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E42A" w14:textId="77777777" w:rsidR="00575CA0" w:rsidRPr="00934F61" w:rsidRDefault="00575CA0" w:rsidP="00470526">
      <w:pPr>
        <w:spacing w:after="120" w:line="360" w:lineRule="auto"/>
        <w:jc w:val="center"/>
        <w:rPr>
          <w:rFonts w:ascii="Times New Roman" w:eastAsia="Arial" w:hAnsi="Times New Roman" w:cs="Times New Roman"/>
          <w:b/>
          <w:bCs/>
          <w:color w:val="000000" w:themeColor="text1"/>
        </w:rPr>
      </w:pPr>
      <w:r w:rsidRPr="00934F61">
        <w:rPr>
          <w:rFonts w:ascii="Times New Roman" w:eastAsia="Arial" w:hAnsi="Times New Roman" w:cs="Times New Roman"/>
          <w:b/>
          <w:bCs/>
          <w:color w:val="000000" w:themeColor="text1"/>
        </w:rPr>
        <w:t>UZASADNIENIE</w:t>
      </w:r>
    </w:p>
    <w:p w14:paraId="7C50CAD5" w14:textId="5D0CD4F4" w:rsidR="00934F61" w:rsidRPr="00934F61" w:rsidRDefault="00934F61" w:rsidP="00470526">
      <w:pPr>
        <w:pStyle w:val="Default"/>
        <w:spacing w:after="120" w:line="360" w:lineRule="auto"/>
        <w:jc w:val="both"/>
        <w:rPr>
          <w:rFonts w:ascii="Times New Roman" w:hAnsi="Times New Roman" w:cs="Times New Roman"/>
          <w:color w:val="000000" w:themeColor="text1"/>
        </w:rPr>
      </w:pPr>
      <w:r w:rsidRPr="00934F61">
        <w:rPr>
          <w:rFonts w:ascii="Times New Roman" w:hAnsi="Times New Roman" w:cs="Times New Roman"/>
          <w:color w:val="000000" w:themeColor="text1"/>
        </w:rPr>
        <w:t xml:space="preserve">Rozporządzenie Ministra Edukacji i Nauki </w:t>
      </w:r>
      <w:r w:rsidRPr="00934F61">
        <w:rPr>
          <w:rFonts w:ascii="Times New Roman" w:hAnsi="Times New Roman" w:cs="Times New Roman"/>
          <w:iCs/>
          <w:color w:val="000000" w:themeColor="text1"/>
        </w:rPr>
        <w:t>w sprawie dotacji celowej na wyposażenie szkół w</w:t>
      </w:r>
      <w:r w:rsidR="005B55E9">
        <w:rPr>
          <w:rFonts w:ascii="Times New Roman" w:hAnsi="Times New Roman" w:cs="Times New Roman"/>
          <w:iCs/>
          <w:color w:val="000000" w:themeColor="text1"/>
        </w:rPr>
        <w:t xml:space="preserve"> </w:t>
      </w:r>
      <w:r w:rsidRPr="00934F61">
        <w:rPr>
          <w:rFonts w:ascii="Times New Roman" w:hAnsi="Times New Roman" w:cs="Times New Roman"/>
          <w:iCs/>
          <w:color w:val="000000" w:themeColor="text1"/>
        </w:rPr>
        <w:t xml:space="preserve">podręczniki, materiały edukacyjne i materiały ćwiczeniowe w 2023 r. </w:t>
      </w:r>
      <w:r w:rsidRPr="00934F61">
        <w:rPr>
          <w:rFonts w:ascii="Times New Roman" w:hAnsi="Times New Roman" w:cs="Times New Roman"/>
          <w:color w:val="000000" w:themeColor="text1"/>
        </w:rPr>
        <w:t>stanowi wykonanie upoważnienia ustawowego zawartego w art. 60 ustawy z dnia 27 października 2017 r. o</w:t>
      </w:r>
      <w:r w:rsidR="005B55E9">
        <w:rPr>
          <w:rFonts w:ascii="Times New Roman" w:hAnsi="Times New Roman" w:cs="Times New Roman"/>
          <w:color w:val="000000" w:themeColor="text1"/>
        </w:rPr>
        <w:t xml:space="preserve"> </w:t>
      </w:r>
      <w:r w:rsidRPr="00934F61">
        <w:rPr>
          <w:rFonts w:ascii="Times New Roman" w:hAnsi="Times New Roman" w:cs="Times New Roman"/>
          <w:color w:val="000000" w:themeColor="text1"/>
        </w:rPr>
        <w:t>finansowaniu zadań oświatowych (Dz. U. z 2022 r. poz. 2082, z późn. zm.), zwanej dalej „ustawą”, które przewiduje coroczne wydawanie przez ministra właściwego do spraw oświaty i wychowania rozporządzenia przewidzianego w tym przepisie.</w:t>
      </w:r>
    </w:p>
    <w:p w14:paraId="1D542E87" w14:textId="3C54FFF9"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Rozwiązania przyjęte w projektowanym rozporządzeniu utrzymują, co do zasady, rozwiązania przyjęte w rozporządzeniu Ministra Edukacji i Nauki z dnia 25 marca 2022 r. w sprawie udzielania dotacji celowej na wyposażenie szkół w podręczniki, materiały edukacyjne i</w:t>
      </w:r>
      <w:r w:rsidR="005B55E9">
        <w:rPr>
          <w:rFonts w:ascii="Times New Roman" w:eastAsia="CIDFont+F2" w:hAnsi="Times New Roman" w:cs="Times New Roman"/>
          <w:color w:val="000000" w:themeColor="text1"/>
        </w:rPr>
        <w:t xml:space="preserve"> </w:t>
      </w:r>
      <w:r w:rsidRPr="00934F61">
        <w:rPr>
          <w:rFonts w:ascii="Times New Roman" w:eastAsia="CIDFont+F2" w:hAnsi="Times New Roman" w:cs="Times New Roman"/>
          <w:color w:val="000000" w:themeColor="text1"/>
        </w:rPr>
        <w:t xml:space="preserve">materiały ćwiczeniowe w 2022 r. (Dz. U. z 2022 r. poz. 716, z późn. zm.). </w:t>
      </w:r>
      <w:r w:rsidRPr="00934F61">
        <w:rPr>
          <w:rFonts w:ascii="Times New Roman" w:eastAsia="CIDFont+F2" w:hAnsi="Times New Roman" w:cs="Times New Roman"/>
          <w:bCs/>
          <w:color w:val="000000" w:themeColor="text1"/>
        </w:rPr>
        <w:t xml:space="preserve">Projektowane rozporządzenie </w:t>
      </w:r>
      <w:r w:rsidRPr="00934F61">
        <w:rPr>
          <w:rFonts w:ascii="Times New Roman" w:eastAsia="CIDFont+F2" w:hAnsi="Times New Roman" w:cs="Times New Roman"/>
          <w:color w:val="000000" w:themeColor="text1"/>
        </w:rPr>
        <w:t>określa nowe formularze na 2023 r</w:t>
      </w:r>
      <w:r w:rsidRPr="00934F61">
        <w:rPr>
          <w:rFonts w:ascii="Times New Roman" w:hAnsi="Times New Roman" w:cs="Times New Roman"/>
          <w:color w:val="000000" w:themeColor="text1"/>
        </w:rPr>
        <w:t>.,</w:t>
      </w:r>
      <w:r w:rsidRPr="00934F61">
        <w:rPr>
          <w:rFonts w:ascii="Times New Roman" w:eastAsia="CIDFont+F2" w:hAnsi="Times New Roman" w:cs="Times New Roman"/>
          <w:color w:val="000000" w:themeColor="text1"/>
        </w:rPr>
        <w:t xml:space="preserve"> uwzględniające m.in. maksymalne kwoty dotacji określone w rozporządzeniu Rady Ministrów z dnia 26 czerwca 2020 r. w sprawie maksymalnych kwot dotacji celowej udzielanej na wyposażenie szkół w podręczniki i materiały edukacyjne (Dz. U. z 2020 r. poz. 1137).</w:t>
      </w:r>
    </w:p>
    <w:p w14:paraId="1F70109D" w14:textId="77777777" w:rsidR="00934F61" w:rsidRPr="00934F61" w:rsidRDefault="00934F61" w:rsidP="00934F61">
      <w:pPr>
        <w:pStyle w:val="ARTartustawynprozporzdzenia"/>
        <w:spacing w:before="0"/>
        <w:ind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 xml:space="preserve">Rozporządzenie określa na 2023 r.: </w:t>
      </w:r>
    </w:p>
    <w:p w14:paraId="293A13CE"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1)</w:t>
      </w:r>
      <w:r w:rsidRPr="00934F61">
        <w:rPr>
          <w:rFonts w:ascii="Times New Roman" w:hAnsi="Times New Roman" w:cs="Times New Roman"/>
          <w:color w:val="000000" w:themeColor="text1"/>
          <w:szCs w:val="24"/>
        </w:rPr>
        <w:tab/>
        <w:t xml:space="preserve">sposób przekazywania przez dyrektora szkoły podstawowej lub szkoły artystycznej realizującej kształcenie ogólne w zakresie szkoły podstawowej prowadzonych przez jednostki samorządu terytorialnego oraz dyrektora szkoły podstawowej prowadzonej przez osobę prawną niebędącą jednostką samorządu terytorialnego oraz osobę fizyczną, jednostkom samorządu terytorialnego informacji niezbędnych dla ustalenia wysokości dotacji celowej, o której mowa w art. 55 ust. 3 i 4 ustawy, w tym kwot refundacji, o których mowa w art. 57 ust. 4–6 ustawy, oraz wzór formularza zawierającego te informacje; </w:t>
      </w:r>
    </w:p>
    <w:p w14:paraId="3416853A"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2)</w:t>
      </w:r>
      <w:r w:rsidRPr="00934F61">
        <w:rPr>
          <w:rFonts w:ascii="Times New Roman" w:hAnsi="Times New Roman" w:cs="Times New Roman"/>
          <w:color w:val="000000" w:themeColor="text1"/>
          <w:szCs w:val="24"/>
        </w:rPr>
        <w:tab/>
        <w:t xml:space="preserve">wzór wniosku o udzielenie dotacji celowej, o której mowa w art. 55 ust. 4 ustawy, w tym kwot refundacji, o których mowa w art. 57 ust. 4–6 ustawy, szkole podstawowej prowadzonej przez osobę prawną niebędącą jednostką samorządu terytorialnego </w:t>
      </w:r>
      <w:r w:rsidRPr="00934F61">
        <w:rPr>
          <w:rFonts w:ascii="Times New Roman" w:hAnsi="Times New Roman" w:cs="Times New Roman"/>
          <w:color w:val="000000" w:themeColor="text1"/>
          <w:szCs w:val="24"/>
        </w:rPr>
        <w:br/>
        <w:t>oraz osobę fizyczną;</w:t>
      </w:r>
    </w:p>
    <w:p w14:paraId="5F01CF2C"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3)</w:t>
      </w:r>
      <w:r w:rsidRPr="00934F61">
        <w:rPr>
          <w:rFonts w:ascii="Times New Roman" w:hAnsi="Times New Roman" w:cs="Times New Roman"/>
          <w:color w:val="000000" w:themeColor="text1"/>
          <w:szCs w:val="24"/>
        </w:rPr>
        <w:tab/>
        <w:t xml:space="preserve">sposób przekazywania przez jednostki samorządu terytorialnego wojewodom wniosku </w:t>
      </w:r>
      <w:r w:rsidRPr="00934F61">
        <w:rPr>
          <w:rFonts w:ascii="Times New Roman" w:hAnsi="Times New Roman" w:cs="Times New Roman"/>
          <w:color w:val="000000" w:themeColor="text1"/>
          <w:szCs w:val="24"/>
        </w:rPr>
        <w:br/>
        <w:t>o udzielenie dotacji celowej, o której mowa w art. 55 ust. 3 ustawy, w tym kwot refundacji, o których mowa w art. 57 ust. 4–6 ustawy, oraz wzór wniosku o udzielenie tej dotacji;</w:t>
      </w:r>
    </w:p>
    <w:p w14:paraId="6375A14D" w14:textId="77777777" w:rsidR="00934F61" w:rsidRPr="00934F61" w:rsidRDefault="00934F61" w:rsidP="00934F61">
      <w:pPr>
        <w:pStyle w:val="PKTpunkt"/>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4)</w:t>
      </w:r>
      <w:r w:rsidRPr="00934F61">
        <w:rPr>
          <w:rFonts w:ascii="Times New Roman" w:hAnsi="Times New Roman" w:cs="Times New Roman"/>
          <w:color w:val="000000" w:themeColor="text1"/>
          <w:szCs w:val="24"/>
        </w:rPr>
        <w:tab/>
        <w:t xml:space="preserve">tryb i terminy udzielania oraz szczegółowy sposób rozliczania wykorzystania dotacji celowej, o której mowa w art. 55 ust. 3 ustawy, w tym kwot refundacji, o których mowa w art. 57 ust. 4–6 ustawy, oraz wzór formularza rozliczenia wykorzystania tej dotacji; </w:t>
      </w:r>
    </w:p>
    <w:p w14:paraId="32B9EA67" w14:textId="77777777" w:rsidR="00934F61" w:rsidRPr="00934F61" w:rsidRDefault="00934F61" w:rsidP="00470526">
      <w:pPr>
        <w:pStyle w:val="PKTpunkt"/>
        <w:spacing w:after="12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lastRenderedPageBreak/>
        <w:t>5)</w:t>
      </w:r>
      <w:r w:rsidRPr="00934F61">
        <w:rPr>
          <w:rFonts w:ascii="Times New Roman" w:hAnsi="Times New Roman" w:cs="Times New Roman"/>
          <w:color w:val="000000" w:themeColor="text1"/>
          <w:szCs w:val="24"/>
        </w:rPr>
        <w:tab/>
        <w:t xml:space="preserve">szczegółowy sposób rozliczania wykorzystania dotacji celowej, o której mowa w art. 55 ust. 4 ustawy, w tym kwot refundacji, o których mowa w art. 57 ust. 4–6 ustawy, </w:t>
      </w:r>
      <w:r w:rsidRPr="00934F61">
        <w:rPr>
          <w:rFonts w:ascii="Times New Roman" w:hAnsi="Times New Roman" w:cs="Times New Roman"/>
          <w:color w:val="000000" w:themeColor="text1"/>
          <w:szCs w:val="24"/>
        </w:rPr>
        <w:br/>
        <w:t xml:space="preserve">oraz wzór formularza rozliczenia wykorzystania tej dotacji. </w:t>
      </w:r>
    </w:p>
    <w:p w14:paraId="53249231" w14:textId="3D58D0C6"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 xml:space="preserve">Na podstawie projektowanego rozporządzenia o dotację celową w 2023 r. </w:t>
      </w:r>
      <w:r w:rsidR="005B55E9">
        <w:rPr>
          <w:rFonts w:ascii="Times New Roman" w:eastAsia="CIDFont+F2" w:hAnsi="Times New Roman" w:cs="Times New Roman"/>
          <w:color w:val="000000" w:themeColor="text1"/>
        </w:rPr>
        <w:t xml:space="preserve">będą </w:t>
      </w:r>
      <w:r w:rsidRPr="00934F61">
        <w:rPr>
          <w:rFonts w:ascii="Times New Roman" w:eastAsia="CIDFont+F2" w:hAnsi="Times New Roman" w:cs="Times New Roman"/>
          <w:color w:val="000000" w:themeColor="text1"/>
        </w:rPr>
        <w:t>mog</w:t>
      </w:r>
      <w:r w:rsidR="005B55E9">
        <w:rPr>
          <w:rFonts w:ascii="Times New Roman" w:eastAsia="CIDFont+F2" w:hAnsi="Times New Roman" w:cs="Times New Roman"/>
          <w:color w:val="000000" w:themeColor="text1"/>
        </w:rPr>
        <w:t>ły</w:t>
      </w:r>
      <w:r w:rsidRPr="00934F61">
        <w:rPr>
          <w:rFonts w:ascii="Times New Roman" w:eastAsia="CIDFont+F2" w:hAnsi="Times New Roman" w:cs="Times New Roman"/>
          <w:color w:val="000000" w:themeColor="text1"/>
        </w:rPr>
        <w:t xml:space="preserve"> wnioskować szkoły uprawnione do uzyskania w 2023 r. dotacji celowej na wszystkich uczniów klas </w:t>
      </w:r>
      <w:r w:rsidRPr="00934F61">
        <w:rPr>
          <w:rFonts w:ascii="Times New Roman" w:hAnsi="Times New Roman" w:cs="Times New Roman"/>
          <w:color w:val="000000" w:themeColor="text1"/>
          <w:spacing w:val="-2"/>
        </w:rPr>
        <w:t>I, IV i VII szkół podstawowych</w:t>
      </w:r>
      <w:r w:rsidRPr="00934F61">
        <w:rPr>
          <w:rFonts w:ascii="Times New Roman" w:eastAsia="CIDFont+F2" w:hAnsi="Times New Roman" w:cs="Times New Roman"/>
          <w:color w:val="000000" w:themeColor="text1"/>
        </w:rPr>
        <w:t xml:space="preserve">. Ponadto szkoły </w:t>
      </w:r>
      <w:r w:rsidR="0063418E">
        <w:rPr>
          <w:rFonts w:ascii="Times New Roman" w:eastAsia="CIDFont+F2" w:hAnsi="Times New Roman" w:cs="Times New Roman"/>
          <w:color w:val="000000" w:themeColor="text1"/>
        </w:rPr>
        <w:t xml:space="preserve">podstawowe </w:t>
      </w:r>
      <w:r w:rsidR="005B55E9">
        <w:rPr>
          <w:rFonts w:ascii="Times New Roman" w:eastAsia="CIDFont+F2" w:hAnsi="Times New Roman" w:cs="Times New Roman"/>
          <w:color w:val="000000" w:themeColor="text1"/>
        </w:rPr>
        <w:t xml:space="preserve">będą </w:t>
      </w:r>
      <w:r w:rsidRPr="00934F61">
        <w:rPr>
          <w:rFonts w:ascii="Times New Roman" w:eastAsia="CIDFont+F2" w:hAnsi="Times New Roman" w:cs="Times New Roman"/>
          <w:color w:val="000000" w:themeColor="text1"/>
        </w:rPr>
        <w:t>mog</w:t>
      </w:r>
      <w:r w:rsidR="005B55E9">
        <w:rPr>
          <w:rFonts w:ascii="Times New Roman" w:eastAsia="CIDFont+F2" w:hAnsi="Times New Roman" w:cs="Times New Roman"/>
          <w:color w:val="000000" w:themeColor="text1"/>
        </w:rPr>
        <w:t>ły</w:t>
      </w:r>
      <w:r w:rsidRPr="00934F61">
        <w:rPr>
          <w:rFonts w:ascii="Times New Roman" w:eastAsia="CIDFont+F2" w:hAnsi="Times New Roman" w:cs="Times New Roman"/>
          <w:color w:val="000000" w:themeColor="text1"/>
        </w:rPr>
        <w:t xml:space="preserve"> wnioskować w przypadku pozostałych klas, które otrzymały dotację celową na wszystkich uczniów w 2021 r. i 2022 r. w zakresie niezbędnym do wyposażenia szkół w podręczniki, materiały edukacyjne między innymi ze względu na zwiększenie się liczby uczniów danych klas w stosunku do liczby uczniów w roku ubiegłym oraz w zakresie refundacji kosztów poniesionych na zakup podręczników, materiałów edukacyjnych i materiałów ćwiczeniowych. </w:t>
      </w:r>
    </w:p>
    <w:p w14:paraId="25F437BE" w14:textId="77777777" w:rsidR="00934F61" w:rsidRPr="00934F61" w:rsidRDefault="00934F61" w:rsidP="00934F61">
      <w:pPr>
        <w:pStyle w:val="PKTpunkt"/>
        <w:ind w:left="0"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Zgodnie z rozporządzeniem Rady Ministrów z dnia 26 czerwca 2020 r. w sprawie maksymalnych kwot dotacji celowej udzielanej na wyposażenie szkół w podręczniki i materiały edukacyjne, które weszło w życie z dniem 30 czerwca 2020 r., maksymalne kwoty dotacji celowej obliczanej i przyznawanej na wyposażenie publicznych szkół podstawowych i szkół artystycznych realizujących kształcenie ogólne w zakresie szkoły podstawowej, w:</w:t>
      </w:r>
    </w:p>
    <w:p w14:paraId="250B4998" w14:textId="4902423E" w:rsidR="00934F61" w:rsidRPr="00934F61" w:rsidRDefault="00934F61" w:rsidP="00934F61">
      <w:pPr>
        <w:pStyle w:val="PKTpunkt"/>
        <w:numPr>
          <w:ilvl w:val="0"/>
          <w:numId w:val="27"/>
        </w:numPr>
        <w:ind w:left="36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podręczniki do zajęć z zakresu edukacji: polonistycznej, matematycznej, przyrodniczej i</w:t>
      </w:r>
      <w:r w:rsidR="00031387">
        <w:rPr>
          <w:rFonts w:ascii="Times New Roman" w:hAnsi="Times New Roman" w:cs="Times New Roman"/>
          <w:color w:val="000000" w:themeColor="text1"/>
          <w:szCs w:val="24"/>
        </w:rPr>
        <w:t xml:space="preserve"> </w:t>
      </w:r>
      <w:r w:rsidRPr="00934F61">
        <w:rPr>
          <w:rFonts w:ascii="Times New Roman" w:hAnsi="Times New Roman" w:cs="Times New Roman"/>
          <w:color w:val="000000" w:themeColor="text1"/>
          <w:szCs w:val="24"/>
        </w:rPr>
        <w:t xml:space="preserve">społecznej, podręczniki do zajęć z zakresu danego języka obcego nowożytnego </w:t>
      </w:r>
      <w:r w:rsidRPr="00934F61">
        <w:rPr>
          <w:rFonts w:ascii="Times New Roman" w:hAnsi="Times New Roman" w:cs="Times New Roman"/>
          <w:color w:val="000000" w:themeColor="text1"/>
          <w:szCs w:val="24"/>
        </w:rPr>
        <w:br/>
        <w:t xml:space="preserve">lub materiały edukacyjne – wynosi 90 zł na ucznia </w:t>
      </w:r>
      <w:r w:rsidRPr="00934F61">
        <w:rPr>
          <w:rFonts w:ascii="Times New Roman" w:hAnsi="Times New Roman" w:cs="Times New Roman"/>
          <w:color w:val="000000" w:themeColor="text1"/>
          <w:szCs w:val="24"/>
        </w:rPr>
        <w:sym w:font="Symbol" w:char="F02D"/>
      </w:r>
      <w:r w:rsidRPr="00934F61">
        <w:rPr>
          <w:rFonts w:ascii="Times New Roman" w:hAnsi="Times New Roman" w:cs="Times New Roman"/>
          <w:color w:val="000000" w:themeColor="text1"/>
          <w:szCs w:val="24"/>
        </w:rPr>
        <w:t xml:space="preserve"> w przypadku klas I–III;</w:t>
      </w:r>
    </w:p>
    <w:p w14:paraId="3D131054" w14:textId="77777777" w:rsidR="00934F61" w:rsidRPr="00934F61" w:rsidRDefault="00934F61" w:rsidP="00934F61">
      <w:pPr>
        <w:pStyle w:val="PKTpunkt"/>
        <w:numPr>
          <w:ilvl w:val="0"/>
          <w:numId w:val="27"/>
        </w:numPr>
        <w:ind w:left="36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podręczniki lub materiały edukacyjne wynosi:</w:t>
      </w:r>
    </w:p>
    <w:p w14:paraId="1F6644A1" w14:textId="77777777" w:rsidR="00934F61" w:rsidRPr="00934F61" w:rsidRDefault="00934F61" w:rsidP="00934F61">
      <w:pPr>
        <w:pStyle w:val="PKTpunkt"/>
        <w:numPr>
          <w:ilvl w:val="0"/>
          <w:numId w:val="26"/>
        </w:numPr>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168 zł na ucznia – w przypadku klasy IV,</w:t>
      </w:r>
    </w:p>
    <w:p w14:paraId="31638D5C" w14:textId="77777777" w:rsidR="00934F61" w:rsidRPr="00934F61" w:rsidRDefault="00934F61" w:rsidP="00934F61">
      <w:pPr>
        <w:pStyle w:val="PKTpunkt"/>
        <w:numPr>
          <w:ilvl w:val="0"/>
          <w:numId w:val="26"/>
        </w:numPr>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216 zł na ucznia – w przypadku klasy V i VI,</w:t>
      </w:r>
    </w:p>
    <w:p w14:paraId="5332D717" w14:textId="77777777" w:rsidR="00934F61" w:rsidRPr="00934F61" w:rsidRDefault="00934F61" w:rsidP="00470526">
      <w:pPr>
        <w:pStyle w:val="PKTpunkt"/>
        <w:numPr>
          <w:ilvl w:val="0"/>
          <w:numId w:val="26"/>
        </w:numPr>
        <w:spacing w:after="12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300 zł na ucznia – w przypadku klasy VII i VIII.</w:t>
      </w:r>
    </w:p>
    <w:p w14:paraId="607270EF" w14:textId="77777777" w:rsidR="00934F61" w:rsidRPr="00934F61" w:rsidRDefault="00934F61" w:rsidP="00470526">
      <w:pPr>
        <w:pStyle w:val="PKTpunkt"/>
        <w:spacing w:after="120"/>
        <w:ind w:left="0" w:firstLine="0"/>
        <w:rPr>
          <w:rFonts w:ascii="Times New Roman" w:hAnsi="Times New Roman" w:cs="Times New Roman"/>
          <w:color w:val="000000" w:themeColor="text1"/>
          <w:szCs w:val="24"/>
        </w:rPr>
      </w:pPr>
      <w:r w:rsidRPr="00934F61">
        <w:rPr>
          <w:rFonts w:ascii="Times New Roman" w:hAnsi="Times New Roman" w:cs="Times New Roman"/>
          <w:color w:val="000000" w:themeColor="text1"/>
          <w:szCs w:val="24"/>
        </w:rPr>
        <w:t xml:space="preserve">Natomiast kwota dotacji celowej na materiały ćwiczeniowe wynosi do 50 zł na ucznia </w:t>
      </w:r>
      <w:r w:rsidRPr="00934F61">
        <w:rPr>
          <w:rFonts w:ascii="Times New Roman" w:hAnsi="Times New Roman" w:cs="Times New Roman"/>
          <w:color w:val="000000" w:themeColor="text1"/>
          <w:szCs w:val="24"/>
        </w:rPr>
        <w:br/>
        <w:t xml:space="preserve">– w przypadku klas I–III oraz do 25 zł na ucznia – w przypadku klas IV–VIII zgodnie z art. 55 ust. 5 pkt 2 i 4 ustawy. </w:t>
      </w:r>
    </w:p>
    <w:p w14:paraId="5CE82423" w14:textId="77777777"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 xml:space="preserve">Zgodnie z przepisami art. 54 ust. 1 i art. 69 ust. 1 ustawy, dotacja celowa na wyposażenie szkół w podręczniki, materiały edukacyjne i materiały ćwiczeniowe jest udzielana szkołom publicznym i niepublicznym, przy czym projektowane rozporządzenie zgodnie </w:t>
      </w:r>
      <w:r w:rsidRPr="00934F61">
        <w:rPr>
          <w:rFonts w:ascii="Times New Roman" w:eastAsia="CIDFont+F2" w:hAnsi="Times New Roman" w:cs="Times New Roman"/>
          <w:color w:val="000000" w:themeColor="text1"/>
        </w:rPr>
        <w:br/>
        <w:t>z upoważnieniem zawartym w art. 60 ustawy odnosi się do szkół publicznych, natomiast zgodnie z art. 69 ust. 5 ustawy przepisy niniejszego rozporządzenia stosuje się odpowiednio także do szkół niepublicznych.</w:t>
      </w:r>
    </w:p>
    <w:p w14:paraId="546D0F1B" w14:textId="77777777"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alibri" w:hAnsi="Times New Roman" w:cs="Times New Roman"/>
          <w:color w:val="000000" w:themeColor="text1"/>
        </w:rPr>
        <w:lastRenderedPageBreak/>
        <w:t xml:space="preserve">Proponuje się, aby rozporządzenie weszło w życie z dniem 1 kwietnia 2023 r. </w:t>
      </w:r>
      <w:r w:rsidRPr="00934F61">
        <w:rPr>
          <w:rFonts w:ascii="Times New Roman" w:eastAsia="CIDFont+F2" w:hAnsi="Times New Roman" w:cs="Times New Roman"/>
          <w:color w:val="000000" w:themeColor="text1"/>
        </w:rPr>
        <w:t>Zaproponowany termin umożliwi dyrektorom szkół przekazanie informacji niezbędnych do ustalenia wysokości dotacji celowej oraz złożenie wniosku o dotację celową na zakup podręczników, materiałów edukacyjnych i materiałów ćwiczeniowych na rok szkolny 2023/2024 zgodnie z terminem określonym w art. 58 ust. 4 ustawy.</w:t>
      </w:r>
    </w:p>
    <w:p w14:paraId="6E01A576" w14:textId="7CF38FDB" w:rsidR="00934F61" w:rsidRPr="00934F61" w:rsidRDefault="00934F61" w:rsidP="00470526">
      <w:pPr>
        <w:autoSpaceDE w:val="0"/>
        <w:autoSpaceDN w:val="0"/>
        <w:adjustRightInd w:val="0"/>
        <w:spacing w:after="120" w:line="360" w:lineRule="auto"/>
        <w:jc w:val="both"/>
        <w:rPr>
          <w:rFonts w:ascii="Times New Roman" w:eastAsiaTheme="minorEastAsia" w:hAnsi="Times New Roman" w:cs="Times New Roman"/>
          <w:bCs/>
          <w:color w:val="000000" w:themeColor="text1"/>
        </w:rPr>
      </w:pPr>
      <w:r w:rsidRPr="00934F61">
        <w:rPr>
          <w:rFonts w:ascii="Times New Roman" w:eastAsia="CIDFont+F2" w:hAnsi="Times New Roman" w:cs="Times New Roman"/>
          <w:color w:val="000000" w:themeColor="text1"/>
        </w:rPr>
        <w:t xml:space="preserve">Projekt rozporządzenia nie zawiera przepisów technicznych i w związku z tym nie podlega procedurze notyfikacji aktów prawnych, określonej w rozporządzeniu Rady Ministrów z dnia 23 grudnia 2002 r. </w:t>
      </w:r>
      <w:r w:rsidRPr="00934F61">
        <w:rPr>
          <w:rFonts w:ascii="Times New Roman" w:hAnsi="Times New Roman" w:cs="Times New Roman"/>
          <w:color w:val="000000" w:themeColor="text1"/>
        </w:rPr>
        <w:t>w sprawie sposobu funkcjonowania krajowego</w:t>
      </w:r>
      <w:r w:rsidRPr="00934F61">
        <w:rPr>
          <w:rFonts w:ascii="Times New Roman" w:eastAsia="CIDFont+F2" w:hAnsi="Times New Roman" w:cs="Times New Roman"/>
          <w:color w:val="000000" w:themeColor="text1"/>
        </w:rPr>
        <w:t xml:space="preserve"> </w:t>
      </w:r>
      <w:r w:rsidRPr="00934F61">
        <w:rPr>
          <w:rFonts w:ascii="Times New Roman" w:hAnsi="Times New Roman" w:cs="Times New Roman"/>
          <w:color w:val="000000" w:themeColor="text1"/>
        </w:rPr>
        <w:t xml:space="preserve">systemu notyfikacji norm i aktów prawnych </w:t>
      </w:r>
      <w:r w:rsidRPr="00934F61">
        <w:rPr>
          <w:rFonts w:ascii="Times New Roman" w:eastAsia="CIDFont+F2" w:hAnsi="Times New Roman" w:cs="Times New Roman"/>
          <w:color w:val="000000" w:themeColor="text1"/>
        </w:rPr>
        <w:t>(Dz. U. poz. 2039 oraz z 2004 r. poz. 597).</w:t>
      </w:r>
    </w:p>
    <w:p w14:paraId="31D8007B" w14:textId="5B9FB732" w:rsidR="00934F61" w:rsidRPr="00934F61" w:rsidRDefault="00934F61" w:rsidP="00470526">
      <w:pPr>
        <w:pStyle w:val="Akapitzlist"/>
        <w:autoSpaceDE w:val="0"/>
        <w:autoSpaceDN w:val="0"/>
        <w:adjustRightInd w:val="0"/>
        <w:spacing w:after="120" w:line="360" w:lineRule="auto"/>
        <w:ind w:left="0"/>
        <w:jc w:val="both"/>
        <w:rPr>
          <w:rFonts w:ascii="Times New Roman" w:hAnsi="Times New Roman" w:cs="Times New Roman"/>
          <w:color w:val="000000" w:themeColor="text1"/>
          <w:sz w:val="24"/>
          <w:szCs w:val="24"/>
        </w:rPr>
      </w:pPr>
      <w:r w:rsidRPr="00934F61">
        <w:rPr>
          <w:rFonts w:ascii="Times New Roman" w:hAnsi="Times New Roman" w:cs="Times New Roman"/>
          <w:color w:val="000000" w:themeColor="text1"/>
          <w:sz w:val="24"/>
          <w:szCs w:val="24"/>
        </w:rPr>
        <w:t>Przedmiot regulacji nie jest objęty zakresem regulacji prawa Unii Europejskiej.</w:t>
      </w:r>
    </w:p>
    <w:p w14:paraId="326789A4" w14:textId="0017B386" w:rsidR="00934F61" w:rsidRPr="00934F61" w:rsidRDefault="00934F61" w:rsidP="00470526">
      <w:pPr>
        <w:spacing w:after="120" w:line="360" w:lineRule="auto"/>
        <w:jc w:val="both"/>
        <w:rPr>
          <w:rFonts w:ascii="Times New Roman" w:hAnsi="Times New Roman" w:cs="Times New Roman"/>
          <w:color w:val="000000" w:themeColor="text1"/>
        </w:rPr>
      </w:pPr>
      <w:r w:rsidRPr="00934F61">
        <w:rPr>
          <w:rFonts w:ascii="Times New Roman" w:hAnsi="Times New Roman" w:cs="Times New Roman"/>
          <w:color w:val="000000" w:themeColor="text1"/>
        </w:rPr>
        <w:t>Projekt rozporządzenia nie wymaga przedstawienia właściwym organom i instytucjom Unii Europejskiej, w tym Europejskiemu Bankowi Centralnemu, w celu uzyskania opinii, dokonania powiadomienia, konsultacji albo uzgodnienia.</w:t>
      </w:r>
    </w:p>
    <w:p w14:paraId="3E563B6F" w14:textId="17C2CC35" w:rsidR="00934F61" w:rsidRPr="00934F61" w:rsidRDefault="00934F61" w:rsidP="00470526">
      <w:pPr>
        <w:autoSpaceDE w:val="0"/>
        <w:autoSpaceDN w:val="0"/>
        <w:adjustRightInd w:val="0"/>
        <w:spacing w:after="120" w:line="360" w:lineRule="auto"/>
        <w:jc w:val="both"/>
        <w:rPr>
          <w:rFonts w:ascii="Times New Roman" w:eastAsia="CIDFont+F2" w:hAnsi="Times New Roman" w:cs="Times New Roman"/>
          <w:color w:val="000000" w:themeColor="text1"/>
        </w:rPr>
      </w:pPr>
      <w:r w:rsidRPr="00934F61">
        <w:rPr>
          <w:rFonts w:ascii="Times New Roman" w:eastAsia="CIDFont+F2" w:hAnsi="Times New Roman" w:cs="Times New Roman"/>
          <w:color w:val="000000" w:themeColor="text1"/>
        </w:rPr>
        <w:t>Projekt rozporządzenia nie ma wpływu na działalność mikroprzedsiębiorców, małych i</w:t>
      </w:r>
      <w:bookmarkStart w:id="0" w:name="_GoBack"/>
      <w:bookmarkEnd w:id="0"/>
      <w:r w:rsidR="009645CD">
        <w:rPr>
          <w:rFonts w:ascii="Times New Roman" w:eastAsia="CIDFont+F2" w:hAnsi="Times New Roman" w:cs="Times New Roman"/>
          <w:color w:val="000000" w:themeColor="text1"/>
        </w:rPr>
        <w:t xml:space="preserve"> </w:t>
      </w:r>
      <w:r w:rsidRPr="00934F61">
        <w:rPr>
          <w:rFonts w:ascii="Times New Roman" w:eastAsia="CIDFont+F2" w:hAnsi="Times New Roman" w:cs="Times New Roman"/>
          <w:color w:val="000000" w:themeColor="text1"/>
        </w:rPr>
        <w:t>średnich przedsiębiorców</w:t>
      </w:r>
      <w:r w:rsidRPr="00934F61">
        <w:rPr>
          <w:rFonts w:ascii="Times New Roman" w:hAnsi="Times New Roman" w:cs="Times New Roman"/>
          <w:color w:val="000000" w:themeColor="text1"/>
        </w:rPr>
        <w:t xml:space="preserve"> </w:t>
      </w:r>
      <w:r w:rsidRPr="00934F61">
        <w:rPr>
          <w:rFonts w:ascii="Times New Roman" w:eastAsia="CIDFont+F2" w:hAnsi="Times New Roman" w:cs="Times New Roman"/>
          <w:color w:val="000000" w:themeColor="text1"/>
        </w:rPr>
        <w:t>w rozumieniu ustawy z dnia 6 marca 2018 r. – Prawo przedsiębiorców (Dz. U. z 2021 r. poz. 162, z późn. zm.).</w:t>
      </w:r>
    </w:p>
    <w:p w14:paraId="75FC4AF5" w14:textId="5F216392" w:rsidR="00934F61" w:rsidRPr="009645CD" w:rsidRDefault="00934F61" w:rsidP="009645CD">
      <w:pPr>
        <w:autoSpaceDE w:val="0"/>
        <w:autoSpaceDN w:val="0"/>
        <w:adjustRightInd w:val="0"/>
        <w:spacing w:line="360" w:lineRule="auto"/>
        <w:jc w:val="both"/>
        <w:rPr>
          <w:rFonts w:ascii="Times New Roman" w:eastAsia="CIDFont+F2" w:hAnsi="Times New Roman" w:cs="Times New Roman"/>
          <w:color w:val="000000" w:themeColor="text1"/>
        </w:rPr>
      </w:pPr>
      <w:r w:rsidRPr="00934F61">
        <w:rPr>
          <w:rFonts w:ascii="Times New Roman" w:eastAsia="Calibri" w:hAnsi="Times New Roman" w:cs="Times New Roman"/>
          <w:color w:val="000000" w:themeColor="text1"/>
        </w:rPr>
        <w:t>Odnosząc się do § 12 pkt 1 załącznika do rozporządzenia Prezesa Rady Ministrów z dnia 20 czerwca 2002 r. w sprawie „Zasad techniki prawodawczej” (Dz. U. z 2016 r. poz. 283), należy stwierdzić, że projekt rozporządzenia uwzględnia regulacje, w stosunku do których nie ma możliwości, aby mogły być podjęte za pomocą alternatywnych środków.</w:t>
      </w:r>
    </w:p>
    <w:sectPr w:rsidR="00934F61" w:rsidRPr="009645CD" w:rsidSect="002131BC">
      <w:headerReference w:type="default" r:id="rId8"/>
      <w:footerReference w:type="first" r:id="rId9"/>
      <w:pgSz w:w="11906" w:h="16838"/>
      <w:pgMar w:top="1417" w:right="1417" w:bottom="1417" w:left="1417"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BD0D9" w14:textId="77777777" w:rsidR="0059031B" w:rsidRDefault="0059031B">
      <w:r>
        <w:separator/>
      </w:r>
    </w:p>
  </w:endnote>
  <w:endnote w:type="continuationSeparator" w:id="0">
    <w:p w14:paraId="3A57C574" w14:textId="77777777" w:rsidR="0059031B" w:rsidRDefault="0059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24B3" w14:textId="47FBBA97" w:rsidR="00AF6E34" w:rsidRPr="00DF766B" w:rsidRDefault="00AF6E34" w:rsidP="002131BC">
    <w:pPr>
      <w:pStyle w:val="Stopka"/>
      <w:spacing w:before="120"/>
      <w:jc w:val="center"/>
      <w:rPr>
        <w:rFonts w:ascii="Times New Roman" w:hAnsi="Times New Roman" w:cs="Times New Roman"/>
        <w:color w:val="7F7F7F" w:themeColor="text1" w:themeTint="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D3FB" w14:textId="77777777" w:rsidR="0059031B" w:rsidRDefault="0059031B">
      <w:r>
        <w:separator/>
      </w:r>
    </w:p>
  </w:footnote>
  <w:footnote w:type="continuationSeparator" w:id="0">
    <w:p w14:paraId="345B5486" w14:textId="77777777" w:rsidR="0059031B" w:rsidRDefault="00590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1165" w14:textId="53E3FBA3" w:rsidR="00AF6E34" w:rsidRPr="00203C0D" w:rsidRDefault="00AF6E34" w:rsidP="00203C0D">
    <w:pPr>
      <w:pStyle w:val="Nagwek"/>
      <w:jc w:val="center"/>
      <w:rPr>
        <w:rFonts w:ascii="Times New Roman" w:hAnsi="Times New Roman" w:cs="Times New Roman"/>
        <w:sz w:val="22"/>
      </w:rPr>
    </w:pPr>
    <w:r w:rsidRPr="007E63E8">
      <w:rPr>
        <w:rFonts w:ascii="Times New Roman" w:hAnsi="Times New Roman" w:cs="Times New Roman"/>
        <w:sz w:val="22"/>
      </w:rPr>
      <w:t xml:space="preserve">– </w:t>
    </w:r>
    <w:sdt>
      <w:sdtPr>
        <w:rPr>
          <w:rFonts w:ascii="Times New Roman" w:hAnsi="Times New Roman" w:cs="Times New Roman"/>
          <w:sz w:val="22"/>
        </w:rPr>
        <w:id w:val="1719856468"/>
        <w:docPartObj>
          <w:docPartGallery w:val="Page Numbers (Top of Page)"/>
          <w:docPartUnique/>
        </w:docPartObj>
      </w:sdtPr>
      <w:sdtEndPr/>
      <w:sdtContent>
        <w:r w:rsidRPr="007E63E8">
          <w:rPr>
            <w:rFonts w:ascii="Times New Roman" w:hAnsi="Times New Roman" w:cs="Times New Roman"/>
            <w:sz w:val="22"/>
          </w:rPr>
          <w:fldChar w:fldCharType="begin"/>
        </w:r>
        <w:r w:rsidRPr="007E63E8">
          <w:rPr>
            <w:rFonts w:ascii="Times New Roman" w:hAnsi="Times New Roman" w:cs="Times New Roman"/>
            <w:sz w:val="22"/>
          </w:rPr>
          <w:instrText>PAGE   \* MERGEFORMAT</w:instrText>
        </w:r>
        <w:r w:rsidRPr="007E63E8">
          <w:rPr>
            <w:rFonts w:ascii="Times New Roman" w:hAnsi="Times New Roman" w:cs="Times New Roman"/>
            <w:sz w:val="22"/>
          </w:rPr>
          <w:fldChar w:fldCharType="separate"/>
        </w:r>
        <w:r w:rsidR="001B6A82">
          <w:rPr>
            <w:rFonts w:ascii="Times New Roman" w:hAnsi="Times New Roman" w:cs="Times New Roman"/>
            <w:noProof/>
            <w:sz w:val="22"/>
          </w:rPr>
          <w:t>3</w:t>
        </w:r>
        <w:r w:rsidRPr="007E63E8">
          <w:rPr>
            <w:rFonts w:ascii="Times New Roman" w:hAnsi="Times New Roman" w:cs="Times New Roman"/>
            <w:sz w:val="22"/>
          </w:rPr>
          <w:fldChar w:fldCharType="end"/>
        </w:r>
        <w:r w:rsidRPr="007E63E8">
          <w:rPr>
            <w:rFonts w:ascii="Times New Roman" w:hAnsi="Times New Roman" w:cs="Times New Roman"/>
            <w:sz w:val="22"/>
          </w:rPr>
          <w:t xml:space="preserv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A6B7C8"/>
    <w:lvl w:ilvl="0">
      <w:start w:val="1"/>
      <w:numFmt w:val="decimal"/>
      <w:lvlText w:val="%1."/>
      <w:lvlJc w:val="left"/>
      <w:pPr>
        <w:tabs>
          <w:tab w:val="num" w:pos="360"/>
        </w:tabs>
        <w:ind w:left="360" w:hanging="360"/>
      </w:pPr>
    </w:lvl>
  </w:abstractNum>
  <w:abstractNum w:abstractNumId="1" w15:restartNumberingAfterBreak="0">
    <w:nsid w:val="03395E65"/>
    <w:multiLevelType w:val="hybridMultilevel"/>
    <w:tmpl w:val="2098AB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2068B"/>
    <w:multiLevelType w:val="hybridMultilevel"/>
    <w:tmpl w:val="E982DA10"/>
    <w:lvl w:ilvl="0" w:tplc="1FA45C9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A2161"/>
    <w:multiLevelType w:val="hybridMultilevel"/>
    <w:tmpl w:val="871A92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AF263A"/>
    <w:multiLevelType w:val="hybridMultilevel"/>
    <w:tmpl w:val="AAE6C720"/>
    <w:lvl w:ilvl="0" w:tplc="1CF084EA">
      <w:start w:val="1"/>
      <w:numFmt w:val="decimal"/>
      <w:lvlText w:val="%1)"/>
      <w:lvlJc w:val="left"/>
      <w:pPr>
        <w:ind w:left="460" w:hanging="40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0D470AE2"/>
    <w:multiLevelType w:val="hybridMultilevel"/>
    <w:tmpl w:val="6DC0C608"/>
    <w:lvl w:ilvl="0" w:tplc="BA504584">
      <w:start w:val="1"/>
      <w:numFmt w:val="decimal"/>
      <w:lvlText w:val="%1)"/>
      <w:lvlJc w:val="left"/>
      <w:pPr>
        <w:ind w:left="360" w:hanging="360"/>
      </w:pPr>
    </w:lvl>
    <w:lvl w:ilvl="1" w:tplc="4796B25E" w:tentative="1">
      <w:start w:val="1"/>
      <w:numFmt w:val="lowerLetter"/>
      <w:lvlText w:val="%2."/>
      <w:lvlJc w:val="left"/>
      <w:pPr>
        <w:ind w:left="1080" w:hanging="360"/>
      </w:pPr>
    </w:lvl>
    <w:lvl w:ilvl="2" w:tplc="65C22B8A" w:tentative="1">
      <w:start w:val="1"/>
      <w:numFmt w:val="lowerRoman"/>
      <w:lvlText w:val="%3."/>
      <w:lvlJc w:val="right"/>
      <w:pPr>
        <w:ind w:left="1800" w:hanging="180"/>
      </w:pPr>
    </w:lvl>
    <w:lvl w:ilvl="3" w:tplc="A844D1BE" w:tentative="1">
      <w:start w:val="1"/>
      <w:numFmt w:val="decimal"/>
      <w:lvlText w:val="%4."/>
      <w:lvlJc w:val="left"/>
      <w:pPr>
        <w:ind w:left="2520" w:hanging="360"/>
      </w:pPr>
    </w:lvl>
    <w:lvl w:ilvl="4" w:tplc="EC3C7A72" w:tentative="1">
      <w:start w:val="1"/>
      <w:numFmt w:val="lowerLetter"/>
      <w:lvlText w:val="%5."/>
      <w:lvlJc w:val="left"/>
      <w:pPr>
        <w:ind w:left="3240" w:hanging="360"/>
      </w:pPr>
    </w:lvl>
    <w:lvl w:ilvl="5" w:tplc="D83624FC" w:tentative="1">
      <w:start w:val="1"/>
      <w:numFmt w:val="lowerRoman"/>
      <w:lvlText w:val="%6."/>
      <w:lvlJc w:val="right"/>
      <w:pPr>
        <w:ind w:left="3960" w:hanging="180"/>
      </w:pPr>
    </w:lvl>
    <w:lvl w:ilvl="6" w:tplc="25F8DCFE" w:tentative="1">
      <w:start w:val="1"/>
      <w:numFmt w:val="decimal"/>
      <w:lvlText w:val="%7."/>
      <w:lvlJc w:val="left"/>
      <w:pPr>
        <w:ind w:left="4680" w:hanging="360"/>
      </w:pPr>
    </w:lvl>
    <w:lvl w:ilvl="7" w:tplc="97F28AB6" w:tentative="1">
      <w:start w:val="1"/>
      <w:numFmt w:val="lowerLetter"/>
      <w:lvlText w:val="%8."/>
      <w:lvlJc w:val="left"/>
      <w:pPr>
        <w:ind w:left="5400" w:hanging="360"/>
      </w:pPr>
    </w:lvl>
    <w:lvl w:ilvl="8" w:tplc="10888FD2" w:tentative="1">
      <w:start w:val="1"/>
      <w:numFmt w:val="lowerRoman"/>
      <w:lvlText w:val="%9."/>
      <w:lvlJc w:val="right"/>
      <w:pPr>
        <w:ind w:left="6120" w:hanging="180"/>
      </w:pPr>
    </w:lvl>
  </w:abstractNum>
  <w:abstractNum w:abstractNumId="6" w15:restartNumberingAfterBreak="0">
    <w:nsid w:val="0E074D26"/>
    <w:multiLevelType w:val="hybridMultilevel"/>
    <w:tmpl w:val="711A729E"/>
    <w:lvl w:ilvl="0" w:tplc="0415000F">
      <w:start w:val="1"/>
      <w:numFmt w:val="decimal"/>
      <w:lvlText w:val="%1."/>
      <w:lvlJc w:val="left"/>
      <w:pPr>
        <w:ind w:left="720" w:hanging="360"/>
      </w:pPr>
    </w:lvl>
    <w:lvl w:ilvl="1" w:tplc="97DE87DE">
      <w:start w:val="1"/>
      <w:numFmt w:val="decimal"/>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9055B"/>
    <w:multiLevelType w:val="hybridMultilevel"/>
    <w:tmpl w:val="279E3122"/>
    <w:lvl w:ilvl="0" w:tplc="1F00B2F2">
      <w:start w:val="1"/>
      <w:numFmt w:val="decimal"/>
      <w:lvlText w:val="%1)"/>
      <w:lvlJc w:val="left"/>
      <w:pPr>
        <w:ind w:left="360" w:hanging="360"/>
      </w:pPr>
    </w:lvl>
    <w:lvl w:ilvl="1" w:tplc="5CEE9488" w:tentative="1">
      <w:start w:val="1"/>
      <w:numFmt w:val="lowerLetter"/>
      <w:lvlText w:val="%2."/>
      <w:lvlJc w:val="left"/>
      <w:pPr>
        <w:ind w:left="1080" w:hanging="360"/>
      </w:pPr>
    </w:lvl>
    <w:lvl w:ilvl="2" w:tplc="B1442242" w:tentative="1">
      <w:start w:val="1"/>
      <w:numFmt w:val="lowerRoman"/>
      <w:lvlText w:val="%3."/>
      <w:lvlJc w:val="right"/>
      <w:pPr>
        <w:ind w:left="1800" w:hanging="180"/>
      </w:pPr>
    </w:lvl>
    <w:lvl w:ilvl="3" w:tplc="A4386A84" w:tentative="1">
      <w:start w:val="1"/>
      <w:numFmt w:val="decimal"/>
      <w:lvlText w:val="%4."/>
      <w:lvlJc w:val="left"/>
      <w:pPr>
        <w:ind w:left="2520" w:hanging="360"/>
      </w:pPr>
    </w:lvl>
    <w:lvl w:ilvl="4" w:tplc="DA72F29C" w:tentative="1">
      <w:start w:val="1"/>
      <w:numFmt w:val="lowerLetter"/>
      <w:lvlText w:val="%5."/>
      <w:lvlJc w:val="left"/>
      <w:pPr>
        <w:ind w:left="3240" w:hanging="360"/>
      </w:pPr>
    </w:lvl>
    <w:lvl w:ilvl="5" w:tplc="F0FEFC48" w:tentative="1">
      <w:start w:val="1"/>
      <w:numFmt w:val="lowerRoman"/>
      <w:lvlText w:val="%6."/>
      <w:lvlJc w:val="right"/>
      <w:pPr>
        <w:ind w:left="3960" w:hanging="180"/>
      </w:pPr>
    </w:lvl>
    <w:lvl w:ilvl="6" w:tplc="F7F871E8" w:tentative="1">
      <w:start w:val="1"/>
      <w:numFmt w:val="decimal"/>
      <w:lvlText w:val="%7."/>
      <w:lvlJc w:val="left"/>
      <w:pPr>
        <w:ind w:left="4680" w:hanging="360"/>
      </w:pPr>
    </w:lvl>
    <w:lvl w:ilvl="7" w:tplc="701A134E" w:tentative="1">
      <w:start w:val="1"/>
      <w:numFmt w:val="lowerLetter"/>
      <w:lvlText w:val="%8."/>
      <w:lvlJc w:val="left"/>
      <w:pPr>
        <w:ind w:left="5400" w:hanging="360"/>
      </w:pPr>
    </w:lvl>
    <w:lvl w:ilvl="8" w:tplc="078AA228" w:tentative="1">
      <w:start w:val="1"/>
      <w:numFmt w:val="lowerRoman"/>
      <w:lvlText w:val="%9."/>
      <w:lvlJc w:val="right"/>
      <w:pPr>
        <w:ind w:left="6120" w:hanging="180"/>
      </w:pPr>
    </w:lvl>
  </w:abstractNum>
  <w:abstractNum w:abstractNumId="8" w15:restartNumberingAfterBreak="0">
    <w:nsid w:val="100E0EF2"/>
    <w:multiLevelType w:val="hybridMultilevel"/>
    <w:tmpl w:val="0868D536"/>
    <w:lvl w:ilvl="0" w:tplc="04150011">
      <w:start w:val="1"/>
      <w:numFmt w:val="decimal"/>
      <w:lvlText w:val="%1)"/>
      <w:lvlJc w:val="left"/>
      <w:pPr>
        <w:ind w:left="360" w:hanging="360"/>
      </w:pPr>
      <w:rPr>
        <w:rFonts w:hint="default"/>
      </w:rPr>
    </w:lvl>
    <w:lvl w:ilvl="1" w:tplc="F6108C94">
      <w:numFmt w:val="bullet"/>
      <w:lvlText w:val="-"/>
      <w:lvlJc w:val="left"/>
      <w:pPr>
        <w:ind w:left="1080" w:hanging="360"/>
      </w:pPr>
      <w:rPr>
        <w:rFonts w:ascii="Times" w:eastAsiaTheme="minorEastAsia" w:hAnsi="Times"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7E3D86"/>
    <w:multiLevelType w:val="hybridMultilevel"/>
    <w:tmpl w:val="DAD24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C0B30"/>
    <w:multiLevelType w:val="hybridMultilevel"/>
    <w:tmpl w:val="B270F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69527E"/>
    <w:multiLevelType w:val="hybridMultilevel"/>
    <w:tmpl w:val="FA82D3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681B64"/>
    <w:multiLevelType w:val="hybridMultilevel"/>
    <w:tmpl w:val="130AE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87BFD"/>
    <w:multiLevelType w:val="hybridMultilevel"/>
    <w:tmpl w:val="2CC870BA"/>
    <w:lvl w:ilvl="0" w:tplc="AA7E35B0">
      <w:start w:val="2"/>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24F329CE"/>
    <w:multiLevelType w:val="hybridMultilevel"/>
    <w:tmpl w:val="4CCA4FC4"/>
    <w:lvl w:ilvl="0" w:tplc="F7A640B2">
      <w:start w:val="7"/>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57392"/>
    <w:multiLevelType w:val="hybridMultilevel"/>
    <w:tmpl w:val="63089F70"/>
    <w:lvl w:ilvl="0" w:tplc="3F0076CC">
      <w:start w:val="1"/>
      <w:numFmt w:val="decimal"/>
      <w:lvlText w:val="%1)"/>
      <w:lvlJc w:val="left"/>
      <w:pPr>
        <w:ind w:left="360" w:hanging="360"/>
      </w:pPr>
    </w:lvl>
    <w:lvl w:ilvl="1" w:tplc="F7AAF474" w:tentative="1">
      <w:start w:val="1"/>
      <w:numFmt w:val="lowerLetter"/>
      <w:lvlText w:val="%2."/>
      <w:lvlJc w:val="left"/>
      <w:pPr>
        <w:ind w:left="1080" w:hanging="360"/>
      </w:pPr>
    </w:lvl>
    <w:lvl w:ilvl="2" w:tplc="9F3C32E4" w:tentative="1">
      <w:start w:val="1"/>
      <w:numFmt w:val="lowerRoman"/>
      <w:lvlText w:val="%3."/>
      <w:lvlJc w:val="right"/>
      <w:pPr>
        <w:ind w:left="1800" w:hanging="180"/>
      </w:pPr>
    </w:lvl>
    <w:lvl w:ilvl="3" w:tplc="BEDA5C6C" w:tentative="1">
      <w:start w:val="1"/>
      <w:numFmt w:val="decimal"/>
      <w:lvlText w:val="%4."/>
      <w:lvlJc w:val="left"/>
      <w:pPr>
        <w:ind w:left="2520" w:hanging="360"/>
      </w:pPr>
    </w:lvl>
    <w:lvl w:ilvl="4" w:tplc="024C5E6C" w:tentative="1">
      <w:start w:val="1"/>
      <w:numFmt w:val="lowerLetter"/>
      <w:lvlText w:val="%5."/>
      <w:lvlJc w:val="left"/>
      <w:pPr>
        <w:ind w:left="3240" w:hanging="360"/>
      </w:pPr>
    </w:lvl>
    <w:lvl w:ilvl="5" w:tplc="D300362E" w:tentative="1">
      <w:start w:val="1"/>
      <w:numFmt w:val="lowerRoman"/>
      <w:lvlText w:val="%6."/>
      <w:lvlJc w:val="right"/>
      <w:pPr>
        <w:ind w:left="3960" w:hanging="180"/>
      </w:pPr>
    </w:lvl>
    <w:lvl w:ilvl="6" w:tplc="C9FC4AA4" w:tentative="1">
      <w:start w:val="1"/>
      <w:numFmt w:val="decimal"/>
      <w:lvlText w:val="%7."/>
      <w:lvlJc w:val="left"/>
      <w:pPr>
        <w:ind w:left="4680" w:hanging="360"/>
      </w:pPr>
    </w:lvl>
    <w:lvl w:ilvl="7" w:tplc="D526B61A" w:tentative="1">
      <w:start w:val="1"/>
      <w:numFmt w:val="lowerLetter"/>
      <w:lvlText w:val="%8."/>
      <w:lvlJc w:val="left"/>
      <w:pPr>
        <w:ind w:left="5400" w:hanging="360"/>
      </w:pPr>
    </w:lvl>
    <w:lvl w:ilvl="8" w:tplc="BBD21F7A" w:tentative="1">
      <w:start w:val="1"/>
      <w:numFmt w:val="lowerRoman"/>
      <w:lvlText w:val="%9."/>
      <w:lvlJc w:val="right"/>
      <w:pPr>
        <w:ind w:left="6120" w:hanging="180"/>
      </w:pPr>
    </w:lvl>
  </w:abstractNum>
  <w:abstractNum w:abstractNumId="16" w15:restartNumberingAfterBreak="0">
    <w:nsid w:val="2EAF3B68"/>
    <w:multiLevelType w:val="hybridMultilevel"/>
    <w:tmpl w:val="0DB6642C"/>
    <w:lvl w:ilvl="0" w:tplc="04150011">
      <w:start w:val="1"/>
      <w:numFmt w:val="decimal"/>
      <w:lvlText w:val="%1)"/>
      <w:lvlJc w:val="left"/>
      <w:pPr>
        <w:ind w:left="360" w:hanging="360"/>
      </w:pPr>
    </w:lvl>
    <w:lvl w:ilvl="1" w:tplc="6D6409B8">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F73941"/>
    <w:multiLevelType w:val="hybridMultilevel"/>
    <w:tmpl w:val="DFB84372"/>
    <w:lvl w:ilvl="0" w:tplc="1EBA0A6E">
      <w:start w:val="1"/>
      <w:numFmt w:val="lowerLetter"/>
      <w:lvlText w:val="%1)"/>
      <w:lvlJc w:val="left"/>
      <w:pPr>
        <w:ind w:left="786" w:hanging="360"/>
      </w:pPr>
      <w:rPr>
        <w:color w:val="000000" w:themeColor="text1"/>
      </w:rPr>
    </w:lvl>
    <w:lvl w:ilvl="1" w:tplc="C6EC05C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7916FE"/>
    <w:multiLevelType w:val="hybridMultilevel"/>
    <w:tmpl w:val="8BCC90B4"/>
    <w:lvl w:ilvl="0" w:tplc="EA78B1C4">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C574A4"/>
    <w:multiLevelType w:val="hybridMultilevel"/>
    <w:tmpl w:val="F36C0EB8"/>
    <w:lvl w:ilvl="0" w:tplc="04150011">
      <w:start w:val="1"/>
      <w:numFmt w:val="decimal"/>
      <w:lvlText w:val="%1)"/>
      <w:lvlJc w:val="left"/>
      <w:pPr>
        <w:ind w:left="360" w:hanging="360"/>
      </w:pPr>
      <w:rPr>
        <w:rFonts w:hint="default"/>
        <w:color w:val="1B1B1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1E2BA5"/>
    <w:multiLevelType w:val="hybridMultilevel"/>
    <w:tmpl w:val="49189016"/>
    <w:lvl w:ilvl="0" w:tplc="0E10DCF0">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01BE8"/>
    <w:multiLevelType w:val="hybridMultilevel"/>
    <w:tmpl w:val="89E4827E"/>
    <w:lvl w:ilvl="0" w:tplc="57780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73966"/>
    <w:multiLevelType w:val="hybridMultilevel"/>
    <w:tmpl w:val="2FA63BA2"/>
    <w:lvl w:ilvl="0" w:tplc="6E5C3686">
      <w:start w:val="4"/>
      <w:numFmt w:val="decimal"/>
      <w:lvlText w:val="%1."/>
      <w:lvlJc w:val="left"/>
      <w:pPr>
        <w:ind w:left="106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551C07"/>
    <w:multiLevelType w:val="hybridMultilevel"/>
    <w:tmpl w:val="3662ABC0"/>
    <w:lvl w:ilvl="0" w:tplc="FE1898D2">
      <w:start w:val="1"/>
      <w:numFmt w:val="lowerLetter"/>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C57864"/>
    <w:multiLevelType w:val="hybridMultilevel"/>
    <w:tmpl w:val="4ABA4D20"/>
    <w:lvl w:ilvl="0" w:tplc="65EEFC46">
      <w:start w:val="1"/>
      <w:numFmt w:val="decimal"/>
      <w:lvlText w:val="%1)"/>
      <w:lvlJc w:val="left"/>
      <w:pPr>
        <w:ind w:left="360" w:hanging="360"/>
      </w:pPr>
    </w:lvl>
    <w:lvl w:ilvl="1" w:tplc="A71C461E" w:tentative="1">
      <w:start w:val="1"/>
      <w:numFmt w:val="lowerLetter"/>
      <w:lvlText w:val="%2."/>
      <w:lvlJc w:val="left"/>
      <w:pPr>
        <w:ind w:left="1080" w:hanging="360"/>
      </w:pPr>
    </w:lvl>
    <w:lvl w:ilvl="2" w:tplc="50E2882C" w:tentative="1">
      <w:start w:val="1"/>
      <w:numFmt w:val="lowerRoman"/>
      <w:lvlText w:val="%3."/>
      <w:lvlJc w:val="right"/>
      <w:pPr>
        <w:ind w:left="1800" w:hanging="180"/>
      </w:pPr>
    </w:lvl>
    <w:lvl w:ilvl="3" w:tplc="6D34D65A" w:tentative="1">
      <w:start w:val="1"/>
      <w:numFmt w:val="decimal"/>
      <w:lvlText w:val="%4."/>
      <w:lvlJc w:val="left"/>
      <w:pPr>
        <w:ind w:left="2520" w:hanging="360"/>
      </w:pPr>
    </w:lvl>
    <w:lvl w:ilvl="4" w:tplc="CF628792" w:tentative="1">
      <w:start w:val="1"/>
      <w:numFmt w:val="lowerLetter"/>
      <w:lvlText w:val="%5."/>
      <w:lvlJc w:val="left"/>
      <w:pPr>
        <w:ind w:left="3240" w:hanging="360"/>
      </w:pPr>
    </w:lvl>
    <w:lvl w:ilvl="5" w:tplc="77FEAE06" w:tentative="1">
      <w:start w:val="1"/>
      <w:numFmt w:val="lowerRoman"/>
      <w:lvlText w:val="%6."/>
      <w:lvlJc w:val="right"/>
      <w:pPr>
        <w:ind w:left="3960" w:hanging="180"/>
      </w:pPr>
    </w:lvl>
    <w:lvl w:ilvl="6" w:tplc="8D6AC254" w:tentative="1">
      <w:start w:val="1"/>
      <w:numFmt w:val="decimal"/>
      <w:lvlText w:val="%7."/>
      <w:lvlJc w:val="left"/>
      <w:pPr>
        <w:ind w:left="4680" w:hanging="360"/>
      </w:pPr>
    </w:lvl>
    <w:lvl w:ilvl="7" w:tplc="8B2A6C8E" w:tentative="1">
      <w:start w:val="1"/>
      <w:numFmt w:val="lowerLetter"/>
      <w:lvlText w:val="%8."/>
      <w:lvlJc w:val="left"/>
      <w:pPr>
        <w:ind w:left="5400" w:hanging="360"/>
      </w:pPr>
    </w:lvl>
    <w:lvl w:ilvl="8" w:tplc="005889AE" w:tentative="1">
      <w:start w:val="1"/>
      <w:numFmt w:val="lowerRoman"/>
      <w:lvlText w:val="%9."/>
      <w:lvlJc w:val="right"/>
      <w:pPr>
        <w:ind w:left="6120" w:hanging="180"/>
      </w:pPr>
    </w:lvl>
  </w:abstractNum>
  <w:abstractNum w:abstractNumId="25" w15:restartNumberingAfterBreak="0">
    <w:nsid w:val="70E01B2D"/>
    <w:multiLevelType w:val="hybridMultilevel"/>
    <w:tmpl w:val="89E226A0"/>
    <w:lvl w:ilvl="0" w:tplc="04150011">
      <w:start w:val="1"/>
      <w:numFmt w:val="decimal"/>
      <w:lvlText w:val="%1)"/>
      <w:lvlJc w:val="left"/>
      <w:pPr>
        <w:ind w:left="501" w:hanging="360"/>
      </w:pPr>
    </w:lvl>
    <w:lvl w:ilvl="1" w:tplc="4434DF30">
      <w:start w:val="1"/>
      <w:numFmt w:val="lowerLetter"/>
      <w:lvlText w:val="%2)"/>
      <w:lvlJc w:val="left"/>
      <w:pPr>
        <w:ind w:left="1221" w:hanging="360"/>
      </w:pPr>
      <w:rPr>
        <w:rFonts w:hint="default"/>
      </w:r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6" w15:restartNumberingAfterBreak="0">
    <w:nsid w:val="72C00F2F"/>
    <w:multiLevelType w:val="hybridMultilevel"/>
    <w:tmpl w:val="5F4453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
  </w:num>
  <w:num w:numId="3">
    <w:abstractNumId w:val="24"/>
  </w:num>
  <w:num w:numId="4">
    <w:abstractNumId w:val="15"/>
  </w:num>
  <w:num w:numId="5">
    <w:abstractNumId w:val="8"/>
  </w:num>
  <w:num w:numId="6">
    <w:abstractNumId w:val="20"/>
  </w:num>
  <w:num w:numId="7">
    <w:abstractNumId w:val="17"/>
  </w:num>
  <w:num w:numId="8">
    <w:abstractNumId w:val="18"/>
  </w:num>
  <w:num w:numId="9">
    <w:abstractNumId w:val="3"/>
  </w:num>
  <w:num w:numId="10">
    <w:abstractNumId w:val="10"/>
  </w:num>
  <w:num w:numId="11">
    <w:abstractNumId w:val="11"/>
  </w:num>
  <w:num w:numId="12">
    <w:abstractNumId w:val="26"/>
  </w:num>
  <w:num w:numId="13">
    <w:abstractNumId w:val="1"/>
  </w:num>
  <w:num w:numId="14">
    <w:abstractNumId w:val="9"/>
  </w:num>
  <w:num w:numId="15">
    <w:abstractNumId w:val="16"/>
  </w:num>
  <w:num w:numId="16">
    <w:abstractNumId w:val="6"/>
  </w:num>
  <w:num w:numId="17">
    <w:abstractNumId w:val="2"/>
  </w:num>
  <w:num w:numId="18">
    <w:abstractNumId w:val="13"/>
  </w:num>
  <w:num w:numId="19">
    <w:abstractNumId w:val="22"/>
  </w:num>
  <w:num w:numId="20">
    <w:abstractNumId w:val="14"/>
  </w:num>
  <w:num w:numId="21">
    <w:abstractNumId w:val="21"/>
  </w:num>
  <w:num w:numId="22">
    <w:abstractNumId w:val="4"/>
  </w:num>
  <w:num w:numId="23">
    <w:abstractNumId w:val="23"/>
  </w:num>
  <w:num w:numId="24">
    <w:abstractNumId w:val="0"/>
  </w:num>
  <w:num w:numId="25">
    <w:abstractNumId w:val="19"/>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84"/>
    <w:rsid w:val="000063DE"/>
    <w:rsid w:val="00022ACD"/>
    <w:rsid w:val="00031387"/>
    <w:rsid w:val="00037C9D"/>
    <w:rsid w:val="00063145"/>
    <w:rsid w:val="0007681A"/>
    <w:rsid w:val="00085228"/>
    <w:rsid w:val="000A3BFC"/>
    <w:rsid w:val="000A6987"/>
    <w:rsid w:val="000B14B9"/>
    <w:rsid w:val="000B2E12"/>
    <w:rsid w:val="000C0A52"/>
    <w:rsid w:val="000D4926"/>
    <w:rsid w:val="000D6555"/>
    <w:rsid w:val="000F0FC9"/>
    <w:rsid w:val="000F10BE"/>
    <w:rsid w:val="000F49F4"/>
    <w:rsid w:val="0010669C"/>
    <w:rsid w:val="00115E51"/>
    <w:rsid w:val="00122249"/>
    <w:rsid w:val="0013304E"/>
    <w:rsid w:val="001464CE"/>
    <w:rsid w:val="00146FE8"/>
    <w:rsid w:val="0015317F"/>
    <w:rsid w:val="00162C1B"/>
    <w:rsid w:val="00165A9E"/>
    <w:rsid w:val="00171273"/>
    <w:rsid w:val="00176CB2"/>
    <w:rsid w:val="00177ADD"/>
    <w:rsid w:val="0018288D"/>
    <w:rsid w:val="00195E03"/>
    <w:rsid w:val="001967CA"/>
    <w:rsid w:val="001B1DA4"/>
    <w:rsid w:val="001B6A82"/>
    <w:rsid w:val="001D5281"/>
    <w:rsid w:val="00200E3D"/>
    <w:rsid w:val="00203C0D"/>
    <w:rsid w:val="002131BC"/>
    <w:rsid w:val="002300FF"/>
    <w:rsid w:val="00256BDC"/>
    <w:rsid w:val="00275990"/>
    <w:rsid w:val="00282E9A"/>
    <w:rsid w:val="002A5E41"/>
    <w:rsid w:val="002C1F2D"/>
    <w:rsid w:val="002D2899"/>
    <w:rsid w:val="002E2225"/>
    <w:rsid w:val="00300D8A"/>
    <w:rsid w:val="00301E15"/>
    <w:rsid w:val="00305884"/>
    <w:rsid w:val="00314339"/>
    <w:rsid w:val="00316951"/>
    <w:rsid w:val="003173AD"/>
    <w:rsid w:val="003318D3"/>
    <w:rsid w:val="00340015"/>
    <w:rsid w:val="0034002F"/>
    <w:rsid w:val="00346B4C"/>
    <w:rsid w:val="0036066A"/>
    <w:rsid w:val="003616A9"/>
    <w:rsid w:val="00363986"/>
    <w:rsid w:val="00365266"/>
    <w:rsid w:val="0036579D"/>
    <w:rsid w:val="00366DC8"/>
    <w:rsid w:val="0036787A"/>
    <w:rsid w:val="00372661"/>
    <w:rsid w:val="003903B4"/>
    <w:rsid w:val="0039639C"/>
    <w:rsid w:val="003B4CBE"/>
    <w:rsid w:val="003B6412"/>
    <w:rsid w:val="003C1047"/>
    <w:rsid w:val="003C12B7"/>
    <w:rsid w:val="003C144F"/>
    <w:rsid w:val="003C3965"/>
    <w:rsid w:val="003C7E2B"/>
    <w:rsid w:val="003E578A"/>
    <w:rsid w:val="003F5FDC"/>
    <w:rsid w:val="003F686D"/>
    <w:rsid w:val="003F76AF"/>
    <w:rsid w:val="004057A2"/>
    <w:rsid w:val="00405CAA"/>
    <w:rsid w:val="004113BE"/>
    <w:rsid w:val="0041662E"/>
    <w:rsid w:val="0042145F"/>
    <w:rsid w:val="00421C18"/>
    <w:rsid w:val="00431F4E"/>
    <w:rsid w:val="00432815"/>
    <w:rsid w:val="00435EDC"/>
    <w:rsid w:val="0044176E"/>
    <w:rsid w:val="00441867"/>
    <w:rsid w:val="00442108"/>
    <w:rsid w:val="00460678"/>
    <w:rsid w:val="00466843"/>
    <w:rsid w:val="00470526"/>
    <w:rsid w:val="004747C9"/>
    <w:rsid w:val="00481BA2"/>
    <w:rsid w:val="00482E05"/>
    <w:rsid w:val="00486F51"/>
    <w:rsid w:val="00487F4C"/>
    <w:rsid w:val="00490652"/>
    <w:rsid w:val="00494426"/>
    <w:rsid w:val="004B0142"/>
    <w:rsid w:val="004E5514"/>
    <w:rsid w:val="00517169"/>
    <w:rsid w:val="005339D4"/>
    <w:rsid w:val="005419F7"/>
    <w:rsid w:val="0054220D"/>
    <w:rsid w:val="005439DC"/>
    <w:rsid w:val="00560355"/>
    <w:rsid w:val="00570003"/>
    <w:rsid w:val="00575CA0"/>
    <w:rsid w:val="00577923"/>
    <w:rsid w:val="0058465F"/>
    <w:rsid w:val="0059031B"/>
    <w:rsid w:val="005908F8"/>
    <w:rsid w:val="005A2997"/>
    <w:rsid w:val="005B55E9"/>
    <w:rsid w:val="005C7A14"/>
    <w:rsid w:val="005D1D11"/>
    <w:rsid w:val="005D1EE0"/>
    <w:rsid w:val="005D5FE7"/>
    <w:rsid w:val="005D6388"/>
    <w:rsid w:val="005E0225"/>
    <w:rsid w:val="005E1A2C"/>
    <w:rsid w:val="00617DCA"/>
    <w:rsid w:val="0063418E"/>
    <w:rsid w:val="00635390"/>
    <w:rsid w:val="00637B08"/>
    <w:rsid w:val="0064378B"/>
    <w:rsid w:val="0065129A"/>
    <w:rsid w:val="00651DDD"/>
    <w:rsid w:val="00683587"/>
    <w:rsid w:val="00685264"/>
    <w:rsid w:val="00686328"/>
    <w:rsid w:val="006960FA"/>
    <w:rsid w:val="006A2C7E"/>
    <w:rsid w:val="006E5568"/>
    <w:rsid w:val="006F12BA"/>
    <w:rsid w:val="00713EEB"/>
    <w:rsid w:val="00721956"/>
    <w:rsid w:val="00764939"/>
    <w:rsid w:val="007A17BA"/>
    <w:rsid w:val="007A3E7A"/>
    <w:rsid w:val="007D7654"/>
    <w:rsid w:val="007E2C96"/>
    <w:rsid w:val="007E324D"/>
    <w:rsid w:val="00802597"/>
    <w:rsid w:val="00834E8A"/>
    <w:rsid w:val="00852811"/>
    <w:rsid w:val="008535E8"/>
    <w:rsid w:val="00853AAC"/>
    <w:rsid w:val="00862FFA"/>
    <w:rsid w:val="0087490E"/>
    <w:rsid w:val="008863D8"/>
    <w:rsid w:val="00891109"/>
    <w:rsid w:val="008A29F5"/>
    <w:rsid w:val="008D7886"/>
    <w:rsid w:val="008F3049"/>
    <w:rsid w:val="008F60C4"/>
    <w:rsid w:val="009111BB"/>
    <w:rsid w:val="009127D0"/>
    <w:rsid w:val="009153AF"/>
    <w:rsid w:val="00916AF9"/>
    <w:rsid w:val="00925C58"/>
    <w:rsid w:val="00927D53"/>
    <w:rsid w:val="00933EE1"/>
    <w:rsid w:val="00934F61"/>
    <w:rsid w:val="00937761"/>
    <w:rsid w:val="0095452D"/>
    <w:rsid w:val="00962A25"/>
    <w:rsid w:val="009645CD"/>
    <w:rsid w:val="00981A60"/>
    <w:rsid w:val="009B0015"/>
    <w:rsid w:val="009B404B"/>
    <w:rsid w:val="009B4737"/>
    <w:rsid w:val="009C0290"/>
    <w:rsid w:val="009C2643"/>
    <w:rsid w:val="009C5625"/>
    <w:rsid w:val="009C5C1E"/>
    <w:rsid w:val="009E3429"/>
    <w:rsid w:val="009F1244"/>
    <w:rsid w:val="00A00A66"/>
    <w:rsid w:val="00A01F8E"/>
    <w:rsid w:val="00A02131"/>
    <w:rsid w:val="00A040B7"/>
    <w:rsid w:val="00A0416A"/>
    <w:rsid w:val="00A0416E"/>
    <w:rsid w:val="00A10F45"/>
    <w:rsid w:val="00A46C2F"/>
    <w:rsid w:val="00A47DB0"/>
    <w:rsid w:val="00A72914"/>
    <w:rsid w:val="00A758E7"/>
    <w:rsid w:val="00A80D56"/>
    <w:rsid w:val="00A84F9E"/>
    <w:rsid w:val="00A94961"/>
    <w:rsid w:val="00AB1D67"/>
    <w:rsid w:val="00AC3891"/>
    <w:rsid w:val="00AE064A"/>
    <w:rsid w:val="00AE5B69"/>
    <w:rsid w:val="00AE641F"/>
    <w:rsid w:val="00AF2E55"/>
    <w:rsid w:val="00AF63BE"/>
    <w:rsid w:val="00AF6E34"/>
    <w:rsid w:val="00AF7195"/>
    <w:rsid w:val="00B10EA3"/>
    <w:rsid w:val="00B30693"/>
    <w:rsid w:val="00B46AFD"/>
    <w:rsid w:val="00B657B1"/>
    <w:rsid w:val="00B77E9C"/>
    <w:rsid w:val="00B85519"/>
    <w:rsid w:val="00B96233"/>
    <w:rsid w:val="00BA39AD"/>
    <w:rsid w:val="00BA3CE4"/>
    <w:rsid w:val="00BB12CC"/>
    <w:rsid w:val="00BB313D"/>
    <w:rsid w:val="00BC5B57"/>
    <w:rsid w:val="00BD65AC"/>
    <w:rsid w:val="00BE243D"/>
    <w:rsid w:val="00BF0313"/>
    <w:rsid w:val="00BF6A1C"/>
    <w:rsid w:val="00C00961"/>
    <w:rsid w:val="00C07373"/>
    <w:rsid w:val="00C13EBC"/>
    <w:rsid w:val="00C17D84"/>
    <w:rsid w:val="00C26C9C"/>
    <w:rsid w:val="00C30611"/>
    <w:rsid w:val="00C307E2"/>
    <w:rsid w:val="00C45941"/>
    <w:rsid w:val="00C66198"/>
    <w:rsid w:val="00C678B8"/>
    <w:rsid w:val="00C80C21"/>
    <w:rsid w:val="00C84557"/>
    <w:rsid w:val="00C933CE"/>
    <w:rsid w:val="00CA2AE6"/>
    <w:rsid w:val="00CB518B"/>
    <w:rsid w:val="00CC3AC6"/>
    <w:rsid w:val="00CE592B"/>
    <w:rsid w:val="00CE69B0"/>
    <w:rsid w:val="00CF7DAB"/>
    <w:rsid w:val="00D01150"/>
    <w:rsid w:val="00D143BD"/>
    <w:rsid w:val="00D2358A"/>
    <w:rsid w:val="00D33145"/>
    <w:rsid w:val="00D33964"/>
    <w:rsid w:val="00D35A30"/>
    <w:rsid w:val="00D42F05"/>
    <w:rsid w:val="00D47BA7"/>
    <w:rsid w:val="00D678B6"/>
    <w:rsid w:val="00D67EF5"/>
    <w:rsid w:val="00D75898"/>
    <w:rsid w:val="00D766FF"/>
    <w:rsid w:val="00D85FFA"/>
    <w:rsid w:val="00D91F32"/>
    <w:rsid w:val="00D92751"/>
    <w:rsid w:val="00D97C1D"/>
    <w:rsid w:val="00DA0F4E"/>
    <w:rsid w:val="00DA4196"/>
    <w:rsid w:val="00DA5E29"/>
    <w:rsid w:val="00DE1F22"/>
    <w:rsid w:val="00DE7F55"/>
    <w:rsid w:val="00DF6175"/>
    <w:rsid w:val="00DF766B"/>
    <w:rsid w:val="00E13A0D"/>
    <w:rsid w:val="00E13A64"/>
    <w:rsid w:val="00E20879"/>
    <w:rsid w:val="00E20974"/>
    <w:rsid w:val="00E215D9"/>
    <w:rsid w:val="00E26E2B"/>
    <w:rsid w:val="00E32701"/>
    <w:rsid w:val="00E33C42"/>
    <w:rsid w:val="00E43EA5"/>
    <w:rsid w:val="00E9395B"/>
    <w:rsid w:val="00EA14E7"/>
    <w:rsid w:val="00EA3FD2"/>
    <w:rsid w:val="00EA750B"/>
    <w:rsid w:val="00EB5283"/>
    <w:rsid w:val="00EB7E14"/>
    <w:rsid w:val="00EC2E31"/>
    <w:rsid w:val="00ED21C6"/>
    <w:rsid w:val="00ED5FBB"/>
    <w:rsid w:val="00EE2648"/>
    <w:rsid w:val="00EF5647"/>
    <w:rsid w:val="00F02333"/>
    <w:rsid w:val="00F16023"/>
    <w:rsid w:val="00F22231"/>
    <w:rsid w:val="00F431D3"/>
    <w:rsid w:val="00F566F5"/>
    <w:rsid w:val="00F570BA"/>
    <w:rsid w:val="00F733CE"/>
    <w:rsid w:val="00F75CDA"/>
    <w:rsid w:val="00F80A92"/>
    <w:rsid w:val="00F8319D"/>
    <w:rsid w:val="00F902F4"/>
    <w:rsid w:val="00F96F5B"/>
    <w:rsid w:val="00FA19A2"/>
    <w:rsid w:val="00FA7724"/>
    <w:rsid w:val="00FF5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68D6"/>
  <w15:docId w15:val="{01661546-CA4A-4CA4-A33A-4F849C9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paragraph" w:styleId="Tekstkomentarza">
    <w:name w:val="annotation text"/>
    <w:basedOn w:val="Normalny"/>
    <w:link w:val="TekstkomentarzaZnak"/>
    <w:uiPriority w:val="99"/>
    <w:rsid w:val="0064273D"/>
    <w:pPr>
      <w:widowControl w:val="0"/>
      <w:autoSpaceDE w:val="0"/>
      <w:autoSpaceDN w:val="0"/>
      <w:adjustRightInd w:val="0"/>
      <w:spacing w:line="360" w:lineRule="auto"/>
    </w:pPr>
    <w:rPr>
      <w:rFonts w:ascii="Times" w:hAnsi="Times" w:cs="Times New Roman"/>
    </w:rPr>
  </w:style>
  <w:style w:type="character" w:customStyle="1" w:styleId="TekstkomentarzaZnak">
    <w:name w:val="Tekst komentarza Znak"/>
    <w:basedOn w:val="Domylnaczcionkaakapitu"/>
    <w:link w:val="Tekstkomentarza"/>
    <w:uiPriority w:val="99"/>
    <w:rsid w:val="0064273D"/>
    <w:rPr>
      <w:rFonts w:ascii="Times" w:hAnsi="Times"/>
      <w:sz w:val="24"/>
      <w:szCs w:val="24"/>
    </w:rPr>
  </w:style>
  <w:style w:type="character" w:customStyle="1" w:styleId="Ppogrubienie">
    <w:name w:val="_P_ – pogrubienie"/>
    <w:basedOn w:val="Domylnaczcionkaakapitu"/>
    <w:uiPriority w:val="1"/>
    <w:qFormat/>
    <w:rsid w:val="0064273D"/>
    <w:rPr>
      <w:b/>
    </w:rPr>
  </w:style>
  <w:style w:type="paragraph" w:styleId="Akapitzlist">
    <w:name w:val="List Paragraph"/>
    <w:basedOn w:val="Normalny"/>
    <w:link w:val="AkapitzlistZnak"/>
    <w:qFormat/>
    <w:rsid w:val="006427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treci">
    <w:name w:val="Tekst treści_"/>
    <w:basedOn w:val="Domylnaczcionkaakapitu"/>
    <w:link w:val="Teksttreci0"/>
    <w:rsid w:val="00203C0D"/>
    <w:rPr>
      <w:rFonts w:ascii="Arial" w:eastAsia="Arial" w:hAnsi="Arial" w:cs="Arial"/>
      <w:shd w:val="clear" w:color="auto" w:fill="FFFFFF"/>
    </w:rPr>
  </w:style>
  <w:style w:type="paragraph" w:customStyle="1" w:styleId="Teksttreci0">
    <w:name w:val="Tekst treści"/>
    <w:basedOn w:val="Normalny"/>
    <w:link w:val="Teksttreci"/>
    <w:rsid w:val="00203C0D"/>
    <w:pPr>
      <w:widowControl w:val="0"/>
      <w:shd w:val="clear" w:color="auto" w:fill="FFFFFF"/>
      <w:spacing w:before="360" w:after="600" w:line="0" w:lineRule="atLeast"/>
      <w:ind w:hanging="640"/>
      <w:jc w:val="both"/>
    </w:pPr>
    <w:rPr>
      <w:rFonts w:eastAsia="Arial"/>
      <w:sz w:val="20"/>
      <w:szCs w:val="20"/>
    </w:rPr>
  </w:style>
  <w:style w:type="paragraph" w:customStyle="1" w:styleId="TYTUAKTUprzedmiotregulacjiustawylubrozporzdzenia">
    <w:name w:val="TYTUŁ_AKTU – przedmiot regulacji ustawy lub rozporządzenia"/>
    <w:next w:val="Normalny"/>
    <w:uiPriority w:val="6"/>
    <w:qFormat/>
    <w:rsid w:val="00203C0D"/>
    <w:pPr>
      <w:keepNext/>
      <w:suppressAutoHyphens/>
      <w:spacing w:before="120" w:after="360" w:line="360" w:lineRule="auto"/>
      <w:jc w:val="center"/>
    </w:pPr>
    <w:rPr>
      <w:rFonts w:ascii="Times" w:eastAsiaTheme="minorEastAsia" w:hAnsi="Times" w:cs="Arial"/>
      <w:b/>
      <w:bCs/>
      <w:sz w:val="24"/>
      <w:szCs w:val="24"/>
    </w:rPr>
  </w:style>
  <w:style w:type="paragraph" w:customStyle="1" w:styleId="PKTpunkt">
    <w:name w:val="PKT – punkt"/>
    <w:uiPriority w:val="16"/>
    <w:qFormat/>
    <w:rsid w:val="00203C0D"/>
    <w:pPr>
      <w:spacing w:line="360" w:lineRule="auto"/>
      <w:ind w:left="510" w:hanging="510"/>
      <w:jc w:val="both"/>
    </w:pPr>
    <w:rPr>
      <w:rFonts w:ascii="Times" w:eastAsiaTheme="minorEastAsia" w:hAnsi="Times" w:cs="Arial"/>
      <w:bCs/>
      <w:sz w:val="24"/>
    </w:rPr>
  </w:style>
  <w:style w:type="paragraph" w:customStyle="1" w:styleId="Default">
    <w:name w:val="Default"/>
    <w:rsid w:val="00203C0D"/>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rsid w:val="00203C0D"/>
    <w:rPr>
      <w:sz w:val="16"/>
      <w:szCs w:val="16"/>
    </w:rPr>
  </w:style>
  <w:style w:type="paragraph" w:customStyle="1" w:styleId="USTustnpkodeksu">
    <w:name w:val="UST(§) – ust. (§ np. kodeksu)"/>
    <w:basedOn w:val="Normalny"/>
    <w:uiPriority w:val="12"/>
    <w:qFormat/>
    <w:rsid w:val="00203C0D"/>
    <w:pPr>
      <w:suppressAutoHyphens/>
      <w:autoSpaceDE w:val="0"/>
      <w:autoSpaceDN w:val="0"/>
      <w:adjustRightInd w:val="0"/>
      <w:spacing w:line="360" w:lineRule="auto"/>
      <w:ind w:firstLine="510"/>
      <w:jc w:val="both"/>
    </w:pPr>
    <w:rPr>
      <w:rFonts w:ascii="Times" w:eastAsiaTheme="minorEastAsia" w:hAnsi="Times"/>
      <w:bCs/>
      <w:szCs w:val="20"/>
    </w:rPr>
  </w:style>
  <w:style w:type="paragraph" w:styleId="Tematkomentarza">
    <w:name w:val="annotation subject"/>
    <w:basedOn w:val="Tekstkomentarza"/>
    <w:next w:val="Tekstkomentarza"/>
    <w:link w:val="TematkomentarzaZnak"/>
    <w:semiHidden/>
    <w:unhideWhenUsed/>
    <w:rsid w:val="007E2C96"/>
    <w:pPr>
      <w:widowControl/>
      <w:autoSpaceDE/>
      <w:autoSpaceDN/>
      <w:adjustRightInd/>
      <w:spacing w:line="240" w:lineRule="auto"/>
    </w:pPr>
    <w:rPr>
      <w:rFonts w:ascii="Arial" w:hAnsi="Arial" w:cs="Arial"/>
      <w:b/>
      <w:bCs/>
      <w:sz w:val="20"/>
      <w:szCs w:val="20"/>
    </w:rPr>
  </w:style>
  <w:style w:type="character" w:customStyle="1" w:styleId="TematkomentarzaZnak">
    <w:name w:val="Temat komentarza Znak"/>
    <w:basedOn w:val="TekstkomentarzaZnak"/>
    <w:link w:val="Tematkomentarza"/>
    <w:semiHidden/>
    <w:rsid w:val="007E2C96"/>
    <w:rPr>
      <w:rFonts w:ascii="Arial" w:hAnsi="Arial" w:cs="Arial"/>
      <w:b/>
      <w:bCs/>
      <w:sz w:val="24"/>
      <w:szCs w:val="24"/>
    </w:rPr>
  </w:style>
  <w:style w:type="paragraph" w:styleId="Poprawka">
    <w:name w:val="Revision"/>
    <w:hidden/>
    <w:uiPriority w:val="99"/>
    <w:semiHidden/>
    <w:rsid w:val="003173AD"/>
    <w:rPr>
      <w:rFonts w:ascii="Arial" w:hAnsi="Arial" w:cs="Arial"/>
      <w:sz w:val="24"/>
      <w:szCs w:val="24"/>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rsid w:val="00575CA0"/>
    <w:rPr>
      <w:rFonts w:ascii="Times New Roman" w:hAnsi="Times New Roman" w:cs="Times New Roman"/>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rsid w:val="00575CA0"/>
  </w:style>
  <w:style w:type="character" w:styleId="Hipercze">
    <w:name w:val="Hyperlink"/>
    <w:uiPriority w:val="99"/>
    <w:unhideWhenUsed/>
    <w:rsid w:val="00575CA0"/>
    <w:rPr>
      <w:color w:val="0000FF"/>
      <w:u w:val="single"/>
    </w:rPr>
  </w:style>
  <w:style w:type="character" w:styleId="Odwoanieprzypisudolnego">
    <w:name w:val="footnote reference"/>
    <w:uiPriority w:val="99"/>
    <w:rsid w:val="00575CA0"/>
    <w:rPr>
      <w:vertAlign w:val="superscript"/>
    </w:rPr>
  </w:style>
  <w:style w:type="paragraph" w:customStyle="1" w:styleId="ODNONIKtreodnonika">
    <w:name w:val="ODNOŚNIK – treść odnośnika"/>
    <w:uiPriority w:val="19"/>
    <w:qFormat/>
    <w:rsid w:val="0036579D"/>
    <w:pPr>
      <w:ind w:left="284" w:hanging="284"/>
      <w:jc w:val="both"/>
    </w:pPr>
    <w:rPr>
      <w:rFonts w:eastAsiaTheme="minorEastAsia" w:cs="Arial"/>
    </w:rPr>
  </w:style>
  <w:style w:type="character" w:customStyle="1" w:styleId="IGindeksgrny">
    <w:name w:val="_IG_ – indeks górny"/>
    <w:basedOn w:val="Domylnaczcionkaakapitu"/>
    <w:uiPriority w:val="99"/>
    <w:qFormat/>
    <w:rsid w:val="0036579D"/>
    <w:rPr>
      <w:b w:val="0"/>
      <w:i w:val="0"/>
      <w:vanish w:val="0"/>
      <w:spacing w:val="0"/>
      <w:vertAlign w:val="superscript"/>
    </w:rPr>
  </w:style>
  <w:style w:type="character" w:customStyle="1" w:styleId="AkapitzlistZnak">
    <w:name w:val="Akapit z listą Znak"/>
    <w:link w:val="Akapitzlist"/>
    <w:rsid w:val="00934F61"/>
    <w:rPr>
      <w:rFonts w:asciiTheme="minorHAnsi" w:eastAsiaTheme="minorHAnsi" w:hAnsiTheme="minorHAnsi" w:cstheme="minorBidi"/>
      <w:sz w:val="22"/>
      <w:szCs w:val="22"/>
      <w:lang w:eastAsia="en-US"/>
    </w:rPr>
  </w:style>
  <w:style w:type="paragraph" w:customStyle="1" w:styleId="ARTartustawynprozporzdzenia">
    <w:name w:val="ART(§) – art. ustawy (§ np. rozporządzenia)"/>
    <w:uiPriority w:val="11"/>
    <w:qFormat/>
    <w:rsid w:val="00934F61"/>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E761-5DBE-4C34-88DD-FDEC2801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Jarosz Marta</cp:lastModifiedBy>
  <cp:revision>11</cp:revision>
  <cp:lastPrinted>2023-01-03T14:36:00Z</cp:lastPrinted>
  <dcterms:created xsi:type="dcterms:W3CDTF">2023-01-09T11:54:00Z</dcterms:created>
  <dcterms:modified xsi:type="dcterms:W3CDTF">2023-01-11T13:30:00Z</dcterms:modified>
</cp:coreProperties>
</file>