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037F" w14:textId="00FA3939" w:rsidR="00576B3E" w:rsidRPr="00D42ACA" w:rsidRDefault="006E0AA3" w:rsidP="00D42ACA">
      <w:pPr>
        <w:jc w:val="center"/>
        <w:rPr>
          <w:b/>
        </w:rPr>
      </w:pPr>
      <w:r>
        <w:rPr>
          <w:b/>
        </w:rPr>
        <w:t xml:space="preserve"> </w:t>
      </w:r>
      <w:r w:rsidR="00D42ACA" w:rsidRPr="00D42ACA">
        <w:rPr>
          <w:b/>
        </w:rPr>
        <w:t>UZASADNIENIE</w:t>
      </w:r>
    </w:p>
    <w:p w14:paraId="6C393DF8" w14:textId="039E2743" w:rsidR="00D42ACA" w:rsidRDefault="00D42ACA" w:rsidP="00D42ACA">
      <w:pPr>
        <w:jc w:val="center"/>
        <w:rPr>
          <w:b/>
        </w:rPr>
      </w:pPr>
      <w:r w:rsidRPr="00D42ACA">
        <w:rPr>
          <w:b/>
        </w:rPr>
        <w:t xml:space="preserve">do projektu rozporządzenia Ministra Funduszy i Polityki Regionalnej </w:t>
      </w:r>
      <w:r w:rsidR="00984759">
        <w:rPr>
          <w:b/>
        </w:rPr>
        <w:t xml:space="preserve">zmieniającego rozporządzenie </w:t>
      </w:r>
      <w:r w:rsidRPr="00D42ACA">
        <w:rPr>
          <w:b/>
        </w:rPr>
        <w:t>w sprawie</w:t>
      </w:r>
      <w:r>
        <w:rPr>
          <w:b/>
        </w:rPr>
        <w:t xml:space="preserve"> </w:t>
      </w:r>
      <w:r w:rsidRPr="00D42ACA">
        <w:rPr>
          <w:b/>
        </w:rPr>
        <w:t>udzielania przez</w:t>
      </w:r>
      <w:r w:rsidR="00BE6FEE">
        <w:rPr>
          <w:b/>
        </w:rPr>
        <w:t> </w:t>
      </w:r>
      <w:r w:rsidRPr="00D42ACA">
        <w:rPr>
          <w:b/>
        </w:rPr>
        <w:t>Polską Agencję Rozwoju Przedsiębiorczości pomocy finansowej w</w:t>
      </w:r>
      <w:r w:rsidR="00984759">
        <w:rPr>
          <w:b/>
        </w:rPr>
        <w:t> </w:t>
      </w:r>
      <w:r w:rsidRPr="00D42ACA">
        <w:rPr>
          <w:b/>
        </w:rPr>
        <w:t xml:space="preserve">ramach </w:t>
      </w:r>
      <w:r w:rsidR="00113D9A">
        <w:rPr>
          <w:b/>
        </w:rPr>
        <w:t>p</w:t>
      </w:r>
      <w:r w:rsidRPr="00D42ACA">
        <w:rPr>
          <w:b/>
        </w:rPr>
        <w:t>rogramu Fundusze Europejskie dla Nowoczesnej Gospodarki 2021</w:t>
      </w:r>
      <w:r w:rsidR="009E63DF">
        <w:t>–</w:t>
      </w:r>
      <w:r w:rsidRPr="00D42ACA">
        <w:rPr>
          <w:b/>
        </w:rPr>
        <w:t>2027</w:t>
      </w:r>
    </w:p>
    <w:p w14:paraId="137E4D64" w14:textId="77777777" w:rsidR="00D42ACA" w:rsidRDefault="00D42ACA" w:rsidP="00D42ACA">
      <w:pPr>
        <w:jc w:val="center"/>
        <w:rPr>
          <w:b/>
        </w:rPr>
      </w:pPr>
    </w:p>
    <w:p w14:paraId="7BB8D7F8" w14:textId="050450A5" w:rsidR="00D42ACA" w:rsidRPr="00163805" w:rsidRDefault="00D42ACA" w:rsidP="00984759">
      <w:pPr>
        <w:jc w:val="both"/>
      </w:pPr>
      <w:r w:rsidRPr="00163805">
        <w:t>Podstawą do wydania rozporządzenia przez Ministra Funduszy i Polityki Regionalnej jest</w:t>
      </w:r>
      <w:r w:rsidR="008D2839" w:rsidRPr="00163805">
        <w:t xml:space="preserve"> </w:t>
      </w:r>
      <w:r w:rsidR="00163805" w:rsidRPr="00163805">
        <w:rPr>
          <w:rFonts w:cstheme="minorHAnsi"/>
        </w:rPr>
        <w:t>art. 6b ust.</w:t>
      </w:r>
      <w:r w:rsidR="00BE6FEE">
        <w:rPr>
          <w:rFonts w:cstheme="minorHAnsi"/>
        </w:rPr>
        <w:t> </w:t>
      </w:r>
      <w:r w:rsidR="00163805" w:rsidRPr="00163805">
        <w:rPr>
          <w:rFonts w:cstheme="minorHAnsi"/>
        </w:rPr>
        <w:t>10b ustawy z dnia 9 listopada 2000 r. o</w:t>
      </w:r>
      <w:r w:rsidR="00427B08">
        <w:rPr>
          <w:rFonts w:cstheme="minorHAnsi"/>
        </w:rPr>
        <w:t> </w:t>
      </w:r>
      <w:r w:rsidR="00163805" w:rsidRPr="00163805">
        <w:rPr>
          <w:rFonts w:cstheme="minorHAnsi"/>
        </w:rPr>
        <w:t>utworzeniu Polskiej Agencji Rozwoju Przedsiębiorczości</w:t>
      </w:r>
      <w:r w:rsidR="00D635F9">
        <w:rPr>
          <w:rFonts w:cstheme="minorHAnsi"/>
        </w:rPr>
        <w:t xml:space="preserve"> (Dz. U. z 202</w:t>
      </w:r>
      <w:r w:rsidR="009E63DF">
        <w:rPr>
          <w:rFonts w:cstheme="minorHAnsi"/>
        </w:rPr>
        <w:t>2</w:t>
      </w:r>
      <w:r w:rsidR="00D635F9">
        <w:rPr>
          <w:rFonts w:cstheme="minorHAnsi"/>
        </w:rPr>
        <w:t xml:space="preserve"> r. poz. </w:t>
      </w:r>
      <w:r w:rsidR="009E63DF">
        <w:rPr>
          <w:rFonts w:cstheme="minorHAnsi"/>
        </w:rPr>
        <w:t>2080 i 2185</w:t>
      </w:r>
      <w:r w:rsidR="00D635F9">
        <w:rPr>
          <w:rFonts w:cstheme="minorHAnsi"/>
        </w:rPr>
        <w:t>)</w:t>
      </w:r>
      <w:r w:rsidR="005F0653">
        <w:rPr>
          <w:rFonts w:cstheme="minorHAnsi"/>
        </w:rPr>
        <w:t>.</w:t>
      </w:r>
    </w:p>
    <w:p w14:paraId="6F1D28A0" w14:textId="77713990" w:rsidR="00984759" w:rsidRPr="003454BC" w:rsidRDefault="00D42ACA" w:rsidP="00984759">
      <w:pPr>
        <w:spacing w:line="240" w:lineRule="auto"/>
        <w:jc w:val="both"/>
        <w:rPr>
          <w:rFonts w:ascii="Calibri" w:hAnsi="Calibri"/>
        </w:rPr>
      </w:pPr>
      <w:r w:rsidRPr="00163805">
        <w:t xml:space="preserve">Celem projektowanej regulacji jest </w:t>
      </w:r>
      <w:r w:rsidR="00984759" w:rsidRPr="003454BC">
        <w:rPr>
          <w:rFonts w:ascii="Calibri" w:hAnsi="Calibri"/>
        </w:rPr>
        <w:t xml:space="preserve">wprowadzenie korzystnej dla </w:t>
      </w:r>
      <w:r w:rsidR="00D571BE">
        <w:rPr>
          <w:rFonts w:ascii="Calibri" w:hAnsi="Calibri"/>
        </w:rPr>
        <w:t>beneficjentów</w:t>
      </w:r>
      <w:r w:rsidR="00984759" w:rsidRPr="003454BC">
        <w:rPr>
          <w:rFonts w:ascii="Calibri" w:hAnsi="Calibri"/>
        </w:rPr>
        <w:t xml:space="preserve"> zmiany polegającej na</w:t>
      </w:r>
      <w:r w:rsidR="00D571BE">
        <w:rPr>
          <w:rFonts w:ascii="Calibri" w:hAnsi="Calibri"/>
        </w:rPr>
        <w:t> </w:t>
      </w:r>
      <w:r w:rsidR="00984759" w:rsidRPr="003454BC">
        <w:rPr>
          <w:rFonts w:ascii="Calibri" w:hAnsi="Calibri"/>
        </w:rPr>
        <w:t>zniesieniu procentowego ograniczenia</w:t>
      </w:r>
      <w:r w:rsidR="00984759">
        <w:t xml:space="preserve"> dla kosztów ogólnych w projektach badawczo-rozwojowych w związku z zatwierdzeniem metodologii wyliczania tych kosztów. Zmiana uwarunkowań pozwala na korzystanie z wyższych limitów w dokumentacji konkursowej.  </w:t>
      </w:r>
    </w:p>
    <w:p w14:paraId="3617507E" w14:textId="1196843D" w:rsidR="00162C56" w:rsidRDefault="00041619" w:rsidP="00984759">
      <w:pPr>
        <w:spacing w:line="240" w:lineRule="auto"/>
        <w:jc w:val="both"/>
      </w:pPr>
      <w:r w:rsidRPr="00984759">
        <w:t xml:space="preserve">Projekt </w:t>
      </w:r>
      <w:r w:rsidR="00984759" w:rsidRPr="00984759">
        <w:t xml:space="preserve">zmienia § 21 ust. 1 pkt 5 </w:t>
      </w:r>
      <w:r w:rsidR="00984759">
        <w:t>r</w:t>
      </w:r>
      <w:r w:rsidR="00984759" w:rsidRPr="001343B7">
        <w:t>ozporządzen</w:t>
      </w:r>
      <w:r w:rsidR="00984759">
        <w:t>ia Ministra Funduszy i Polityki Regionalnej z dnia 7 listopada 2022 r.</w:t>
      </w:r>
      <w:r w:rsidR="00984759" w:rsidRPr="001343B7">
        <w:t xml:space="preserve"> </w:t>
      </w:r>
      <w:r w:rsidR="00984759" w:rsidRPr="00151F08">
        <w:t xml:space="preserve">w sprawie udzielania przez Polską Agencję Rozwoju Przedsiębiorczości pomocy finansowej w ramach </w:t>
      </w:r>
      <w:r w:rsidR="00984759">
        <w:t>p</w:t>
      </w:r>
      <w:r w:rsidR="00984759" w:rsidRPr="00151F08">
        <w:t>rogramu Fundusze Europejskie dla Nowoczesnej Gospodarki 2021</w:t>
      </w:r>
      <w:r w:rsidR="009E63DF">
        <w:t>–</w:t>
      </w:r>
      <w:r w:rsidR="00984759" w:rsidRPr="00151F08">
        <w:t>2027</w:t>
      </w:r>
      <w:r w:rsidR="00984759">
        <w:t xml:space="preserve"> (Dz. U. poz. 2510) znosząc obowiązujący dla kosztów ogólnych 10% limit.</w:t>
      </w:r>
    </w:p>
    <w:p w14:paraId="1FF37256" w14:textId="78A1A3D3" w:rsidR="00984759" w:rsidRPr="00984759" w:rsidRDefault="00984759" w:rsidP="00984759">
      <w:pPr>
        <w:spacing w:line="240" w:lineRule="auto"/>
        <w:jc w:val="both"/>
      </w:pPr>
      <w:r>
        <w:t>Projekt przewiduje przepis przejściowy pozwalający na skorzystan</w:t>
      </w:r>
      <w:r w:rsidR="00D571BE">
        <w:t>i</w:t>
      </w:r>
      <w:r>
        <w:t xml:space="preserve">e </w:t>
      </w:r>
      <w:r w:rsidR="00D571BE">
        <w:t xml:space="preserve">z wyższego limitu przez beneficjentów </w:t>
      </w:r>
      <w:r w:rsidR="00D571BE" w:rsidRPr="002B16C0">
        <w:t>konkursów</w:t>
      </w:r>
      <w:r w:rsidR="00D571BE">
        <w:t xml:space="preserve">, </w:t>
      </w:r>
      <w:r w:rsidR="00D571BE" w:rsidRPr="002B16C0">
        <w:t>w których przed dniem wejścia w życie niniejszego rozporządzenia nie</w:t>
      </w:r>
      <w:r w:rsidR="00D571BE">
        <w:t> </w:t>
      </w:r>
      <w:r w:rsidR="00D571BE" w:rsidRPr="002B16C0">
        <w:t>upłynął termin składania wniosków o udzielenie pomocy finansowej</w:t>
      </w:r>
      <w:r w:rsidR="00D571BE">
        <w:t>.</w:t>
      </w:r>
    </w:p>
    <w:p w14:paraId="4437D41E" w14:textId="18BEF298" w:rsidR="00970CCE" w:rsidRDefault="00970CCE" w:rsidP="00953DD4">
      <w:pPr>
        <w:jc w:val="both"/>
      </w:pPr>
      <w:r>
        <w:t>Przedmiotowa regulacja nie nakłada na podmioty objęte jej oddziaływaniem dodatkowych obowiązków, a jedynie reguluje warunki przyznawania wsparcia ze środków publicznych na projekty przez nie realizowane. W wyniku wprowadzenia niniejszej regulacji w życie</w:t>
      </w:r>
      <w:r w:rsidR="00487005">
        <w:t>,</w:t>
      </w:r>
      <w:r>
        <w:t xml:space="preserve"> adresaci aktu prawnego nie będą zobowiązani do dostosowania prowadzonej działalności do wymagań prawa, bowiem niniejsze rozporządzenie takich wymagań nie nakłada.</w:t>
      </w:r>
    </w:p>
    <w:p w14:paraId="742DAF5E" w14:textId="37464EAB" w:rsidR="00970CCE" w:rsidRDefault="00970CCE" w:rsidP="00953DD4">
      <w:pPr>
        <w:jc w:val="both"/>
      </w:pPr>
      <w:r>
        <w:t>Projekt rozporządzenia jest zgodny z prawem Unii Europejskiej.</w:t>
      </w:r>
    </w:p>
    <w:p w14:paraId="17ADA083" w14:textId="2769BEF5" w:rsidR="00970CCE" w:rsidRDefault="00970CCE" w:rsidP="00953DD4">
      <w:pPr>
        <w:jc w:val="both"/>
      </w:pPr>
      <w:r>
        <w:t>Projektowana regulacja nie wymaga notyfikacji Komisji Europejskiej w trybie ustawy z dnia 30 kwietnia 2004 r. o postępowaniu w sprawach dotyczących pomocy publicznej</w:t>
      </w:r>
      <w:r w:rsidRPr="0092096D">
        <w:t xml:space="preserve">, gdyż stanowi </w:t>
      </w:r>
      <w:r w:rsidR="00D571BE">
        <w:t xml:space="preserve">zmianę </w:t>
      </w:r>
      <w:r w:rsidRPr="0092096D">
        <w:t>program</w:t>
      </w:r>
      <w:r w:rsidR="00D571BE">
        <w:t>u</w:t>
      </w:r>
      <w:r w:rsidRPr="0092096D">
        <w:t xml:space="preserve"> pomocow</w:t>
      </w:r>
      <w:r w:rsidR="00D571BE">
        <w:t>ego</w:t>
      </w:r>
      <w:r w:rsidRPr="0092096D">
        <w:t xml:space="preserve"> w ramach wyłączeń grupowych oraz p</w:t>
      </w:r>
      <w:r>
        <w:t>rogram</w:t>
      </w:r>
      <w:r w:rsidR="00D571BE">
        <w:t>u</w:t>
      </w:r>
      <w:r>
        <w:t xml:space="preserve"> pomocy </w:t>
      </w:r>
      <w:r w:rsidRPr="00F92BCC">
        <w:rPr>
          <w:i/>
          <w:iCs/>
        </w:rPr>
        <w:t>de minimis</w:t>
      </w:r>
      <w:r>
        <w:t>. Projekt rozporządzenia jest zgodny z obowiązującymi regulacjami Unii Europejskiej w tym zakresie.</w:t>
      </w:r>
    </w:p>
    <w:p w14:paraId="7AF382B3" w14:textId="597D85FB" w:rsidR="00970CCE" w:rsidRDefault="00970CCE" w:rsidP="00953DD4">
      <w:pPr>
        <w:jc w:val="both"/>
      </w:pPr>
      <w:r>
        <w:t>Rozporządzenie nie wymaga przedstawienia właściwym organom i instytucjom Unii Europejskiej, w</w:t>
      </w:r>
      <w:r w:rsidR="005F0653">
        <w:t> t</w:t>
      </w:r>
      <w:r>
        <w:t>ym Europejskiemu Bankowi Centralnemu, w celu uzyskania opinii, dokonania powiadomienia, konsultacji albo uzgodnienia.</w:t>
      </w:r>
    </w:p>
    <w:p w14:paraId="6AEA074F" w14:textId="565BD7C6" w:rsidR="00970CCE" w:rsidRDefault="00970CCE" w:rsidP="00953DD4">
      <w:pPr>
        <w:jc w:val="both"/>
      </w:pPr>
      <w:r>
        <w:t>Projekt rozporządzenia nie zawiera przepisów technicznych w rozumieniu rozporządzenia Rady Ministrów z dnia 23 grudnia 2002 r. w sprawie sposobu funkcjonowania krajowego systemu notyfikacji norm i aktów prawnych (Dz. U. poz. 2039</w:t>
      </w:r>
      <w:r w:rsidR="009E63DF">
        <w:t xml:space="preserve"> oraz z 2004 r. poz. 597</w:t>
      </w:r>
      <w:r>
        <w:t>) i nie podlega notyfikacji w rozumieniu tego rozporządzenia.</w:t>
      </w:r>
    </w:p>
    <w:p w14:paraId="3AABD217" w14:textId="7B84180B" w:rsidR="00970CCE" w:rsidRDefault="00970CCE" w:rsidP="00953DD4">
      <w:pPr>
        <w:jc w:val="both"/>
      </w:pPr>
      <w:r>
        <w:t>Projekt rozporządzenia, zgodnie z art. 5 ustawy z dnia 7 lipca 2005 r. o działalności lobbingowej w</w:t>
      </w:r>
      <w:r w:rsidR="005F0653">
        <w:t> </w:t>
      </w:r>
      <w:r>
        <w:t>procesie stanowienia prawa (Dz. U. z 2017 r. poz. 248) zosta</w:t>
      </w:r>
      <w:r w:rsidR="00D571BE">
        <w:t>nie</w:t>
      </w:r>
      <w:r>
        <w:t xml:space="preserve"> udostępniony w Biuletynie Informacji Publicznej Ministerstwa Funduszy i Polityki Regionalnej. Ponadto, projekt zosta</w:t>
      </w:r>
      <w:r w:rsidR="00D571BE">
        <w:t>nie</w:t>
      </w:r>
      <w:r>
        <w:t xml:space="preserve"> udostępniony na</w:t>
      </w:r>
      <w:r w:rsidR="005F0653">
        <w:t> </w:t>
      </w:r>
      <w:r>
        <w:t>stronie podmiotowej Rządowego Centrum Legislacji, w serwisie Rządowy Proces Legislacyjny</w:t>
      </w:r>
      <w:r w:rsidR="006E0AA3">
        <w:t>, z</w:t>
      </w:r>
      <w:r w:rsidR="00D571BE">
        <w:t> </w:t>
      </w:r>
      <w:r w:rsidR="006E0AA3">
        <w:t>chwilą przekazania projektu do uzgodnień z członkami Rady Ministrów</w:t>
      </w:r>
      <w:r>
        <w:t>.</w:t>
      </w:r>
    </w:p>
    <w:p w14:paraId="5AF046D9" w14:textId="43288D0F" w:rsidR="00425460" w:rsidRPr="005B7B60" w:rsidRDefault="000730C6" w:rsidP="005B7B60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950DF9">
        <w:rPr>
          <w:rFonts w:ascii="Calibri" w:hAnsi="Calibri" w:cs="Calibri"/>
        </w:rPr>
        <w:lastRenderedPageBreak/>
        <w:t xml:space="preserve">Proponuje się, aby rozporządzenie weszło w życie z dniem następującym po dniu ogłoszenia. Zgodnie z </w:t>
      </w:r>
      <w:r w:rsidRPr="00950DF9">
        <w:rPr>
          <w:rFonts w:ascii="Calibri" w:eastAsia="Times New Roman" w:hAnsi="Calibri" w:cs="Calibri"/>
          <w:bCs/>
          <w:lang w:eastAsia="pl-PL"/>
        </w:rPr>
        <w:t xml:space="preserve">art. 4 ust. 1 </w:t>
      </w:r>
      <w:r w:rsidRPr="00984F34">
        <w:rPr>
          <w:rFonts w:ascii="Calibri" w:eastAsia="Times New Roman" w:hAnsi="Calibri" w:cs="Calibri"/>
          <w:bCs/>
          <w:lang w:eastAsia="pl-PL"/>
        </w:rPr>
        <w:t>ustawy z dnia 20 lipca 2000 r. o ogłaszaniu aktów normatywnych i niektórych innych aktów prawnych (Dz. U. z 2019 r. poz. 1461)</w:t>
      </w:r>
      <w:r w:rsidRPr="00950DF9">
        <w:rPr>
          <w:rFonts w:ascii="Calibri" w:eastAsia="Times New Roman" w:hAnsi="Calibri" w:cs="Calibri"/>
          <w:bCs/>
          <w:i/>
          <w:lang w:eastAsia="pl-PL"/>
        </w:rPr>
        <w:t xml:space="preserve"> </w:t>
      </w:r>
      <w:r w:rsidRPr="00950DF9">
        <w:rPr>
          <w:rFonts w:ascii="Calibri" w:eastAsia="Times New Roman" w:hAnsi="Calibri" w:cs="Calibri"/>
          <w:bCs/>
          <w:lang w:eastAsia="pl-PL"/>
        </w:rPr>
        <w:t xml:space="preserve">standardowy okres </w:t>
      </w:r>
      <w:r w:rsidRPr="00950DF9">
        <w:rPr>
          <w:rFonts w:ascii="Calibri" w:eastAsia="Times New Roman" w:hAnsi="Calibri" w:cs="Calibri"/>
          <w:bCs/>
          <w:i/>
          <w:lang w:eastAsia="pl-PL"/>
        </w:rPr>
        <w:t>vacatio legis</w:t>
      </w:r>
      <w:r w:rsidRPr="00950DF9">
        <w:rPr>
          <w:rFonts w:ascii="Calibri" w:eastAsia="Times New Roman" w:hAnsi="Calibri" w:cs="Calibri"/>
          <w:bCs/>
          <w:lang w:eastAsia="pl-PL"/>
        </w:rPr>
        <w:t xml:space="preserve"> wynosi 14 dni, natomiast zgodnie z ust. 2 w uzasadnionych przypadkach termin ten może zostać skrócony. W ocenie organu wydającego rozporządzenie, uzasadnionym jest skrócenie terminu wejścia w życie przedmiotowego aktu normatywnego z uwagi na pilną konieczność </w:t>
      </w:r>
      <w:r w:rsidR="00D571BE">
        <w:rPr>
          <w:rFonts w:ascii="Calibri" w:eastAsia="Times New Roman" w:hAnsi="Calibri" w:cs="Calibri"/>
          <w:bCs/>
          <w:lang w:eastAsia="pl-PL"/>
        </w:rPr>
        <w:t xml:space="preserve">wprowadzenia korzystniejszych dla </w:t>
      </w:r>
      <w:r w:rsidRPr="00950DF9">
        <w:rPr>
          <w:rFonts w:ascii="Calibri" w:eastAsia="Times New Roman" w:hAnsi="Calibri" w:cs="Calibri"/>
          <w:bCs/>
          <w:lang w:eastAsia="pl-PL"/>
        </w:rPr>
        <w:t>przedsiębior</w:t>
      </w:r>
      <w:r w:rsidR="00D571BE">
        <w:rPr>
          <w:rFonts w:ascii="Calibri" w:eastAsia="Times New Roman" w:hAnsi="Calibri" w:cs="Calibri"/>
          <w:bCs/>
          <w:lang w:eastAsia="pl-PL"/>
        </w:rPr>
        <w:t>ców rozwiązań.</w:t>
      </w:r>
      <w:r w:rsidRPr="00950DF9">
        <w:rPr>
          <w:rFonts w:ascii="Calibri" w:eastAsia="Times New Roman" w:hAnsi="Calibri" w:cs="Calibri"/>
          <w:bCs/>
          <w:lang w:eastAsia="pl-PL"/>
        </w:rPr>
        <w:t xml:space="preserve"> </w:t>
      </w:r>
    </w:p>
    <w:sectPr w:rsidR="00425460" w:rsidRPr="005B7B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56E1" w14:textId="77777777" w:rsidR="00F23DC5" w:rsidRDefault="00F23DC5" w:rsidP="00E52538">
      <w:pPr>
        <w:spacing w:after="0" w:line="240" w:lineRule="auto"/>
      </w:pPr>
      <w:r>
        <w:separator/>
      </w:r>
    </w:p>
  </w:endnote>
  <w:endnote w:type="continuationSeparator" w:id="0">
    <w:p w14:paraId="62173FC6" w14:textId="77777777" w:rsidR="00F23DC5" w:rsidRDefault="00F23DC5" w:rsidP="00E5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F1CF" w14:textId="77777777" w:rsidR="00F23DC5" w:rsidRDefault="00F23DC5" w:rsidP="00E52538">
      <w:pPr>
        <w:spacing w:after="0" w:line="240" w:lineRule="auto"/>
      </w:pPr>
      <w:r>
        <w:separator/>
      </w:r>
    </w:p>
  </w:footnote>
  <w:footnote w:type="continuationSeparator" w:id="0">
    <w:p w14:paraId="3DE89ADE" w14:textId="77777777" w:rsidR="00F23DC5" w:rsidRDefault="00F23DC5" w:rsidP="00E5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907872"/>
      <w:docPartObj>
        <w:docPartGallery w:val="Page Numbers (Top of Page)"/>
        <w:docPartUnique/>
      </w:docPartObj>
    </w:sdtPr>
    <w:sdtEndPr/>
    <w:sdtContent>
      <w:p w14:paraId="2B834FCA" w14:textId="16471DC3" w:rsidR="00E52538" w:rsidRDefault="00E5253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924">
          <w:rPr>
            <w:noProof/>
          </w:rPr>
          <w:t>1</w:t>
        </w:r>
        <w:r>
          <w:fldChar w:fldCharType="end"/>
        </w:r>
      </w:p>
    </w:sdtContent>
  </w:sdt>
  <w:p w14:paraId="3CF9A568" w14:textId="77777777" w:rsidR="00E52538" w:rsidRDefault="00E52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C4A"/>
    <w:multiLevelType w:val="hybridMultilevel"/>
    <w:tmpl w:val="A60EF328"/>
    <w:lvl w:ilvl="0" w:tplc="D986A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474"/>
    <w:multiLevelType w:val="hybridMultilevel"/>
    <w:tmpl w:val="F6329308"/>
    <w:lvl w:ilvl="0" w:tplc="D986A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7C5"/>
    <w:multiLevelType w:val="hybridMultilevel"/>
    <w:tmpl w:val="2736A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6532"/>
    <w:multiLevelType w:val="hybridMultilevel"/>
    <w:tmpl w:val="EB6A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0C"/>
    <w:rsid w:val="00041619"/>
    <w:rsid w:val="00044924"/>
    <w:rsid w:val="000544A5"/>
    <w:rsid w:val="0005555B"/>
    <w:rsid w:val="000730C6"/>
    <w:rsid w:val="00093958"/>
    <w:rsid w:val="000C5B0C"/>
    <w:rsid w:val="000D22B3"/>
    <w:rsid w:val="000E2615"/>
    <w:rsid w:val="000E6CE8"/>
    <w:rsid w:val="00113D9A"/>
    <w:rsid w:val="00162C56"/>
    <w:rsid w:val="00163805"/>
    <w:rsid w:val="00170AC5"/>
    <w:rsid w:val="001A680E"/>
    <w:rsid w:val="001C280D"/>
    <w:rsid w:val="001D4BBE"/>
    <w:rsid w:val="001D7797"/>
    <w:rsid w:val="001E7D23"/>
    <w:rsid w:val="00232BC2"/>
    <w:rsid w:val="00241102"/>
    <w:rsid w:val="00250B37"/>
    <w:rsid w:val="002674DE"/>
    <w:rsid w:val="0028183E"/>
    <w:rsid w:val="00287726"/>
    <w:rsid w:val="00302173"/>
    <w:rsid w:val="00316452"/>
    <w:rsid w:val="00317F21"/>
    <w:rsid w:val="00327920"/>
    <w:rsid w:val="00334661"/>
    <w:rsid w:val="00344A56"/>
    <w:rsid w:val="0036118C"/>
    <w:rsid w:val="003727AE"/>
    <w:rsid w:val="00383070"/>
    <w:rsid w:val="003836F0"/>
    <w:rsid w:val="00413390"/>
    <w:rsid w:val="00414B0C"/>
    <w:rsid w:val="004231AB"/>
    <w:rsid w:val="00425460"/>
    <w:rsid w:val="00425FA2"/>
    <w:rsid w:val="00427B08"/>
    <w:rsid w:val="0045199C"/>
    <w:rsid w:val="00464E12"/>
    <w:rsid w:val="0047205F"/>
    <w:rsid w:val="00487005"/>
    <w:rsid w:val="00487C7C"/>
    <w:rsid w:val="004A6745"/>
    <w:rsid w:val="004B27D7"/>
    <w:rsid w:val="004E4ADD"/>
    <w:rsid w:val="00502140"/>
    <w:rsid w:val="0051427E"/>
    <w:rsid w:val="00552060"/>
    <w:rsid w:val="00562805"/>
    <w:rsid w:val="00576B3E"/>
    <w:rsid w:val="005B6E4F"/>
    <w:rsid w:val="005B7B60"/>
    <w:rsid w:val="005C78CD"/>
    <w:rsid w:val="005F0653"/>
    <w:rsid w:val="00614A8C"/>
    <w:rsid w:val="00614E42"/>
    <w:rsid w:val="006320EF"/>
    <w:rsid w:val="00657520"/>
    <w:rsid w:val="006B71CB"/>
    <w:rsid w:val="006C01F7"/>
    <w:rsid w:val="006D6F09"/>
    <w:rsid w:val="006E0AA3"/>
    <w:rsid w:val="00731BBE"/>
    <w:rsid w:val="0077225A"/>
    <w:rsid w:val="0077400B"/>
    <w:rsid w:val="007D65CC"/>
    <w:rsid w:val="0080061F"/>
    <w:rsid w:val="0081456F"/>
    <w:rsid w:val="0083391F"/>
    <w:rsid w:val="00834BA3"/>
    <w:rsid w:val="00857C43"/>
    <w:rsid w:val="00870EDF"/>
    <w:rsid w:val="0087773D"/>
    <w:rsid w:val="00880501"/>
    <w:rsid w:val="008930D3"/>
    <w:rsid w:val="008A1C9E"/>
    <w:rsid w:val="008B5C41"/>
    <w:rsid w:val="008C0B7F"/>
    <w:rsid w:val="008D2839"/>
    <w:rsid w:val="008D5E9F"/>
    <w:rsid w:val="008F633B"/>
    <w:rsid w:val="0092096D"/>
    <w:rsid w:val="00953DD4"/>
    <w:rsid w:val="00970CCE"/>
    <w:rsid w:val="0097557A"/>
    <w:rsid w:val="00984759"/>
    <w:rsid w:val="00984F34"/>
    <w:rsid w:val="00993527"/>
    <w:rsid w:val="009E63DF"/>
    <w:rsid w:val="00A35D3D"/>
    <w:rsid w:val="00A47C7A"/>
    <w:rsid w:val="00A67ACD"/>
    <w:rsid w:val="00AE1258"/>
    <w:rsid w:val="00B12B52"/>
    <w:rsid w:val="00B20AB8"/>
    <w:rsid w:val="00B612B3"/>
    <w:rsid w:val="00B67413"/>
    <w:rsid w:val="00B910C1"/>
    <w:rsid w:val="00B9719B"/>
    <w:rsid w:val="00BA2CF9"/>
    <w:rsid w:val="00BB429F"/>
    <w:rsid w:val="00BC49A7"/>
    <w:rsid w:val="00BC7E2E"/>
    <w:rsid w:val="00BE6FEE"/>
    <w:rsid w:val="00BF5398"/>
    <w:rsid w:val="00C822A2"/>
    <w:rsid w:val="00CD4EA4"/>
    <w:rsid w:val="00CF612C"/>
    <w:rsid w:val="00D145AF"/>
    <w:rsid w:val="00D31B7E"/>
    <w:rsid w:val="00D3426E"/>
    <w:rsid w:val="00D42ACA"/>
    <w:rsid w:val="00D50293"/>
    <w:rsid w:val="00D571BE"/>
    <w:rsid w:val="00D635F9"/>
    <w:rsid w:val="00D83E05"/>
    <w:rsid w:val="00DA5E4B"/>
    <w:rsid w:val="00DD6D37"/>
    <w:rsid w:val="00E306C1"/>
    <w:rsid w:val="00E40849"/>
    <w:rsid w:val="00E50B9E"/>
    <w:rsid w:val="00E52538"/>
    <w:rsid w:val="00E57643"/>
    <w:rsid w:val="00E92F20"/>
    <w:rsid w:val="00EA64E6"/>
    <w:rsid w:val="00EE5564"/>
    <w:rsid w:val="00F125D6"/>
    <w:rsid w:val="00F1360D"/>
    <w:rsid w:val="00F23DC5"/>
    <w:rsid w:val="00F465EC"/>
    <w:rsid w:val="00F529D2"/>
    <w:rsid w:val="00F925B1"/>
    <w:rsid w:val="00F92BCC"/>
    <w:rsid w:val="00FD0E08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2C26"/>
  <w15:docId w15:val="{25FB9F6B-E768-45AC-919E-E7A8B42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6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538"/>
  </w:style>
  <w:style w:type="paragraph" w:styleId="Stopka">
    <w:name w:val="footer"/>
    <w:basedOn w:val="Normalny"/>
    <w:link w:val="StopkaZnak"/>
    <w:uiPriority w:val="99"/>
    <w:unhideWhenUsed/>
    <w:rsid w:val="00E5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538"/>
  </w:style>
  <w:style w:type="paragraph" w:styleId="Tekstdymka">
    <w:name w:val="Balloon Text"/>
    <w:basedOn w:val="Normalny"/>
    <w:link w:val="TekstdymkaZnak"/>
    <w:uiPriority w:val="99"/>
    <w:semiHidden/>
    <w:unhideWhenUsed/>
    <w:rsid w:val="00BA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4092-AB20-4A66-92BD-891E5BF4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Marzena</dc:creator>
  <cp:keywords/>
  <dc:description/>
  <cp:lastModifiedBy>Bilicz Wojciech</cp:lastModifiedBy>
  <cp:revision>2</cp:revision>
  <dcterms:created xsi:type="dcterms:W3CDTF">2023-01-23T13:31:00Z</dcterms:created>
  <dcterms:modified xsi:type="dcterms:W3CDTF">2023-01-23T13:31:00Z</dcterms:modified>
</cp:coreProperties>
</file>