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4196" w14:textId="77777777" w:rsidR="00A772AF" w:rsidRDefault="00841F86" w:rsidP="007012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127E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7B0D4B5" w14:textId="77777777" w:rsidR="0070127E" w:rsidRPr="0070127E" w:rsidRDefault="0070127E" w:rsidP="007012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D0CF4" w14:textId="639670C4" w:rsidR="002C09EA" w:rsidRDefault="002C09EA" w:rsidP="002C09EA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125" w:rsidRPr="0070127E">
        <w:rPr>
          <w:rFonts w:ascii="Times New Roman" w:hAnsi="Times New Roman" w:cs="Times New Roman"/>
          <w:sz w:val="24"/>
          <w:szCs w:val="24"/>
        </w:rPr>
        <w:t>Projekt rozporządzenia Ministra Rodziny</w:t>
      </w:r>
      <w:r w:rsidR="00A019D3">
        <w:rPr>
          <w:rFonts w:ascii="Times New Roman" w:hAnsi="Times New Roman" w:cs="Times New Roman"/>
          <w:sz w:val="24"/>
          <w:szCs w:val="24"/>
        </w:rPr>
        <w:t xml:space="preserve"> </w:t>
      </w:r>
      <w:r w:rsidR="00986125" w:rsidRPr="0070127E">
        <w:rPr>
          <w:rFonts w:ascii="Times New Roman" w:hAnsi="Times New Roman" w:cs="Times New Roman"/>
          <w:sz w:val="24"/>
          <w:szCs w:val="24"/>
        </w:rPr>
        <w:t>i Polityki Społecznej zmieniającego rozporządzenie w sprawie dokumentacji pracowniczej, stanowi wykonanie upoważnienia ustawowego zawartego w art. 298</w:t>
      </w:r>
      <w:r w:rsidR="00986125" w:rsidRPr="0070127E">
        <w:rPr>
          <w:rStyle w:val="IGindeksgrny"/>
          <w:rFonts w:ascii="Times New Roman" w:hAnsi="Times New Roman" w:cs="Times New Roman"/>
          <w:sz w:val="24"/>
          <w:szCs w:val="24"/>
        </w:rPr>
        <w:t xml:space="preserve">1 </w:t>
      </w:r>
      <w:r w:rsidR="00986125" w:rsidRPr="0070127E">
        <w:rPr>
          <w:rStyle w:val="IGindeksgrny"/>
          <w:rFonts w:ascii="Times New Roman" w:hAnsi="Times New Roman" w:cs="Times New Roman"/>
          <w:sz w:val="24"/>
          <w:szCs w:val="24"/>
          <w:vertAlign w:val="baseline"/>
        </w:rPr>
        <w:t xml:space="preserve">ustawy z dnia 26 czerwca 1974 r. </w:t>
      </w:r>
      <w:r w:rsidR="00986125" w:rsidRPr="0070127E">
        <w:rPr>
          <w:rFonts w:ascii="Times New Roman" w:hAnsi="Times New Roman" w:cs="Times New Roman"/>
          <w:sz w:val="24"/>
          <w:szCs w:val="24"/>
        </w:rPr>
        <w:t xml:space="preserve">– </w:t>
      </w:r>
      <w:r w:rsidR="00986125" w:rsidRPr="0070127E">
        <w:rPr>
          <w:rStyle w:val="IGindeksgrny"/>
          <w:rFonts w:ascii="Times New Roman" w:hAnsi="Times New Roman" w:cs="Times New Roman"/>
          <w:sz w:val="24"/>
          <w:szCs w:val="24"/>
          <w:vertAlign w:val="baseline"/>
        </w:rPr>
        <w:t xml:space="preserve">Kodeks pracy </w:t>
      </w:r>
      <w:r w:rsidR="005319E4">
        <w:rPr>
          <w:rStyle w:val="IGindeksgrny"/>
          <w:rFonts w:ascii="Times New Roman" w:hAnsi="Times New Roman" w:cs="Times New Roman"/>
          <w:sz w:val="24"/>
          <w:szCs w:val="24"/>
          <w:vertAlign w:val="baseline"/>
        </w:rPr>
        <w:br/>
      </w:r>
      <w:r w:rsidR="00986125" w:rsidRPr="0070127E">
        <w:rPr>
          <w:rStyle w:val="IGindeksgrny"/>
          <w:rFonts w:ascii="Times New Roman" w:hAnsi="Times New Roman" w:cs="Times New Roman"/>
          <w:sz w:val="24"/>
          <w:szCs w:val="24"/>
          <w:vertAlign w:val="baseline"/>
        </w:rPr>
        <w:t>(</w:t>
      </w:r>
      <w:r w:rsidR="00986125" w:rsidRPr="0070127E">
        <w:rPr>
          <w:rFonts w:ascii="Times New Roman" w:hAnsi="Times New Roman" w:cs="Times New Roman"/>
          <w:bCs/>
          <w:sz w:val="24"/>
          <w:szCs w:val="24"/>
          <w:lang w:eastAsia="pl-PL"/>
        </w:rPr>
        <w:t>Dz. U. z 2022 r. poz. 15</w:t>
      </w:r>
      <w:r w:rsidR="005319E4">
        <w:rPr>
          <w:rFonts w:ascii="Times New Roman" w:hAnsi="Times New Roman" w:cs="Times New Roman"/>
          <w:bCs/>
          <w:sz w:val="24"/>
          <w:szCs w:val="24"/>
          <w:lang w:eastAsia="pl-PL"/>
        </w:rPr>
        <w:t>10</w:t>
      </w:r>
      <w:r w:rsidR="00986125" w:rsidRPr="007012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1700 i </w:t>
      </w:r>
      <w:r w:rsidR="0033449D">
        <w:rPr>
          <w:rFonts w:ascii="Times New Roman" w:hAnsi="Times New Roman" w:cs="Times New Roman"/>
          <w:bCs/>
          <w:sz w:val="24"/>
          <w:szCs w:val="24"/>
          <w:lang w:eastAsia="pl-PL"/>
        </w:rPr>
        <w:t>21</w:t>
      </w:r>
      <w:r w:rsidR="00986125" w:rsidRPr="0070127E">
        <w:rPr>
          <w:rFonts w:ascii="Times New Roman" w:hAnsi="Times New Roman" w:cs="Times New Roman"/>
          <w:bCs/>
          <w:sz w:val="24"/>
          <w:szCs w:val="24"/>
          <w:lang w:eastAsia="pl-PL"/>
        </w:rPr>
        <w:t>40</w:t>
      </w:r>
      <w:r w:rsidR="00986125" w:rsidRPr="0070127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46C760" w14:textId="65AFC3A7" w:rsidR="002C09EA" w:rsidRDefault="002C09EA" w:rsidP="002C09EA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2431" w:rsidRPr="0070127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02431">
        <w:rPr>
          <w:rFonts w:ascii="Times New Roman" w:hAnsi="Times New Roman" w:cs="Times New Roman"/>
          <w:color w:val="000000"/>
          <w:sz w:val="24"/>
          <w:szCs w:val="24"/>
        </w:rPr>
        <w:t>onieczne jest</w:t>
      </w:r>
      <w:r w:rsidR="00102431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dostosowanie brzmienia Rozporządzenia Ministra Rodziny, Pracy </w:t>
      </w:r>
      <w:r w:rsidR="001024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2431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i Polityki Społecznej z dnia 10 grudnia 2018 r. w sprawie dokumentacji pracowniczej </w:t>
      </w:r>
      <w:r w:rsidR="001024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2431" w:rsidRPr="0070127E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="00A01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431" w:rsidRPr="0070127E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102431">
        <w:rPr>
          <w:rFonts w:ascii="Times New Roman" w:hAnsi="Times New Roman" w:cs="Times New Roman"/>
          <w:color w:val="000000"/>
          <w:sz w:val="24"/>
          <w:szCs w:val="24"/>
        </w:rPr>
        <w:t xml:space="preserve"> poz. 2369) mające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na celu uwz</w:t>
      </w:r>
      <w:r w:rsidR="00102431">
        <w:rPr>
          <w:rFonts w:ascii="Times New Roman" w:hAnsi="Times New Roman" w:cs="Times New Roman"/>
          <w:color w:val="000000"/>
          <w:sz w:val="24"/>
          <w:szCs w:val="24"/>
        </w:rPr>
        <w:t xml:space="preserve">ględnienie zmian wprowadzonych </w:t>
      </w:r>
      <w:r w:rsidR="007C02E3">
        <w:rPr>
          <w:rFonts w:ascii="Times New Roman" w:hAnsi="Times New Roman" w:cs="Times New Roman"/>
          <w:color w:val="000000"/>
          <w:sz w:val="24"/>
          <w:szCs w:val="24"/>
        </w:rPr>
        <w:t>uchwaloną przez Sejm RP w dniu 1 grudnia 2022 r. ustawą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o zmianie ustawy </w:t>
      </w:r>
      <w:bookmarkStart w:id="1" w:name="_Hlk125724502"/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>–</w:t>
      </w:r>
      <w:bookmarkEnd w:id="1"/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Kodeks </w:t>
      </w:r>
      <w:r w:rsidR="00A019D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racy oraz niektórych innych ustaw </w:t>
      </w:r>
      <w:r w:rsidR="007C02E3">
        <w:rPr>
          <w:rFonts w:ascii="Times New Roman" w:hAnsi="Times New Roman" w:cs="Times New Roman"/>
          <w:color w:val="000000"/>
          <w:sz w:val="24"/>
          <w:szCs w:val="24"/>
        </w:rPr>
        <w:t xml:space="preserve">(druki sejmowe nr: 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>nr druku 2335</w:t>
      </w:r>
      <w:r w:rsidR="007C02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1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>2618</w:t>
      </w:r>
      <w:r w:rsidR="007C02E3">
        <w:rPr>
          <w:rFonts w:ascii="Times New Roman" w:hAnsi="Times New Roman" w:cs="Times New Roman"/>
          <w:color w:val="000000"/>
          <w:sz w:val="24"/>
          <w:szCs w:val="24"/>
        </w:rPr>
        <w:t>, 2890 i 2902)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02E3">
        <w:rPr>
          <w:rFonts w:ascii="Times New Roman" w:hAnsi="Times New Roman" w:cs="Times New Roman"/>
          <w:color w:val="000000"/>
          <w:sz w:val="24"/>
          <w:szCs w:val="24"/>
        </w:rPr>
        <w:t xml:space="preserve">zwaną dalej „nowelizacją Kodeksu pracy”. Ustawa 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obecnie </w:t>
      </w:r>
      <w:r w:rsidR="007C02E3">
        <w:rPr>
          <w:rFonts w:ascii="Times New Roman" w:hAnsi="Times New Roman" w:cs="Times New Roman"/>
          <w:color w:val="000000"/>
          <w:sz w:val="24"/>
          <w:szCs w:val="24"/>
        </w:rPr>
        <w:t>oczekuje na podpis Prezydenta RP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127E">
        <w:rPr>
          <w:rFonts w:ascii="Times New Roman" w:hAnsi="Times New Roman" w:cs="Times New Roman"/>
          <w:color w:val="000000"/>
          <w:sz w:val="24"/>
          <w:szCs w:val="24"/>
        </w:rPr>
        <w:t>Przepisy</w:t>
      </w:r>
      <w:r w:rsidR="0070127E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 xml:space="preserve">ww. ustawy mają na celu 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>umożliw</w:t>
      </w:r>
      <w:r w:rsidR="0070127E" w:rsidRPr="0070127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pracodawcom wprowadzeni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prewencyjnej kontroli trzeźwości</w:t>
      </w:r>
      <w:r w:rsidR="0070127E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lub kontroli pracowników na obecność w ich organizm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środków działających podobnie do alkoholu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>, gdy jest to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niezbędne 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zapewnienia ochrony życia i zdrowia pracowników</w:t>
      </w:r>
      <w:r w:rsidR="0070127E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>innych osób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ochrony mienia. </w:t>
      </w:r>
    </w:p>
    <w:p w14:paraId="1199B62E" w14:textId="73BBE420" w:rsidR="000321F7" w:rsidRDefault="002C09EA" w:rsidP="002C09EA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Ponadto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 xml:space="preserve">przedmiotowa 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nowelizacja 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 xml:space="preserve">Kodeksu pracy 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przewiduje wprowadzenie pracy zdalnej na stałe do polskiego porządku prawnego, która zastąpi telepracę. </w:t>
      </w:r>
    </w:p>
    <w:p w14:paraId="50EEC253" w14:textId="3A279E94" w:rsidR="0033449D" w:rsidRDefault="0033449D" w:rsidP="0033449D">
      <w:pPr>
        <w:spacing w:line="36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Nowelizacja Kodeksu pracy nakłada na pracodawcę obowiązek przekazania </w:t>
      </w:r>
      <w:r w:rsidR="005B1ACC">
        <w:rPr>
          <w:rFonts w:ascii="Times New Roman" w:eastAsia="Calibri" w:hAnsi="Times New Roman"/>
          <w:sz w:val="24"/>
          <w:szCs w:val="24"/>
        </w:rPr>
        <w:t>nowozatrudnionemu</w:t>
      </w:r>
      <w:r>
        <w:rPr>
          <w:rFonts w:ascii="Times New Roman" w:eastAsia="Calibri" w:hAnsi="Times New Roman"/>
          <w:sz w:val="24"/>
          <w:szCs w:val="24"/>
        </w:rPr>
        <w:t xml:space="preserve"> pracownikowi, objętemu kontrolą trzeźwości lub kontrolą na obecność środków działających podobnie do alkoholu, przed dopuszczeniem go do pracy, informacji o</w:t>
      </w:r>
      <w:r w:rsidR="007C02E3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wprowadzeniu ww. kontroli, grup</w:t>
      </w:r>
      <w:r w:rsidR="007C02E3">
        <w:rPr>
          <w:rFonts w:ascii="Times New Roman" w:eastAsia="Calibri" w:hAnsi="Times New Roman"/>
          <w:sz w:val="24"/>
          <w:szCs w:val="24"/>
        </w:rPr>
        <w:t>ach</w:t>
      </w:r>
      <w:r>
        <w:rPr>
          <w:rFonts w:ascii="Times New Roman" w:eastAsia="Calibri" w:hAnsi="Times New Roman"/>
          <w:sz w:val="24"/>
          <w:szCs w:val="24"/>
        </w:rPr>
        <w:t xml:space="preserve"> lub grupie </w:t>
      </w:r>
      <w:r w:rsidR="007C02E3">
        <w:rPr>
          <w:rFonts w:ascii="Times New Roman" w:eastAsia="Calibri" w:hAnsi="Times New Roman"/>
          <w:sz w:val="24"/>
          <w:szCs w:val="24"/>
        </w:rPr>
        <w:t xml:space="preserve">pracowników </w:t>
      </w:r>
      <w:r>
        <w:rPr>
          <w:rFonts w:ascii="Times New Roman" w:eastAsia="Calibri" w:hAnsi="Times New Roman"/>
          <w:sz w:val="24"/>
          <w:szCs w:val="24"/>
        </w:rPr>
        <w:t>objętych kontrolą i sposobie jej przeprowadzania, w tym rodzaju urządzenia wykorzystywanego do kontroli, czasie</w:t>
      </w:r>
      <w:r w:rsidR="007C02E3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i częstotliwości jej przeprowadzania. Informacje te pracodawca będzie przekazywał pracownikowi w postaci papierowej lub elektronicznej.</w:t>
      </w:r>
    </w:p>
    <w:p w14:paraId="72A1CC28" w14:textId="27E58C88" w:rsidR="0033449D" w:rsidRPr="00CC67B3" w:rsidRDefault="0033449D" w:rsidP="00CC67B3">
      <w:pPr>
        <w:spacing w:line="36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związku z powyższym, celem zapewnienia możliwości weryfikacji spełnienia </w:t>
      </w:r>
      <w:r w:rsidR="00102431"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 xml:space="preserve">ww. obowiązku, konieczne jest uzupełnienie katalogu dokumentów przechowywanych </w:t>
      </w:r>
      <w:r w:rsidR="00102431"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 xml:space="preserve">w części B akt osobowych pracownika o potwierdzenie poinformowania pracownika </w:t>
      </w:r>
      <w:r w:rsidR="00102431"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 xml:space="preserve">o wprowadzeniu kontroli trzeźwości pracowników lub kontroli na obecność w ich organizmach środków działających podobnie do alkoholu, grupie lub grupach pracowników objętych taką kontrolą i sposobie jej przeprowadzania. </w:t>
      </w:r>
    </w:p>
    <w:p w14:paraId="0552FE86" w14:textId="2C4D04F7" w:rsidR="005A25A0" w:rsidRDefault="006F0E66" w:rsidP="00CC67B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W aktach osobowych pracowników będą 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Pr="0070127E">
        <w:rPr>
          <w:rFonts w:ascii="Times New Roman" w:hAnsi="Times New Roman" w:cs="Times New Roman"/>
          <w:color w:val="000000"/>
          <w:sz w:val="24"/>
          <w:szCs w:val="24"/>
        </w:rPr>
        <w:t>przechowywane dokumenty dotyczące kontroli trzeźwości pracowników lub kontroli pracowników na obecność w ich organizm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środków działających podobnie do alkoholu przeprowadzonej przez pracodawcę 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oraz</w:t>
      </w:r>
      <w:r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dokumenty </w:t>
      </w:r>
      <w:r w:rsidR="0033449D">
        <w:rPr>
          <w:rFonts w:ascii="Times New Roman" w:hAnsi="Times New Roman" w:cs="Times New Roman"/>
          <w:color w:val="000000"/>
          <w:sz w:val="24"/>
          <w:szCs w:val="24"/>
        </w:rPr>
        <w:t xml:space="preserve">związane </w:t>
      </w:r>
      <w:r w:rsidR="0033449D">
        <w:rPr>
          <w:rFonts w:ascii="Times New Roman" w:hAnsi="Times New Roman"/>
          <w:sz w:val="24"/>
          <w:szCs w:val="24"/>
        </w:rPr>
        <w:t xml:space="preserve">z badaniem pracownika na obecność w jego organizmie alkoholu </w:t>
      </w:r>
      <w:r w:rsidR="00102431">
        <w:rPr>
          <w:rFonts w:ascii="Times New Roman" w:hAnsi="Times New Roman"/>
          <w:sz w:val="24"/>
          <w:szCs w:val="24"/>
        </w:rPr>
        <w:br/>
      </w:r>
      <w:r w:rsidR="0033449D">
        <w:rPr>
          <w:rFonts w:ascii="Times New Roman" w:hAnsi="Times New Roman"/>
          <w:sz w:val="24"/>
          <w:szCs w:val="24"/>
        </w:rPr>
        <w:t xml:space="preserve">lub środków działających podobnie do alkoholu przeprowadzonym przez uprawniony organ powołany do ochrony porządku publicznego. </w:t>
      </w:r>
    </w:p>
    <w:p w14:paraId="625A7814" w14:textId="1019D9FD" w:rsidR="005A25A0" w:rsidRDefault="002C09EA" w:rsidP="0070127E">
      <w:pPr>
        <w:spacing w:line="360" w:lineRule="auto"/>
        <w:ind w:hanging="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25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27E" w:rsidRPr="003226A6">
        <w:rPr>
          <w:rFonts w:ascii="Times New Roman" w:hAnsi="Times New Roman"/>
          <w:sz w:val="24"/>
          <w:szCs w:val="24"/>
        </w:rPr>
        <w:t>Pracodawca będzie przetwarzał informacj</w:t>
      </w:r>
      <w:r w:rsidR="0070127E">
        <w:rPr>
          <w:rFonts w:ascii="Times New Roman" w:hAnsi="Times New Roman"/>
          <w:sz w:val="24"/>
          <w:szCs w:val="24"/>
        </w:rPr>
        <w:t>e</w:t>
      </w:r>
      <w:r w:rsidR="0070127E" w:rsidRPr="003226A6">
        <w:rPr>
          <w:rFonts w:ascii="Times New Roman" w:hAnsi="Times New Roman"/>
          <w:sz w:val="24"/>
          <w:szCs w:val="24"/>
        </w:rPr>
        <w:t xml:space="preserve"> o dacie, godzinie i minucie </w:t>
      </w:r>
      <w:r w:rsidR="005C4671">
        <w:rPr>
          <w:rFonts w:ascii="Times New Roman" w:hAnsi="Times New Roman"/>
          <w:sz w:val="24"/>
          <w:szCs w:val="24"/>
        </w:rPr>
        <w:t>badania</w:t>
      </w:r>
      <w:r w:rsidR="001B7D9F">
        <w:rPr>
          <w:rFonts w:ascii="Times New Roman" w:hAnsi="Times New Roman"/>
          <w:sz w:val="24"/>
          <w:szCs w:val="24"/>
        </w:rPr>
        <w:t xml:space="preserve"> przeprowadzonego</w:t>
      </w:r>
      <w:r w:rsidR="005C4671">
        <w:rPr>
          <w:rFonts w:ascii="Times New Roman" w:hAnsi="Times New Roman"/>
          <w:sz w:val="24"/>
          <w:szCs w:val="24"/>
        </w:rPr>
        <w:t xml:space="preserve"> w ramach kontroli trzeźwości pracowników lub kontroli na obecność </w:t>
      </w:r>
      <w:r w:rsidR="005A25A0">
        <w:rPr>
          <w:rFonts w:ascii="Times New Roman" w:hAnsi="Times New Roman"/>
          <w:sz w:val="24"/>
          <w:szCs w:val="24"/>
        </w:rPr>
        <w:t xml:space="preserve">w ich organizmach </w:t>
      </w:r>
      <w:r w:rsidR="005C4671">
        <w:rPr>
          <w:rFonts w:ascii="Times New Roman" w:hAnsi="Times New Roman"/>
          <w:sz w:val="24"/>
          <w:szCs w:val="24"/>
        </w:rPr>
        <w:t>środków działających podobnie do alkoholu</w:t>
      </w:r>
      <w:r w:rsidR="0070127E">
        <w:rPr>
          <w:rFonts w:ascii="Times New Roman" w:hAnsi="Times New Roman"/>
          <w:sz w:val="24"/>
          <w:szCs w:val="24"/>
        </w:rPr>
        <w:t xml:space="preserve"> oraz wynik</w:t>
      </w:r>
      <w:r w:rsidR="001B7D9F">
        <w:rPr>
          <w:rFonts w:ascii="Times New Roman" w:hAnsi="Times New Roman"/>
          <w:sz w:val="24"/>
          <w:szCs w:val="24"/>
        </w:rPr>
        <w:t>u</w:t>
      </w:r>
      <w:r w:rsidR="005C4671">
        <w:rPr>
          <w:rFonts w:ascii="Times New Roman" w:hAnsi="Times New Roman"/>
          <w:sz w:val="24"/>
          <w:szCs w:val="24"/>
        </w:rPr>
        <w:t xml:space="preserve"> tego badania wskazując</w:t>
      </w:r>
      <w:r w:rsidR="005A25A0">
        <w:rPr>
          <w:rFonts w:ascii="Times New Roman" w:hAnsi="Times New Roman"/>
          <w:sz w:val="24"/>
          <w:szCs w:val="24"/>
        </w:rPr>
        <w:t>y</w:t>
      </w:r>
      <w:r w:rsidR="001B7D9F">
        <w:rPr>
          <w:rFonts w:ascii="Times New Roman" w:hAnsi="Times New Roman"/>
          <w:sz w:val="24"/>
          <w:szCs w:val="24"/>
        </w:rPr>
        <w:t>m</w:t>
      </w:r>
      <w:r w:rsidR="005C4671">
        <w:rPr>
          <w:rFonts w:ascii="Times New Roman" w:hAnsi="Times New Roman"/>
          <w:sz w:val="24"/>
          <w:szCs w:val="24"/>
        </w:rPr>
        <w:t xml:space="preserve"> na stan </w:t>
      </w:r>
      <w:r w:rsidR="005C4671" w:rsidRPr="003226A6">
        <w:rPr>
          <w:rFonts w:ascii="Times New Roman" w:hAnsi="Times New Roman"/>
          <w:sz w:val="24"/>
          <w:szCs w:val="24"/>
        </w:rPr>
        <w:t xml:space="preserve">po użyciu alkoholu albo stan nietrzeźwości lub </w:t>
      </w:r>
      <w:r w:rsidR="001B7D9F">
        <w:rPr>
          <w:rFonts w:ascii="Times New Roman" w:hAnsi="Times New Roman"/>
          <w:sz w:val="24"/>
          <w:szCs w:val="24"/>
        </w:rPr>
        <w:t>obecność</w:t>
      </w:r>
      <w:r w:rsidR="005C4671" w:rsidRPr="003226A6">
        <w:rPr>
          <w:rFonts w:ascii="Times New Roman" w:hAnsi="Times New Roman"/>
          <w:sz w:val="24"/>
          <w:szCs w:val="24"/>
        </w:rPr>
        <w:t xml:space="preserve"> środka działającego podobnie do alkoholu</w:t>
      </w:r>
      <w:r w:rsidR="001B7D9F">
        <w:rPr>
          <w:rFonts w:ascii="Times New Roman" w:hAnsi="Times New Roman"/>
          <w:sz w:val="24"/>
          <w:szCs w:val="24"/>
        </w:rPr>
        <w:t xml:space="preserve"> w organizmie pracownika</w:t>
      </w:r>
      <w:r w:rsidR="005C4671">
        <w:rPr>
          <w:rFonts w:ascii="Times New Roman" w:hAnsi="Times New Roman"/>
          <w:sz w:val="24"/>
          <w:szCs w:val="24"/>
        </w:rPr>
        <w:t>.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5A0">
        <w:rPr>
          <w:rFonts w:ascii="Times New Roman" w:hAnsi="Times New Roman" w:cs="Times New Roman"/>
          <w:color w:val="000000"/>
          <w:sz w:val="24"/>
          <w:szCs w:val="24"/>
        </w:rPr>
        <w:t>Informacje te pracodawca będzie przechowywał w dodawanej części E akt osobowych pracownika.</w:t>
      </w:r>
    </w:p>
    <w:p w14:paraId="69070B75" w14:textId="21C43D1E" w:rsidR="00C10795" w:rsidRDefault="000E2D53" w:rsidP="00CC67B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te pracodawca </w:t>
      </w:r>
      <w:r w:rsidR="005A25A0">
        <w:rPr>
          <w:rFonts w:ascii="Times New Roman" w:hAnsi="Times New Roman"/>
          <w:sz w:val="24"/>
          <w:szCs w:val="24"/>
        </w:rPr>
        <w:t xml:space="preserve">będzie </w:t>
      </w:r>
      <w:r>
        <w:rPr>
          <w:rFonts w:ascii="Times New Roman" w:hAnsi="Times New Roman"/>
          <w:sz w:val="24"/>
          <w:szCs w:val="24"/>
        </w:rPr>
        <w:t>przechow</w:t>
      </w:r>
      <w:r w:rsidR="005A25A0">
        <w:rPr>
          <w:rFonts w:ascii="Times New Roman" w:hAnsi="Times New Roman"/>
          <w:sz w:val="24"/>
          <w:szCs w:val="24"/>
        </w:rPr>
        <w:t>ywał</w:t>
      </w:r>
      <w:r>
        <w:rPr>
          <w:rFonts w:ascii="Times New Roman" w:hAnsi="Times New Roman"/>
          <w:sz w:val="24"/>
          <w:szCs w:val="24"/>
        </w:rPr>
        <w:t xml:space="preserve"> w aktach osobowych pracownika przez okres nieprzekraczający roku od dnia ich zebrania. W przypadku, gdy zastosowana będzie kara upomnienia, kara nagany lub kara pieniężna pracodawca przechowuje informacje o dacie, godzinie, minucie badania na obecność środków działających podobnie do alkoholu </w:t>
      </w:r>
      <w:r w:rsidR="0010243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kontroli trzeźwości oraz wyniki wskazujące na stan po użyciu alkoholu, stan nietrzeźwości lub stan po użyciu środków podobnych do alkoholu do czasu uznania kary za niebyłą.</w:t>
      </w:r>
      <w:r w:rsidR="005A25A0" w:rsidRPr="005A2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C54EC5" w14:textId="00696305" w:rsidR="001B7D9F" w:rsidRDefault="001B7D9F" w:rsidP="00CC67B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226A6">
        <w:rPr>
          <w:rFonts w:ascii="Times New Roman" w:hAnsi="Times New Roman"/>
          <w:sz w:val="24"/>
          <w:szCs w:val="24"/>
        </w:rPr>
        <w:t xml:space="preserve">rzechowywanie informacji o braku alkoholu w organizmie pracownika nie jest celowe, bowiem nie pociąga to za sobą żadnych negatywnych konsekwencji dla pracownika, </w:t>
      </w:r>
      <w:r w:rsidR="00102431">
        <w:rPr>
          <w:rFonts w:ascii="Times New Roman" w:hAnsi="Times New Roman"/>
          <w:sz w:val="24"/>
          <w:szCs w:val="24"/>
        </w:rPr>
        <w:br/>
      </w:r>
      <w:r w:rsidRPr="003226A6">
        <w:rPr>
          <w:rFonts w:ascii="Times New Roman" w:hAnsi="Times New Roman"/>
          <w:sz w:val="24"/>
          <w:szCs w:val="24"/>
        </w:rPr>
        <w:t>nie dokumentuje żadnego naruszenia obowiązków przez pracownika</w:t>
      </w:r>
      <w:r>
        <w:rPr>
          <w:rFonts w:ascii="Times New Roman" w:hAnsi="Times New Roman"/>
          <w:sz w:val="24"/>
          <w:szCs w:val="24"/>
        </w:rPr>
        <w:t>.</w:t>
      </w:r>
    </w:p>
    <w:p w14:paraId="0F8C6988" w14:textId="78268A30" w:rsidR="005A25A0" w:rsidRDefault="005A25A0" w:rsidP="005A25A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żądanie pracodawcy lub pracownika niedopuszczonego do pracy badanie stanu trzeźwości pracownika przeprowadzi </w:t>
      </w:r>
      <w:r w:rsidRPr="0070127E">
        <w:rPr>
          <w:rFonts w:ascii="Times New Roman" w:hAnsi="Times New Roman" w:cs="Times New Roman"/>
          <w:color w:val="000000"/>
          <w:sz w:val="24"/>
          <w:szCs w:val="24"/>
        </w:rPr>
        <w:t>uprawniony organ powołany do ochrony porządku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 użyciu metod niewymagających badania laboratoryjnego lub zleci badania krwi zgodnie z art.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§ 5 Kodeksu pracy. </w:t>
      </w:r>
    </w:p>
    <w:p w14:paraId="484412BF" w14:textId="023BCD51" w:rsidR="005A25A0" w:rsidRDefault="005A25A0" w:rsidP="00CC67B3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Wówczas organ przeprowadzający badanie będzie przekazywał pracodawcy </w:t>
      </w:r>
      <w:r w:rsidR="005B1AC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badanemu pracownikowi informację w formie pisemnej obejmującą imię i nazwisko osoby badanej oraz jej numer PESEL, a w przypadku jego braku – serię i numer dokumentu potwierdzającego tożsamość, datę, godzinę oraz minutę przeprowadzonego badania, a także jego wynik. Informacja ta również będzie przechowywana w aktach osobowych pracownika, w dodawanej części E.</w:t>
      </w:r>
      <w:r w:rsidR="001B7D9F">
        <w:rPr>
          <w:rFonts w:ascii="Times New Roman" w:hAnsi="Times New Roman"/>
          <w:sz w:val="24"/>
          <w:szCs w:val="24"/>
        </w:rPr>
        <w:t xml:space="preserve"> </w:t>
      </w:r>
    </w:p>
    <w:p w14:paraId="4B405AB1" w14:textId="6608765B" w:rsidR="001B7D9F" w:rsidRDefault="001B7D9F" w:rsidP="00CC67B3">
      <w:pPr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Analogiczne zasady będą obowiązywały w przypadku żądania pracownika </w:t>
      </w:r>
      <w:r w:rsidR="0010243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lub pracodawcy przeprowadzenia przez uprawniony organ powołany do ochrony porządku publicznego badania tego pracownika na obecność w jego organizmie środków działających podobnie do alkoholu. Organ, oprócz badania krwi, będzie mógł zlecić badanie moczu. </w:t>
      </w:r>
    </w:p>
    <w:p w14:paraId="4E4F8588" w14:textId="19FEA98B" w:rsidR="002C09EA" w:rsidRDefault="002C09EA" w:rsidP="0070127E">
      <w:pPr>
        <w:spacing w:line="360" w:lineRule="auto"/>
        <w:ind w:hanging="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127E">
        <w:rPr>
          <w:rFonts w:ascii="Times New Roman" w:hAnsi="Times New Roman" w:cs="Times New Roman"/>
          <w:color w:val="000000"/>
          <w:sz w:val="24"/>
          <w:szCs w:val="24"/>
        </w:rPr>
        <w:t>Ponadto w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aktach osobowych przechowywane również będą dokumenty związane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>z wykonywaniem pracy zdalnej, które zastąpią dokument</w:t>
      </w:r>
      <w:r w:rsidR="00EC291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związan</w:t>
      </w:r>
      <w:r w:rsidR="00EC291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z telepracą. </w:t>
      </w:r>
    </w:p>
    <w:p w14:paraId="5BC2A02D" w14:textId="26160D42" w:rsidR="000321F7" w:rsidRDefault="000321F7" w:rsidP="0070127E">
      <w:pPr>
        <w:spacing w:line="360" w:lineRule="auto"/>
        <w:ind w:hanging="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Przed dopuszczeniem do wykonywania pracy zdalnej pracownik będzie potwierdzał </w:t>
      </w:r>
      <w:r w:rsidR="0096764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oświadczeniu składanym w postaci papierowej lub elektronicznej zapoznanie się </w:t>
      </w:r>
      <w:r w:rsidR="0096764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przygotowaną przez pracodawcę oceną ryzyka zawodowego oraz informację zawierającą zasady bezpiecznego i higienicznego wykonywania pracy zdalnej. Potwierdzenie to będzie przechowywane w części B akt osobowych pracownika. </w:t>
      </w:r>
    </w:p>
    <w:p w14:paraId="5487BC28" w14:textId="2CE142A0" w:rsidR="002C09EA" w:rsidRDefault="002C09EA" w:rsidP="0070127E">
      <w:pPr>
        <w:spacing w:line="360" w:lineRule="auto"/>
        <w:ind w:hanging="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Konieczne jest zatem dostosowanie brzmienia Rozporządzenia Ministra Rodziny, Pracy i Polityki Społecznej z dnia 10 grudnia 2018 r. w sprawie dokumentacji pracowniczej </w:t>
      </w:r>
      <w:r w:rsidR="00FD41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66" w:rsidRPr="0070127E">
        <w:rPr>
          <w:rFonts w:ascii="Times New Roman" w:hAnsi="Times New Roman" w:cs="Times New Roman"/>
          <w:color w:val="000000"/>
          <w:sz w:val="24"/>
          <w:szCs w:val="24"/>
        </w:rPr>
        <w:t>(Dz.U. poz. 2369) do wprowadzanych ww. ustawą zmian</w:t>
      </w:r>
      <w:r w:rsidR="00182931">
        <w:rPr>
          <w:rFonts w:ascii="Times New Roman" w:hAnsi="Times New Roman" w:cs="Times New Roman"/>
          <w:color w:val="000000"/>
          <w:sz w:val="24"/>
          <w:szCs w:val="24"/>
        </w:rPr>
        <w:t>. Nie są wymagane przepisy przejściowe.</w:t>
      </w:r>
    </w:p>
    <w:p w14:paraId="39EDA255" w14:textId="72D7DC3F" w:rsidR="00CD2F4E" w:rsidRPr="0009613C" w:rsidRDefault="00CD2F4E" w:rsidP="00CD2F4E">
      <w:pPr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613C">
        <w:rPr>
          <w:rFonts w:ascii="Times New Roman" w:eastAsia="Calibri" w:hAnsi="Times New Roman" w:cs="Times New Roman"/>
          <w:bCs/>
          <w:sz w:val="24"/>
          <w:szCs w:val="24"/>
        </w:rPr>
        <w:t xml:space="preserve">Proponuje się, aby projektowane zmiany weszły w życie </w:t>
      </w:r>
      <w:r w:rsidR="0009613C" w:rsidRPr="0009613C"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09613C">
        <w:rPr>
          <w:rFonts w:ascii="Times New Roman" w:hAnsi="Times New Roman" w:cs="Times New Roman"/>
          <w:sz w:val="24"/>
          <w:szCs w:val="24"/>
        </w:rPr>
        <w:t>7</w:t>
      </w:r>
      <w:r w:rsidR="0009613C" w:rsidRPr="0009613C">
        <w:rPr>
          <w:rFonts w:ascii="Times New Roman" w:hAnsi="Times New Roman" w:cs="Times New Roman"/>
          <w:sz w:val="24"/>
          <w:szCs w:val="24"/>
        </w:rPr>
        <w:t xml:space="preserve"> dni od dnia ogłoszenia.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DD4813" w:rsidRPr="00182931">
        <w:rPr>
          <w:rFonts w:ascii="Times New Roman" w:hAnsi="Times New Roman" w:cs="Times New Roman"/>
          <w:sz w:val="24"/>
          <w:szCs w:val="24"/>
        </w:rPr>
        <w:t>U</w:t>
      </w:r>
      <w:r w:rsidR="00DD4813" w:rsidRPr="00DD4813">
        <w:rPr>
          <w:rFonts w:ascii="Times New Roman" w:hAnsi="Times New Roman" w:cs="Times New Roman"/>
          <w:sz w:val="24"/>
          <w:szCs w:val="24"/>
        </w:rPr>
        <w:t xml:space="preserve">względniając treść projektowanej regulacji, która będzie miała korzystny wpływ na krąg podmiotów, do których jest adresowana, należy stwierdzić, że zasady demokratycznego państwa prawnego nie stoją na przeszkodzie wejścia w życie projektowanych rozwiązań </w:t>
      </w:r>
      <w:r w:rsidR="00DD4813">
        <w:rPr>
          <w:rFonts w:ascii="Times New Roman" w:hAnsi="Times New Roman" w:cs="Times New Roman"/>
          <w:sz w:val="24"/>
          <w:szCs w:val="24"/>
        </w:rPr>
        <w:t xml:space="preserve">po upływie 7 dni od dnia ogłoszenia. </w:t>
      </w:r>
      <w:r w:rsidR="00DD4813" w:rsidRPr="00DD4813">
        <w:rPr>
          <w:rFonts w:ascii="Times New Roman" w:hAnsi="Times New Roman" w:cs="Times New Roman"/>
          <w:sz w:val="24"/>
          <w:szCs w:val="24"/>
        </w:rPr>
        <w:t xml:space="preserve">Ważny interes państwa wymaga </w:t>
      </w:r>
      <w:r w:rsidR="00AF03F1">
        <w:rPr>
          <w:rFonts w:ascii="Times New Roman" w:hAnsi="Times New Roman" w:cs="Times New Roman"/>
          <w:sz w:val="24"/>
          <w:szCs w:val="24"/>
        </w:rPr>
        <w:t>dostosow</w:t>
      </w:r>
      <w:r w:rsidR="00DD4813">
        <w:rPr>
          <w:rFonts w:ascii="Times New Roman" w:hAnsi="Times New Roman" w:cs="Times New Roman"/>
          <w:sz w:val="24"/>
          <w:szCs w:val="24"/>
        </w:rPr>
        <w:t>ania</w:t>
      </w:r>
      <w:r w:rsidR="00AF03F1">
        <w:rPr>
          <w:rFonts w:ascii="Times New Roman" w:hAnsi="Times New Roman" w:cs="Times New Roman"/>
          <w:sz w:val="24"/>
          <w:szCs w:val="24"/>
        </w:rPr>
        <w:t xml:space="preserve"> brzmieni</w:t>
      </w:r>
      <w:r w:rsidR="00DD4813">
        <w:rPr>
          <w:rFonts w:ascii="Times New Roman" w:hAnsi="Times New Roman" w:cs="Times New Roman"/>
          <w:sz w:val="24"/>
          <w:szCs w:val="24"/>
        </w:rPr>
        <w:t>a</w:t>
      </w:r>
      <w:r w:rsidR="00AF03F1">
        <w:rPr>
          <w:rFonts w:ascii="Times New Roman" w:hAnsi="Times New Roman" w:cs="Times New Roman"/>
          <w:sz w:val="24"/>
          <w:szCs w:val="24"/>
        </w:rPr>
        <w:t xml:space="preserve"> rozporządzenia do nowelizacji Kodeksu pracy</w:t>
      </w:r>
      <w:r w:rsidR="00DF4195">
        <w:rPr>
          <w:rFonts w:ascii="Times New Roman" w:hAnsi="Times New Roman" w:cs="Times New Roman"/>
          <w:sz w:val="24"/>
          <w:szCs w:val="24"/>
        </w:rPr>
        <w:t>,</w:t>
      </w:r>
      <w:r w:rsidR="00AF03F1">
        <w:rPr>
          <w:rFonts w:ascii="Times New Roman" w:hAnsi="Times New Roman" w:cs="Times New Roman"/>
          <w:sz w:val="24"/>
          <w:szCs w:val="24"/>
        </w:rPr>
        <w:t xml:space="preserve"> </w:t>
      </w:r>
      <w:r w:rsidR="00DD4813">
        <w:rPr>
          <w:rFonts w:ascii="Times New Roman" w:hAnsi="Times New Roman" w:cs="Times New Roman"/>
          <w:sz w:val="24"/>
          <w:szCs w:val="24"/>
        </w:rPr>
        <w:t>aby</w:t>
      </w:r>
      <w:r w:rsidR="00AF03F1">
        <w:rPr>
          <w:rFonts w:ascii="Times New Roman" w:hAnsi="Times New Roman" w:cs="Times New Roman"/>
          <w:sz w:val="24"/>
          <w:szCs w:val="24"/>
        </w:rPr>
        <w:t xml:space="preserve"> umożliwić pracodawcom prawidłowe przechowywanie informacji dotyczących kontroli </w:t>
      </w:r>
      <w:r w:rsidR="00AF03F1" w:rsidRPr="0070127E">
        <w:rPr>
          <w:rFonts w:ascii="Times New Roman" w:hAnsi="Times New Roman" w:cs="Times New Roman"/>
          <w:color w:val="000000"/>
          <w:sz w:val="24"/>
          <w:szCs w:val="24"/>
        </w:rPr>
        <w:t>trzeźwości</w:t>
      </w:r>
      <w:r w:rsidR="00AF03F1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="00AF03F1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lub kontroli pracowników na obecność w ich organizm</w:t>
      </w:r>
      <w:r w:rsidR="00AF03F1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AF03F1" w:rsidRPr="0070127E">
        <w:rPr>
          <w:rFonts w:ascii="Times New Roman" w:hAnsi="Times New Roman" w:cs="Times New Roman"/>
          <w:color w:val="000000"/>
          <w:sz w:val="24"/>
          <w:szCs w:val="24"/>
        </w:rPr>
        <w:t xml:space="preserve"> środków działających podobnie do alkoholu</w:t>
      </w:r>
      <w:r w:rsidR="00AF03F1">
        <w:rPr>
          <w:rFonts w:ascii="Times New Roman" w:hAnsi="Times New Roman" w:cs="Times New Roman"/>
          <w:color w:val="000000"/>
          <w:sz w:val="24"/>
          <w:szCs w:val="24"/>
        </w:rPr>
        <w:t xml:space="preserve">, a także dokumentów związanych z pracą zdalną. </w:t>
      </w:r>
    </w:p>
    <w:p w14:paraId="6C797C68" w14:textId="77777777" w:rsidR="00CD2F4E" w:rsidRDefault="00CD2F4E" w:rsidP="00CC67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rozporządzenia nie stwarza zagrożenia korupcyjnego.</w:t>
      </w:r>
    </w:p>
    <w:p w14:paraId="0BA68058" w14:textId="77777777" w:rsidR="00CD2F4E" w:rsidRDefault="00CD2F4E" w:rsidP="00CC67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B69">
        <w:rPr>
          <w:rFonts w:ascii="Times New Roman" w:hAnsi="Times New Roman"/>
          <w:sz w:val="24"/>
          <w:szCs w:val="24"/>
        </w:rPr>
        <w:t>Problematyka regulowana w projektowanym rozporządzeniu nie jest objęta zakresem prawa Unii Europejskiej.</w:t>
      </w:r>
    </w:p>
    <w:p w14:paraId="0D966C70" w14:textId="37076476" w:rsidR="00CD2F4E" w:rsidRPr="00C55E51" w:rsidRDefault="00CD2F4E" w:rsidP="00CC67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E51">
        <w:rPr>
          <w:rFonts w:ascii="Times New Roman" w:hAnsi="Times New Roman"/>
          <w:sz w:val="24"/>
          <w:szCs w:val="24"/>
        </w:rPr>
        <w:t xml:space="preserve">Projekt rozporządzenia nie zawiera przepisów technicznych, a zatem nie podlega notyfikacji, zgodnie z trybem przewidzianym w przepisach rozporządzenia Rady Ministrów </w:t>
      </w:r>
      <w:r w:rsidR="00967643">
        <w:rPr>
          <w:rFonts w:ascii="Times New Roman" w:hAnsi="Times New Roman"/>
          <w:sz w:val="24"/>
          <w:szCs w:val="24"/>
        </w:rPr>
        <w:br/>
      </w:r>
      <w:r w:rsidRPr="00C55E51">
        <w:rPr>
          <w:rFonts w:ascii="Times New Roman" w:hAnsi="Times New Roman"/>
          <w:sz w:val="24"/>
          <w:szCs w:val="24"/>
        </w:rPr>
        <w:t>z dnia 23 grudnia 2002 r. w sprawie sposobu funkcjonowania krajowego systemu notyfikacji norm i aktów prawnych (Dz. U. poz. 2039, z późn. zm.).</w:t>
      </w:r>
    </w:p>
    <w:p w14:paraId="5ECACE91" w14:textId="77777777" w:rsidR="00CD2F4E" w:rsidRDefault="00CD2F4E" w:rsidP="00CC67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E51">
        <w:rPr>
          <w:rFonts w:ascii="Times New Roman" w:hAnsi="Times New Roman"/>
          <w:sz w:val="24"/>
          <w:szCs w:val="24"/>
        </w:rPr>
        <w:t>Projekt rozporządzenia nie wymaga przedłożenia właściwym instytucjom i organom Unii Europejskiej, w tym Europejskiemu Bankowi Centralnemu, w celu uzyskania opinii, dokonania powiadomienia, konsultacji lub uzgodnienia.</w:t>
      </w:r>
    </w:p>
    <w:p w14:paraId="25636E43" w14:textId="33161875" w:rsidR="00CD2F4E" w:rsidRPr="000B58A2" w:rsidRDefault="00CD2F4E" w:rsidP="00CC67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zostanie</w:t>
      </w:r>
      <w:r w:rsidRPr="00C55E51">
        <w:rPr>
          <w:rFonts w:ascii="Times New Roman" w:hAnsi="Times New Roman"/>
          <w:sz w:val="24"/>
          <w:szCs w:val="24"/>
        </w:rPr>
        <w:t xml:space="preserve"> udostępniony w Biuletynie Informacji Publicznej na stronie internetowej Rządowego Centrum Legislacji w zakładce Rządowy Proces Legislacyjny zgodnie z § 52 uchwały nr 190 Rady Ministrów z dnia 29 października 2013 r. – Regul</w:t>
      </w:r>
      <w:r>
        <w:rPr>
          <w:rFonts w:ascii="Times New Roman" w:hAnsi="Times New Roman"/>
          <w:sz w:val="24"/>
          <w:szCs w:val="24"/>
        </w:rPr>
        <w:t>amin pracy Rady Ministrów (</w:t>
      </w:r>
      <w:r w:rsidRPr="000B58A2">
        <w:rPr>
          <w:rFonts w:ascii="Times New Roman" w:hAnsi="Times New Roman"/>
          <w:bCs/>
          <w:kern w:val="36"/>
          <w:sz w:val="24"/>
          <w:szCs w:val="24"/>
        </w:rPr>
        <w:t>M.P. 2022 poz. 348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) </w:t>
      </w:r>
      <w:r w:rsidRPr="00C55E51">
        <w:rPr>
          <w:rFonts w:ascii="Times New Roman" w:hAnsi="Times New Roman"/>
          <w:sz w:val="24"/>
          <w:szCs w:val="24"/>
        </w:rPr>
        <w:t xml:space="preserve">z oraz stosownie do wymogów art. 5 ustawy </w:t>
      </w:r>
      <w:r w:rsidR="00967643">
        <w:rPr>
          <w:rFonts w:ascii="Times New Roman" w:hAnsi="Times New Roman"/>
          <w:sz w:val="24"/>
          <w:szCs w:val="24"/>
        </w:rPr>
        <w:br/>
      </w:r>
      <w:r w:rsidRPr="00C55E51">
        <w:rPr>
          <w:rFonts w:ascii="Times New Roman" w:hAnsi="Times New Roman"/>
          <w:sz w:val="24"/>
          <w:szCs w:val="24"/>
        </w:rPr>
        <w:t>z dnia 7 lipca 2005 r. o działalności lobbingowej w procesie stanowienia prawa (Dz. U. z 2017</w:t>
      </w:r>
      <w:r w:rsidR="00B53004">
        <w:rPr>
          <w:rFonts w:ascii="Times New Roman" w:hAnsi="Times New Roman"/>
          <w:sz w:val="24"/>
          <w:szCs w:val="24"/>
        </w:rPr>
        <w:t> </w:t>
      </w:r>
      <w:r w:rsidRPr="00C55E51">
        <w:rPr>
          <w:rFonts w:ascii="Times New Roman" w:hAnsi="Times New Roman"/>
          <w:sz w:val="24"/>
          <w:szCs w:val="24"/>
        </w:rPr>
        <w:t>r. poz. 248).</w:t>
      </w:r>
    </w:p>
    <w:p w14:paraId="7289D528" w14:textId="77777777" w:rsidR="00CD2F4E" w:rsidRPr="002C2E2A" w:rsidRDefault="00CD2F4E" w:rsidP="00CC67B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55E51">
        <w:rPr>
          <w:rFonts w:ascii="Times New Roman" w:hAnsi="Times New Roman"/>
          <w:sz w:val="24"/>
          <w:szCs w:val="24"/>
        </w:rPr>
        <w:lastRenderedPageBreak/>
        <w:t>Projekt nie podlega dokonaniu oceny OSR przez koordynatora OSR w trybie § 32 uchwały nr 190 Rady Ministrów z dnia 29 października 2013 r. – Regulamin pracy Rady Ministró</w:t>
      </w:r>
      <w:r>
        <w:rPr>
          <w:rFonts w:ascii="Times New Roman" w:hAnsi="Times New Roman"/>
          <w:sz w:val="24"/>
          <w:szCs w:val="24"/>
        </w:rPr>
        <w:t>w.</w:t>
      </w:r>
    </w:p>
    <w:p w14:paraId="764A3441" w14:textId="3EA52B49" w:rsidR="00986125" w:rsidRPr="00FD41F3" w:rsidRDefault="00986125" w:rsidP="00CD2F4E">
      <w:pPr>
        <w:spacing w:line="360" w:lineRule="auto"/>
        <w:ind w:hanging="3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986125" w:rsidRPr="00FD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658D" w16cex:dateUtc="2023-01-27T14:00:00Z"/>
  <w16cex:commentExtensible w16cex:durableId="277E61AC" w16cex:dateUtc="2023-01-27T13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34"/>
    <w:rsid w:val="000321F7"/>
    <w:rsid w:val="00046A48"/>
    <w:rsid w:val="00080DB6"/>
    <w:rsid w:val="0009613C"/>
    <w:rsid w:val="000B5D34"/>
    <w:rsid w:val="000E2D53"/>
    <w:rsid w:val="00102431"/>
    <w:rsid w:val="00182931"/>
    <w:rsid w:val="001B7D9F"/>
    <w:rsid w:val="002952EC"/>
    <w:rsid w:val="002B31A2"/>
    <w:rsid w:val="002B4CCC"/>
    <w:rsid w:val="002C09EA"/>
    <w:rsid w:val="003164D8"/>
    <w:rsid w:val="0033449D"/>
    <w:rsid w:val="00403D44"/>
    <w:rsid w:val="005319E4"/>
    <w:rsid w:val="005A25A0"/>
    <w:rsid w:val="005B1ACC"/>
    <w:rsid w:val="005C4671"/>
    <w:rsid w:val="00610E66"/>
    <w:rsid w:val="006B559E"/>
    <w:rsid w:val="006D1DC1"/>
    <w:rsid w:val="006F0E66"/>
    <w:rsid w:val="0070127E"/>
    <w:rsid w:val="007C02E3"/>
    <w:rsid w:val="007C1D04"/>
    <w:rsid w:val="00841F86"/>
    <w:rsid w:val="00891870"/>
    <w:rsid w:val="00967643"/>
    <w:rsid w:val="00986125"/>
    <w:rsid w:val="009A2823"/>
    <w:rsid w:val="00A019D3"/>
    <w:rsid w:val="00A772AF"/>
    <w:rsid w:val="00AA4DA1"/>
    <w:rsid w:val="00AF03F1"/>
    <w:rsid w:val="00B53004"/>
    <w:rsid w:val="00C10795"/>
    <w:rsid w:val="00C61080"/>
    <w:rsid w:val="00CB4921"/>
    <w:rsid w:val="00CC67B3"/>
    <w:rsid w:val="00CD2F4E"/>
    <w:rsid w:val="00D71E86"/>
    <w:rsid w:val="00DD4813"/>
    <w:rsid w:val="00DF4195"/>
    <w:rsid w:val="00EC291A"/>
    <w:rsid w:val="00F90004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B47E"/>
  <w15:chartTrackingRefBased/>
  <w15:docId w15:val="{2962C1D3-ED6E-499E-B32B-2FA23507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uiPriority w:val="2"/>
    <w:qFormat/>
    <w:rsid w:val="00986125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9D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rsid w:val="00DD48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D4813"/>
    <w:pPr>
      <w:widowControl w:val="0"/>
      <w:shd w:val="clear" w:color="auto" w:fill="FFFFFF"/>
      <w:spacing w:after="720" w:line="0" w:lineRule="atLeast"/>
      <w:ind w:hanging="3080"/>
      <w:jc w:val="right"/>
    </w:pPr>
    <w:rPr>
      <w:rFonts w:ascii="Times New Roman" w:eastAsia="Times New Roman" w:hAnsi="Times New Roman" w:cs="Times New Roman"/>
    </w:rPr>
  </w:style>
  <w:style w:type="paragraph" w:customStyle="1" w:styleId="ARTartustawynprozporzdzenia">
    <w:name w:val="ART(§) – art. ustawy (§ np. rozporządzenia)"/>
    <w:uiPriority w:val="11"/>
    <w:qFormat/>
    <w:rsid w:val="00D7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Brakoniecka</dc:creator>
  <cp:keywords/>
  <dc:description/>
  <cp:lastModifiedBy>Emilia Brakoniecka</cp:lastModifiedBy>
  <cp:revision>2</cp:revision>
  <dcterms:created xsi:type="dcterms:W3CDTF">2023-01-30T06:28:00Z</dcterms:created>
  <dcterms:modified xsi:type="dcterms:W3CDTF">2023-01-30T06:28:00Z</dcterms:modified>
</cp:coreProperties>
</file>