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88082" w14:textId="77777777" w:rsidR="00C54203" w:rsidRPr="00101DD7" w:rsidRDefault="00C54203" w:rsidP="00C54203">
      <w:pPr>
        <w:jc w:val="center"/>
      </w:pPr>
    </w:p>
    <w:p w14:paraId="0D56EC73" w14:textId="77777777" w:rsidR="00C54203" w:rsidRPr="00101DD7" w:rsidRDefault="00C54203" w:rsidP="00C54203">
      <w:pPr>
        <w:jc w:val="cente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5"/>
        <w:gridCol w:w="4816"/>
        <w:gridCol w:w="994"/>
        <w:gridCol w:w="1491"/>
        <w:gridCol w:w="2778"/>
        <w:gridCol w:w="2886"/>
      </w:tblGrid>
      <w:tr w:rsidR="005B7990" w:rsidRPr="005B7990" w14:paraId="1228D735" w14:textId="6446A856" w:rsidTr="00725C79">
        <w:trPr>
          <w:cantSplit/>
          <w:trHeight w:val="550"/>
        </w:trPr>
        <w:tc>
          <w:tcPr>
            <w:tcW w:w="2202" w:type="pct"/>
            <w:gridSpan w:val="2"/>
            <w:tcBorders>
              <w:bottom w:val="single" w:sz="4" w:space="0" w:color="auto"/>
            </w:tcBorders>
            <w:shd w:val="clear" w:color="auto" w:fill="E0E0E0"/>
          </w:tcPr>
          <w:p w14:paraId="5AB9A4E2" w14:textId="77777777" w:rsidR="00B00833" w:rsidRPr="005B7990" w:rsidRDefault="00B00833" w:rsidP="009C7183">
            <w:pPr>
              <w:pStyle w:val="Nagwek1"/>
              <w:jc w:val="left"/>
              <w:rPr>
                <w:sz w:val="20"/>
                <w:szCs w:val="20"/>
              </w:rPr>
            </w:pPr>
            <w:r w:rsidRPr="005B7990">
              <w:rPr>
                <w:sz w:val="20"/>
                <w:szCs w:val="20"/>
              </w:rPr>
              <w:t>TYTUŁ PROJEKTOWANEJ USTAWY:</w:t>
            </w:r>
          </w:p>
        </w:tc>
        <w:tc>
          <w:tcPr>
            <w:tcW w:w="2798" w:type="pct"/>
            <w:gridSpan w:val="4"/>
            <w:tcBorders>
              <w:bottom w:val="single" w:sz="4" w:space="0" w:color="auto"/>
            </w:tcBorders>
            <w:shd w:val="clear" w:color="auto" w:fill="E0E0E0"/>
          </w:tcPr>
          <w:p w14:paraId="05B4DC3D" w14:textId="6FFF09DB" w:rsidR="00B00833" w:rsidRPr="005B7990" w:rsidRDefault="00B00833" w:rsidP="009C7183">
            <w:pPr>
              <w:pStyle w:val="Nagwek1"/>
              <w:jc w:val="left"/>
              <w:rPr>
                <w:sz w:val="20"/>
                <w:szCs w:val="20"/>
              </w:rPr>
            </w:pPr>
            <w:r w:rsidRPr="005B7990">
              <w:rPr>
                <w:sz w:val="20"/>
                <w:szCs w:val="20"/>
              </w:rPr>
              <w:t>Ustawa o wymianie informacji podatkowych z innymi państwami oraz niektórych innych ustaw</w:t>
            </w:r>
          </w:p>
        </w:tc>
      </w:tr>
      <w:tr w:rsidR="005B7990" w:rsidRPr="005B7990" w14:paraId="123D0523" w14:textId="0671C058" w:rsidTr="00725C79">
        <w:trPr>
          <w:cantSplit/>
          <w:trHeight w:val="550"/>
        </w:trPr>
        <w:tc>
          <w:tcPr>
            <w:tcW w:w="2202" w:type="pct"/>
            <w:gridSpan w:val="2"/>
            <w:tcBorders>
              <w:bottom w:val="single" w:sz="4" w:space="0" w:color="auto"/>
            </w:tcBorders>
            <w:shd w:val="clear" w:color="auto" w:fill="E0E0E0"/>
          </w:tcPr>
          <w:p w14:paraId="43D4BAA2" w14:textId="77777777" w:rsidR="00B00833" w:rsidRPr="005B7990" w:rsidRDefault="00B00833" w:rsidP="009C7183">
            <w:pPr>
              <w:rPr>
                <w:b/>
                <w:bCs/>
                <w:sz w:val="20"/>
                <w:szCs w:val="20"/>
              </w:rPr>
            </w:pPr>
            <w:r w:rsidRPr="005B7990">
              <w:rPr>
                <w:b/>
                <w:bCs/>
                <w:sz w:val="20"/>
                <w:szCs w:val="20"/>
              </w:rPr>
              <w:t>TYTUŁ WDRAŻANEGO AKTU PRAWNEGO / WDRAŻANYCH AKTÓW PRAWNYCH:</w:t>
            </w:r>
          </w:p>
        </w:tc>
        <w:tc>
          <w:tcPr>
            <w:tcW w:w="2798" w:type="pct"/>
            <w:gridSpan w:val="4"/>
            <w:tcBorders>
              <w:bottom w:val="single" w:sz="4" w:space="0" w:color="auto"/>
            </w:tcBorders>
            <w:shd w:val="clear" w:color="auto" w:fill="E0E0E0"/>
          </w:tcPr>
          <w:p w14:paraId="10DAE66F" w14:textId="77777777" w:rsidR="00B00833" w:rsidRDefault="00B00833" w:rsidP="009C7183">
            <w:pPr>
              <w:rPr>
                <w:b/>
                <w:bCs/>
                <w:sz w:val="20"/>
                <w:szCs w:val="20"/>
              </w:rPr>
            </w:pPr>
            <w:r w:rsidRPr="005B7990">
              <w:rPr>
                <w:b/>
                <w:bCs/>
                <w:sz w:val="20"/>
                <w:szCs w:val="20"/>
              </w:rPr>
              <w:t>DYREKTYWA RADY (UE) 2021/514 z dnia 22 marca 2021 r. zmieniająca dyrektywę 2011/16/UE w sprawie współpracy administracyjnej w dziedzinie opodatkowania</w:t>
            </w:r>
          </w:p>
          <w:p w14:paraId="38C6E12E" w14:textId="77777777" w:rsidR="00581B0F" w:rsidRDefault="00581B0F" w:rsidP="009C7183">
            <w:pPr>
              <w:rPr>
                <w:b/>
                <w:bCs/>
                <w:sz w:val="20"/>
                <w:szCs w:val="20"/>
              </w:rPr>
            </w:pPr>
          </w:p>
          <w:p w14:paraId="40B965AC" w14:textId="2A47D8A9" w:rsidR="00581B0F" w:rsidRDefault="00581B0F" w:rsidP="009C7183">
            <w:pPr>
              <w:rPr>
                <w:b/>
                <w:bCs/>
                <w:sz w:val="20"/>
                <w:szCs w:val="20"/>
              </w:rPr>
            </w:pPr>
            <w:r w:rsidRPr="00581B0F">
              <w:rPr>
                <w:b/>
                <w:bCs/>
                <w:sz w:val="20"/>
                <w:szCs w:val="20"/>
              </w:rPr>
              <w:t>Dyrektywa Rady (UE) 2014/107/UE z dnia 9 grudnia 2014 r. zmieniająca dyrektywę 2011/16/UE w zakresie obowiązkowej automatycznej wymiany informacji w dziedzinie opodatkowania (Dz. Urz. UE L 359, Tom 57 z 16.12.2014, str. 1)</w:t>
            </w:r>
          </w:p>
          <w:p w14:paraId="237E47A9" w14:textId="77777777" w:rsidR="00581B0F" w:rsidRDefault="00581B0F" w:rsidP="009C7183">
            <w:pPr>
              <w:rPr>
                <w:b/>
                <w:bCs/>
                <w:sz w:val="20"/>
                <w:szCs w:val="20"/>
              </w:rPr>
            </w:pPr>
          </w:p>
          <w:p w14:paraId="702DEFB1" w14:textId="77777777" w:rsidR="002C7C3E" w:rsidRPr="002C7C3E" w:rsidRDefault="002C7C3E" w:rsidP="009C7183">
            <w:pPr>
              <w:rPr>
                <w:b/>
                <w:bCs/>
                <w:sz w:val="20"/>
                <w:szCs w:val="20"/>
              </w:rPr>
            </w:pPr>
            <w:r w:rsidRPr="002C7C3E">
              <w:rPr>
                <w:b/>
                <w:bCs/>
                <w:sz w:val="20"/>
                <w:szCs w:val="20"/>
              </w:rPr>
              <w:t>Dyrektywa Rady 2011/16/UE z dnia 15 lutego 2011 r. w sprawie współpracy administracyjnej w dziedzinie opodatkowania i uchylająca dyrektywę 77/799/EWG</w:t>
            </w:r>
          </w:p>
          <w:p w14:paraId="23ACEA3B" w14:textId="221375E4" w:rsidR="002C7C3E" w:rsidRDefault="002C7C3E" w:rsidP="009C7183">
            <w:pPr>
              <w:rPr>
                <w:b/>
                <w:bCs/>
                <w:sz w:val="20"/>
                <w:szCs w:val="20"/>
              </w:rPr>
            </w:pPr>
            <w:r>
              <w:rPr>
                <w:b/>
                <w:bCs/>
                <w:sz w:val="20"/>
                <w:szCs w:val="20"/>
              </w:rPr>
              <w:t>(</w:t>
            </w:r>
            <w:r w:rsidRPr="002C7C3E">
              <w:rPr>
                <w:b/>
                <w:bCs/>
                <w:sz w:val="20"/>
                <w:szCs w:val="20"/>
              </w:rPr>
              <w:t>Dz.</w:t>
            </w:r>
            <w:r w:rsidR="001B7E03">
              <w:rPr>
                <w:b/>
                <w:bCs/>
                <w:sz w:val="20"/>
                <w:szCs w:val="20"/>
              </w:rPr>
              <w:t xml:space="preserve"> </w:t>
            </w:r>
            <w:r w:rsidRPr="002C7C3E">
              <w:rPr>
                <w:b/>
                <w:bCs/>
                <w:sz w:val="20"/>
                <w:szCs w:val="20"/>
              </w:rPr>
              <w:t>Urz.</w:t>
            </w:r>
            <w:r w:rsidR="001B7E03">
              <w:rPr>
                <w:b/>
                <w:bCs/>
                <w:sz w:val="20"/>
                <w:szCs w:val="20"/>
              </w:rPr>
              <w:t xml:space="preserve"> </w:t>
            </w:r>
            <w:r w:rsidRPr="002C7C3E">
              <w:rPr>
                <w:b/>
                <w:bCs/>
                <w:sz w:val="20"/>
                <w:szCs w:val="20"/>
              </w:rPr>
              <w:t>UE.</w:t>
            </w:r>
            <w:r w:rsidR="001B7E03">
              <w:rPr>
                <w:b/>
                <w:bCs/>
                <w:sz w:val="20"/>
                <w:szCs w:val="20"/>
              </w:rPr>
              <w:t xml:space="preserve"> </w:t>
            </w:r>
            <w:r w:rsidRPr="002C7C3E">
              <w:rPr>
                <w:b/>
                <w:bCs/>
                <w:sz w:val="20"/>
                <w:szCs w:val="20"/>
              </w:rPr>
              <w:t>L 2011 Nr 64, str. 1</w:t>
            </w:r>
            <w:r>
              <w:rPr>
                <w:b/>
                <w:bCs/>
                <w:sz w:val="20"/>
                <w:szCs w:val="20"/>
              </w:rPr>
              <w:t>)</w:t>
            </w:r>
          </w:p>
          <w:p w14:paraId="3BA299A6" w14:textId="77777777" w:rsidR="002C7C3E" w:rsidRDefault="002C7C3E" w:rsidP="009C7183">
            <w:pPr>
              <w:rPr>
                <w:b/>
                <w:bCs/>
                <w:sz w:val="20"/>
                <w:szCs w:val="20"/>
              </w:rPr>
            </w:pPr>
          </w:p>
          <w:p w14:paraId="54EC9B93" w14:textId="4FEF077B" w:rsidR="00581B0F" w:rsidRPr="005B7990" w:rsidRDefault="00581B0F" w:rsidP="009C7183">
            <w:pPr>
              <w:rPr>
                <w:b/>
                <w:bCs/>
                <w:sz w:val="20"/>
                <w:szCs w:val="20"/>
              </w:rPr>
            </w:pPr>
          </w:p>
        </w:tc>
      </w:tr>
      <w:tr w:rsidR="005B7990" w:rsidRPr="005B7990" w14:paraId="1663BFCA" w14:textId="77777777" w:rsidTr="00725C79">
        <w:trPr>
          <w:cantSplit/>
          <w:trHeight w:val="550"/>
        </w:trPr>
        <w:tc>
          <w:tcPr>
            <w:tcW w:w="2202" w:type="pct"/>
            <w:gridSpan w:val="2"/>
            <w:tcBorders>
              <w:bottom w:val="single" w:sz="4" w:space="0" w:color="auto"/>
            </w:tcBorders>
            <w:shd w:val="clear" w:color="auto" w:fill="E0E0E0"/>
          </w:tcPr>
          <w:p w14:paraId="47D50DEF" w14:textId="5C61BFC1" w:rsidR="00B00833" w:rsidRPr="005B7990" w:rsidRDefault="00B00833" w:rsidP="009C7183">
            <w:pPr>
              <w:rPr>
                <w:b/>
                <w:bCs/>
                <w:sz w:val="20"/>
                <w:szCs w:val="20"/>
              </w:rPr>
            </w:pPr>
            <w:r w:rsidRPr="005B7990">
              <w:rPr>
                <w:b/>
                <w:bCs/>
                <w:sz w:val="20"/>
                <w:szCs w:val="20"/>
              </w:rPr>
              <w:t>WYJAŚNIENIE TERMINU WEJŚCIA W ŻYCIE PROJEKTU</w:t>
            </w:r>
          </w:p>
        </w:tc>
        <w:tc>
          <w:tcPr>
            <w:tcW w:w="2798" w:type="pct"/>
            <w:gridSpan w:val="4"/>
            <w:tcBorders>
              <w:bottom w:val="single" w:sz="4" w:space="0" w:color="auto"/>
            </w:tcBorders>
            <w:shd w:val="clear" w:color="auto" w:fill="E0E0E0"/>
          </w:tcPr>
          <w:p w14:paraId="538452A7" w14:textId="33A51CF2" w:rsidR="00B00833" w:rsidRPr="005B7990" w:rsidRDefault="005D14A5" w:rsidP="009C7183">
            <w:pPr>
              <w:rPr>
                <w:b/>
                <w:bCs/>
                <w:sz w:val="20"/>
                <w:szCs w:val="20"/>
              </w:rPr>
            </w:pPr>
            <w:r w:rsidRPr="005B7990">
              <w:rPr>
                <w:b/>
                <w:bCs/>
                <w:sz w:val="20"/>
                <w:szCs w:val="20"/>
              </w:rPr>
              <w:t>1 stycznia 2023 (art. 2 Dyrektywy)</w:t>
            </w:r>
          </w:p>
        </w:tc>
      </w:tr>
      <w:tr w:rsidR="00581B0F" w:rsidRPr="005B7990" w14:paraId="76C8CAC4" w14:textId="77777777" w:rsidTr="00725C79">
        <w:tc>
          <w:tcPr>
            <w:tcW w:w="5000" w:type="pct"/>
            <w:gridSpan w:val="6"/>
            <w:shd w:val="clear" w:color="auto" w:fill="D9D9D9"/>
            <w:vAlign w:val="center"/>
          </w:tcPr>
          <w:p w14:paraId="19A0DEC8" w14:textId="77777777" w:rsidR="00581B0F" w:rsidRDefault="00581B0F" w:rsidP="009C7183">
            <w:pPr>
              <w:jc w:val="center"/>
              <w:rPr>
                <w:b/>
                <w:bCs/>
                <w:sz w:val="19"/>
                <w:szCs w:val="19"/>
              </w:rPr>
            </w:pPr>
          </w:p>
          <w:p w14:paraId="088CB8F9" w14:textId="77777777" w:rsidR="00581B0F" w:rsidRDefault="00581B0F" w:rsidP="009C7183">
            <w:pPr>
              <w:jc w:val="center"/>
              <w:rPr>
                <w:b/>
                <w:bCs/>
                <w:sz w:val="19"/>
                <w:szCs w:val="19"/>
              </w:rPr>
            </w:pPr>
            <w:r w:rsidRPr="00581B0F">
              <w:rPr>
                <w:b/>
                <w:bCs/>
                <w:sz w:val="19"/>
                <w:szCs w:val="19"/>
              </w:rPr>
              <w:t>DYREKTYWA RADY (UE) 2021/514 z dnia 22 marca 2021 r. zmieniająca dyrektywę 2011/16/UE w sprawie współpracy administracyjnej w dziedzinie opodatkowania</w:t>
            </w:r>
          </w:p>
          <w:p w14:paraId="0E58913F" w14:textId="2F1660CF" w:rsidR="00581B0F" w:rsidRPr="005B7990" w:rsidRDefault="00581B0F" w:rsidP="009C7183">
            <w:pPr>
              <w:jc w:val="center"/>
              <w:rPr>
                <w:b/>
                <w:bCs/>
                <w:sz w:val="19"/>
                <w:szCs w:val="19"/>
              </w:rPr>
            </w:pPr>
          </w:p>
        </w:tc>
      </w:tr>
      <w:tr w:rsidR="005B7990" w:rsidRPr="005B7990" w14:paraId="15F8C000" w14:textId="783B4730" w:rsidTr="00725C79">
        <w:tc>
          <w:tcPr>
            <w:tcW w:w="548" w:type="pct"/>
            <w:shd w:val="clear" w:color="auto" w:fill="D9D9D9"/>
            <w:vAlign w:val="center"/>
          </w:tcPr>
          <w:p w14:paraId="71E4AE0C" w14:textId="77777777" w:rsidR="00B00833" w:rsidRPr="005B7990" w:rsidRDefault="00B00833" w:rsidP="009C7183">
            <w:pPr>
              <w:jc w:val="center"/>
              <w:rPr>
                <w:b/>
                <w:bCs/>
                <w:sz w:val="20"/>
              </w:rPr>
            </w:pPr>
            <w:r w:rsidRPr="005B7990">
              <w:rPr>
                <w:b/>
                <w:bCs/>
                <w:sz w:val="20"/>
              </w:rPr>
              <w:t>Jedn. red.</w:t>
            </w:r>
          </w:p>
        </w:tc>
        <w:tc>
          <w:tcPr>
            <w:tcW w:w="1654" w:type="pct"/>
            <w:shd w:val="clear" w:color="auto" w:fill="D9D9D9"/>
            <w:vAlign w:val="center"/>
          </w:tcPr>
          <w:p w14:paraId="6CF5F6A5" w14:textId="77777777" w:rsidR="00B00833" w:rsidRPr="005B7990" w:rsidRDefault="00B00833" w:rsidP="009C7183">
            <w:pPr>
              <w:jc w:val="center"/>
              <w:rPr>
                <w:b/>
                <w:bCs/>
                <w:sz w:val="20"/>
              </w:rPr>
            </w:pPr>
            <w:r w:rsidRPr="005B7990">
              <w:rPr>
                <w:b/>
                <w:bCs/>
                <w:sz w:val="20"/>
              </w:rPr>
              <w:t>Treść przepisu UE</w:t>
            </w:r>
          </w:p>
        </w:tc>
        <w:tc>
          <w:tcPr>
            <w:tcW w:w="341" w:type="pct"/>
            <w:shd w:val="clear" w:color="auto" w:fill="D9D9D9"/>
            <w:vAlign w:val="center"/>
          </w:tcPr>
          <w:p w14:paraId="3304148C" w14:textId="77777777" w:rsidR="00B00833" w:rsidRPr="005B7990" w:rsidRDefault="00B00833" w:rsidP="009C7183">
            <w:pPr>
              <w:pStyle w:val="Tekstpodstawowy"/>
              <w:jc w:val="center"/>
              <w:rPr>
                <w:b/>
                <w:bCs/>
              </w:rPr>
            </w:pPr>
            <w:r w:rsidRPr="005B7990">
              <w:rPr>
                <w:b/>
                <w:bCs/>
              </w:rPr>
              <w:t>Konieczność</w:t>
            </w:r>
          </w:p>
          <w:p w14:paraId="3E951B65" w14:textId="77777777" w:rsidR="00B00833" w:rsidRPr="005B7990" w:rsidRDefault="00B00833" w:rsidP="009C7183">
            <w:pPr>
              <w:jc w:val="center"/>
              <w:rPr>
                <w:b/>
                <w:bCs/>
                <w:sz w:val="16"/>
              </w:rPr>
            </w:pPr>
            <w:r w:rsidRPr="005B7990">
              <w:rPr>
                <w:b/>
                <w:bCs/>
                <w:sz w:val="16"/>
              </w:rPr>
              <w:t>wdrożenia</w:t>
            </w:r>
          </w:p>
          <w:p w14:paraId="7948D80A" w14:textId="77777777" w:rsidR="00B00833" w:rsidRPr="005B7990" w:rsidRDefault="00B00833" w:rsidP="009C7183">
            <w:pPr>
              <w:jc w:val="center"/>
            </w:pPr>
          </w:p>
          <w:p w14:paraId="7A94FC7A" w14:textId="77777777" w:rsidR="00B00833" w:rsidRPr="005B7990" w:rsidRDefault="00B00833" w:rsidP="009C7183">
            <w:pPr>
              <w:jc w:val="center"/>
              <w:rPr>
                <w:b/>
                <w:bCs/>
                <w:sz w:val="16"/>
              </w:rPr>
            </w:pPr>
            <w:r w:rsidRPr="005B7990">
              <w:t>T / N</w:t>
            </w:r>
          </w:p>
        </w:tc>
        <w:tc>
          <w:tcPr>
            <w:tcW w:w="512" w:type="pct"/>
            <w:shd w:val="clear" w:color="auto" w:fill="D9D9D9"/>
            <w:vAlign w:val="center"/>
          </w:tcPr>
          <w:p w14:paraId="40A6D679" w14:textId="77777777" w:rsidR="00B00833" w:rsidRPr="005B7990" w:rsidRDefault="00B00833" w:rsidP="009C7183">
            <w:pPr>
              <w:jc w:val="center"/>
              <w:rPr>
                <w:b/>
                <w:bCs/>
                <w:sz w:val="20"/>
              </w:rPr>
            </w:pPr>
            <w:r w:rsidRPr="005B7990">
              <w:rPr>
                <w:b/>
                <w:bCs/>
                <w:sz w:val="20"/>
              </w:rPr>
              <w:t>Jedn. red.</w:t>
            </w:r>
          </w:p>
        </w:tc>
        <w:tc>
          <w:tcPr>
            <w:tcW w:w="954" w:type="pct"/>
            <w:shd w:val="clear" w:color="auto" w:fill="D9D9D9"/>
            <w:vAlign w:val="center"/>
          </w:tcPr>
          <w:p w14:paraId="5B7EA710" w14:textId="77777777" w:rsidR="00B00833" w:rsidRPr="005B7990" w:rsidRDefault="00B00833" w:rsidP="009C7183">
            <w:pPr>
              <w:jc w:val="center"/>
              <w:rPr>
                <w:b/>
                <w:bCs/>
                <w:sz w:val="20"/>
              </w:rPr>
            </w:pPr>
            <w:r w:rsidRPr="005B7990">
              <w:rPr>
                <w:b/>
                <w:bCs/>
                <w:sz w:val="20"/>
              </w:rPr>
              <w:t>Treść przepisu/ów ustawy</w:t>
            </w:r>
          </w:p>
        </w:tc>
        <w:tc>
          <w:tcPr>
            <w:tcW w:w="991" w:type="pct"/>
            <w:shd w:val="clear" w:color="auto" w:fill="D9D9D9"/>
          </w:tcPr>
          <w:p w14:paraId="1526EF01" w14:textId="665EF226" w:rsidR="00B00833" w:rsidRPr="005B7990" w:rsidRDefault="00B00833" w:rsidP="009C7183">
            <w:pPr>
              <w:jc w:val="center"/>
              <w:rPr>
                <w:b/>
                <w:bCs/>
                <w:sz w:val="20"/>
              </w:rPr>
            </w:pPr>
            <w:r w:rsidRPr="005B7990">
              <w:rPr>
                <w:b/>
                <w:bCs/>
                <w:sz w:val="19"/>
                <w:szCs w:val="19"/>
              </w:rPr>
              <w:t>Uzasadnienie</w:t>
            </w:r>
            <w:r w:rsidR="005232C2">
              <w:rPr>
                <w:b/>
                <w:bCs/>
                <w:sz w:val="19"/>
                <w:szCs w:val="19"/>
              </w:rPr>
              <w:t xml:space="preserve"> </w:t>
            </w:r>
            <w:r w:rsidR="005232C2">
              <w:t xml:space="preserve"> </w:t>
            </w:r>
            <w:r w:rsidR="005232C2" w:rsidRPr="005232C2">
              <w:rPr>
                <w:b/>
                <w:bCs/>
                <w:sz w:val="19"/>
                <w:szCs w:val="19"/>
              </w:rPr>
              <w:t>uwzględnienia w projekcie przepisów wykraczających poza minimalne wymogi  prawa UE (**)</w:t>
            </w:r>
            <w:r w:rsidRPr="005B7990">
              <w:rPr>
                <w:b/>
                <w:bCs/>
                <w:sz w:val="19"/>
                <w:szCs w:val="19"/>
              </w:rPr>
              <w:t xml:space="preserve"> </w:t>
            </w:r>
          </w:p>
        </w:tc>
      </w:tr>
      <w:tr w:rsidR="005B7990" w:rsidRPr="005B7990" w14:paraId="4A7EF2DB" w14:textId="77777777" w:rsidTr="00725C79">
        <w:trPr>
          <w:trHeight w:val="1401"/>
        </w:trPr>
        <w:tc>
          <w:tcPr>
            <w:tcW w:w="548" w:type="pct"/>
            <w:shd w:val="clear" w:color="auto" w:fill="auto"/>
          </w:tcPr>
          <w:p w14:paraId="5E548DCD" w14:textId="1CA960BE" w:rsidR="00B00833" w:rsidRPr="005B7990" w:rsidRDefault="00B00833" w:rsidP="009C7183">
            <w:pPr>
              <w:spacing w:before="120" w:after="120"/>
              <w:rPr>
                <w:sz w:val="20"/>
                <w:szCs w:val="20"/>
              </w:rPr>
            </w:pPr>
            <w:r w:rsidRPr="005B7990">
              <w:rPr>
                <w:sz w:val="20"/>
                <w:szCs w:val="20"/>
              </w:rPr>
              <w:t>Art. 1 pkt. 1 lit. a)</w:t>
            </w:r>
          </w:p>
        </w:tc>
        <w:tc>
          <w:tcPr>
            <w:tcW w:w="1654" w:type="pct"/>
            <w:shd w:val="clear" w:color="auto" w:fill="auto"/>
          </w:tcPr>
          <w:p w14:paraId="70373D0E" w14:textId="0681CB7A" w:rsidR="00B00833" w:rsidRPr="005B7990" w:rsidRDefault="00B00833" w:rsidP="009C7183">
            <w:pPr>
              <w:spacing w:before="120" w:after="120"/>
              <w:jc w:val="both"/>
              <w:rPr>
                <w:sz w:val="20"/>
                <w:szCs w:val="20"/>
              </w:rPr>
            </w:pPr>
            <w:r w:rsidRPr="005B7990">
              <w:rPr>
                <w:sz w:val="20"/>
                <w:szCs w:val="20"/>
              </w:rPr>
              <w:t>1) w art. 3 wprowadza się następujące zmiany:</w:t>
            </w:r>
          </w:p>
          <w:p w14:paraId="7C9D0354" w14:textId="430299EF" w:rsidR="00B00833" w:rsidRPr="005B7990" w:rsidRDefault="00B00833" w:rsidP="009C7183">
            <w:pPr>
              <w:spacing w:before="120" w:after="120"/>
              <w:jc w:val="both"/>
              <w:rPr>
                <w:sz w:val="20"/>
                <w:szCs w:val="20"/>
              </w:rPr>
            </w:pPr>
            <w:r w:rsidRPr="005B7990">
              <w:rPr>
                <w:sz w:val="20"/>
                <w:szCs w:val="20"/>
              </w:rPr>
              <w:t>a) pkt 9 akapit pierwszy lit. a) otrzymuje brzmienie:</w:t>
            </w:r>
          </w:p>
          <w:p w14:paraId="6CD0D739" w14:textId="2CEB3A38" w:rsidR="00B00833" w:rsidRPr="005B7990" w:rsidRDefault="00B00833" w:rsidP="009C7183">
            <w:pPr>
              <w:spacing w:before="120" w:after="120"/>
              <w:jc w:val="both"/>
              <w:rPr>
                <w:sz w:val="20"/>
                <w:szCs w:val="20"/>
              </w:rPr>
            </w:pPr>
            <w:r w:rsidRPr="005B7990">
              <w:rPr>
                <w:sz w:val="20"/>
                <w:szCs w:val="20"/>
              </w:rPr>
              <w:t>„a) do celów art. 8 ust. 1 oraz art. 8a do 8ac – systematyczne przekazywanie określonych z góry informacji innemu państwu członkowskiemu, bez uprzedniego wniosku, w ustalonych z góry, regularnych odstępach czasu. Do celów art. 8 ust.</w:t>
            </w:r>
            <w:r w:rsidR="005B7990" w:rsidRPr="005B7990">
              <w:rPr>
                <w:sz w:val="20"/>
                <w:szCs w:val="20"/>
              </w:rPr>
              <w:t> </w:t>
            </w:r>
            <w:r w:rsidRPr="005B7990">
              <w:rPr>
                <w:sz w:val="20"/>
                <w:szCs w:val="20"/>
              </w:rPr>
              <w:t>1 odniesienie do dostępnych informacji dotyczy informacji zawartych w dokumentacji podatkowej państwa członkowskiego przekazującego informacje, które można wyszukiwać zgodnie z</w:t>
            </w:r>
            <w:r w:rsidR="005B7990" w:rsidRPr="005B7990">
              <w:rPr>
                <w:sz w:val="20"/>
                <w:szCs w:val="20"/>
              </w:rPr>
              <w:t> </w:t>
            </w:r>
            <w:r w:rsidRPr="005B7990">
              <w:rPr>
                <w:sz w:val="20"/>
                <w:szCs w:val="20"/>
              </w:rPr>
              <w:t>procedurami gromadzenia i przetwarzania informacji w tym państwie członkowskim;”;</w:t>
            </w:r>
          </w:p>
        </w:tc>
        <w:tc>
          <w:tcPr>
            <w:tcW w:w="341" w:type="pct"/>
            <w:shd w:val="clear" w:color="auto" w:fill="auto"/>
          </w:tcPr>
          <w:p w14:paraId="22DD992C" w14:textId="262A103E" w:rsidR="00B00833" w:rsidRPr="005B7990" w:rsidRDefault="0020426A" w:rsidP="009C7183">
            <w:pPr>
              <w:spacing w:before="120" w:after="120"/>
              <w:jc w:val="center"/>
              <w:rPr>
                <w:sz w:val="20"/>
                <w:szCs w:val="20"/>
              </w:rPr>
            </w:pPr>
            <w:r>
              <w:rPr>
                <w:sz w:val="20"/>
                <w:szCs w:val="20"/>
              </w:rPr>
              <w:t>T</w:t>
            </w:r>
          </w:p>
        </w:tc>
        <w:tc>
          <w:tcPr>
            <w:tcW w:w="512" w:type="pct"/>
            <w:shd w:val="clear" w:color="auto" w:fill="auto"/>
          </w:tcPr>
          <w:p w14:paraId="2A4A0361" w14:textId="40D03F32" w:rsidR="00B00833" w:rsidRPr="005B7990" w:rsidRDefault="0020426A" w:rsidP="009C7183">
            <w:pPr>
              <w:spacing w:before="120" w:after="120"/>
              <w:jc w:val="center"/>
              <w:rPr>
                <w:bCs/>
                <w:sz w:val="20"/>
                <w:szCs w:val="20"/>
              </w:rPr>
            </w:pPr>
            <w:r>
              <w:rPr>
                <w:bCs/>
                <w:sz w:val="20"/>
                <w:szCs w:val="20"/>
              </w:rPr>
              <w:t>Art. 1 pkt 23 (dotyczy art. 75ze ust. 1 uWIP)</w:t>
            </w:r>
          </w:p>
        </w:tc>
        <w:tc>
          <w:tcPr>
            <w:tcW w:w="954" w:type="pct"/>
            <w:shd w:val="clear" w:color="auto" w:fill="auto"/>
          </w:tcPr>
          <w:p w14:paraId="0A7AFAB7" w14:textId="36BDF3C4" w:rsidR="0020426A" w:rsidRPr="0020426A" w:rsidRDefault="0020426A" w:rsidP="0020426A">
            <w:pPr>
              <w:spacing w:before="120" w:after="120"/>
              <w:jc w:val="both"/>
              <w:rPr>
                <w:bCs/>
                <w:sz w:val="19"/>
                <w:szCs w:val="19"/>
              </w:rPr>
            </w:pPr>
            <w:r w:rsidRPr="0020426A">
              <w:rPr>
                <w:rFonts w:ascii="Times" w:eastAsiaTheme="minorEastAsia" w:hAnsi="Times" w:cs="Arial"/>
                <w:bCs/>
                <w:kern w:val="24"/>
              </w:rPr>
              <w:t xml:space="preserve"> </w:t>
            </w:r>
            <w:r w:rsidRPr="0020426A">
              <w:rPr>
                <w:bCs/>
                <w:sz w:val="19"/>
                <w:szCs w:val="19"/>
              </w:rPr>
              <w:t>Rozdział 6</w:t>
            </w:r>
          </w:p>
          <w:p w14:paraId="2AF100F2" w14:textId="77777777" w:rsidR="0020426A" w:rsidRPr="0020426A" w:rsidRDefault="0020426A" w:rsidP="0020426A">
            <w:pPr>
              <w:spacing w:before="120" w:after="120"/>
              <w:jc w:val="both"/>
              <w:rPr>
                <w:bCs/>
                <w:sz w:val="19"/>
                <w:szCs w:val="19"/>
              </w:rPr>
            </w:pPr>
            <w:r w:rsidRPr="0020426A">
              <w:rPr>
                <w:bCs/>
                <w:sz w:val="19"/>
                <w:szCs w:val="19"/>
              </w:rPr>
              <w:t>Obowiązki organu</w:t>
            </w:r>
          </w:p>
          <w:p w14:paraId="7ABDFBCF" w14:textId="77777777" w:rsidR="0020426A" w:rsidRPr="0020426A" w:rsidRDefault="0020426A" w:rsidP="0020426A">
            <w:pPr>
              <w:spacing w:before="120" w:after="120"/>
              <w:jc w:val="both"/>
              <w:rPr>
                <w:sz w:val="19"/>
                <w:szCs w:val="19"/>
              </w:rPr>
            </w:pPr>
            <w:r w:rsidRPr="0020426A">
              <w:rPr>
                <w:sz w:val="19"/>
                <w:szCs w:val="19"/>
              </w:rPr>
              <w:t>Art. 75ze. 1. Szef Krajowej Administracji Skarbowej przekazuje, w drodze automatycznej wymiany, właściwemu organowi państwa członkowskiego:</w:t>
            </w:r>
          </w:p>
          <w:p w14:paraId="6572215E" w14:textId="77777777" w:rsidR="0020426A" w:rsidRPr="0020426A" w:rsidRDefault="0020426A" w:rsidP="0020426A">
            <w:pPr>
              <w:spacing w:before="120" w:after="120"/>
              <w:jc w:val="both"/>
              <w:rPr>
                <w:bCs/>
                <w:sz w:val="19"/>
                <w:szCs w:val="19"/>
              </w:rPr>
            </w:pPr>
            <w:r w:rsidRPr="0020426A">
              <w:rPr>
                <w:bCs/>
                <w:sz w:val="19"/>
                <w:szCs w:val="19"/>
              </w:rPr>
              <w:t>1)</w:t>
            </w:r>
            <w:r w:rsidRPr="0020426A">
              <w:rPr>
                <w:bCs/>
                <w:sz w:val="19"/>
                <w:szCs w:val="19"/>
              </w:rPr>
              <w:tab/>
              <w:t>którego rezydentem jest sprzedawca podlegający raportowaniu oraz</w:t>
            </w:r>
          </w:p>
          <w:p w14:paraId="66770603" w14:textId="77777777" w:rsidR="0020426A" w:rsidRPr="0020426A" w:rsidRDefault="0020426A" w:rsidP="0020426A">
            <w:pPr>
              <w:spacing w:before="120" w:after="120"/>
              <w:jc w:val="both"/>
              <w:rPr>
                <w:bCs/>
                <w:sz w:val="19"/>
                <w:szCs w:val="19"/>
              </w:rPr>
            </w:pPr>
            <w:r w:rsidRPr="0020426A">
              <w:rPr>
                <w:bCs/>
                <w:sz w:val="19"/>
                <w:szCs w:val="19"/>
              </w:rPr>
              <w:t>2)</w:t>
            </w:r>
            <w:r w:rsidRPr="0020426A">
              <w:rPr>
                <w:bCs/>
                <w:sz w:val="19"/>
                <w:szCs w:val="19"/>
              </w:rPr>
              <w:tab/>
              <w:t>w którym położona jest nieruchomość – w przypadku sprzedawcy podlegającego raportowaniu, który świadczy usługi najmu nieruchomości</w:t>
            </w:r>
          </w:p>
          <w:p w14:paraId="7F2E8C62" w14:textId="77777777" w:rsidR="0020426A" w:rsidRPr="0020426A" w:rsidRDefault="0020426A" w:rsidP="0020426A">
            <w:pPr>
              <w:spacing w:before="120" w:after="120"/>
              <w:jc w:val="both"/>
              <w:rPr>
                <w:bCs/>
                <w:sz w:val="19"/>
                <w:szCs w:val="19"/>
              </w:rPr>
            </w:pPr>
            <w:r w:rsidRPr="0020426A">
              <w:rPr>
                <w:bCs/>
                <w:sz w:val="19"/>
                <w:szCs w:val="19"/>
              </w:rPr>
              <w:lastRenderedPageBreak/>
              <w:t>– informacje odnoszące się do każdego sprzedawcy podlegającemu raportowaniu określone w art. 75c.</w:t>
            </w:r>
          </w:p>
          <w:p w14:paraId="37CC9000" w14:textId="77777777" w:rsidR="0020426A" w:rsidRPr="0020426A" w:rsidRDefault="0020426A" w:rsidP="0020426A">
            <w:pPr>
              <w:spacing w:before="120" w:after="120"/>
              <w:jc w:val="both"/>
              <w:rPr>
                <w:sz w:val="19"/>
                <w:szCs w:val="19"/>
              </w:rPr>
            </w:pPr>
            <w:r w:rsidRPr="0020426A">
              <w:rPr>
                <w:sz w:val="19"/>
                <w:szCs w:val="19"/>
              </w:rPr>
              <w:t>2. Szef Krajowej Administracji Skarbowej przekazuje, w drodze automatycznej wymiany, organom pozostałych państw członkowskich informację, o której mowa w art. 75b ust. 3.</w:t>
            </w:r>
          </w:p>
          <w:p w14:paraId="3DBD2857" w14:textId="77777777" w:rsidR="0020426A" w:rsidRPr="0020426A" w:rsidRDefault="0020426A" w:rsidP="0020426A">
            <w:pPr>
              <w:spacing w:before="120" w:after="120"/>
              <w:jc w:val="both"/>
              <w:rPr>
                <w:sz w:val="19"/>
                <w:szCs w:val="19"/>
              </w:rPr>
            </w:pPr>
            <w:r w:rsidRPr="0020426A">
              <w:rPr>
                <w:sz w:val="19"/>
                <w:szCs w:val="19"/>
              </w:rPr>
              <w:t>3. Automatyczna wymiana informacji odbywa się za pomocą standardowego formatu elektronicznego, o którym mowa w art. 20 ust. 4 dyrektywy 2011/16/UE, w terminie 2 miesięcy od zakończenia okresu sprawozdawczego.</w:t>
            </w:r>
          </w:p>
          <w:p w14:paraId="74706445" w14:textId="303D667E" w:rsidR="00B00833" w:rsidRPr="005B7990" w:rsidRDefault="00B00833" w:rsidP="009C7183">
            <w:pPr>
              <w:spacing w:before="120" w:after="120"/>
              <w:jc w:val="both"/>
              <w:rPr>
                <w:bCs/>
                <w:sz w:val="20"/>
                <w:szCs w:val="20"/>
              </w:rPr>
            </w:pPr>
          </w:p>
        </w:tc>
        <w:tc>
          <w:tcPr>
            <w:tcW w:w="991" w:type="pct"/>
            <w:shd w:val="clear" w:color="auto" w:fill="auto"/>
          </w:tcPr>
          <w:p w14:paraId="6B26CC77" w14:textId="12C0C1E5" w:rsidR="00B00833" w:rsidRPr="005B7990" w:rsidRDefault="00B00833" w:rsidP="009C7183">
            <w:pPr>
              <w:spacing w:before="120" w:after="120"/>
              <w:jc w:val="both"/>
              <w:rPr>
                <w:bCs/>
                <w:sz w:val="20"/>
                <w:szCs w:val="20"/>
              </w:rPr>
            </w:pPr>
          </w:p>
        </w:tc>
      </w:tr>
      <w:tr w:rsidR="005B7990" w:rsidRPr="005B7990" w14:paraId="45B2A953" w14:textId="77777777" w:rsidTr="00725C79">
        <w:trPr>
          <w:trHeight w:val="1401"/>
        </w:trPr>
        <w:tc>
          <w:tcPr>
            <w:tcW w:w="548" w:type="pct"/>
            <w:shd w:val="clear" w:color="auto" w:fill="auto"/>
          </w:tcPr>
          <w:p w14:paraId="4D4890A6" w14:textId="75F837EC" w:rsidR="004851A4" w:rsidRPr="005B7990" w:rsidRDefault="004851A4" w:rsidP="009C7183">
            <w:pPr>
              <w:spacing w:before="120" w:after="120"/>
              <w:rPr>
                <w:sz w:val="20"/>
                <w:szCs w:val="20"/>
              </w:rPr>
            </w:pPr>
            <w:r w:rsidRPr="005B7990">
              <w:rPr>
                <w:sz w:val="20"/>
                <w:szCs w:val="20"/>
              </w:rPr>
              <w:lastRenderedPageBreak/>
              <w:t>Art. 1 pkt. 1 lit. b)</w:t>
            </w:r>
          </w:p>
        </w:tc>
        <w:tc>
          <w:tcPr>
            <w:tcW w:w="1654" w:type="pct"/>
            <w:shd w:val="clear" w:color="auto" w:fill="auto"/>
          </w:tcPr>
          <w:p w14:paraId="52EDC523" w14:textId="3A862A65" w:rsidR="004851A4" w:rsidRPr="005B7990" w:rsidRDefault="004851A4" w:rsidP="009C7183">
            <w:pPr>
              <w:spacing w:before="120" w:after="120"/>
              <w:jc w:val="both"/>
              <w:rPr>
                <w:sz w:val="20"/>
                <w:szCs w:val="20"/>
              </w:rPr>
            </w:pPr>
            <w:r w:rsidRPr="005B7990">
              <w:rPr>
                <w:sz w:val="20"/>
                <w:szCs w:val="20"/>
              </w:rPr>
              <w:t>b) pkt 9 akapit pierwszy lit. c) otrzymuje brzmienie:</w:t>
            </w:r>
          </w:p>
          <w:p w14:paraId="73E21DB2" w14:textId="4D2E907F" w:rsidR="004851A4" w:rsidRPr="005B7990" w:rsidRDefault="004851A4" w:rsidP="009C7183">
            <w:pPr>
              <w:spacing w:before="120" w:after="120"/>
              <w:jc w:val="both"/>
              <w:rPr>
                <w:sz w:val="20"/>
                <w:szCs w:val="20"/>
              </w:rPr>
            </w:pPr>
            <w:r w:rsidRPr="005B7990">
              <w:rPr>
                <w:sz w:val="20"/>
                <w:szCs w:val="20"/>
              </w:rPr>
              <w:t>„c) do celów przepisów niniejszej dyrektywy innych niż przepisy art. 8 ust. 1 i 3a oraz art. 8a do 8ac – systematyczne przekazywanie określonych z</w:t>
            </w:r>
            <w:r w:rsidR="005B7990" w:rsidRPr="005B7990">
              <w:rPr>
                <w:sz w:val="20"/>
                <w:szCs w:val="20"/>
              </w:rPr>
              <w:t> </w:t>
            </w:r>
            <w:r w:rsidRPr="005B7990">
              <w:rPr>
                <w:sz w:val="20"/>
                <w:szCs w:val="20"/>
              </w:rPr>
              <w:t>góry informacji przewidzianych w akapicie pierwszym lit. a) i b) niniejszego punktu.”;</w:t>
            </w:r>
          </w:p>
        </w:tc>
        <w:tc>
          <w:tcPr>
            <w:tcW w:w="341" w:type="pct"/>
            <w:shd w:val="clear" w:color="auto" w:fill="auto"/>
          </w:tcPr>
          <w:p w14:paraId="449A3D5C" w14:textId="1DC71067" w:rsidR="004851A4" w:rsidRPr="005B7990" w:rsidRDefault="004851A4" w:rsidP="009C7183">
            <w:pPr>
              <w:spacing w:before="120" w:after="120"/>
              <w:jc w:val="center"/>
              <w:rPr>
                <w:sz w:val="20"/>
                <w:szCs w:val="20"/>
              </w:rPr>
            </w:pPr>
            <w:r w:rsidRPr="005B7990">
              <w:rPr>
                <w:sz w:val="20"/>
                <w:szCs w:val="20"/>
              </w:rPr>
              <w:t>N</w:t>
            </w:r>
          </w:p>
        </w:tc>
        <w:tc>
          <w:tcPr>
            <w:tcW w:w="512" w:type="pct"/>
            <w:shd w:val="clear" w:color="auto" w:fill="auto"/>
          </w:tcPr>
          <w:p w14:paraId="6C30CA76" w14:textId="330922FD" w:rsidR="004851A4" w:rsidRPr="005B7990" w:rsidRDefault="004851A4" w:rsidP="009C7183">
            <w:pPr>
              <w:spacing w:before="120" w:after="120"/>
              <w:jc w:val="center"/>
              <w:rPr>
                <w:bCs/>
                <w:sz w:val="20"/>
                <w:szCs w:val="20"/>
              </w:rPr>
            </w:pPr>
          </w:p>
        </w:tc>
        <w:tc>
          <w:tcPr>
            <w:tcW w:w="954" w:type="pct"/>
            <w:shd w:val="clear" w:color="auto" w:fill="auto"/>
          </w:tcPr>
          <w:p w14:paraId="26D3FB1E" w14:textId="55641572" w:rsidR="004851A4" w:rsidRPr="005B7990" w:rsidRDefault="005232C2" w:rsidP="009C7183">
            <w:pPr>
              <w:spacing w:before="120" w:after="120"/>
              <w:jc w:val="both"/>
              <w:rPr>
                <w:bCs/>
                <w:sz w:val="20"/>
                <w:szCs w:val="20"/>
              </w:rPr>
            </w:pPr>
            <w:r>
              <w:rPr>
                <w:bCs/>
                <w:sz w:val="20"/>
                <w:szCs w:val="20"/>
              </w:rPr>
              <w:t>Nie podlega implementacji</w:t>
            </w:r>
          </w:p>
        </w:tc>
        <w:tc>
          <w:tcPr>
            <w:tcW w:w="991" w:type="pct"/>
            <w:shd w:val="clear" w:color="auto" w:fill="auto"/>
          </w:tcPr>
          <w:p w14:paraId="42CCCBC9" w14:textId="07DB34ED" w:rsidR="004851A4" w:rsidRPr="005B7990" w:rsidRDefault="004851A4" w:rsidP="009C7183">
            <w:pPr>
              <w:spacing w:before="120" w:after="120"/>
              <w:jc w:val="both"/>
              <w:rPr>
                <w:bCs/>
                <w:sz w:val="20"/>
                <w:szCs w:val="20"/>
              </w:rPr>
            </w:pPr>
          </w:p>
        </w:tc>
      </w:tr>
      <w:tr w:rsidR="009A55C5" w:rsidRPr="005B7990" w14:paraId="629D3B10" w14:textId="77777777" w:rsidTr="00725C79">
        <w:trPr>
          <w:trHeight w:val="1401"/>
        </w:trPr>
        <w:tc>
          <w:tcPr>
            <w:tcW w:w="548" w:type="pct"/>
            <w:shd w:val="clear" w:color="auto" w:fill="auto"/>
          </w:tcPr>
          <w:p w14:paraId="0B51152B" w14:textId="75194AB7" w:rsidR="004851A4" w:rsidRPr="005B7990" w:rsidRDefault="004851A4" w:rsidP="009C7183">
            <w:pPr>
              <w:spacing w:before="120" w:after="120"/>
              <w:rPr>
                <w:sz w:val="20"/>
                <w:szCs w:val="20"/>
              </w:rPr>
            </w:pPr>
            <w:r w:rsidRPr="005B7990">
              <w:rPr>
                <w:sz w:val="20"/>
                <w:szCs w:val="20"/>
              </w:rPr>
              <w:t>Art. 1 pkt. 1 lit. c)</w:t>
            </w:r>
          </w:p>
        </w:tc>
        <w:tc>
          <w:tcPr>
            <w:tcW w:w="1654" w:type="pct"/>
            <w:shd w:val="clear" w:color="auto" w:fill="auto"/>
          </w:tcPr>
          <w:p w14:paraId="6830FBC5" w14:textId="2B0B32BB" w:rsidR="004851A4" w:rsidRPr="005B7990" w:rsidRDefault="004851A4" w:rsidP="009C7183">
            <w:pPr>
              <w:spacing w:before="120" w:after="120"/>
              <w:jc w:val="both"/>
              <w:rPr>
                <w:sz w:val="20"/>
                <w:szCs w:val="20"/>
              </w:rPr>
            </w:pPr>
            <w:r w:rsidRPr="005B7990">
              <w:rPr>
                <w:sz w:val="20"/>
                <w:szCs w:val="20"/>
              </w:rPr>
              <w:t>c) pkt 9 akapit drugi otrzymuje brzmienie:</w:t>
            </w:r>
          </w:p>
          <w:p w14:paraId="40A5B6BD" w14:textId="05A320CE" w:rsidR="004851A4" w:rsidRPr="005B7990" w:rsidRDefault="004851A4" w:rsidP="009C7183">
            <w:pPr>
              <w:spacing w:before="120" w:after="120"/>
              <w:jc w:val="both"/>
              <w:rPr>
                <w:sz w:val="20"/>
                <w:szCs w:val="20"/>
              </w:rPr>
            </w:pPr>
            <w:r w:rsidRPr="005B7990">
              <w:rPr>
                <w:sz w:val="20"/>
                <w:szCs w:val="20"/>
              </w:rPr>
              <w:t xml:space="preserve">„W kontekście art. 8 ust. 3a, art. 8 ust. 7a, art. 21 ust. 2 oraz załącznika IV wszelkie terminy ujęte w pojedyncze górne cudzysłowy mają takie samo znaczenie jak w odpowiadających im definicjach zawartych w załączniku I. W kontekście art. 25 ust. 3 i 4 wszelkie terminy ujęte w pojedyncze górne cudzysłowy mają takie samo znaczenie jak w odpowiadających im definicjach zawartych w załączniku I lub V. W kontekście art. 8aa i załącznika III wszelkie terminy ujęte w pojedyncze górne cudzysłowy mają takie samo znaczenie jak w odpowiadających im definicjach zawartych w załączniku III. W kontekście art. 8ac i załącznika V wszelkie terminy ujęte w pojedyncze górne cudzysłowy mają takie samo znaczenie jak w </w:t>
            </w:r>
            <w:r w:rsidRPr="005B7990">
              <w:rPr>
                <w:sz w:val="20"/>
                <w:szCs w:val="20"/>
              </w:rPr>
              <w:lastRenderedPageBreak/>
              <w:t>odpowiadających im definicjach zawartych w załączniku V.”;</w:t>
            </w:r>
          </w:p>
        </w:tc>
        <w:tc>
          <w:tcPr>
            <w:tcW w:w="341" w:type="pct"/>
            <w:shd w:val="clear" w:color="auto" w:fill="auto"/>
          </w:tcPr>
          <w:p w14:paraId="30603944" w14:textId="7F8A2D8D" w:rsidR="004851A4" w:rsidRPr="005B7990" w:rsidRDefault="005232C2" w:rsidP="009C7183">
            <w:pPr>
              <w:spacing w:before="120" w:after="120"/>
              <w:jc w:val="center"/>
              <w:rPr>
                <w:sz w:val="20"/>
                <w:szCs w:val="20"/>
              </w:rPr>
            </w:pPr>
            <w:r>
              <w:rPr>
                <w:sz w:val="20"/>
                <w:szCs w:val="20"/>
              </w:rPr>
              <w:lastRenderedPageBreak/>
              <w:t>T</w:t>
            </w:r>
          </w:p>
        </w:tc>
        <w:tc>
          <w:tcPr>
            <w:tcW w:w="512" w:type="pct"/>
            <w:shd w:val="clear" w:color="auto" w:fill="auto"/>
          </w:tcPr>
          <w:p w14:paraId="7681BFEA" w14:textId="7BB7077B" w:rsidR="004851A4" w:rsidRPr="001B798E" w:rsidRDefault="005232C2" w:rsidP="009C7183">
            <w:pPr>
              <w:spacing w:before="120" w:after="120"/>
              <w:jc w:val="center"/>
              <w:rPr>
                <w:bCs/>
                <w:sz w:val="20"/>
                <w:szCs w:val="20"/>
              </w:rPr>
            </w:pPr>
            <w:r w:rsidRPr="001B798E">
              <w:rPr>
                <w:bCs/>
                <w:sz w:val="20"/>
                <w:szCs w:val="20"/>
              </w:rPr>
              <w:t>Art.</w:t>
            </w:r>
            <w:r w:rsidR="0075385E" w:rsidRPr="001B798E">
              <w:rPr>
                <w:bCs/>
                <w:sz w:val="20"/>
                <w:szCs w:val="20"/>
              </w:rPr>
              <w:t>2</w:t>
            </w:r>
            <w:r w:rsidRPr="001B798E">
              <w:rPr>
                <w:bCs/>
                <w:sz w:val="20"/>
                <w:szCs w:val="20"/>
              </w:rPr>
              <w:t xml:space="preserve"> pkt 1 </w:t>
            </w:r>
            <w:r w:rsidR="001B798E" w:rsidRPr="001B798E">
              <w:rPr>
                <w:bCs/>
                <w:sz w:val="20"/>
                <w:szCs w:val="20"/>
              </w:rPr>
              <w:t xml:space="preserve">(dot. art. 86a </w:t>
            </w:r>
            <w:r w:rsidR="009F1614" w:rsidRPr="009F1614">
              <w:rPr>
                <w:bCs/>
                <w:sz w:val="20"/>
                <w:szCs w:val="20"/>
              </w:rPr>
              <w:t xml:space="preserve">§ 1 </w:t>
            </w:r>
            <w:r w:rsidR="009F1614">
              <w:rPr>
                <w:bCs/>
                <w:sz w:val="20"/>
                <w:szCs w:val="20"/>
              </w:rPr>
              <w:t xml:space="preserve"> pkt 6a </w:t>
            </w:r>
            <w:r w:rsidR="001B798E" w:rsidRPr="00CE735D">
              <w:rPr>
                <w:bCs/>
                <w:sz w:val="20"/>
                <w:szCs w:val="20"/>
              </w:rPr>
              <w:t>Ordynacji podatkowej</w:t>
            </w:r>
            <w:r w:rsidR="001B798E">
              <w:rPr>
                <w:bCs/>
                <w:sz w:val="20"/>
                <w:szCs w:val="20"/>
              </w:rPr>
              <w:t>)</w:t>
            </w:r>
          </w:p>
        </w:tc>
        <w:tc>
          <w:tcPr>
            <w:tcW w:w="954" w:type="pct"/>
            <w:shd w:val="clear" w:color="auto" w:fill="auto"/>
          </w:tcPr>
          <w:p w14:paraId="39470B92" w14:textId="77777777" w:rsidR="005232C2" w:rsidRPr="005232C2" w:rsidRDefault="005232C2" w:rsidP="009C7183">
            <w:pPr>
              <w:spacing w:before="120" w:after="120"/>
              <w:jc w:val="both"/>
              <w:rPr>
                <w:bCs/>
                <w:sz w:val="20"/>
                <w:szCs w:val="20"/>
              </w:rPr>
            </w:pPr>
            <w:r w:rsidRPr="005232C2">
              <w:rPr>
                <w:bCs/>
                <w:sz w:val="20"/>
                <w:szCs w:val="20"/>
              </w:rPr>
              <w:t>1)</w:t>
            </w:r>
            <w:r w:rsidRPr="005232C2">
              <w:rPr>
                <w:bCs/>
                <w:sz w:val="20"/>
                <w:szCs w:val="20"/>
              </w:rPr>
              <w:tab/>
              <w:t>w art. 86a:</w:t>
            </w:r>
          </w:p>
          <w:p w14:paraId="487B86CE" w14:textId="52A49435" w:rsidR="001B798E" w:rsidRPr="001B798E" w:rsidRDefault="001B798E" w:rsidP="009C7183">
            <w:pPr>
              <w:spacing w:before="120" w:after="120"/>
              <w:jc w:val="both"/>
              <w:rPr>
                <w:bCs/>
                <w:sz w:val="20"/>
                <w:szCs w:val="20"/>
              </w:rPr>
            </w:pPr>
            <w:r>
              <w:rPr>
                <w:bCs/>
                <w:sz w:val="20"/>
                <w:szCs w:val="20"/>
              </w:rPr>
              <w:t xml:space="preserve">a) </w:t>
            </w:r>
            <w:r w:rsidRPr="001B798E">
              <w:rPr>
                <w:bCs/>
                <w:sz w:val="20"/>
                <w:szCs w:val="20"/>
              </w:rPr>
              <w:t>w § 1 po pkt 6 dodaje się pkt 6a w brzmieniu:</w:t>
            </w:r>
          </w:p>
          <w:p w14:paraId="45EF58BD" w14:textId="77777777" w:rsidR="001B798E" w:rsidRPr="001B798E" w:rsidRDefault="001B798E" w:rsidP="009C7183">
            <w:pPr>
              <w:spacing w:before="120" w:after="120"/>
              <w:jc w:val="both"/>
              <w:rPr>
                <w:bCs/>
                <w:sz w:val="20"/>
                <w:szCs w:val="20"/>
              </w:rPr>
            </w:pPr>
            <w:r w:rsidRPr="001B798E">
              <w:rPr>
                <w:bCs/>
                <w:sz w:val="20"/>
                <w:szCs w:val="20"/>
              </w:rPr>
              <w:t>„6a)</w:t>
            </w:r>
            <w:r w:rsidRPr="001B798E">
              <w:rPr>
                <w:bCs/>
                <w:sz w:val="20"/>
                <w:szCs w:val="20"/>
              </w:rPr>
              <w:tab/>
              <w:t>osobie kontrolującej – rozumie się przez to beneficjenta rzeczywistego, o którym mowa w art. 2 ust. 2 pkt 1 ustawy z dnia 1 marca 2018 r. o przeciwdziałaniu praniu pieniędzy oraz finansowaniu terroryzmu;”,</w:t>
            </w:r>
          </w:p>
          <w:p w14:paraId="6AAC6885" w14:textId="1C85EBCE" w:rsidR="004851A4" w:rsidRPr="005B7990" w:rsidRDefault="004851A4" w:rsidP="009C7183">
            <w:pPr>
              <w:spacing w:before="120" w:after="120"/>
              <w:jc w:val="both"/>
              <w:rPr>
                <w:bCs/>
                <w:sz w:val="20"/>
                <w:szCs w:val="20"/>
              </w:rPr>
            </w:pPr>
          </w:p>
        </w:tc>
        <w:tc>
          <w:tcPr>
            <w:tcW w:w="991" w:type="pct"/>
            <w:shd w:val="clear" w:color="auto" w:fill="auto"/>
          </w:tcPr>
          <w:p w14:paraId="786C0232" w14:textId="43500033" w:rsidR="004851A4" w:rsidRPr="005B7990" w:rsidRDefault="004851A4" w:rsidP="009C7183">
            <w:pPr>
              <w:spacing w:before="120" w:after="120"/>
              <w:jc w:val="both"/>
              <w:rPr>
                <w:bCs/>
                <w:sz w:val="20"/>
                <w:szCs w:val="20"/>
              </w:rPr>
            </w:pPr>
          </w:p>
        </w:tc>
      </w:tr>
      <w:tr w:rsidR="005B7990" w:rsidRPr="005B7990" w14:paraId="279514DA" w14:textId="11ABC8DE" w:rsidTr="00725C79">
        <w:trPr>
          <w:trHeight w:val="1401"/>
        </w:trPr>
        <w:tc>
          <w:tcPr>
            <w:tcW w:w="548" w:type="pct"/>
            <w:shd w:val="clear" w:color="auto" w:fill="auto"/>
          </w:tcPr>
          <w:p w14:paraId="4EDE0C36" w14:textId="6E9C91BC" w:rsidR="00B37F74" w:rsidRPr="005B7990" w:rsidRDefault="00B37F74" w:rsidP="009C7183">
            <w:pPr>
              <w:spacing w:before="120" w:after="120"/>
              <w:rPr>
                <w:sz w:val="20"/>
                <w:szCs w:val="20"/>
              </w:rPr>
            </w:pPr>
            <w:r w:rsidRPr="005B7990">
              <w:rPr>
                <w:sz w:val="20"/>
                <w:szCs w:val="20"/>
              </w:rPr>
              <w:lastRenderedPageBreak/>
              <w:t>Art. 1 pkt 1 lit. d</w:t>
            </w:r>
          </w:p>
          <w:p w14:paraId="078FCDBD" w14:textId="77777777" w:rsidR="00B37F74" w:rsidRPr="005B7990" w:rsidRDefault="00B37F74" w:rsidP="009C7183">
            <w:pPr>
              <w:rPr>
                <w:sz w:val="20"/>
                <w:szCs w:val="20"/>
              </w:rPr>
            </w:pPr>
          </w:p>
        </w:tc>
        <w:tc>
          <w:tcPr>
            <w:tcW w:w="1654" w:type="pct"/>
            <w:shd w:val="clear" w:color="auto" w:fill="auto"/>
          </w:tcPr>
          <w:p w14:paraId="2B854B87" w14:textId="77777777" w:rsidR="00B37F74" w:rsidRPr="005B7990" w:rsidRDefault="00B37F74" w:rsidP="009C7183">
            <w:pPr>
              <w:spacing w:before="120" w:after="120"/>
              <w:jc w:val="both"/>
              <w:rPr>
                <w:sz w:val="20"/>
                <w:szCs w:val="20"/>
              </w:rPr>
            </w:pPr>
            <w:r w:rsidRPr="005B7990">
              <w:rPr>
                <w:sz w:val="20"/>
                <w:szCs w:val="20"/>
              </w:rPr>
              <w:t>d) dodaje się punkty w brzmieniu:</w:t>
            </w:r>
          </w:p>
          <w:p w14:paraId="468B83D0" w14:textId="3E8D1AB0" w:rsidR="00B37F74" w:rsidRPr="005B7990" w:rsidRDefault="00B37F74" w:rsidP="009C7183">
            <w:pPr>
              <w:spacing w:before="120" w:after="120"/>
              <w:jc w:val="both"/>
              <w:rPr>
                <w:sz w:val="20"/>
                <w:szCs w:val="20"/>
              </w:rPr>
            </w:pPr>
            <w:r w:rsidRPr="005B7990">
              <w:rPr>
                <w:sz w:val="20"/>
                <w:szCs w:val="20"/>
              </w:rPr>
              <w:t xml:space="preserve">„26) »wspólne kontrole« oznaczają postępowanie administracyjne prowadzone wspólnie przez właściwe organy co najmniej dwóch państw członkowskich i dotyczące co najmniej jednej osoby będącej przedmiotem wspólnego lub uzupełniającego zainteresowania właściwych organów tych państw członkowskich; </w:t>
            </w:r>
          </w:p>
          <w:p w14:paraId="378748BD" w14:textId="714CA611" w:rsidR="00B37F74" w:rsidRPr="005B7990" w:rsidRDefault="00B37F74" w:rsidP="009C7183">
            <w:pPr>
              <w:spacing w:before="120" w:after="120"/>
              <w:jc w:val="both"/>
              <w:rPr>
                <w:sz w:val="20"/>
                <w:szCs w:val="20"/>
              </w:rPr>
            </w:pPr>
            <w:r w:rsidRPr="005B7990">
              <w:rPr>
                <w:sz w:val="20"/>
                <w:szCs w:val="20"/>
              </w:rPr>
              <w:t>27) »naruszenie ochrony danych« oznacza naruszenie bezpieczeństwa prowadzące do zniszczenia, utraty, zmiany lub jakiegokolwiek incydentu polegającego na niewłaściwym lub nieuprawnionym dostępie, ujawnieniu lub wykorzystaniu informacji, w tym – choć nie tylko – w odniesieniu do danych osobowych przekazywanych, przechowywanych lub w inny sposób przetwarzanych, na skutek umyślnego działania niezgodnego z prawem, zaniedbania lub wypadków. Naruszenie ochrony danych może dotyczyć poufności, dostępności i integralności danych.”;</w:t>
            </w:r>
          </w:p>
        </w:tc>
        <w:tc>
          <w:tcPr>
            <w:tcW w:w="341" w:type="pct"/>
            <w:shd w:val="clear" w:color="auto" w:fill="auto"/>
          </w:tcPr>
          <w:p w14:paraId="5BFE3B52" w14:textId="77777777" w:rsidR="00B37F74" w:rsidRPr="005B7990" w:rsidRDefault="00B37F74" w:rsidP="009C7183">
            <w:pPr>
              <w:spacing w:before="120" w:after="120"/>
              <w:jc w:val="center"/>
              <w:rPr>
                <w:sz w:val="20"/>
                <w:szCs w:val="20"/>
              </w:rPr>
            </w:pPr>
            <w:r w:rsidRPr="005B7990">
              <w:rPr>
                <w:sz w:val="20"/>
                <w:szCs w:val="20"/>
              </w:rPr>
              <w:t>T</w:t>
            </w:r>
          </w:p>
        </w:tc>
        <w:tc>
          <w:tcPr>
            <w:tcW w:w="512" w:type="pct"/>
            <w:shd w:val="clear" w:color="auto" w:fill="auto"/>
          </w:tcPr>
          <w:p w14:paraId="4336AFA0" w14:textId="7F8AFB35" w:rsidR="00B37F74" w:rsidRPr="005B7990" w:rsidRDefault="00665DD6" w:rsidP="009C7183">
            <w:pPr>
              <w:spacing w:before="120" w:after="120"/>
              <w:jc w:val="center"/>
              <w:rPr>
                <w:bCs/>
                <w:sz w:val="20"/>
                <w:szCs w:val="20"/>
              </w:rPr>
            </w:pPr>
            <w:r w:rsidRPr="005B7990">
              <w:rPr>
                <w:bCs/>
                <w:sz w:val="20"/>
                <w:szCs w:val="20"/>
              </w:rPr>
              <w:t xml:space="preserve">art. </w:t>
            </w:r>
            <w:r w:rsidR="001B798E">
              <w:rPr>
                <w:bCs/>
                <w:sz w:val="20"/>
                <w:szCs w:val="20"/>
              </w:rPr>
              <w:t>1</w:t>
            </w:r>
            <w:r w:rsidRPr="005B7990">
              <w:rPr>
                <w:bCs/>
                <w:sz w:val="20"/>
                <w:szCs w:val="20"/>
              </w:rPr>
              <w:t xml:space="preserve"> pkt. 1</w:t>
            </w:r>
            <w:r w:rsidR="001B798E">
              <w:rPr>
                <w:bCs/>
                <w:sz w:val="20"/>
                <w:szCs w:val="20"/>
              </w:rPr>
              <w:t xml:space="preserve"> (dot. art. 2</w:t>
            </w:r>
            <w:r w:rsidR="003A2CAC">
              <w:rPr>
                <w:bCs/>
                <w:sz w:val="20"/>
                <w:szCs w:val="20"/>
              </w:rPr>
              <w:t xml:space="preserve"> pkt 10 i 11</w:t>
            </w:r>
            <w:r w:rsidR="001B798E">
              <w:rPr>
                <w:bCs/>
                <w:sz w:val="20"/>
                <w:szCs w:val="20"/>
              </w:rPr>
              <w:t xml:space="preserve"> uWIP)</w:t>
            </w:r>
          </w:p>
        </w:tc>
        <w:tc>
          <w:tcPr>
            <w:tcW w:w="954" w:type="pct"/>
            <w:shd w:val="clear" w:color="auto" w:fill="auto"/>
          </w:tcPr>
          <w:p w14:paraId="37385002" w14:textId="79B12950" w:rsidR="001B798E" w:rsidRPr="00041214" w:rsidRDefault="001B798E" w:rsidP="009C7183">
            <w:pPr>
              <w:pStyle w:val="Akapitzlist"/>
              <w:numPr>
                <w:ilvl w:val="0"/>
                <w:numId w:val="32"/>
              </w:numPr>
              <w:spacing w:before="120" w:after="120"/>
              <w:ind w:left="264"/>
              <w:jc w:val="both"/>
              <w:rPr>
                <w:bCs/>
                <w:sz w:val="20"/>
                <w:szCs w:val="20"/>
              </w:rPr>
            </w:pPr>
            <w:r w:rsidRPr="00041214">
              <w:rPr>
                <w:bCs/>
                <w:sz w:val="20"/>
                <w:szCs w:val="20"/>
              </w:rPr>
              <w:t>w art. 2 w pkt 9 kropkę zastępuje się średnikiem i dodaje się pkt 10 i 11 w brzmieniu:</w:t>
            </w:r>
          </w:p>
          <w:p w14:paraId="06622483" w14:textId="0F001453" w:rsidR="001B798E" w:rsidRPr="001B798E" w:rsidRDefault="001B798E" w:rsidP="009C7183">
            <w:pPr>
              <w:spacing w:before="120" w:after="120"/>
              <w:jc w:val="both"/>
              <w:rPr>
                <w:bCs/>
                <w:sz w:val="20"/>
                <w:szCs w:val="20"/>
              </w:rPr>
            </w:pPr>
            <w:r w:rsidRPr="001B798E">
              <w:rPr>
                <w:bCs/>
                <w:sz w:val="20"/>
                <w:szCs w:val="20"/>
              </w:rPr>
              <w:t>„10)</w:t>
            </w:r>
            <w:r w:rsidRPr="001B798E">
              <w:rPr>
                <w:bCs/>
                <w:sz w:val="20"/>
                <w:szCs w:val="20"/>
              </w:rPr>
              <w:tab/>
            </w:r>
            <w:r w:rsidR="00FB62D1" w:rsidRPr="00FB62D1">
              <w:rPr>
                <w:rFonts w:eastAsiaTheme="minorEastAsia" w:cs="Arial"/>
                <w:szCs w:val="20"/>
              </w:rPr>
              <w:t xml:space="preserve"> </w:t>
            </w:r>
            <w:r w:rsidR="00FB62D1" w:rsidRPr="00FB62D1">
              <w:rPr>
                <w:bCs/>
                <w:sz w:val="20"/>
                <w:szCs w:val="20"/>
              </w:rPr>
              <w:t>wspólne kontrole – rozumie się przez to czynności prowadzone wspólnie lub w sposób uzupełniający się przez właściwe organy co najmniej dwóch państw członkowskich i dotyczące co najmniej jednej osoby ponoszącej odpowiedzialność za zobowiązania podatkowe;</w:t>
            </w:r>
          </w:p>
          <w:p w14:paraId="7E1F6983" w14:textId="77777777" w:rsidR="001B798E" w:rsidRPr="001B798E" w:rsidRDefault="001B798E" w:rsidP="009C7183">
            <w:pPr>
              <w:spacing w:before="120" w:after="120"/>
              <w:jc w:val="both"/>
              <w:rPr>
                <w:bCs/>
                <w:sz w:val="20"/>
                <w:szCs w:val="20"/>
              </w:rPr>
            </w:pPr>
            <w:r w:rsidRPr="001B798E">
              <w:rPr>
                <w:bCs/>
                <w:sz w:val="20"/>
                <w:szCs w:val="20"/>
              </w:rPr>
              <w:t>11)</w:t>
            </w:r>
            <w:r w:rsidRPr="001B798E">
              <w:rPr>
                <w:bCs/>
                <w:sz w:val="20"/>
                <w:szCs w:val="20"/>
              </w:rPr>
              <w:tab/>
              <w:t>naruszenie ochrony danych – rozumie się przez to naruszenie bezpieczeństwa na skutek umyślnego działania niezgodnego z prawem, zaniedbania lub wypadku, prowadzące do zniszczenia, utraty, zmiany lub jakiegokolwiek innego zdarzenia polegającego na niewłaściwym lub nieuprawnionym dostępie, ujawnieniu lub wykorzystaniu informacji w szczególności w odniesieniu do danych osobowych przekazywanych, przechowywanych lub w inny sposób przetwarzanych, przy czym naruszenie ochrony danych może dotyczyć poufności, dostępności i integralności danych.”;</w:t>
            </w:r>
          </w:p>
          <w:p w14:paraId="23FC6A1D" w14:textId="30F09899" w:rsidR="00B37F74" w:rsidRPr="005B7990" w:rsidRDefault="00B37F74" w:rsidP="009C7183">
            <w:pPr>
              <w:spacing w:before="120" w:after="120"/>
              <w:jc w:val="both"/>
              <w:rPr>
                <w:bCs/>
                <w:sz w:val="20"/>
                <w:szCs w:val="20"/>
              </w:rPr>
            </w:pPr>
          </w:p>
        </w:tc>
        <w:tc>
          <w:tcPr>
            <w:tcW w:w="991" w:type="pct"/>
            <w:shd w:val="clear" w:color="auto" w:fill="auto"/>
          </w:tcPr>
          <w:p w14:paraId="0645956A" w14:textId="1326978A" w:rsidR="00B37F74" w:rsidRPr="005B7990" w:rsidRDefault="00B37F74" w:rsidP="009C7183">
            <w:pPr>
              <w:spacing w:before="120" w:after="120"/>
              <w:jc w:val="both"/>
              <w:rPr>
                <w:bCs/>
                <w:sz w:val="20"/>
                <w:szCs w:val="20"/>
              </w:rPr>
            </w:pPr>
          </w:p>
        </w:tc>
      </w:tr>
      <w:tr w:rsidR="005B7990" w:rsidRPr="005B7990" w14:paraId="326FE208" w14:textId="7D618F3A" w:rsidTr="00725C79">
        <w:trPr>
          <w:trHeight w:val="1401"/>
        </w:trPr>
        <w:tc>
          <w:tcPr>
            <w:tcW w:w="548" w:type="pct"/>
            <w:shd w:val="clear" w:color="auto" w:fill="auto"/>
          </w:tcPr>
          <w:p w14:paraId="1E34A228" w14:textId="5B893E14" w:rsidR="00B37F74" w:rsidRPr="005B7990" w:rsidRDefault="00B37F74" w:rsidP="009C7183">
            <w:pPr>
              <w:spacing w:before="120" w:after="120"/>
              <w:rPr>
                <w:sz w:val="20"/>
                <w:szCs w:val="20"/>
              </w:rPr>
            </w:pPr>
            <w:r w:rsidRPr="005B7990">
              <w:rPr>
                <w:sz w:val="20"/>
                <w:szCs w:val="20"/>
              </w:rPr>
              <w:lastRenderedPageBreak/>
              <w:t>Art. 1 pkt.  2</w:t>
            </w:r>
            <w:r w:rsidR="00E238E8" w:rsidRPr="005B7990">
              <w:rPr>
                <w:sz w:val="20"/>
                <w:szCs w:val="20"/>
              </w:rPr>
              <w:t xml:space="preserve"> w zakresie dodającym art. 5a ust. 1</w:t>
            </w:r>
            <w:r w:rsidR="00F55B06">
              <w:rPr>
                <w:sz w:val="20"/>
                <w:szCs w:val="20"/>
              </w:rPr>
              <w:t xml:space="preserve"> i ust. 2 lit. </w:t>
            </w:r>
            <w:r w:rsidR="00597992">
              <w:rPr>
                <w:sz w:val="20"/>
                <w:szCs w:val="20"/>
              </w:rPr>
              <w:t xml:space="preserve">a i </w:t>
            </w:r>
            <w:r w:rsidR="00F55B06">
              <w:rPr>
                <w:sz w:val="20"/>
                <w:szCs w:val="20"/>
              </w:rPr>
              <w:t>b</w:t>
            </w:r>
            <w:r w:rsidR="00977EA1" w:rsidRPr="005B7990">
              <w:rPr>
                <w:sz w:val="20"/>
                <w:szCs w:val="20"/>
              </w:rPr>
              <w:t xml:space="preserve"> </w:t>
            </w:r>
          </w:p>
        </w:tc>
        <w:tc>
          <w:tcPr>
            <w:tcW w:w="1654" w:type="pct"/>
            <w:shd w:val="clear" w:color="auto" w:fill="auto"/>
          </w:tcPr>
          <w:p w14:paraId="1EB0A149" w14:textId="3EDD912A" w:rsidR="00B37F74" w:rsidRPr="005B7990" w:rsidRDefault="00B37F74" w:rsidP="009C7183">
            <w:pPr>
              <w:spacing w:before="120" w:after="120"/>
              <w:jc w:val="both"/>
              <w:rPr>
                <w:sz w:val="20"/>
                <w:szCs w:val="20"/>
              </w:rPr>
            </w:pPr>
            <w:r w:rsidRPr="005B7990">
              <w:rPr>
                <w:sz w:val="20"/>
                <w:szCs w:val="20"/>
              </w:rPr>
              <w:t>2) dodaje się artykuł w brzmieniu:</w:t>
            </w:r>
          </w:p>
          <w:p w14:paraId="5516C522" w14:textId="2BAF3B9A" w:rsidR="00B37F74" w:rsidRPr="005B7990" w:rsidRDefault="00B37F74" w:rsidP="009C7183">
            <w:pPr>
              <w:spacing w:before="120" w:after="120"/>
              <w:jc w:val="both"/>
              <w:rPr>
                <w:sz w:val="20"/>
                <w:szCs w:val="20"/>
              </w:rPr>
            </w:pPr>
            <w:r w:rsidRPr="005B7990">
              <w:rPr>
                <w:sz w:val="20"/>
                <w:szCs w:val="20"/>
              </w:rPr>
              <w:t>„ Artykuł 5a</w:t>
            </w:r>
            <w:r w:rsidR="004141E7" w:rsidRPr="005B7990">
              <w:rPr>
                <w:sz w:val="20"/>
                <w:szCs w:val="20"/>
              </w:rPr>
              <w:t xml:space="preserve"> </w:t>
            </w:r>
            <w:r w:rsidRPr="005B7990">
              <w:rPr>
                <w:sz w:val="20"/>
                <w:szCs w:val="20"/>
              </w:rPr>
              <w:t>Przewidywalny związek</w:t>
            </w:r>
          </w:p>
          <w:p w14:paraId="751005AE" w14:textId="1BA46EA4" w:rsidR="00B37F74" w:rsidRPr="005B7990" w:rsidRDefault="005B7990" w:rsidP="009C7183">
            <w:pPr>
              <w:spacing w:before="120" w:after="120"/>
              <w:jc w:val="both"/>
              <w:rPr>
                <w:sz w:val="20"/>
                <w:szCs w:val="20"/>
              </w:rPr>
            </w:pPr>
            <w:r w:rsidRPr="005B7990">
              <w:rPr>
                <w:sz w:val="20"/>
                <w:szCs w:val="20"/>
              </w:rPr>
              <w:t xml:space="preserve">1. </w:t>
            </w:r>
            <w:r w:rsidR="00B37F74" w:rsidRPr="005B7990">
              <w:rPr>
                <w:sz w:val="20"/>
                <w:szCs w:val="20"/>
              </w:rPr>
              <w:t>Na potrzeby wniosku, o którym mowa w art. 5, informacje, których dotyczy wniosek, mają przewidywalny związek, jeżeli w momencie składania wniosku, organ wnioskujący uważa, że zgodnie z jego prawem krajowym zasadne jest uznanie, że informacje, których dotyczy wniosek, będą istotne dla spraw podatkowych jednego lub kilku podatników, niezależnie od tego, czy identyfikuje się ich po imieniu i</w:t>
            </w:r>
            <w:r w:rsidR="004141E7" w:rsidRPr="005B7990">
              <w:rPr>
                <w:sz w:val="20"/>
                <w:szCs w:val="20"/>
              </w:rPr>
              <w:t> </w:t>
            </w:r>
            <w:r w:rsidR="00B37F74" w:rsidRPr="005B7990">
              <w:rPr>
                <w:sz w:val="20"/>
                <w:szCs w:val="20"/>
              </w:rPr>
              <w:t>nazwisku/nazwie, czy w inny sposób, oraz że będą miały znaczenie do celów dochodzenia.</w:t>
            </w:r>
          </w:p>
          <w:p w14:paraId="08A74923" w14:textId="77777777" w:rsidR="00597992" w:rsidRDefault="005B7990" w:rsidP="009C7183">
            <w:pPr>
              <w:spacing w:before="120" w:after="120"/>
              <w:jc w:val="both"/>
              <w:rPr>
                <w:sz w:val="20"/>
                <w:szCs w:val="20"/>
              </w:rPr>
            </w:pPr>
            <w:r w:rsidRPr="005B7990">
              <w:rPr>
                <w:sz w:val="20"/>
                <w:szCs w:val="20"/>
              </w:rPr>
              <w:t xml:space="preserve">2. </w:t>
            </w:r>
            <w:r w:rsidR="00977EA1" w:rsidRPr="005B7990">
              <w:rPr>
                <w:sz w:val="20"/>
                <w:szCs w:val="20"/>
              </w:rPr>
              <w:t>W celu wykazania przewidywalnego związku informacji, których dotyczy wniosek, organ wnioskujący przekazuje organowi współpracującemu co najmniej następujące informacje:</w:t>
            </w:r>
            <w:r w:rsidR="00597992" w:rsidRPr="005B7990">
              <w:rPr>
                <w:sz w:val="20"/>
                <w:szCs w:val="20"/>
              </w:rPr>
              <w:t xml:space="preserve"> </w:t>
            </w:r>
          </w:p>
          <w:p w14:paraId="4E137CFC" w14:textId="14AD685C" w:rsidR="00F55B06" w:rsidRDefault="00597992" w:rsidP="009C7183">
            <w:pPr>
              <w:spacing w:before="120" w:after="120"/>
              <w:jc w:val="both"/>
              <w:rPr>
                <w:sz w:val="20"/>
                <w:szCs w:val="20"/>
              </w:rPr>
            </w:pPr>
            <w:r w:rsidRPr="005B7990">
              <w:rPr>
                <w:sz w:val="20"/>
                <w:szCs w:val="20"/>
              </w:rPr>
              <w:t>a) cel podatkowy, dla którego złożono wniosek o udzielenie informacji; oraz</w:t>
            </w:r>
          </w:p>
          <w:p w14:paraId="643D88A2" w14:textId="5CAEB479" w:rsidR="00F55B06" w:rsidRPr="005B7990" w:rsidRDefault="00F55B06" w:rsidP="009C7183">
            <w:pPr>
              <w:spacing w:before="120" w:after="120"/>
              <w:jc w:val="both"/>
              <w:rPr>
                <w:sz w:val="20"/>
                <w:szCs w:val="20"/>
              </w:rPr>
            </w:pPr>
            <w:r w:rsidRPr="005B7990">
              <w:rPr>
                <w:sz w:val="20"/>
                <w:szCs w:val="20"/>
              </w:rPr>
              <w:t>b)</w:t>
            </w:r>
            <w:r>
              <w:rPr>
                <w:sz w:val="20"/>
                <w:szCs w:val="20"/>
              </w:rPr>
              <w:t xml:space="preserve"> </w:t>
            </w:r>
            <w:r w:rsidRPr="005B7990">
              <w:rPr>
                <w:sz w:val="20"/>
                <w:szCs w:val="20"/>
              </w:rPr>
              <w:t>wyszczególnienie informacji wymaganych przez administrację do celów stosowania lub egzekwowania prawa krajowego wnioskującego organu.</w:t>
            </w:r>
          </w:p>
        </w:tc>
        <w:tc>
          <w:tcPr>
            <w:tcW w:w="341" w:type="pct"/>
            <w:shd w:val="clear" w:color="auto" w:fill="auto"/>
          </w:tcPr>
          <w:p w14:paraId="27AFA038" w14:textId="2964D4D7" w:rsidR="00B37F74" w:rsidRPr="005B7990" w:rsidRDefault="00B5728F" w:rsidP="009C7183">
            <w:pPr>
              <w:spacing w:before="120" w:after="120"/>
              <w:jc w:val="center"/>
              <w:rPr>
                <w:sz w:val="20"/>
                <w:szCs w:val="20"/>
              </w:rPr>
            </w:pPr>
            <w:r w:rsidRPr="005B7990">
              <w:rPr>
                <w:sz w:val="20"/>
                <w:szCs w:val="20"/>
              </w:rPr>
              <w:t>T</w:t>
            </w:r>
          </w:p>
        </w:tc>
        <w:tc>
          <w:tcPr>
            <w:tcW w:w="512" w:type="pct"/>
            <w:shd w:val="clear" w:color="auto" w:fill="auto"/>
          </w:tcPr>
          <w:p w14:paraId="17A2575E" w14:textId="233B34E0" w:rsidR="00B37F74" w:rsidRPr="005B7990" w:rsidRDefault="00665DD6" w:rsidP="009C7183">
            <w:pPr>
              <w:spacing w:before="120" w:after="120"/>
              <w:jc w:val="center"/>
              <w:rPr>
                <w:bCs/>
                <w:sz w:val="20"/>
                <w:szCs w:val="20"/>
              </w:rPr>
            </w:pPr>
            <w:r w:rsidRPr="005B7990">
              <w:rPr>
                <w:bCs/>
                <w:sz w:val="20"/>
                <w:szCs w:val="20"/>
              </w:rPr>
              <w:t xml:space="preserve">Art. </w:t>
            </w:r>
            <w:r w:rsidR="00DD4F3B">
              <w:rPr>
                <w:bCs/>
                <w:sz w:val="20"/>
                <w:szCs w:val="20"/>
              </w:rPr>
              <w:t>1</w:t>
            </w:r>
            <w:r w:rsidRPr="005B7990">
              <w:rPr>
                <w:bCs/>
                <w:sz w:val="20"/>
                <w:szCs w:val="20"/>
              </w:rPr>
              <w:t xml:space="preserve"> pkt </w:t>
            </w:r>
            <w:r w:rsidR="008A3ACA">
              <w:rPr>
                <w:bCs/>
                <w:sz w:val="20"/>
                <w:szCs w:val="20"/>
              </w:rPr>
              <w:t>7</w:t>
            </w:r>
            <w:r w:rsidR="00DD4F3B">
              <w:rPr>
                <w:bCs/>
                <w:sz w:val="20"/>
                <w:szCs w:val="20"/>
              </w:rPr>
              <w:t xml:space="preserve"> (dot. art. 10 </w:t>
            </w:r>
            <w:r w:rsidR="00597992">
              <w:rPr>
                <w:bCs/>
                <w:sz w:val="20"/>
                <w:szCs w:val="20"/>
              </w:rPr>
              <w:t xml:space="preserve">ust. 1 u 2 </w:t>
            </w:r>
            <w:r w:rsidR="00DD4F3B">
              <w:rPr>
                <w:bCs/>
                <w:sz w:val="20"/>
                <w:szCs w:val="20"/>
              </w:rPr>
              <w:t>uWIP)</w:t>
            </w:r>
          </w:p>
        </w:tc>
        <w:tc>
          <w:tcPr>
            <w:tcW w:w="954" w:type="pct"/>
            <w:shd w:val="clear" w:color="auto" w:fill="auto"/>
          </w:tcPr>
          <w:p w14:paraId="262768A1" w14:textId="0523207B" w:rsidR="00DD4F3B" w:rsidRPr="00DD4F3B" w:rsidRDefault="00DD4F3B" w:rsidP="009C7183">
            <w:pPr>
              <w:spacing w:before="120" w:after="120"/>
              <w:jc w:val="both"/>
              <w:rPr>
                <w:bCs/>
                <w:sz w:val="20"/>
                <w:szCs w:val="20"/>
              </w:rPr>
            </w:pPr>
            <w:r>
              <w:rPr>
                <w:bCs/>
                <w:sz w:val="20"/>
                <w:szCs w:val="20"/>
              </w:rPr>
              <w:t xml:space="preserve">7) </w:t>
            </w:r>
            <w:r w:rsidRPr="00DD4F3B">
              <w:rPr>
                <w:bCs/>
                <w:sz w:val="20"/>
                <w:szCs w:val="20"/>
              </w:rPr>
              <w:t>art. 10 otrzymuje brzmienie:</w:t>
            </w:r>
          </w:p>
          <w:p w14:paraId="50E5B404" w14:textId="77777777" w:rsidR="00DD4F3B" w:rsidRPr="00DD4F3B" w:rsidRDefault="00DD4F3B" w:rsidP="009C7183">
            <w:pPr>
              <w:spacing w:before="120" w:after="120"/>
              <w:jc w:val="both"/>
              <w:rPr>
                <w:bCs/>
                <w:sz w:val="20"/>
                <w:szCs w:val="20"/>
              </w:rPr>
            </w:pPr>
            <w:r w:rsidRPr="00DD4F3B">
              <w:rPr>
                <w:bCs/>
                <w:sz w:val="20"/>
                <w:szCs w:val="20"/>
              </w:rPr>
              <w:t>„Art. 10. 1. Wniosek o udzielenie informacji podatkowych zawiera:</w:t>
            </w:r>
          </w:p>
          <w:p w14:paraId="1737DAE4" w14:textId="3E91C3C5" w:rsidR="00DD4F3B" w:rsidRPr="00DD4F3B" w:rsidRDefault="00DD4F3B" w:rsidP="009C7183">
            <w:pPr>
              <w:spacing w:before="120" w:after="120"/>
              <w:jc w:val="both"/>
              <w:rPr>
                <w:bCs/>
                <w:sz w:val="20"/>
                <w:szCs w:val="20"/>
              </w:rPr>
            </w:pPr>
            <w:r w:rsidRPr="00DD4F3B">
              <w:rPr>
                <w:bCs/>
                <w:sz w:val="20"/>
                <w:szCs w:val="20"/>
              </w:rPr>
              <w:t>1)</w:t>
            </w:r>
            <w:r w:rsidRPr="00DD4F3B">
              <w:rPr>
                <w:bCs/>
                <w:sz w:val="20"/>
                <w:szCs w:val="20"/>
              </w:rPr>
              <w:tab/>
              <w:t>dane identyfikujące podmiot, którego informacje podatkowe mają dotyczyć, w tym imię i nazwisko lub nazwę (firmę), adres lub inne posiadane dane niezbędne do identyfikacji podmiotu, którego wniosek dotyczy, jeżeli dane te są znane;</w:t>
            </w:r>
          </w:p>
          <w:p w14:paraId="54D523B6" w14:textId="77777777" w:rsidR="00DD4F3B" w:rsidRPr="00DD4F3B" w:rsidRDefault="00DD4F3B" w:rsidP="009C7183">
            <w:pPr>
              <w:spacing w:before="120" w:after="120"/>
              <w:jc w:val="both"/>
              <w:rPr>
                <w:bCs/>
                <w:sz w:val="20"/>
                <w:szCs w:val="20"/>
              </w:rPr>
            </w:pPr>
            <w:r w:rsidRPr="00DD4F3B">
              <w:rPr>
                <w:bCs/>
                <w:sz w:val="20"/>
                <w:szCs w:val="20"/>
              </w:rPr>
              <w:t>2)</w:t>
            </w:r>
            <w:r w:rsidRPr="00DD4F3B">
              <w:rPr>
                <w:bCs/>
                <w:sz w:val="20"/>
                <w:szCs w:val="20"/>
              </w:rPr>
              <w:tab/>
              <w:t>wskazanie zakresu żądanych informacji podatkowych;</w:t>
            </w:r>
          </w:p>
          <w:p w14:paraId="0FC7D084" w14:textId="77777777" w:rsidR="00DD4F3B" w:rsidRPr="00DD4F3B" w:rsidRDefault="00DD4F3B" w:rsidP="009C7183">
            <w:pPr>
              <w:spacing w:before="120" w:after="120"/>
              <w:jc w:val="both"/>
              <w:rPr>
                <w:bCs/>
                <w:sz w:val="20"/>
                <w:szCs w:val="20"/>
              </w:rPr>
            </w:pPr>
            <w:r w:rsidRPr="00DD4F3B">
              <w:rPr>
                <w:bCs/>
                <w:sz w:val="20"/>
                <w:szCs w:val="20"/>
              </w:rPr>
              <w:t>3)</w:t>
            </w:r>
            <w:r w:rsidRPr="00DD4F3B">
              <w:rPr>
                <w:bCs/>
                <w:sz w:val="20"/>
                <w:szCs w:val="20"/>
              </w:rPr>
              <w:tab/>
              <w:t>stwierdzenie, że wyczerpano możliwości uzyskania informacji podatkowych na podstawie przepisów prawa krajowego wnioskującego państwa członkowskiego;</w:t>
            </w:r>
          </w:p>
          <w:p w14:paraId="7F9711CB" w14:textId="77777777" w:rsidR="00DD4F3B" w:rsidRPr="00DD4F3B" w:rsidRDefault="00DD4F3B" w:rsidP="009C7183">
            <w:pPr>
              <w:spacing w:before="120" w:after="120"/>
              <w:jc w:val="both"/>
              <w:rPr>
                <w:bCs/>
                <w:sz w:val="20"/>
                <w:szCs w:val="20"/>
              </w:rPr>
            </w:pPr>
            <w:r w:rsidRPr="00DD4F3B">
              <w:rPr>
                <w:bCs/>
                <w:sz w:val="20"/>
                <w:szCs w:val="20"/>
              </w:rPr>
              <w:t>4)</w:t>
            </w:r>
            <w:r w:rsidRPr="00DD4F3B">
              <w:rPr>
                <w:bCs/>
                <w:sz w:val="20"/>
                <w:szCs w:val="20"/>
              </w:rPr>
              <w:tab/>
              <w:t>zobowiązanie do objęcia tajemnicą udzielonych informacji podatkowych zgodnie z przepisami prawa krajowego wnioskującego państwa członkowskiego;</w:t>
            </w:r>
          </w:p>
          <w:p w14:paraId="6192A1A3" w14:textId="77777777" w:rsidR="00DD4F3B" w:rsidRPr="00DD4F3B" w:rsidRDefault="00DD4F3B" w:rsidP="009C7183">
            <w:pPr>
              <w:spacing w:before="120" w:after="120"/>
              <w:jc w:val="both"/>
              <w:rPr>
                <w:bCs/>
                <w:sz w:val="20"/>
                <w:szCs w:val="20"/>
              </w:rPr>
            </w:pPr>
            <w:r w:rsidRPr="00DD4F3B">
              <w:rPr>
                <w:bCs/>
                <w:sz w:val="20"/>
                <w:szCs w:val="20"/>
              </w:rPr>
              <w:t>5)</w:t>
            </w:r>
            <w:r w:rsidRPr="00DD4F3B">
              <w:rPr>
                <w:bCs/>
                <w:sz w:val="20"/>
                <w:szCs w:val="20"/>
              </w:rPr>
              <w:tab/>
              <w:t>wskazanie przewidywalnego związku informacji, których dotyczy wniosek.</w:t>
            </w:r>
          </w:p>
          <w:p w14:paraId="514FE506" w14:textId="77777777" w:rsidR="00DD4F3B" w:rsidRPr="00DD4F3B" w:rsidRDefault="00DD4F3B" w:rsidP="009C7183">
            <w:pPr>
              <w:spacing w:before="120" w:after="120"/>
              <w:jc w:val="both"/>
              <w:rPr>
                <w:bCs/>
                <w:sz w:val="20"/>
                <w:szCs w:val="20"/>
              </w:rPr>
            </w:pPr>
            <w:r w:rsidRPr="00DD4F3B">
              <w:rPr>
                <w:bCs/>
                <w:sz w:val="20"/>
                <w:szCs w:val="20"/>
              </w:rPr>
              <w:t>2. W celu wykazania przewidywalnego związku informacji, których dotyczy wniosek, organ wnioskujący przekazuje organowi współpracującemu co najmniej następujące informacje:</w:t>
            </w:r>
          </w:p>
          <w:p w14:paraId="0111E5DC" w14:textId="77777777" w:rsidR="00DD4F3B" w:rsidRPr="00DD4F3B" w:rsidRDefault="00DD4F3B" w:rsidP="009C7183">
            <w:pPr>
              <w:spacing w:before="120" w:after="120"/>
              <w:jc w:val="both"/>
              <w:rPr>
                <w:bCs/>
                <w:sz w:val="20"/>
                <w:szCs w:val="20"/>
              </w:rPr>
            </w:pPr>
            <w:r w:rsidRPr="00DD4F3B">
              <w:rPr>
                <w:bCs/>
                <w:sz w:val="20"/>
                <w:szCs w:val="20"/>
              </w:rPr>
              <w:lastRenderedPageBreak/>
              <w:t>1)</w:t>
            </w:r>
            <w:r w:rsidRPr="00DD4F3B">
              <w:rPr>
                <w:bCs/>
                <w:sz w:val="20"/>
                <w:szCs w:val="20"/>
              </w:rPr>
              <w:tab/>
              <w:t>cel wykorzystania żądanych informacji podatkowych;</w:t>
            </w:r>
          </w:p>
          <w:p w14:paraId="26ABD1C2" w14:textId="5854A01E" w:rsidR="00DD4F3B" w:rsidRPr="00DD4F3B" w:rsidRDefault="00DD4F3B" w:rsidP="009C7183">
            <w:pPr>
              <w:spacing w:before="120" w:after="120"/>
              <w:jc w:val="both"/>
              <w:rPr>
                <w:bCs/>
                <w:sz w:val="20"/>
                <w:szCs w:val="20"/>
              </w:rPr>
            </w:pPr>
            <w:r w:rsidRPr="00DD4F3B">
              <w:rPr>
                <w:bCs/>
                <w:sz w:val="20"/>
                <w:szCs w:val="20"/>
              </w:rPr>
              <w:t>2)</w:t>
            </w:r>
            <w:r w:rsidRPr="00DD4F3B">
              <w:rPr>
                <w:bCs/>
                <w:sz w:val="20"/>
                <w:szCs w:val="20"/>
              </w:rPr>
              <w:tab/>
              <w:t>wskazanie, że zakres</w:t>
            </w:r>
            <w:r w:rsidR="008A67F8">
              <w:rPr>
                <w:bCs/>
                <w:sz w:val="20"/>
                <w:szCs w:val="20"/>
              </w:rPr>
              <w:t xml:space="preserve"> żądanych</w:t>
            </w:r>
            <w:r w:rsidRPr="00DD4F3B">
              <w:rPr>
                <w:bCs/>
                <w:sz w:val="20"/>
                <w:szCs w:val="20"/>
              </w:rPr>
              <w:t xml:space="preserve"> informacji jest istotny dla celów stosowania i egzekwowania przepisów prawa podatkowego wnioskującego państwa członkowskiego.”;</w:t>
            </w:r>
          </w:p>
          <w:p w14:paraId="49FE6E84" w14:textId="032B66CB" w:rsidR="00B37F74" w:rsidRPr="005B7990" w:rsidRDefault="00B37F74" w:rsidP="009C7183">
            <w:pPr>
              <w:spacing w:before="120" w:after="120"/>
              <w:jc w:val="both"/>
              <w:rPr>
                <w:bCs/>
                <w:sz w:val="20"/>
                <w:szCs w:val="20"/>
              </w:rPr>
            </w:pPr>
          </w:p>
        </w:tc>
        <w:tc>
          <w:tcPr>
            <w:tcW w:w="991" w:type="pct"/>
            <w:shd w:val="clear" w:color="auto" w:fill="auto"/>
          </w:tcPr>
          <w:p w14:paraId="22C09B0F" w14:textId="1F778C3F" w:rsidR="00B37F74" w:rsidRPr="005B7990" w:rsidRDefault="00B37F74" w:rsidP="009C7183">
            <w:pPr>
              <w:spacing w:before="120" w:after="120"/>
              <w:jc w:val="both"/>
              <w:rPr>
                <w:bCs/>
                <w:sz w:val="20"/>
                <w:szCs w:val="20"/>
              </w:rPr>
            </w:pPr>
          </w:p>
        </w:tc>
      </w:tr>
      <w:tr w:rsidR="005B7990" w:rsidRPr="005B7990" w14:paraId="64199340" w14:textId="77777777" w:rsidTr="00725C79">
        <w:trPr>
          <w:trHeight w:val="1401"/>
        </w:trPr>
        <w:tc>
          <w:tcPr>
            <w:tcW w:w="548" w:type="pct"/>
            <w:shd w:val="clear" w:color="auto" w:fill="auto"/>
          </w:tcPr>
          <w:p w14:paraId="1ED6698D" w14:textId="5F5139D6" w:rsidR="00977EA1" w:rsidRPr="005B7990" w:rsidRDefault="00977EA1" w:rsidP="009C7183">
            <w:pPr>
              <w:spacing w:before="120" w:after="120"/>
              <w:rPr>
                <w:sz w:val="20"/>
                <w:szCs w:val="20"/>
              </w:rPr>
            </w:pPr>
            <w:r w:rsidRPr="005B7990">
              <w:rPr>
                <w:sz w:val="20"/>
                <w:szCs w:val="20"/>
              </w:rPr>
              <w:lastRenderedPageBreak/>
              <w:t>Art. 1 pkt. 2 w zakresie dodającym art. 5a ust. 3</w:t>
            </w:r>
          </w:p>
        </w:tc>
        <w:tc>
          <w:tcPr>
            <w:tcW w:w="1654" w:type="pct"/>
            <w:shd w:val="clear" w:color="auto" w:fill="auto"/>
          </w:tcPr>
          <w:p w14:paraId="2C288666" w14:textId="13B385B4" w:rsidR="00977EA1" w:rsidRPr="005B7990" w:rsidRDefault="00977EA1" w:rsidP="009C7183">
            <w:pPr>
              <w:spacing w:before="120" w:after="120"/>
              <w:jc w:val="both"/>
              <w:rPr>
                <w:sz w:val="20"/>
                <w:szCs w:val="20"/>
              </w:rPr>
            </w:pPr>
            <w:r w:rsidRPr="005B7990">
              <w:rPr>
                <w:sz w:val="20"/>
                <w:szCs w:val="20"/>
              </w:rPr>
              <w:t>3</w:t>
            </w:r>
            <w:r w:rsidR="005B7990" w:rsidRPr="005B7990">
              <w:rPr>
                <w:sz w:val="20"/>
                <w:szCs w:val="20"/>
              </w:rPr>
              <w:t xml:space="preserve">. </w:t>
            </w:r>
            <w:r w:rsidRPr="005B7990">
              <w:rPr>
                <w:sz w:val="20"/>
                <w:szCs w:val="20"/>
              </w:rPr>
              <w:t>W przypadku gdy wniosek, o którym mowa w art. 5, dotyczy grupy podatników, których nie można zidentyfikować indywidualnie, organ wnioskujący przekazuje organowi współpracującemu co najmniej następujące informacje:</w:t>
            </w:r>
          </w:p>
          <w:p w14:paraId="29B8B4DF" w14:textId="77777777" w:rsidR="00977EA1" w:rsidRPr="005B7990" w:rsidRDefault="00977EA1" w:rsidP="009C7183">
            <w:pPr>
              <w:spacing w:before="120" w:after="120"/>
              <w:jc w:val="both"/>
              <w:rPr>
                <w:sz w:val="20"/>
                <w:szCs w:val="20"/>
              </w:rPr>
            </w:pPr>
            <w:r w:rsidRPr="005B7990">
              <w:rPr>
                <w:sz w:val="20"/>
                <w:szCs w:val="20"/>
              </w:rPr>
              <w:t>a) szczegółowy opis grupy;</w:t>
            </w:r>
          </w:p>
          <w:p w14:paraId="2DFFA33C" w14:textId="77777777" w:rsidR="00977EA1" w:rsidRPr="005B7990" w:rsidRDefault="00977EA1" w:rsidP="009C7183">
            <w:pPr>
              <w:spacing w:before="120" w:after="120"/>
              <w:jc w:val="both"/>
              <w:rPr>
                <w:sz w:val="20"/>
                <w:szCs w:val="20"/>
              </w:rPr>
            </w:pPr>
            <w:r w:rsidRPr="005B7990">
              <w:rPr>
                <w:sz w:val="20"/>
                <w:szCs w:val="20"/>
              </w:rPr>
              <w:t>b) wyjaśnienie mającego zastosowanie prawa oraz faktów, na podstawie których istnieją podstawy, by sądzić, że podatnicy należący do grupy nie zastosowali się do obowiązującego prawa;</w:t>
            </w:r>
          </w:p>
          <w:p w14:paraId="4325EE91" w14:textId="77777777" w:rsidR="00977EA1" w:rsidRPr="005B7990" w:rsidRDefault="00977EA1" w:rsidP="009C7183">
            <w:pPr>
              <w:spacing w:before="120" w:after="120"/>
              <w:jc w:val="both"/>
              <w:rPr>
                <w:sz w:val="20"/>
                <w:szCs w:val="20"/>
              </w:rPr>
            </w:pPr>
            <w:r w:rsidRPr="005B7990">
              <w:rPr>
                <w:sz w:val="20"/>
                <w:szCs w:val="20"/>
              </w:rPr>
              <w:t>c) wyjaśnienie, w jaki sposób informacje, których dotyczy wniosek, miałyby pomóc w ustaleniu, czy podatnicy należący do grupy zastosowali się do obowiązujących przepisów prawa; oraz</w:t>
            </w:r>
          </w:p>
          <w:p w14:paraId="229C06E3" w14:textId="213E0C3E" w:rsidR="00977EA1" w:rsidRPr="005B7990" w:rsidRDefault="00977EA1" w:rsidP="009C7183">
            <w:pPr>
              <w:spacing w:before="120" w:after="120"/>
              <w:jc w:val="both"/>
              <w:rPr>
                <w:sz w:val="20"/>
                <w:szCs w:val="20"/>
              </w:rPr>
            </w:pPr>
            <w:r w:rsidRPr="005B7990">
              <w:rPr>
                <w:sz w:val="20"/>
                <w:szCs w:val="20"/>
              </w:rPr>
              <w:t>d) w stosownych przypadkach – fakty i okoliczności związane z udziałem osoby trzeciej, która aktywnie przyczyniła się do potencjalnego niezgodnego z obowiązującym prawem działania podatników należących do grupy.”;</w:t>
            </w:r>
          </w:p>
        </w:tc>
        <w:tc>
          <w:tcPr>
            <w:tcW w:w="341" w:type="pct"/>
            <w:shd w:val="clear" w:color="auto" w:fill="auto"/>
          </w:tcPr>
          <w:p w14:paraId="56C102F0" w14:textId="65439A91" w:rsidR="00977EA1" w:rsidRPr="005B7990" w:rsidRDefault="00B5728F" w:rsidP="009C7183">
            <w:pPr>
              <w:spacing w:before="120" w:after="120"/>
              <w:jc w:val="center"/>
              <w:rPr>
                <w:sz w:val="20"/>
                <w:szCs w:val="20"/>
              </w:rPr>
            </w:pPr>
            <w:r w:rsidRPr="005B7990">
              <w:rPr>
                <w:sz w:val="20"/>
                <w:szCs w:val="20"/>
              </w:rPr>
              <w:t>T</w:t>
            </w:r>
          </w:p>
        </w:tc>
        <w:tc>
          <w:tcPr>
            <w:tcW w:w="512" w:type="pct"/>
            <w:shd w:val="clear" w:color="auto" w:fill="auto"/>
          </w:tcPr>
          <w:p w14:paraId="459A8E2C" w14:textId="74CD0B68" w:rsidR="00977EA1" w:rsidRPr="005B7990" w:rsidRDefault="00665DD6" w:rsidP="009C7183">
            <w:pPr>
              <w:spacing w:before="120" w:after="120"/>
              <w:jc w:val="center"/>
              <w:rPr>
                <w:bCs/>
                <w:sz w:val="20"/>
                <w:szCs w:val="20"/>
                <w:highlight w:val="yellow"/>
              </w:rPr>
            </w:pPr>
            <w:r w:rsidRPr="005B7990">
              <w:rPr>
                <w:bCs/>
                <w:sz w:val="20"/>
                <w:szCs w:val="20"/>
              </w:rPr>
              <w:t xml:space="preserve">Art. </w:t>
            </w:r>
            <w:r w:rsidR="00DD4F3B">
              <w:rPr>
                <w:bCs/>
                <w:sz w:val="20"/>
                <w:szCs w:val="20"/>
              </w:rPr>
              <w:t>2</w:t>
            </w:r>
            <w:r w:rsidRPr="005B7990">
              <w:rPr>
                <w:bCs/>
                <w:sz w:val="20"/>
                <w:szCs w:val="20"/>
              </w:rPr>
              <w:t xml:space="preserve"> pkt </w:t>
            </w:r>
            <w:r w:rsidR="00F55B06">
              <w:rPr>
                <w:bCs/>
                <w:sz w:val="20"/>
                <w:szCs w:val="20"/>
              </w:rPr>
              <w:t>8</w:t>
            </w:r>
            <w:r w:rsidR="00DD4F3B">
              <w:rPr>
                <w:bCs/>
                <w:sz w:val="20"/>
                <w:szCs w:val="20"/>
              </w:rPr>
              <w:t xml:space="preserve"> (dotyczy dodawanego art. 10a ustawy uWIP)</w:t>
            </w:r>
          </w:p>
        </w:tc>
        <w:tc>
          <w:tcPr>
            <w:tcW w:w="954" w:type="pct"/>
            <w:shd w:val="clear" w:color="auto" w:fill="auto"/>
          </w:tcPr>
          <w:p w14:paraId="084710D1" w14:textId="3485789B" w:rsidR="00DD4F3B" w:rsidRPr="00DD4F3B" w:rsidRDefault="00DD4F3B" w:rsidP="009C7183">
            <w:pPr>
              <w:spacing w:before="120" w:after="120"/>
              <w:jc w:val="both"/>
              <w:rPr>
                <w:bCs/>
                <w:sz w:val="20"/>
                <w:szCs w:val="20"/>
              </w:rPr>
            </w:pPr>
            <w:r>
              <w:rPr>
                <w:bCs/>
                <w:sz w:val="20"/>
                <w:szCs w:val="20"/>
              </w:rPr>
              <w:t xml:space="preserve">8) </w:t>
            </w:r>
            <w:r w:rsidRPr="00DD4F3B">
              <w:rPr>
                <w:bCs/>
                <w:sz w:val="20"/>
                <w:szCs w:val="20"/>
              </w:rPr>
              <w:t xml:space="preserve">po art. 10 dodaje się art. 10a </w:t>
            </w:r>
            <w:r>
              <w:rPr>
                <w:bCs/>
                <w:sz w:val="20"/>
                <w:szCs w:val="20"/>
              </w:rPr>
              <w:t xml:space="preserve">(…) </w:t>
            </w:r>
            <w:r w:rsidRPr="00DD4F3B">
              <w:rPr>
                <w:bCs/>
                <w:sz w:val="20"/>
                <w:szCs w:val="20"/>
              </w:rPr>
              <w:t>w brzmieniu:</w:t>
            </w:r>
          </w:p>
          <w:p w14:paraId="295CE4D7" w14:textId="77777777" w:rsidR="00DD4F3B" w:rsidRPr="00DD4F3B" w:rsidRDefault="00DD4F3B" w:rsidP="009C7183">
            <w:pPr>
              <w:spacing w:before="120" w:after="120"/>
              <w:jc w:val="both"/>
              <w:rPr>
                <w:bCs/>
                <w:sz w:val="20"/>
                <w:szCs w:val="20"/>
              </w:rPr>
            </w:pPr>
            <w:r w:rsidRPr="00DD4F3B">
              <w:rPr>
                <w:bCs/>
                <w:sz w:val="20"/>
                <w:szCs w:val="20"/>
              </w:rPr>
              <w:t>„Art. 10a. W przypadku gdy wniosek o udzielenie informacji podatkowych dotyczy grupy podmiotów, których nie można zidentyfikować indywidualnie, właściwy organ podatkowy przekazuje właściwemu organowi państwa członkowskiego co najmniej następujące informacje:</w:t>
            </w:r>
          </w:p>
          <w:p w14:paraId="6BC3C772" w14:textId="77777777" w:rsidR="00DD4F3B" w:rsidRPr="00DD4F3B" w:rsidRDefault="00DD4F3B" w:rsidP="009C7183">
            <w:pPr>
              <w:spacing w:before="120" w:after="120"/>
              <w:jc w:val="both"/>
              <w:rPr>
                <w:bCs/>
                <w:sz w:val="20"/>
                <w:szCs w:val="20"/>
              </w:rPr>
            </w:pPr>
            <w:r w:rsidRPr="00DD4F3B">
              <w:rPr>
                <w:bCs/>
                <w:sz w:val="20"/>
                <w:szCs w:val="20"/>
              </w:rPr>
              <w:t>1)</w:t>
            </w:r>
            <w:r w:rsidRPr="00DD4F3B">
              <w:rPr>
                <w:bCs/>
                <w:sz w:val="20"/>
                <w:szCs w:val="20"/>
              </w:rPr>
              <w:tab/>
              <w:t>szczegółowy opis grupy;</w:t>
            </w:r>
          </w:p>
          <w:p w14:paraId="50C75B39" w14:textId="77777777" w:rsidR="00DD4F3B" w:rsidRPr="00DD4F3B" w:rsidRDefault="00DD4F3B" w:rsidP="009C7183">
            <w:pPr>
              <w:spacing w:before="120" w:after="120"/>
              <w:jc w:val="both"/>
              <w:rPr>
                <w:bCs/>
                <w:sz w:val="20"/>
                <w:szCs w:val="20"/>
              </w:rPr>
            </w:pPr>
            <w:r w:rsidRPr="00DD4F3B">
              <w:rPr>
                <w:bCs/>
                <w:sz w:val="20"/>
                <w:szCs w:val="20"/>
              </w:rPr>
              <w:t>2)</w:t>
            </w:r>
            <w:r w:rsidRPr="00DD4F3B">
              <w:rPr>
                <w:bCs/>
                <w:sz w:val="20"/>
                <w:szCs w:val="20"/>
              </w:rPr>
              <w:tab/>
              <w:t>wyjaśnienie mającego zastosowanie prawa oraz faktów, na podstawie których istnieją podstawy sądzić, że podatnicy należący do grupy podmiotów nie zastosowali się do obowiązujących przepisów prawa;</w:t>
            </w:r>
          </w:p>
          <w:p w14:paraId="0B036876" w14:textId="77777777" w:rsidR="00DD4F3B" w:rsidRPr="00DD4F3B" w:rsidRDefault="00DD4F3B" w:rsidP="009C7183">
            <w:pPr>
              <w:spacing w:before="120" w:after="120"/>
              <w:jc w:val="both"/>
              <w:rPr>
                <w:bCs/>
                <w:sz w:val="20"/>
                <w:szCs w:val="20"/>
              </w:rPr>
            </w:pPr>
            <w:r w:rsidRPr="00DD4F3B">
              <w:rPr>
                <w:bCs/>
                <w:sz w:val="20"/>
                <w:szCs w:val="20"/>
              </w:rPr>
              <w:t>3)</w:t>
            </w:r>
            <w:r w:rsidRPr="00DD4F3B">
              <w:rPr>
                <w:bCs/>
                <w:sz w:val="20"/>
                <w:szCs w:val="20"/>
              </w:rPr>
              <w:tab/>
              <w:t>wyjaśnienie, w jaki sposób informacje, których dotyczy wniosek, miałyby pomóc w ustaleniu, czy podatnicy należący do grupy podmiotów zastosowali się do obowiązujących przepisów prawa;</w:t>
            </w:r>
          </w:p>
          <w:p w14:paraId="1CCB26AD" w14:textId="77777777" w:rsidR="00DD4F3B" w:rsidRPr="00DD4F3B" w:rsidRDefault="00DD4F3B" w:rsidP="009C7183">
            <w:pPr>
              <w:spacing w:before="120" w:after="120"/>
              <w:jc w:val="both"/>
              <w:rPr>
                <w:bCs/>
                <w:sz w:val="20"/>
                <w:szCs w:val="20"/>
              </w:rPr>
            </w:pPr>
            <w:r w:rsidRPr="00DD4F3B">
              <w:rPr>
                <w:bCs/>
                <w:sz w:val="20"/>
                <w:szCs w:val="20"/>
              </w:rPr>
              <w:lastRenderedPageBreak/>
              <w:t>4)</w:t>
            </w:r>
            <w:r w:rsidRPr="00DD4F3B">
              <w:rPr>
                <w:bCs/>
                <w:sz w:val="20"/>
                <w:szCs w:val="20"/>
              </w:rPr>
              <w:tab/>
              <w:t>w stosownych przypadkach – fakty i okoliczności, na udział osoby trzeciej, która czynnie przyczyniła się do potencjalnego, niezgodnego z obowiązującym prawem, działania podmiotów należących do grupy.</w:t>
            </w:r>
          </w:p>
          <w:p w14:paraId="554D17C8" w14:textId="1CAE90E6" w:rsidR="00977EA1" w:rsidRPr="005B7990" w:rsidRDefault="00977EA1" w:rsidP="009C7183">
            <w:pPr>
              <w:spacing w:before="120" w:after="120"/>
              <w:jc w:val="both"/>
              <w:rPr>
                <w:bCs/>
                <w:sz w:val="20"/>
                <w:szCs w:val="20"/>
              </w:rPr>
            </w:pPr>
          </w:p>
        </w:tc>
        <w:tc>
          <w:tcPr>
            <w:tcW w:w="991" w:type="pct"/>
            <w:shd w:val="clear" w:color="auto" w:fill="auto"/>
          </w:tcPr>
          <w:p w14:paraId="09963FC8" w14:textId="77777777" w:rsidR="00977EA1" w:rsidRPr="005B7990" w:rsidRDefault="00977EA1" w:rsidP="009C7183">
            <w:pPr>
              <w:spacing w:before="120" w:after="120"/>
              <w:jc w:val="both"/>
              <w:rPr>
                <w:bCs/>
                <w:sz w:val="20"/>
                <w:szCs w:val="20"/>
              </w:rPr>
            </w:pPr>
          </w:p>
        </w:tc>
      </w:tr>
      <w:tr w:rsidR="005B7990" w:rsidRPr="005B7990" w14:paraId="50396CB5" w14:textId="52095302" w:rsidTr="00725C79">
        <w:trPr>
          <w:trHeight w:val="1401"/>
        </w:trPr>
        <w:tc>
          <w:tcPr>
            <w:tcW w:w="548" w:type="pct"/>
            <w:shd w:val="clear" w:color="auto" w:fill="auto"/>
          </w:tcPr>
          <w:p w14:paraId="093F1CC9" w14:textId="34CFC745" w:rsidR="00D47C58" w:rsidRPr="005B7990" w:rsidRDefault="00D47C58" w:rsidP="009C7183">
            <w:pPr>
              <w:spacing w:before="120" w:after="120"/>
              <w:rPr>
                <w:sz w:val="20"/>
                <w:szCs w:val="20"/>
              </w:rPr>
            </w:pPr>
            <w:r w:rsidRPr="005B7990">
              <w:rPr>
                <w:sz w:val="20"/>
                <w:szCs w:val="20"/>
              </w:rPr>
              <w:lastRenderedPageBreak/>
              <w:t>Art. 1 pkt 3</w:t>
            </w:r>
          </w:p>
        </w:tc>
        <w:tc>
          <w:tcPr>
            <w:tcW w:w="1654" w:type="pct"/>
            <w:shd w:val="clear" w:color="auto" w:fill="auto"/>
          </w:tcPr>
          <w:p w14:paraId="49C34476" w14:textId="239F8C56" w:rsidR="00D47C58" w:rsidRPr="005B7990" w:rsidRDefault="00D47C58" w:rsidP="009C7183">
            <w:pPr>
              <w:spacing w:before="120" w:after="120"/>
              <w:jc w:val="both"/>
              <w:rPr>
                <w:sz w:val="20"/>
                <w:szCs w:val="20"/>
              </w:rPr>
            </w:pPr>
            <w:r w:rsidRPr="005B7990">
              <w:rPr>
                <w:sz w:val="20"/>
                <w:szCs w:val="20"/>
              </w:rPr>
              <w:t>3) art. 6 ust. 2 otrzymuje brzmienie:</w:t>
            </w:r>
          </w:p>
          <w:p w14:paraId="553FF042" w14:textId="57DD5B10" w:rsidR="00D47C58" w:rsidRPr="005B7990" w:rsidRDefault="005B7990" w:rsidP="009C7183">
            <w:pPr>
              <w:spacing w:before="120" w:after="120"/>
              <w:jc w:val="both"/>
              <w:rPr>
                <w:sz w:val="20"/>
                <w:szCs w:val="20"/>
              </w:rPr>
            </w:pPr>
            <w:r w:rsidRPr="005B7990">
              <w:rPr>
                <w:sz w:val="20"/>
                <w:szCs w:val="20"/>
              </w:rPr>
              <w:t xml:space="preserve">„2. </w:t>
            </w:r>
            <w:r w:rsidR="00D47C58" w:rsidRPr="005B7990">
              <w:rPr>
                <w:sz w:val="20"/>
                <w:szCs w:val="20"/>
              </w:rPr>
              <w:t>Wniosek, o którym mowa w art. 5, może zawierać uzasadniony wniosek o przeprowadzenie postępowania administracyjnego. Jeżeli organ współpracujący jest zdania, że postępowanie administracyjne nie jest konieczne, niezwłocznie informuje organ wnioskujący o przyczynach swojej decyzji.”;</w:t>
            </w:r>
          </w:p>
        </w:tc>
        <w:tc>
          <w:tcPr>
            <w:tcW w:w="341" w:type="pct"/>
            <w:shd w:val="clear" w:color="auto" w:fill="auto"/>
          </w:tcPr>
          <w:p w14:paraId="10F0F862" w14:textId="77777777" w:rsidR="00D47C58" w:rsidRPr="005B7990" w:rsidRDefault="00D47C58" w:rsidP="009C7183">
            <w:pPr>
              <w:spacing w:before="120" w:after="120"/>
              <w:jc w:val="center"/>
              <w:rPr>
                <w:sz w:val="20"/>
                <w:szCs w:val="20"/>
              </w:rPr>
            </w:pPr>
            <w:r w:rsidRPr="005B7990">
              <w:rPr>
                <w:sz w:val="20"/>
                <w:szCs w:val="20"/>
              </w:rPr>
              <w:t>T</w:t>
            </w:r>
          </w:p>
        </w:tc>
        <w:tc>
          <w:tcPr>
            <w:tcW w:w="512" w:type="pct"/>
            <w:shd w:val="clear" w:color="auto" w:fill="auto"/>
          </w:tcPr>
          <w:p w14:paraId="07758A5E" w14:textId="67C12013" w:rsidR="00D47C58" w:rsidRPr="00723D5D" w:rsidRDefault="00F55B06" w:rsidP="009C7183">
            <w:pPr>
              <w:spacing w:before="120" w:after="120"/>
              <w:jc w:val="center"/>
              <w:rPr>
                <w:bCs/>
                <w:sz w:val="20"/>
                <w:szCs w:val="20"/>
              </w:rPr>
            </w:pPr>
            <w:r w:rsidRPr="005B7990">
              <w:rPr>
                <w:bCs/>
                <w:sz w:val="20"/>
                <w:szCs w:val="20"/>
              </w:rPr>
              <w:t xml:space="preserve"> Art. </w:t>
            </w:r>
            <w:r w:rsidR="00DD4F3B">
              <w:rPr>
                <w:bCs/>
                <w:sz w:val="20"/>
                <w:szCs w:val="20"/>
              </w:rPr>
              <w:t>1</w:t>
            </w:r>
            <w:r w:rsidRPr="005B7990">
              <w:rPr>
                <w:bCs/>
                <w:sz w:val="20"/>
                <w:szCs w:val="20"/>
              </w:rPr>
              <w:t xml:space="preserve"> pkt </w:t>
            </w:r>
            <w:r>
              <w:rPr>
                <w:bCs/>
                <w:sz w:val="20"/>
                <w:szCs w:val="20"/>
              </w:rPr>
              <w:t>8</w:t>
            </w:r>
            <w:r w:rsidR="00DD4F3B">
              <w:rPr>
                <w:bCs/>
                <w:sz w:val="20"/>
                <w:szCs w:val="20"/>
              </w:rPr>
              <w:t xml:space="preserve"> (dotyczy dodawanego art. 10b uWIP)</w:t>
            </w:r>
          </w:p>
        </w:tc>
        <w:tc>
          <w:tcPr>
            <w:tcW w:w="954" w:type="pct"/>
            <w:shd w:val="clear" w:color="auto" w:fill="auto"/>
          </w:tcPr>
          <w:p w14:paraId="4B19448B" w14:textId="0E145EC1" w:rsidR="00DD4F3B" w:rsidRPr="00DD4F3B" w:rsidRDefault="00DD4F3B" w:rsidP="009C7183">
            <w:pPr>
              <w:spacing w:before="120" w:after="120"/>
              <w:jc w:val="both"/>
              <w:rPr>
                <w:bCs/>
                <w:sz w:val="20"/>
                <w:szCs w:val="20"/>
              </w:rPr>
            </w:pPr>
            <w:r w:rsidRPr="00DD4F3B">
              <w:rPr>
                <w:bCs/>
                <w:sz w:val="20"/>
                <w:szCs w:val="20"/>
              </w:rPr>
              <w:t>8</w:t>
            </w:r>
            <w:r>
              <w:rPr>
                <w:bCs/>
                <w:sz w:val="20"/>
                <w:szCs w:val="20"/>
              </w:rPr>
              <w:t>) po art. 10 dodaje się art. (…)</w:t>
            </w:r>
            <w:r w:rsidRPr="00DD4F3B">
              <w:rPr>
                <w:bCs/>
                <w:sz w:val="20"/>
                <w:szCs w:val="20"/>
              </w:rPr>
              <w:t xml:space="preserve"> art. 10b w brzmieniu:</w:t>
            </w:r>
          </w:p>
          <w:p w14:paraId="1392C985" w14:textId="77777777" w:rsidR="00DD4F3B" w:rsidRPr="00DD4F3B" w:rsidRDefault="00DD4F3B" w:rsidP="009C7183">
            <w:pPr>
              <w:spacing w:before="120" w:after="120"/>
              <w:jc w:val="both"/>
              <w:rPr>
                <w:bCs/>
                <w:sz w:val="20"/>
                <w:szCs w:val="20"/>
              </w:rPr>
            </w:pPr>
            <w:r w:rsidRPr="00DD4F3B">
              <w:rPr>
                <w:bCs/>
                <w:sz w:val="20"/>
                <w:szCs w:val="20"/>
              </w:rPr>
              <w:t>Art. 10b. 1. Jeżeli w ocenie właściwego organu państwa członkowskiego istnieją przesłanki do przeprowadzenia postępowania, kontroli lub czynności, organ występuje z uzasadnionym wnioskiem o ich przeprowadzenie.</w:t>
            </w:r>
          </w:p>
          <w:p w14:paraId="0851DAEA" w14:textId="49B9554E" w:rsidR="0020565A" w:rsidRDefault="00DD4F3B" w:rsidP="009C7183">
            <w:pPr>
              <w:spacing w:before="120" w:after="120"/>
              <w:jc w:val="both"/>
              <w:rPr>
                <w:bCs/>
                <w:sz w:val="20"/>
                <w:szCs w:val="20"/>
              </w:rPr>
            </w:pPr>
            <w:r w:rsidRPr="00DD4F3B">
              <w:rPr>
                <w:bCs/>
                <w:sz w:val="20"/>
                <w:szCs w:val="20"/>
              </w:rPr>
              <w:t>2. Jeżeli w ocenie organu przeprowadzenie postępowania, kontroli lub czynności, o które wnioskuje właściwy organ państwa członkowskiego, nie jest konieczne, niezwłocznie informuje się ten organ o przyczynach odmowy</w:t>
            </w:r>
            <w:r w:rsidR="00D07E53">
              <w:rPr>
                <w:bCs/>
                <w:sz w:val="20"/>
                <w:szCs w:val="20"/>
              </w:rPr>
              <w:t xml:space="preserve"> ich przeprowadzenia</w:t>
            </w:r>
            <w:r w:rsidRPr="00DD4F3B">
              <w:rPr>
                <w:bCs/>
                <w:sz w:val="20"/>
                <w:szCs w:val="20"/>
              </w:rPr>
              <w:t xml:space="preserve">.”; </w:t>
            </w:r>
          </w:p>
          <w:p w14:paraId="04F85547" w14:textId="5F9628FE" w:rsidR="00D47C58" w:rsidRPr="005B7990" w:rsidRDefault="00D47C58" w:rsidP="009C7183">
            <w:pPr>
              <w:spacing w:before="120" w:after="120"/>
              <w:jc w:val="both"/>
              <w:rPr>
                <w:bCs/>
                <w:sz w:val="20"/>
                <w:szCs w:val="20"/>
              </w:rPr>
            </w:pPr>
          </w:p>
        </w:tc>
        <w:tc>
          <w:tcPr>
            <w:tcW w:w="991" w:type="pct"/>
            <w:shd w:val="clear" w:color="auto" w:fill="auto"/>
          </w:tcPr>
          <w:p w14:paraId="4AC25548" w14:textId="6EF50C6A" w:rsidR="00D47C58" w:rsidRPr="005B7990" w:rsidRDefault="00D47C58" w:rsidP="009C7183">
            <w:pPr>
              <w:spacing w:before="120" w:after="120"/>
              <w:jc w:val="both"/>
              <w:rPr>
                <w:bCs/>
                <w:sz w:val="20"/>
                <w:szCs w:val="20"/>
              </w:rPr>
            </w:pPr>
          </w:p>
        </w:tc>
      </w:tr>
      <w:tr w:rsidR="005B7990" w:rsidRPr="005B7990" w14:paraId="38D6D1BD" w14:textId="1C4E9808" w:rsidTr="00725C79">
        <w:trPr>
          <w:trHeight w:val="1401"/>
        </w:trPr>
        <w:tc>
          <w:tcPr>
            <w:tcW w:w="548" w:type="pct"/>
            <w:shd w:val="clear" w:color="auto" w:fill="auto"/>
          </w:tcPr>
          <w:p w14:paraId="460C3E6F" w14:textId="28A3F3E1" w:rsidR="00CA36B4" w:rsidRPr="005B7990" w:rsidRDefault="00CA36B4" w:rsidP="009C7183">
            <w:pPr>
              <w:spacing w:before="120" w:after="120"/>
              <w:rPr>
                <w:sz w:val="20"/>
                <w:szCs w:val="20"/>
              </w:rPr>
            </w:pPr>
            <w:r w:rsidRPr="005B7990">
              <w:rPr>
                <w:sz w:val="20"/>
                <w:szCs w:val="20"/>
              </w:rPr>
              <w:t>art. 1 pkt 4</w:t>
            </w:r>
          </w:p>
        </w:tc>
        <w:tc>
          <w:tcPr>
            <w:tcW w:w="1654" w:type="pct"/>
            <w:shd w:val="clear" w:color="auto" w:fill="auto"/>
          </w:tcPr>
          <w:p w14:paraId="44635544" w14:textId="77777777" w:rsidR="00CA36B4" w:rsidRPr="005B7990" w:rsidRDefault="00CA36B4" w:rsidP="009C7183">
            <w:pPr>
              <w:spacing w:before="120" w:after="120"/>
              <w:jc w:val="both"/>
              <w:rPr>
                <w:sz w:val="20"/>
                <w:szCs w:val="20"/>
              </w:rPr>
            </w:pPr>
            <w:r w:rsidRPr="005B7990">
              <w:rPr>
                <w:sz w:val="20"/>
                <w:szCs w:val="20"/>
              </w:rPr>
              <w:t>4) art. 7 ust. 1 otrzymuje brzmienie:</w:t>
            </w:r>
          </w:p>
          <w:p w14:paraId="5EC40AA1" w14:textId="783532E7" w:rsidR="00CA36B4" w:rsidRPr="005B7990" w:rsidRDefault="005B7990" w:rsidP="009C7183">
            <w:pPr>
              <w:spacing w:before="120" w:after="120"/>
              <w:jc w:val="both"/>
              <w:rPr>
                <w:sz w:val="20"/>
                <w:szCs w:val="20"/>
              </w:rPr>
            </w:pPr>
            <w:r w:rsidRPr="005B7990">
              <w:rPr>
                <w:sz w:val="20"/>
                <w:szCs w:val="20"/>
              </w:rPr>
              <w:t xml:space="preserve">„1. </w:t>
            </w:r>
            <w:r w:rsidR="00CA36B4" w:rsidRPr="005B7990">
              <w:rPr>
                <w:sz w:val="20"/>
                <w:szCs w:val="20"/>
              </w:rPr>
              <w:t xml:space="preserve">Organ współpracujący udziela informacji, o których mowa w art. 5, najszybciej jak to możliwe, lecz nie później niż trzy miesiące od daty otrzymania wniosku. Jednak w przypadku gdy organ współpracujący nie jest w stanie udzielić odpowiedzi na wniosek w stosownym terminie, informuje on organ wnioskujący natychmiast, a w każdym przypadku w ciągu trzech miesięcy od otrzymania wniosku, o powodach uniemożliwiających dotrzymanie terminu oraz o spodziewanym terminie udzielenia </w:t>
            </w:r>
            <w:r w:rsidR="00CA36B4" w:rsidRPr="005B7990">
              <w:rPr>
                <w:sz w:val="20"/>
                <w:szCs w:val="20"/>
              </w:rPr>
              <w:lastRenderedPageBreak/>
              <w:t>odpowiedzi. Termin nie może być dłuższy niż sześć miesięcy od daty otrzymania wniosku.</w:t>
            </w:r>
          </w:p>
        </w:tc>
        <w:tc>
          <w:tcPr>
            <w:tcW w:w="341" w:type="pct"/>
            <w:shd w:val="clear" w:color="auto" w:fill="auto"/>
          </w:tcPr>
          <w:p w14:paraId="21D8A851" w14:textId="152F66D4" w:rsidR="00CA36B4" w:rsidRPr="005B7990" w:rsidRDefault="00CA36B4" w:rsidP="009C7183">
            <w:pPr>
              <w:spacing w:before="120" w:after="120"/>
              <w:jc w:val="center"/>
              <w:rPr>
                <w:sz w:val="20"/>
                <w:szCs w:val="20"/>
              </w:rPr>
            </w:pPr>
            <w:r w:rsidRPr="005B7990">
              <w:rPr>
                <w:sz w:val="20"/>
                <w:szCs w:val="20"/>
              </w:rPr>
              <w:lastRenderedPageBreak/>
              <w:t>T</w:t>
            </w:r>
          </w:p>
        </w:tc>
        <w:tc>
          <w:tcPr>
            <w:tcW w:w="512" w:type="pct"/>
            <w:shd w:val="clear" w:color="auto" w:fill="auto"/>
          </w:tcPr>
          <w:p w14:paraId="0FBDFF80" w14:textId="3A0AC957" w:rsidR="00CA36B4" w:rsidRPr="005B7990" w:rsidRDefault="00665DD6" w:rsidP="009C7183">
            <w:pPr>
              <w:spacing w:before="120" w:after="120"/>
              <w:jc w:val="center"/>
              <w:rPr>
                <w:bCs/>
                <w:sz w:val="20"/>
                <w:szCs w:val="20"/>
              </w:rPr>
            </w:pPr>
            <w:r w:rsidRPr="005B7990">
              <w:rPr>
                <w:bCs/>
                <w:sz w:val="20"/>
                <w:szCs w:val="20"/>
              </w:rPr>
              <w:t xml:space="preserve">Art. </w:t>
            </w:r>
            <w:r w:rsidR="0092402D">
              <w:rPr>
                <w:bCs/>
                <w:sz w:val="20"/>
                <w:szCs w:val="20"/>
              </w:rPr>
              <w:t>1</w:t>
            </w:r>
            <w:r w:rsidRPr="005B7990">
              <w:rPr>
                <w:bCs/>
                <w:sz w:val="20"/>
                <w:szCs w:val="20"/>
              </w:rPr>
              <w:t xml:space="preserve"> pkt </w:t>
            </w:r>
            <w:r w:rsidR="00F55B06">
              <w:rPr>
                <w:bCs/>
                <w:sz w:val="20"/>
                <w:szCs w:val="20"/>
              </w:rPr>
              <w:t>9</w:t>
            </w:r>
            <w:r w:rsidR="0092402D">
              <w:rPr>
                <w:bCs/>
                <w:sz w:val="20"/>
                <w:szCs w:val="20"/>
              </w:rPr>
              <w:t xml:space="preserve"> (dot. </w:t>
            </w:r>
            <w:r w:rsidR="00B5551D" w:rsidRPr="00B5551D">
              <w:rPr>
                <w:bCs/>
                <w:sz w:val="20"/>
                <w:szCs w:val="20"/>
              </w:rPr>
              <w:t>a</w:t>
            </w:r>
            <w:r w:rsidR="0092402D" w:rsidRPr="00B5551D">
              <w:rPr>
                <w:bCs/>
                <w:sz w:val="20"/>
                <w:szCs w:val="20"/>
              </w:rPr>
              <w:t>r</w:t>
            </w:r>
            <w:r w:rsidR="0092402D">
              <w:rPr>
                <w:bCs/>
                <w:sz w:val="20"/>
                <w:szCs w:val="20"/>
              </w:rPr>
              <w:t>t. 11 ust. 3 i ust. 5 uWIP)</w:t>
            </w:r>
          </w:p>
        </w:tc>
        <w:tc>
          <w:tcPr>
            <w:tcW w:w="954" w:type="pct"/>
            <w:shd w:val="clear" w:color="auto" w:fill="auto"/>
          </w:tcPr>
          <w:p w14:paraId="3771B875" w14:textId="77777777" w:rsidR="0092402D" w:rsidRPr="0092402D" w:rsidRDefault="0092402D" w:rsidP="009C7183">
            <w:pPr>
              <w:spacing w:before="120" w:after="120"/>
              <w:jc w:val="both"/>
              <w:rPr>
                <w:bCs/>
                <w:sz w:val="20"/>
                <w:szCs w:val="20"/>
              </w:rPr>
            </w:pPr>
            <w:r w:rsidRPr="0092402D">
              <w:rPr>
                <w:bCs/>
                <w:sz w:val="20"/>
                <w:szCs w:val="20"/>
              </w:rPr>
              <w:t>9)</w:t>
            </w:r>
            <w:r w:rsidRPr="0092402D">
              <w:rPr>
                <w:bCs/>
                <w:sz w:val="20"/>
                <w:szCs w:val="20"/>
              </w:rPr>
              <w:tab/>
              <w:t>w art. 11:</w:t>
            </w:r>
          </w:p>
          <w:p w14:paraId="20BE2896" w14:textId="77777777" w:rsidR="0092402D" w:rsidRPr="0092402D" w:rsidRDefault="0092402D" w:rsidP="009C7183">
            <w:pPr>
              <w:spacing w:before="120" w:after="120"/>
              <w:jc w:val="both"/>
              <w:rPr>
                <w:bCs/>
                <w:sz w:val="20"/>
                <w:szCs w:val="20"/>
              </w:rPr>
            </w:pPr>
            <w:r w:rsidRPr="0092402D">
              <w:rPr>
                <w:bCs/>
                <w:sz w:val="20"/>
                <w:szCs w:val="20"/>
              </w:rPr>
              <w:t>a)</w:t>
            </w:r>
            <w:r w:rsidRPr="0092402D">
              <w:rPr>
                <w:bCs/>
                <w:sz w:val="20"/>
                <w:szCs w:val="20"/>
              </w:rPr>
              <w:tab/>
              <w:t>ust. 3 zdanie pierwsze otrzymuje brzmienie:</w:t>
            </w:r>
          </w:p>
          <w:p w14:paraId="3A27D24B" w14:textId="77777777" w:rsidR="0092402D" w:rsidRPr="0092402D" w:rsidRDefault="0092402D" w:rsidP="009C7183">
            <w:pPr>
              <w:spacing w:before="120" w:after="120"/>
              <w:jc w:val="both"/>
              <w:rPr>
                <w:bCs/>
                <w:sz w:val="20"/>
                <w:szCs w:val="20"/>
              </w:rPr>
            </w:pPr>
            <w:r w:rsidRPr="0092402D">
              <w:rPr>
                <w:bCs/>
                <w:sz w:val="20"/>
                <w:szCs w:val="20"/>
              </w:rPr>
              <w:t>„Postępowanie powinno być zakończone bez zbędnej zwłoki, nie później jednak niż w terminie 3 miesięcy od dnia otrzymania wniosku.”,</w:t>
            </w:r>
          </w:p>
          <w:p w14:paraId="24BB4BE2" w14:textId="77777777" w:rsidR="0092402D" w:rsidRPr="0092402D" w:rsidRDefault="0092402D" w:rsidP="009C7183">
            <w:pPr>
              <w:spacing w:before="120" w:after="120"/>
              <w:jc w:val="both"/>
              <w:rPr>
                <w:bCs/>
                <w:sz w:val="20"/>
                <w:szCs w:val="20"/>
              </w:rPr>
            </w:pPr>
            <w:r w:rsidRPr="0092402D">
              <w:rPr>
                <w:bCs/>
                <w:sz w:val="20"/>
                <w:szCs w:val="20"/>
              </w:rPr>
              <w:lastRenderedPageBreak/>
              <w:t>b)</w:t>
            </w:r>
            <w:r w:rsidRPr="0092402D">
              <w:rPr>
                <w:bCs/>
                <w:sz w:val="20"/>
                <w:szCs w:val="20"/>
              </w:rPr>
              <w:tab/>
              <w:t>ust. 5 otrzymuje brzmienie:</w:t>
            </w:r>
          </w:p>
          <w:p w14:paraId="405ADF43" w14:textId="77777777" w:rsidR="0092402D" w:rsidRPr="0092402D" w:rsidRDefault="0092402D" w:rsidP="009C7183">
            <w:pPr>
              <w:spacing w:before="120" w:after="120"/>
              <w:jc w:val="both"/>
              <w:rPr>
                <w:bCs/>
                <w:sz w:val="20"/>
                <w:szCs w:val="20"/>
              </w:rPr>
            </w:pPr>
            <w:r w:rsidRPr="0092402D">
              <w:rPr>
                <w:bCs/>
                <w:sz w:val="20"/>
                <w:szCs w:val="20"/>
              </w:rPr>
              <w:t>„5. W przypadku braku możliwości udzielenia informacji podatkowych we właściwym terminie zawiadamia się właściwy organ państwa członkowskiego, nie później jednak niż w terminie 3 miesięcy od dnia otrzymania wniosku, podając przyczyny uniemożliwiające dotrzymanie terminu udzielenia informacji podatkowych oraz wskazując przewidywany termin udzielenia tych informacji, nie dłuższy niż 6 miesięcy od dnia otrzymania wniosku.”;</w:t>
            </w:r>
          </w:p>
          <w:p w14:paraId="0D9AA52A" w14:textId="29063C20" w:rsidR="004923F4" w:rsidRPr="005B7990" w:rsidRDefault="004923F4" w:rsidP="009C7183">
            <w:pPr>
              <w:spacing w:before="120" w:after="120"/>
              <w:jc w:val="both"/>
              <w:rPr>
                <w:bCs/>
                <w:sz w:val="20"/>
                <w:szCs w:val="20"/>
              </w:rPr>
            </w:pPr>
          </w:p>
        </w:tc>
        <w:tc>
          <w:tcPr>
            <w:tcW w:w="991" w:type="pct"/>
            <w:shd w:val="clear" w:color="auto" w:fill="auto"/>
          </w:tcPr>
          <w:p w14:paraId="0E2B1B77" w14:textId="36A4B9BC" w:rsidR="00CA36B4" w:rsidRPr="005B7990" w:rsidRDefault="00CA36B4" w:rsidP="009C7183">
            <w:pPr>
              <w:spacing w:before="120" w:after="120"/>
              <w:jc w:val="both"/>
              <w:rPr>
                <w:bCs/>
                <w:sz w:val="20"/>
                <w:szCs w:val="20"/>
              </w:rPr>
            </w:pPr>
          </w:p>
        </w:tc>
      </w:tr>
      <w:tr w:rsidR="005B7990" w:rsidRPr="005B7990" w14:paraId="06658748" w14:textId="77777777" w:rsidTr="00725C79">
        <w:trPr>
          <w:trHeight w:val="1401"/>
        </w:trPr>
        <w:tc>
          <w:tcPr>
            <w:tcW w:w="548" w:type="pct"/>
            <w:shd w:val="clear" w:color="auto" w:fill="auto"/>
          </w:tcPr>
          <w:p w14:paraId="4D061179" w14:textId="6BBD572B" w:rsidR="004923F4" w:rsidRPr="005B7990" w:rsidRDefault="004923F4" w:rsidP="009C7183">
            <w:pPr>
              <w:spacing w:before="120" w:after="120"/>
              <w:rPr>
                <w:sz w:val="20"/>
                <w:szCs w:val="20"/>
              </w:rPr>
            </w:pPr>
            <w:r w:rsidRPr="005B7990">
              <w:rPr>
                <w:sz w:val="20"/>
                <w:szCs w:val="20"/>
              </w:rPr>
              <w:lastRenderedPageBreak/>
              <w:t>art. 1 pkt 4 w zakresie akapitu drugiego</w:t>
            </w:r>
          </w:p>
        </w:tc>
        <w:tc>
          <w:tcPr>
            <w:tcW w:w="1654" w:type="pct"/>
            <w:shd w:val="clear" w:color="auto" w:fill="auto"/>
          </w:tcPr>
          <w:p w14:paraId="7CD92B31" w14:textId="0A2A5EA0" w:rsidR="004923F4" w:rsidRPr="005B7990" w:rsidRDefault="004923F4" w:rsidP="009C7183">
            <w:pPr>
              <w:spacing w:before="120" w:after="120"/>
              <w:jc w:val="both"/>
              <w:rPr>
                <w:sz w:val="20"/>
                <w:szCs w:val="20"/>
              </w:rPr>
            </w:pPr>
            <w:r w:rsidRPr="005B7990">
              <w:rPr>
                <w:sz w:val="20"/>
                <w:szCs w:val="20"/>
              </w:rPr>
              <w:t>Jednak w przypadku</w:t>
            </w:r>
            <w:r w:rsidR="005B7990" w:rsidRPr="005B7990">
              <w:rPr>
                <w:sz w:val="20"/>
                <w:szCs w:val="20"/>
              </w:rPr>
              <w:t>,</w:t>
            </w:r>
            <w:r w:rsidRPr="005B7990">
              <w:rPr>
                <w:sz w:val="20"/>
                <w:szCs w:val="20"/>
              </w:rPr>
              <w:t xml:space="preserve"> gdy organ współpracujący posiada już te informacje, są one przekazywane w ciągu dwóch miesięcy od tej daty.”;</w:t>
            </w:r>
          </w:p>
        </w:tc>
        <w:tc>
          <w:tcPr>
            <w:tcW w:w="341" w:type="pct"/>
            <w:shd w:val="clear" w:color="auto" w:fill="auto"/>
          </w:tcPr>
          <w:p w14:paraId="325AE7A5" w14:textId="27EEAFEF" w:rsidR="004923F4" w:rsidRPr="005B7990" w:rsidRDefault="004923F4" w:rsidP="009C7183">
            <w:pPr>
              <w:spacing w:before="120" w:after="120"/>
              <w:jc w:val="center"/>
              <w:rPr>
                <w:sz w:val="20"/>
                <w:szCs w:val="20"/>
              </w:rPr>
            </w:pPr>
            <w:r w:rsidRPr="005B7990">
              <w:rPr>
                <w:sz w:val="20"/>
                <w:szCs w:val="20"/>
              </w:rPr>
              <w:t>N</w:t>
            </w:r>
          </w:p>
        </w:tc>
        <w:tc>
          <w:tcPr>
            <w:tcW w:w="512" w:type="pct"/>
            <w:shd w:val="clear" w:color="auto" w:fill="auto"/>
          </w:tcPr>
          <w:p w14:paraId="64756DB2" w14:textId="77777777" w:rsidR="004923F4" w:rsidRPr="005B7990" w:rsidRDefault="004923F4" w:rsidP="009C7183">
            <w:pPr>
              <w:spacing w:before="120" w:after="120"/>
              <w:jc w:val="center"/>
              <w:rPr>
                <w:bCs/>
                <w:sz w:val="20"/>
                <w:szCs w:val="20"/>
              </w:rPr>
            </w:pPr>
          </w:p>
        </w:tc>
        <w:tc>
          <w:tcPr>
            <w:tcW w:w="954" w:type="pct"/>
            <w:shd w:val="clear" w:color="auto" w:fill="auto"/>
          </w:tcPr>
          <w:p w14:paraId="07FE2DD1" w14:textId="3E9938E8" w:rsidR="004923F4" w:rsidRPr="005B7990" w:rsidRDefault="00C1637D" w:rsidP="009C7183">
            <w:pPr>
              <w:spacing w:before="120" w:after="120"/>
              <w:jc w:val="both"/>
              <w:rPr>
                <w:bCs/>
                <w:sz w:val="20"/>
                <w:szCs w:val="20"/>
              </w:rPr>
            </w:pPr>
            <w:r w:rsidRPr="005B7990">
              <w:rPr>
                <w:bCs/>
                <w:sz w:val="20"/>
                <w:szCs w:val="20"/>
              </w:rPr>
              <w:t>Nie podlega implementacji</w:t>
            </w:r>
          </w:p>
        </w:tc>
        <w:tc>
          <w:tcPr>
            <w:tcW w:w="991" w:type="pct"/>
            <w:shd w:val="clear" w:color="auto" w:fill="auto"/>
          </w:tcPr>
          <w:p w14:paraId="6D68ADFB" w14:textId="77777777" w:rsidR="004923F4" w:rsidRDefault="00723D5D" w:rsidP="009C7183">
            <w:pPr>
              <w:spacing w:before="120" w:after="120"/>
              <w:jc w:val="both"/>
              <w:rPr>
                <w:bCs/>
                <w:sz w:val="20"/>
                <w:szCs w:val="20"/>
              </w:rPr>
            </w:pPr>
            <w:r>
              <w:rPr>
                <w:bCs/>
                <w:sz w:val="20"/>
                <w:szCs w:val="20"/>
              </w:rPr>
              <w:t>Taki przepis obowiązuje już w art. 11 ust. 3 uWIP:</w:t>
            </w:r>
          </w:p>
          <w:p w14:paraId="3D3070D6" w14:textId="2B735054" w:rsidR="00723D5D" w:rsidRPr="005B7990" w:rsidRDefault="00723D5D" w:rsidP="009C7183">
            <w:pPr>
              <w:spacing w:before="120" w:after="120"/>
              <w:jc w:val="both"/>
              <w:rPr>
                <w:bCs/>
                <w:sz w:val="20"/>
                <w:szCs w:val="20"/>
              </w:rPr>
            </w:pPr>
            <w:r w:rsidRPr="00723D5D">
              <w:rPr>
                <w:bCs/>
                <w:sz w:val="20"/>
                <w:szCs w:val="20"/>
              </w:rPr>
              <w:t>3. Postępowanie powinno być zakończone bez zbędnej zwłoki, nie później jednak niż w terminie 6 miesięcy od dnia otrzymania wniosku. W przypadku gdy organ posiada już żądane informacje podatkowe, ich przekazanie następuje w terminie 2 miesięcy od dnia otrzymania wniosku.</w:t>
            </w:r>
          </w:p>
        </w:tc>
      </w:tr>
      <w:tr w:rsidR="005B7990" w:rsidRPr="005B7990" w14:paraId="14CBCD47" w14:textId="26C94C52" w:rsidTr="00725C79">
        <w:trPr>
          <w:trHeight w:val="1401"/>
        </w:trPr>
        <w:tc>
          <w:tcPr>
            <w:tcW w:w="548" w:type="pct"/>
            <w:shd w:val="clear" w:color="auto" w:fill="auto"/>
          </w:tcPr>
          <w:p w14:paraId="24390678" w14:textId="6E327FF6" w:rsidR="00CA36B4" w:rsidRPr="005B7990" w:rsidRDefault="00CA36B4" w:rsidP="009C7183">
            <w:pPr>
              <w:spacing w:before="120" w:after="120"/>
              <w:rPr>
                <w:sz w:val="20"/>
                <w:szCs w:val="20"/>
              </w:rPr>
            </w:pPr>
            <w:r w:rsidRPr="005B7990">
              <w:rPr>
                <w:sz w:val="20"/>
                <w:szCs w:val="20"/>
              </w:rPr>
              <w:t>art.1 pkt 5</w:t>
            </w:r>
          </w:p>
        </w:tc>
        <w:tc>
          <w:tcPr>
            <w:tcW w:w="1654" w:type="pct"/>
            <w:shd w:val="clear" w:color="auto" w:fill="auto"/>
          </w:tcPr>
          <w:p w14:paraId="3AB9F605" w14:textId="21F5286B" w:rsidR="00CA36B4" w:rsidRPr="005B7990" w:rsidRDefault="00CA36B4" w:rsidP="009C7183">
            <w:pPr>
              <w:spacing w:before="120" w:after="120"/>
              <w:jc w:val="both"/>
              <w:rPr>
                <w:sz w:val="20"/>
                <w:szCs w:val="20"/>
              </w:rPr>
            </w:pPr>
            <w:r w:rsidRPr="005B7990">
              <w:rPr>
                <w:sz w:val="20"/>
                <w:szCs w:val="20"/>
              </w:rPr>
              <w:t>5) w art. 7 uchyla się ust. 5;</w:t>
            </w:r>
          </w:p>
        </w:tc>
        <w:tc>
          <w:tcPr>
            <w:tcW w:w="341" w:type="pct"/>
            <w:shd w:val="clear" w:color="auto" w:fill="auto"/>
          </w:tcPr>
          <w:p w14:paraId="0B200226" w14:textId="551C6743" w:rsidR="00CA36B4" w:rsidRPr="005B7990" w:rsidRDefault="00CA36B4" w:rsidP="009C7183">
            <w:pPr>
              <w:spacing w:before="120" w:after="120"/>
              <w:jc w:val="center"/>
              <w:rPr>
                <w:sz w:val="20"/>
                <w:szCs w:val="20"/>
              </w:rPr>
            </w:pPr>
            <w:r w:rsidRPr="005B7990">
              <w:rPr>
                <w:sz w:val="20"/>
                <w:szCs w:val="20"/>
              </w:rPr>
              <w:t>N</w:t>
            </w:r>
          </w:p>
        </w:tc>
        <w:tc>
          <w:tcPr>
            <w:tcW w:w="512" w:type="pct"/>
            <w:shd w:val="clear" w:color="auto" w:fill="auto"/>
          </w:tcPr>
          <w:p w14:paraId="65FF2798" w14:textId="6DBC5DB8" w:rsidR="00CA36B4" w:rsidRPr="005B7990" w:rsidRDefault="00CA36B4" w:rsidP="009C7183">
            <w:pPr>
              <w:spacing w:before="120" w:after="120"/>
              <w:jc w:val="center"/>
              <w:rPr>
                <w:bCs/>
                <w:sz w:val="20"/>
                <w:szCs w:val="20"/>
              </w:rPr>
            </w:pPr>
          </w:p>
        </w:tc>
        <w:tc>
          <w:tcPr>
            <w:tcW w:w="954" w:type="pct"/>
            <w:shd w:val="clear" w:color="auto" w:fill="auto"/>
          </w:tcPr>
          <w:p w14:paraId="089EF07A" w14:textId="18D2FC4F" w:rsidR="00CA36B4" w:rsidRPr="005B7990" w:rsidRDefault="00C1637D" w:rsidP="009C7183">
            <w:pPr>
              <w:spacing w:before="120" w:after="120"/>
              <w:jc w:val="both"/>
              <w:rPr>
                <w:bCs/>
                <w:sz w:val="20"/>
                <w:szCs w:val="20"/>
              </w:rPr>
            </w:pPr>
            <w:r w:rsidRPr="005B7990">
              <w:rPr>
                <w:bCs/>
                <w:sz w:val="20"/>
                <w:szCs w:val="20"/>
              </w:rPr>
              <w:t>Nie podlega implementacji</w:t>
            </w:r>
          </w:p>
        </w:tc>
        <w:tc>
          <w:tcPr>
            <w:tcW w:w="991" w:type="pct"/>
            <w:shd w:val="clear" w:color="auto" w:fill="auto"/>
          </w:tcPr>
          <w:p w14:paraId="1381A016" w14:textId="29EECDA3" w:rsidR="00CA36B4" w:rsidRPr="005B7990" w:rsidRDefault="00C174DB" w:rsidP="009C7183">
            <w:pPr>
              <w:spacing w:before="120" w:after="120"/>
              <w:jc w:val="both"/>
              <w:rPr>
                <w:bCs/>
                <w:sz w:val="20"/>
                <w:szCs w:val="20"/>
              </w:rPr>
            </w:pPr>
            <w:r>
              <w:rPr>
                <w:bCs/>
                <w:sz w:val="20"/>
                <w:szCs w:val="20"/>
              </w:rPr>
              <w:t>W celu uproszczenia przepisów ustawowych względem przepisów z dyrektywy nie uchylamy art. 11 ust. 5, ale go zmieniamy.</w:t>
            </w:r>
          </w:p>
        </w:tc>
      </w:tr>
      <w:tr w:rsidR="005B7990" w:rsidRPr="005B7990" w14:paraId="02580E97" w14:textId="6EE72B9B" w:rsidTr="00725C79">
        <w:trPr>
          <w:trHeight w:val="1401"/>
        </w:trPr>
        <w:tc>
          <w:tcPr>
            <w:tcW w:w="548" w:type="pct"/>
            <w:shd w:val="clear" w:color="auto" w:fill="auto"/>
          </w:tcPr>
          <w:p w14:paraId="698EE76B" w14:textId="0A0765DF" w:rsidR="00CA36B4" w:rsidRPr="005B7990" w:rsidRDefault="00CA36B4" w:rsidP="009C7183">
            <w:pPr>
              <w:spacing w:before="120" w:after="120"/>
              <w:rPr>
                <w:sz w:val="20"/>
                <w:szCs w:val="20"/>
              </w:rPr>
            </w:pPr>
            <w:r w:rsidRPr="005B7990">
              <w:rPr>
                <w:sz w:val="20"/>
                <w:szCs w:val="20"/>
              </w:rPr>
              <w:lastRenderedPageBreak/>
              <w:t>art. 1 pkt 6 lit. a</w:t>
            </w:r>
            <w:r w:rsidR="00524084" w:rsidRPr="005B7990">
              <w:rPr>
                <w:sz w:val="20"/>
                <w:szCs w:val="20"/>
              </w:rPr>
              <w:t xml:space="preserve"> w zakresie zmiany art. 8 ust. 1</w:t>
            </w:r>
          </w:p>
        </w:tc>
        <w:tc>
          <w:tcPr>
            <w:tcW w:w="1654" w:type="pct"/>
            <w:shd w:val="clear" w:color="auto" w:fill="auto"/>
          </w:tcPr>
          <w:p w14:paraId="4F12CE83" w14:textId="77777777" w:rsidR="00CA36B4" w:rsidRPr="005B7990" w:rsidRDefault="00CA36B4" w:rsidP="009C7183">
            <w:pPr>
              <w:spacing w:before="120" w:after="120"/>
              <w:jc w:val="both"/>
              <w:rPr>
                <w:sz w:val="20"/>
                <w:szCs w:val="20"/>
              </w:rPr>
            </w:pPr>
            <w:r w:rsidRPr="005B7990">
              <w:rPr>
                <w:sz w:val="20"/>
                <w:szCs w:val="20"/>
              </w:rPr>
              <w:t>6) w art. 8 wprowadza się następujące zmiany:</w:t>
            </w:r>
          </w:p>
          <w:p w14:paraId="3BF3D152" w14:textId="77777777" w:rsidR="00CA36B4" w:rsidRPr="005B7990" w:rsidRDefault="00CA36B4" w:rsidP="009C7183">
            <w:pPr>
              <w:spacing w:before="120" w:after="120"/>
              <w:jc w:val="both"/>
              <w:rPr>
                <w:sz w:val="20"/>
                <w:szCs w:val="20"/>
              </w:rPr>
            </w:pPr>
            <w:r w:rsidRPr="005B7990">
              <w:rPr>
                <w:sz w:val="20"/>
                <w:szCs w:val="20"/>
              </w:rPr>
              <w:t>a) ust. 1 i 2 otrzymują brzmienie:</w:t>
            </w:r>
          </w:p>
          <w:p w14:paraId="42E488C2" w14:textId="4F529B28" w:rsidR="000F07C9" w:rsidRPr="005B7990" w:rsidRDefault="005B7990" w:rsidP="009C7183">
            <w:pPr>
              <w:spacing w:before="120" w:after="120"/>
              <w:jc w:val="both"/>
              <w:rPr>
                <w:sz w:val="20"/>
                <w:szCs w:val="20"/>
              </w:rPr>
            </w:pPr>
            <w:r w:rsidRPr="005B7990">
              <w:rPr>
                <w:sz w:val="20"/>
                <w:szCs w:val="20"/>
              </w:rPr>
              <w:t xml:space="preserve">„1. </w:t>
            </w:r>
            <w:r w:rsidR="000F07C9" w:rsidRPr="005B7990">
              <w:rPr>
                <w:sz w:val="20"/>
                <w:szCs w:val="20"/>
              </w:rPr>
              <w:t>Właściwy organ każdego z państw członkowskich przekazuje w drodze wymiany automatycznej właściwemu organowi któregokolwiek z pozostałych państw członkowskich wszelkie informacje, którymi dysponuje w odniesieniu do rezydentów tego innego państwa członkowskiego, dotyczące następujących szczególnych kategorii dochodu i kapitału, zgodnie z ich interpretacją na mocy krajowych przepisów państwa członkowskiego przekazującego informacje:</w:t>
            </w:r>
          </w:p>
          <w:p w14:paraId="545F4D1F" w14:textId="77777777" w:rsidR="000F07C9" w:rsidRPr="005B7990" w:rsidRDefault="000F07C9" w:rsidP="009C7183">
            <w:pPr>
              <w:spacing w:before="120" w:after="120"/>
              <w:jc w:val="both"/>
              <w:rPr>
                <w:sz w:val="20"/>
                <w:szCs w:val="20"/>
              </w:rPr>
            </w:pPr>
            <w:r w:rsidRPr="005B7990">
              <w:rPr>
                <w:sz w:val="20"/>
                <w:szCs w:val="20"/>
              </w:rPr>
              <w:t>a) dochody z zatrudnienia;</w:t>
            </w:r>
          </w:p>
          <w:p w14:paraId="671E8583" w14:textId="77777777" w:rsidR="000F07C9" w:rsidRPr="005B7990" w:rsidRDefault="000F07C9" w:rsidP="009C7183">
            <w:pPr>
              <w:spacing w:before="120" w:after="120"/>
              <w:jc w:val="both"/>
              <w:rPr>
                <w:sz w:val="20"/>
                <w:szCs w:val="20"/>
              </w:rPr>
            </w:pPr>
            <w:r w:rsidRPr="005B7990">
              <w:rPr>
                <w:sz w:val="20"/>
                <w:szCs w:val="20"/>
              </w:rPr>
              <w:t>b) wynagrodzenia dyrektorów;</w:t>
            </w:r>
          </w:p>
          <w:p w14:paraId="18F4D7F8" w14:textId="77777777" w:rsidR="000F07C9" w:rsidRPr="005B7990" w:rsidRDefault="000F07C9" w:rsidP="009C7183">
            <w:pPr>
              <w:spacing w:before="120" w:after="120"/>
              <w:jc w:val="both"/>
              <w:rPr>
                <w:sz w:val="20"/>
                <w:szCs w:val="20"/>
              </w:rPr>
            </w:pPr>
            <w:r w:rsidRPr="005B7990">
              <w:rPr>
                <w:sz w:val="20"/>
                <w:szCs w:val="20"/>
              </w:rPr>
              <w:t>c) ubezpieczenia na życie nieobjęte innymi unijnymi instrumentami prawnymi dotyczącymi wymiany informacji i innych podobnych środków;</w:t>
            </w:r>
          </w:p>
          <w:p w14:paraId="040E15B8" w14:textId="77777777" w:rsidR="000F07C9" w:rsidRPr="005B7990" w:rsidRDefault="000F07C9" w:rsidP="009C7183">
            <w:pPr>
              <w:spacing w:before="120" w:after="120"/>
              <w:jc w:val="both"/>
              <w:rPr>
                <w:sz w:val="20"/>
                <w:szCs w:val="20"/>
              </w:rPr>
            </w:pPr>
            <w:r w:rsidRPr="005B7990">
              <w:rPr>
                <w:sz w:val="20"/>
                <w:szCs w:val="20"/>
              </w:rPr>
              <w:t>d) świadczenia emerytalne i rentowe;</w:t>
            </w:r>
          </w:p>
          <w:p w14:paraId="2B63F868" w14:textId="77777777" w:rsidR="000F07C9" w:rsidRPr="005B7990" w:rsidRDefault="000F07C9" w:rsidP="009C7183">
            <w:pPr>
              <w:spacing w:before="120" w:after="120"/>
              <w:jc w:val="both"/>
              <w:rPr>
                <w:sz w:val="20"/>
                <w:szCs w:val="20"/>
              </w:rPr>
            </w:pPr>
            <w:r w:rsidRPr="005B7990">
              <w:rPr>
                <w:sz w:val="20"/>
                <w:szCs w:val="20"/>
              </w:rPr>
              <w:t>e) własność nieruchomości i dochody z tego tytułu;</w:t>
            </w:r>
          </w:p>
          <w:p w14:paraId="353D68FA" w14:textId="77777777" w:rsidR="000F07C9" w:rsidRPr="005B7990" w:rsidRDefault="000F07C9" w:rsidP="009C7183">
            <w:pPr>
              <w:spacing w:before="120" w:after="120"/>
              <w:jc w:val="both"/>
              <w:rPr>
                <w:sz w:val="20"/>
                <w:szCs w:val="20"/>
              </w:rPr>
            </w:pPr>
            <w:r w:rsidRPr="005B7990">
              <w:rPr>
                <w:sz w:val="20"/>
                <w:szCs w:val="20"/>
              </w:rPr>
              <w:t>f) należności licencyjne.</w:t>
            </w:r>
          </w:p>
          <w:p w14:paraId="0FF10555" w14:textId="77777777" w:rsidR="000F07C9" w:rsidRPr="005B7990" w:rsidRDefault="000F07C9" w:rsidP="009C7183">
            <w:pPr>
              <w:spacing w:before="120" w:after="120"/>
              <w:jc w:val="both"/>
              <w:rPr>
                <w:sz w:val="20"/>
                <w:szCs w:val="20"/>
              </w:rPr>
            </w:pPr>
            <w:r w:rsidRPr="005B7990">
              <w:rPr>
                <w:sz w:val="20"/>
                <w:szCs w:val="20"/>
              </w:rPr>
              <w:t>W odniesieniu do okresów rozliczeniowych rozpoczynających się w dniu 1 stycznia 2024 r. lub później państwa członkowskie starają się uwzględnić w przekazywanych informacjach, o których mowa w akapicie pierwszym, numer identyfikacji podatkowej (NIP) rezydentów wydawany przez państwo członkowskie zamieszkania.</w:t>
            </w:r>
          </w:p>
          <w:p w14:paraId="2A50F0C7" w14:textId="2919F8FC" w:rsidR="00CA36B4" w:rsidRPr="005B7990" w:rsidRDefault="000F07C9" w:rsidP="009C7183">
            <w:pPr>
              <w:spacing w:before="120" w:after="120"/>
              <w:jc w:val="both"/>
              <w:rPr>
                <w:sz w:val="20"/>
                <w:szCs w:val="20"/>
              </w:rPr>
            </w:pPr>
            <w:r w:rsidRPr="005B7990">
              <w:rPr>
                <w:sz w:val="20"/>
                <w:szCs w:val="20"/>
              </w:rPr>
              <w:t>Każdego roku państwa członkowskie informują Komisję o co najmniej dwóch kategoriach dochodów i kapitału wymienionych w akapicie pierwszym, w odniesieniu do których przekazują one informacje dotyczące rezydentów innego państwa członkowskiego.</w:t>
            </w:r>
          </w:p>
        </w:tc>
        <w:tc>
          <w:tcPr>
            <w:tcW w:w="341" w:type="pct"/>
            <w:shd w:val="clear" w:color="auto" w:fill="auto"/>
          </w:tcPr>
          <w:p w14:paraId="7E31D443" w14:textId="4C98EEBA" w:rsidR="00CA36B4" w:rsidRPr="005B7990" w:rsidRDefault="00CA36B4" w:rsidP="009C7183">
            <w:pPr>
              <w:spacing w:before="120" w:after="120"/>
              <w:jc w:val="center"/>
              <w:rPr>
                <w:sz w:val="20"/>
                <w:szCs w:val="20"/>
              </w:rPr>
            </w:pPr>
            <w:r w:rsidRPr="005B7990">
              <w:rPr>
                <w:sz w:val="20"/>
                <w:szCs w:val="20"/>
              </w:rPr>
              <w:t>T</w:t>
            </w:r>
          </w:p>
        </w:tc>
        <w:tc>
          <w:tcPr>
            <w:tcW w:w="512" w:type="pct"/>
            <w:shd w:val="clear" w:color="auto" w:fill="auto"/>
          </w:tcPr>
          <w:p w14:paraId="1E5DF25A" w14:textId="77777777" w:rsidR="00302784" w:rsidRDefault="00CB42A4" w:rsidP="009C7183">
            <w:pPr>
              <w:spacing w:before="120" w:after="120"/>
              <w:jc w:val="center"/>
              <w:rPr>
                <w:bCs/>
                <w:sz w:val="20"/>
                <w:szCs w:val="20"/>
              </w:rPr>
            </w:pPr>
            <w:r w:rsidRPr="005B7990">
              <w:rPr>
                <w:bCs/>
                <w:sz w:val="20"/>
                <w:szCs w:val="20"/>
              </w:rPr>
              <w:t xml:space="preserve">Art. </w:t>
            </w:r>
            <w:r w:rsidR="0092402D">
              <w:rPr>
                <w:bCs/>
                <w:sz w:val="20"/>
                <w:szCs w:val="20"/>
              </w:rPr>
              <w:t>1</w:t>
            </w:r>
            <w:r w:rsidRPr="005B7990">
              <w:rPr>
                <w:bCs/>
                <w:sz w:val="20"/>
                <w:szCs w:val="20"/>
              </w:rPr>
              <w:t xml:space="preserve"> pkt </w:t>
            </w:r>
            <w:r w:rsidR="00A268DF">
              <w:rPr>
                <w:bCs/>
                <w:sz w:val="20"/>
                <w:szCs w:val="20"/>
              </w:rPr>
              <w:t>10</w:t>
            </w:r>
            <w:r w:rsidR="0092402D">
              <w:rPr>
                <w:bCs/>
                <w:sz w:val="20"/>
                <w:szCs w:val="20"/>
              </w:rPr>
              <w:t xml:space="preserve"> (dotyczy zmian w art. 15 uWIP)</w:t>
            </w:r>
          </w:p>
          <w:p w14:paraId="58A9039A" w14:textId="4FE9F745" w:rsidR="00302784" w:rsidRPr="005B7990" w:rsidRDefault="00302784" w:rsidP="009C7183">
            <w:pPr>
              <w:spacing w:before="120" w:after="120"/>
              <w:jc w:val="center"/>
              <w:rPr>
                <w:bCs/>
                <w:sz w:val="20"/>
                <w:szCs w:val="20"/>
              </w:rPr>
            </w:pPr>
            <w:r>
              <w:rPr>
                <w:bCs/>
                <w:sz w:val="20"/>
                <w:szCs w:val="20"/>
              </w:rPr>
              <w:t>Art. 7</w:t>
            </w:r>
          </w:p>
        </w:tc>
        <w:tc>
          <w:tcPr>
            <w:tcW w:w="954" w:type="pct"/>
            <w:shd w:val="clear" w:color="auto" w:fill="auto"/>
          </w:tcPr>
          <w:p w14:paraId="231C0270" w14:textId="09D0DAB4" w:rsidR="0092402D" w:rsidRPr="0092402D" w:rsidRDefault="0092402D" w:rsidP="009C7183">
            <w:pPr>
              <w:spacing w:before="120" w:after="120"/>
              <w:jc w:val="both"/>
              <w:rPr>
                <w:bCs/>
                <w:sz w:val="20"/>
                <w:szCs w:val="20"/>
              </w:rPr>
            </w:pPr>
            <w:r>
              <w:rPr>
                <w:bCs/>
                <w:sz w:val="20"/>
                <w:szCs w:val="20"/>
              </w:rPr>
              <w:t xml:space="preserve">10) </w:t>
            </w:r>
            <w:r w:rsidRPr="0092402D">
              <w:rPr>
                <w:bCs/>
                <w:sz w:val="20"/>
                <w:szCs w:val="20"/>
              </w:rPr>
              <w:t>w art. 15:</w:t>
            </w:r>
          </w:p>
          <w:p w14:paraId="0496429B" w14:textId="77777777" w:rsidR="0092402D" w:rsidRPr="0092402D" w:rsidRDefault="0092402D" w:rsidP="009C7183">
            <w:pPr>
              <w:spacing w:before="120" w:after="120"/>
              <w:jc w:val="both"/>
              <w:rPr>
                <w:bCs/>
                <w:sz w:val="20"/>
                <w:szCs w:val="20"/>
              </w:rPr>
            </w:pPr>
            <w:r w:rsidRPr="0092402D">
              <w:rPr>
                <w:bCs/>
                <w:sz w:val="20"/>
                <w:szCs w:val="20"/>
              </w:rPr>
              <w:t>a)</w:t>
            </w:r>
            <w:r w:rsidRPr="0092402D">
              <w:rPr>
                <w:bCs/>
                <w:sz w:val="20"/>
                <w:szCs w:val="20"/>
              </w:rPr>
              <w:tab/>
            </w:r>
            <w:r w:rsidRPr="0092402D">
              <w:rPr>
                <w:bCs/>
                <w:sz w:val="20"/>
                <w:szCs w:val="20"/>
              </w:rPr>
              <w:tab/>
              <w:t>w ust. 1 w pkt 7 kropkę zastępuje się średnikiem i dodaje się pkt 8 w brzmieniu:</w:t>
            </w:r>
          </w:p>
          <w:p w14:paraId="1385E577" w14:textId="28E3D153" w:rsidR="0092402D" w:rsidRPr="0092402D" w:rsidRDefault="0092402D" w:rsidP="009C7183">
            <w:pPr>
              <w:spacing w:before="120" w:after="120"/>
              <w:jc w:val="both"/>
              <w:rPr>
                <w:bCs/>
                <w:sz w:val="20"/>
                <w:szCs w:val="20"/>
              </w:rPr>
            </w:pPr>
            <w:r w:rsidRPr="0092402D">
              <w:rPr>
                <w:bCs/>
                <w:sz w:val="20"/>
                <w:szCs w:val="20"/>
              </w:rPr>
              <w:t>„8)</w:t>
            </w:r>
            <w:r w:rsidRPr="0092402D">
              <w:rPr>
                <w:bCs/>
                <w:sz w:val="20"/>
                <w:szCs w:val="20"/>
              </w:rPr>
              <w:tab/>
              <w:t>należności licencyjnych w rozumieniu art. 2 lit. b dyrektywy Rady 2003/49/WE z dnia 3 czerwca 2003 r. w sprawie wspólnego systemu opodatkowania stosowanego do odsetek oraz należności licencyjnych między powiązanymi spółkami różnych Państw Członkowskich (Dz. Urz. UE. L 157 z 26.06.2003, str. 49 z późn. zm.</w:t>
            </w:r>
            <w:r w:rsidRPr="0092402D">
              <w:rPr>
                <w:bCs/>
                <w:sz w:val="20"/>
                <w:szCs w:val="20"/>
                <w:vertAlign w:val="superscript"/>
              </w:rPr>
              <w:footnoteReference w:id="1"/>
            </w:r>
            <w:r w:rsidRPr="0092402D">
              <w:rPr>
                <w:bCs/>
                <w:sz w:val="20"/>
                <w:szCs w:val="20"/>
              </w:rPr>
              <w:t>)”,</w:t>
            </w:r>
          </w:p>
          <w:p w14:paraId="12C0BFB4" w14:textId="77777777" w:rsidR="0092402D" w:rsidRPr="0092402D" w:rsidRDefault="0092402D" w:rsidP="009C7183">
            <w:pPr>
              <w:spacing w:before="120" w:after="120"/>
              <w:jc w:val="both"/>
              <w:rPr>
                <w:bCs/>
                <w:sz w:val="20"/>
                <w:szCs w:val="20"/>
              </w:rPr>
            </w:pPr>
            <w:r w:rsidRPr="0092402D">
              <w:rPr>
                <w:bCs/>
                <w:sz w:val="20"/>
                <w:szCs w:val="20"/>
              </w:rPr>
              <w:t>b)</w:t>
            </w:r>
            <w:r w:rsidRPr="0092402D">
              <w:rPr>
                <w:bCs/>
                <w:sz w:val="20"/>
                <w:szCs w:val="20"/>
              </w:rPr>
              <w:tab/>
              <w:t>dodaje się ust. 3 w brzmieniu:</w:t>
            </w:r>
          </w:p>
          <w:p w14:paraId="07871C15" w14:textId="77777777" w:rsidR="0092402D" w:rsidRPr="0092402D" w:rsidRDefault="0092402D" w:rsidP="009C7183">
            <w:pPr>
              <w:spacing w:before="120" w:after="120"/>
              <w:jc w:val="both"/>
              <w:rPr>
                <w:bCs/>
                <w:sz w:val="20"/>
                <w:szCs w:val="20"/>
              </w:rPr>
            </w:pPr>
            <w:r w:rsidRPr="0092402D">
              <w:rPr>
                <w:bCs/>
                <w:sz w:val="20"/>
                <w:szCs w:val="20"/>
              </w:rPr>
              <w:t>„3. Informacje, o których mowa w ust. 1, obejmują numer identyfikacji podatkowej rezydentów wydawany przez państwo członkowskie miejsca zamieszkania, jeśli jest dostępny.”;</w:t>
            </w:r>
          </w:p>
          <w:p w14:paraId="23A9D341" w14:textId="09765323" w:rsidR="00C1637D" w:rsidRDefault="00302784" w:rsidP="009C7183">
            <w:pPr>
              <w:spacing w:before="120" w:after="120"/>
              <w:jc w:val="both"/>
              <w:rPr>
                <w:bCs/>
                <w:sz w:val="20"/>
                <w:szCs w:val="20"/>
              </w:rPr>
            </w:pPr>
            <w:r w:rsidRPr="00302784">
              <w:rPr>
                <w:bCs/>
                <w:sz w:val="20"/>
                <w:szCs w:val="20"/>
              </w:rPr>
              <w:t>Art. 7. Przepis art. 15 ust. 3 ustawy zmienianej w art. 1 stosuje się do informacji przekazywanych za okresy rozliczeniowe rozpoczynające się po dniu 31 grudnia 2023 r.</w:t>
            </w:r>
          </w:p>
          <w:p w14:paraId="3BDDA677" w14:textId="7DF4484A" w:rsidR="00C1637D" w:rsidRDefault="00C1637D" w:rsidP="009C7183">
            <w:pPr>
              <w:spacing w:before="120" w:after="120"/>
              <w:jc w:val="both"/>
              <w:rPr>
                <w:bCs/>
                <w:sz w:val="20"/>
                <w:szCs w:val="20"/>
              </w:rPr>
            </w:pPr>
          </w:p>
          <w:p w14:paraId="66FC0F1F" w14:textId="017110F7" w:rsidR="00C1637D" w:rsidRPr="005B7990" w:rsidRDefault="00C1637D" w:rsidP="009C7183">
            <w:pPr>
              <w:spacing w:before="120" w:after="120"/>
              <w:jc w:val="both"/>
              <w:rPr>
                <w:bCs/>
                <w:sz w:val="20"/>
                <w:szCs w:val="20"/>
              </w:rPr>
            </w:pPr>
            <w:r w:rsidRPr="005B7990">
              <w:rPr>
                <w:bCs/>
                <w:sz w:val="20"/>
                <w:szCs w:val="20"/>
              </w:rPr>
              <w:t xml:space="preserve">Ostatni akapit </w:t>
            </w:r>
            <w:r w:rsidRPr="005B7990">
              <w:rPr>
                <w:bCs/>
                <w:i/>
                <w:sz w:val="20"/>
                <w:szCs w:val="20"/>
              </w:rPr>
              <w:t>(</w:t>
            </w:r>
            <w:r w:rsidRPr="005B7990">
              <w:rPr>
                <w:i/>
                <w:sz w:val="20"/>
                <w:szCs w:val="20"/>
              </w:rPr>
              <w:t xml:space="preserve">Każdego roku państwa członkowskie informują Komisję o co najmniej dwóch kategoriach dochodów i kapitału </w:t>
            </w:r>
            <w:r w:rsidRPr="005B7990">
              <w:rPr>
                <w:i/>
                <w:sz w:val="20"/>
                <w:szCs w:val="20"/>
              </w:rPr>
              <w:lastRenderedPageBreak/>
              <w:t>wymienionych w akapicie pierwszym, w odniesieniu do których przekazują one informacje dotyczące rezydentów innego państwa członkowskiego</w:t>
            </w:r>
            <w:r w:rsidRPr="005B7990">
              <w:rPr>
                <w:sz w:val="20"/>
                <w:szCs w:val="20"/>
              </w:rPr>
              <w:t xml:space="preserve">) - </w:t>
            </w:r>
            <w:r w:rsidRPr="005B7990">
              <w:rPr>
                <w:bCs/>
                <w:sz w:val="20"/>
                <w:szCs w:val="20"/>
              </w:rPr>
              <w:t xml:space="preserve"> nie podlega implementacji</w:t>
            </w:r>
          </w:p>
        </w:tc>
        <w:tc>
          <w:tcPr>
            <w:tcW w:w="991" w:type="pct"/>
            <w:shd w:val="clear" w:color="auto" w:fill="auto"/>
          </w:tcPr>
          <w:p w14:paraId="3580BB51" w14:textId="66415773" w:rsidR="00CA36B4" w:rsidRPr="005B7990" w:rsidRDefault="00CA36B4" w:rsidP="009C7183">
            <w:pPr>
              <w:spacing w:before="120" w:after="120"/>
              <w:jc w:val="both"/>
              <w:rPr>
                <w:sz w:val="20"/>
                <w:szCs w:val="20"/>
                <w:highlight w:val="yellow"/>
              </w:rPr>
            </w:pPr>
          </w:p>
        </w:tc>
      </w:tr>
      <w:tr w:rsidR="005B7990" w:rsidRPr="005B7990" w14:paraId="14C4DB84" w14:textId="77777777" w:rsidTr="00725C79">
        <w:trPr>
          <w:trHeight w:val="1401"/>
        </w:trPr>
        <w:tc>
          <w:tcPr>
            <w:tcW w:w="548" w:type="pct"/>
            <w:shd w:val="clear" w:color="auto" w:fill="auto"/>
          </w:tcPr>
          <w:p w14:paraId="4E623AC9" w14:textId="0C06B355" w:rsidR="004923F4" w:rsidRPr="005B7990" w:rsidRDefault="00524084" w:rsidP="009C7183">
            <w:pPr>
              <w:spacing w:before="120" w:after="120"/>
              <w:rPr>
                <w:sz w:val="20"/>
                <w:szCs w:val="20"/>
              </w:rPr>
            </w:pPr>
            <w:r w:rsidRPr="005B7990">
              <w:rPr>
                <w:sz w:val="20"/>
                <w:szCs w:val="20"/>
              </w:rPr>
              <w:lastRenderedPageBreak/>
              <w:t>art. 1 pkt 6 lit. a w zakresie zmiany art. 8 ust. 2</w:t>
            </w:r>
          </w:p>
        </w:tc>
        <w:tc>
          <w:tcPr>
            <w:tcW w:w="1654" w:type="pct"/>
            <w:shd w:val="clear" w:color="auto" w:fill="auto"/>
          </w:tcPr>
          <w:p w14:paraId="297607CA" w14:textId="58E42723" w:rsidR="004923F4" w:rsidRPr="005B7990" w:rsidRDefault="005B7990" w:rsidP="009C7183">
            <w:pPr>
              <w:spacing w:before="120" w:after="120"/>
              <w:jc w:val="both"/>
              <w:rPr>
                <w:sz w:val="20"/>
                <w:szCs w:val="20"/>
              </w:rPr>
            </w:pPr>
            <w:r w:rsidRPr="005B7990">
              <w:rPr>
                <w:sz w:val="20"/>
                <w:szCs w:val="20"/>
              </w:rPr>
              <w:t>2.</w:t>
            </w:r>
            <w:r w:rsidR="004923F4" w:rsidRPr="005B7990">
              <w:rPr>
                <w:sz w:val="20"/>
                <w:szCs w:val="20"/>
              </w:rPr>
              <w:t xml:space="preserve"> Przed dniem 1 stycznia 2024 r. państwa członkowskie informują Komisję o co najmniej czterech kategoriach wymienionych w akapicie pierwszym ust. 1, w odniesieniu do których właściwy organ każdego państwa członkowskiego przekazuje w drodze wymiany automatycznej właściwemu organowi któregokolwiek z pozostałych państw członkowskich informacje dotyczące rezydentów tego innego państwa członkowskiego. Takie informacje dotyczą okresów rozliczeniowych rozpoczynających się w dniu 1 stycznia 2025 r. lub później.”;</w:t>
            </w:r>
          </w:p>
        </w:tc>
        <w:tc>
          <w:tcPr>
            <w:tcW w:w="341" w:type="pct"/>
            <w:shd w:val="clear" w:color="auto" w:fill="auto"/>
          </w:tcPr>
          <w:p w14:paraId="301590E6" w14:textId="664C4D32" w:rsidR="004923F4" w:rsidRPr="005B7990" w:rsidRDefault="00524084" w:rsidP="009C7183">
            <w:pPr>
              <w:spacing w:before="120" w:after="120"/>
              <w:jc w:val="center"/>
              <w:rPr>
                <w:sz w:val="20"/>
                <w:szCs w:val="20"/>
              </w:rPr>
            </w:pPr>
            <w:r w:rsidRPr="005B7990">
              <w:rPr>
                <w:sz w:val="20"/>
                <w:szCs w:val="20"/>
              </w:rPr>
              <w:t>N</w:t>
            </w:r>
          </w:p>
        </w:tc>
        <w:tc>
          <w:tcPr>
            <w:tcW w:w="512" w:type="pct"/>
            <w:shd w:val="clear" w:color="auto" w:fill="auto"/>
          </w:tcPr>
          <w:p w14:paraId="46648A17" w14:textId="77777777" w:rsidR="004923F4" w:rsidRPr="005B7990" w:rsidRDefault="004923F4" w:rsidP="009C7183">
            <w:pPr>
              <w:spacing w:before="120" w:after="120"/>
              <w:jc w:val="center"/>
              <w:rPr>
                <w:bCs/>
                <w:sz w:val="20"/>
                <w:szCs w:val="20"/>
              </w:rPr>
            </w:pPr>
          </w:p>
        </w:tc>
        <w:tc>
          <w:tcPr>
            <w:tcW w:w="954" w:type="pct"/>
            <w:shd w:val="clear" w:color="auto" w:fill="auto"/>
          </w:tcPr>
          <w:p w14:paraId="1A127996" w14:textId="73C4B21D" w:rsidR="004923F4" w:rsidRPr="005B7990" w:rsidRDefault="00C1637D" w:rsidP="009C7183">
            <w:pPr>
              <w:spacing w:before="120" w:after="120"/>
              <w:jc w:val="both"/>
              <w:rPr>
                <w:bCs/>
                <w:sz w:val="20"/>
                <w:szCs w:val="20"/>
              </w:rPr>
            </w:pPr>
            <w:r w:rsidRPr="005B7990">
              <w:rPr>
                <w:bCs/>
                <w:sz w:val="20"/>
                <w:szCs w:val="20"/>
              </w:rPr>
              <w:t xml:space="preserve">Nie podlega implementacji </w:t>
            </w:r>
          </w:p>
        </w:tc>
        <w:tc>
          <w:tcPr>
            <w:tcW w:w="991" w:type="pct"/>
            <w:shd w:val="clear" w:color="auto" w:fill="auto"/>
          </w:tcPr>
          <w:p w14:paraId="51CF322D" w14:textId="3305869A" w:rsidR="004923F4" w:rsidRPr="005B7990" w:rsidRDefault="00C174DB" w:rsidP="009C7183">
            <w:pPr>
              <w:spacing w:before="120" w:after="120"/>
              <w:jc w:val="both"/>
              <w:rPr>
                <w:bCs/>
                <w:sz w:val="20"/>
                <w:szCs w:val="20"/>
              </w:rPr>
            </w:pPr>
            <w:r>
              <w:rPr>
                <w:bCs/>
                <w:sz w:val="20"/>
                <w:szCs w:val="20"/>
              </w:rPr>
              <w:t>Przepis dyrektywy dotyczy obowiązku względem KE</w:t>
            </w:r>
          </w:p>
        </w:tc>
      </w:tr>
      <w:tr w:rsidR="005B7990" w:rsidRPr="005B7990" w14:paraId="35075F23" w14:textId="77777777" w:rsidTr="00725C79">
        <w:trPr>
          <w:trHeight w:val="1401"/>
        </w:trPr>
        <w:tc>
          <w:tcPr>
            <w:tcW w:w="548" w:type="pct"/>
            <w:shd w:val="clear" w:color="auto" w:fill="auto"/>
          </w:tcPr>
          <w:p w14:paraId="4838A48D" w14:textId="5E8AB5A6" w:rsidR="00CA36B4" w:rsidRPr="005B7990" w:rsidRDefault="00CA36B4" w:rsidP="009C7183">
            <w:pPr>
              <w:spacing w:before="120" w:after="120"/>
              <w:rPr>
                <w:sz w:val="20"/>
                <w:szCs w:val="20"/>
              </w:rPr>
            </w:pPr>
            <w:r w:rsidRPr="005B7990">
              <w:rPr>
                <w:sz w:val="20"/>
                <w:szCs w:val="20"/>
              </w:rPr>
              <w:t>Art. 1 pkt. 6 lit. b</w:t>
            </w:r>
          </w:p>
        </w:tc>
        <w:tc>
          <w:tcPr>
            <w:tcW w:w="1654" w:type="pct"/>
            <w:shd w:val="clear" w:color="auto" w:fill="auto"/>
          </w:tcPr>
          <w:p w14:paraId="400D7EBA" w14:textId="3A03B0C0" w:rsidR="00CA36B4" w:rsidRPr="005B7990" w:rsidRDefault="00CA36B4" w:rsidP="009C7183">
            <w:pPr>
              <w:spacing w:before="120" w:after="120"/>
              <w:jc w:val="both"/>
              <w:rPr>
                <w:sz w:val="20"/>
                <w:szCs w:val="20"/>
                <w:highlight w:val="green"/>
              </w:rPr>
            </w:pPr>
            <w:r w:rsidRPr="005B7990">
              <w:rPr>
                <w:sz w:val="20"/>
                <w:szCs w:val="20"/>
              </w:rPr>
              <w:t>b) w ust. 3 uchyla się akapit drugi;</w:t>
            </w:r>
          </w:p>
        </w:tc>
        <w:tc>
          <w:tcPr>
            <w:tcW w:w="341" w:type="pct"/>
            <w:shd w:val="clear" w:color="auto" w:fill="auto"/>
          </w:tcPr>
          <w:p w14:paraId="60C386AD" w14:textId="21B841E7" w:rsidR="00CA36B4" w:rsidRPr="005B7990" w:rsidRDefault="00C75AF1" w:rsidP="009C7183">
            <w:pPr>
              <w:spacing w:before="120" w:after="120"/>
              <w:jc w:val="center"/>
              <w:rPr>
                <w:sz w:val="20"/>
                <w:szCs w:val="20"/>
              </w:rPr>
            </w:pPr>
            <w:r w:rsidRPr="005B7990">
              <w:rPr>
                <w:sz w:val="20"/>
                <w:szCs w:val="20"/>
              </w:rPr>
              <w:t>N</w:t>
            </w:r>
          </w:p>
        </w:tc>
        <w:tc>
          <w:tcPr>
            <w:tcW w:w="512" w:type="pct"/>
            <w:shd w:val="clear" w:color="auto" w:fill="auto"/>
          </w:tcPr>
          <w:p w14:paraId="48128446" w14:textId="77777777" w:rsidR="00CA36B4" w:rsidRPr="005B7990" w:rsidRDefault="00CA36B4" w:rsidP="009C7183">
            <w:pPr>
              <w:spacing w:before="120" w:after="120"/>
              <w:jc w:val="center"/>
              <w:rPr>
                <w:bCs/>
                <w:sz w:val="20"/>
                <w:szCs w:val="20"/>
              </w:rPr>
            </w:pPr>
          </w:p>
        </w:tc>
        <w:tc>
          <w:tcPr>
            <w:tcW w:w="954" w:type="pct"/>
            <w:shd w:val="clear" w:color="auto" w:fill="auto"/>
          </w:tcPr>
          <w:p w14:paraId="09693AB7" w14:textId="379E09C5" w:rsidR="00CA36B4" w:rsidRPr="005B7990" w:rsidRDefault="00C1637D" w:rsidP="009C7183">
            <w:pPr>
              <w:spacing w:before="120" w:after="120"/>
              <w:jc w:val="both"/>
              <w:rPr>
                <w:bCs/>
                <w:sz w:val="20"/>
                <w:szCs w:val="20"/>
              </w:rPr>
            </w:pPr>
            <w:r w:rsidRPr="005B7990">
              <w:rPr>
                <w:bCs/>
                <w:sz w:val="20"/>
                <w:szCs w:val="20"/>
              </w:rPr>
              <w:t>Nie podlega implementacji</w:t>
            </w:r>
          </w:p>
        </w:tc>
        <w:tc>
          <w:tcPr>
            <w:tcW w:w="991" w:type="pct"/>
            <w:shd w:val="clear" w:color="auto" w:fill="auto"/>
          </w:tcPr>
          <w:p w14:paraId="44C42D37" w14:textId="72456726" w:rsidR="00CA36B4" w:rsidRPr="005B7990" w:rsidRDefault="00A93E6A" w:rsidP="009C7183">
            <w:pPr>
              <w:spacing w:before="120" w:after="120"/>
              <w:jc w:val="both"/>
              <w:rPr>
                <w:bCs/>
                <w:sz w:val="20"/>
                <w:szCs w:val="20"/>
              </w:rPr>
            </w:pPr>
            <w:r>
              <w:rPr>
                <w:bCs/>
                <w:sz w:val="20"/>
                <w:szCs w:val="20"/>
              </w:rPr>
              <w:t>Uchylany przepis dyrektywy dotyczy obowią</w:t>
            </w:r>
            <w:r w:rsidR="00935F25">
              <w:rPr>
                <w:bCs/>
                <w:sz w:val="20"/>
                <w:szCs w:val="20"/>
              </w:rPr>
              <w:t>zku</w:t>
            </w:r>
            <w:r>
              <w:rPr>
                <w:bCs/>
                <w:sz w:val="20"/>
                <w:szCs w:val="20"/>
              </w:rPr>
              <w:t xml:space="preserve"> względem KE</w:t>
            </w:r>
          </w:p>
        </w:tc>
      </w:tr>
      <w:tr w:rsidR="005B7990" w:rsidRPr="005B7990" w14:paraId="1D4D058E" w14:textId="45769172" w:rsidTr="00725C79">
        <w:trPr>
          <w:trHeight w:val="1401"/>
        </w:trPr>
        <w:tc>
          <w:tcPr>
            <w:tcW w:w="548" w:type="pct"/>
            <w:shd w:val="clear" w:color="auto" w:fill="auto"/>
          </w:tcPr>
          <w:p w14:paraId="00A6E270" w14:textId="7D2AD41B" w:rsidR="00CA36B4" w:rsidRPr="005B7990" w:rsidRDefault="00CA36B4" w:rsidP="009C7183">
            <w:pPr>
              <w:spacing w:before="120" w:after="120"/>
              <w:rPr>
                <w:sz w:val="20"/>
                <w:szCs w:val="20"/>
                <w:highlight w:val="green"/>
              </w:rPr>
            </w:pPr>
            <w:r w:rsidRPr="005B7990">
              <w:rPr>
                <w:sz w:val="20"/>
                <w:szCs w:val="20"/>
              </w:rPr>
              <w:t>Art. 1 pkt. 7 lit. a</w:t>
            </w:r>
          </w:p>
        </w:tc>
        <w:tc>
          <w:tcPr>
            <w:tcW w:w="1654" w:type="pct"/>
            <w:shd w:val="clear" w:color="auto" w:fill="auto"/>
          </w:tcPr>
          <w:p w14:paraId="2F537184" w14:textId="2E7D1B1E" w:rsidR="00CA36B4" w:rsidRPr="005B7990" w:rsidRDefault="00CA36B4" w:rsidP="009C7183">
            <w:pPr>
              <w:spacing w:before="120" w:after="120"/>
              <w:jc w:val="both"/>
              <w:rPr>
                <w:sz w:val="20"/>
                <w:szCs w:val="20"/>
              </w:rPr>
            </w:pPr>
            <w:r w:rsidRPr="005B7990">
              <w:rPr>
                <w:sz w:val="20"/>
                <w:szCs w:val="20"/>
              </w:rPr>
              <w:t>7) w art. 8a wprowadza się następujące zmiany:</w:t>
            </w:r>
          </w:p>
          <w:p w14:paraId="2DF8480E" w14:textId="7E7BA537" w:rsidR="00CA36B4" w:rsidRPr="005B7990" w:rsidRDefault="00CA36B4" w:rsidP="009C7183">
            <w:pPr>
              <w:spacing w:before="120" w:after="120"/>
              <w:jc w:val="both"/>
              <w:rPr>
                <w:sz w:val="20"/>
                <w:szCs w:val="20"/>
              </w:rPr>
            </w:pPr>
            <w:r w:rsidRPr="005B7990">
              <w:rPr>
                <w:sz w:val="20"/>
                <w:szCs w:val="20"/>
              </w:rPr>
              <w:t>a) ust. 5 lit. a) otrzymuje brzmienie:</w:t>
            </w:r>
          </w:p>
          <w:p w14:paraId="1D4998A3" w14:textId="71DCA25C" w:rsidR="00CA36B4" w:rsidRPr="005B7990" w:rsidRDefault="00CA36B4" w:rsidP="009C7183">
            <w:pPr>
              <w:spacing w:before="120" w:after="120"/>
              <w:jc w:val="both"/>
              <w:rPr>
                <w:sz w:val="20"/>
                <w:szCs w:val="20"/>
                <w:highlight w:val="green"/>
              </w:rPr>
            </w:pPr>
            <w:r w:rsidRPr="005B7990">
              <w:rPr>
                <w:sz w:val="20"/>
                <w:szCs w:val="20"/>
              </w:rPr>
              <w:t>„a) w przypadku informacji wymienianych na mocy ust. 1 – bezzwłocznie po wydaniu, zmianie lub odnowieniu interpretacji indywidualnych o wymiarze transgranicznym lub uprzednich porozumień cenowych i najpóźniej w terminie trzech miesięcy od zakończenia półrocza kalendarzowego, w którym interpretacje indywidualne o wymiarze transgranicznym lub uprzednie porozumienia cenowe zostały wydane, zmienione lub odnowione;”;</w:t>
            </w:r>
          </w:p>
        </w:tc>
        <w:tc>
          <w:tcPr>
            <w:tcW w:w="341" w:type="pct"/>
            <w:shd w:val="clear" w:color="auto" w:fill="auto"/>
          </w:tcPr>
          <w:p w14:paraId="2B7176AA" w14:textId="34C4F763" w:rsidR="00CA36B4" w:rsidRPr="005B7990" w:rsidRDefault="00C75AF1" w:rsidP="009C7183">
            <w:pPr>
              <w:spacing w:before="120" w:after="120"/>
              <w:jc w:val="center"/>
              <w:rPr>
                <w:sz w:val="20"/>
                <w:szCs w:val="20"/>
              </w:rPr>
            </w:pPr>
            <w:r w:rsidRPr="005B7990">
              <w:rPr>
                <w:sz w:val="20"/>
                <w:szCs w:val="20"/>
              </w:rPr>
              <w:t>T</w:t>
            </w:r>
          </w:p>
        </w:tc>
        <w:tc>
          <w:tcPr>
            <w:tcW w:w="512" w:type="pct"/>
            <w:shd w:val="clear" w:color="auto" w:fill="auto"/>
          </w:tcPr>
          <w:p w14:paraId="3AE227BF" w14:textId="5A7DC1AB" w:rsidR="00CA36B4" w:rsidRPr="005B7990" w:rsidRDefault="00CB42A4" w:rsidP="009C7183">
            <w:pPr>
              <w:spacing w:before="120" w:after="120"/>
              <w:jc w:val="center"/>
              <w:rPr>
                <w:bCs/>
                <w:sz w:val="20"/>
                <w:szCs w:val="20"/>
              </w:rPr>
            </w:pPr>
            <w:r w:rsidRPr="005B7990">
              <w:rPr>
                <w:bCs/>
                <w:sz w:val="20"/>
                <w:szCs w:val="20"/>
              </w:rPr>
              <w:t xml:space="preserve">Art. </w:t>
            </w:r>
            <w:r w:rsidR="0092402D">
              <w:rPr>
                <w:bCs/>
                <w:sz w:val="20"/>
                <w:szCs w:val="20"/>
              </w:rPr>
              <w:t>1</w:t>
            </w:r>
            <w:r w:rsidR="00C75AF1" w:rsidRPr="005B7990">
              <w:rPr>
                <w:bCs/>
                <w:sz w:val="20"/>
                <w:szCs w:val="20"/>
              </w:rPr>
              <w:t xml:space="preserve"> pkt </w:t>
            </w:r>
            <w:r w:rsidR="00C1637D">
              <w:rPr>
                <w:bCs/>
                <w:sz w:val="20"/>
                <w:szCs w:val="20"/>
              </w:rPr>
              <w:t>2</w:t>
            </w:r>
            <w:r w:rsidR="00744136">
              <w:rPr>
                <w:bCs/>
                <w:sz w:val="20"/>
                <w:szCs w:val="20"/>
              </w:rPr>
              <w:t>4 (dotyczy</w:t>
            </w:r>
            <w:r w:rsidR="0092402D">
              <w:rPr>
                <w:bCs/>
                <w:sz w:val="20"/>
                <w:szCs w:val="20"/>
              </w:rPr>
              <w:t xml:space="preserve"> art. 77</w:t>
            </w:r>
            <w:r w:rsidR="00744136">
              <w:rPr>
                <w:bCs/>
                <w:sz w:val="20"/>
                <w:szCs w:val="20"/>
              </w:rPr>
              <w:t xml:space="preserve"> ust. 5 pkt 3</w:t>
            </w:r>
            <w:r w:rsidR="0092402D">
              <w:rPr>
                <w:bCs/>
                <w:sz w:val="20"/>
                <w:szCs w:val="20"/>
              </w:rPr>
              <w:t xml:space="preserve"> uWIP)</w:t>
            </w:r>
          </w:p>
        </w:tc>
        <w:tc>
          <w:tcPr>
            <w:tcW w:w="954" w:type="pct"/>
            <w:shd w:val="clear" w:color="auto" w:fill="auto"/>
          </w:tcPr>
          <w:p w14:paraId="05C1B63C" w14:textId="5DF2A197" w:rsidR="0092402D" w:rsidRPr="0092402D" w:rsidRDefault="00E93D0D" w:rsidP="009C7183">
            <w:pPr>
              <w:spacing w:before="120" w:after="120"/>
              <w:jc w:val="both"/>
              <w:rPr>
                <w:bCs/>
                <w:sz w:val="20"/>
                <w:szCs w:val="20"/>
              </w:rPr>
            </w:pPr>
            <w:r>
              <w:rPr>
                <w:bCs/>
                <w:sz w:val="20"/>
                <w:szCs w:val="20"/>
              </w:rPr>
              <w:t xml:space="preserve">24) </w:t>
            </w:r>
            <w:r w:rsidR="0092402D" w:rsidRPr="0092402D">
              <w:rPr>
                <w:bCs/>
                <w:sz w:val="20"/>
                <w:szCs w:val="20"/>
              </w:rPr>
              <w:t>w art. 77:</w:t>
            </w:r>
          </w:p>
          <w:p w14:paraId="7ADA3770" w14:textId="07C01589" w:rsidR="0092402D" w:rsidRPr="0092402D" w:rsidRDefault="0092402D" w:rsidP="009C7183">
            <w:pPr>
              <w:spacing w:before="120" w:after="120"/>
              <w:jc w:val="both"/>
              <w:rPr>
                <w:bCs/>
                <w:sz w:val="20"/>
                <w:szCs w:val="20"/>
              </w:rPr>
            </w:pPr>
            <w:r>
              <w:rPr>
                <w:bCs/>
                <w:sz w:val="20"/>
                <w:szCs w:val="20"/>
              </w:rPr>
              <w:t xml:space="preserve">(…) </w:t>
            </w:r>
          </w:p>
          <w:p w14:paraId="208DB8F4" w14:textId="77777777" w:rsidR="0092402D" w:rsidRPr="0092402D" w:rsidRDefault="0092402D" w:rsidP="009C7183">
            <w:pPr>
              <w:spacing w:before="120" w:after="120"/>
              <w:jc w:val="both"/>
              <w:rPr>
                <w:bCs/>
                <w:sz w:val="20"/>
                <w:szCs w:val="20"/>
              </w:rPr>
            </w:pPr>
            <w:r w:rsidRPr="0092402D">
              <w:rPr>
                <w:bCs/>
                <w:sz w:val="20"/>
                <w:szCs w:val="20"/>
              </w:rPr>
              <w:t>b)</w:t>
            </w:r>
            <w:r w:rsidRPr="0092402D">
              <w:rPr>
                <w:bCs/>
                <w:sz w:val="20"/>
                <w:szCs w:val="20"/>
              </w:rPr>
              <w:tab/>
              <w:t>w ust. 5 w pkt 2 kropkę zastępuje się średnikiem i dodaje się pkt 3 w brzmieniu:</w:t>
            </w:r>
          </w:p>
          <w:p w14:paraId="77FD2674" w14:textId="77777777" w:rsidR="0092402D" w:rsidRPr="0092402D" w:rsidRDefault="0092402D" w:rsidP="009C7183">
            <w:pPr>
              <w:spacing w:before="120" w:after="120"/>
              <w:jc w:val="both"/>
              <w:rPr>
                <w:bCs/>
                <w:sz w:val="20"/>
                <w:szCs w:val="20"/>
              </w:rPr>
            </w:pPr>
            <w:r w:rsidRPr="0092402D">
              <w:rPr>
                <w:bCs/>
                <w:sz w:val="20"/>
                <w:szCs w:val="20"/>
              </w:rPr>
              <w:t>„3)</w:t>
            </w:r>
            <w:r w:rsidRPr="0092402D">
              <w:rPr>
                <w:bCs/>
                <w:sz w:val="20"/>
                <w:szCs w:val="20"/>
              </w:rPr>
              <w:tab/>
              <w:t xml:space="preserve">bezzwłocznie – po wydaniu, zmianie lub uchyleniu interpretacji indywidualnych lub po wydaniu, zmianie lub odnowieniu uprzednich porozumień cenowych nie później niż w terminie trzech miesięcy od zakończenia półrocza kalendarzowego, w którym interpretacje indywidualne lub uprzednie porozumienia cenowe zostały </w:t>
            </w:r>
            <w:r w:rsidRPr="0092402D">
              <w:rPr>
                <w:bCs/>
                <w:sz w:val="20"/>
                <w:szCs w:val="20"/>
              </w:rPr>
              <w:lastRenderedPageBreak/>
              <w:t>wydane, zmienione, uchylone lub odnowione.”;</w:t>
            </w:r>
          </w:p>
          <w:p w14:paraId="111B8D43" w14:textId="1D10DE51" w:rsidR="00CA36B4" w:rsidRPr="005B7990" w:rsidRDefault="00CA36B4" w:rsidP="009C7183">
            <w:pPr>
              <w:spacing w:before="120" w:after="120"/>
              <w:jc w:val="both"/>
              <w:rPr>
                <w:bCs/>
                <w:sz w:val="20"/>
                <w:szCs w:val="20"/>
              </w:rPr>
            </w:pPr>
          </w:p>
        </w:tc>
        <w:tc>
          <w:tcPr>
            <w:tcW w:w="991" w:type="pct"/>
            <w:shd w:val="clear" w:color="auto" w:fill="auto"/>
          </w:tcPr>
          <w:p w14:paraId="70B68DF0" w14:textId="5C8A1B3E" w:rsidR="00CA36B4" w:rsidRPr="005B7990" w:rsidRDefault="00CA36B4" w:rsidP="009C7183">
            <w:pPr>
              <w:spacing w:before="120" w:after="120"/>
              <w:jc w:val="both"/>
              <w:rPr>
                <w:bCs/>
                <w:sz w:val="20"/>
                <w:szCs w:val="20"/>
              </w:rPr>
            </w:pPr>
          </w:p>
        </w:tc>
      </w:tr>
      <w:tr w:rsidR="005B7990" w:rsidRPr="005B7990" w14:paraId="048EDC54" w14:textId="77777777" w:rsidTr="00725C79">
        <w:trPr>
          <w:trHeight w:val="1401"/>
        </w:trPr>
        <w:tc>
          <w:tcPr>
            <w:tcW w:w="548" w:type="pct"/>
            <w:shd w:val="clear" w:color="auto" w:fill="auto"/>
          </w:tcPr>
          <w:p w14:paraId="3AC6FEE4" w14:textId="6734DCA8" w:rsidR="00CA36B4" w:rsidRPr="005B7990" w:rsidRDefault="00CA36B4" w:rsidP="009C7183">
            <w:pPr>
              <w:spacing w:before="120" w:after="120"/>
              <w:rPr>
                <w:sz w:val="20"/>
                <w:szCs w:val="20"/>
              </w:rPr>
            </w:pPr>
            <w:r w:rsidRPr="005B7990">
              <w:rPr>
                <w:sz w:val="20"/>
                <w:szCs w:val="20"/>
              </w:rPr>
              <w:lastRenderedPageBreak/>
              <w:t>Art. 1 pkt. 7 lit. b</w:t>
            </w:r>
          </w:p>
        </w:tc>
        <w:tc>
          <w:tcPr>
            <w:tcW w:w="1654" w:type="pct"/>
            <w:shd w:val="clear" w:color="auto" w:fill="auto"/>
          </w:tcPr>
          <w:p w14:paraId="3423E4AA" w14:textId="7A7C1DF5" w:rsidR="00CA36B4" w:rsidRPr="005B7990" w:rsidRDefault="00CA36B4" w:rsidP="009C7183">
            <w:pPr>
              <w:spacing w:before="120" w:after="120"/>
              <w:jc w:val="both"/>
              <w:rPr>
                <w:sz w:val="20"/>
                <w:szCs w:val="20"/>
              </w:rPr>
            </w:pPr>
            <w:r w:rsidRPr="005B7990">
              <w:rPr>
                <w:sz w:val="20"/>
                <w:szCs w:val="20"/>
              </w:rPr>
              <w:t>b) ust. 6 lit. b) otrzymuje brzmienie:</w:t>
            </w:r>
          </w:p>
          <w:p w14:paraId="7F2D55C1" w14:textId="4E749434" w:rsidR="00CA36B4" w:rsidRPr="005B7990" w:rsidRDefault="00CA36B4" w:rsidP="009C7183">
            <w:pPr>
              <w:spacing w:before="120" w:after="120"/>
              <w:jc w:val="both"/>
              <w:rPr>
                <w:sz w:val="20"/>
                <w:szCs w:val="20"/>
                <w:highlight w:val="green"/>
              </w:rPr>
            </w:pPr>
            <w:r w:rsidRPr="005B7990">
              <w:rPr>
                <w:sz w:val="20"/>
                <w:szCs w:val="20"/>
              </w:rPr>
              <w:t>„b) streszczenie interpretacji indywidualnej o wymiarze transgranicznym lub uprzedniego porozumienia cenowego, w tym opis stosownej działalności gospodarczej lub transakcji lub serii transakcji, oraz wszelkie inne informacje, które mogłyby pomóc właściwemu organowi w ocenie potencjalnego ryzyka podatkowego, nie prowadząc do ujawnienia tajemnicy handlowej, przemysłowej lub zawodowej lub procesu produkcyjnego, lub do ujawnienia informacji, które byłoby sprzeczne z porządkiem publicznym;”;</w:t>
            </w:r>
          </w:p>
        </w:tc>
        <w:tc>
          <w:tcPr>
            <w:tcW w:w="341" w:type="pct"/>
            <w:shd w:val="clear" w:color="auto" w:fill="auto"/>
          </w:tcPr>
          <w:p w14:paraId="093FC0A8" w14:textId="3ABDBE55" w:rsidR="00CA36B4" w:rsidRPr="005B7990" w:rsidRDefault="00C75AF1" w:rsidP="009C7183">
            <w:pPr>
              <w:spacing w:before="120" w:after="120"/>
              <w:jc w:val="center"/>
              <w:rPr>
                <w:sz w:val="20"/>
                <w:szCs w:val="20"/>
              </w:rPr>
            </w:pPr>
            <w:r w:rsidRPr="005B7990">
              <w:rPr>
                <w:sz w:val="20"/>
                <w:szCs w:val="20"/>
              </w:rPr>
              <w:t>T</w:t>
            </w:r>
          </w:p>
        </w:tc>
        <w:tc>
          <w:tcPr>
            <w:tcW w:w="512" w:type="pct"/>
            <w:shd w:val="clear" w:color="auto" w:fill="auto"/>
          </w:tcPr>
          <w:p w14:paraId="6DCEA41A" w14:textId="09A3ECCD" w:rsidR="00CA36B4" w:rsidRPr="005B7990" w:rsidRDefault="00CB42A4" w:rsidP="009C7183">
            <w:pPr>
              <w:spacing w:before="120" w:after="120"/>
              <w:jc w:val="center"/>
              <w:rPr>
                <w:bCs/>
                <w:sz w:val="20"/>
                <w:szCs w:val="20"/>
              </w:rPr>
            </w:pPr>
            <w:r w:rsidRPr="005B7990">
              <w:rPr>
                <w:bCs/>
                <w:sz w:val="20"/>
                <w:szCs w:val="20"/>
              </w:rPr>
              <w:t xml:space="preserve">Art. </w:t>
            </w:r>
            <w:r w:rsidR="0092402D">
              <w:rPr>
                <w:bCs/>
                <w:sz w:val="20"/>
                <w:szCs w:val="20"/>
              </w:rPr>
              <w:t>1</w:t>
            </w:r>
            <w:r w:rsidR="00C75AF1" w:rsidRPr="005B7990">
              <w:rPr>
                <w:bCs/>
                <w:sz w:val="20"/>
                <w:szCs w:val="20"/>
              </w:rPr>
              <w:t xml:space="preserve"> pkt </w:t>
            </w:r>
            <w:r w:rsidR="00C1637D">
              <w:rPr>
                <w:bCs/>
                <w:sz w:val="20"/>
                <w:szCs w:val="20"/>
              </w:rPr>
              <w:t>2</w:t>
            </w:r>
            <w:r w:rsidR="0092402D">
              <w:rPr>
                <w:bCs/>
                <w:sz w:val="20"/>
                <w:szCs w:val="20"/>
              </w:rPr>
              <w:t xml:space="preserve">4 (dotyczy art. </w:t>
            </w:r>
            <w:r w:rsidR="00E93D0D">
              <w:rPr>
                <w:bCs/>
                <w:sz w:val="20"/>
                <w:szCs w:val="20"/>
              </w:rPr>
              <w:t>77</w:t>
            </w:r>
            <w:r w:rsidR="000F0268">
              <w:rPr>
                <w:bCs/>
                <w:sz w:val="20"/>
                <w:szCs w:val="20"/>
              </w:rPr>
              <w:t xml:space="preserve"> ust. 3 pkt 9</w:t>
            </w:r>
            <w:r w:rsidR="00E93D0D">
              <w:rPr>
                <w:bCs/>
                <w:sz w:val="20"/>
                <w:szCs w:val="20"/>
              </w:rPr>
              <w:t xml:space="preserve"> uWIP)</w:t>
            </w:r>
          </w:p>
        </w:tc>
        <w:tc>
          <w:tcPr>
            <w:tcW w:w="954" w:type="pct"/>
            <w:shd w:val="clear" w:color="auto" w:fill="auto"/>
          </w:tcPr>
          <w:p w14:paraId="407B42B4" w14:textId="5F0B9DBB" w:rsidR="00E93D0D" w:rsidRDefault="00E93D0D" w:rsidP="009C7183">
            <w:pPr>
              <w:spacing w:before="120" w:after="120"/>
              <w:jc w:val="both"/>
              <w:rPr>
                <w:bCs/>
                <w:sz w:val="20"/>
                <w:szCs w:val="20"/>
              </w:rPr>
            </w:pPr>
            <w:r w:rsidRPr="00E93D0D">
              <w:rPr>
                <w:bCs/>
                <w:sz w:val="20"/>
                <w:szCs w:val="20"/>
              </w:rPr>
              <w:t>24) w art. 77:</w:t>
            </w:r>
          </w:p>
          <w:p w14:paraId="0CE4CB36" w14:textId="77777777" w:rsidR="0092402D" w:rsidRPr="0092402D" w:rsidRDefault="0092402D" w:rsidP="009C7183">
            <w:pPr>
              <w:spacing w:before="120" w:after="120"/>
              <w:jc w:val="both"/>
              <w:rPr>
                <w:bCs/>
                <w:sz w:val="20"/>
                <w:szCs w:val="20"/>
              </w:rPr>
            </w:pPr>
            <w:r w:rsidRPr="0092402D">
              <w:rPr>
                <w:bCs/>
                <w:sz w:val="20"/>
                <w:szCs w:val="20"/>
              </w:rPr>
              <w:t>a)</w:t>
            </w:r>
            <w:r w:rsidRPr="0092402D">
              <w:rPr>
                <w:bCs/>
                <w:sz w:val="20"/>
                <w:szCs w:val="20"/>
              </w:rPr>
              <w:tab/>
            </w:r>
            <w:r w:rsidRPr="0092402D">
              <w:rPr>
                <w:bCs/>
                <w:sz w:val="20"/>
                <w:szCs w:val="20"/>
              </w:rPr>
              <w:tab/>
              <w:t>w ust. 3 pkt 9 otrzymuje brzmienie:</w:t>
            </w:r>
          </w:p>
          <w:p w14:paraId="2B7A66B1" w14:textId="6F6FE6B6" w:rsidR="00CA36B4" w:rsidRPr="005B7990" w:rsidRDefault="0092402D" w:rsidP="009C7183">
            <w:pPr>
              <w:spacing w:before="120" w:after="120"/>
              <w:jc w:val="both"/>
              <w:rPr>
                <w:bCs/>
                <w:sz w:val="20"/>
                <w:szCs w:val="20"/>
              </w:rPr>
            </w:pPr>
            <w:r w:rsidRPr="0092402D">
              <w:rPr>
                <w:bCs/>
                <w:sz w:val="20"/>
                <w:szCs w:val="20"/>
              </w:rPr>
              <w:t>„9)</w:t>
            </w:r>
            <w:r w:rsidRPr="0092402D">
              <w:rPr>
                <w:bCs/>
                <w:sz w:val="20"/>
                <w:szCs w:val="20"/>
              </w:rPr>
              <w:tab/>
              <w:t>streszczenie interpretacji podatkowej, w tym opis stanu faktycznego lub zdarzenia przyszłego albo opis czynności planowanej lub rozpoczętej, lub streszczenie decyzji w sprawie cen transferowych, w szczególności wskazanie rodzaju i przedmiotu transakcji lub zespołu transakcji lub innych zdarzeń objętych decyzją oraz wszelkie inne informacje, które mogłyby pomóc właściwemu organowi podatkowemu w ocenie potencjalnego ryzyka podatkowego;”,</w:t>
            </w:r>
          </w:p>
        </w:tc>
        <w:tc>
          <w:tcPr>
            <w:tcW w:w="991" w:type="pct"/>
            <w:shd w:val="clear" w:color="auto" w:fill="auto"/>
          </w:tcPr>
          <w:p w14:paraId="6A16B79C" w14:textId="77777777" w:rsidR="00CA36B4" w:rsidRPr="005B7990" w:rsidRDefault="00CA36B4" w:rsidP="009C7183">
            <w:pPr>
              <w:spacing w:before="120" w:after="120"/>
              <w:jc w:val="both"/>
              <w:rPr>
                <w:bCs/>
                <w:sz w:val="20"/>
                <w:szCs w:val="20"/>
              </w:rPr>
            </w:pPr>
          </w:p>
        </w:tc>
      </w:tr>
      <w:tr w:rsidR="00DD0B9D" w:rsidRPr="005B7990" w14:paraId="537729A7" w14:textId="77777777" w:rsidTr="00725C79">
        <w:trPr>
          <w:trHeight w:val="1401"/>
        </w:trPr>
        <w:tc>
          <w:tcPr>
            <w:tcW w:w="548" w:type="pct"/>
            <w:shd w:val="clear" w:color="auto" w:fill="auto"/>
          </w:tcPr>
          <w:p w14:paraId="057B37A6" w14:textId="0ABE317A" w:rsidR="00DD0B9D" w:rsidRPr="00DD0B9D" w:rsidRDefault="00DD0B9D" w:rsidP="009C7183">
            <w:pPr>
              <w:spacing w:before="120" w:after="120"/>
              <w:jc w:val="both"/>
              <w:rPr>
                <w:sz w:val="20"/>
                <w:szCs w:val="20"/>
              </w:rPr>
            </w:pPr>
            <w:r w:rsidRPr="00DD0B9D">
              <w:rPr>
                <w:sz w:val="20"/>
                <w:szCs w:val="20"/>
              </w:rPr>
              <w:t xml:space="preserve">Art. 1 pkt. 8 </w:t>
            </w:r>
          </w:p>
        </w:tc>
        <w:tc>
          <w:tcPr>
            <w:tcW w:w="1654" w:type="pct"/>
            <w:shd w:val="clear" w:color="auto" w:fill="auto"/>
          </w:tcPr>
          <w:p w14:paraId="6E12350A" w14:textId="77777777" w:rsidR="00FC3634" w:rsidRPr="006C6437" w:rsidRDefault="00FC3634" w:rsidP="009C7183">
            <w:pPr>
              <w:spacing w:before="120" w:after="120"/>
              <w:jc w:val="both"/>
              <w:rPr>
                <w:iCs/>
                <w:sz w:val="19"/>
                <w:szCs w:val="19"/>
              </w:rPr>
            </w:pPr>
            <w:r w:rsidRPr="00D454FB">
              <w:rPr>
                <w:sz w:val="20"/>
                <w:szCs w:val="20"/>
              </w:rPr>
              <w:t xml:space="preserve">8) </w:t>
            </w:r>
            <w:r>
              <w:rPr>
                <w:i/>
                <w:iCs/>
                <w:sz w:val="19"/>
                <w:szCs w:val="19"/>
              </w:rPr>
              <w:t xml:space="preserve"> </w:t>
            </w:r>
            <w:r w:rsidRPr="006C6437">
              <w:rPr>
                <w:iCs/>
                <w:sz w:val="19"/>
                <w:szCs w:val="19"/>
              </w:rPr>
              <w:t>dodaje się artykuł w brzmieniu:</w:t>
            </w:r>
          </w:p>
          <w:p w14:paraId="4B89A496" w14:textId="77777777" w:rsidR="00FC3634" w:rsidRPr="006C6437" w:rsidRDefault="00FC3634" w:rsidP="009C7183">
            <w:pPr>
              <w:spacing w:before="120" w:after="120"/>
              <w:jc w:val="both"/>
              <w:rPr>
                <w:iCs/>
                <w:sz w:val="19"/>
                <w:szCs w:val="19"/>
              </w:rPr>
            </w:pPr>
            <w:r w:rsidRPr="006C6437">
              <w:rPr>
                <w:iCs/>
                <w:sz w:val="19"/>
                <w:szCs w:val="19"/>
              </w:rPr>
              <w:t xml:space="preserve">Artykuł 8ac </w:t>
            </w:r>
          </w:p>
          <w:p w14:paraId="48A7F296" w14:textId="282AAC4D" w:rsidR="00FC3634" w:rsidRPr="00FC3634" w:rsidRDefault="00FC3634" w:rsidP="009C7183">
            <w:pPr>
              <w:spacing w:before="120" w:after="120"/>
              <w:jc w:val="both"/>
              <w:rPr>
                <w:sz w:val="19"/>
                <w:szCs w:val="19"/>
              </w:rPr>
            </w:pPr>
            <w:r>
              <w:rPr>
                <w:b/>
                <w:bCs/>
                <w:sz w:val="19"/>
                <w:szCs w:val="19"/>
              </w:rPr>
              <w:t xml:space="preserve">Zakres i warunki obowiązkowej automatycznej wymiany informacji przekazywanych przez ‘operatorów platform’ </w:t>
            </w:r>
          </w:p>
          <w:p w14:paraId="2F17B068" w14:textId="2C4037BF" w:rsidR="00DD0B9D" w:rsidRPr="00DD0B9D" w:rsidRDefault="00DD0B9D" w:rsidP="009C7183">
            <w:pPr>
              <w:spacing w:before="120" w:after="120"/>
              <w:jc w:val="both"/>
              <w:rPr>
                <w:sz w:val="20"/>
                <w:szCs w:val="20"/>
              </w:rPr>
            </w:pPr>
            <w:r w:rsidRPr="00DD0B9D">
              <w:rPr>
                <w:sz w:val="20"/>
                <w:szCs w:val="20"/>
              </w:rPr>
              <w:t>1.</w:t>
            </w:r>
            <w:r>
              <w:rPr>
                <w:sz w:val="20"/>
                <w:szCs w:val="20"/>
              </w:rPr>
              <w:t xml:space="preserve"> </w:t>
            </w:r>
            <w:r w:rsidRPr="00DD0B9D">
              <w:rPr>
                <w:sz w:val="20"/>
                <w:szCs w:val="20"/>
              </w:rPr>
              <w:t>Każde państwo członkowskie podejmuje niezbędne środki w celu zobowiązania ‘raportujących operatorów platform’ do spełniania procedur należytej staranności i wypełniania obowiązków sprawozdawczych określonych</w:t>
            </w:r>
            <w:r>
              <w:rPr>
                <w:sz w:val="20"/>
                <w:szCs w:val="20"/>
              </w:rPr>
              <w:t xml:space="preserve"> </w:t>
            </w:r>
            <w:r w:rsidRPr="00DD0B9D">
              <w:rPr>
                <w:sz w:val="20"/>
                <w:szCs w:val="20"/>
              </w:rPr>
              <w:t>w załączniku V sekcje II i III. Każde państwo członkowskie zapewnia również skuteczne wdrożenie i przestrzeganie</w:t>
            </w:r>
            <w:r>
              <w:rPr>
                <w:sz w:val="20"/>
                <w:szCs w:val="20"/>
              </w:rPr>
              <w:t xml:space="preserve"> </w:t>
            </w:r>
            <w:r w:rsidRPr="00DD0B9D">
              <w:rPr>
                <w:sz w:val="20"/>
                <w:szCs w:val="20"/>
              </w:rPr>
              <w:t>tych środków zgodnie z załącznikiem V sekcja IV.</w:t>
            </w:r>
          </w:p>
          <w:p w14:paraId="631297FF" w14:textId="2E9204D9" w:rsidR="00DD0B9D" w:rsidRPr="00DD0B9D" w:rsidRDefault="00DD0B9D" w:rsidP="009C7183">
            <w:pPr>
              <w:spacing w:before="120" w:after="120"/>
              <w:jc w:val="both"/>
              <w:rPr>
                <w:sz w:val="20"/>
                <w:szCs w:val="20"/>
              </w:rPr>
            </w:pPr>
          </w:p>
        </w:tc>
        <w:tc>
          <w:tcPr>
            <w:tcW w:w="341" w:type="pct"/>
            <w:shd w:val="clear" w:color="auto" w:fill="auto"/>
          </w:tcPr>
          <w:p w14:paraId="5B5DF06B" w14:textId="36A75C06" w:rsidR="00DD0B9D" w:rsidRPr="00DD0B9D" w:rsidRDefault="00DD0B9D" w:rsidP="009C7183">
            <w:pPr>
              <w:spacing w:before="120" w:after="120"/>
              <w:jc w:val="both"/>
              <w:rPr>
                <w:sz w:val="20"/>
                <w:szCs w:val="20"/>
              </w:rPr>
            </w:pPr>
            <w:r>
              <w:rPr>
                <w:sz w:val="20"/>
                <w:szCs w:val="20"/>
              </w:rPr>
              <w:t>T</w:t>
            </w:r>
          </w:p>
        </w:tc>
        <w:tc>
          <w:tcPr>
            <w:tcW w:w="512" w:type="pct"/>
            <w:shd w:val="clear" w:color="auto" w:fill="auto"/>
          </w:tcPr>
          <w:p w14:paraId="3DDD3075" w14:textId="6FE22934" w:rsidR="00DD0B9D" w:rsidRPr="00DD0B9D" w:rsidRDefault="00DD0B9D" w:rsidP="009C7183">
            <w:pPr>
              <w:spacing w:before="120" w:after="120"/>
              <w:jc w:val="both"/>
              <w:rPr>
                <w:sz w:val="20"/>
                <w:szCs w:val="20"/>
              </w:rPr>
            </w:pPr>
            <w:r>
              <w:rPr>
                <w:sz w:val="20"/>
                <w:szCs w:val="20"/>
              </w:rPr>
              <w:t xml:space="preserve"> </w:t>
            </w:r>
            <w:r w:rsidR="00A75355">
              <w:rPr>
                <w:sz w:val="20"/>
                <w:szCs w:val="20"/>
              </w:rPr>
              <w:t xml:space="preserve">Art. </w:t>
            </w:r>
            <w:r w:rsidR="00563241">
              <w:rPr>
                <w:sz w:val="20"/>
                <w:szCs w:val="20"/>
              </w:rPr>
              <w:t>1</w:t>
            </w:r>
            <w:r w:rsidR="00E93D0D">
              <w:rPr>
                <w:sz w:val="20"/>
                <w:szCs w:val="20"/>
              </w:rPr>
              <w:t xml:space="preserve"> </w:t>
            </w:r>
            <w:r w:rsidR="00563241">
              <w:rPr>
                <w:sz w:val="20"/>
                <w:szCs w:val="20"/>
              </w:rPr>
              <w:t>pkt 23</w:t>
            </w:r>
            <w:r w:rsidR="00E93D0D">
              <w:rPr>
                <w:sz w:val="20"/>
                <w:szCs w:val="20"/>
              </w:rPr>
              <w:t xml:space="preserve"> (dotyczy </w:t>
            </w:r>
            <w:r w:rsidR="00563241">
              <w:rPr>
                <w:sz w:val="20"/>
                <w:szCs w:val="20"/>
              </w:rPr>
              <w:t>Działu IIIA – automatyczna wymiana informacji o sprzedawcach uWIP</w:t>
            </w:r>
            <w:r w:rsidR="00E93D0D">
              <w:rPr>
                <w:sz w:val="20"/>
                <w:szCs w:val="20"/>
              </w:rPr>
              <w:t>)</w:t>
            </w:r>
          </w:p>
        </w:tc>
        <w:tc>
          <w:tcPr>
            <w:tcW w:w="954" w:type="pct"/>
            <w:shd w:val="clear" w:color="auto" w:fill="auto"/>
          </w:tcPr>
          <w:p w14:paraId="5E5207B9" w14:textId="0977AB44" w:rsidR="00563241" w:rsidRPr="00563241" w:rsidRDefault="00563241" w:rsidP="009C7183">
            <w:pPr>
              <w:pStyle w:val="PKTpunkt"/>
              <w:rPr>
                <w:rFonts w:ascii="Times New Roman" w:hAnsi="Times New Roman" w:cs="Times New Roman"/>
                <w:sz w:val="20"/>
              </w:rPr>
            </w:pPr>
            <w:r w:rsidRPr="00563241">
              <w:rPr>
                <w:rFonts w:ascii="Times New Roman" w:hAnsi="Times New Roman" w:cs="Times New Roman"/>
                <w:sz w:val="20"/>
              </w:rPr>
              <w:t>23)</w:t>
            </w:r>
            <w:r w:rsidRPr="00563241">
              <w:rPr>
                <w:rFonts w:ascii="Times New Roman" w:hAnsi="Times New Roman" w:cs="Times New Roman"/>
                <w:sz w:val="20"/>
              </w:rPr>
              <w:tab/>
              <w:t>po dziale III dodaje się dział IIIA w brzmieniu:</w:t>
            </w:r>
          </w:p>
          <w:p w14:paraId="0BFF38CD" w14:textId="77777777" w:rsidR="00563241" w:rsidRPr="00563241" w:rsidRDefault="00563241" w:rsidP="009C7183">
            <w:pPr>
              <w:pStyle w:val="PKTpunkt"/>
              <w:ind w:hanging="41"/>
              <w:rPr>
                <w:rFonts w:ascii="Times New Roman" w:hAnsi="Times New Roman" w:cs="Times New Roman"/>
                <w:sz w:val="20"/>
              </w:rPr>
            </w:pPr>
            <w:r w:rsidRPr="00563241">
              <w:rPr>
                <w:rFonts w:ascii="Times New Roman" w:hAnsi="Times New Roman" w:cs="Times New Roman"/>
                <w:sz w:val="20"/>
              </w:rPr>
              <w:t>„DZIAŁ IIIA</w:t>
            </w:r>
          </w:p>
          <w:p w14:paraId="6998CE72" w14:textId="6954458D" w:rsidR="00DD0B9D" w:rsidRPr="00DD0B9D" w:rsidRDefault="00563241" w:rsidP="009C7183">
            <w:pPr>
              <w:pStyle w:val="PKTpunkt"/>
              <w:spacing w:line="240" w:lineRule="auto"/>
              <w:ind w:left="0" w:hanging="41"/>
              <w:rPr>
                <w:rFonts w:ascii="Times New Roman" w:hAnsi="Times New Roman" w:cs="Times New Roman"/>
                <w:sz w:val="20"/>
              </w:rPr>
            </w:pPr>
            <w:r w:rsidRPr="00563241">
              <w:rPr>
                <w:rFonts w:ascii="Times New Roman" w:hAnsi="Times New Roman" w:cs="Times New Roman"/>
                <w:sz w:val="20"/>
              </w:rPr>
              <w:t>Automatyczna wymiana informacji o sprzedawcach</w:t>
            </w:r>
            <w:r>
              <w:rPr>
                <w:rFonts w:ascii="Times New Roman" w:hAnsi="Times New Roman" w:cs="Times New Roman"/>
                <w:sz w:val="20"/>
              </w:rPr>
              <w:t xml:space="preserve"> (…)”</w:t>
            </w:r>
          </w:p>
        </w:tc>
        <w:tc>
          <w:tcPr>
            <w:tcW w:w="991" w:type="pct"/>
            <w:shd w:val="clear" w:color="auto" w:fill="auto"/>
          </w:tcPr>
          <w:p w14:paraId="2634D25E" w14:textId="77777777" w:rsidR="00DD0B9D" w:rsidRPr="005B7990" w:rsidRDefault="00DD0B9D" w:rsidP="009C7183">
            <w:pPr>
              <w:spacing w:before="120" w:after="120"/>
              <w:jc w:val="both"/>
              <w:rPr>
                <w:bCs/>
                <w:sz w:val="20"/>
                <w:szCs w:val="20"/>
                <w:highlight w:val="yellow"/>
              </w:rPr>
            </w:pPr>
          </w:p>
        </w:tc>
      </w:tr>
      <w:tr w:rsidR="00385EAC" w:rsidRPr="005B7990" w14:paraId="6465355C" w14:textId="77777777" w:rsidTr="00725C79">
        <w:trPr>
          <w:trHeight w:val="1401"/>
        </w:trPr>
        <w:tc>
          <w:tcPr>
            <w:tcW w:w="548" w:type="pct"/>
            <w:shd w:val="clear" w:color="auto" w:fill="auto"/>
          </w:tcPr>
          <w:p w14:paraId="14F58FAD" w14:textId="256F5CBC" w:rsidR="00385EAC" w:rsidRPr="00DD0B9D" w:rsidRDefault="00385EAC" w:rsidP="009C7183">
            <w:pPr>
              <w:spacing w:before="120" w:after="120"/>
              <w:jc w:val="both"/>
              <w:rPr>
                <w:sz w:val="20"/>
                <w:szCs w:val="20"/>
              </w:rPr>
            </w:pPr>
            <w:r w:rsidRPr="00D454FB">
              <w:rPr>
                <w:sz w:val="20"/>
                <w:szCs w:val="20"/>
              </w:rPr>
              <w:lastRenderedPageBreak/>
              <w:t>Art. 1 pkt. 8</w:t>
            </w:r>
          </w:p>
        </w:tc>
        <w:tc>
          <w:tcPr>
            <w:tcW w:w="1654" w:type="pct"/>
            <w:shd w:val="clear" w:color="auto" w:fill="auto"/>
          </w:tcPr>
          <w:p w14:paraId="5ECB7799" w14:textId="77777777" w:rsidR="00385EAC" w:rsidRPr="006C6437" w:rsidRDefault="00385EAC" w:rsidP="00385EAC">
            <w:pPr>
              <w:spacing w:before="120" w:after="120"/>
              <w:jc w:val="both"/>
              <w:rPr>
                <w:iCs/>
                <w:sz w:val="19"/>
                <w:szCs w:val="19"/>
              </w:rPr>
            </w:pPr>
            <w:r w:rsidRPr="00D454FB">
              <w:rPr>
                <w:sz w:val="20"/>
                <w:szCs w:val="20"/>
              </w:rPr>
              <w:t xml:space="preserve">8) </w:t>
            </w:r>
            <w:r>
              <w:rPr>
                <w:i/>
                <w:iCs/>
                <w:sz w:val="19"/>
                <w:szCs w:val="19"/>
              </w:rPr>
              <w:t xml:space="preserve"> </w:t>
            </w:r>
            <w:r w:rsidRPr="006C6437">
              <w:rPr>
                <w:iCs/>
                <w:sz w:val="19"/>
                <w:szCs w:val="19"/>
              </w:rPr>
              <w:t>dodaje się artykuł w brzmieniu:</w:t>
            </w:r>
          </w:p>
          <w:p w14:paraId="3EB80E09" w14:textId="77777777" w:rsidR="00385EAC" w:rsidRPr="006C6437" w:rsidRDefault="00385EAC" w:rsidP="00385EAC">
            <w:pPr>
              <w:spacing w:before="120" w:after="120"/>
              <w:jc w:val="both"/>
              <w:rPr>
                <w:iCs/>
                <w:sz w:val="19"/>
                <w:szCs w:val="19"/>
              </w:rPr>
            </w:pPr>
            <w:r w:rsidRPr="006C6437">
              <w:rPr>
                <w:iCs/>
                <w:sz w:val="19"/>
                <w:szCs w:val="19"/>
              </w:rPr>
              <w:t xml:space="preserve">Artykuł 8ac </w:t>
            </w:r>
          </w:p>
          <w:p w14:paraId="35FF46DD" w14:textId="77777777" w:rsidR="00385EAC" w:rsidRDefault="00385EAC" w:rsidP="00385EAC">
            <w:pPr>
              <w:spacing w:before="120" w:after="120"/>
              <w:jc w:val="both"/>
              <w:rPr>
                <w:sz w:val="19"/>
                <w:szCs w:val="19"/>
              </w:rPr>
            </w:pPr>
            <w:r>
              <w:rPr>
                <w:b/>
                <w:bCs/>
                <w:sz w:val="19"/>
                <w:szCs w:val="19"/>
              </w:rPr>
              <w:t xml:space="preserve">Zakres i warunki obowiązkowej automatycznej wymiany informacji przekazywanych przez ‘operatorów platform’ </w:t>
            </w:r>
            <w:r>
              <w:rPr>
                <w:sz w:val="19"/>
                <w:szCs w:val="19"/>
              </w:rPr>
              <w:t>(…)</w:t>
            </w:r>
          </w:p>
          <w:p w14:paraId="2B959952" w14:textId="1D4E4CBA" w:rsidR="00385EAC" w:rsidRPr="00D454FB" w:rsidRDefault="00385EAC" w:rsidP="00385EAC">
            <w:pPr>
              <w:spacing w:before="120" w:after="120"/>
              <w:jc w:val="both"/>
              <w:rPr>
                <w:sz w:val="20"/>
                <w:szCs w:val="20"/>
              </w:rPr>
            </w:pPr>
            <w:r>
              <w:rPr>
                <w:sz w:val="19"/>
                <w:szCs w:val="19"/>
              </w:rPr>
              <w:t xml:space="preserve">2.Zgodnie z mającymi zastosowanie procedurami należytej staranności i obowiązkami sprawozdawczymi, o których mowa w załączniku V sekcje II i III, właściwy organ państwa członkowskiego, gdy miała miejsce sprawozdawczość zgodnie z ust. 1, w drodze wymiany automatycznej i w terminie określonym w ust. 3 przekazuje właściwemu organowi państwa członkowskiego, którego rezydentem jest ‘sprzedawca podlegający raportowaniu’ zgodnie z załącznikiem V sekcja II część D, oraz – jeżeli ‘sprzedawca podlegający raportowaniu’ świadczy usługi najmu nieruchomości – w każdym przypadku właściwemu organowi, w którym zlokalizowana jest nieruchomość, następujące informacje odnoszące się do każdego ‘sprzedawcy podlegającemu raportowaniu’: a)nazwę, adres siedziby statutowej i numer ’NIP’ oraz, w stosownych przypadkach, indywidualny numer identyfikacyjny, nadany zgodnie z ust. 4 akapit pierwszy, ‘raportującego operatora platformy’, a także nazwę ‘platformy’ lub nazwy ‘platform’, w odniesieniu do których ‘raportujący operator platformy’ dokonuje zgłoszenia; b)imię i nazwisko ‘sprzedawcy podlegającego raportowaniu’ będącego osobą fizyczną oraz nazwę prawną ‘sprzedawcy podlegającego raportowaniu’ będącego ‘podmiotem’; c) ‘główny adres’; d) każdy numer ‘NIP’ sprzedawcy podlegającego raportowaniu, w tym każde państwo członkowskie wydania, lub, w przypadku braku numeru ‘NIP’, miejsce urodzenia ‘sprzedawcy podlegającego raportowaniu’ będącego osobą fizyczną; e) numer w rejestrze gospodarczym ‘sprzedawcy podlegającego raportowaniu’ będącego ‘podmiotem’; f) numer identyfikacyjny VAT ‘sprzedawcy podlegającego raportowaniu’, jeżeli numer taki jest dostępny; g) data urodzenia ‘sprzedawcy podlegającego raportowaniu’ będącego osobą fizyczną; h)‘identyfikator rachunku finansowego’, na który wpłacane jest ‘wynagrodzenie’ lub na poczet którego jest ono uznawane, jeżeli jest on dostępny dla ‘raportującego operatora platformy’ i jeżeli właściwy organ państwa członkowskiego, którego rezydentem jest ‘sprzedawca podlegający raportowaniu’ w rozumieniu załącznika V sekcja II część D, nie powiadomił właściwych organów wszystkich pozostałych państw członkowskich o tym, że nie zamierza korzystać w tym celu z </w:t>
            </w:r>
            <w:r>
              <w:rPr>
                <w:sz w:val="19"/>
                <w:szCs w:val="19"/>
              </w:rPr>
              <w:lastRenderedPageBreak/>
              <w:t xml:space="preserve">‘identyfikatora rachunku finansowego’; i) jeżeli jego imię i nazwisko/nazwa są inne niż imię i nazwisko/nazwa ‘sprzedawcy podlegającego raportowaniu’ – oprócz ‘identyfikatora rachunku finansowego’ – imię i nazwisko/nazwa posiadacza rachunku finansowego, na który wpłacane jest ‘wynagrodzenie’ lub na poczet którego jest ono uznawane, w zakresie dostępnym dla ‘raportującego operatora platformy’, a także wszelkie inne informacje finansowe umożliwiające identyfikację dostępne dla ‘raportującego operatora platformy’ w odniesieniu do tego posiadacza rachunku; j)każde państwo członkowskie, którego rezydentem jest ‘sprzedawca podlegający raportowaniu’ zgodnie z załącznikiem V sekcja II część D; k) łączne ‘wynagrodzenie’ wypłacone lub uznane w ciągu każdego kwartału ‘okresu sprawozdawczego’ oraz liczba ‘stosownych czynności’, z tytułu których ‘wynagrodzenie’ to zostało wypłacone lub uznane; l)wszelkie składki, prowizje lub podatki zatrzymane lub pobrane przez ‘raportującego operatora platformy’ w każdym kwartale ‘okresu sprawozdawczego’. Jeżeli ‘sprzedawca podlegający raportowaniu’ świadczy usługi w zakresie najmu nieruchomości, przekazuje się następujące dodatkowe informacje: a) adres każdej ‘grupy obiektów najmu’ określony na podstawie procedur opisanych w załączniku V sekcja II część E oraz odnośny numer wpisu do księgi wieczystej lub jego odpowiednik zgodnie z prawem krajowym państwa członkowskiego, w którym znajduje się dana nieruchomość, jeżeli taki numer istnieje; b) łączne ‘wynagrodzenie’ wypłacone lub uznane w ciągu każdego kwartału ‘okresu sprawozdawczego’ oraz liczba ‘stosownych czynności’ w odniesieniu do każdej ‘grupy obiektów najmu’; c) w stosownych przypadkach – liczba dni, przez które każda ‘grupa obiektów najmu’ była wynajmowana w ‘okresie sprawozdawczym’, oraz rodzaj każdej ‘grupy obiektów najmu’. </w:t>
            </w:r>
            <w:r>
              <w:rPr>
                <w:sz w:val="20"/>
                <w:szCs w:val="20"/>
              </w:rPr>
              <w:t>”</w:t>
            </w:r>
          </w:p>
        </w:tc>
        <w:tc>
          <w:tcPr>
            <w:tcW w:w="341" w:type="pct"/>
            <w:shd w:val="clear" w:color="auto" w:fill="auto"/>
          </w:tcPr>
          <w:p w14:paraId="25279E7B" w14:textId="3C456759" w:rsidR="00385EAC" w:rsidRDefault="00385EAC" w:rsidP="009C7183">
            <w:pPr>
              <w:spacing w:before="120" w:after="120"/>
              <w:jc w:val="both"/>
              <w:rPr>
                <w:sz w:val="20"/>
                <w:szCs w:val="20"/>
              </w:rPr>
            </w:pPr>
            <w:r>
              <w:rPr>
                <w:sz w:val="20"/>
                <w:szCs w:val="20"/>
              </w:rPr>
              <w:lastRenderedPageBreak/>
              <w:t>T</w:t>
            </w:r>
          </w:p>
        </w:tc>
        <w:tc>
          <w:tcPr>
            <w:tcW w:w="512" w:type="pct"/>
            <w:shd w:val="clear" w:color="auto" w:fill="auto"/>
          </w:tcPr>
          <w:p w14:paraId="7BF7974B" w14:textId="29596D23" w:rsidR="00385EAC" w:rsidRDefault="00385EAC" w:rsidP="009C7183">
            <w:pPr>
              <w:spacing w:before="120" w:after="120"/>
              <w:jc w:val="both"/>
              <w:rPr>
                <w:sz w:val="20"/>
                <w:szCs w:val="20"/>
              </w:rPr>
            </w:pPr>
            <w:r>
              <w:rPr>
                <w:bCs/>
                <w:sz w:val="20"/>
                <w:szCs w:val="20"/>
              </w:rPr>
              <w:t>Art. 1 pkt 23 (dotyczy art. 75ze ust. 1 uWIP)</w:t>
            </w:r>
          </w:p>
        </w:tc>
        <w:tc>
          <w:tcPr>
            <w:tcW w:w="954" w:type="pct"/>
            <w:shd w:val="clear" w:color="auto" w:fill="auto"/>
          </w:tcPr>
          <w:p w14:paraId="153A78B7" w14:textId="77777777" w:rsidR="00385EAC" w:rsidRPr="0027085B" w:rsidRDefault="00385EAC" w:rsidP="00385EAC">
            <w:pPr>
              <w:spacing w:before="120" w:after="120"/>
              <w:jc w:val="both"/>
              <w:rPr>
                <w:bCs/>
                <w:sz w:val="20"/>
                <w:szCs w:val="20"/>
              </w:rPr>
            </w:pPr>
            <w:r>
              <w:rPr>
                <w:bCs/>
                <w:sz w:val="20"/>
                <w:szCs w:val="20"/>
              </w:rPr>
              <w:t>„</w:t>
            </w:r>
            <w:r w:rsidRPr="0027085B">
              <w:rPr>
                <w:bCs/>
                <w:sz w:val="20"/>
                <w:szCs w:val="20"/>
              </w:rPr>
              <w:t>Rozdział 6</w:t>
            </w:r>
          </w:p>
          <w:p w14:paraId="7F35B88D" w14:textId="77777777" w:rsidR="00385EAC" w:rsidRPr="0027085B" w:rsidRDefault="00385EAC" w:rsidP="00385EAC">
            <w:pPr>
              <w:spacing w:before="120" w:after="120"/>
              <w:jc w:val="both"/>
              <w:rPr>
                <w:bCs/>
                <w:sz w:val="20"/>
                <w:szCs w:val="20"/>
              </w:rPr>
            </w:pPr>
            <w:r w:rsidRPr="0027085B">
              <w:rPr>
                <w:bCs/>
                <w:sz w:val="20"/>
                <w:szCs w:val="20"/>
              </w:rPr>
              <w:t>Obowiązki organu</w:t>
            </w:r>
          </w:p>
          <w:p w14:paraId="4AF602A4" w14:textId="77777777" w:rsidR="00385EAC" w:rsidRPr="0027085B" w:rsidRDefault="00385EAC" w:rsidP="00385EAC">
            <w:pPr>
              <w:spacing w:before="120" w:after="120"/>
              <w:jc w:val="both"/>
              <w:rPr>
                <w:bCs/>
                <w:sz w:val="20"/>
                <w:szCs w:val="20"/>
              </w:rPr>
            </w:pPr>
            <w:r>
              <w:rPr>
                <w:bCs/>
                <w:sz w:val="20"/>
                <w:szCs w:val="20"/>
              </w:rPr>
              <w:t xml:space="preserve">Art. </w:t>
            </w:r>
            <w:r w:rsidRPr="0027085B">
              <w:rPr>
                <w:bCs/>
                <w:sz w:val="20"/>
                <w:szCs w:val="20"/>
              </w:rPr>
              <w:t>75ze. 1. Szef Krajowej Administracji Skarbowej przekazuje, w drodze automatycznej wymiany, właściwemu organowi państwa członkowskiego:</w:t>
            </w:r>
          </w:p>
          <w:p w14:paraId="5AD02C83" w14:textId="77777777" w:rsidR="00385EAC" w:rsidRPr="0027085B" w:rsidRDefault="00385EAC" w:rsidP="00385EAC">
            <w:pPr>
              <w:spacing w:before="120" w:after="120"/>
              <w:jc w:val="both"/>
              <w:rPr>
                <w:bCs/>
                <w:sz w:val="20"/>
                <w:szCs w:val="20"/>
              </w:rPr>
            </w:pPr>
            <w:r w:rsidRPr="0027085B">
              <w:rPr>
                <w:bCs/>
                <w:sz w:val="20"/>
                <w:szCs w:val="20"/>
              </w:rPr>
              <w:t>1)</w:t>
            </w:r>
            <w:r w:rsidRPr="0027085B">
              <w:rPr>
                <w:bCs/>
                <w:sz w:val="20"/>
                <w:szCs w:val="20"/>
              </w:rPr>
              <w:tab/>
              <w:t>którego rezydentem jest sprzedawca podlegający raportowaniu oraz</w:t>
            </w:r>
          </w:p>
          <w:p w14:paraId="7F487CBF" w14:textId="77777777" w:rsidR="00385EAC" w:rsidRPr="0027085B" w:rsidRDefault="00385EAC" w:rsidP="00385EAC">
            <w:pPr>
              <w:spacing w:before="120" w:after="120"/>
              <w:jc w:val="both"/>
              <w:rPr>
                <w:bCs/>
                <w:sz w:val="20"/>
                <w:szCs w:val="20"/>
              </w:rPr>
            </w:pPr>
            <w:r w:rsidRPr="0027085B">
              <w:rPr>
                <w:bCs/>
                <w:sz w:val="20"/>
                <w:szCs w:val="20"/>
              </w:rPr>
              <w:t>2)</w:t>
            </w:r>
            <w:r w:rsidRPr="0027085B">
              <w:rPr>
                <w:bCs/>
                <w:sz w:val="20"/>
                <w:szCs w:val="20"/>
              </w:rPr>
              <w:tab/>
              <w:t>w którym położona jest nieruchomość – w przypadku sprzedawcy podlegającego mu raportowaniu, który świadczy usługi najmu nieruchomości</w:t>
            </w:r>
          </w:p>
          <w:p w14:paraId="25ADBD0E" w14:textId="1AE69F74" w:rsidR="00385EAC" w:rsidRPr="00385EAC" w:rsidRDefault="00385EAC" w:rsidP="00385EAC">
            <w:pPr>
              <w:jc w:val="center"/>
            </w:pPr>
            <w:r w:rsidRPr="0027085B">
              <w:rPr>
                <w:bCs/>
                <w:sz w:val="20"/>
                <w:szCs w:val="20"/>
              </w:rPr>
              <w:t>– informacje odnoszące się do każdego sprzedawcy podlegającemu raportowaniu określone w art. 75c.</w:t>
            </w:r>
            <w:r>
              <w:rPr>
                <w:bCs/>
                <w:sz w:val="20"/>
                <w:szCs w:val="20"/>
              </w:rPr>
              <w:t>”</w:t>
            </w:r>
          </w:p>
        </w:tc>
        <w:tc>
          <w:tcPr>
            <w:tcW w:w="991" w:type="pct"/>
            <w:shd w:val="clear" w:color="auto" w:fill="auto"/>
          </w:tcPr>
          <w:p w14:paraId="51DB47FA" w14:textId="77777777" w:rsidR="00385EAC" w:rsidRPr="005B7990" w:rsidRDefault="00385EAC" w:rsidP="009C7183">
            <w:pPr>
              <w:spacing w:before="120" w:after="120"/>
              <w:jc w:val="both"/>
              <w:rPr>
                <w:bCs/>
                <w:sz w:val="20"/>
                <w:szCs w:val="20"/>
                <w:highlight w:val="yellow"/>
              </w:rPr>
            </w:pPr>
          </w:p>
        </w:tc>
      </w:tr>
      <w:tr w:rsidR="00385EAC" w:rsidRPr="005B7990" w14:paraId="5768D3A9" w14:textId="77777777" w:rsidTr="00725C79">
        <w:trPr>
          <w:trHeight w:val="1401"/>
        </w:trPr>
        <w:tc>
          <w:tcPr>
            <w:tcW w:w="548" w:type="pct"/>
            <w:shd w:val="clear" w:color="auto" w:fill="auto"/>
          </w:tcPr>
          <w:p w14:paraId="5A79390B" w14:textId="7DF523B1" w:rsidR="00385EAC" w:rsidRDefault="00385EAC" w:rsidP="009C7183">
            <w:pPr>
              <w:spacing w:before="120" w:after="120"/>
              <w:jc w:val="both"/>
              <w:rPr>
                <w:sz w:val="19"/>
                <w:szCs w:val="19"/>
              </w:rPr>
            </w:pPr>
            <w:r>
              <w:rPr>
                <w:sz w:val="19"/>
                <w:szCs w:val="19"/>
              </w:rPr>
              <w:lastRenderedPageBreak/>
              <w:t>Art. 1 pkt 8</w:t>
            </w:r>
          </w:p>
        </w:tc>
        <w:tc>
          <w:tcPr>
            <w:tcW w:w="1654" w:type="pct"/>
            <w:shd w:val="clear" w:color="auto" w:fill="auto"/>
          </w:tcPr>
          <w:p w14:paraId="1C1B286E" w14:textId="77777777" w:rsidR="00385EAC" w:rsidRPr="006C6437" w:rsidRDefault="00385EAC" w:rsidP="00385EAC">
            <w:pPr>
              <w:spacing w:before="120" w:after="120"/>
              <w:jc w:val="both"/>
              <w:rPr>
                <w:iCs/>
                <w:sz w:val="19"/>
                <w:szCs w:val="19"/>
              </w:rPr>
            </w:pPr>
            <w:r w:rsidRPr="00D454FB">
              <w:rPr>
                <w:sz w:val="20"/>
                <w:szCs w:val="20"/>
              </w:rPr>
              <w:t xml:space="preserve">8) </w:t>
            </w:r>
            <w:r>
              <w:rPr>
                <w:i/>
                <w:iCs/>
                <w:sz w:val="19"/>
                <w:szCs w:val="19"/>
              </w:rPr>
              <w:t xml:space="preserve"> </w:t>
            </w:r>
            <w:r w:rsidRPr="006C6437">
              <w:rPr>
                <w:iCs/>
                <w:sz w:val="19"/>
                <w:szCs w:val="19"/>
              </w:rPr>
              <w:t>dodaje się artykuł w brzmieniu:</w:t>
            </w:r>
          </w:p>
          <w:p w14:paraId="58EAC3E0" w14:textId="77777777" w:rsidR="00385EAC" w:rsidRPr="006C6437" w:rsidRDefault="00385EAC" w:rsidP="00385EAC">
            <w:pPr>
              <w:spacing w:before="120" w:after="120"/>
              <w:jc w:val="both"/>
              <w:rPr>
                <w:iCs/>
                <w:sz w:val="19"/>
                <w:szCs w:val="19"/>
              </w:rPr>
            </w:pPr>
            <w:r w:rsidRPr="006C6437">
              <w:rPr>
                <w:iCs/>
                <w:sz w:val="19"/>
                <w:szCs w:val="19"/>
              </w:rPr>
              <w:t xml:space="preserve">Artykuł 8ac </w:t>
            </w:r>
          </w:p>
          <w:p w14:paraId="41693FE4" w14:textId="77777777" w:rsidR="00385EAC" w:rsidRPr="00FD2A4A" w:rsidRDefault="00385EAC" w:rsidP="00385EAC">
            <w:pPr>
              <w:spacing w:before="120" w:after="120"/>
              <w:jc w:val="both"/>
              <w:rPr>
                <w:sz w:val="19"/>
                <w:szCs w:val="19"/>
              </w:rPr>
            </w:pPr>
            <w:r>
              <w:rPr>
                <w:b/>
                <w:bCs/>
                <w:sz w:val="19"/>
                <w:szCs w:val="19"/>
              </w:rPr>
              <w:t xml:space="preserve">Zakres i warunki obowiązkowej automatycznej wymiany informacji przekazywanych przez ‘operatorów platform’ </w:t>
            </w:r>
            <w:r>
              <w:rPr>
                <w:sz w:val="19"/>
                <w:szCs w:val="19"/>
              </w:rPr>
              <w:t>(…)</w:t>
            </w:r>
          </w:p>
          <w:p w14:paraId="778E4A30" w14:textId="7DC4EDA8" w:rsidR="00385EAC" w:rsidRPr="00D454FB" w:rsidRDefault="00385EAC" w:rsidP="00385EAC">
            <w:pPr>
              <w:spacing w:before="120" w:after="120"/>
              <w:jc w:val="both"/>
              <w:rPr>
                <w:sz w:val="20"/>
                <w:szCs w:val="20"/>
              </w:rPr>
            </w:pPr>
            <w:r w:rsidRPr="00FD2A4A">
              <w:rPr>
                <w:sz w:val="20"/>
                <w:szCs w:val="20"/>
              </w:rPr>
              <w:t xml:space="preserve">3.Przekazanie informacji zgodnie z ust. 2 niniejszego artykułu odbywa się przy użyciu standardowego formatu elektronicznego, o którym mowa w art. 20 ust. 4, w terminie dwóch miesięcy od zakończenia ‘okresu </w:t>
            </w:r>
            <w:r w:rsidRPr="00FD2A4A">
              <w:rPr>
                <w:sz w:val="20"/>
                <w:szCs w:val="20"/>
              </w:rPr>
              <w:lastRenderedPageBreak/>
              <w:t>sprawozdawczego’, którego dotyczą obowiązki sprawozdawcze mające zastosowanie do ‘raportującego operatora platformy’. Pierwsze informacje muszą zostać przekazane za ‘okresy sprawozdawcze’ począwszy od dnia 1 stycznia 2023 r.</w:t>
            </w:r>
          </w:p>
        </w:tc>
        <w:tc>
          <w:tcPr>
            <w:tcW w:w="341" w:type="pct"/>
            <w:shd w:val="clear" w:color="auto" w:fill="auto"/>
          </w:tcPr>
          <w:p w14:paraId="28C1028F" w14:textId="06DE5273" w:rsidR="00385EAC" w:rsidRDefault="00385EAC" w:rsidP="009C7183">
            <w:pPr>
              <w:spacing w:before="120" w:after="120"/>
              <w:jc w:val="both"/>
              <w:rPr>
                <w:sz w:val="20"/>
                <w:szCs w:val="20"/>
              </w:rPr>
            </w:pPr>
            <w:r>
              <w:rPr>
                <w:sz w:val="20"/>
                <w:szCs w:val="20"/>
              </w:rPr>
              <w:lastRenderedPageBreak/>
              <w:t>T</w:t>
            </w:r>
          </w:p>
        </w:tc>
        <w:tc>
          <w:tcPr>
            <w:tcW w:w="512" w:type="pct"/>
            <w:shd w:val="clear" w:color="auto" w:fill="auto"/>
          </w:tcPr>
          <w:p w14:paraId="0F8BE9D1" w14:textId="017FA4F2" w:rsidR="00385EAC" w:rsidRDefault="00385EAC" w:rsidP="009C7183">
            <w:pPr>
              <w:spacing w:before="120" w:after="120"/>
              <w:jc w:val="both"/>
              <w:rPr>
                <w:sz w:val="20"/>
                <w:szCs w:val="20"/>
              </w:rPr>
            </w:pPr>
            <w:r>
              <w:rPr>
                <w:bCs/>
                <w:sz w:val="20"/>
                <w:szCs w:val="20"/>
              </w:rPr>
              <w:t>Art. 1</w:t>
            </w:r>
            <w:r w:rsidRPr="005B7990">
              <w:rPr>
                <w:bCs/>
                <w:sz w:val="20"/>
                <w:szCs w:val="20"/>
              </w:rPr>
              <w:t xml:space="preserve"> pkt </w:t>
            </w:r>
            <w:r>
              <w:rPr>
                <w:bCs/>
                <w:sz w:val="20"/>
                <w:szCs w:val="20"/>
              </w:rPr>
              <w:t>13 (dot. art. 75ze ust. 3 uWIP)</w:t>
            </w:r>
          </w:p>
        </w:tc>
        <w:tc>
          <w:tcPr>
            <w:tcW w:w="954" w:type="pct"/>
            <w:shd w:val="clear" w:color="auto" w:fill="auto"/>
          </w:tcPr>
          <w:p w14:paraId="05959D71" w14:textId="227E75FA" w:rsidR="00385EAC" w:rsidRDefault="00385EAC" w:rsidP="009C7183">
            <w:pPr>
              <w:spacing w:before="120" w:after="120"/>
              <w:jc w:val="both"/>
              <w:rPr>
                <w:bCs/>
                <w:sz w:val="20"/>
                <w:szCs w:val="20"/>
              </w:rPr>
            </w:pPr>
            <w:r>
              <w:rPr>
                <w:bCs/>
                <w:sz w:val="20"/>
                <w:szCs w:val="20"/>
              </w:rPr>
              <w:t>"</w:t>
            </w:r>
            <w:r w:rsidRPr="00F5123A">
              <w:rPr>
                <w:bCs/>
                <w:sz w:val="20"/>
                <w:szCs w:val="20"/>
              </w:rPr>
              <w:t xml:space="preserve">3. Automatyczna wymiana informacji odbywa się za pomocą standardowego formatu elektronicznego, o którym mowa w art. 20 ust. 4 dyrektywy 2011/16/UE, </w:t>
            </w:r>
            <w:r w:rsidRPr="00FD2A4A">
              <w:rPr>
                <w:bCs/>
                <w:sz w:val="20"/>
                <w:szCs w:val="20"/>
              </w:rPr>
              <w:t>w terminie 2 miesięcy od zakończenia okresu sprawozdawczego.”</w:t>
            </w:r>
          </w:p>
        </w:tc>
        <w:tc>
          <w:tcPr>
            <w:tcW w:w="991" w:type="pct"/>
            <w:shd w:val="clear" w:color="auto" w:fill="auto"/>
          </w:tcPr>
          <w:p w14:paraId="57C5B976" w14:textId="59814ED9" w:rsidR="00385EAC" w:rsidRPr="005B7990" w:rsidRDefault="00385EAC" w:rsidP="009C7183">
            <w:pPr>
              <w:spacing w:before="120" w:after="120"/>
              <w:jc w:val="both"/>
              <w:rPr>
                <w:bCs/>
                <w:sz w:val="20"/>
                <w:szCs w:val="20"/>
                <w:highlight w:val="yellow"/>
              </w:rPr>
            </w:pPr>
          </w:p>
        </w:tc>
      </w:tr>
      <w:tr w:rsidR="0098315C" w:rsidRPr="005B7990" w14:paraId="70C3450D" w14:textId="77777777" w:rsidTr="00725C79">
        <w:trPr>
          <w:trHeight w:val="1401"/>
        </w:trPr>
        <w:tc>
          <w:tcPr>
            <w:tcW w:w="548" w:type="pct"/>
            <w:shd w:val="clear" w:color="auto" w:fill="auto"/>
          </w:tcPr>
          <w:p w14:paraId="39EB418F" w14:textId="5825169F" w:rsidR="0098315C" w:rsidRPr="005B7990" w:rsidRDefault="00FF1462" w:rsidP="009C7183">
            <w:pPr>
              <w:spacing w:before="120" w:after="120"/>
              <w:jc w:val="both"/>
              <w:rPr>
                <w:sz w:val="19"/>
                <w:szCs w:val="19"/>
              </w:rPr>
            </w:pPr>
            <w:r>
              <w:rPr>
                <w:sz w:val="19"/>
                <w:szCs w:val="19"/>
              </w:rPr>
              <w:lastRenderedPageBreak/>
              <w:t>A</w:t>
            </w:r>
            <w:r w:rsidR="00FC3634">
              <w:rPr>
                <w:sz w:val="19"/>
                <w:szCs w:val="19"/>
              </w:rPr>
              <w:t>rt. 1 pkt 8</w:t>
            </w:r>
          </w:p>
        </w:tc>
        <w:tc>
          <w:tcPr>
            <w:tcW w:w="1654" w:type="pct"/>
            <w:shd w:val="clear" w:color="auto" w:fill="auto"/>
          </w:tcPr>
          <w:p w14:paraId="5A60202A" w14:textId="77777777" w:rsidR="009A55C5" w:rsidRPr="006C6437" w:rsidRDefault="009A55C5" w:rsidP="009C7183">
            <w:pPr>
              <w:spacing w:before="120" w:after="120"/>
              <w:jc w:val="both"/>
              <w:rPr>
                <w:iCs/>
                <w:sz w:val="19"/>
                <w:szCs w:val="19"/>
              </w:rPr>
            </w:pPr>
            <w:r w:rsidRPr="00D454FB">
              <w:rPr>
                <w:sz w:val="20"/>
                <w:szCs w:val="20"/>
              </w:rPr>
              <w:t xml:space="preserve">8) </w:t>
            </w:r>
            <w:r>
              <w:rPr>
                <w:i/>
                <w:iCs/>
                <w:sz w:val="19"/>
                <w:szCs w:val="19"/>
              </w:rPr>
              <w:t xml:space="preserve"> </w:t>
            </w:r>
            <w:r w:rsidRPr="006C6437">
              <w:rPr>
                <w:iCs/>
                <w:sz w:val="19"/>
                <w:szCs w:val="19"/>
              </w:rPr>
              <w:t>dodaje się artykuł w brzmieniu:</w:t>
            </w:r>
          </w:p>
          <w:p w14:paraId="34BECDF0" w14:textId="77777777" w:rsidR="009A55C5" w:rsidRPr="006C6437" w:rsidRDefault="009A55C5" w:rsidP="009C7183">
            <w:pPr>
              <w:spacing w:before="120" w:after="120"/>
              <w:jc w:val="both"/>
              <w:rPr>
                <w:iCs/>
                <w:sz w:val="19"/>
                <w:szCs w:val="19"/>
              </w:rPr>
            </w:pPr>
            <w:r w:rsidRPr="006C6437">
              <w:rPr>
                <w:iCs/>
                <w:sz w:val="19"/>
                <w:szCs w:val="19"/>
              </w:rPr>
              <w:t xml:space="preserve">Artykuł 8ac </w:t>
            </w:r>
          </w:p>
          <w:p w14:paraId="090078C2" w14:textId="763C9199" w:rsidR="0098315C" w:rsidRPr="009A55C5" w:rsidRDefault="009A55C5" w:rsidP="009C7183">
            <w:pPr>
              <w:spacing w:before="120" w:after="120"/>
              <w:jc w:val="both"/>
              <w:rPr>
                <w:sz w:val="19"/>
                <w:szCs w:val="19"/>
              </w:rPr>
            </w:pPr>
            <w:r>
              <w:rPr>
                <w:b/>
                <w:bCs/>
                <w:sz w:val="19"/>
                <w:szCs w:val="19"/>
              </w:rPr>
              <w:t xml:space="preserve">Zakres i warunki obowiązkowej automatycznej wymiany informacji przekazywanych przez ‘operatorów platform’ </w:t>
            </w:r>
            <w:r>
              <w:rPr>
                <w:sz w:val="19"/>
                <w:szCs w:val="19"/>
              </w:rPr>
              <w:t>(…)</w:t>
            </w:r>
          </w:p>
          <w:p w14:paraId="5C712F8E" w14:textId="77777777" w:rsidR="00107713" w:rsidRDefault="00140873" w:rsidP="009C7183">
            <w:pPr>
              <w:spacing w:before="120" w:after="120"/>
              <w:jc w:val="both"/>
              <w:rPr>
                <w:sz w:val="20"/>
                <w:szCs w:val="20"/>
              </w:rPr>
            </w:pPr>
            <w:r>
              <w:rPr>
                <w:sz w:val="20"/>
                <w:szCs w:val="20"/>
              </w:rPr>
              <w:t xml:space="preserve">4. </w:t>
            </w:r>
            <w:r w:rsidR="00FF1462" w:rsidRPr="00FF1462">
              <w:rPr>
                <w:sz w:val="20"/>
                <w:szCs w:val="20"/>
              </w:rPr>
              <w:t xml:space="preserve">W celu wywiązania się z obowiązków sprawozdawczych zgodnie z ust. 1 niniejszego artykułu każde państwo członkowskie określa niezbędne zasady, aby nałożyć na ‘raportującego operatora platformy’ w rozumieniu załącznika V sekcja I część A pkt 4 lit. b) wymóg rejestracji w Unii. Właściwy organ państwa członkowskiego rejestracji nadaje takiemu ‘raportującemu operatorowi platformy’ indywidualny numer identyfikacyjny. </w:t>
            </w:r>
          </w:p>
          <w:p w14:paraId="72256F09" w14:textId="791027CB" w:rsidR="00FF1462" w:rsidRDefault="00FF1462" w:rsidP="009C7183">
            <w:pPr>
              <w:spacing w:before="120" w:after="120"/>
              <w:jc w:val="both"/>
              <w:rPr>
                <w:sz w:val="20"/>
                <w:szCs w:val="20"/>
              </w:rPr>
            </w:pPr>
            <w:r w:rsidRPr="00FF1462">
              <w:rPr>
                <w:sz w:val="20"/>
                <w:szCs w:val="20"/>
              </w:rPr>
              <w:t xml:space="preserve">Państwa </w:t>
            </w:r>
            <w:r w:rsidRPr="004A2B7E">
              <w:rPr>
                <w:sz w:val="20"/>
                <w:szCs w:val="20"/>
              </w:rPr>
              <w:t xml:space="preserve">członkowskie </w:t>
            </w:r>
            <w:r w:rsidR="004A2B7E" w:rsidRPr="00725C79">
              <w:rPr>
                <w:sz w:val="20"/>
                <w:szCs w:val="20"/>
              </w:rPr>
              <w:t>określają zasady</w:t>
            </w:r>
            <w:r w:rsidRPr="004A2B7E">
              <w:rPr>
                <w:sz w:val="20"/>
                <w:szCs w:val="20"/>
              </w:rPr>
              <w:t>, na mocy</w:t>
            </w:r>
            <w:r w:rsidRPr="00FF1462">
              <w:rPr>
                <w:sz w:val="20"/>
                <w:szCs w:val="20"/>
              </w:rPr>
              <w:t xml:space="preserve"> których ‘raportujący operator platformy’ może wybrać rejestrację u właściwego organu jednego państwa członkowskiego zgodnie z zasadami opisanymi w załączniku V sekcja IV część F. Państwa członkowskie podejmują niezbędne środki w celu nałożenia wymogu, zgodnie z którym ‘raportujący operator platformy’ w rozumieniu załącznika V sekcja I część A pkt 4 lit. b), którego rejestracja została cofnięta zgodnie z załącznikiem V sekcja IV część F pkt 7, będzie mógł zarejestrować się ponownie, jedynie pod warunkiem przedstawienia organom zainteresowanego państwa członkowskiego odpowiednich gwarancji w odniesieniu do swojego zobowiązania do przestrzegania obowiązków sprawozdawczych w Unii, w tym wszelkich zaległych niewypełnionych obowiązków sprawozdawczych.</w:t>
            </w:r>
          </w:p>
          <w:p w14:paraId="012019E4" w14:textId="1B170248" w:rsidR="000F02AE" w:rsidRDefault="000F02AE" w:rsidP="009C7183">
            <w:pPr>
              <w:spacing w:before="120" w:after="120"/>
              <w:jc w:val="both"/>
              <w:rPr>
                <w:sz w:val="20"/>
                <w:szCs w:val="20"/>
              </w:rPr>
            </w:pPr>
            <w:r w:rsidRPr="000F02AE">
              <w:rPr>
                <w:sz w:val="20"/>
                <w:szCs w:val="20"/>
              </w:rPr>
              <w:t>Komisja czyni – w drodze aktów wykonawczych – ustalenia praktyczne niezbędne do rejestracji i identyfikacji ‘raportującego operatora platformy’. Te akty wykonawcze przyjmuje się zgodnie z procedurą, o której mowa w art. 26 ust. 2.</w:t>
            </w:r>
          </w:p>
          <w:p w14:paraId="113EDBF3" w14:textId="4C7756F8" w:rsidR="00FF1462" w:rsidRPr="00DD0B9D" w:rsidRDefault="00FF1462" w:rsidP="009C7183">
            <w:pPr>
              <w:spacing w:before="120" w:after="120"/>
              <w:jc w:val="both"/>
              <w:rPr>
                <w:sz w:val="20"/>
                <w:szCs w:val="20"/>
              </w:rPr>
            </w:pPr>
            <w:r>
              <w:rPr>
                <w:sz w:val="20"/>
                <w:szCs w:val="20"/>
              </w:rPr>
              <w:lastRenderedPageBreak/>
              <w:t>(…)</w:t>
            </w:r>
          </w:p>
        </w:tc>
        <w:tc>
          <w:tcPr>
            <w:tcW w:w="341" w:type="pct"/>
            <w:shd w:val="clear" w:color="auto" w:fill="auto"/>
          </w:tcPr>
          <w:p w14:paraId="3388BA51" w14:textId="05AF9A07" w:rsidR="0098315C" w:rsidRPr="00DD0B9D" w:rsidRDefault="00FF1462" w:rsidP="009C7183">
            <w:pPr>
              <w:spacing w:before="120" w:after="120"/>
              <w:jc w:val="both"/>
              <w:rPr>
                <w:sz w:val="20"/>
                <w:szCs w:val="20"/>
              </w:rPr>
            </w:pPr>
            <w:r>
              <w:rPr>
                <w:sz w:val="20"/>
                <w:szCs w:val="20"/>
              </w:rPr>
              <w:lastRenderedPageBreak/>
              <w:t>T</w:t>
            </w:r>
          </w:p>
        </w:tc>
        <w:tc>
          <w:tcPr>
            <w:tcW w:w="512" w:type="pct"/>
            <w:shd w:val="clear" w:color="auto" w:fill="auto"/>
          </w:tcPr>
          <w:p w14:paraId="1F608261" w14:textId="2C0A654A" w:rsidR="00F8366C" w:rsidRPr="00DD0B9D" w:rsidRDefault="00107713" w:rsidP="009C7183">
            <w:pPr>
              <w:spacing w:before="120" w:after="120"/>
              <w:jc w:val="both"/>
              <w:rPr>
                <w:sz w:val="20"/>
                <w:szCs w:val="20"/>
              </w:rPr>
            </w:pPr>
            <w:r>
              <w:rPr>
                <w:sz w:val="20"/>
                <w:szCs w:val="20"/>
              </w:rPr>
              <w:t>Art. 1 pkt 23 (dotyczy rozdziału 4 – procedura wyboru jednego państwa członkowskiego, procedura jednorazowej rejestracji i inne przepisy proceduralne))</w:t>
            </w:r>
          </w:p>
        </w:tc>
        <w:tc>
          <w:tcPr>
            <w:tcW w:w="954" w:type="pct"/>
            <w:shd w:val="clear" w:color="auto" w:fill="auto"/>
          </w:tcPr>
          <w:p w14:paraId="4EC88A5B" w14:textId="5D6AC881" w:rsidR="00107713" w:rsidRDefault="00107713" w:rsidP="009C7183">
            <w:pPr>
              <w:spacing w:before="120" w:after="120"/>
              <w:jc w:val="both"/>
              <w:rPr>
                <w:bCs/>
                <w:sz w:val="20"/>
                <w:szCs w:val="20"/>
              </w:rPr>
            </w:pPr>
            <w:r>
              <w:rPr>
                <w:bCs/>
                <w:sz w:val="20"/>
                <w:szCs w:val="20"/>
              </w:rPr>
              <w:t>(…)</w:t>
            </w:r>
          </w:p>
          <w:p w14:paraId="7FEC2CF4" w14:textId="77777777" w:rsidR="00107713" w:rsidRPr="00107713" w:rsidRDefault="00107713" w:rsidP="009C7183">
            <w:pPr>
              <w:spacing w:before="120" w:after="120"/>
              <w:jc w:val="both"/>
              <w:rPr>
                <w:bCs/>
                <w:sz w:val="20"/>
                <w:szCs w:val="20"/>
              </w:rPr>
            </w:pPr>
            <w:r w:rsidRPr="00107713">
              <w:rPr>
                <w:bCs/>
                <w:sz w:val="20"/>
                <w:szCs w:val="20"/>
              </w:rPr>
              <w:t>Rozdział 4</w:t>
            </w:r>
          </w:p>
          <w:p w14:paraId="22859A55" w14:textId="7BAF63EC" w:rsidR="00107713" w:rsidRPr="00107713" w:rsidRDefault="001C3E69" w:rsidP="009C7183">
            <w:pPr>
              <w:spacing w:before="120" w:after="120"/>
              <w:jc w:val="both"/>
              <w:rPr>
                <w:bCs/>
                <w:sz w:val="20"/>
                <w:szCs w:val="20"/>
              </w:rPr>
            </w:pPr>
            <w:r>
              <w:rPr>
                <w:bCs/>
                <w:sz w:val="20"/>
                <w:szCs w:val="20"/>
              </w:rPr>
              <w:t>Przepisy proceduralne</w:t>
            </w:r>
          </w:p>
          <w:p w14:paraId="4E5294DA" w14:textId="77777777" w:rsidR="00F8366C" w:rsidRDefault="00107713" w:rsidP="009C7183">
            <w:pPr>
              <w:pStyle w:val="PKTpunkt"/>
              <w:spacing w:line="240" w:lineRule="auto"/>
              <w:ind w:left="0" w:hanging="41"/>
              <w:rPr>
                <w:rFonts w:ascii="Times New Roman" w:hAnsi="Times New Roman" w:cs="Times New Roman"/>
                <w:sz w:val="20"/>
              </w:rPr>
            </w:pPr>
            <w:r w:rsidRPr="004A2B7E">
              <w:rPr>
                <w:rFonts w:ascii="Times New Roman" w:hAnsi="Times New Roman" w:cs="Times New Roman"/>
                <w:sz w:val="20"/>
              </w:rPr>
              <w:t>(…)</w:t>
            </w:r>
          </w:p>
          <w:p w14:paraId="71036834" w14:textId="77777777" w:rsidR="00107713" w:rsidRDefault="00107713" w:rsidP="009C7183">
            <w:pPr>
              <w:pStyle w:val="PKTpunkt"/>
              <w:spacing w:line="240" w:lineRule="auto"/>
              <w:ind w:left="0" w:hanging="41"/>
              <w:rPr>
                <w:bCs w:val="0"/>
                <w:sz w:val="20"/>
              </w:rPr>
            </w:pPr>
          </w:p>
          <w:p w14:paraId="2AC178DF" w14:textId="77777777" w:rsidR="00107713" w:rsidRDefault="00107713" w:rsidP="009C7183">
            <w:pPr>
              <w:pStyle w:val="PKTpunkt"/>
              <w:spacing w:line="240" w:lineRule="auto"/>
              <w:ind w:left="0" w:hanging="41"/>
              <w:rPr>
                <w:bCs w:val="0"/>
                <w:sz w:val="20"/>
              </w:rPr>
            </w:pPr>
          </w:p>
          <w:p w14:paraId="5B46BEBA" w14:textId="77777777" w:rsidR="00107713" w:rsidRDefault="00107713" w:rsidP="009C7183">
            <w:pPr>
              <w:pStyle w:val="PKTpunkt"/>
              <w:spacing w:line="240" w:lineRule="auto"/>
              <w:ind w:left="0" w:hanging="41"/>
              <w:rPr>
                <w:bCs w:val="0"/>
                <w:sz w:val="20"/>
              </w:rPr>
            </w:pPr>
          </w:p>
          <w:p w14:paraId="440FDCDB" w14:textId="77777777" w:rsidR="00107713" w:rsidRDefault="00107713" w:rsidP="009C7183">
            <w:pPr>
              <w:pStyle w:val="PKTpunkt"/>
              <w:spacing w:line="240" w:lineRule="auto"/>
              <w:ind w:left="0" w:hanging="41"/>
              <w:rPr>
                <w:bCs w:val="0"/>
                <w:sz w:val="20"/>
              </w:rPr>
            </w:pPr>
          </w:p>
          <w:p w14:paraId="2F989DFE" w14:textId="77777777" w:rsidR="00107713" w:rsidRDefault="00107713" w:rsidP="009C7183">
            <w:pPr>
              <w:pStyle w:val="PKTpunkt"/>
              <w:spacing w:line="240" w:lineRule="auto"/>
              <w:ind w:left="0" w:hanging="41"/>
              <w:rPr>
                <w:bCs w:val="0"/>
                <w:sz w:val="20"/>
              </w:rPr>
            </w:pPr>
          </w:p>
          <w:p w14:paraId="0CF1EA59" w14:textId="77777777" w:rsidR="00107713" w:rsidRDefault="00107713" w:rsidP="009C7183">
            <w:pPr>
              <w:pStyle w:val="PKTpunkt"/>
              <w:spacing w:line="240" w:lineRule="auto"/>
              <w:ind w:left="0" w:hanging="41"/>
              <w:rPr>
                <w:bCs w:val="0"/>
                <w:sz w:val="20"/>
              </w:rPr>
            </w:pPr>
          </w:p>
          <w:p w14:paraId="37B82057" w14:textId="77777777" w:rsidR="00107713" w:rsidRDefault="00107713" w:rsidP="009C7183">
            <w:pPr>
              <w:pStyle w:val="PKTpunkt"/>
              <w:spacing w:line="240" w:lineRule="auto"/>
              <w:ind w:left="0" w:hanging="41"/>
              <w:rPr>
                <w:bCs w:val="0"/>
                <w:sz w:val="20"/>
              </w:rPr>
            </w:pPr>
          </w:p>
          <w:p w14:paraId="2DBD7270" w14:textId="77777777" w:rsidR="00107713" w:rsidRDefault="00107713" w:rsidP="009C7183">
            <w:pPr>
              <w:pStyle w:val="PKTpunkt"/>
              <w:spacing w:line="240" w:lineRule="auto"/>
              <w:ind w:left="0" w:hanging="41"/>
              <w:rPr>
                <w:bCs w:val="0"/>
                <w:sz w:val="20"/>
              </w:rPr>
            </w:pPr>
          </w:p>
          <w:p w14:paraId="57DBFB71" w14:textId="77777777" w:rsidR="00107713" w:rsidRDefault="00107713" w:rsidP="009C7183">
            <w:pPr>
              <w:pStyle w:val="PKTpunkt"/>
              <w:spacing w:line="240" w:lineRule="auto"/>
              <w:ind w:left="0" w:hanging="41"/>
              <w:rPr>
                <w:bCs w:val="0"/>
                <w:sz w:val="20"/>
              </w:rPr>
            </w:pPr>
          </w:p>
          <w:p w14:paraId="54768B9E" w14:textId="0D9BC83A" w:rsidR="00107713" w:rsidRDefault="00107713" w:rsidP="009C7183">
            <w:pPr>
              <w:pStyle w:val="PKTpunkt"/>
              <w:spacing w:line="240" w:lineRule="auto"/>
              <w:ind w:left="0" w:hanging="41"/>
              <w:rPr>
                <w:rFonts w:ascii="Times New Roman" w:hAnsi="Times New Roman" w:cs="Times New Roman"/>
                <w:sz w:val="20"/>
              </w:rPr>
            </w:pPr>
            <w:r w:rsidRPr="005B7990">
              <w:rPr>
                <w:bCs w:val="0"/>
                <w:sz w:val="20"/>
              </w:rPr>
              <w:t xml:space="preserve">Ostatni akapit </w:t>
            </w:r>
            <w:r w:rsidRPr="005B7990">
              <w:rPr>
                <w:bCs w:val="0"/>
                <w:i/>
                <w:sz w:val="20"/>
              </w:rPr>
              <w:t>(</w:t>
            </w:r>
            <w:r w:rsidRPr="00107713">
              <w:rPr>
                <w:i/>
                <w:sz w:val="20"/>
              </w:rPr>
              <w:t>Komisja czyni – w drodze aktów wykonawczych – ustalenia praktyczne niezbędne do rejestracji i identyfikacji ‘raportującego operatora platformy’. Te akty wykonawcze przyjmuje się zgodnie z procedurą, o której mowa w art. 26 ust. 2.</w:t>
            </w:r>
            <w:r w:rsidRPr="005B7990">
              <w:rPr>
                <w:sz w:val="20"/>
              </w:rPr>
              <w:t xml:space="preserve">) - </w:t>
            </w:r>
            <w:r w:rsidRPr="005B7990">
              <w:rPr>
                <w:bCs w:val="0"/>
                <w:sz w:val="20"/>
              </w:rPr>
              <w:t xml:space="preserve"> nie podlega implementacji</w:t>
            </w:r>
          </w:p>
        </w:tc>
        <w:tc>
          <w:tcPr>
            <w:tcW w:w="991" w:type="pct"/>
            <w:shd w:val="clear" w:color="auto" w:fill="auto"/>
          </w:tcPr>
          <w:p w14:paraId="62D71812" w14:textId="77777777" w:rsidR="0098315C" w:rsidRPr="005B7990" w:rsidRDefault="0098315C" w:rsidP="009C7183">
            <w:pPr>
              <w:spacing w:before="120" w:after="120"/>
              <w:jc w:val="both"/>
              <w:rPr>
                <w:bCs/>
                <w:sz w:val="20"/>
                <w:szCs w:val="20"/>
                <w:highlight w:val="yellow"/>
              </w:rPr>
            </w:pPr>
          </w:p>
        </w:tc>
      </w:tr>
      <w:tr w:rsidR="00FF1462" w:rsidRPr="005B7990" w14:paraId="062950CF" w14:textId="77777777" w:rsidTr="00725C79">
        <w:trPr>
          <w:trHeight w:val="1401"/>
        </w:trPr>
        <w:tc>
          <w:tcPr>
            <w:tcW w:w="548" w:type="pct"/>
            <w:shd w:val="clear" w:color="auto" w:fill="auto"/>
          </w:tcPr>
          <w:p w14:paraId="224B3033" w14:textId="330982D4" w:rsidR="00FF1462" w:rsidRPr="005B7990" w:rsidRDefault="00FF1462" w:rsidP="009C7183">
            <w:pPr>
              <w:spacing w:before="120" w:after="120"/>
              <w:jc w:val="both"/>
              <w:rPr>
                <w:sz w:val="19"/>
                <w:szCs w:val="19"/>
              </w:rPr>
            </w:pPr>
            <w:r>
              <w:rPr>
                <w:sz w:val="19"/>
                <w:szCs w:val="19"/>
              </w:rPr>
              <w:lastRenderedPageBreak/>
              <w:t>A</w:t>
            </w:r>
            <w:r w:rsidR="005849FB">
              <w:rPr>
                <w:sz w:val="19"/>
                <w:szCs w:val="19"/>
              </w:rPr>
              <w:t>rt. 1 pkt 8</w:t>
            </w:r>
          </w:p>
        </w:tc>
        <w:tc>
          <w:tcPr>
            <w:tcW w:w="1654" w:type="pct"/>
            <w:shd w:val="clear" w:color="auto" w:fill="auto"/>
          </w:tcPr>
          <w:p w14:paraId="07238CCE" w14:textId="77777777" w:rsidR="009A55C5" w:rsidRPr="006C6437" w:rsidRDefault="009A55C5" w:rsidP="009C7183">
            <w:pPr>
              <w:spacing w:before="120" w:after="120"/>
              <w:jc w:val="both"/>
              <w:rPr>
                <w:iCs/>
                <w:sz w:val="19"/>
                <w:szCs w:val="19"/>
              </w:rPr>
            </w:pPr>
            <w:r w:rsidRPr="00D454FB">
              <w:rPr>
                <w:sz w:val="20"/>
                <w:szCs w:val="20"/>
              </w:rPr>
              <w:t xml:space="preserve">8) </w:t>
            </w:r>
            <w:r>
              <w:rPr>
                <w:i/>
                <w:iCs/>
                <w:sz w:val="19"/>
                <w:szCs w:val="19"/>
              </w:rPr>
              <w:t xml:space="preserve"> </w:t>
            </w:r>
            <w:r w:rsidRPr="006C6437">
              <w:rPr>
                <w:iCs/>
                <w:sz w:val="19"/>
                <w:szCs w:val="19"/>
              </w:rPr>
              <w:t>dodaje się artykuł w brzmieniu:</w:t>
            </w:r>
          </w:p>
          <w:p w14:paraId="79DD5FD9" w14:textId="77777777" w:rsidR="009A55C5" w:rsidRPr="006C6437" w:rsidRDefault="009A55C5" w:rsidP="009C7183">
            <w:pPr>
              <w:spacing w:before="120" w:after="120"/>
              <w:jc w:val="both"/>
              <w:rPr>
                <w:iCs/>
                <w:sz w:val="19"/>
                <w:szCs w:val="19"/>
              </w:rPr>
            </w:pPr>
            <w:r w:rsidRPr="006C6437">
              <w:rPr>
                <w:iCs/>
                <w:sz w:val="19"/>
                <w:szCs w:val="19"/>
              </w:rPr>
              <w:t xml:space="preserve">Artykuł 8ac </w:t>
            </w:r>
          </w:p>
          <w:p w14:paraId="3CB2FDB2" w14:textId="77777777" w:rsidR="009A55C5" w:rsidRDefault="009A55C5" w:rsidP="009C7183">
            <w:pPr>
              <w:spacing w:before="120" w:after="120"/>
              <w:jc w:val="both"/>
              <w:rPr>
                <w:sz w:val="19"/>
                <w:szCs w:val="19"/>
              </w:rPr>
            </w:pPr>
            <w:r>
              <w:rPr>
                <w:b/>
                <w:bCs/>
                <w:sz w:val="19"/>
                <w:szCs w:val="19"/>
              </w:rPr>
              <w:t xml:space="preserve">Zakres i warunki obowiązkowej automatycznej wymiany informacji przekazywanych przez ‘operatorów platform’ </w:t>
            </w:r>
            <w:r>
              <w:rPr>
                <w:sz w:val="19"/>
                <w:szCs w:val="19"/>
              </w:rPr>
              <w:t>(…)</w:t>
            </w:r>
          </w:p>
          <w:p w14:paraId="0CAA9505" w14:textId="77777777" w:rsidR="009A55C5" w:rsidRDefault="009A55C5" w:rsidP="009C7183">
            <w:pPr>
              <w:spacing w:before="120" w:after="120"/>
              <w:jc w:val="both"/>
              <w:rPr>
                <w:sz w:val="20"/>
                <w:szCs w:val="20"/>
              </w:rPr>
            </w:pPr>
          </w:p>
          <w:p w14:paraId="3984D351" w14:textId="29777B0D" w:rsidR="00FF1462" w:rsidRPr="00DD0B9D" w:rsidRDefault="00FF1462" w:rsidP="009C7183">
            <w:pPr>
              <w:spacing w:before="120" w:after="120"/>
              <w:jc w:val="both"/>
              <w:rPr>
                <w:sz w:val="20"/>
                <w:szCs w:val="20"/>
              </w:rPr>
            </w:pPr>
            <w:r w:rsidRPr="0098315C">
              <w:rPr>
                <w:sz w:val="20"/>
                <w:szCs w:val="20"/>
              </w:rPr>
              <w:t>Jeżeli ‘operatora platformy’ uznaje się za ‘wyłączonego operatora platformy’, właściwy organ państwa członkowskiego, któremu przedstawiono stosowne informacje zgodnie z załącznikiem V sekcja I część A pkt 3, powiadamia odpowiednio właściwe organy wszystkich pozostałych państw członkowskich, w tym również o ewentualnych późniejszych zmianach.</w:t>
            </w:r>
          </w:p>
        </w:tc>
        <w:tc>
          <w:tcPr>
            <w:tcW w:w="341" w:type="pct"/>
            <w:shd w:val="clear" w:color="auto" w:fill="auto"/>
          </w:tcPr>
          <w:p w14:paraId="37ABAC82" w14:textId="67B86A40" w:rsidR="00FF1462" w:rsidRPr="00DD0B9D" w:rsidRDefault="00FF1462" w:rsidP="009C7183">
            <w:pPr>
              <w:spacing w:before="120" w:after="120"/>
              <w:jc w:val="both"/>
              <w:rPr>
                <w:sz w:val="20"/>
                <w:szCs w:val="20"/>
              </w:rPr>
            </w:pPr>
            <w:r>
              <w:rPr>
                <w:sz w:val="20"/>
                <w:szCs w:val="20"/>
              </w:rPr>
              <w:t>T</w:t>
            </w:r>
          </w:p>
        </w:tc>
        <w:tc>
          <w:tcPr>
            <w:tcW w:w="512" w:type="pct"/>
            <w:shd w:val="clear" w:color="auto" w:fill="auto"/>
          </w:tcPr>
          <w:p w14:paraId="5005C826" w14:textId="28D112DC" w:rsidR="00FF1462" w:rsidRPr="00DD0B9D" w:rsidRDefault="00FF1462" w:rsidP="009C7183">
            <w:pPr>
              <w:spacing w:before="120" w:after="120"/>
              <w:jc w:val="both"/>
              <w:rPr>
                <w:sz w:val="20"/>
                <w:szCs w:val="20"/>
              </w:rPr>
            </w:pPr>
            <w:r>
              <w:rPr>
                <w:sz w:val="20"/>
                <w:szCs w:val="20"/>
              </w:rPr>
              <w:t>Rozdział 4 art. 27 ust. 4</w:t>
            </w:r>
          </w:p>
        </w:tc>
        <w:tc>
          <w:tcPr>
            <w:tcW w:w="954" w:type="pct"/>
            <w:shd w:val="clear" w:color="auto" w:fill="auto"/>
          </w:tcPr>
          <w:p w14:paraId="5D09B05A" w14:textId="77777777" w:rsidR="005E77EE" w:rsidRPr="005E77EE" w:rsidRDefault="005E77EE" w:rsidP="009C7183">
            <w:pPr>
              <w:pStyle w:val="PKTpunkt"/>
              <w:spacing w:line="240" w:lineRule="auto"/>
              <w:ind w:left="0" w:hanging="41"/>
              <w:rPr>
                <w:sz w:val="20"/>
              </w:rPr>
            </w:pPr>
            <w:r w:rsidRPr="005E77EE">
              <w:rPr>
                <w:sz w:val="20"/>
              </w:rPr>
              <w:t>2. Szef Krajowej Administracji Skarbowej przekazuje, w drodze automatycznej wymiany, organom pozostałych państw członkowskich informację, o której mowa w art. 75b ust. 3.</w:t>
            </w:r>
          </w:p>
          <w:p w14:paraId="08DC3A3E" w14:textId="16DE5BFE" w:rsidR="00FF1462" w:rsidRDefault="00FF1462" w:rsidP="009C7183">
            <w:pPr>
              <w:pStyle w:val="PKTpunkt"/>
              <w:spacing w:line="240" w:lineRule="auto"/>
              <w:ind w:left="0" w:hanging="41"/>
              <w:rPr>
                <w:rFonts w:ascii="Times New Roman" w:hAnsi="Times New Roman" w:cs="Times New Roman"/>
                <w:sz w:val="20"/>
              </w:rPr>
            </w:pPr>
          </w:p>
        </w:tc>
        <w:tc>
          <w:tcPr>
            <w:tcW w:w="991" w:type="pct"/>
            <w:shd w:val="clear" w:color="auto" w:fill="auto"/>
          </w:tcPr>
          <w:p w14:paraId="03B3073D" w14:textId="77777777" w:rsidR="00FF1462" w:rsidRPr="005B7990" w:rsidRDefault="00FF1462" w:rsidP="009C7183">
            <w:pPr>
              <w:spacing w:before="120" w:after="120"/>
              <w:jc w:val="both"/>
              <w:rPr>
                <w:bCs/>
                <w:sz w:val="20"/>
                <w:szCs w:val="20"/>
                <w:highlight w:val="yellow"/>
              </w:rPr>
            </w:pPr>
          </w:p>
        </w:tc>
      </w:tr>
      <w:tr w:rsidR="005849FB" w:rsidRPr="005B7990" w14:paraId="31C405F5" w14:textId="77777777" w:rsidTr="00725C79">
        <w:trPr>
          <w:trHeight w:val="1401"/>
        </w:trPr>
        <w:tc>
          <w:tcPr>
            <w:tcW w:w="548" w:type="pct"/>
            <w:shd w:val="clear" w:color="auto" w:fill="auto"/>
          </w:tcPr>
          <w:p w14:paraId="602D3860" w14:textId="2AD53851" w:rsidR="005849FB" w:rsidRPr="005B7990" w:rsidRDefault="005849FB" w:rsidP="009C7183">
            <w:pPr>
              <w:spacing w:before="120" w:after="120"/>
              <w:jc w:val="both"/>
              <w:rPr>
                <w:sz w:val="19"/>
                <w:szCs w:val="19"/>
              </w:rPr>
            </w:pPr>
            <w:r>
              <w:rPr>
                <w:sz w:val="19"/>
                <w:szCs w:val="19"/>
              </w:rPr>
              <w:t>Art. 1 pkt 8</w:t>
            </w:r>
          </w:p>
        </w:tc>
        <w:tc>
          <w:tcPr>
            <w:tcW w:w="1654" w:type="pct"/>
            <w:shd w:val="clear" w:color="auto" w:fill="auto"/>
          </w:tcPr>
          <w:p w14:paraId="65194BE6" w14:textId="77777777" w:rsidR="009A55C5" w:rsidRPr="006C6437" w:rsidRDefault="009A55C5" w:rsidP="009C7183">
            <w:pPr>
              <w:spacing w:before="120" w:after="120"/>
              <w:jc w:val="both"/>
              <w:rPr>
                <w:iCs/>
                <w:sz w:val="19"/>
                <w:szCs w:val="19"/>
              </w:rPr>
            </w:pPr>
            <w:r w:rsidRPr="00D454FB">
              <w:rPr>
                <w:sz w:val="20"/>
                <w:szCs w:val="20"/>
              </w:rPr>
              <w:t xml:space="preserve">8) </w:t>
            </w:r>
            <w:r>
              <w:rPr>
                <w:i/>
                <w:iCs/>
                <w:sz w:val="19"/>
                <w:szCs w:val="19"/>
              </w:rPr>
              <w:t xml:space="preserve"> </w:t>
            </w:r>
            <w:r w:rsidRPr="006C6437">
              <w:rPr>
                <w:iCs/>
                <w:sz w:val="19"/>
                <w:szCs w:val="19"/>
              </w:rPr>
              <w:t>dodaje się artykuł w brzmieniu:</w:t>
            </w:r>
          </w:p>
          <w:p w14:paraId="168199B0" w14:textId="77777777" w:rsidR="009A55C5" w:rsidRPr="006C6437" w:rsidRDefault="009A55C5" w:rsidP="009C7183">
            <w:pPr>
              <w:spacing w:before="120" w:after="120"/>
              <w:jc w:val="both"/>
              <w:rPr>
                <w:iCs/>
                <w:sz w:val="19"/>
                <w:szCs w:val="19"/>
              </w:rPr>
            </w:pPr>
            <w:r w:rsidRPr="006C6437">
              <w:rPr>
                <w:iCs/>
                <w:sz w:val="19"/>
                <w:szCs w:val="19"/>
              </w:rPr>
              <w:t xml:space="preserve">Artykuł 8ac </w:t>
            </w:r>
          </w:p>
          <w:p w14:paraId="39BB64DD" w14:textId="479FC79E" w:rsidR="009A55C5" w:rsidRPr="009A55C5" w:rsidRDefault="009A55C5" w:rsidP="009C7183">
            <w:pPr>
              <w:spacing w:before="120" w:after="120"/>
              <w:jc w:val="both"/>
              <w:rPr>
                <w:sz w:val="19"/>
                <w:szCs w:val="19"/>
              </w:rPr>
            </w:pPr>
            <w:r>
              <w:rPr>
                <w:b/>
                <w:bCs/>
                <w:sz w:val="19"/>
                <w:szCs w:val="19"/>
              </w:rPr>
              <w:t xml:space="preserve">Zakres i warunki obowiązkowej automatycznej wymiany informacji przekazywanych przez ‘operatorów platform’ </w:t>
            </w:r>
            <w:r>
              <w:rPr>
                <w:sz w:val="19"/>
                <w:szCs w:val="19"/>
              </w:rPr>
              <w:t>(…)</w:t>
            </w:r>
          </w:p>
          <w:p w14:paraId="41D8A1E7" w14:textId="659DC65E" w:rsidR="005849FB" w:rsidRPr="00DD0B9D" w:rsidRDefault="005849FB" w:rsidP="009C7183">
            <w:pPr>
              <w:spacing w:before="120" w:after="120"/>
              <w:jc w:val="both"/>
              <w:rPr>
                <w:sz w:val="20"/>
                <w:szCs w:val="20"/>
              </w:rPr>
            </w:pPr>
            <w:r w:rsidRPr="005849FB">
              <w:rPr>
                <w:sz w:val="20"/>
                <w:szCs w:val="20"/>
              </w:rPr>
              <w:t>6.</w:t>
            </w:r>
            <w:r w:rsidR="009A55C5">
              <w:rPr>
                <w:sz w:val="20"/>
                <w:szCs w:val="20"/>
              </w:rPr>
              <w:t xml:space="preserve"> </w:t>
            </w:r>
            <w:r w:rsidRPr="005849FB">
              <w:rPr>
                <w:sz w:val="20"/>
                <w:szCs w:val="20"/>
              </w:rPr>
              <w:t>Do dnia 31 grudnia 2022 r. Komisja ustanowi centralny rejestr, w którym rejestrowane będą informacje podlegające powiadomieniu zgodnie z ust. 5 niniejszego artykułu oraz przekazywane zgodnie z załącznikiem V sekcja IV część F pkt 2. Centralny rejestr jest dostępny dla właściwych organów wszystkich państw członkowskich.</w:t>
            </w:r>
          </w:p>
        </w:tc>
        <w:tc>
          <w:tcPr>
            <w:tcW w:w="341" w:type="pct"/>
            <w:shd w:val="clear" w:color="auto" w:fill="auto"/>
          </w:tcPr>
          <w:p w14:paraId="2EC7EB64" w14:textId="20DA00CE" w:rsidR="005849FB" w:rsidRPr="00DD0B9D" w:rsidRDefault="005849FB" w:rsidP="009C7183">
            <w:pPr>
              <w:spacing w:before="120" w:after="120"/>
              <w:jc w:val="both"/>
              <w:rPr>
                <w:sz w:val="20"/>
                <w:szCs w:val="20"/>
              </w:rPr>
            </w:pPr>
            <w:r>
              <w:rPr>
                <w:sz w:val="20"/>
                <w:szCs w:val="20"/>
              </w:rPr>
              <w:t>N</w:t>
            </w:r>
          </w:p>
        </w:tc>
        <w:tc>
          <w:tcPr>
            <w:tcW w:w="512" w:type="pct"/>
            <w:shd w:val="clear" w:color="auto" w:fill="auto"/>
          </w:tcPr>
          <w:p w14:paraId="469E3850" w14:textId="77777777" w:rsidR="005849FB" w:rsidRPr="00DD0B9D" w:rsidRDefault="005849FB" w:rsidP="009C7183">
            <w:pPr>
              <w:spacing w:before="120" w:after="120"/>
              <w:jc w:val="both"/>
              <w:rPr>
                <w:sz w:val="20"/>
                <w:szCs w:val="20"/>
              </w:rPr>
            </w:pPr>
          </w:p>
        </w:tc>
        <w:tc>
          <w:tcPr>
            <w:tcW w:w="954" w:type="pct"/>
            <w:shd w:val="clear" w:color="auto" w:fill="auto"/>
          </w:tcPr>
          <w:p w14:paraId="3EE33EDD" w14:textId="7C2E9935" w:rsidR="005849FB" w:rsidRPr="009E00AA" w:rsidRDefault="009A55C5" w:rsidP="009C7183">
            <w:pPr>
              <w:pStyle w:val="PKTpunkt"/>
              <w:spacing w:line="240" w:lineRule="auto"/>
              <w:ind w:left="0" w:hanging="41"/>
              <w:rPr>
                <w:sz w:val="20"/>
              </w:rPr>
            </w:pPr>
            <w:r>
              <w:rPr>
                <w:sz w:val="20"/>
              </w:rPr>
              <w:t>Nie podlega implementacji</w:t>
            </w:r>
          </w:p>
        </w:tc>
        <w:tc>
          <w:tcPr>
            <w:tcW w:w="991" w:type="pct"/>
            <w:shd w:val="clear" w:color="auto" w:fill="auto"/>
          </w:tcPr>
          <w:p w14:paraId="2EEF6A0B" w14:textId="02F87E37" w:rsidR="005849FB" w:rsidRPr="005B7990" w:rsidRDefault="00A93E6A" w:rsidP="009C7183">
            <w:pPr>
              <w:spacing w:before="120" w:after="120"/>
              <w:jc w:val="both"/>
              <w:rPr>
                <w:bCs/>
                <w:sz w:val="20"/>
                <w:szCs w:val="20"/>
                <w:highlight w:val="yellow"/>
              </w:rPr>
            </w:pPr>
            <w:r w:rsidRPr="00A93E6A">
              <w:rPr>
                <w:bCs/>
                <w:sz w:val="20"/>
                <w:szCs w:val="20"/>
              </w:rPr>
              <w:t>Przepis dyrektywy odnosi się do obowiązku KE</w:t>
            </w:r>
          </w:p>
        </w:tc>
      </w:tr>
      <w:tr w:rsidR="009A55C5" w:rsidRPr="005B7990" w14:paraId="6CDBC14D" w14:textId="77777777" w:rsidTr="00725C79">
        <w:trPr>
          <w:trHeight w:val="1401"/>
        </w:trPr>
        <w:tc>
          <w:tcPr>
            <w:tcW w:w="548" w:type="pct"/>
            <w:shd w:val="clear" w:color="auto" w:fill="auto"/>
          </w:tcPr>
          <w:p w14:paraId="34EC7DE4" w14:textId="163AB77C" w:rsidR="009A55C5" w:rsidRDefault="009A55C5" w:rsidP="009C7183">
            <w:pPr>
              <w:spacing w:before="120" w:after="120"/>
              <w:jc w:val="both"/>
              <w:rPr>
                <w:sz w:val="19"/>
                <w:szCs w:val="19"/>
              </w:rPr>
            </w:pPr>
            <w:r>
              <w:rPr>
                <w:sz w:val="19"/>
                <w:szCs w:val="19"/>
              </w:rPr>
              <w:t>Art. 1` pkt 8</w:t>
            </w:r>
          </w:p>
        </w:tc>
        <w:tc>
          <w:tcPr>
            <w:tcW w:w="1654" w:type="pct"/>
            <w:shd w:val="clear" w:color="auto" w:fill="auto"/>
          </w:tcPr>
          <w:p w14:paraId="57B9CEB7" w14:textId="77777777" w:rsidR="009A55C5" w:rsidRPr="006C6437" w:rsidRDefault="009A55C5" w:rsidP="009C7183">
            <w:pPr>
              <w:spacing w:before="120" w:after="120"/>
              <w:jc w:val="both"/>
              <w:rPr>
                <w:iCs/>
                <w:sz w:val="19"/>
                <w:szCs w:val="19"/>
              </w:rPr>
            </w:pPr>
            <w:r w:rsidRPr="00D454FB">
              <w:rPr>
                <w:sz w:val="20"/>
                <w:szCs w:val="20"/>
              </w:rPr>
              <w:t xml:space="preserve">8) </w:t>
            </w:r>
            <w:r>
              <w:rPr>
                <w:i/>
                <w:iCs/>
                <w:sz w:val="19"/>
                <w:szCs w:val="19"/>
              </w:rPr>
              <w:t xml:space="preserve"> </w:t>
            </w:r>
            <w:r w:rsidRPr="006C6437">
              <w:rPr>
                <w:iCs/>
                <w:sz w:val="19"/>
                <w:szCs w:val="19"/>
              </w:rPr>
              <w:t>dodaje się artykuł w brzmieniu:</w:t>
            </w:r>
          </w:p>
          <w:p w14:paraId="0E3C25EA" w14:textId="77777777" w:rsidR="009A55C5" w:rsidRPr="006C6437" w:rsidRDefault="009A55C5" w:rsidP="009C7183">
            <w:pPr>
              <w:spacing w:before="120" w:after="120"/>
              <w:jc w:val="both"/>
              <w:rPr>
                <w:iCs/>
                <w:sz w:val="19"/>
                <w:szCs w:val="19"/>
              </w:rPr>
            </w:pPr>
            <w:r w:rsidRPr="006C6437">
              <w:rPr>
                <w:iCs/>
                <w:sz w:val="19"/>
                <w:szCs w:val="19"/>
              </w:rPr>
              <w:t xml:space="preserve">Artykuł 8ac </w:t>
            </w:r>
          </w:p>
          <w:p w14:paraId="348736E9" w14:textId="77777777" w:rsidR="009A55C5" w:rsidRDefault="009A55C5" w:rsidP="009C7183">
            <w:pPr>
              <w:spacing w:before="120" w:after="120"/>
              <w:jc w:val="both"/>
              <w:rPr>
                <w:sz w:val="19"/>
                <w:szCs w:val="19"/>
              </w:rPr>
            </w:pPr>
            <w:r>
              <w:rPr>
                <w:b/>
                <w:bCs/>
                <w:sz w:val="19"/>
                <w:szCs w:val="19"/>
              </w:rPr>
              <w:t xml:space="preserve">Zakres i warunki obowiązkowej automatycznej wymiany informacji przekazywanych przez ‘operatorów platform’ </w:t>
            </w:r>
            <w:r>
              <w:rPr>
                <w:sz w:val="19"/>
                <w:szCs w:val="19"/>
              </w:rPr>
              <w:t>(…)</w:t>
            </w:r>
          </w:p>
          <w:p w14:paraId="572D4CA7" w14:textId="5D1CCAA1" w:rsidR="009A55C5" w:rsidRPr="009A55C5" w:rsidRDefault="009A55C5" w:rsidP="009C7183">
            <w:pPr>
              <w:spacing w:before="120" w:after="120"/>
              <w:jc w:val="both"/>
              <w:rPr>
                <w:sz w:val="20"/>
                <w:szCs w:val="20"/>
              </w:rPr>
            </w:pPr>
            <w:r w:rsidRPr="009A55C5">
              <w:rPr>
                <w:sz w:val="20"/>
                <w:szCs w:val="20"/>
              </w:rPr>
              <w:t>7.</w:t>
            </w:r>
            <w:r>
              <w:rPr>
                <w:sz w:val="20"/>
                <w:szCs w:val="20"/>
              </w:rPr>
              <w:t xml:space="preserve"> </w:t>
            </w:r>
            <w:r w:rsidRPr="009A55C5">
              <w:rPr>
                <w:sz w:val="20"/>
                <w:szCs w:val="20"/>
              </w:rPr>
              <w:t xml:space="preserve">Na uzasadniony wniosek państwa członkowskiego lub z własnej inicjatywy Komisja w drodze aktów </w:t>
            </w:r>
            <w:r w:rsidRPr="009A55C5">
              <w:rPr>
                <w:sz w:val="20"/>
                <w:szCs w:val="20"/>
              </w:rPr>
              <w:lastRenderedPageBreak/>
              <w:t xml:space="preserve">wykonawczych określa, czy informacje, które muszą być automatycznie wymieniane na mocy umowy między właściwymi organami zainteresowanego państwa członkowskiego a jurysdykcją spoza Unii, są – w rozumieniu załącznika V sekcja I część A pkt 7 – równoważne z informacjami określonymi w załączniku V sekcja III część B. Te akty wykonawcze przyjmuje się zgodnie z procedurą, o której mowa w art. 26 ust. 2. Państwo członkowskie wnioskujące o zastosowanie środka, o którym mowa w akapicie pierwszym, przesyła Komisji uzasadniony wniosek. Jeżeli Komisja uzna, że nie posiada wszystkich informacji niezbędnych do rozpatrzenia wniosku, kontaktuje się z zainteresowanym państwem członkowskim w terminie dwóch miesięcy od daty otrzymania wniosku i precyzuje, jakie dodatkowe informacje są wymagane. Kiedy Komisja posiada już wszystkie niezbędne informacje w terminie jednego miesiąca powiadamia o tym wnioskujące państwo członkowskie i przekazuje stosowne informacje komitetowi, o którym mowa w art. 26 ust. 2. Działając z własnej inicjatywy, Komisja przyjmuje akt wykonawczy, o którym mowa w akapicie pierwszym, dopiero po zawarciu przez państwo członkowskie z jurysdykcją spoza Unii umowy między właściwymi organami, która wymaga automatycznej wymiany informacji na temat sprzedawców uzyskujących dochód z działalności ułatwianej przez ‘platformy’. Przy ustalaniu, czy informacje są równoważne w rozumieniu akapitu pierwszego w odniesieniu do ‘stosownej czynności’, Komisja należycie uwzględnia stopień, w jakim system, na którym opierają się takie informacje, odpowiada systemowi określonemu w załączniku V, w szczególności w odniesieniu do: (i) definicji ‘raportującego operatora platformy’, ‘sprzedawcy podlegającego raportowaniu’, ‘stosownej czynności’; (ii) procedur mających zastosowanie do celów identyfikacji ‘sprzedawców podlegających raportowaniu’; (iii) obowiązków sprawozdawczych; oraz </w:t>
            </w:r>
          </w:p>
          <w:p w14:paraId="6FA65769" w14:textId="7FE279E2" w:rsidR="009A55C5" w:rsidRPr="005849FB" w:rsidRDefault="009A55C5" w:rsidP="009C7183">
            <w:pPr>
              <w:spacing w:before="120" w:after="120"/>
              <w:jc w:val="both"/>
              <w:rPr>
                <w:sz w:val="20"/>
                <w:szCs w:val="20"/>
              </w:rPr>
            </w:pPr>
            <w:r w:rsidRPr="009A55C5">
              <w:rPr>
                <w:sz w:val="20"/>
                <w:szCs w:val="20"/>
              </w:rPr>
              <w:t>(iv)zasad i procedur administracyjnych, jakie mają wdrożyć jurysdykcje spoza Unii, aby zapewnić skuteczne wykonywanie i przestrzeganie określonych w tym systemie procedur należytej staranności i obowiązków sprawozdawczych. Ta sama procedura ma zastosowanie do stwierdzenia, że dane informacje nie są już równoważne.”;</w:t>
            </w:r>
          </w:p>
        </w:tc>
        <w:tc>
          <w:tcPr>
            <w:tcW w:w="341" w:type="pct"/>
            <w:shd w:val="clear" w:color="auto" w:fill="auto"/>
          </w:tcPr>
          <w:p w14:paraId="5B745134" w14:textId="65536D48" w:rsidR="009A55C5" w:rsidRDefault="00AB621F" w:rsidP="009C7183">
            <w:pPr>
              <w:spacing w:before="120" w:after="120"/>
              <w:jc w:val="both"/>
              <w:rPr>
                <w:sz w:val="20"/>
                <w:szCs w:val="20"/>
              </w:rPr>
            </w:pPr>
            <w:r>
              <w:rPr>
                <w:sz w:val="20"/>
                <w:szCs w:val="20"/>
              </w:rPr>
              <w:lastRenderedPageBreak/>
              <w:t>N</w:t>
            </w:r>
          </w:p>
        </w:tc>
        <w:tc>
          <w:tcPr>
            <w:tcW w:w="512" w:type="pct"/>
            <w:shd w:val="clear" w:color="auto" w:fill="auto"/>
          </w:tcPr>
          <w:p w14:paraId="185C0DB0" w14:textId="63BE81AC" w:rsidR="009A55C5" w:rsidRPr="00DD0B9D" w:rsidRDefault="009A55C5" w:rsidP="009C7183">
            <w:pPr>
              <w:spacing w:before="120" w:after="120"/>
              <w:jc w:val="both"/>
              <w:rPr>
                <w:sz w:val="20"/>
                <w:szCs w:val="20"/>
              </w:rPr>
            </w:pPr>
          </w:p>
        </w:tc>
        <w:tc>
          <w:tcPr>
            <w:tcW w:w="954" w:type="pct"/>
            <w:shd w:val="clear" w:color="auto" w:fill="auto"/>
          </w:tcPr>
          <w:p w14:paraId="1E85CB97" w14:textId="1E819454" w:rsidR="009A55C5" w:rsidRPr="00AB621F" w:rsidRDefault="00AB621F" w:rsidP="009C7183">
            <w:pPr>
              <w:pStyle w:val="PKTpunkt"/>
              <w:spacing w:line="240" w:lineRule="auto"/>
              <w:ind w:left="0" w:hanging="41"/>
              <w:rPr>
                <w:sz w:val="20"/>
              </w:rPr>
            </w:pPr>
            <w:r>
              <w:rPr>
                <w:sz w:val="20"/>
              </w:rPr>
              <w:t>Nie podlega implementacji</w:t>
            </w:r>
          </w:p>
        </w:tc>
        <w:tc>
          <w:tcPr>
            <w:tcW w:w="991" w:type="pct"/>
            <w:shd w:val="clear" w:color="auto" w:fill="auto"/>
          </w:tcPr>
          <w:p w14:paraId="0DE0319B" w14:textId="47522B1F" w:rsidR="009A55C5" w:rsidRPr="005B7990" w:rsidRDefault="00AB621F" w:rsidP="009C7183">
            <w:pPr>
              <w:spacing w:before="120" w:after="120"/>
              <w:jc w:val="both"/>
              <w:rPr>
                <w:bCs/>
                <w:sz w:val="20"/>
                <w:szCs w:val="20"/>
                <w:highlight w:val="yellow"/>
              </w:rPr>
            </w:pPr>
            <w:r>
              <w:rPr>
                <w:sz w:val="20"/>
              </w:rPr>
              <w:t>Przepis dyrektywy odnosi się do obowiązku KE</w:t>
            </w:r>
          </w:p>
        </w:tc>
      </w:tr>
      <w:tr w:rsidR="00FF1462" w:rsidRPr="005B7990" w14:paraId="03CC6952" w14:textId="77777777" w:rsidTr="00725C79">
        <w:trPr>
          <w:trHeight w:val="1401"/>
        </w:trPr>
        <w:tc>
          <w:tcPr>
            <w:tcW w:w="548" w:type="pct"/>
            <w:shd w:val="clear" w:color="auto" w:fill="auto"/>
          </w:tcPr>
          <w:p w14:paraId="77ACF348" w14:textId="79B73AD0" w:rsidR="00FF1462" w:rsidRPr="005B7990" w:rsidRDefault="00FF1462" w:rsidP="009C7183">
            <w:pPr>
              <w:spacing w:before="120" w:after="120"/>
              <w:jc w:val="both"/>
              <w:rPr>
                <w:sz w:val="19"/>
                <w:szCs w:val="19"/>
              </w:rPr>
            </w:pPr>
            <w:r w:rsidRPr="005B7990">
              <w:rPr>
                <w:sz w:val="19"/>
                <w:szCs w:val="19"/>
              </w:rPr>
              <w:lastRenderedPageBreak/>
              <w:t>Art. 1 pkt. 9 lit. a</w:t>
            </w:r>
          </w:p>
        </w:tc>
        <w:tc>
          <w:tcPr>
            <w:tcW w:w="1654" w:type="pct"/>
            <w:shd w:val="clear" w:color="auto" w:fill="auto"/>
          </w:tcPr>
          <w:p w14:paraId="2FE3F51A" w14:textId="77777777" w:rsidR="00404E6B" w:rsidRDefault="00FF1462" w:rsidP="009C7183">
            <w:pPr>
              <w:spacing w:before="120" w:after="120"/>
              <w:jc w:val="both"/>
              <w:rPr>
                <w:sz w:val="20"/>
                <w:szCs w:val="20"/>
              </w:rPr>
            </w:pPr>
            <w:r w:rsidRPr="00DD0B9D">
              <w:rPr>
                <w:sz w:val="20"/>
                <w:szCs w:val="20"/>
              </w:rPr>
              <w:t xml:space="preserve">9) w art. 8b wprowadza się następujące zmiany: </w:t>
            </w:r>
          </w:p>
          <w:p w14:paraId="1E1B79EB" w14:textId="77777777" w:rsidR="00404E6B" w:rsidRDefault="00FF1462" w:rsidP="009C7183">
            <w:pPr>
              <w:spacing w:before="120" w:after="120"/>
              <w:jc w:val="both"/>
              <w:rPr>
                <w:sz w:val="20"/>
                <w:szCs w:val="20"/>
              </w:rPr>
            </w:pPr>
            <w:r w:rsidRPr="00DD0B9D">
              <w:rPr>
                <w:sz w:val="20"/>
                <w:szCs w:val="20"/>
              </w:rPr>
              <w:t xml:space="preserve">a) ust. 1 otrzymuje brzmienie: </w:t>
            </w:r>
          </w:p>
          <w:p w14:paraId="40FE00BA" w14:textId="1F20E432" w:rsidR="00FF1462" w:rsidRPr="00DD0B9D" w:rsidRDefault="00FF1462" w:rsidP="009C7183">
            <w:pPr>
              <w:spacing w:before="120" w:after="120"/>
              <w:jc w:val="both"/>
              <w:rPr>
                <w:sz w:val="20"/>
                <w:szCs w:val="20"/>
              </w:rPr>
            </w:pPr>
            <w:r w:rsidRPr="00DD0B9D">
              <w:rPr>
                <w:sz w:val="20"/>
                <w:szCs w:val="20"/>
              </w:rPr>
              <w:t>„1.Państwa członkowskie co roku przekazują Komisji statystyki dotyczące wolumenu automatycznej wymiany informacji na podstawie art. 8 ust. 1 i 3a, art. 8aa i 8ac oraz informacje dotyczące administracyjnych oraz innych odnośnych kosztów i korzyści związanych z dokonaną wymianą informacji oraz informacje na temat wszelkich potencjalnych zmian, zarówno dla administracji podatkowych, jak i osób trzecich.”;</w:t>
            </w:r>
          </w:p>
        </w:tc>
        <w:tc>
          <w:tcPr>
            <w:tcW w:w="341" w:type="pct"/>
            <w:shd w:val="clear" w:color="auto" w:fill="auto"/>
          </w:tcPr>
          <w:p w14:paraId="6B6EA4E0" w14:textId="493D7EAA" w:rsidR="00FF1462" w:rsidRPr="00DD0B9D" w:rsidRDefault="00FF1462" w:rsidP="009C7183">
            <w:pPr>
              <w:spacing w:before="120" w:after="120"/>
              <w:jc w:val="center"/>
              <w:rPr>
                <w:sz w:val="20"/>
                <w:szCs w:val="20"/>
              </w:rPr>
            </w:pPr>
            <w:r w:rsidRPr="00DD0B9D">
              <w:rPr>
                <w:sz w:val="20"/>
                <w:szCs w:val="20"/>
              </w:rPr>
              <w:t>T</w:t>
            </w:r>
          </w:p>
        </w:tc>
        <w:tc>
          <w:tcPr>
            <w:tcW w:w="512" w:type="pct"/>
            <w:shd w:val="clear" w:color="auto" w:fill="auto"/>
          </w:tcPr>
          <w:p w14:paraId="0EB82641" w14:textId="0D907C7D" w:rsidR="00FF1462" w:rsidRPr="00DD0B9D" w:rsidRDefault="00FF1462" w:rsidP="009C7183">
            <w:pPr>
              <w:spacing w:before="120" w:after="120"/>
              <w:jc w:val="both"/>
              <w:rPr>
                <w:sz w:val="20"/>
                <w:szCs w:val="20"/>
              </w:rPr>
            </w:pPr>
            <w:r w:rsidRPr="00DD0B9D">
              <w:rPr>
                <w:sz w:val="20"/>
                <w:szCs w:val="20"/>
              </w:rPr>
              <w:t xml:space="preserve">Art. </w:t>
            </w:r>
            <w:r w:rsidR="009E00AA">
              <w:rPr>
                <w:sz w:val="20"/>
                <w:szCs w:val="20"/>
              </w:rPr>
              <w:t>1</w:t>
            </w:r>
            <w:r w:rsidRPr="00DD0B9D">
              <w:rPr>
                <w:sz w:val="20"/>
                <w:szCs w:val="20"/>
              </w:rPr>
              <w:t xml:space="preserve"> pkt </w:t>
            </w:r>
            <w:r>
              <w:rPr>
                <w:sz w:val="20"/>
                <w:szCs w:val="20"/>
              </w:rPr>
              <w:t>2</w:t>
            </w:r>
            <w:r w:rsidR="00404E6B">
              <w:rPr>
                <w:sz w:val="20"/>
                <w:szCs w:val="20"/>
              </w:rPr>
              <w:t>7 (dotyczy</w:t>
            </w:r>
            <w:r w:rsidR="009E00AA">
              <w:rPr>
                <w:sz w:val="20"/>
                <w:szCs w:val="20"/>
              </w:rPr>
              <w:t xml:space="preserve"> art. 102 pkt 3 uWIP)</w:t>
            </w:r>
          </w:p>
        </w:tc>
        <w:tc>
          <w:tcPr>
            <w:tcW w:w="954" w:type="pct"/>
            <w:shd w:val="clear" w:color="auto" w:fill="auto"/>
          </w:tcPr>
          <w:p w14:paraId="0769EBFB" w14:textId="77777777" w:rsidR="009E00AA" w:rsidRPr="009E00AA" w:rsidRDefault="009E00AA" w:rsidP="009C7183">
            <w:pPr>
              <w:pStyle w:val="PKTpunkt"/>
              <w:spacing w:line="240" w:lineRule="auto"/>
              <w:ind w:left="0" w:hanging="41"/>
              <w:rPr>
                <w:sz w:val="20"/>
              </w:rPr>
            </w:pPr>
            <w:r w:rsidRPr="009E00AA">
              <w:rPr>
                <w:sz w:val="20"/>
              </w:rPr>
              <w:t>27)</w:t>
            </w:r>
            <w:r w:rsidRPr="009E00AA">
              <w:rPr>
                <w:sz w:val="20"/>
              </w:rPr>
              <w:tab/>
              <w:t>w art. 102 pkt 3 otrzymuje brzmienie:</w:t>
            </w:r>
          </w:p>
          <w:p w14:paraId="0619C617" w14:textId="058EAFD0" w:rsidR="009E00AA" w:rsidRDefault="009E00AA" w:rsidP="009C7183">
            <w:pPr>
              <w:pStyle w:val="PKTpunkt"/>
              <w:spacing w:line="240" w:lineRule="auto"/>
              <w:ind w:left="0" w:hanging="41"/>
              <w:rPr>
                <w:rFonts w:ascii="Times New Roman" w:hAnsi="Times New Roman" w:cs="Times New Roman"/>
                <w:sz w:val="20"/>
              </w:rPr>
            </w:pPr>
            <w:r w:rsidRPr="009E00AA">
              <w:rPr>
                <w:rFonts w:ascii="Times New Roman" w:hAnsi="Times New Roman" w:cs="Times New Roman"/>
                <w:sz w:val="20"/>
              </w:rPr>
              <w:t>„3)</w:t>
            </w:r>
            <w:r w:rsidRPr="009E00AA">
              <w:rPr>
                <w:rFonts w:ascii="Times New Roman" w:hAnsi="Times New Roman" w:cs="Times New Roman"/>
                <w:sz w:val="20"/>
              </w:rPr>
              <w:tab/>
              <w:t>przekazuje co roku Komisji Europejskiej statystyki dotyczące liczby przekazanych w danym roku kalendarzowym decyzji w sprawach cen transferowych i interpretacji podatkowych, o których mowa odpowiednio w art. 76 pkt 1 i 2, a także automatycznej wymiany informacji przekazywanych przez operatorów platform oraz, w zakresie, w jakim jest to możliwe, informacje dotyczące kosztów i korzyści związanych z dokonaną wymianą informacji podatkowych;</w:t>
            </w:r>
          </w:p>
          <w:p w14:paraId="25D10406" w14:textId="77777777" w:rsidR="009E00AA" w:rsidRDefault="009E00AA" w:rsidP="009C7183">
            <w:pPr>
              <w:pStyle w:val="PKTpunkt"/>
              <w:spacing w:line="240" w:lineRule="auto"/>
              <w:ind w:left="0" w:hanging="41"/>
              <w:rPr>
                <w:rFonts w:ascii="Times New Roman" w:hAnsi="Times New Roman" w:cs="Times New Roman"/>
                <w:sz w:val="20"/>
              </w:rPr>
            </w:pPr>
          </w:p>
          <w:p w14:paraId="49A04F46" w14:textId="0659BD66" w:rsidR="00FF1462" w:rsidRPr="00DD0B9D" w:rsidRDefault="00FF1462" w:rsidP="009C7183">
            <w:pPr>
              <w:pStyle w:val="PKTpunkt"/>
              <w:spacing w:line="240" w:lineRule="auto"/>
              <w:ind w:left="0" w:firstLine="0"/>
              <w:rPr>
                <w:rFonts w:ascii="Times New Roman" w:hAnsi="Times New Roman" w:cs="Times New Roman"/>
                <w:bCs w:val="0"/>
                <w:sz w:val="20"/>
              </w:rPr>
            </w:pPr>
          </w:p>
        </w:tc>
        <w:tc>
          <w:tcPr>
            <w:tcW w:w="991" w:type="pct"/>
            <w:shd w:val="clear" w:color="auto" w:fill="auto"/>
          </w:tcPr>
          <w:p w14:paraId="260E0B18" w14:textId="77777777" w:rsidR="00FF1462" w:rsidRPr="005B7990" w:rsidRDefault="00FF1462" w:rsidP="009C7183">
            <w:pPr>
              <w:spacing w:before="120" w:after="120"/>
              <w:jc w:val="both"/>
              <w:rPr>
                <w:bCs/>
                <w:sz w:val="20"/>
                <w:szCs w:val="20"/>
                <w:highlight w:val="yellow"/>
              </w:rPr>
            </w:pPr>
          </w:p>
        </w:tc>
      </w:tr>
      <w:tr w:rsidR="00FF1462" w:rsidRPr="005B7990" w14:paraId="26ADEFF2" w14:textId="77777777" w:rsidTr="00725C79">
        <w:trPr>
          <w:trHeight w:val="1401"/>
        </w:trPr>
        <w:tc>
          <w:tcPr>
            <w:tcW w:w="548" w:type="pct"/>
            <w:shd w:val="clear" w:color="auto" w:fill="auto"/>
          </w:tcPr>
          <w:p w14:paraId="70DB525B" w14:textId="0EA88518" w:rsidR="00FF1462" w:rsidRPr="005B7990" w:rsidRDefault="00FF1462" w:rsidP="009C7183">
            <w:pPr>
              <w:spacing w:before="120" w:after="120"/>
              <w:rPr>
                <w:sz w:val="20"/>
                <w:szCs w:val="20"/>
              </w:rPr>
            </w:pPr>
            <w:r w:rsidRPr="005B7990">
              <w:rPr>
                <w:sz w:val="20"/>
                <w:szCs w:val="20"/>
              </w:rPr>
              <w:t>Art. 1 pkt 9 lit. b</w:t>
            </w:r>
          </w:p>
        </w:tc>
        <w:tc>
          <w:tcPr>
            <w:tcW w:w="1654" w:type="pct"/>
            <w:shd w:val="clear" w:color="auto" w:fill="auto"/>
          </w:tcPr>
          <w:p w14:paraId="28F36FBC" w14:textId="62E9F9C4" w:rsidR="00FF1462" w:rsidRPr="005B7990" w:rsidRDefault="00FF1462" w:rsidP="009C7183">
            <w:pPr>
              <w:spacing w:before="120" w:after="120"/>
              <w:jc w:val="both"/>
              <w:rPr>
                <w:sz w:val="19"/>
                <w:szCs w:val="19"/>
              </w:rPr>
            </w:pPr>
            <w:r w:rsidRPr="005B7990">
              <w:rPr>
                <w:sz w:val="19"/>
                <w:szCs w:val="19"/>
              </w:rPr>
              <w:t>b) uchyla się ust. 2;</w:t>
            </w:r>
          </w:p>
        </w:tc>
        <w:tc>
          <w:tcPr>
            <w:tcW w:w="341" w:type="pct"/>
            <w:shd w:val="clear" w:color="auto" w:fill="auto"/>
          </w:tcPr>
          <w:p w14:paraId="1E1250BF" w14:textId="451FC20C" w:rsidR="00FF1462" w:rsidRPr="005B7990" w:rsidRDefault="00FF1462" w:rsidP="009C7183">
            <w:pPr>
              <w:spacing w:before="120" w:after="120"/>
              <w:jc w:val="center"/>
              <w:rPr>
                <w:sz w:val="20"/>
                <w:szCs w:val="20"/>
                <w:highlight w:val="yellow"/>
              </w:rPr>
            </w:pPr>
            <w:r w:rsidRPr="005B7990">
              <w:rPr>
                <w:sz w:val="20"/>
                <w:szCs w:val="20"/>
              </w:rPr>
              <w:t>N</w:t>
            </w:r>
          </w:p>
        </w:tc>
        <w:tc>
          <w:tcPr>
            <w:tcW w:w="512" w:type="pct"/>
            <w:shd w:val="clear" w:color="auto" w:fill="auto"/>
          </w:tcPr>
          <w:p w14:paraId="3FB073DF" w14:textId="77777777" w:rsidR="00FF1462" w:rsidRPr="005B7990" w:rsidRDefault="00FF1462" w:rsidP="009C7183">
            <w:pPr>
              <w:spacing w:before="120" w:after="120"/>
              <w:jc w:val="center"/>
              <w:rPr>
                <w:bCs/>
                <w:sz w:val="20"/>
                <w:szCs w:val="20"/>
                <w:highlight w:val="yellow"/>
              </w:rPr>
            </w:pPr>
          </w:p>
        </w:tc>
        <w:tc>
          <w:tcPr>
            <w:tcW w:w="954" w:type="pct"/>
            <w:shd w:val="clear" w:color="auto" w:fill="auto"/>
          </w:tcPr>
          <w:p w14:paraId="6F5A0C99" w14:textId="4BF80767" w:rsidR="00FF1462" w:rsidRPr="005B7990" w:rsidRDefault="00FF1462" w:rsidP="009C7183">
            <w:pPr>
              <w:spacing w:before="120" w:after="120"/>
              <w:jc w:val="both"/>
              <w:rPr>
                <w:bCs/>
                <w:sz w:val="20"/>
                <w:szCs w:val="20"/>
                <w:highlight w:val="yellow"/>
              </w:rPr>
            </w:pPr>
            <w:r w:rsidRPr="005B7990">
              <w:rPr>
                <w:bCs/>
                <w:sz w:val="20"/>
                <w:szCs w:val="20"/>
              </w:rPr>
              <w:t xml:space="preserve">Nie podlega implementacji </w:t>
            </w:r>
          </w:p>
        </w:tc>
        <w:tc>
          <w:tcPr>
            <w:tcW w:w="991" w:type="pct"/>
            <w:shd w:val="clear" w:color="auto" w:fill="auto"/>
          </w:tcPr>
          <w:p w14:paraId="6CA23A92" w14:textId="43B7E32B" w:rsidR="00FF1462" w:rsidRPr="005B7990" w:rsidRDefault="00777766" w:rsidP="009C7183">
            <w:pPr>
              <w:spacing w:before="120" w:after="120"/>
              <w:jc w:val="both"/>
              <w:rPr>
                <w:bCs/>
                <w:sz w:val="20"/>
                <w:szCs w:val="20"/>
                <w:highlight w:val="yellow"/>
              </w:rPr>
            </w:pPr>
            <w:r w:rsidRPr="00777766">
              <w:rPr>
                <w:bCs/>
                <w:sz w:val="20"/>
                <w:szCs w:val="20"/>
              </w:rPr>
              <w:t>Uchylany przepis dotyczy obowiązków KE względem Rady</w:t>
            </w:r>
          </w:p>
        </w:tc>
      </w:tr>
      <w:tr w:rsidR="00FF1462" w:rsidRPr="005B7990" w14:paraId="0D6D23B0" w14:textId="77777777" w:rsidTr="00725C79">
        <w:trPr>
          <w:trHeight w:val="1401"/>
        </w:trPr>
        <w:tc>
          <w:tcPr>
            <w:tcW w:w="548" w:type="pct"/>
            <w:shd w:val="clear" w:color="auto" w:fill="auto"/>
          </w:tcPr>
          <w:p w14:paraId="5E1833C6" w14:textId="7B047C4E" w:rsidR="00FF1462" w:rsidRPr="005B7990" w:rsidRDefault="00FF1462" w:rsidP="009C7183">
            <w:pPr>
              <w:spacing w:before="120" w:after="120"/>
              <w:rPr>
                <w:sz w:val="20"/>
                <w:szCs w:val="20"/>
              </w:rPr>
            </w:pPr>
            <w:r w:rsidRPr="005B7990">
              <w:rPr>
                <w:sz w:val="20"/>
                <w:szCs w:val="20"/>
              </w:rPr>
              <w:t xml:space="preserve">Art. 1 pkt 10 lit. a </w:t>
            </w:r>
          </w:p>
        </w:tc>
        <w:tc>
          <w:tcPr>
            <w:tcW w:w="1654" w:type="pct"/>
            <w:shd w:val="clear" w:color="auto" w:fill="auto"/>
          </w:tcPr>
          <w:p w14:paraId="40E04A2E" w14:textId="77777777" w:rsidR="00FF1462" w:rsidRPr="005B7990" w:rsidRDefault="00FF1462" w:rsidP="009C7183">
            <w:pPr>
              <w:spacing w:before="120" w:after="120"/>
              <w:jc w:val="both"/>
              <w:rPr>
                <w:sz w:val="19"/>
                <w:szCs w:val="19"/>
              </w:rPr>
            </w:pPr>
            <w:r w:rsidRPr="005B7990">
              <w:rPr>
                <w:sz w:val="19"/>
                <w:szCs w:val="19"/>
              </w:rPr>
              <w:t xml:space="preserve">10) w art. 11 wprowadza się następujące zmiany: a) ust. 1 otrzymuje brzmienie: „1.W celu wymiany informacji, o których mowa w art. 1 ust. 1, właściwy organ państwa członkowskiego może wystąpić z wnioskiem do właściwego organu innego państwa członkowskiego, aby urzędnicy upoważnieni przez wnioskujące państwo członkowskie mogli zgodnie z ustaleniami proceduralnymi określonymi przez państwo członkowskie, do którego kierowany jest wniosek: </w:t>
            </w:r>
          </w:p>
          <w:p w14:paraId="1CB6CD77" w14:textId="77777777" w:rsidR="00FF1462" w:rsidRPr="005B7990" w:rsidRDefault="00FF1462" w:rsidP="009C7183">
            <w:pPr>
              <w:spacing w:before="120" w:after="120"/>
              <w:jc w:val="both"/>
              <w:rPr>
                <w:sz w:val="19"/>
                <w:szCs w:val="19"/>
              </w:rPr>
            </w:pPr>
            <w:r w:rsidRPr="005B7990">
              <w:rPr>
                <w:sz w:val="19"/>
                <w:szCs w:val="19"/>
              </w:rPr>
              <w:t xml:space="preserve">a)przebywać w urzędach, w których wykonują swoje obowiązki organy administracyjne współpracującego państwa członkowskiego; </w:t>
            </w:r>
          </w:p>
          <w:p w14:paraId="740CAEDE" w14:textId="77777777" w:rsidR="00FF1462" w:rsidRPr="005B7990" w:rsidRDefault="00FF1462" w:rsidP="009C7183">
            <w:pPr>
              <w:spacing w:before="120" w:after="120"/>
              <w:jc w:val="both"/>
              <w:rPr>
                <w:sz w:val="19"/>
                <w:szCs w:val="19"/>
              </w:rPr>
            </w:pPr>
            <w:r w:rsidRPr="005B7990">
              <w:rPr>
                <w:sz w:val="19"/>
                <w:szCs w:val="19"/>
              </w:rPr>
              <w:t>b) być obecni podczas postępowań administracyjnych prowadzonych na terytorium współpracującego państwa członkowskiego;</w:t>
            </w:r>
          </w:p>
          <w:p w14:paraId="24371DB0" w14:textId="77777777" w:rsidR="00FF1462" w:rsidRPr="005B7990" w:rsidRDefault="00FF1462" w:rsidP="009C7183">
            <w:pPr>
              <w:spacing w:before="120" w:after="120"/>
              <w:jc w:val="both"/>
              <w:rPr>
                <w:sz w:val="19"/>
                <w:szCs w:val="19"/>
              </w:rPr>
            </w:pPr>
            <w:r w:rsidRPr="005B7990">
              <w:rPr>
                <w:sz w:val="19"/>
                <w:szCs w:val="19"/>
              </w:rPr>
              <w:t xml:space="preserve"> c)w stosownych przypadkach, uczestniczyć w postępowaniach administracyjnych prowadzonych przez </w:t>
            </w:r>
            <w:r w:rsidRPr="005B7990">
              <w:rPr>
                <w:sz w:val="19"/>
                <w:szCs w:val="19"/>
              </w:rPr>
              <w:lastRenderedPageBreak/>
              <w:t xml:space="preserve">współpracujące państwo członkowskie za pośrednictwem elektronicznych środków komunikacji. </w:t>
            </w:r>
          </w:p>
          <w:p w14:paraId="0A33A4A3" w14:textId="77777777" w:rsidR="00FF1462" w:rsidRPr="005B7990" w:rsidRDefault="00FF1462" w:rsidP="009C7183">
            <w:pPr>
              <w:spacing w:before="120" w:after="120"/>
              <w:jc w:val="both"/>
              <w:rPr>
                <w:sz w:val="19"/>
                <w:szCs w:val="19"/>
              </w:rPr>
            </w:pPr>
            <w:r w:rsidRPr="005B7990">
              <w:rPr>
                <w:sz w:val="19"/>
                <w:szCs w:val="19"/>
              </w:rPr>
              <w:t xml:space="preserve">Organ współpracujący odpowiada na wniosek złożony zgodnie z akapitem pierwszym w terminie 60 dni od otrzymania wniosku, potwierdzając organowi wnioskującemu swoją zgodę lub informując go o swojej uzasadnionej odmowie. </w:t>
            </w:r>
          </w:p>
          <w:p w14:paraId="61872D5C" w14:textId="7A3FB8E2" w:rsidR="00FF1462" w:rsidRPr="005B7990" w:rsidRDefault="00FF1462" w:rsidP="009C7183">
            <w:pPr>
              <w:spacing w:before="120" w:after="120"/>
              <w:jc w:val="both"/>
              <w:rPr>
                <w:sz w:val="19"/>
                <w:szCs w:val="19"/>
              </w:rPr>
            </w:pPr>
            <w:r w:rsidRPr="005B7990">
              <w:rPr>
                <w:sz w:val="19"/>
                <w:szCs w:val="19"/>
              </w:rPr>
              <w:t>Jeżeli informacje, których dotyczy wniosek, zawarte są w dokumentach, do których mają dostęp  urzędnicy organu współpracującego, urzędnicy organu wnioskującego otrzymują kopie tych dokumentów.”;</w:t>
            </w:r>
          </w:p>
        </w:tc>
        <w:tc>
          <w:tcPr>
            <w:tcW w:w="341" w:type="pct"/>
            <w:shd w:val="clear" w:color="auto" w:fill="auto"/>
          </w:tcPr>
          <w:p w14:paraId="19E41AFC" w14:textId="1805A45D" w:rsidR="00FF1462" w:rsidRPr="005B7990" w:rsidRDefault="00FF1462" w:rsidP="009C7183">
            <w:pPr>
              <w:spacing w:before="120" w:after="120"/>
              <w:jc w:val="center"/>
              <w:rPr>
                <w:sz w:val="20"/>
                <w:szCs w:val="20"/>
              </w:rPr>
            </w:pPr>
            <w:r w:rsidRPr="005B7990">
              <w:rPr>
                <w:sz w:val="20"/>
                <w:szCs w:val="20"/>
              </w:rPr>
              <w:lastRenderedPageBreak/>
              <w:t>T</w:t>
            </w:r>
          </w:p>
        </w:tc>
        <w:tc>
          <w:tcPr>
            <w:tcW w:w="512" w:type="pct"/>
            <w:shd w:val="clear" w:color="auto" w:fill="auto"/>
          </w:tcPr>
          <w:p w14:paraId="5EEBF2FD" w14:textId="492BF5A3" w:rsidR="00FF1462" w:rsidRPr="005B7990" w:rsidRDefault="00FF1462" w:rsidP="009C7183">
            <w:pPr>
              <w:spacing w:before="120" w:after="120"/>
              <w:jc w:val="center"/>
              <w:rPr>
                <w:bCs/>
                <w:sz w:val="20"/>
                <w:szCs w:val="20"/>
                <w:highlight w:val="yellow"/>
              </w:rPr>
            </w:pPr>
            <w:r w:rsidRPr="005B7990">
              <w:rPr>
                <w:bCs/>
                <w:sz w:val="20"/>
                <w:szCs w:val="20"/>
              </w:rPr>
              <w:t xml:space="preserve">Art. </w:t>
            </w:r>
            <w:r w:rsidR="009E00AA">
              <w:rPr>
                <w:bCs/>
                <w:sz w:val="20"/>
                <w:szCs w:val="20"/>
              </w:rPr>
              <w:t>1</w:t>
            </w:r>
            <w:r w:rsidRPr="005B7990">
              <w:rPr>
                <w:bCs/>
                <w:sz w:val="20"/>
                <w:szCs w:val="20"/>
              </w:rPr>
              <w:t xml:space="preserve"> pkt </w:t>
            </w:r>
            <w:r>
              <w:rPr>
                <w:bCs/>
                <w:sz w:val="20"/>
                <w:szCs w:val="20"/>
              </w:rPr>
              <w:t>1</w:t>
            </w:r>
            <w:r w:rsidR="009E00AA">
              <w:rPr>
                <w:bCs/>
                <w:sz w:val="20"/>
                <w:szCs w:val="20"/>
              </w:rPr>
              <w:t>2</w:t>
            </w:r>
            <w:r w:rsidR="004F295C">
              <w:rPr>
                <w:bCs/>
                <w:sz w:val="20"/>
                <w:szCs w:val="20"/>
              </w:rPr>
              <w:t xml:space="preserve"> (dot. art. 19 ust. 1, 2a i 3)</w:t>
            </w:r>
          </w:p>
        </w:tc>
        <w:tc>
          <w:tcPr>
            <w:tcW w:w="954" w:type="pct"/>
            <w:shd w:val="clear" w:color="auto" w:fill="auto"/>
          </w:tcPr>
          <w:p w14:paraId="69A061CB" w14:textId="1E2EDDB5" w:rsidR="009E00AA" w:rsidRPr="009E00AA" w:rsidRDefault="009E00AA" w:rsidP="009C7183">
            <w:pPr>
              <w:spacing w:before="120" w:after="120"/>
              <w:jc w:val="both"/>
              <w:rPr>
                <w:bCs/>
                <w:sz w:val="20"/>
                <w:szCs w:val="20"/>
              </w:rPr>
            </w:pPr>
            <w:r>
              <w:rPr>
                <w:bCs/>
                <w:sz w:val="20"/>
                <w:szCs w:val="20"/>
              </w:rPr>
              <w:t xml:space="preserve">12) </w:t>
            </w:r>
            <w:r w:rsidRPr="009E00AA">
              <w:rPr>
                <w:bCs/>
                <w:sz w:val="20"/>
                <w:szCs w:val="20"/>
              </w:rPr>
              <w:t>w art. 19:</w:t>
            </w:r>
          </w:p>
          <w:p w14:paraId="48D48A3A" w14:textId="77777777" w:rsidR="009E00AA" w:rsidRPr="009E00AA" w:rsidRDefault="009E00AA" w:rsidP="009C7183">
            <w:pPr>
              <w:spacing w:before="120" w:after="120"/>
              <w:jc w:val="both"/>
              <w:rPr>
                <w:bCs/>
                <w:sz w:val="20"/>
                <w:szCs w:val="20"/>
              </w:rPr>
            </w:pPr>
            <w:r w:rsidRPr="009E00AA">
              <w:rPr>
                <w:bCs/>
                <w:sz w:val="20"/>
                <w:szCs w:val="20"/>
              </w:rPr>
              <w:t>a)</w:t>
            </w:r>
            <w:r w:rsidRPr="009E00AA">
              <w:rPr>
                <w:bCs/>
                <w:sz w:val="20"/>
                <w:szCs w:val="20"/>
              </w:rPr>
              <w:tab/>
            </w:r>
            <w:r w:rsidRPr="009E00AA">
              <w:rPr>
                <w:bCs/>
                <w:sz w:val="20"/>
                <w:szCs w:val="20"/>
              </w:rPr>
              <w:tab/>
              <w:t>ust. 1 otrzymuje brzmienie:</w:t>
            </w:r>
          </w:p>
          <w:p w14:paraId="1CC7B8FA" w14:textId="77777777" w:rsidR="009E00AA" w:rsidRPr="009E00AA" w:rsidRDefault="009E00AA" w:rsidP="009C7183">
            <w:pPr>
              <w:spacing w:before="120" w:after="120"/>
              <w:jc w:val="both"/>
              <w:rPr>
                <w:bCs/>
                <w:sz w:val="20"/>
                <w:szCs w:val="20"/>
              </w:rPr>
            </w:pPr>
            <w:r w:rsidRPr="009E00AA">
              <w:rPr>
                <w:bCs/>
                <w:sz w:val="20"/>
                <w:szCs w:val="20"/>
              </w:rPr>
              <w:t xml:space="preserve">„1. Szef Krajowej Administracji Skarbowej, w celu wymiany informacji podatkowych, może zawierać z właściwym organem państwa członkowskiego lub państwa trzeciego porozumienia w zakresie obecności w urzędach oraz osobistego lub za pośrednictwem środków komunikacji elektronicznej udziału upoważnionych przedstawicieli właściwego organu państwa członkowskiego lub państwa trzeciego w </w:t>
            </w:r>
            <w:r w:rsidRPr="009E00AA">
              <w:rPr>
                <w:bCs/>
                <w:sz w:val="20"/>
                <w:szCs w:val="20"/>
              </w:rPr>
              <w:lastRenderedPageBreak/>
              <w:t>postępowaniach w sprawie udzielenia informacji podatkowych, postępowaniach podatkowych lub czynnościach kontrolnych na terytorium Rzeczypospolitej Polskiej, innego państwa członkowskiego lub państwa trzeciego.”,</w:t>
            </w:r>
          </w:p>
          <w:p w14:paraId="3510037F" w14:textId="77777777" w:rsidR="009E00AA" w:rsidRPr="009E00AA" w:rsidRDefault="009E00AA" w:rsidP="009C7183">
            <w:pPr>
              <w:spacing w:before="120" w:after="120"/>
              <w:jc w:val="both"/>
              <w:rPr>
                <w:bCs/>
                <w:sz w:val="20"/>
                <w:szCs w:val="20"/>
              </w:rPr>
            </w:pPr>
            <w:r w:rsidRPr="009E00AA">
              <w:rPr>
                <w:bCs/>
                <w:sz w:val="20"/>
                <w:szCs w:val="20"/>
              </w:rPr>
              <w:t>b)</w:t>
            </w:r>
            <w:r w:rsidRPr="009E00AA">
              <w:rPr>
                <w:bCs/>
                <w:sz w:val="20"/>
                <w:szCs w:val="20"/>
              </w:rPr>
              <w:tab/>
              <w:t>po ust. 2</w:t>
            </w:r>
            <w:r w:rsidRPr="009E00AA">
              <w:rPr>
                <w:bCs/>
                <w:sz w:val="20"/>
                <w:szCs w:val="20"/>
              </w:rPr>
              <w:tab/>
              <w:t>dodaje się ust. 2a w brzmieniu:</w:t>
            </w:r>
          </w:p>
          <w:p w14:paraId="4262ED36" w14:textId="77777777" w:rsidR="009E00AA" w:rsidRPr="009E00AA" w:rsidRDefault="009E00AA" w:rsidP="009C7183">
            <w:pPr>
              <w:spacing w:before="120" w:after="120"/>
              <w:jc w:val="both"/>
              <w:rPr>
                <w:bCs/>
                <w:sz w:val="20"/>
                <w:szCs w:val="20"/>
              </w:rPr>
            </w:pPr>
            <w:r w:rsidRPr="009E00AA">
              <w:rPr>
                <w:bCs/>
                <w:sz w:val="20"/>
                <w:szCs w:val="20"/>
              </w:rPr>
              <w:t>„2a. Odpowiedzi na wniosek właściwego organu państwa członkowskiego udziela się w terminie 60 dni od dnia jego otrzymania. Odrzucenie wniosku wymaga uzasadnienia.”,</w:t>
            </w:r>
          </w:p>
          <w:p w14:paraId="683314CB" w14:textId="77777777" w:rsidR="009E00AA" w:rsidRPr="00404E6B" w:rsidRDefault="009E00AA" w:rsidP="009C7183">
            <w:pPr>
              <w:spacing w:before="120" w:after="120"/>
              <w:jc w:val="both"/>
              <w:rPr>
                <w:bCs/>
                <w:sz w:val="20"/>
                <w:szCs w:val="20"/>
              </w:rPr>
            </w:pPr>
            <w:r w:rsidRPr="00404E6B">
              <w:rPr>
                <w:bCs/>
                <w:sz w:val="20"/>
                <w:szCs w:val="20"/>
              </w:rPr>
              <w:t>c)</w:t>
            </w:r>
            <w:r w:rsidRPr="00404E6B">
              <w:rPr>
                <w:bCs/>
                <w:sz w:val="20"/>
                <w:szCs w:val="20"/>
              </w:rPr>
              <w:tab/>
            </w:r>
            <w:r w:rsidRPr="00404E6B">
              <w:rPr>
                <w:bCs/>
                <w:sz w:val="20"/>
                <w:szCs w:val="20"/>
              </w:rPr>
              <w:tab/>
              <w:t>ust. 3 otrzymuje brzmienie:</w:t>
            </w:r>
          </w:p>
          <w:p w14:paraId="3265FBE3" w14:textId="60E6F468" w:rsidR="00FF1462" w:rsidRDefault="009E00AA" w:rsidP="009C7183">
            <w:pPr>
              <w:spacing w:before="120" w:after="120"/>
              <w:jc w:val="both"/>
              <w:rPr>
                <w:bCs/>
                <w:sz w:val="20"/>
                <w:szCs w:val="20"/>
              </w:rPr>
            </w:pPr>
            <w:r w:rsidRPr="00404E6B">
              <w:rPr>
                <w:bCs/>
                <w:sz w:val="20"/>
                <w:szCs w:val="20"/>
              </w:rPr>
              <w:t>„3. Jeżeli w aktach sprawy są zawarte informacje podatkowe, których dotyczy wniosek właściwego organu państwa członkowskiego lub państwa trzeciego, przedstawiciele właściwego organu państwa członkowskiego lub państwa trzeciego, w ramach zawartych porozumień, otrzymują kopie dokumentów zawierających te informacje.”,</w:t>
            </w:r>
          </w:p>
          <w:p w14:paraId="10D901FF" w14:textId="77777777" w:rsidR="00FF1462" w:rsidRDefault="00FF1462" w:rsidP="009C7183">
            <w:pPr>
              <w:spacing w:before="120" w:after="120"/>
              <w:jc w:val="both"/>
              <w:rPr>
                <w:bCs/>
                <w:sz w:val="20"/>
                <w:szCs w:val="20"/>
              </w:rPr>
            </w:pPr>
          </w:p>
          <w:p w14:paraId="1CD5ABA7" w14:textId="2689FD84" w:rsidR="00FF1462" w:rsidRPr="005B7990" w:rsidRDefault="00FF1462" w:rsidP="009C7183">
            <w:pPr>
              <w:spacing w:before="120" w:after="120"/>
              <w:jc w:val="both"/>
              <w:rPr>
                <w:bCs/>
                <w:sz w:val="20"/>
                <w:szCs w:val="20"/>
                <w:highlight w:val="yellow"/>
              </w:rPr>
            </w:pPr>
          </w:p>
        </w:tc>
        <w:tc>
          <w:tcPr>
            <w:tcW w:w="991" w:type="pct"/>
            <w:shd w:val="clear" w:color="auto" w:fill="auto"/>
          </w:tcPr>
          <w:p w14:paraId="2D20A66D" w14:textId="6C80F9CA" w:rsidR="00FF1462" w:rsidRDefault="00FF1462" w:rsidP="009C7183">
            <w:pPr>
              <w:spacing w:before="120" w:after="120"/>
              <w:jc w:val="both"/>
              <w:rPr>
                <w:bCs/>
                <w:sz w:val="20"/>
                <w:szCs w:val="20"/>
              </w:rPr>
            </w:pPr>
          </w:p>
          <w:p w14:paraId="4C26F40B" w14:textId="5D29A32B" w:rsidR="00FF1462" w:rsidRPr="005B7990" w:rsidRDefault="00FF1462" w:rsidP="009C7183">
            <w:pPr>
              <w:spacing w:before="120" w:after="120"/>
              <w:jc w:val="both"/>
              <w:rPr>
                <w:bCs/>
                <w:sz w:val="20"/>
                <w:szCs w:val="20"/>
                <w:highlight w:val="yellow"/>
              </w:rPr>
            </w:pPr>
          </w:p>
        </w:tc>
      </w:tr>
      <w:tr w:rsidR="00FF1462" w:rsidRPr="005B7990" w14:paraId="4D2C80D0" w14:textId="77777777" w:rsidTr="00725C79">
        <w:trPr>
          <w:trHeight w:val="1401"/>
        </w:trPr>
        <w:tc>
          <w:tcPr>
            <w:tcW w:w="548" w:type="pct"/>
            <w:shd w:val="clear" w:color="auto" w:fill="auto"/>
          </w:tcPr>
          <w:p w14:paraId="05C599E3" w14:textId="526E02D8" w:rsidR="00FF1462" w:rsidRPr="005B7990" w:rsidRDefault="00FF1462" w:rsidP="009C7183">
            <w:pPr>
              <w:spacing w:before="120" w:after="120"/>
              <w:rPr>
                <w:sz w:val="20"/>
                <w:szCs w:val="20"/>
              </w:rPr>
            </w:pPr>
            <w:r w:rsidRPr="005B7990">
              <w:rPr>
                <w:sz w:val="20"/>
                <w:szCs w:val="20"/>
              </w:rPr>
              <w:lastRenderedPageBreak/>
              <w:t>Art. 1 pkt 10 lit. b</w:t>
            </w:r>
          </w:p>
        </w:tc>
        <w:tc>
          <w:tcPr>
            <w:tcW w:w="1654" w:type="pct"/>
            <w:shd w:val="clear" w:color="auto" w:fill="auto"/>
          </w:tcPr>
          <w:p w14:paraId="08AD4394" w14:textId="2E550409" w:rsidR="00FF1462" w:rsidRPr="009B22C7" w:rsidRDefault="00FF1462" w:rsidP="009C7183">
            <w:pPr>
              <w:spacing w:before="120" w:after="120"/>
              <w:jc w:val="both"/>
              <w:rPr>
                <w:sz w:val="20"/>
                <w:szCs w:val="20"/>
              </w:rPr>
            </w:pPr>
            <w:r w:rsidRPr="009B22C7">
              <w:rPr>
                <w:sz w:val="20"/>
                <w:szCs w:val="20"/>
              </w:rPr>
              <w:t>b) ust. 2 akapit pierwszy otrzymuje brzmienie: „W przypadku gdy urzędnicy organu wnioskującego są obecni podczas postępowania administracyjnego lub uczestniczą w postępowaniu administracyjnym za pośrednictwem elektronicznych środków komunikacji, mogą oni przesłuchiwać osoby fizyczne i analizować dokumentację, zgodnie z ustaleniami proceduralnymi określonymi przez współpracujące państwo członkowskie.”;</w:t>
            </w:r>
          </w:p>
        </w:tc>
        <w:tc>
          <w:tcPr>
            <w:tcW w:w="341" w:type="pct"/>
            <w:shd w:val="clear" w:color="auto" w:fill="auto"/>
          </w:tcPr>
          <w:p w14:paraId="7A063B63" w14:textId="3629DDFD"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5C212EC3" w14:textId="6B3CA1CA" w:rsidR="00FF1462" w:rsidRPr="005B7990" w:rsidRDefault="004F295C" w:rsidP="009C7183">
            <w:pPr>
              <w:spacing w:before="120" w:after="120"/>
              <w:jc w:val="center"/>
              <w:rPr>
                <w:bCs/>
                <w:sz w:val="20"/>
                <w:szCs w:val="20"/>
              </w:rPr>
            </w:pPr>
            <w:r>
              <w:rPr>
                <w:bCs/>
                <w:sz w:val="20"/>
                <w:szCs w:val="20"/>
              </w:rPr>
              <w:t>Art. 1</w:t>
            </w:r>
            <w:r w:rsidR="00FF1462" w:rsidRPr="005B7990">
              <w:rPr>
                <w:bCs/>
                <w:sz w:val="20"/>
                <w:szCs w:val="20"/>
              </w:rPr>
              <w:t xml:space="preserve"> pkt </w:t>
            </w:r>
            <w:r w:rsidR="00FF1462">
              <w:rPr>
                <w:bCs/>
                <w:sz w:val="20"/>
                <w:szCs w:val="20"/>
              </w:rPr>
              <w:t>1</w:t>
            </w:r>
            <w:r>
              <w:rPr>
                <w:bCs/>
                <w:sz w:val="20"/>
                <w:szCs w:val="20"/>
              </w:rPr>
              <w:t>2 (dot. art. 19 ust. 4)</w:t>
            </w:r>
          </w:p>
        </w:tc>
        <w:tc>
          <w:tcPr>
            <w:tcW w:w="954" w:type="pct"/>
            <w:shd w:val="clear" w:color="auto" w:fill="auto"/>
          </w:tcPr>
          <w:p w14:paraId="4C4983A8" w14:textId="2EBF5D15" w:rsidR="00FF1462" w:rsidRDefault="004F295C" w:rsidP="009C7183">
            <w:pPr>
              <w:spacing w:before="120" w:after="120"/>
              <w:jc w:val="both"/>
              <w:rPr>
                <w:bCs/>
                <w:sz w:val="20"/>
                <w:szCs w:val="20"/>
              </w:rPr>
            </w:pPr>
            <w:r>
              <w:rPr>
                <w:bCs/>
                <w:sz w:val="20"/>
                <w:szCs w:val="20"/>
              </w:rPr>
              <w:t xml:space="preserve">12) </w:t>
            </w:r>
            <w:r w:rsidR="00FF1462" w:rsidRPr="005B7990">
              <w:rPr>
                <w:bCs/>
                <w:sz w:val="20"/>
                <w:szCs w:val="20"/>
              </w:rPr>
              <w:t>w art. 19:</w:t>
            </w:r>
          </w:p>
          <w:p w14:paraId="3FA7E1C3" w14:textId="108F94B8" w:rsidR="004F295C" w:rsidRPr="005B7990" w:rsidRDefault="004F295C" w:rsidP="009C7183">
            <w:pPr>
              <w:spacing w:before="120" w:after="120"/>
              <w:jc w:val="both"/>
              <w:rPr>
                <w:bCs/>
                <w:sz w:val="20"/>
                <w:szCs w:val="20"/>
              </w:rPr>
            </w:pPr>
            <w:r>
              <w:rPr>
                <w:bCs/>
                <w:sz w:val="20"/>
                <w:szCs w:val="20"/>
              </w:rPr>
              <w:t>(…)</w:t>
            </w:r>
          </w:p>
          <w:p w14:paraId="0DD510FA" w14:textId="77777777" w:rsidR="004F295C" w:rsidRPr="004F295C" w:rsidRDefault="004F295C" w:rsidP="009C7183">
            <w:pPr>
              <w:spacing w:before="120" w:after="120"/>
              <w:jc w:val="both"/>
              <w:rPr>
                <w:bCs/>
                <w:sz w:val="20"/>
                <w:szCs w:val="20"/>
              </w:rPr>
            </w:pPr>
            <w:r w:rsidRPr="004F295C">
              <w:rPr>
                <w:bCs/>
                <w:sz w:val="20"/>
                <w:szCs w:val="20"/>
              </w:rPr>
              <w:t>d)</w:t>
            </w:r>
            <w:r w:rsidRPr="004F295C">
              <w:rPr>
                <w:bCs/>
                <w:sz w:val="20"/>
                <w:szCs w:val="20"/>
              </w:rPr>
              <w:tab/>
            </w:r>
            <w:r w:rsidRPr="004F295C">
              <w:rPr>
                <w:bCs/>
                <w:sz w:val="20"/>
                <w:szCs w:val="20"/>
              </w:rPr>
              <w:tab/>
              <w:t>w ust. 4 wprowadzenie do wyliczenia otrzymuje brzmienie:</w:t>
            </w:r>
          </w:p>
          <w:p w14:paraId="000BDAF7" w14:textId="06E94FD2" w:rsidR="00FF1462" w:rsidRPr="005B7990" w:rsidRDefault="004F295C" w:rsidP="009C7183">
            <w:pPr>
              <w:spacing w:before="120" w:after="120"/>
              <w:jc w:val="both"/>
              <w:rPr>
                <w:bCs/>
                <w:sz w:val="20"/>
                <w:szCs w:val="20"/>
                <w:highlight w:val="yellow"/>
              </w:rPr>
            </w:pPr>
            <w:r w:rsidRPr="004F295C">
              <w:rPr>
                <w:bCs/>
                <w:sz w:val="20"/>
                <w:szCs w:val="20"/>
              </w:rPr>
              <w:t xml:space="preserve">„4. Upoważnieni przedstawiciele właściwego organu państwa </w:t>
            </w:r>
            <w:r w:rsidRPr="004F295C">
              <w:rPr>
                <w:bCs/>
                <w:sz w:val="20"/>
                <w:szCs w:val="20"/>
              </w:rPr>
              <w:lastRenderedPageBreak/>
              <w:t>członkowskiego lub państwa trzeciego obecni w toku postępowania w sprawie udzielenia informacji podatkowych, postępowania podatkowego lub w toku czynności kontrolnych mogą, osobiście lub za pośrednictwem środków komunikacji elektronicznej, w ramach zawartego porozumienia:”</w:t>
            </w:r>
          </w:p>
        </w:tc>
        <w:tc>
          <w:tcPr>
            <w:tcW w:w="991" w:type="pct"/>
            <w:shd w:val="clear" w:color="auto" w:fill="auto"/>
          </w:tcPr>
          <w:p w14:paraId="61DBED53" w14:textId="1017BEC4" w:rsidR="00FF1462" w:rsidRPr="005B7990" w:rsidRDefault="00FF1462" w:rsidP="009C7183">
            <w:pPr>
              <w:spacing w:before="120" w:after="120"/>
              <w:jc w:val="both"/>
              <w:rPr>
                <w:bCs/>
                <w:sz w:val="20"/>
                <w:szCs w:val="20"/>
                <w:highlight w:val="yellow"/>
              </w:rPr>
            </w:pPr>
          </w:p>
        </w:tc>
      </w:tr>
      <w:tr w:rsidR="00FF1462" w:rsidRPr="005B7990" w14:paraId="019DF784" w14:textId="77777777" w:rsidTr="00725C79">
        <w:trPr>
          <w:trHeight w:val="1401"/>
        </w:trPr>
        <w:tc>
          <w:tcPr>
            <w:tcW w:w="548" w:type="pct"/>
            <w:shd w:val="clear" w:color="auto" w:fill="auto"/>
          </w:tcPr>
          <w:p w14:paraId="414021D3" w14:textId="5DACCA5A" w:rsidR="00FF1462" w:rsidRPr="005B7990" w:rsidRDefault="00FF1462" w:rsidP="009C7183">
            <w:pPr>
              <w:spacing w:before="120" w:after="120"/>
              <w:rPr>
                <w:sz w:val="20"/>
                <w:szCs w:val="20"/>
              </w:rPr>
            </w:pPr>
            <w:r w:rsidRPr="005B7990">
              <w:rPr>
                <w:sz w:val="20"/>
                <w:szCs w:val="20"/>
              </w:rPr>
              <w:lastRenderedPageBreak/>
              <w:t>Art. 1 pkt 11</w:t>
            </w:r>
          </w:p>
        </w:tc>
        <w:tc>
          <w:tcPr>
            <w:tcW w:w="1654" w:type="pct"/>
            <w:shd w:val="clear" w:color="auto" w:fill="auto"/>
          </w:tcPr>
          <w:p w14:paraId="545E69A7" w14:textId="189FB244" w:rsidR="00FF1462" w:rsidRPr="009B22C7" w:rsidRDefault="00FF1462" w:rsidP="009C7183">
            <w:pPr>
              <w:spacing w:before="120" w:after="120"/>
              <w:jc w:val="both"/>
              <w:rPr>
                <w:sz w:val="20"/>
                <w:szCs w:val="20"/>
              </w:rPr>
            </w:pPr>
            <w:r w:rsidRPr="009B22C7">
              <w:rPr>
                <w:sz w:val="20"/>
                <w:szCs w:val="20"/>
              </w:rPr>
              <w:t>11) art. 12 ust. 3 otrzymuje brzmienie: „3.Właściwy organ każdego z zainteresowanych państw członkowskich decyduje, czy chce wziąć udział w kontrolach jednoczesnych. W terminie 60 dni od otrzymania wniosku potwierdza on swoją zgodę lub przekazuje uzasadnioną odmowę organowi, który zaproponował kontrolę jednoczesną.”;</w:t>
            </w:r>
          </w:p>
        </w:tc>
        <w:tc>
          <w:tcPr>
            <w:tcW w:w="341" w:type="pct"/>
            <w:shd w:val="clear" w:color="auto" w:fill="auto"/>
          </w:tcPr>
          <w:p w14:paraId="450808E1" w14:textId="77777777" w:rsidR="00FF1462" w:rsidRPr="005B7990" w:rsidRDefault="00FF1462" w:rsidP="009C7183">
            <w:pPr>
              <w:spacing w:before="120" w:after="120"/>
              <w:jc w:val="center"/>
              <w:rPr>
                <w:sz w:val="20"/>
                <w:szCs w:val="20"/>
              </w:rPr>
            </w:pPr>
          </w:p>
        </w:tc>
        <w:tc>
          <w:tcPr>
            <w:tcW w:w="512" w:type="pct"/>
            <w:shd w:val="clear" w:color="auto" w:fill="auto"/>
          </w:tcPr>
          <w:p w14:paraId="749FE509" w14:textId="193FFE54" w:rsidR="00FF1462" w:rsidRPr="005B7990" w:rsidRDefault="00FF1462" w:rsidP="009C7183">
            <w:pPr>
              <w:spacing w:before="120" w:after="120"/>
              <w:rPr>
                <w:bCs/>
                <w:sz w:val="20"/>
                <w:szCs w:val="20"/>
              </w:rPr>
            </w:pPr>
            <w:r w:rsidRPr="005B7990">
              <w:rPr>
                <w:bCs/>
                <w:sz w:val="20"/>
                <w:szCs w:val="20"/>
              </w:rPr>
              <w:t xml:space="preserve">art. </w:t>
            </w:r>
            <w:r w:rsidR="00451A2B">
              <w:rPr>
                <w:bCs/>
                <w:sz w:val="20"/>
                <w:szCs w:val="20"/>
              </w:rPr>
              <w:t>5 (dotyczy art. 88 ust. 3 ustawy o KAS)</w:t>
            </w:r>
          </w:p>
          <w:p w14:paraId="60497814" w14:textId="1DE5B531" w:rsidR="00FF1462" w:rsidRPr="005B7990" w:rsidRDefault="008D73CA" w:rsidP="009C7183">
            <w:pPr>
              <w:spacing w:before="160" w:after="120"/>
              <w:rPr>
                <w:bCs/>
                <w:sz w:val="20"/>
                <w:szCs w:val="20"/>
              </w:rPr>
            </w:pPr>
            <w:r>
              <w:rPr>
                <w:bCs/>
                <w:sz w:val="20"/>
                <w:szCs w:val="20"/>
              </w:rPr>
              <w:t>a</w:t>
            </w:r>
            <w:r w:rsidR="00FF1462" w:rsidRPr="005B7990">
              <w:rPr>
                <w:bCs/>
                <w:sz w:val="20"/>
                <w:szCs w:val="20"/>
              </w:rPr>
              <w:t xml:space="preserve">rt. </w:t>
            </w:r>
            <w:r w:rsidR="00451A2B">
              <w:rPr>
                <w:bCs/>
                <w:sz w:val="20"/>
                <w:szCs w:val="20"/>
              </w:rPr>
              <w:t>2</w:t>
            </w:r>
            <w:r w:rsidR="00FF1462" w:rsidRPr="005B7990">
              <w:rPr>
                <w:bCs/>
                <w:sz w:val="20"/>
                <w:szCs w:val="20"/>
              </w:rPr>
              <w:t xml:space="preserve"> pkt </w:t>
            </w:r>
            <w:r w:rsidR="00FF1462">
              <w:rPr>
                <w:bCs/>
                <w:sz w:val="20"/>
                <w:szCs w:val="20"/>
              </w:rPr>
              <w:t>2</w:t>
            </w:r>
            <w:r w:rsidR="00451A2B">
              <w:rPr>
                <w:bCs/>
                <w:sz w:val="20"/>
                <w:szCs w:val="20"/>
              </w:rPr>
              <w:t xml:space="preserve"> (dotyczy art. 291a ustawy Ordynacja podatkowa)</w:t>
            </w:r>
          </w:p>
        </w:tc>
        <w:tc>
          <w:tcPr>
            <w:tcW w:w="954" w:type="pct"/>
            <w:shd w:val="clear" w:color="auto" w:fill="auto"/>
          </w:tcPr>
          <w:p w14:paraId="204633D0" w14:textId="77777777" w:rsidR="008D73CA" w:rsidRPr="008D73CA" w:rsidRDefault="008D73CA" w:rsidP="009C7183">
            <w:pPr>
              <w:spacing w:before="120" w:after="120"/>
              <w:jc w:val="both"/>
              <w:rPr>
                <w:bCs/>
                <w:sz w:val="20"/>
                <w:szCs w:val="20"/>
              </w:rPr>
            </w:pPr>
            <w:r w:rsidRPr="008D73CA">
              <w:rPr>
                <w:bCs/>
                <w:sz w:val="20"/>
                <w:szCs w:val="20"/>
              </w:rPr>
              <w:t>Art. 59. W ustawie z dnia 16 listopada 2016 r. o Krajowej Administracji Skarbowej (Dz. U. z 2022 r. poz. 813, 835, 1079, 1301 i 1488, z późn. zm. )) w art. 88 ust. 3 otrzymuje brzmienie:</w:t>
            </w:r>
          </w:p>
          <w:p w14:paraId="3727C4EC" w14:textId="77777777" w:rsidR="008D73CA" w:rsidRDefault="008D73CA" w:rsidP="009C7183">
            <w:pPr>
              <w:spacing w:before="120" w:after="120"/>
              <w:jc w:val="both"/>
              <w:rPr>
                <w:b/>
                <w:bCs/>
                <w:sz w:val="20"/>
                <w:szCs w:val="20"/>
              </w:rPr>
            </w:pPr>
            <w:r w:rsidRPr="008D73CA">
              <w:rPr>
                <w:bCs/>
                <w:sz w:val="20"/>
                <w:szCs w:val="20"/>
              </w:rPr>
              <w:t>„3. W przypadku, gdy obca władza wystąpiła o przeprowadzenie kontroli jednoczesnej, minister właściwy do spraw finansów publicznych potwierdza przystąpienie do kontroli albo odmawia przeprowadzenia kontroli, uzasadniając przyczynę odmowy, nie później niż w terminie 60 dni od dnia otrzymania wniosku o przeprowadzenie takiej kontroli.”.</w:t>
            </w:r>
            <w:r w:rsidRPr="008D73CA">
              <w:rPr>
                <w:b/>
                <w:bCs/>
                <w:sz w:val="20"/>
                <w:szCs w:val="20"/>
              </w:rPr>
              <w:t xml:space="preserve"> </w:t>
            </w:r>
          </w:p>
          <w:p w14:paraId="0A2AF32A" w14:textId="77777777" w:rsidR="008D73CA" w:rsidRDefault="008D73CA" w:rsidP="009C7183">
            <w:pPr>
              <w:spacing w:before="120" w:after="120"/>
              <w:jc w:val="both"/>
              <w:rPr>
                <w:b/>
                <w:bCs/>
                <w:sz w:val="20"/>
                <w:szCs w:val="20"/>
              </w:rPr>
            </w:pPr>
          </w:p>
          <w:p w14:paraId="40CF204E" w14:textId="1064E4B5" w:rsidR="00FF1462" w:rsidRDefault="00FF1462" w:rsidP="009C7183">
            <w:pPr>
              <w:spacing w:before="120" w:after="120"/>
              <w:jc w:val="both"/>
              <w:rPr>
                <w:bCs/>
                <w:sz w:val="20"/>
                <w:szCs w:val="20"/>
              </w:rPr>
            </w:pPr>
            <w:r w:rsidRPr="005B7990">
              <w:rPr>
                <w:bCs/>
                <w:sz w:val="20"/>
                <w:szCs w:val="20"/>
              </w:rPr>
              <w:t xml:space="preserve">Art. </w:t>
            </w:r>
            <w:r w:rsidR="00451A2B">
              <w:rPr>
                <w:bCs/>
                <w:sz w:val="20"/>
                <w:szCs w:val="20"/>
              </w:rPr>
              <w:t>2</w:t>
            </w:r>
            <w:r w:rsidRPr="005B7990">
              <w:rPr>
                <w:bCs/>
                <w:sz w:val="20"/>
                <w:szCs w:val="20"/>
              </w:rPr>
              <w:t>.</w:t>
            </w:r>
            <w:r w:rsidRPr="005B7990">
              <w:rPr>
                <w:bCs/>
                <w:sz w:val="20"/>
                <w:szCs w:val="20"/>
              </w:rPr>
              <w:tab/>
              <w:t>W ustawie z dnia 29 sierpnia 1997 r. - Ordynacja podatkowa (Dz. U. z 2021 r. poz. 1540, z późn. zm. ) wprowadza się następujące zmiany:</w:t>
            </w:r>
          </w:p>
          <w:p w14:paraId="6B7DBC87" w14:textId="6DEF3BE4" w:rsidR="00FF1462" w:rsidRPr="005B7990" w:rsidRDefault="00FF1462" w:rsidP="009C7183">
            <w:pPr>
              <w:spacing w:before="120" w:after="120"/>
              <w:jc w:val="both"/>
              <w:rPr>
                <w:bCs/>
                <w:sz w:val="20"/>
                <w:szCs w:val="20"/>
              </w:rPr>
            </w:pPr>
            <w:r>
              <w:rPr>
                <w:bCs/>
                <w:sz w:val="20"/>
                <w:szCs w:val="20"/>
              </w:rPr>
              <w:t>(…)</w:t>
            </w:r>
          </w:p>
          <w:p w14:paraId="6BBD2FD4" w14:textId="133077C9" w:rsidR="008D73CA" w:rsidRPr="008D73CA" w:rsidRDefault="008D73CA" w:rsidP="009C7183">
            <w:pPr>
              <w:spacing w:before="120" w:after="120"/>
              <w:jc w:val="both"/>
              <w:rPr>
                <w:bCs/>
                <w:sz w:val="20"/>
                <w:szCs w:val="20"/>
              </w:rPr>
            </w:pPr>
            <w:r>
              <w:rPr>
                <w:bCs/>
                <w:sz w:val="20"/>
                <w:szCs w:val="20"/>
              </w:rPr>
              <w:t xml:space="preserve">2) </w:t>
            </w:r>
            <w:r w:rsidRPr="008D73CA">
              <w:rPr>
                <w:bCs/>
                <w:sz w:val="20"/>
                <w:szCs w:val="20"/>
              </w:rPr>
              <w:t>w art. 291a § 3 otrzymuje brzmienie:</w:t>
            </w:r>
          </w:p>
          <w:p w14:paraId="7D907705" w14:textId="079630B1" w:rsidR="00FF1462" w:rsidRPr="005B7990" w:rsidRDefault="008D73CA" w:rsidP="009C7183">
            <w:pPr>
              <w:spacing w:before="120" w:after="120"/>
              <w:jc w:val="both"/>
              <w:rPr>
                <w:bCs/>
                <w:sz w:val="20"/>
                <w:szCs w:val="20"/>
                <w:highlight w:val="yellow"/>
              </w:rPr>
            </w:pPr>
            <w:r w:rsidRPr="008D73CA">
              <w:rPr>
                <w:bCs/>
                <w:sz w:val="20"/>
                <w:szCs w:val="20"/>
              </w:rPr>
              <w:lastRenderedPageBreak/>
              <w:t>„§ 3. W przypadku gdy obca władza wystąpiła o przeprowadzenie kontroli jednoczesnej, Szef Krajowej Administracji Skarbowej potwierdza przystąpienie do kontroli albo odmawia przeprowadzenia kontroli, uzasadniając przyczynę odmowy, nie później niż w terminie 60 dni od dnia otrzymania wniosku o pr</w:t>
            </w:r>
            <w:r>
              <w:rPr>
                <w:bCs/>
                <w:sz w:val="20"/>
                <w:szCs w:val="20"/>
              </w:rPr>
              <w:t>zeprowadzenie takiej kontroli.”</w:t>
            </w:r>
          </w:p>
        </w:tc>
        <w:tc>
          <w:tcPr>
            <w:tcW w:w="991" w:type="pct"/>
            <w:shd w:val="clear" w:color="auto" w:fill="auto"/>
          </w:tcPr>
          <w:p w14:paraId="2A330044" w14:textId="77777777" w:rsidR="00FF1462" w:rsidRPr="005B7990" w:rsidRDefault="00FF1462" w:rsidP="009C7183">
            <w:pPr>
              <w:spacing w:before="120" w:after="120"/>
              <w:jc w:val="both"/>
              <w:rPr>
                <w:bCs/>
                <w:sz w:val="20"/>
                <w:szCs w:val="20"/>
                <w:highlight w:val="yellow"/>
              </w:rPr>
            </w:pPr>
          </w:p>
        </w:tc>
      </w:tr>
      <w:tr w:rsidR="00FF1462" w:rsidRPr="005B7990" w14:paraId="04A016A2" w14:textId="77777777" w:rsidTr="00725C79">
        <w:trPr>
          <w:trHeight w:val="1401"/>
        </w:trPr>
        <w:tc>
          <w:tcPr>
            <w:tcW w:w="548" w:type="pct"/>
            <w:shd w:val="clear" w:color="auto" w:fill="auto"/>
          </w:tcPr>
          <w:p w14:paraId="3AD23E06" w14:textId="352274D2" w:rsidR="00FF1462" w:rsidRPr="005B7990" w:rsidRDefault="00FF1462" w:rsidP="009C7183">
            <w:pPr>
              <w:spacing w:before="120" w:after="120"/>
              <w:rPr>
                <w:sz w:val="20"/>
                <w:szCs w:val="20"/>
              </w:rPr>
            </w:pPr>
            <w:r w:rsidRPr="005B7990">
              <w:rPr>
                <w:sz w:val="20"/>
                <w:szCs w:val="20"/>
              </w:rPr>
              <w:lastRenderedPageBreak/>
              <w:t>Art. 1 pkt 12</w:t>
            </w:r>
          </w:p>
        </w:tc>
        <w:tc>
          <w:tcPr>
            <w:tcW w:w="1654" w:type="pct"/>
            <w:shd w:val="clear" w:color="auto" w:fill="auto"/>
          </w:tcPr>
          <w:p w14:paraId="17359AA2" w14:textId="16E5A403" w:rsidR="00FF1462" w:rsidRPr="009B22C7" w:rsidRDefault="00FF1462" w:rsidP="009C7183">
            <w:pPr>
              <w:spacing w:before="120" w:after="120"/>
              <w:jc w:val="both"/>
              <w:rPr>
                <w:sz w:val="20"/>
                <w:szCs w:val="20"/>
              </w:rPr>
            </w:pPr>
            <w:r w:rsidRPr="009B22C7">
              <w:rPr>
                <w:sz w:val="20"/>
                <w:szCs w:val="20"/>
              </w:rPr>
              <w:t xml:space="preserve">12) dodaje się sekcję w brzmieniu: „SEKCJA IIa Wspólne kontrole </w:t>
            </w:r>
          </w:p>
          <w:p w14:paraId="42A87D95" w14:textId="77777777" w:rsidR="00FF1462" w:rsidRPr="009B22C7" w:rsidRDefault="00FF1462" w:rsidP="009C7183">
            <w:pPr>
              <w:spacing w:before="120" w:after="120"/>
              <w:jc w:val="both"/>
              <w:rPr>
                <w:sz w:val="20"/>
                <w:szCs w:val="20"/>
              </w:rPr>
            </w:pPr>
            <w:r w:rsidRPr="009B22C7">
              <w:rPr>
                <w:sz w:val="20"/>
                <w:szCs w:val="20"/>
              </w:rPr>
              <w:t>Artykuł 12a</w:t>
            </w:r>
          </w:p>
          <w:p w14:paraId="2FB89D0E" w14:textId="77777777" w:rsidR="00FF1462" w:rsidRPr="00385EAC" w:rsidRDefault="00FF1462" w:rsidP="009C7183">
            <w:pPr>
              <w:spacing w:before="120" w:after="120"/>
              <w:jc w:val="both"/>
              <w:rPr>
                <w:sz w:val="20"/>
                <w:szCs w:val="20"/>
              </w:rPr>
            </w:pPr>
            <w:r w:rsidRPr="00385EAC">
              <w:rPr>
                <w:sz w:val="20"/>
                <w:szCs w:val="20"/>
              </w:rPr>
              <w:t>Wspólne kontrole</w:t>
            </w:r>
          </w:p>
          <w:p w14:paraId="0F357B76" w14:textId="66A2AE11" w:rsidR="00FF1462" w:rsidRPr="00385EAC" w:rsidRDefault="00FF1462" w:rsidP="009C7183">
            <w:pPr>
              <w:spacing w:before="120" w:after="120"/>
              <w:jc w:val="both"/>
              <w:rPr>
                <w:sz w:val="20"/>
                <w:szCs w:val="20"/>
              </w:rPr>
            </w:pPr>
            <w:r w:rsidRPr="00385EAC">
              <w:rPr>
                <w:sz w:val="20"/>
                <w:szCs w:val="20"/>
              </w:rPr>
              <w:t>1. Właściwy organ co najmniej jednego państwa członkowskiego może zwrócić się do właściwego organu innego państwa członkowskiego (lub innych państw członkowskich) o przeprowadzenie wspólnej kontroli. Właściwe organy współpracujące udzielają odpowiedzi na wniosek w sprawie wspólnej kontroli w terminie 60 dni od daty jego otrzymania. Właściwe organy współpracujące, do których kierowany jest wniosek o przeprowadzenie wspólnej kontroli przez właściwy organ państwa członkowskiego, w przypadku istnienia uzasadnionych powodów mogą go odrzucić.</w:t>
            </w:r>
          </w:p>
          <w:p w14:paraId="2AF1DDD4" w14:textId="75EC94BC" w:rsidR="00FF1462" w:rsidRPr="00385EAC" w:rsidRDefault="00FF1462" w:rsidP="009C7183">
            <w:pPr>
              <w:spacing w:before="120" w:after="120"/>
              <w:jc w:val="both"/>
              <w:rPr>
                <w:sz w:val="20"/>
                <w:szCs w:val="20"/>
              </w:rPr>
            </w:pPr>
            <w:r w:rsidRPr="00385EAC">
              <w:rPr>
                <w:sz w:val="20"/>
                <w:szCs w:val="20"/>
              </w:rPr>
              <w:t xml:space="preserve">2. Wspólne kontrole są prowadzone przez właściwe organy wnioskującego państwa członkowskiego i współpracującego państwa członkowskiego w sposób uprzednio uzgodniony i skoordynowany, łącznie z ustaleniami językowymi, oraz zgodnie z prawem i wymogami proceduralnymi państwa członkowskiego, w którym przeprowadzane są czynności w ramach wspólnej kontroli. W każdym państwie członkowskim, w którym przeprowadzane są czynności w ramach wspólnej kontroli, właściwy organ tego państwa członkowskiego wyznacza przedstawiciela odpowiedzialnego za nadzorowanie i </w:t>
            </w:r>
            <w:r w:rsidRPr="00385EAC">
              <w:rPr>
                <w:sz w:val="20"/>
                <w:szCs w:val="20"/>
              </w:rPr>
              <w:lastRenderedPageBreak/>
              <w:t>koordynowanie wspólnej kontroli w tym państwie członkowskim.</w:t>
            </w:r>
          </w:p>
          <w:p w14:paraId="45090CAE" w14:textId="77777777" w:rsidR="00FF1462" w:rsidRPr="00385EAC" w:rsidRDefault="00FF1462" w:rsidP="009C7183">
            <w:pPr>
              <w:spacing w:before="120" w:after="120"/>
              <w:jc w:val="both"/>
              <w:rPr>
                <w:sz w:val="20"/>
                <w:szCs w:val="20"/>
              </w:rPr>
            </w:pPr>
            <w:r w:rsidRPr="00385EAC">
              <w:rPr>
                <w:sz w:val="20"/>
                <w:szCs w:val="20"/>
              </w:rPr>
              <w:t>Prawa i obowiązki urzędników państw członkowskich biorących udział we wspólnej kontroli, jeżeli są oni obecni w trakcie czynności dokonywanych w innym państwie członkowskim, są określane zgodnie z prawem państwa członkowskiego, w którym przeprowadzane są czynności w ramach wspólnej kontroli. Przestrzegając prawa państwa członkowskiego, w którym przeprowadzane są czynności w ramach wspólnej kontroli, urzędnicy innego państwa członkowskiego nie mogą wykonywać żadnych uprawnień, które wykraczałyby poza zakres uprawnień przyznanych im na mocy prawa ich państwa członkowskiego.</w:t>
            </w:r>
          </w:p>
          <w:p w14:paraId="139C9D50" w14:textId="77777777" w:rsidR="00FF1462" w:rsidRPr="00385EAC" w:rsidRDefault="00FF1462" w:rsidP="009C7183">
            <w:pPr>
              <w:spacing w:before="120" w:after="120"/>
              <w:jc w:val="both"/>
              <w:rPr>
                <w:sz w:val="20"/>
                <w:szCs w:val="20"/>
              </w:rPr>
            </w:pPr>
            <w:r w:rsidRPr="00385EAC">
              <w:rPr>
                <w:sz w:val="20"/>
                <w:szCs w:val="20"/>
              </w:rPr>
              <w:t>3.   Bez uszczerbku dla ust. 2 państwo członkowskie, w którym przeprowadzane są czynności w ramach wspólnej kontroli, podejmuje niezbędne środki w celu:</w:t>
            </w:r>
          </w:p>
          <w:p w14:paraId="4874A230" w14:textId="792EE3CA" w:rsidR="00FF1462" w:rsidRPr="00385EAC" w:rsidRDefault="00FF1462" w:rsidP="009C7183">
            <w:pPr>
              <w:spacing w:before="120" w:after="120"/>
              <w:jc w:val="both"/>
              <w:rPr>
                <w:sz w:val="20"/>
                <w:szCs w:val="20"/>
              </w:rPr>
            </w:pPr>
            <w:r w:rsidRPr="00385EAC">
              <w:rPr>
                <w:sz w:val="20"/>
                <w:szCs w:val="20"/>
              </w:rPr>
              <w:t>a) zezwolenia, by urzędnicy innych państw członkowskich, którzy uczestniczą w czynnościach związanych ze wspólną kontrolą, przesłuchiwali osoby fizyczne i analizowali dokumentację wraz z urzędnikami państwa członkowskiego, w którym przeprowadzane są czynności w ramach wspólnej kontroli, zgodnie z ustaleniami proceduralnymi wskazanymi przez państwo członkowskie, w którym przeprowadzane są te czynności;</w:t>
            </w:r>
          </w:p>
          <w:p w14:paraId="70DC3C9F" w14:textId="52A4053F" w:rsidR="00FF1462" w:rsidRPr="00385EAC" w:rsidRDefault="00FF1462" w:rsidP="009C7183">
            <w:pPr>
              <w:spacing w:before="120" w:after="120"/>
              <w:jc w:val="both"/>
              <w:rPr>
                <w:sz w:val="20"/>
                <w:szCs w:val="20"/>
              </w:rPr>
            </w:pPr>
            <w:r w:rsidRPr="00385EAC">
              <w:rPr>
                <w:sz w:val="20"/>
                <w:szCs w:val="20"/>
              </w:rPr>
              <w:t>b) zapewnienia, by dowody zgromadzone podczas czynności w ramach wspólnej kontroli mogły być oceniane, również pod kątem ich dopuszczalności, na tych samych warunkach prawnych jak w przypadku kontroli prowadzonej w tym państwie członkowskim, gdy uczestniczą w niej wyłącznie urzędnicy tego państwa członkowskiego, w tym w trakcie ewentualnej procedury dotyczącej skarg, weryfikacji lub procedury odwoławczej; oraz</w:t>
            </w:r>
          </w:p>
          <w:p w14:paraId="6EF5AB6F" w14:textId="4FEB35F4" w:rsidR="00FF1462" w:rsidRPr="00385EAC" w:rsidRDefault="00FF1462" w:rsidP="009C7183">
            <w:pPr>
              <w:spacing w:before="120" w:after="120"/>
              <w:jc w:val="both"/>
              <w:rPr>
                <w:sz w:val="20"/>
                <w:szCs w:val="20"/>
              </w:rPr>
            </w:pPr>
            <w:r w:rsidRPr="00385EAC">
              <w:rPr>
                <w:sz w:val="20"/>
                <w:szCs w:val="20"/>
              </w:rPr>
              <w:t xml:space="preserve">c) zapewnienia, by osoba lub osoby podlegające wspólnej kontroli lub których ta kontrola dotyczy korzystały z tych samych praw i miały takie same obowiązki jak w przypadku kontroli prowadzonej w tym państwie członkowskim, gdy uczestniczą w niej wyłącznie urzędnicy tego państwa członkowskiego, w tym w trakcie </w:t>
            </w:r>
            <w:r w:rsidRPr="00385EAC">
              <w:rPr>
                <w:sz w:val="20"/>
                <w:szCs w:val="20"/>
              </w:rPr>
              <w:lastRenderedPageBreak/>
              <w:t>ewentualnej procedury dotyczącej skarg, weryfikacji lub procedury odwoławczej.</w:t>
            </w:r>
          </w:p>
          <w:p w14:paraId="699DFD34" w14:textId="77777777" w:rsidR="00FF1462" w:rsidRPr="00385EAC" w:rsidRDefault="00FF1462" w:rsidP="009C7183">
            <w:pPr>
              <w:spacing w:before="120" w:after="120"/>
              <w:jc w:val="both"/>
              <w:rPr>
                <w:sz w:val="20"/>
                <w:szCs w:val="20"/>
              </w:rPr>
            </w:pPr>
            <w:r w:rsidRPr="00385EAC">
              <w:rPr>
                <w:sz w:val="20"/>
                <w:szCs w:val="20"/>
              </w:rPr>
              <w:t>4.   W przypadku gdy właściwe organy co najmniej dwóch państw członkowskich prowadzą wspólną kontrolę, starają się one uzgodnić fakty i okoliczności istotne dla wspólnej kontroli, a na podstawie wyników wspólnej kontroli dążą do osiągnięcia porozumienia w sprawie sytuacji podatkowej osoby lub osób objętych kontrolą. Ustalenia ze wspólnej kontroli uwzględnia się w sprawozdaniu końcowym. Kwestie uzgodnione przez właściwe organy są odzwierciedlane w sprawozdaniu końcowym i uwzględniane w odpowiednich instrumentach wydanych przez właściwe organy uczestniczących państw członkowskich w następstwie tej wspólnej kontroli.</w:t>
            </w:r>
          </w:p>
          <w:p w14:paraId="5B91EE85" w14:textId="77777777" w:rsidR="00FF1462" w:rsidRPr="00385EAC" w:rsidRDefault="00FF1462" w:rsidP="009C7183">
            <w:pPr>
              <w:spacing w:before="120" w:after="120"/>
              <w:jc w:val="both"/>
              <w:rPr>
                <w:sz w:val="20"/>
                <w:szCs w:val="20"/>
              </w:rPr>
            </w:pPr>
            <w:r w:rsidRPr="00385EAC">
              <w:rPr>
                <w:sz w:val="20"/>
                <w:szCs w:val="20"/>
              </w:rPr>
              <w:t>Z zastrzeżeniem akapitu pierwszego czynności właściwych organów państwa członkowskiego lub dowolnego z jego urzędników w następstwie wspólnej kontroli oraz wszelkie dalsze procedury toczące się w tym państwie członkowskim, takie jak decyzja organów podatkowych, procedura odwoławcza lub ugodowa w tym zakresie, odbywają się zgodnie z prawem krajowym tego państwa członkowskiego.</w:t>
            </w:r>
          </w:p>
          <w:p w14:paraId="2EA2439F" w14:textId="40079CEE" w:rsidR="00FF1462" w:rsidRPr="005B7990" w:rsidRDefault="00FF1462" w:rsidP="009C7183">
            <w:pPr>
              <w:spacing w:before="120" w:after="120"/>
              <w:jc w:val="both"/>
              <w:rPr>
                <w:sz w:val="19"/>
                <w:szCs w:val="19"/>
              </w:rPr>
            </w:pPr>
            <w:r w:rsidRPr="00385EAC">
              <w:rPr>
                <w:sz w:val="20"/>
                <w:szCs w:val="20"/>
              </w:rPr>
              <w:t>5. Osoby objęte kontrolą są informowane o wynikach wspólnej kontroli, w tym poprzez otrzymanie kopii sprawozdania końcowego, w terminie 60 dni od wydania sprawozdania końcowego.”;</w:t>
            </w:r>
          </w:p>
        </w:tc>
        <w:tc>
          <w:tcPr>
            <w:tcW w:w="341" w:type="pct"/>
            <w:shd w:val="clear" w:color="auto" w:fill="auto"/>
          </w:tcPr>
          <w:p w14:paraId="220903A1" w14:textId="4CF0DE10" w:rsidR="00FF1462" w:rsidRPr="005B7990" w:rsidRDefault="00FF1462" w:rsidP="009C7183">
            <w:pPr>
              <w:spacing w:before="120" w:after="120"/>
              <w:jc w:val="center"/>
              <w:rPr>
                <w:sz w:val="20"/>
                <w:szCs w:val="20"/>
              </w:rPr>
            </w:pPr>
            <w:r w:rsidRPr="005B7990">
              <w:rPr>
                <w:sz w:val="20"/>
                <w:szCs w:val="20"/>
              </w:rPr>
              <w:lastRenderedPageBreak/>
              <w:t>T</w:t>
            </w:r>
          </w:p>
        </w:tc>
        <w:tc>
          <w:tcPr>
            <w:tcW w:w="512" w:type="pct"/>
            <w:shd w:val="clear" w:color="auto" w:fill="auto"/>
          </w:tcPr>
          <w:p w14:paraId="4EDCFB4C" w14:textId="00D980AF" w:rsidR="00FF1462" w:rsidRPr="005B7990" w:rsidRDefault="00FF1462" w:rsidP="009C7183">
            <w:pPr>
              <w:spacing w:before="120" w:after="120"/>
              <w:jc w:val="center"/>
              <w:rPr>
                <w:bCs/>
                <w:sz w:val="20"/>
                <w:szCs w:val="20"/>
                <w:highlight w:val="yellow"/>
              </w:rPr>
            </w:pPr>
            <w:r w:rsidRPr="005B7990">
              <w:rPr>
                <w:bCs/>
                <w:sz w:val="20"/>
                <w:szCs w:val="20"/>
              </w:rPr>
              <w:t xml:space="preserve">Art. </w:t>
            </w:r>
            <w:r w:rsidR="00451A2B">
              <w:rPr>
                <w:bCs/>
                <w:sz w:val="20"/>
                <w:szCs w:val="20"/>
              </w:rPr>
              <w:t>1</w:t>
            </w:r>
            <w:r w:rsidRPr="005B7990">
              <w:rPr>
                <w:bCs/>
                <w:sz w:val="20"/>
                <w:szCs w:val="20"/>
              </w:rPr>
              <w:t xml:space="preserve"> pkt </w:t>
            </w:r>
            <w:r>
              <w:rPr>
                <w:bCs/>
                <w:sz w:val="20"/>
                <w:szCs w:val="20"/>
              </w:rPr>
              <w:t>1</w:t>
            </w:r>
            <w:r w:rsidR="00451A2B">
              <w:rPr>
                <w:bCs/>
                <w:sz w:val="20"/>
                <w:szCs w:val="20"/>
              </w:rPr>
              <w:t>3</w:t>
            </w:r>
            <w:r w:rsidR="00F5123A">
              <w:rPr>
                <w:bCs/>
                <w:sz w:val="20"/>
                <w:szCs w:val="20"/>
              </w:rPr>
              <w:t xml:space="preserve"> (dotyczą</w:t>
            </w:r>
            <w:r w:rsidR="00451A2B">
              <w:rPr>
                <w:bCs/>
                <w:sz w:val="20"/>
                <w:szCs w:val="20"/>
              </w:rPr>
              <w:t xml:space="preserve"> art. 22a uWIP)</w:t>
            </w:r>
          </w:p>
        </w:tc>
        <w:tc>
          <w:tcPr>
            <w:tcW w:w="954" w:type="pct"/>
            <w:shd w:val="clear" w:color="auto" w:fill="auto"/>
          </w:tcPr>
          <w:p w14:paraId="0F2F404D" w14:textId="77777777" w:rsidR="00451A2B" w:rsidRPr="00385EAC" w:rsidRDefault="00451A2B" w:rsidP="009C7183">
            <w:pPr>
              <w:spacing w:before="120" w:after="120"/>
              <w:jc w:val="both"/>
              <w:rPr>
                <w:bCs/>
                <w:sz w:val="20"/>
                <w:szCs w:val="20"/>
              </w:rPr>
            </w:pPr>
            <w:r w:rsidRPr="00385EAC">
              <w:rPr>
                <w:bCs/>
                <w:sz w:val="20"/>
                <w:szCs w:val="20"/>
              </w:rPr>
              <w:t>13)</w:t>
            </w:r>
            <w:r w:rsidRPr="00385EAC">
              <w:rPr>
                <w:bCs/>
                <w:sz w:val="20"/>
                <w:szCs w:val="20"/>
              </w:rPr>
              <w:tab/>
              <w:t>po art. 22 dodaje się art. 22a w brzmieniu:</w:t>
            </w:r>
          </w:p>
          <w:p w14:paraId="22C27A3B" w14:textId="77777777" w:rsidR="00451A2B" w:rsidRPr="00385EAC" w:rsidRDefault="00451A2B" w:rsidP="009C7183">
            <w:pPr>
              <w:spacing w:before="120" w:after="120"/>
              <w:jc w:val="both"/>
              <w:rPr>
                <w:bCs/>
                <w:sz w:val="20"/>
                <w:szCs w:val="20"/>
              </w:rPr>
            </w:pPr>
            <w:r w:rsidRPr="00385EAC">
              <w:rPr>
                <w:bCs/>
                <w:sz w:val="20"/>
                <w:szCs w:val="20"/>
              </w:rPr>
              <w:t>„Art. 22a. 1. Szef Krajowej Administracji Skarbowej może zwrócić się do właściwego organu innego państwa członkowskiego o przeprowadzenie wspólnej kontroli oraz wyrazić zgodę na przeprowadzenie wspólnej kontroli na terytorium Rzeczypospolitej Polskiej na wniosek właściwego organu państwa członkowskiego.</w:t>
            </w:r>
          </w:p>
          <w:p w14:paraId="19D7DC03" w14:textId="77777777" w:rsidR="00451A2B" w:rsidRPr="00385EAC" w:rsidRDefault="00451A2B" w:rsidP="009C7183">
            <w:pPr>
              <w:spacing w:before="120" w:after="120"/>
              <w:jc w:val="both"/>
              <w:rPr>
                <w:bCs/>
                <w:sz w:val="20"/>
                <w:szCs w:val="20"/>
              </w:rPr>
            </w:pPr>
            <w:r w:rsidRPr="00385EAC">
              <w:rPr>
                <w:bCs/>
                <w:sz w:val="20"/>
                <w:szCs w:val="20"/>
              </w:rPr>
              <w:t>2. Szef Krajowej Administracji Skarbowej udziela właściwemu organowi państwa członkowskiego odpowiedzi na wniosek w sprawie przeprowadzenia wspólnej kontroli, w terminie 60 dni od dnia jego otrzymania. Odrzucenie wniosku wymaga uzasadnienia.</w:t>
            </w:r>
          </w:p>
          <w:p w14:paraId="092029DF" w14:textId="77777777" w:rsidR="00451A2B" w:rsidRPr="00385EAC" w:rsidRDefault="00451A2B" w:rsidP="009C7183">
            <w:pPr>
              <w:spacing w:before="120" w:after="120"/>
              <w:jc w:val="both"/>
              <w:rPr>
                <w:bCs/>
                <w:sz w:val="20"/>
                <w:szCs w:val="20"/>
              </w:rPr>
            </w:pPr>
            <w:r w:rsidRPr="00385EAC">
              <w:rPr>
                <w:bCs/>
                <w:sz w:val="20"/>
                <w:szCs w:val="20"/>
              </w:rPr>
              <w:t xml:space="preserve">3. Upoważnieni przedstawiciele właściwego organu państwa członkowskiego biorący udział we wspólnej kontroli na </w:t>
            </w:r>
            <w:r w:rsidRPr="00385EAC">
              <w:rPr>
                <w:bCs/>
                <w:sz w:val="20"/>
                <w:szCs w:val="20"/>
              </w:rPr>
              <w:lastRenderedPageBreak/>
              <w:t>terytorium Rzeczypospolitej Polskiej mają prawo:</w:t>
            </w:r>
          </w:p>
          <w:p w14:paraId="31F30E21" w14:textId="77777777" w:rsidR="00451A2B" w:rsidRPr="00385EAC" w:rsidRDefault="00451A2B" w:rsidP="009C7183">
            <w:pPr>
              <w:spacing w:before="120" w:after="120"/>
              <w:jc w:val="both"/>
              <w:rPr>
                <w:bCs/>
                <w:sz w:val="20"/>
                <w:szCs w:val="20"/>
              </w:rPr>
            </w:pPr>
            <w:r w:rsidRPr="00385EAC">
              <w:rPr>
                <w:bCs/>
                <w:sz w:val="20"/>
                <w:szCs w:val="20"/>
              </w:rPr>
              <w:t>1)</w:t>
            </w:r>
            <w:r w:rsidRPr="00385EAC">
              <w:rPr>
                <w:bCs/>
                <w:sz w:val="20"/>
                <w:szCs w:val="20"/>
              </w:rPr>
              <w:tab/>
              <w:t>przesłuchiwać świadków oraz strony w ramach przeprowadzanego dowodu z zeznań świadka lub przesłuchania strony;</w:t>
            </w:r>
          </w:p>
          <w:p w14:paraId="5471D1B8" w14:textId="77777777" w:rsidR="00451A2B" w:rsidRPr="00385EAC" w:rsidRDefault="00451A2B" w:rsidP="009C7183">
            <w:pPr>
              <w:spacing w:before="120" w:after="120"/>
              <w:jc w:val="both"/>
              <w:rPr>
                <w:bCs/>
                <w:sz w:val="20"/>
                <w:szCs w:val="20"/>
              </w:rPr>
            </w:pPr>
            <w:r w:rsidRPr="00385EAC">
              <w:rPr>
                <w:bCs/>
                <w:sz w:val="20"/>
                <w:szCs w:val="20"/>
              </w:rPr>
              <w:t>2)</w:t>
            </w:r>
            <w:r w:rsidRPr="00385EAC">
              <w:rPr>
                <w:bCs/>
                <w:sz w:val="20"/>
                <w:szCs w:val="20"/>
              </w:rPr>
              <w:tab/>
              <w:t>przeglądać i utrwalać dokumenty i inne dowody związane ze sprawą.</w:t>
            </w:r>
          </w:p>
          <w:p w14:paraId="2D874F7E" w14:textId="77777777" w:rsidR="00451A2B" w:rsidRPr="00385EAC" w:rsidRDefault="00451A2B" w:rsidP="009C7183">
            <w:pPr>
              <w:spacing w:before="120" w:after="120"/>
              <w:jc w:val="both"/>
              <w:rPr>
                <w:bCs/>
                <w:sz w:val="20"/>
                <w:szCs w:val="20"/>
              </w:rPr>
            </w:pPr>
            <w:r w:rsidRPr="00385EAC">
              <w:rPr>
                <w:bCs/>
                <w:sz w:val="20"/>
                <w:szCs w:val="20"/>
              </w:rPr>
              <w:t>4. Wspólne kontrole są przed ich rozpoczęciem uzgadniane i koordynowane przez Szefa Krajowej Administracji Skarbowej z właściwymi organami państw członkowskich. Dokonane uzgodnienia, w tym w zakresie języka komunikacji i prowadzenia czynności, są wiążące dla właściwych organów państw członkowskich w trakcie przeprowadzania wspólnej kontroli.</w:t>
            </w:r>
          </w:p>
          <w:p w14:paraId="3B0171D6" w14:textId="77777777" w:rsidR="00451A2B" w:rsidRPr="00385EAC" w:rsidRDefault="00451A2B" w:rsidP="009C7183">
            <w:pPr>
              <w:spacing w:before="120" w:after="120"/>
              <w:jc w:val="both"/>
              <w:rPr>
                <w:bCs/>
                <w:sz w:val="20"/>
                <w:szCs w:val="20"/>
              </w:rPr>
            </w:pPr>
            <w:r w:rsidRPr="00385EAC">
              <w:rPr>
                <w:bCs/>
                <w:sz w:val="20"/>
                <w:szCs w:val="20"/>
              </w:rPr>
              <w:t>5. Wspólne kontrole są prowadzone zgodnie z przepisami prawa i wymogami proceduralnymi państwa członkowskiego, w którym są przeprowadzane czynności w ramach wspólnej kontroli.</w:t>
            </w:r>
          </w:p>
          <w:p w14:paraId="4178E925" w14:textId="77777777" w:rsidR="00451A2B" w:rsidRPr="00385EAC" w:rsidRDefault="00451A2B" w:rsidP="009C7183">
            <w:pPr>
              <w:spacing w:before="120" w:after="120"/>
              <w:jc w:val="both"/>
              <w:rPr>
                <w:bCs/>
                <w:sz w:val="20"/>
                <w:szCs w:val="20"/>
              </w:rPr>
            </w:pPr>
            <w:r w:rsidRPr="00385EAC">
              <w:rPr>
                <w:bCs/>
                <w:sz w:val="20"/>
                <w:szCs w:val="20"/>
              </w:rPr>
              <w:t xml:space="preserve">6. Szef Krajowej Administracji Skarbowej wyznacza osoby, które będą uczestniczyć we wspólnej kontroli na zasadach i zgodnie z przepisami prawa państwa członkowskiego, w którym są przeprowadzane czynności w ramach wspólnej kontroli, z zastrzeżeniem, że nie mogą wykonywać uprawnień, które wykraczałyby poza zakres </w:t>
            </w:r>
            <w:r w:rsidRPr="00385EAC">
              <w:rPr>
                <w:bCs/>
                <w:sz w:val="20"/>
                <w:szCs w:val="20"/>
              </w:rPr>
              <w:lastRenderedPageBreak/>
              <w:t>przyznany im na mocy przepisów prawa krajowego.</w:t>
            </w:r>
          </w:p>
          <w:p w14:paraId="56951871" w14:textId="77777777" w:rsidR="00451A2B" w:rsidRPr="00385EAC" w:rsidRDefault="00451A2B" w:rsidP="009C7183">
            <w:pPr>
              <w:spacing w:before="120" w:after="120"/>
              <w:jc w:val="both"/>
              <w:rPr>
                <w:bCs/>
                <w:sz w:val="20"/>
                <w:szCs w:val="20"/>
              </w:rPr>
            </w:pPr>
            <w:r w:rsidRPr="00385EAC">
              <w:rPr>
                <w:bCs/>
                <w:sz w:val="20"/>
                <w:szCs w:val="20"/>
              </w:rPr>
              <w:t>7. Osoby, o których mowa w ust. 6, dążą do uzgodnienia z upoważnionymi przedstawicielami właściwego organu państwa członkowskiego faktów oraz okoliczności istotnych dla przeprowadzenia wspólnej kontroli, a na podstawie wyników wspólnej kontroli dążą do osiągnięcia porozumienia w sprawie sytuacji podatkowej osoby, której dotyczy wspólna kontrola.</w:t>
            </w:r>
          </w:p>
          <w:p w14:paraId="30D78563" w14:textId="77777777" w:rsidR="00451A2B" w:rsidRPr="00451A2B" w:rsidRDefault="00451A2B" w:rsidP="009C7183">
            <w:pPr>
              <w:spacing w:before="120" w:after="120"/>
              <w:jc w:val="both"/>
              <w:rPr>
                <w:bCs/>
                <w:sz w:val="20"/>
                <w:szCs w:val="20"/>
              </w:rPr>
            </w:pPr>
            <w:r w:rsidRPr="00385EAC">
              <w:rPr>
                <w:bCs/>
                <w:sz w:val="20"/>
                <w:szCs w:val="20"/>
              </w:rPr>
              <w:t>8. W przypadku gdy wspólna kontrola jest prowadzona na terytorium Rzeczypospolitej Polskiej, Szef Krajowej Administracji Skarbowej wyznacza osobę odpowiedzialną za nadzorowanie i koordynowanie wspólnej kontroli.</w:t>
            </w:r>
          </w:p>
          <w:p w14:paraId="5724F4BD" w14:textId="1012DA53" w:rsidR="00451A2B" w:rsidRPr="00451A2B" w:rsidRDefault="00451A2B" w:rsidP="009C7183">
            <w:pPr>
              <w:spacing w:before="120" w:after="120"/>
              <w:jc w:val="both"/>
              <w:rPr>
                <w:bCs/>
                <w:sz w:val="20"/>
                <w:szCs w:val="20"/>
              </w:rPr>
            </w:pPr>
            <w:r w:rsidRPr="00451A2B">
              <w:rPr>
                <w:bCs/>
                <w:sz w:val="20"/>
                <w:szCs w:val="20"/>
              </w:rPr>
              <w:t xml:space="preserve">9. Do obowiązków osoby, o której mowa w ust. </w:t>
            </w:r>
            <w:r w:rsidR="006A0E91">
              <w:rPr>
                <w:bCs/>
                <w:sz w:val="20"/>
                <w:szCs w:val="20"/>
              </w:rPr>
              <w:t>8</w:t>
            </w:r>
            <w:r w:rsidRPr="00451A2B">
              <w:rPr>
                <w:bCs/>
                <w:sz w:val="20"/>
                <w:szCs w:val="20"/>
              </w:rPr>
              <w:t>, należy także zapewnienie, aby upoważnieni przedstawiciele właściwego organu państwa członkowskiego, którzy uczestniczą w czynnościach związanych z prowadzeniem wspólnej kontroli, przesłuchiwali osoby fizyczne i analizowali dokumentację wraz z osobami, o których mowa w ust. 6, zgodnie z uzgodnieniami, o których mowa w ust. 4, oraz przepisami prawa obowiązującymi w Rzeczypospolitej Polskiej.</w:t>
            </w:r>
          </w:p>
          <w:p w14:paraId="3FCDE554" w14:textId="77777777" w:rsidR="00451A2B" w:rsidRPr="00385EAC" w:rsidRDefault="00451A2B" w:rsidP="009C7183">
            <w:pPr>
              <w:spacing w:before="120" w:after="120"/>
              <w:jc w:val="both"/>
              <w:rPr>
                <w:bCs/>
                <w:sz w:val="20"/>
                <w:szCs w:val="20"/>
              </w:rPr>
            </w:pPr>
            <w:r w:rsidRPr="00385EAC">
              <w:rPr>
                <w:bCs/>
                <w:sz w:val="20"/>
                <w:szCs w:val="20"/>
              </w:rPr>
              <w:lastRenderedPageBreak/>
              <w:t>10. Z przeprowadzenia wspólnej kontroli sporządza się sprawozdanie końcowe zawierające opis dokonanych ustaleń. Sprawozdanie przygotowuje organ uczestniczący we wspólnej kontroli we współpracy z właściwym organem państwa członkowskiego.</w:t>
            </w:r>
          </w:p>
          <w:p w14:paraId="58E3AC38" w14:textId="3E4E5687" w:rsidR="00451A2B" w:rsidRPr="00385EAC" w:rsidRDefault="00451A2B" w:rsidP="009C7183">
            <w:pPr>
              <w:spacing w:before="120" w:after="120"/>
              <w:jc w:val="both"/>
              <w:rPr>
                <w:bCs/>
                <w:sz w:val="20"/>
                <w:szCs w:val="20"/>
              </w:rPr>
            </w:pPr>
            <w:r w:rsidRPr="00385EAC">
              <w:rPr>
                <w:bCs/>
                <w:sz w:val="20"/>
                <w:szCs w:val="20"/>
              </w:rPr>
              <w:t>11. Sprawozdanie końcowe włącza się do akt sprawy prowadzonej przez organ, który uczestniczy we wspólnej kontroli.</w:t>
            </w:r>
          </w:p>
          <w:p w14:paraId="3152BEFB" w14:textId="77777777" w:rsidR="00451A2B" w:rsidRPr="00385EAC" w:rsidRDefault="00451A2B" w:rsidP="009C7183">
            <w:pPr>
              <w:spacing w:before="120" w:after="120"/>
              <w:jc w:val="both"/>
              <w:rPr>
                <w:bCs/>
                <w:sz w:val="20"/>
                <w:szCs w:val="20"/>
              </w:rPr>
            </w:pPr>
            <w:r w:rsidRPr="00385EAC">
              <w:rPr>
                <w:bCs/>
                <w:sz w:val="20"/>
                <w:szCs w:val="20"/>
              </w:rPr>
              <w:t>12. Właściwy krajowy organ uwzględnia w podejmowanych działaniach wspólne ustalenia wskazane w sprawozdaniu końcowym.</w:t>
            </w:r>
          </w:p>
          <w:p w14:paraId="4E756678" w14:textId="77777777" w:rsidR="00451A2B" w:rsidRPr="00385EAC" w:rsidRDefault="00451A2B" w:rsidP="009C7183">
            <w:pPr>
              <w:spacing w:before="120" w:after="120"/>
              <w:jc w:val="both"/>
              <w:rPr>
                <w:bCs/>
                <w:sz w:val="20"/>
                <w:szCs w:val="20"/>
              </w:rPr>
            </w:pPr>
            <w:r w:rsidRPr="00385EAC">
              <w:rPr>
                <w:bCs/>
                <w:sz w:val="20"/>
                <w:szCs w:val="20"/>
              </w:rPr>
              <w:t>13. Podmioty, których dotyczy wspólna kontrola, są informowane o jej wynikach, w tym poprzez otrzymanie kopii sprawozdania końcowego, w terminie 60 dni od dnia jego sporządzenia.</w:t>
            </w:r>
          </w:p>
          <w:p w14:paraId="08E8E7C8" w14:textId="5E5A519B" w:rsidR="00451A2B" w:rsidRPr="00385EAC" w:rsidRDefault="00451A2B" w:rsidP="009C7183">
            <w:pPr>
              <w:spacing w:before="120" w:after="120"/>
              <w:jc w:val="both"/>
              <w:rPr>
                <w:bCs/>
                <w:sz w:val="20"/>
                <w:szCs w:val="20"/>
              </w:rPr>
            </w:pPr>
            <w:r w:rsidRPr="00385EAC">
              <w:rPr>
                <w:bCs/>
                <w:sz w:val="20"/>
                <w:szCs w:val="20"/>
              </w:rPr>
              <w:t>14. </w:t>
            </w:r>
            <w:r w:rsidR="00DD79BC" w:rsidRPr="00385EAC">
              <w:rPr>
                <w:bCs/>
                <w:sz w:val="20"/>
                <w:szCs w:val="20"/>
              </w:rPr>
              <w:t>Podmiotom</w:t>
            </w:r>
            <w:r w:rsidRPr="00385EAC">
              <w:rPr>
                <w:bCs/>
                <w:sz w:val="20"/>
                <w:szCs w:val="20"/>
              </w:rPr>
              <w:t>, których dotyczy wspólna kontrola, przysługują prawa i obowiązki takie jak w trakcie odpowiedniego postępowania, kontroli lub czynności prowadzonych bez udziału upoważnionych przedstawicieli właściwego organu państwa członkowskiego.</w:t>
            </w:r>
          </w:p>
          <w:p w14:paraId="0EA17B36" w14:textId="49F99BF9" w:rsidR="00FF1462" w:rsidRPr="00E57B20" w:rsidRDefault="00451A2B" w:rsidP="00925359">
            <w:pPr>
              <w:spacing w:before="120" w:after="120"/>
              <w:jc w:val="both"/>
              <w:rPr>
                <w:bCs/>
                <w:sz w:val="20"/>
                <w:szCs w:val="20"/>
              </w:rPr>
            </w:pPr>
            <w:r w:rsidRPr="00385EAC">
              <w:rPr>
                <w:bCs/>
                <w:sz w:val="20"/>
                <w:szCs w:val="20"/>
              </w:rPr>
              <w:t>15. Osoby, o których mowa w ust. 6, włączają</w:t>
            </w:r>
            <w:r w:rsidRPr="00451A2B">
              <w:rPr>
                <w:bCs/>
                <w:sz w:val="20"/>
                <w:szCs w:val="20"/>
              </w:rPr>
              <w:t xml:space="preserve"> do akt sprawy dowody zgromadzone w trakcie prowadzenia wspólnej kontroli oraz sprawozdanie końcowe.”;</w:t>
            </w:r>
          </w:p>
        </w:tc>
        <w:tc>
          <w:tcPr>
            <w:tcW w:w="991" w:type="pct"/>
            <w:shd w:val="clear" w:color="auto" w:fill="auto"/>
          </w:tcPr>
          <w:p w14:paraId="64008FF8" w14:textId="77777777" w:rsidR="00FF1462" w:rsidRPr="005B7990" w:rsidRDefault="00FF1462" w:rsidP="009C7183">
            <w:pPr>
              <w:spacing w:before="120" w:after="120"/>
              <w:jc w:val="both"/>
              <w:rPr>
                <w:bCs/>
                <w:sz w:val="20"/>
                <w:szCs w:val="20"/>
                <w:highlight w:val="yellow"/>
              </w:rPr>
            </w:pPr>
          </w:p>
        </w:tc>
      </w:tr>
      <w:tr w:rsidR="00FF1462" w:rsidRPr="005B7990" w14:paraId="71DEFD34" w14:textId="77777777" w:rsidTr="00725C79">
        <w:trPr>
          <w:trHeight w:val="1401"/>
        </w:trPr>
        <w:tc>
          <w:tcPr>
            <w:tcW w:w="548" w:type="pct"/>
            <w:shd w:val="clear" w:color="auto" w:fill="auto"/>
          </w:tcPr>
          <w:p w14:paraId="22C4B93B" w14:textId="16784161" w:rsidR="00FF1462" w:rsidRPr="005B7990" w:rsidRDefault="00FF1462" w:rsidP="009C7183">
            <w:pPr>
              <w:spacing w:before="120" w:after="120"/>
              <w:rPr>
                <w:sz w:val="20"/>
                <w:szCs w:val="20"/>
              </w:rPr>
            </w:pPr>
            <w:r w:rsidRPr="005B7990">
              <w:rPr>
                <w:sz w:val="20"/>
                <w:szCs w:val="20"/>
              </w:rPr>
              <w:lastRenderedPageBreak/>
              <w:t>art.1 pkt 13 lit. a</w:t>
            </w:r>
          </w:p>
        </w:tc>
        <w:tc>
          <w:tcPr>
            <w:tcW w:w="1654" w:type="pct"/>
            <w:shd w:val="clear" w:color="auto" w:fill="auto"/>
          </w:tcPr>
          <w:p w14:paraId="77C26352" w14:textId="052E2CB0" w:rsidR="00FF1462" w:rsidRPr="009B22C7" w:rsidRDefault="00FF1462" w:rsidP="009C7183">
            <w:pPr>
              <w:spacing w:before="120" w:after="120"/>
              <w:jc w:val="both"/>
              <w:rPr>
                <w:sz w:val="20"/>
                <w:szCs w:val="20"/>
              </w:rPr>
            </w:pPr>
            <w:r w:rsidRPr="009B22C7">
              <w:rPr>
                <w:sz w:val="20"/>
                <w:szCs w:val="20"/>
              </w:rPr>
              <w:t>13) w art. 16 wprowadza się następujące zmiany:</w:t>
            </w:r>
          </w:p>
          <w:p w14:paraId="0D1A9EC0" w14:textId="61574BF7" w:rsidR="00FF1462" w:rsidRPr="009B22C7" w:rsidRDefault="00FF1462" w:rsidP="009C7183">
            <w:pPr>
              <w:spacing w:before="120" w:after="120"/>
              <w:jc w:val="both"/>
              <w:rPr>
                <w:sz w:val="20"/>
                <w:szCs w:val="20"/>
              </w:rPr>
            </w:pPr>
            <w:r w:rsidRPr="009B22C7">
              <w:rPr>
                <w:sz w:val="20"/>
                <w:szCs w:val="20"/>
              </w:rPr>
              <w:t>a) ust. 1 akapit pierwszy otrzymuje brzmienie:</w:t>
            </w:r>
          </w:p>
          <w:p w14:paraId="7002C47A" w14:textId="349C2C6D" w:rsidR="00FF1462" w:rsidRPr="009B22C7" w:rsidRDefault="00FF1462" w:rsidP="009C7183">
            <w:pPr>
              <w:spacing w:before="120" w:after="120"/>
              <w:jc w:val="both"/>
              <w:rPr>
                <w:sz w:val="20"/>
                <w:szCs w:val="20"/>
              </w:rPr>
            </w:pPr>
            <w:r w:rsidRPr="009B22C7">
              <w:rPr>
                <w:sz w:val="20"/>
                <w:szCs w:val="20"/>
              </w:rPr>
              <w:t>„1. Informacje przekazywane między państwami członkowskimi w jakiejkolwiek formie zgodnie z niniejszą dyrektywą są objęte obowiązkiem zachowania tajemnicy służbowej i korzystają z takiej ochrony, jaką objęte są podobne informacje na mocy krajowego prawa państwa członkowskiego, które informacje te otrzymuje. Takie informacje mogą być wykorzystywane do celów oceny, stosowania i egzekwowania prawa krajowego państw członkowskich dotyczących podatków, o których mowa w art. 2, a także VAT i innych podatków pośrednich.”;</w:t>
            </w:r>
          </w:p>
        </w:tc>
        <w:tc>
          <w:tcPr>
            <w:tcW w:w="341" w:type="pct"/>
            <w:shd w:val="clear" w:color="auto" w:fill="auto"/>
          </w:tcPr>
          <w:p w14:paraId="3538776E" w14:textId="627870F9" w:rsidR="00FF1462" w:rsidRPr="005B7990" w:rsidRDefault="00FF1462" w:rsidP="009C7183">
            <w:pPr>
              <w:spacing w:before="120" w:after="120"/>
              <w:jc w:val="center"/>
              <w:rPr>
                <w:sz w:val="20"/>
                <w:szCs w:val="20"/>
              </w:rPr>
            </w:pPr>
            <w:r>
              <w:rPr>
                <w:sz w:val="20"/>
                <w:szCs w:val="20"/>
              </w:rPr>
              <w:t>N</w:t>
            </w:r>
          </w:p>
        </w:tc>
        <w:tc>
          <w:tcPr>
            <w:tcW w:w="512" w:type="pct"/>
            <w:shd w:val="clear" w:color="auto" w:fill="auto"/>
          </w:tcPr>
          <w:p w14:paraId="524A7B38" w14:textId="4192E59C" w:rsidR="00FF1462" w:rsidRPr="005B7990" w:rsidRDefault="00FF1462" w:rsidP="009C7183">
            <w:pPr>
              <w:spacing w:before="120" w:after="120"/>
              <w:jc w:val="center"/>
              <w:rPr>
                <w:bCs/>
                <w:sz w:val="20"/>
                <w:szCs w:val="20"/>
              </w:rPr>
            </w:pPr>
          </w:p>
        </w:tc>
        <w:tc>
          <w:tcPr>
            <w:tcW w:w="954" w:type="pct"/>
            <w:shd w:val="clear" w:color="auto" w:fill="auto"/>
          </w:tcPr>
          <w:p w14:paraId="246CFEF1" w14:textId="115C8772" w:rsidR="00FF1462" w:rsidRDefault="00FF1462" w:rsidP="009C7183">
            <w:pPr>
              <w:spacing w:before="120" w:after="120"/>
              <w:jc w:val="both"/>
              <w:rPr>
                <w:bCs/>
                <w:sz w:val="20"/>
                <w:szCs w:val="20"/>
              </w:rPr>
            </w:pPr>
          </w:p>
          <w:p w14:paraId="047D3527" w14:textId="77777777" w:rsidR="00FF1462" w:rsidRDefault="00FF1462" w:rsidP="009C7183">
            <w:pPr>
              <w:spacing w:before="120" w:after="120"/>
              <w:jc w:val="both"/>
              <w:rPr>
                <w:bCs/>
                <w:sz w:val="20"/>
                <w:szCs w:val="20"/>
              </w:rPr>
            </w:pPr>
          </w:p>
          <w:p w14:paraId="526CC53A" w14:textId="0D184B73" w:rsidR="00FF1462" w:rsidRDefault="00FF1462" w:rsidP="009C7183">
            <w:pPr>
              <w:spacing w:before="120" w:after="120"/>
              <w:jc w:val="both"/>
              <w:rPr>
                <w:bCs/>
                <w:sz w:val="20"/>
                <w:szCs w:val="20"/>
              </w:rPr>
            </w:pPr>
            <w:r w:rsidRPr="005B7990">
              <w:rPr>
                <w:bCs/>
                <w:sz w:val="20"/>
                <w:szCs w:val="20"/>
              </w:rPr>
              <w:t>Nie podlega implementacji</w:t>
            </w:r>
          </w:p>
          <w:p w14:paraId="0E65FF65" w14:textId="3227863F" w:rsidR="00FF1462" w:rsidRPr="005B7990" w:rsidRDefault="00FF1462" w:rsidP="009C7183">
            <w:pPr>
              <w:spacing w:before="120" w:after="120"/>
              <w:jc w:val="both"/>
              <w:rPr>
                <w:bCs/>
                <w:sz w:val="20"/>
                <w:szCs w:val="20"/>
              </w:rPr>
            </w:pPr>
          </w:p>
        </w:tc>
        <w:tc>
          <w:tcPr>
            <w:tcW w:w="991" w:type="pct"/>
            <w:shd w:val="clear" w:color="auto" w:fill="auto"/>
          </w:tcPr>
          <w:p w14:paraId="7A037651" w14:textId="35FC259A" w:rsidR="00FF1462" w:rsidRPr="005B7990" w:rsidRDefault="00B843F6" w:rsidP="009C7183">
            <w:pPr>
              <w:spacing w:before="120" w:after="120"/>
              <w:jc w:val="both"/>
              <w:rPr>
                <w:bCs/>
                <w:sz w:val="20"/>
                <w:szCs w:val="20"/>
                <w:highlight w:val="yellow"/>
              </w:rPr>
            </w:pPr>
            <w:r w:rsidRPr="00B843F6">
              <w:rPr>
                <w:bCs/>
                <w:sz w:val="20"/>
                <w:szCs w:val="20"/>
              </w:rPr>
              <w:t>Informacje te są objęte tajemnicą skarbową na podstawie art. 297a</w:t>
            </w:r>
          </w:p>
        </w:tc>
      </w:tr>
      <w:tr w:rsidR="00FF1462" w:rsidRPr="005B7990" w14:paraId="203B617D" w14:textId="77777777" w:rsidTr="00725C79">
        <w:trPr>
          <w:trHeight w:val="1401"/>
        </w:trPr>
        <w:tc>
          <w:tcPr>
            <w:tcW w:w="548" w:type="pct"/>
            <w:shd w:val="clear" w:color="auto" w:fill="auto"/>
          </w:tcPr>
          <w:p w14:paraId="4701213D" w14:textId="322FF5CA" w:rsidR="00FF1462" w:rsidRPr="005B7990" w:rsidRDefault="00FF1462" w:rsidP="009C7183">
            <w:pPr>
              <w:spacing w:before="120" w:after="120"/>
              <w:rPr>
                <w:sz w:val="20"/>
                <w:szCs w:val="20"/>
              </w:rPr>
            </w:pPr>
            <w:r w:rsidRPr="005B7990">
              <w:rPr>
                <w:sz w:val="20"/>
                <w:szCs w:val="20"/>
              </w:rPr>
              <w:t>art.1 pkt 13 lit. b</w:t>
            </w:r>
          </w:p>
        </w:tc>
        <w:tc>
          <w:tcPr>
            <w:tcW w:w="1654" w:type="pct"/>
            <w:shd w:val="clear" w:color="auto" w:fill="auto"/>
          </w:tcPr>
          <w:p w14:paraId="42539879" w14:textId="264FBBF2" w:rsidR="00FF1462" w:rsidRPr="009B22C7" w:rsidRDefault="00FF1462" w:rsidP="009C7183">
            <w:pPr>
              <w:spacing w:before="120" w:after="120"/>
              <w:jc w:val="both"/>
              <w:rPr>
                <w:sz w:val="20"/>
                <w:szCs w:val="20"/>
              </w:rPr>
            </w:pPr>
            <w:r w:rsidRPr="009B22C7">
              <w:rPr>
                <w:sz w:val="20"/>
                <w:szCs w:val="20"/>
              </w:rPr>
              <w:t>b) ust. 2 otrzymuje brzmienie:</w:t>
            </w:r>
          </w:p>
          <w:p w14:paraId="40CE1330" w14:textId="738FDE29" w:rsidR="00FF1462" w:rsidRPr="00385EAC" w:rsidRDefault="00FF1462" w:rsidP="009C7183">
            <w:pPr>
              <w:spacing w:before="120" w:after="120"/>
              <w:jc w:val="both"/>
              <w:rPr>
                <w:sz w:val="20"/>
                <w:szCs w:val="20"/>
              </w:rPr>
            </w:pPr>
            <w:r w:rsidRPr="009B22C7">
              <w:rPr>
                <w:sz w:val="20"/>
                <w:szCs w:val="20"/>
              </w:rPr>
              <w:t xml:space="preserve">„2. Informacje i dokumenty otrzymywane zgodnie z niniejszą dyrektywą mogą być wykorzystywane do celów innych niż te, o których mowa w ust. 1, o ile zezwoli na to właściwy organ państwa członkowskiego przekazującego informacje zgodnie z niniejszą dyrektywą i jedynie w zakresie, w jakim dopuszcza to prawo krajowe państwa członkowskiego właściwego organu otrzymującego informacje. </w:t>
            </w:r>
            <w:r w:rsidRPr="00385EAC">
              <w:rPr>
                <w:sz w:val="20"/>
                <w:szCs w:val="20"/>
              </w:rPr>
              <w:t>Takie zezwolenie jest udzielane, jeśli informacje mogą zostać wykorzystane do podobnych celów w państwie członkowskim właściwego organu przekazującego informacje.</w:t>
            </w:r>
          </w:p>
          <w:p w14:paraId="11650E99" w14:textId="1DAA4168" w:rsidR="00FF1462" w:rsidRPr="005B7990" w:rsidRDefault="00FF1462" w:rsidP="009C7183">
            <w:pPr>
              <w:spacing w:before="120" w:after="120"/>
              <w:jc w:val="both"/>
              <w:rPr>
                <w:sz w:val="19"/>
                <w:szCs w:val="19"/>
              </w:rPr>
            </w:pPr>
            <w:r w:rsidRPr="00385EAC">
              <w:rPr>
                <w:sz w:val="20"/>
                <w:szCs w:val="20"/>
              </w:rPr>
              <w:t>Właściwy organ każdego państwa członkowskiego może przekazać właściwym organom pozostałych państw członkowskich wykaz celów, w jakich zgodnie z prawem krajowym można wykorzystać informacje i dokumenty, innych niż cele, o których mowa w ust. 1. Właściwy organ, który otrzymuje informacje i dokumenty, może bez zezwolenia, o którym mowa w akapicie pierwszym niniejszego ustępu, wykorzystać te informacje oraz dokumenty w dowolnym celu wskazanym w wykazie przez państwo członkowskie przekazujące informacje.”;</w:t>
            </w:r>
          </w:p>
        </w:tc>
        <w:tc>
          <w:tcPr>
            <w:tcW w:w="341" w:type="pct"/>
            <w:shd w:val="clear" w:color="auto" w:fill="auto"/>
          </w:tcPr>
          <w:p w14:paraId="6CEDAEE3" w14:textId="78132E8D" w:rsidR="00FF1462" w:rsidRPr="005B7990" w:rsidRDefault="00FF1462" w:rsidP="009C7183">
            <w:pPr>
              <w:spacing w:before="120" w:after="120"/>
              <w:jc w:val="center"/>
              <w:rPr>
                <w:sz w:val="20"/>
                <w:szCs w:val="20"/>
              </w:rPr>
            </w:pPr>
            <w:r>
              <w:rPr>
                <w:sz w:val="20"/>
                <w:szCs w:val="20"/>
              </w:rPr>
              <w:t>N</w:t>
            </w:r>
          </w:p>
        </w:tc>
        <w:tc>
          <w:tcPr>
            <w:tcW w:w="512" w:type="pct"/>
            <w:shd w:val="clear" w:color="auto" w:fill="auto"/>
          </w:tcPr>
          <w:p w14:paraId="755B3A37" w14:textId="12EDC4C5" w:rsidR="00FF1462" w:rsidRPr="005B7990" w:rsidRDefault="00FF1462" w:rsidP="009C7183">
            <w:pPr>
              <w:spacing w:before="120" w:after="120"/>
              <w:jc w:val="center"/>
              <w:rPr>
                <w:bCs/>
                <w:sz w:val="20"/>
                <w:szCs w:val="20"/>
                <w:highlight w:val="yellow"/>
              </w:rPr>
            </w:pPr>
          </w:p>
        </w:tc>
        <w:tc>
          <w:tcPr>
            <w:tcW w:w="954" w:type="pct"/>
            <w:shd w:val="clear" w:color="auto" w:fill="auto"/>
          </w:tcPr>
          <w:p w14:paraId="62EFF18D" w14:textId="36752F36" w:rsidR="00FF1462" w:rsidRDefault="00FF1462" w:rsidP="009C7183">
            <w:pPr>
              <w:spacing w:before="120" w:after="120"/>
              <w:jc w:val="both"/>
              <w:rPr>
                <w:bCs/>
                <w:sz w:val="20"/>
                <w:szCs w:val="20"/>
              </w:rPr>
            </w:pPr>
          </w:p>
          <w:p w14:paraId="2A12A0A4" w14:textId="77777777" w:rsidR="00FF1462" w:rsidRDefault="00FF1462" w:rsidP="009C7183">
            <w:pPr>
              <w:spacing w:before="120" w:after="120"/>
              <w:jc w:val="both"/>
              <w:rPr>
                <w:bCs/>
                <w:sz w:val="20"/>
                <w:szCs w:val="20"/>
              </w:rPr>
            </w:pPr>
          </w:p>
          <w:p w14:paraId="78E43485" w14:textId="6554413E" w:rsidR="00FF1462" w:rsidRDefault="00FF1462" w:rsidP="009C7183">
            <w:pPr>
              <w:spacing w:before="120" w:after="120"/>
              <w:jc w:val="both"/>
              <w:rPr>
                <w:bCs/>
                <w:sz w:val="20"/>
                <w:szCs w:val="20"/>
              </w:rPr>
            </w:pPr>
            <w:r w:rsidRPr="005B7990">
              <w:rPr>
                <w:bCs/>
                <w:sz w:val="20"/>
                <w:szCs w:val="20"/>
              </w:rPr>
              <w:t xml:space="preserve">Nie podlega implementacji </w:t>
            </w:r>
          </w:p>
          <w:p w14:paraId="65BFBDE9" w14:textId="77777777" w:rsidR="00FF1462" w:rsidRDefault="00FF1462" w:rsidP="009C7183">
            <w:pPr>
              <w:spacing w:before="120" w:after="120"/>
              <w:jc w:val="both"/>
              <w:rPr>
                <w:bCs/>
                <w:sz w:val="20"/>
                <w:szCs w:val="20"/>
              </w:rPr>
            </w:pPr>
          </w:p>
          <w:p w14:paraId="47D544A5" w14:textId="27A97511" w:rsidR="00FF1462" w:rsidRPr="005B7990" w:rsidRDefault="00FF1462" w:rsidP="009C7183">
            <w:pPr>
              <w:spacing w:before="120" w:after="120"/>
              <w:jc w:val="both"/>
              <w:rPr>
                <w:bCs/>
                <w:sz w:val="20"/>
                <w:szCs w:val="20"/>
                <w:highlight w:val="yellow"/>
              </w:rPr>
            </w:pPr>
          </w:p>
        </w:tc>
        <w:tc>
          <w:tcPr>
            <w:tcW w:w="991" w:type="pct"/>
            <w:shd w:val="clear" w:color="auto" w:fill="auto"/>
          </w:tcPr>
          <w:p w14:paraId="5BB740BC" w14:textId="6E215B5E" w:rsidR="00FF1462" w:rsidRPr="005B7990" w:rsidRDefault="00B843F6" w:rsidP="009C7183">
            <w:pPr>
              <w:spacing w:before="120" w:after="120"/>
              <w:jc w:val="both"/>
              <w:rPr>
                <w:bCs/>
                <w:sz w:val="20"/>
                <w:szCs w:val="20"/>
                <w:highlight w:val="yellow"/>
              </w:rPr>
            </w:pPr>
            <w:r w:rsidRPr="00B843F6">
              <w:rPr>
                <w:bCs/>
                <w:sz w:val="20"/>
                <w:szCs w:val="20"/>
              </w:rPr>
              <w:t xml:space="preserve">Przepis jest już zaimplementowany w art. 297a </w:t>
            </w:r>
            <w:r w:rsidRPr="00B843F6">
              <w:rPr>
                <w:color w:val="000000"/>
                <w:sz w:val="23"/>
                <w:szCs w:val="23"/>
              </w:rPr>
              <w:t xml:space="preserve"> </w:t>
            </w:r>
            <w:r w:rsidRPr="00B843F6">
              <w:rPr>
                <w:bCs/>
                <w:sz w:val="20"/>
                <w:szCs w:val="20"/>
              </w:rPr>
              <w:t>§ 3 OP.</w:t>
            </w:r>
          </w:p>
        </w:tc>
      </w:tr>
      <w:tr w:rsidR="00FF1462" w:rsidRPr="005B7990" w14:paraId="6422C151" w14:textId="77777777" w:rsidTr="00725C79">
        <w:trPr>
          <w:trHeight w:val="1401"/>
        </w:trPr>
        <w:tc>
          <w:tcPr>
            <w:tcW w:w="548" w:type="pct"/>
            <w:shd w:val="clear" w:color="auto" w:fill="auto"/>
          </w:tcPr>
          <w:p w14:paraId="7B4B4835" w14:textId="5EE12900" w:rsidR="00FF1462" w:rsidRPr="005B7990" w:rsidRDefault="00FF1462" w:rsidP="009C7183">
            <w:pPr>
              <w:spacing w:before="120" w:after="120"/>
              <w:rPr>
                <w:sz w:val="20"/>
                <w:szCs w:val="20"/>
              </w:rPr>
            </w:pPr>
            <w:r w:rsidRPr="005B7990">
              <w:rPr>
                <w:sz w:val="20"/>
                <w:szCs w:val="20"/>
              </w:rPr>
              <w:t>Art. 1 pkt 14 lit. a</w:t>
            </w:r>
          </w:p>
        </w:tc>
        <w:tc>
          <w:tcPr>
            <w:tcW w:w="1654" w:type="pct"/>
            <w:shd w:val="clear" w:color="auto" w:fill="auto"/>
          </w:tcPr>
          <w:p w14:paraId="0605D1CB" w14:textId="0200099D" w:rsidR="00FF1462" w:rsidRPr="005B7990" w:rsidRDefault="00FF1462" w:rsidP="009C7183">
            <w:pPr>
              <w:spacing w:before="120" w:after="120"/>
              <w:jc w:val="both"/>
              <w:rPr>
                <w:sz w:val="19"/>
                <w:szCs w:val="19"/>
              </w:rPr>
            </w:pPr>
            <w:r w:rsidRPr="005B7990">
              <w:rPr>
                <w:sz w:val="19"/>
                <w:szCs w:val="19"/>
              </w:rPr>
              <w:t>14) w art. 20 wprowadza się następujące zmiany:</w:t>
            </w:r>
          </w:p>
          <w:p w14:paraId="22AA8CE6" w14:textId="4B46787B" w:rsidR="00FF1462" w:rsidRPr="005B7990" w:rsidRDefault="00FF1462" w:rsidP="009C7183">
            <w:pPr>
              <w:spacing w:before="120" w:after="120"/>
              <w:jc w:val="both"/>
              <w:rPr>
                <w:sz w:val="19"/>
                <w:szCs w:val="19"/>
              </w:rPr>
            </w:pPr>
            <w:r w:rsidRPr="005B7990">
              <w:rPr>
                <w:sz w:val="19"/>
                <w:szCs w:val="19"/>
              </w:rPr>
              <w:t xml:space="preserve"> a) ust. 2 akapit pierwszy otrzymuje brzmienie:</w:t>
            </w:r>
          </w:p>
          <w:p w14:paraId="15DB75C6" w14:textId="655E7CE5" w:rsidR="00FF1462" w:rsidRPr="005B7990" w:rsidRDefault="00FF1462" w:rsidP="009C7183">
            <w:pPr>
              <w:spacing w:before="120" w:after="120"/>
              <w:jc w:val="both"/>
              <w:rPr>
                <w:sz w:val="19"/>
                <w:szCs w:val="19"/>
              </w:rPr>
            </w:pPr>
            <w:r w:rsidRPr="005B7990">
              <w:rPr>
                <w:sz w:val="19"/>
                <w:szCs w:val="19"/>
              </w:rPr>
              <w:lastRenderedPageBreak/>
              <w:t>„2. Standardowy formularz, o którym mowa w ust. 1, zawiera co najmniej następujące informacje przekazywane przez organ wnioskujący:</w:t>
            </w:r>
          </w:p>
          <w:p w14:paraId="0E072A98" w14:textId="40DB6038" w:rsidR="00FF1462" w:rsidRPr="005B7990" w:rsidRDefault="00FF1462" w:rsidP="009C7183">
            <w:pPr>
              <w:spacing w:before="120" w:after="120"/>
              <w:jc w:val="both"/>
              <w:rPr>
                <w:sz w:val="19"/>
                <w:szCs w:val="19"/>
              </w:rPr>
            </w:pPr>
            <w:r w:rsidRPr="005B7990">
              <w:rPr>
                <w:sz w:val="19"/>
                <w:szCs w:val="19"/>
              </w:rPr>
              <w:t>a) tożsamość osoby będącej przedmiotem sprawdzania lub dochodzenia, a w przypadku wniosków grupowych, o których mowa w art. 5a ust. 3, również szczegółowy opis grupy;</w:t>
            </w:r>
          </w:p>
          <w:p w14:paraId="121E0CA6" w14:textId="1181444D" w:rsidR="00FF1462" w:rsidRPr="005B7990" w:rsidRDefault="00FF1462" w:rsidP="009C7183">
            <w:pPr>
              <w:spacing w:before="120" w:after="120"/>
              <w:jc w:val="both"/>
              <w:rPr>
                <w:sz w:val="19"/>
                <w:szCs w:val="19"/>
              </w:rPr>
            </w:pPr>
            <w:r w:rsidRPr="005B7990">
              <w:rPr>
                <w:sz w:val="19"/>
                <w:szCs w:val="19"/>
              </w:rPr>
              <w:t>b) cel podatkowy, dla którego potrzebna jest informacja.”;</w:t>
            </w:r>
          </w:p>
        </w:tc>
        <w:tc>
          <w:tcPr>
            <w:tcW w:w="341" w:type="pct"/>
            <w:shd w:val="clear" w:color="auto" w:fill="auto"/>
          </w:tcPr>
          <w:p w14:paraId="25D7E54B" w14:textId="6C57CACD" w:rsidR="00FF1462" w:rsidRPr="005B7990" w:rsidRDefault="00FF1462" w:rsidP="009C7183">
            <w:pPr>
              <w:spacing w:before="120" w:after="120"/>
              <w:jc w:val="center"/>
              <w:rPr>
                <w:sz w:val="20"/>
                <w:szCs w:val="20"/>
              </w:rPr>
            </w:pPr>
            <w:r>
              <w:rPr>
                <w:sz w:val="20"/>
                <w:szCs w:val="20"/>
              </w:rPr>
              <w:lastRenderedPageBreak/>
              <w:t>N</w:t>
            </w:r>
          </w:p>
        </w:tc>
        <w:tc>
          <w:tcPr>
            <w:tcW w:w="512" w:type="pct"/>
            <w:shd w:val="clear" w:color="auto" w:fill="auto"/>
          </w:tcPr>
          <w:p w14:paraId="66842F6F" w14:textId="7F0C0E29" w:rsidR="00FF1462" w:rsidRPr="005B7990" w:rsidRDefault="00FF1462" w:rsidP="009C7183">
            <w:pPr>
              <w:spacing w:before="120" w:after="120"/>
              <w:jc w:val="center"/>
              <w:rPr>
                <w:bCs/>
                <w:sz w:val="20"/>
                <w:szCs w:val="20"/>
                <w:highlight w:val="yellow"/>
              </w:rPr>
            </w:pPr>
          </w:p>
        </w:tc>
        <w:tc>
          <w:tcPr>
            <w:tcW w:w="954" w:type="pct"/>
            <w:shd w:val="clear" w:color="auto" w:fill="auto"/>
          </w:tcPr>
          <w:p w14:paraId="781C9036" w14:textId="79BA5CAD" w:rsidR="00FF1462" w:rsidRPr="005B7990" w:rsidRDefault="00FF1462" w:rsidP="009C7183">
            <w:pPr>
              <w:spacing w:before="120" w:after="120"/>
              <w:jc w:val="both"/>
              <w:rPr>
                <w:bCs/>
                <w:sz w:val="20"/>
                <w:szCs w:val="20"/>
                <w:highlight w:val="yellow"/>
              </w:rPr>
            </w:pPr>
            <w:r>
              <w:rPr>
                <w:bCs/>
                <w:sz w:val="20"/>
                <w:szCs w:val="20"/>
              </w:rPr>
              <w:t>Nie podlega implementacji</w:t>
            </w:r>
          </w:p>
        </w:tc>
        <w:tc>
          <w:tcPr>
            <w:tcW w:w="991" w:type="pct"/>
            <w:shd w:val="clear" w:color="auto" w:fill="auto"/>
          </w:tcPr>
          <w:p w14:paraId="7AD54E1E" w14:textId="55E24DFB" w:rsidR="00FF1462" w:rsidRPr="005B7990" w:rsidRDefault="00A47C01" w:rsidP="009C7183">
            <w:pPr>
              <w:spacing w:before="120" w:after="120"/>
              <w:jc w:val="both"/>
              <w:rPr>
                <w:bCs/>
                <w:sz w:val="20"/>
                <w:szCs w:val="20"/>
                <w:highlight w:val="yellow"/>
              </w:rPr>
            </w:pPr>
            <w:r w:rsidRPr="00E91632">
              <w:rPr>
                <w:bCs/>
                <w:sz w:val="20"/>
                <w:szCs w:val="20"/>
              </w:rPr>
              <w:t>Nie ma potrzeby implementacji przepisu z uwagi na aktualnie obowiązujący art. 10 uWIP oraz implementowany art. 10a.</w:t>
            </w:r>
          </w:p>
        </w:tc>
      </w:tr>
      <w:tr w:rsidR="00FF1462" w:rsidRPr="005B7990" w14:paraId="4CDBDB8C" w14:textId="77777777" w:rsidTr="00725C79">
        <w:trPr>
          <w:trHeight w:val="1401"/>
        </w:trPr>
        <w:tc>
          <w:tcPr>
            <w:tcW w:w="548" w:type="pct"/>
            <w:shd w:val="clear" w:color="auto" w:fill="auto"/>
          </w:tcPr>
          <w:p w14:paraId="4EF75143" w14:textId="57C2D707" w:rsidR="00FF1462" w:rsidRPr="005B7990" w:rsidRDefault="00FF1462" w:rsidP="009C7183">
            <w:pPr>
              <w:spacing w:before="120" w:after="120"/>
              <w:rPr>
                <w:sz w:val="20"/>
                <w:szCs w:val="20"/>
              </w:rPr>
            </w:pPr>
            <w:r w:rsidRPr="005B7990">
              <w:rPr>
                <w:sz w:val="20"/>
                <w:szCs w:val="20"/>
              </w:rPr>
              <w:lastRenderedPageBreak/>
              <w:t xml:space="preserve">Art. 1 pkt 14 lit. </w:t>
            </w:r>
            <w:r w:rsidR="00F5123A">
              <w:rPr>
                <w:sz w:val="20"/>
                <w:szCs w:val="20"/>
              </w:rPr>
              <w:t>b</w:t>
            </w:r>
          </w:p>
        </w:tc>
        <w:tc>
          <w:tcPr>
            <w:tcW w:w="1654" w:type="pct"/>
            <w:shd w:val="clear" w:color="auto" w:fill="auto"/>
          </w:tcPr>
          <w:p w14:paraId="30916CA2" w14:textId="02B98873" w:rsidR="00FF1462" w:rsidRPr="005B7990" w:rsidRDefault="00FF1462" w:rsidP="009C7183">
            <w:pPr>
              <w:spacing w:before="120" w:after="120"/>
              <w:jc w:val="both"/>
              <w:rPr>
                <w:sz w:val="20"/>
                <w:szCs w:val="20"/>
              </w:rPr>
            </w:pPr>
            <w:r w:rsidRPr="005B7990">
              <w:rPr>
                <w:sz w:val="20"/>
                <w:szCs w:val="20"/>
              </w:rPr>
              <w:t>b</w:t>
            </w:r>
            <w:r w:rsidR="00F5123A">
              <w:rPr>
                <w:sz w:val="20"/>
                <w:szCs w:val="20"/>
              </w:rPr>
              <w:t>) ust. 3 i 4</w:t>
            </w:r>
            <w:r w:rsidRPr="005B7990">
              <w:rPr>
                <w:sz w:val="20"/>
                <w:szCs w:val="20"/>
              </w:rPr>
              <w:t xml:space="preserve"> otrzymują brzmienie:</w:t>
            </w:r>
          </w:p>
          <w:p w14:paraId="0BAFD699" w14:textId="406566DC" w:rsidR="00FF1462" w:rsidRDefault="00FF1462" w:rsidP="009C7183">
            <w:pPr>
              <w:spacing w:before="120" w:after="120"/>
              <w:jc w:val="both"/>
              <w:rPr>
                <w:sz w:val="20"/>
                <w:szCs w:val="20"/>
              </w:rPr>
            </w:pPr>
            <w:r w:rsidRPr="006D5842">
              <w:rPr>
                <w:sz w:val="20"/>
                <w:szCs w:val="20"/>
              </w:rPr>
              <w:t>„3.Informacje w ramach wymiany spontanicznej i potwierdzenie ich odbioru zgodnie z, odpowiednio, art. 9 i 10, wnioski o doręczenia zgodnie z art. 13, informacje zwrotne zgodnie z art. 14 oraz informacje przekazywane zgodnie z art. 16 ust. 2 i 3 oraz art. 24 ust. 2 przesyła się przy użyciu standardowych formularzy przyjętych przez Komisję zgodnie z procedurą, o której mowa w art. 26 ust. 2.</w:t>
            </w:r>
          </w:p>
          <w:p w14:paraId="22B45AA1" w14:textId="5437BB1A" w:rsidR="00F5123A" w:rsidRPr="005B7990" w:rsidRDefault="00F5123A" w:rsidP="009C7183">
            <w:pPr>
              <w:spacing w:before="120" w:after="120"/>
              <w:jc w:val="both"/>
              <w:rPr>
                <w:sz w:val="20"/>
                <w:szCs w:val="20"/>
              </w:rPr>
            </w:pPr>
            <w:r>
              <w:rPr>
                <w:sz w:val="20"/>
                <w:szCs w:val="20"/>
              </w:rPr>
              <w:t>(…)”</w:t>
            </w:r>
          </w:p>
          <w:p w14:paraId="00F56976" w14:textId="67DC8E4C" w:rsidR="00FF1462" w:rsidRPr="005B7990" w:rsidRDefault="00FF1462" w:rsidP="009C7183">
            <w:pPr>
              <w:spacing w:before="120" w:after="120"/>
              <w:jc w:val="both"/>
              <w:rPr>
                <w:sz w:val="19"/>
                <w:szCs w:val="19"/>
              </w:rPr>
            </w:pPr>
          </w:p>
        </w:tc>
        <w:tc>
          <w:tcPr>
            <w:tcW w:w="341" w:type="pct"/>
            <w:shd w:val="clear" w:color="auto" w:fill="auto"/>
          </w:tcPr>
          <w:p w14:paraId="61DB797B" w14:textId="09A72B74" w:rsidR="00FF1462" w:rsidRPr="005B7990" w:rsidRDefault="00F5123A" w:rsidP="009C7183">
            <w:pPr>
              <w:spacing w:before="120" w:after="120"/>
              <w:jc w:val="center"/>
              <w:rPr>
                <w:sz w:val="20"/>
                <w:szCs w:val="20"/>
              </w:rPr>
            </w:pPr>
            <w:r>
              <w:rPr>
                <w:sz w:val="20"/>
                <w:szCs w:val="20"/>
              </w:rPr>
              <w:t>N</w:t>
            </w:r>
          </w:p>
        </w:tc>
        <w:tc>
          <w:tcPr>
            <w:tcW w:w="512" w:type="pct"/>
            <w:shd w:val="clear" w:color="auto" w:fill="auto"/>
          </w:tcPr>
          <w:p w14:paraId="3BD04491" w14:textId="0132976F" w:rsidR="00FF1462" w:rsidRPr="005B7990" w:rsidRDefault="00FF1462" w:rsidP="009C7183">
            <w:pPr>
              <w:spacing w:before="120" w:after="120"/>
              <w:jc w:val="center"/>
              <w:rPr>
                <w:bCs/>
                <w:sz w:val="20"/>
                <w:szCs w:val="20"/>
                <w:highlight w:val="yellow"/>
              </w:rPr>
            </w:pPr>
          </w:p>
        </w:tc>
        <w:tc>
          <w:tcPr>
            <w:tcW w:w="954" w:type="pct"/>
            <w:shd w:val="clear" w:color="auto" w:fill="auto"/>
          </w:tcPr>
          <w:p w14:paraId="730C0180" w14:textId="1A60B0FC" w:rsidR="00F5123A" w:rsidRPr="005B7990" w:rsidRDefault="00F5123A" w:rsidP="009C7183">
            <w:pPr>
              <w:spacing w:before="120" w:after="120"/>
              <w:jc w:val="both"/>
              <w:rPr>
                <w:bCs/>
                <w:sz w:val="20"/>
                <w:szCs w:val="20"/>
              </w:rPr>
            </w:pPr>
            <w:r>
              <w:rPr>
                <w:bCs/>
                <w:sz w:val="20"/>
                <w:szCs w:val="20"/>
              </w:rPr>
              <w:t>Nie podlega implementacji</w:t>
            </w:r>
          </w:p>
          <w:p w14:paraId="3FE34EA9" w14:textId="2EE745E2" w:rsidR="00FF1462" w:rsidRPr="005B7990" w:rsidRDefault="00FF1462" w:rsidP="009C7183">
            <w:pPr>
              <w:spacing w:before="120" w:after="120"/>
              <w:jc w:val="both"/>
              <w:rPr>
                <w:bCs/>
                <w:sz w:val="20"/>
                <w:szCs w:val="20"/>
                <w:highlight w:val="yellow"/>
              </w:rPr>
            </w:pPr>
          </w:p>
        </w:tc>
        <w:tc>
          <w:tcPr>
            <w:tcW w:w="991" w:type="pct"/>
            <w:shd w:val="clear" w:color="auto" w:fill="auto"/>
          </w:tcPr>
          <w:p w14:paraId="0E4D7706" w14:textId="7905F580" w:rsidR="00FF1462" w:rsidRPr="005B7990" w:rsidRDefault="005B34B8" w:rsidP="009C7183">
            <w:pPr>
              <w:spacing w:before="120" w:after="120"/>
              <w:jc w:val="both"/>
              <w:rPr>
                <w:bCs/>
                <w:sz w:val="20"/>
                <w:szCs w:val="20"/>
                <w:highlight w:val="yellow"/>
              </w:rPr>
            </w:pPr>
            <w:r w:rsidRPr="005B34B8">
              <w:rPr>
                <w:bCs/>
                <w:sz w:val="20"/>
                <w:szCs w:val="20"/>
              </w:rPr>
              <w:t>Przepis jest już zaimplementowany poprzez art. 22 i 23 uWIP</w:t>
            </w:r>
          </w:p>
        </w:tc>
      </w:tr>
      <w:tr w:rsidR="00F5123A" w:rsidRPr="005B7990" w14:paraId="4D63FFE8" w14:textId="77777777" w:rsidTr="00725C79">
        <w:trPr>
          <w:trHeight w:val="1401"/>
        </w:trPr>
        <w:tc>
          <w:tcPr>
            <w:tcW w:w="548" w:type="pct"/>
            <w:shd w:val="clear" w:color="auto" w:fill="auto"/>
          </w:tcPr>
          <w:p w14:paraId="799E2D29" w14:textId="6DD4107A" w:rsidR="00F5123A" w:rsidRPr="005B7990" w:rsidRDefault="00F5123A" w:rsidP="009C7183">
            <w:pPr>
              <w:spacing w:before="120" w:after="120"/>
              <w:rPr>
                <w:sz w:val="20"/>
                <w:szCs w:val="20"/>
              </w:rPr>
            </w:pPr>
            <w:r w:rsidRPr="005B7990">
              <w:rPr>
                <w:sz w:val="20"/>
                <w:szCs w:val="20"/>
              </w:rPr>
              <w:t>Art. 1 pkt 14 lit. b</w:t>
            </w:r>
          </w:p>
        </w:tc>
        <w:tc>
          <w:tcPr>
            <w:tcW w:w="1654" w:type="pct"/>
            <w:shd w:val="clear" w:color="auto" w:fill="auto"/>
          </w:tcPr>
          <w:p w14:paraId="5523D6C9" w14:textId="77777777" w:rsidR="00F5123A" w:rsidRPr="005B7990" w:rsidRDefault="00F5123A" w:rsidP="009C7183">
            <w:pPr>
              <w:spacing w:before="120" w:after="120"/>
              <w:jc w:val="both"/>
              <w:rPr>
                <w:sz w:val="20"/>
                <w:szCs w:val="20"/>
              </w:rPr>
            </w:pPr>
            <w:r w:rsidRPr="005B7990">
              <w:rPr>
                <w:sz w:val="20"/>
                <w:szCs w:val="20"/>
              </w:rPr>
              <w:t>b</w:t>
            </w:r>
            <w:r>
              <w:rPr>
                <w:sz w:val="20"/>
                <w:szCs w:val="20"/>
              </w:rPr>
              <w:t>) ust. 3 i 4</w:t>
            </w:r>
            <w:r w:rsidRPr="005B7990">
              <w:rPr>
                <w:sz w:val="20"/>
                <w:szCs w:val="20"/>
              </w:rPr>
              <w:t xml:space="preserve"> otrzymują brzmienie:</w:t>
            </w:r>
          </w:p>
          <w:p w14:paraId="63CD46D9" w14:textId="70A408C1" w:rsidR="00F5123A" w:rsidRDefault="00F5123A" w:rsidP="009C7183">
            <w:pPr>
              <w:spacing w:before="120" w:after="120"/>
              <w:jc w:val="both"/>
              <w:rPr>
                <w:sz w:val="20"/>
                <w:szCs w:val="20"/>
              </w:rPr>
            </w:pPr>
            <w:r>
              <w:rPr>
                <w:sz w:val="20"/>
                <w:szCs w:val="20"/>
              </w:rPr>
              <w:t>(…)</w:t>
            </w:r>
          </w:p>
          <w:p w14:paraId="4437757B" w14:textId="134BEF66" w:rsidR="00F5123A" w:rsidRPr="009B22C7" w:rsidRDefault="00F5123A" w:rsidP="009C7183">
            <w:pPr>
              <w:spacing w:before="120" w:after="120"/>
              <w:jc w:val="both"/>
              <w:rPr>
                <w:sz w:val="20"/>
                <w:szCs w:val="20"/>
              </w:rPr>
            </w:pPr>
            <w:r w:rsidRPr="005B7990">
              <w:rPr>
                <w:sz w:val="20"/>
                <w:szCs w:val="20"/>
              </w:rPr>
              <w:t>4. Automatyczna wymiana informacji zgodnie z art. 8 i 8ac przebiega przy użyciu standardowego formatu elektronicznego służącego ułatwieniu takiej wymiany automatycznej, przyjętego przez Komisję zgodnie z procedurą, o której mowa w art. 26 ust. 2.”;</w:t>
            </w:r>
          </w:p>
        </w:tc>
        <w:tc>
          <w:tcPr>
            <w:tcW w:w="341" w:type="pct"/>
            <w:shd w:val="clear" w:color="auto" w:fill="auto"/>
          </w:tcPr>
          <w:p w14:paraId="1EA2C5A1" w14:textId="5FF0D9A2" w:rsidR="00F5123A" w:rsidRPr="005B7990" w:rsidRDefault="00F5123A" w:rsidP="009C7183">
            <w:pPr>
              <w:spacing w:before="120" w:after="120"/>
              <w:jc w:val="center"/>
              <w:rPr>
                <w:sz w:val="20"/>
                <w:szCs w:val="20"/>
              </w:rPr>
            </w:pPr>
            <w:r>
              <w:rPr>
                <w:sz w:val="20"/>
                <w:szCs w:val="20"/>
              </w:rPr>
              <w:t>T</w:t>
            </w:r>
          </w:p>
        </w:tc>
        <w:tc>
          <w:tcPr>
            <w:tcW w:w="512" w:type="pct"/>
            <w:shd w:val="clear" w:color="auto" w:fill="auto"/>
          </w:tcPr>
          <w:p w14:paraId="65847213" w14:textId="7CD6551F" w:rsidR="00F5123A" w:rsidRPr="005B7990" w:rsidRDefault="00F5123A" w:rsidP="009C7183">
            <w:pPr>
              <w:spacing w:before="120" w:after="120"/>
              <w:jc w:val="center"/>
              <w:rPr>
                <w:bCs/>
                <w:sz w:val="20"/>
                <w:szCs w:val="20"/>
                <w:highlight w:val="yellow"/>
              </w:rPr>
            </w:pPr>
            <w:r>
              <w:rPr>
                <w:bCs/>
                <w:sz w:val="20"/>
                <w:szCs w:val="20"/>
              </w:rPr>
              <w:t>Art. 1</w:t>
            </w:r>
            <w:r w:rsidRPr="005B7990">
              <w:rPr>
                <w:bCs/>
                <w:sz w:val="20"/>
                <w:szCs w:val="20"/>
              </w:rPr>
              <w:t xml:space="preserve"> pkt </w:t>
            </w:r>
            <w:r>
              <w:rPr>
                <w:bCs/>
                <w:sz w:val="20"/>
                <w:szCs w:val="20"/>
              </w:rPr>
              <w:t>13 (dot. art. 75 ze ust. 3 uWIP)</w:t>
            </w:r>
          </w:p>
        </w:tc>
        <w:tc>
          <w:tcPr>
            <w:tcW w:w="954" w:type="pct"/>
            <w:shd w:val="clear" w:color="auto" w:fill="auto"/>
          </w:tcPr>
          <w:p w14:paraId="251932C6" w14:textId="06BD3A11" w:rsidR="00F5123A" w:rsidRPr="005B7990" w:rsidRDefault="00F5123A" w:rsidP="009C7183">
            <w:pPr>
              <w:spacing w:before="120" w:after="120"/>
              <w:jc w:val="both"/>
              <w:rPr>
                <w:bCs/>
                <w:sz w:val="20"/>
                <w:szCs w:val="20"/>
              </w:rPr>
            </w:pPr>
            <w:r>
              <w:rPr>
                <w:bCs/>
                <w:sz w:val="20"/>
                <w:szCs w:val="20"/>
              </w:rPr>
              <w:t>"</w:t>
            </w:r>
            <w:r w:rsidRPr="00F5123A">
              <w:rPr>
                <w:bCs/>
                <w:sz w:val="20"/>
                <w:szCs w:val="20"/>
              </w:rPr>
              <w:t xml:space="preserve">3. Automatyczna wymiana informacji odbywa się za pomocą standardowego formatu elektronicznego, o którym mowa w art. 20 ust. 4 dyrektywy 2011/16/UE, </w:t>
            </w:r>
            <w:r w:rsidRPr="00385EAC">
              <w:rPr>
                <w:bCs/>
                <w:sz w:val="20"/>
                <w:szCs w:val="20"/>
              </w:rPr>
              <w:t>w terminie 2 miesięcy od zakończenia okresu sprawozdawczego.”</w:t>
            </w:r>
          </w:p>
        </w:tc>
        <w:tc>
          <w:tcPr>
            <w:tcW w:w="991" w:type="pct"/>
            <w:shd w:val="clear" w:color="auto" w:fill="auto"/>
          </w:tcPr>
          <w:p w14:paraId="52BD90AC" w14:textId="48FB5F9B" w:rsidR="00F5123A" w:rsidRPr="005B7990" w:rsidRDefault="00385EAC" w:rsidP="009C7183">
            <w:pPr>
              <w:spacing w:before="120" w:after="120"/>
              <w:jc w:val="both"/>
              <w:rPr>
                <w:bCs/>
                <w:sz w:val="20"/>
                <w:szCs w:val="20"/>
              </w:rPr>
            </w:pPr>
            <w:r>
              <w:rPr>
                <w:bCs/>
                <w:sz w:val="20"/>
                <w:szCs w:val="20"/>
              </w:rPr>
              <w:t>Termin 2 miesięcy wynika z art. 8ac ust. 3 dyrektywy</w:t>
            </w:r>
          </w:p>
        </w:tc>
      </w:tr>
      <w:tr w:rsidR="00FF1462" w:rsidRPr="005B7990" w14:paraId="03842B5A" w14:textId="77777777" w:rsidTr="00725C79">
        <w:trPr>
          <w:trHeight w:val="1401"/>
        </w:trPr>
        <w:tc>
          <w:tcPr>
            <w:tcW w:w="548" w:type="pct"/>
            <w:shd w:val="clear" w:color="auto" w:fill="auto"/>
          </w:tcPr>
          <w:p w14:paraId="21DF778F" w14:textId="2B4EEAF8" w:rsidR="00FF1462" w:rsidRPr="005B7990" w:rsidRDefault="00FF1462" w:rsidP="009C7183">
            <w:pPr>
              <w:spacing w:before="120" w:after="120"/>
              <w:rPr>
                <w:sz w:val="20"/>
                <w:szCs w:val="20"/>
              </w:rPr>
            </w:pPr>
            <w:r w:rsidRPr="005B7990">
              <w:rPr>
                <w:sz w:val="20"/>
                <w:szCs w:val="20"/>
              </w:rPr>
              <w:t>Art. 1 pkt. 15</w:t>
            </w:r>
          </w:p>
        </w:tc>
        <w:tc>
          <w:tcPr>
            <w:tcW w:w="1654" w:type="pct"/>
            <w:shd w:val="clear" w:color="auto" w:fill="auto"/>
          </w:tcPr>
          <w:p w14:paraId="6870C34C" w14:textId="2EEC9F4A" w:rsidR="00FF1462" w:rsidRPr="009B22C7" w:rsidRDefault="00FF1462" w:rsidP="009C7183">
            <w:pPr>
              <w:spacing w:before="120" w:after="120"/>
              <w:jc w:val="both"/>
              <w:rPr>
                <w:sz w:val="20"/>
                <w:szCs w:val="20"/>
              </w:rPr>
            </w:pPr>
            <w:r w:rsidRPr="009B22C7">
              <w:rPr>
                <w:sz w:val="20"/>
                <w:szCs w:val="20"/>
              </w:rPr>
              <w:t>15) w art. 21 dodaje się następujący ustęp:</w:t>
            </w:r>
          </w:p>
          <w:p w14:paraId="4DF53DD9" w14:textId="050E8F62" w:rsidR="00FF1462" w:rsidRPr="009B22C7" w:rsidRDefault="00FF1462" w:rsidP="009C7183">
            <w:pPr>
              <w:spacing w:before="120" w:after="120"/>
              <w:jc w:val="both"/>
              <w:rPr>
                <w:sz w:val="20"/>
                <w:szCs w:val="20"/>
              </w:rPr>
            </w:pPr>
            <w:r w:rsidRPr="009B22C7">
              <w:rPr>
                <w:sz w:val="20"/>
                <w:szCs w:val="20"/>
              </w:rPr>
              <w:t xml:space="preserve">„7. Komisja opracowuje i zapewnia techniczne i logistyczne wsparcie bezpiecznego centralnego interfejsu współpracy administracyjnej w dziedzinie opodatkowania, na którym państwa członkowskie komunikują się przy użyciu standardowych formularzy na mocy art. 20 ust. 1 i 3. Do tego interfejsu dostęp mają właściwe organy wszystkich państw członkowskich. Na potrzeby gromadzenia statystyk Komisja ma dostęp do informacji o wymianach zapisanych na interfejsie, które można automatycznie pobrać. Komisja ma dostęp wyłącznie do danych anonimowych i zagregowanych. Dostęp Komisji pozostaje bez uszczerbku dla obowiązku państw </w:t>
            </w:r>
            <w:r w:rsidRPr="009B22C7">
              <w:rPr>
                <w:sz w:val="20"/>
                <w:szCs w:val="20"/>
              </w:rPr>
              <w:lastRenderedPageBreak/>
              <w:t>członkowskich do przedstawiania statystyk dotyczących wymiany informacji zgodnie z art. 23 ust. 4.</w:t>
            </w:r>
          </w:p>
          <w:p w14:paraId="14FA75D4" w14:textId="7DE67ABF" w:rsidR="00FF1462" w:rsidRPr="005B7990" w:rsidRDefault="00FF1462" w:rsidP="009C7183">
            <w:pPr>
              <w:spacing w:before="120" w:after="120"/>
              <w:jc w:val="both"/>
              <w:rPr>
                <w:sz w:val="19"/>
                <w:szCs w:val="19"/>
              </w:rPr>
            </w:pPr>
            <w:r w:rsidRPr="009B22C7">
              <w:rPr>
                <w:sz w:val="20"/>
                <w:szCs w:val="20"/>
              </w:rPr>
              <w:t>Komisja czyni – w drodze aktów wykonawczych – konieczne ustalenia praktyczne. Te akty wykonawcze przyjmuje się zgodnie z procedurą, o której mowa w art. 26 ust. 2.”;</w:t>
            </w:r>
          </w:p>
        </w:tc>
        <w:tc>
          <w:tcPr>
            <w:tcW w:w="341" w:type="pct"/>
            <w:shd w:val="clear" w:color="auto" w:fill="auto"/>
          </w:tcPr>
          <w:p w14:paraId="6787076D" w14:textId="0D27EE3A" w:rsidR="00FF1462" w:rsidRPr="005B7990" w:rsidRDefault="00FF1462" w:rsidP="009C7183">
            <w:pPr>
              <w:spacing w:before="120" w:after="120"/>
              <w:jc w:val="center"/>
              <w:rPr>
                <w:sz w:val="20"/>
                <w:szCs w:val="20"/>
              </w:rPr>
            </w:pPr>
            <w:r w:rsidRPr="005B7990">
              <w:rPr>
                <w:sz w:val="20"/>
                <w:szCs w:val="20"/>
              </w:rPr>
              <w:lastRenderedPageBreak/>
              <w:t>N</w:t>
            </w:r>
          </w:p>
        </w:tc>
        <w:tc>
          <w:tcPr>
            <w:tcW w:w="512" w:type="pct"/>
            <w:shd w:val="clear" w:color="auto" w:fill="auto"/>
          </w:tcPr>
          <w:p w14:paraId="4234D064" w14:textId="77777777" w:rsidR="00FF1462" w:rsidRPr="005B7990" w:rsidRDefault="00FF1462" w:rsidP="009C7183">
            <w:pPr>
              <w:spacing w:before="120" w:after="120"/>
              <w:jc w:val="center"/>
              <w:rPr>
                <w:bCs/>
                <w:sz w:val="20"/>
                <w:szCs w:val="20"/>
                <w:highlight w:val="yellow"/>
              </w:rPr>
            </w:pPr>
          </w:p>
        </w:tc>
        <w:tc>
          <w:tcPr>
            <w:tcW w:w="954" w:type="pct"/>
            <w:shd w:val="clear" w:color="auto" w:fill="auto"/>
          </w:tcPr>
          <w:p w14:paraId="7F2B6677" w14:textId="434CDF7B" w:rsidR="00FF1462" w:rsidRPr="005B7990" w:rsidRDefault="00FF1462" w:rsidP="009C7183">
            <w:pPr>
              <w:spacing w:before="120" w:after="120"/>
              <w:jc w:val="both"/>
              <w:rPr>
                <w:bCs/>
                <w:sz w:val="20"/>
                <w:szCs w:val="20"/>
              </w:rPr>
            </w:pPr>
            <w:r w:rsidRPr="005B7990">
              <w:rPr>
                <w:bCs/>
                <w:sz w:val="20"/>
                <w:szCs w:val="20"/>
              </w:rPr>
              <w:t>Nie podlega implementacji</w:t>
            </w:r>
          </w:p>
        </w:tc>
        <w:tc>
          <w:tcPr>
            <w:tcW w:w="991" w:type="pct"/>
            <w:shd w:val="clear" w:color="auto" w:fill="auto"/>
          </w:tcPr>
          <w:p w14:paraId="3F06D0C7" w14:textId="756E848B" w:rsidR="00FF1462" w:rsidRPr="005B7990" w:rsidRDefault="005B34B8" w:rsidP="009C7183">
            <w:pPr>
              <w:spacing w:before="120" w:after="120"/>
              <w:jc w:val="both"/>
              <w:rPr>
                <w:bCs/>
                <w:sz w:val="20"/>
                <w:szCs w:val="20"/>
              </w:rPr>
            </w:pPr>
            <w:r>
              <w:rPr>
                <w:bCs/>
                <w:sz w:val="20"/>
                <w:szCs w:val="20"/>
              </w:rPr>
              <w:t>Przepis dotyczy obowiązków KE</w:t>
            </w:r>
          </w:p>
        </w:tc>
      </w:tr>
      <w:tr w:rsidR="00FF1462" w:rsidRPr="005B7990" w14:paraId="318E3061" w14:textId="77777777" w:rsidTr="00725C79">
        <w:trPr>
          <w:trHeight w:val="1401"/>
        </w:trPr>
        <w:tc>
          <w:tcPr>
            <w:tcW w:w="548" w:type="pct"/>
            <w:shd w:val="clear" w:color="auto" w:fill="auto"/>
          </w:tcPr>
          <w:p w14:paraId="403C3A71" w14:textId="7930EB98" w:rsidR="00FF1462" w:rsidRPr="005B7990" w:rsidRDefault="00FF1462" w:rsidP="009C7183">
            <w:pPr>
              <w:spacing w:before="120" w:after="120"/>
              <w:rPr>
                <w:sz w:val="20"/>
                <w:szCs w:val="20"/>
              </w:rPr>
            </w:pPr>
            <w:r w:rsidRPr="005B7990">
              <w:rPr>
                <w:sz w:val="20"/>
                <w:szCs w:val="20"/>
              </w:rPr>
              <w:lastRenderedPageBreak/>
              <w:t>Art. 1 pkt 16</w:t>
            </w:r>
          </w:p>
        </w:tc>
        <w:tc>
          <w:tcPr>
            <w:tcW w:w="1654" w:type="pct"/>
            <w:shd w:val="clear" w:color="auto" w:fill="auto"/>
          </w:tcPr>
          <w:p w14:paraId="2A3378C2" w14:textId="37C099FE" w:rsidR="00FF1462" w:rsidRPr="009B22C7" w:rsidRDefault="00FF1462" w:rsidP="009C7183">
            <w:pPr>
              <w:spacing w:before="120" w:after="120"/>
              <w:jc w:val="both"/>
              <w:rPr>
                <w:sz w:val="20"/>
                <w:szCs w:val="20"/>
              </w:rPr>
            </w:pPr>
            <w:r w:rsidRPr="009B22C7">
              <w:rPr>
                <w:sz w:val="20"/>
                <w:szCs w:val="20"/>
              </w:rPr>
              <w:t>16) art. 22 ust. 1a otrzymuje brzmienie:</w:t>
            </w:r>
          </w:p>
          <w:p w14:paraId="59FB8483" w14:textId="6F53FC50" w:rsidR="00FF1462" w:rsidRPr="009B22C7" w:rsidRDefault="00FF1462" w:rsidP="009C7183">
            <w:pPr>
              <w:spacing w:before="120" w:after="120"/>
              <w:jc w:val="both"/>
              <w:rPr>
                <w:sz w:val="20"/>
                <w:szCs w:val="20"/>
              </w:rPr>
            </w:pPr>
            <w:r w:rsidRPr="009B22C7">
              <w:rPr>
                <w:sz w:val="20"/>
                <w:szCs w:val="20"/>
              </w:rPr>
              <w:t>„1a. W celach wykonania i egzekwowania przepisów prawa państw członkowskich przyjętych dla wdrożenia niniejszej dyrektywy oraz w celu zapewnienia funkcjonowania współpracy administracyjnej, którą ta dyrektywa ustanawia, państwa członkowskie zapewniają przepisami prawa dostęp organów podatkowych do mechanizmów, procedur, dokumentów i informacji, o których mowa w art. 13, 30, 31, 32a i 40 dyrektywy Parlamentu Europejskiego i Rady (UE) 2015/849 (*1).</w:t>
            </w:r>
          </w:p>
          <w:p w14:paraId="619AEA8D" w14:textId="1F7BAE33" w:rsidR="00FF1462" w:rsidRPr="009B22C7" w:rsidRDefault="00FF1462" w:rsidP="009C7183">
            <w:pPr>
              <w:spacing w:before="120" w:after="120"/>
              <w:jc w:val="both"/>
              <w:rPr>
                <w:sz w:val="20"/>
                <w:szCs w:val="20"/>
              </w:rPr>
            </w:pPr>
            <w:r w:rsidRPr="009B22C7">
              <w:rPr>
                <w:sz w:val="20"/>
                <w:szCs w:val="20"/>
              </w:rPr>
              <w:t>(*1)  Dyrektywa Parlamentu Europejskiego i Rady (UE) 2015/849 z dnia 20 maja 2015 r. 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 (Dz.U. L 141 z 5.6.2015, s. 73).”;"</w:t>
            </w:r>
          </w:p>
        </w:tc>
        <w:tc>
          <w:tcPr>
            <w:tcW w:w="341" w:type="pct"/>
            <w:shd w:val="clear" w:color="auto" w:fill="auto"/>
          </w:tcPr>
          <w:p w14:paraId="0F2501DC" w14:textId="00D662BA" w:rsidR="00FF1462" w:rsidRPr="005B7990" w:rsidRDefault="00275016" w:rsidP="009C7183">
            <w:pPr>
              <w:spacing w:before="120" w:after="120"/>
              <w:jc w:val="center"/>
              <w:rPr>
                <w:sz w:val="20"/>
                <w:szCs w:val="20"/>
              </w:rPr>
            </w:pPr>
            <w:r>
              <w:rPr>
                <w:sz w:val="20"/>
                <w:szCs w:val="20"/>
              </w:rPr>
              <w:t>N</w:t>
            </w:r>
          </w:p>
        </w:tc>
        <w:tc>
          <w:tcPr>
            <w:tcW w:w="512" w:type="pct"/>
            <w:shd w:val="clear" w:color="auto" w:fill="auto"/>
          </w:tcPr>
          <w:p w14:paraId="19C51836" w14:textId="77777777" w:rsidR="00FF1462" w:rsidRPr="005B7990" w:rsidRDefault="00FF1462" w:rsidP="009C7183">
            <w:pPr>
              <w:spacing w:before="120" w:after="120"/>
              <w:jc w:val="center"/>
              <w:rPr>
                <w:bCs/>
                <w:sz w:val="20"/>
                <w:szCs w:val="20"/>
                <w:highlight w:val="yellow"/>
              </w:rPr>
            </w:pPr>
          </w:p>
        </w:tc>
        <w:tc>
          <w:tcPr>
            <w:tcW w:w="954" w:type="pct"/>
            <w:shd w:val="clear" w:color="auto" w:fill="auto"/>
          </w:tcPr>
          <w:p w14:paraId="393E8771" w14:textId="1783B1EE" w:rsidR="00FF1462" w:rsidRPr="005B7990" w:rsidRDefault="00275016" w:rsidP="009C7183">
            <w:pPr>
              <w:spacing w:before="120" w:after="120"/>
              <w:jc w:val="both"/>
              <w:rPr>
                <w:bCs/>
                <w:sz w:val="20"/>
                <w:szCs w:val="20"/>
                <w:highlight w:val="yellow"/>
              </w:rPr>
            </w:pPr>
            <w:r>
              <w:rPr>
                <w:bCs/>
                <w:sz w:val="20"/>
                <w:szCs w:val="20"/>
              </w:rPr>
              <w:t>Nie podlega implementacji</w:t>
            </w:r>
          </w:p>
        </w:tc>
        <w:tc>
          <w:tcPr>
            <w:tcW w:w="991" w:type="pct"/>
            <w:shd w:val="clear" w:color="auto" w:fill="auto"/>
          </w:tcPr>
          <w:p w14:paraId="2EDEB9E4" w14:textId="229B2AF6" w:rsidR="00FF1462" w:rsidRPr="005B7990" w:rsidRDefault="005B34B8" w:rsidP="009C7183">
            <w:pPr>
              <w:spacing w:before="120" w:after="120"/>
              <w:jc w:val="both"/>
              <w:rPr>
                <w:bCs/>
                <w:sz w:val="20"/>
                <w:szCs w:val="20"/>
                <w:highlight w:val="yellow"/>
              </w:rPr>
            </w:pPr>
            <w:r w:rsidRPr="003F72CB">
              <w:rPr>
                <w:bCs/>
                <w:sz w:val="20"/>
                <w:szCs w:val="20"/>
              </w:rPr>
              <w:t>P</w:t>
            </w:r>
            <w:r w:rsidR="00DC5671" w:rsidRPr="003F72CB">
              <w:rPr>
                <w:bCs/>
                <w:sz w:val="20"/>
                <w:szCs w:val="20"/>
              </w:rPr>
              <w:t xml:space="preserve">rzepisy zostaną </w:t>
            </w:r>
            <w:r w:rsidRPr="003F72CB">
              <w:rPr>
                <w:bCs/>
                <w:sz w:val="20"/>
                <w:szCs w:val="20"/>
              </w:rPr>
              <w:t xml:space="preserve"> zaimplementowane </w:t>
            </w:r>
            <w:r w:rsidR="00DC5671" w:rsidRPr="003F72CB">
              <w:rPr>
                <w:bCs/>
                <w:sz w:val="20"/>
                <w:szCs w:val="20"/>
              </w:rPr>
              <w:t>w art. 20 pkt 3  ustawy o Systemie Informacji Finansowej</w:t>
            </w:r>
          </w:p>
        </w:tc>
      </w:tr>
      <w:tr w:rsidR="00FF1462" w:rsidRPr="005B7990" w14:paraId="2946B35A" w14:textId="77777777" w:rsidTr="00725C79">
        <w:trPr>
          <w:trHeight w:val="1401"/>
        </w:trPr>
        <w:tc>
          <w:tcPr>
            <w:tcW w:w="548" w:type="pct"/>
            <w:shd w:val="clear" w:color="auto" w:fill="auto"/>
          </w:tcPr>
          <w:p w14:paraId="3090BDE9" w14:textId="2DBF6AE4" w:rsidR="00FF1462" w:rsidRPr="005B7990" w:rsidRDefault="00FF1462" w:rsidP="009C7183">
            <w:pPr>
              <w:spacing w:before="120" w:after="120"/>
              <w:rPr>
                <w:sz w:val="20"/>
                <w:szCs w:val="20"/>
              </w:rPr>
            </w:pPr>
            <w:r w:rsidRPr="005B7990">
              <w:rPr>
                <w:sz w:val="20"/>
                <w:szCs w:val="20"/>
              </w:rPr>
              <w:t>Art. 1 pkt 17</w:t>
            </w:r>
          </w:p>
        </w:tc>
        <w:tc>
          <w:tcPr>
            <w:tcW w:w="1654" w:type="pct"/>
            <w:shd w:val="clear" w:color="auto" w:fill="auto"/>
          </w:tcPr>
          <w:p w14:paraId="26B936D6" w14:textId="2C235356" w:rsidR="00FF1462" w:rsidRPr="009B22C7" w:rsidRDefault="00FF1462" w:rsidP="009C7183">
            <w:pPr>
              <w:spacing w:before="120" w:after="120"/>
              <w:jc w:val="both"/>
              <w:rPr>
                <w:sz w:val="20"/>
                <w:szCs w:val="20"/>
              </w:rPr>
            </w:pPr>
            <w:r w:rsidRPr="009B22C7">
              <w:rPr>
                <w:sz w:val="20"/>
                <w:szCs w:val="20"/>
              </w:rPr>
              <w:t>17) art. 23a ust. 2 otrzymuje brzmienie:</w:t>
            </w:r>
          </w:p>
          <w:p w14:paraId="0E89C564" w14:textId="13F2A744" w:rsidR="00FF1462" w:rsidRPr="009B22C7" w:rsidRDefault="00FF1462" w:rsidP="009C7183">
            <w:pPr>
              <w:spacing w:before="120" w:after="120"/>
              <w:jc w:val="both"/>
              <w:rPr>
                <w:sz w:val="20"/>
                <w:szCs w:val="20"/>
              </w:rPr>
            </w:pPr>
            <w:r w:rsidRPr="009B22C7">
              <w:rPr>
                <w:sz w:val="20"/>
                <w:szCs w:val="20"/>
              </w:rPr>
              <w:t>„2. Informacje przekazywane Komisji przez państwo członkowskie na podstawie art. 23, a także wszelkie sprawozdania lub dokumenty sporządzone przez Komisję z wykorzystaniem takich informacji, mogą być przekazywane innym państwom członkowskim. Takie przekazane informacje są objęte obowiązkiem zachowania tajemnicy służbowej i korzystają z takiej ochrony, jaką objęte są podobne informacje na mocy prawa krajowego państwa członkowskiego, które je otrzymało.</w:t>
            </w:r>
          </w:p>
          <w:p w14:paraId="29CE67A9" w14:textId="77777777" w:rsidR="00FF1462" w:rsidRPr="009B22C7" w:rsidRDefault="00FF1462" w:rsidP="009C7183">
            <w:pPr>
              <w:spacing w:before="120" w:after="120"/>
              <w:jc w:val="both"/>
              <w:rPr>
                <w:sz w:val="20"/>
                <w:szCs w:val="20"/>
              </w:rPr>
            </w:pPr>
            <w:r w:rsidRPr="009B22C7">
              <w:rPr>
                <w:sz w:val="20"/>
                <w:szCs w:val="20"/>
              </w:rPr>
              <w:t xml:space="preserve">Państwa członkowskie mogą wykorzystywać sporządzone przez Komisję sprawozdania i dokumenty, o których mowa w akapicie pierwszym, jedynie do celów analitycznych i nie mogą ich publikować ani udostępniać </w:t>
            </w:r>
            <w:r w:rsidRPr="009B22C7">
              <w:rPr>
                <w:sz w:val="20"/>
                <w:szCs w:val="20"/>
              </w:rPr>
              <w:lastRenderedPageBreak/>
              <w:t>żadnej innej osobie ani żadnemu innemu podmiotowi bez wyraźnej zgody Komisji.</w:t>
            </w:r>
          </w:p>
          <w:p w14:paraId="3BD24E9D" w14:textId="2C3B5B54" w:rsidR="00FF1462" w:rsidRPr="009B22C7" w:rsidRDefault="00FF1462" w:rsidP="009C7183">
            <w:pPr>
              <w:spacing w:before="120" w:after="120"/>
              <w:jc w:val="both"/>
              <w:rPr>
                <w:sz w:val="20"/>
                <w:szCs w:val="20"/>
              </w:rPr>
            </w:pPr>
            <w:r w:rsidRPr="009B22C7">
              <w:rPr>
                <w:sz w:val="20"/>
                <w:szCs w:val="20"/>
              </w:rPr>
              <w:t>Niezależnie od akapitu pierwszego i drugiego Komisja może opublikować zanonimizowane roczne zestawienia danych statystycznych, które państwa członkowskie przekazały jej zgodnie z art. 23 ust. 4.”;</w:t>
            </w:r>
          </w:p>
        </w:tc>
        <w:tc>
          <w:tcPr>
            <w:tcW w:w="341" w:type="pct"/>
            <w:shd w:val="clear" w:color="auto" w:fill="auto"/>
          </w:tcPr>
          <w:p w14:paraId="0E1EB501" w14:textId="21221DCB" w:rsidR="00FF1462" w:rsidRPr="005B7990" w:rsidRDefault="00FF1462" w:rsidP="009C7183">
            <w:pPr>
              <w:spacing w:before="120" w:after="120"/>
              <w:jc w:val="center"/>
              <w:rPr>
                <w:sz w:val="20"/>
                <w:szCs w:val="20"/>
              </w:rPr>
            </w:pPr>
            <w:r>
              <w:rPr>
                <w:sz w:val="20"/>
                <w:szCs w:val="20"/>
              </w:rPr>
              <w:lastRenderedPageBreak/>
              <w:t>N</w:t>
            </w:r>
          </w:p>
        </w:tc>
        <w:tc>
          <w:tcPr>
            <w:tcW w:w="512" w:type="pct"/>
            <w:shd w:val="clear" w:color="auto" w:fill="auto"/>
          </w:tcPr>
          <w:p w14:paraId="4B12A448" w14:textId="34DDB8EF" w:rsidR="00FF1462" w:rsidRPr="005B7990" w:rsidRDefault="00FF1462" w:rsidP="009C7183">
            <w:pPr>
              <w:spacing w:before="120" w:after="120"/>
              <w:jc w:val="center"/>
              <w:rPr>
                <w:bCs/>
                <w:sz w:val="20"/>
                <w:szCs w:val="20"/>
                <w:highlight w:val="yellow"/>
              </w:rPr>
            </w:pPr>
          </w:p>
        </w:tc>
        <w:tc>
          <w:tcPr>
            <w:tcW w:w="954" w:type="pct"/>
            <w:shd w:val="clear" w:color="auto" w:fill="auto"/>
          </w:tcPr>
          <w:p w14:paraId="3D9BB34A" w14:textId="4ED0BB1E" w:rsidR="00FF1462" w:rsidRDefault="00FC7299" w:rsidP="009C7183">
            <w:pPr>
              <w:spacing w:before="120" w:after="120"/>
              <w:jc w:val="both"/>
              <w:rPr>
                <w:bCs/>
                <w:sz w:val="20"/>
                <w:szCs w:val="20"/>
              </w:rPr>
            </w:pPr>
            <w:r>
              <w:rPr>
                <w:bCs/>
                <w:sz w:val="20"/>
                <w:szCs w:val="20"/>
              </w:rPr>
              <w:t>Nie podlega implementacji</w:t>
            </w:r>
          </w:p>
          <w:p w14:paraId="25352B7C" w14:textId="57CC3B58" w:rsidR="00FF1462" w:rsidRPr="005B7990" w:rsidRDefault="00FF1462" w:rsidP="009C7183">
            <w:pPr>
              <w:spacing w:before="120" w:after="120"/>
              <w:jc w:val="both"/>
              <w:rPr>
                <w:bCs/>
                <w:sz w:val="20"/>
                <w:szCs w:val="20"/>
                <w:highlight w:val="yellow"/>
              </w:rPr>
            </w:pPr>
          </w:p>
        </w:tc>
        <w:tc>
          <w:tcPr>
            <w:tcW w:w="991" w:type="pct"/>
            <w:shd w:val="clear" w:color="auto" w:fill="auto"/>
          </w:tcPr>
          <w:p w14:paraId="03D1F8E9" w14:textId="5012A21B" w:rsidR="00FF1462" w:rsidRPr="005B7990" w:rsidRDefault="00E3392F" w:rsidP="009C7183">
            <w:pPr>
              <w:spacing w:before="120" w:after="120"/>
              <w:jc w:val="both"/>
              <w:rPr>
                <w:bCs/>
                <w:sz w:val="20"/>
                <w:szCs w:val="20"/>
                <w:highlight w:val="yellow"/>
              </w:rPr>
            </w:pPr>
            <w:r w:rsidRPr="00E3392F">
              <w:rPr>
                <w:bCs/>
                <w:sz w:val="20"/>
                <w:szCs w:val="20"/>
              </w:rPr>
              <w:t xml:space="preserve">Przepis dyrektywy dotyczy obowiązków </w:t>
            </w:r>
            <w:r>
              <w:rPr>
                <w:bCs/>
                <w:sz w:val="20"/>
                <w:szCs w:val="20"/>
              </w:rPr>
              <w:t>organów administracyjnych</w:t>
            </w:r>
            <w:r w:rsidRPr="00E3392F">
              <w:rPr>
                <w:bCs/>
                <w:sz w:val="20"/>
                <w:szCs w:val="20"/>
              </w:rPr>
              <w:t xml:space="preserve"> wobec KE</w:t>
            </w:r>
          </w:p>
        </w:tc>
      </w:tr>
      <w:tr w:rsidR="00FF1462" w:rsidRPr="005B7990" w14:paraId="783F72C9" w14:textId="77777777" w:rsidTr="00725C79">
        <w:trPr>
          <w:trHeight w:val="1401"/>
        </w:trPr>
        <w:tc>
          <w:tcPr>
            <w:tcW w:w="548" w:type="pct"/>
            <w:shd w:val="clear" w:color="auto" w:fill="auto"/>
          </w:tcPr>
          <w:p w14:paraId="4446461A" w14:textId="4325829E" w:rsidR="00FF1462" w:rsidRPr="005B7990" w:rsidRDefault="00FF1462" w:rsidP="009C7183">
            <w:pPr>
              <w:spacing w:before="120" w:after="120"/>
              <w:rPr>
                <w:sz w:val="20"/>
                <w:szCs w:val="20"/>
              </w:rPr>
            </w:pPr>
            <w:r w:rsidRPr="005B7990">
              <w:rPr>
                <w:sz w:val="20"/>
                <w:szCs w:val="20"/>
              </w:rPr>
              <w:lastRenderedPageBreak/>
              <w:t>Art. 1 pkt 18</w:t>
            </w:r>
          </w:p>
        </w:tc>
        <w:tc>
          <w:tcPr>
            <w:tcW w:w="1654" w:type="pct"/>
            <w:shd w:val="clear" w:color="auto" w:fill="auto"/>
          </w:tcPr>
          <w:p w14:paraId="5ADE329B" w14:textId="77777777" w:rsidR="00FF1462" w:rsidRPr="009B22C7" w:rsidRDefault="00FF1462" w:rsidP="009C7183">
            <w:pPr>
              <w:spacing w:before="120" w:after="120"/>
              <w:jc w:val="both"/>
              <w:rPr>
                <w:sz w:val="20"/>
                <w:szCs w:val="20"/>
              </w:rPr>
            </w:pPr>
            <w:r w:rsidRPr="009B22C7">
              <w:rPr>
                <w:sz w:val="20"/>
                <w:szCs w:val="20"/>
              </w:rPr>
              <w:t>18) art. 25 otrzymuje brzmienie:</w:t>
            </w:r>
          </w:p>
          <w:p w14:paraId="078DDCCE" w14:textId="77777777" w:rsidR="00FF1462" w:rsidRPr="009B22C7" w:rsidRDefault="00FF1462" w:rsidP="009C7183">
            <w:pPr>
              <w:spacing w:before="120" w:after="120"/>
              <w:jc w:val="both"/>
              <w:rPr>
                <w:sz w:val="20"/>
                <w:szCs w:val="20"/>
              </w:rPr>
            </w:pPr>
            <w:r w:rsidRPr="009B22C7">
              <w:rPr>
                <w:sz w:val="20"/>
                <w:szCs w:val="20"/>
              </w:rPr>
              <w:t>„Artykuł 25</w:t>
            </w:r>
          </w:p>
          <w:p w14:paraId="3EB45CC1" w14:textId="77777777" w:rsidR="00FF1462" w:rsidRPr="009B22C7" w:rsidRDefault="00FF1462" w:rsidP="009C7183">
            <w:pPr>
              <w:spacing w:before="120" w:after="120"/>
              <w:jc w:val="both"/>
              <w:rPr>
                <w:sz w:val="20"/>
                <w:szCs w:val="20"/>
              </w:rPr>
            </w:pPr>
            <w:r w:rsidRPr="009B22C7">
              <w:rPr>
                <w:sz w:val="20"/>
                <w:szCs w:val="20"/>
              </w:rPr>
              <w:t>Ochrona danych</w:t>
            </w:r>
          </w:p>
          <w:p w14:paraId="321EC698" w14:textId="680CD95C" w:rsidR="00FF1462" w:rsidRPr="009B22C7" w:rsidRDefault="00FF1462" w:rsidP="009C7183">
            <w:pPr>
              <w:spacing w:before="120" w:after="120"/>
              <w:jc w:val="both"/>
              <w:rPr>
                <w:sz w:val="20"/>
                <w:szCs w:val="20"/>
              </w:rPr>
            </w:pPr>
            <w:r w:rsidRPr="009B22C7">
              <w:rPr>
                <w:sz w:val="20"/>
                <w:szCs w:val="20"/>
              </w:rPr>
              <w:t>1. Wsze</w:t>
            </w:r>
            <w:r w:rsidR="00061188">
              <w:rPr>
                <w:sz w:val="20"/>
                <w:szCs w:val="20"/>
              </w:rPr>
              <w:t>lka wymiana informacji na mocy n</w:t>
            </w:r>
            <w:r w:rsidRPr="009B22C7">
              <w:rPr>
                <w:sz w:val="20"/>
                <w:szCs w:val="20"/>
              </w:rPr>
              <w:t>iniejszej dyrektywy podlega rozporządzeniu Parlamentu Europejskiego i Rady (UE) 2016/679 (*2). Jednak do celów prawidłowego stosowania niniejszej dyrektywy państwa członkowskie ograniczają zakres obowiązków i praw przewidzianych w art. 13, art. 14 ust. 1 oraz w art. 15 rozporządzenia (UE) 2016/679 w stopniu wymaganym w celu zabezpieczenia interesów, o których mowa w art. 23 ust. 1 lit. e) tego rozporządzenia.</w:t>
            </w:r>
          </w:p>
          <w:p w14:paraId="095B70DF" w14:textId="32048558" w:rsidR="00FF1462" w:rsidRPr="009B22C7" w:rsidRDefault="00FF1462" w:rsidP="009C7183">
            <w:pPr>
              <w:spacing w:before="120" w:after="120"/>
              <w:jc w:val="both"/>
              <w:rPr>
                <w:sz w:val="20"/>
                <w:szCs w:val="20"/>
              </w:rPr>
            </w:pPr>
            <w:r w:rsidRPr="009B22C7">
              <w:rPr>
                <w:sz w:val="20"/>
                <w:szCs w:val="20"/>
              </w:rPr>
              <w:t>2. Do przetwarzania danych osobowych przez instytucje, organy i jednostki organizacyjne Unii na mocy niniejszej dyrektywy zastosowanie ma rozporządzenie Parlamentu Europejskiego i Rady (UE) 2018/1725 (*3). Jednak do celów prawidłowego stosowania niniejszej dyrektywy ogranicza się zakres obowiązków i praw przewidzianych w art. 15, art. 16 ust. 1 oraz w art. 17–21 rozporządzenia (UE) 2018/1725 w stopniu wymaganym w celu zabezpieczenia interesów, o których mowa w art. 25 ust. 1 lit. c) tego rozporządzenia.</w:t>
            </w:r>
          </w:p>
          <w:p w14:paraId="3EB558BD" w14:textId="468452EC" w:rsidR="00FF1462" w:rsidRPr="009B22C7" w:rsidRDefault="00FF1462" w:rsidP="009C7183">
            <w:pPr>
              <w:spacing w:before="120" w:after="120"/>
              <w:jc w:val="both"/>
              <w:rPr>
                <w:sz w:val="20"/>
                <w:szCs w:val="20"/>
              </w:rPr>
            </w:pPr>
            <w:r w:rsidRPr="009B22C7">
              <w:rPr>
                <w:sz w:val="20"/>
                <w:szCs w:val="20"/>
              </w:rPr>
              <w:t>3. ‘Raportujące instytucje finansowe’, pośredników, ‘raportujących operatorów platform’ oraz właściwe organy państw członkowskich uznaje się za administratorów danych, gdy – działając samodzielnie lub wspólnie – określają cele i sposoby przetwarzania danych osobowych w rozumieniu rozporządzenia (UE) 2016/679.</w:t>
            </w:r>
          </w:p>
          <w:p w14:paraId="587BFC43" w14:textId="608CD295" w:rsidR="00FF1462" w:rsidRPr="009B22C7" w:rsidRDefault="00FF1462" w:rsidP="009C7183">
            <w:pPr>
              <w:spacing w:before="120" w:after="120"/>
              <w:jc w:val="both"/>
              <w:rPr>
                <w:sz w:val="20"/>
                <w:szCs w:val="20"/>
              </w:rPr>
            </w:pPr>
            <w:r w:rsidRPr="009B22C7">
              <w:rPr>
                <w:sz w:val="20"/>
                <w:szCs w:val="20"/>
              </w:rPr>
              <w:t>4. Niezależnie od ust. 1 każde państwo członkowskie zapewnia, aby, w zależności od przypadku, każda ‘raportująca instytucja finansowa’, pośrednik lub ‘raportujący operator platformy’, które podlegają jego jurysdykcji:</w:t>
            </w:r>
          </w:p>
          <w:p w14:paraId="0188BA83" w14:textId="19159D1B" w:rsidR="00FF1462" w:rsidRPr="009B22C7" w:rsidRDefault="00FF1462" w:rsidP="009C7183">
            <w:pPr>
              <w:spacing w:before="120" w:after="120"/>
              <w:jc w:val="both"/>
              <w:rPr>
                <w:sz w:val="20"/>
                <w:szCs w:val="20"/>
              </w:rPr>
            </w:pPr>
            <w:r w:rsidRPr="009B22C7">
              <w:rPr>
                <w:sz w:val="20"/>
                <w:szCs w:val="20"/>
              </w:rPr>
              <w:lastRenderedPageBreak/>
              <w:t>a) informowali każdą zainteresowaną osobę fizyczną o tym, że dotyczące jej informacje zostaną zgromadzone i przekazane zgodnie z niniejszą dyrektywą; oraz</w:t>
            </w:r>
          </w:p>
          <w:p w14:paraId="5D9F37E2" w14:textId="393CC99A" w:rsidR="00FF1462" w:rsidRPr="009B22C7" w:rsidRDefault="00FF1462" w:rsidP="009C7183">
            <w:pPr>
              <w:spacing w:before="120" w:after="120"/>
              <w:jc w:val="both"/>
              <w:rPr>
                <w:sz w:val="20"/>
                <w:szCs w:val="20"/>
              </w:rPr>
            </w:pPr>
            <w:r w:rsidRPr="009B22C7">
              <w:rPr>
                <w:sz w:val="20"/>
                <w:szCs w:val="20"/>
              </w:rPr>
              <w:t>b) udzielali każdej zainteresowanej osobie fizycznej wszelkich informacji, które dana osoba ma prawo uzyskać od administratora danych, w czasie wystarczającym do skorzystania z jej praw ochrony danych osobowych, w każdym przypadku, zanim informacje zostaną przekazane.</w:t>
            </w:r>
          </w:p>
          <w:p w14:paraId="0049E0BA" w14:textId="77777777" w:rsidR="00FF1462" w:rsidRPr="009B22C7" w:rsidRDefault="00FF1462" w:rsidP="009C7183">
            <w:pPr>
              <w:spacing w:before="120" w:after="120"/>
              <w:jc w:val="both"/>
              <w:rPr>
                <w:sz w:val="20"/>
                <w:szCs w:val="20"/>
              </w:rPr>
            </w:pPr>
            <w:r w:rsidRPr="009B22C7">
              <w:rPr>
                <w:sz w:val="20"/>
                <w:szCs w:val="20"/>
              </w:rPr>
              <w:t>Niezależnie od akapitu pierwszego lit. b) każde państwo członkowskie określa zasady, za pomocą których nakłada na ‘raportujących operatorów platform’ obowiązek informowania ‘sprzedawców podlegających raportowaniu’ o zgłoszonym ‘wynagrodzeniu’.</w:t>
            </w:r>
          </w:p>
          <w:p w14:paraId="6440D68C" w14:textId="23C390F3" w:rsidR="00FF1462" w:rsidRPr="009B22C7" w:rsidRDefault="00FF1462" w:rsidP="009C7183">
            <w:pPr>
              <w:spacing w:before="120" w:after="120"/>
              <w:jc w:val="both"/>
              <w:rPr>
                <w:sz w:val="20"/>
                <w:szCs w:val="20"/>
              </w:rPr>
            </w:pPr>
            <w:r w:rsidRPr="009B22C7">
              <w:rPr>
                <w:sz w:val="20"/>
                <w:szCs w:val="20"/>
              </w:rPr>
              <w:t>5. Informacje przetwarzane zgodnie z niniejszą dyrektywą są zatrzymywane przez okres nie dłuższy niż jest to konieczne do osiągnięcia celów niniejszej dyrektywy, a w każdym razie zgodnie z krajowymi przepisami każdego administratora danych dotyczącymi przedawnienia.</w:t>
            </w:r>
          </w:p>
          <w:p w14:paraId="3CB858B7" w14:textId="6083F24A" w:rsidR="00FF1462" w:rsidRPr="009B22C7" w:rsidRDefault="00FF1462" w:rsidP="009C7183">
            <w:pPr>
              <w:spacing w:before="120" w:after="120"/>
              <w:jc w:val="both"/>
              <w:rPr>
                <w:sz w:val="20"/>
                <w:szCs w:val="20"/>
              </w:rPr>
            </w:pPr>
            <w:r w:rsidRPr="009B22C7">
              <w:rPr>
                <w:sz w:val="20"/>
                <w:szCs w:val="20"/>
              </w:rPr>
              <w:t>6. Państwo członkowskie, w którym doszło do naruszenia ochrony danych, niezwłocznie zgłasza Komisji to naruszenie i wszelkie późniejsze działania naprawcze. Komisja niezwłocznie informuje wszystkie państwa członkowskie o naruszeniu ochrony danych, które zostało jej zgłoszone lub które jest jej znane, oraz o wszelkich działaniach naprawczych.</w:t>
            </w:r>
          </w:p>
          <w:p w14:paraId="5F413391" w14:textId="77777777" w:rsidR="00FF1462" w:rsidRPr="009B22C7" w:rsidRDefault="00FF1462" w:rsidP="009C7183">
            <w:pPr>
              <w:spacing w:before="120" w:after="120"/>
              <w:jc w:val="both"/>
              <w:rPr>
                <w:sz w:val="20"/>
                <w:szCs w:val="20"/>
              </w:rPr>
            </w:pPr>
            <w:r w:rsidRPr="009B22C7">
              <w:rPr>
                <w:sz w:val="20"/>
                <w:szCs w:val="20"/>
              </w:rPr>
              <w:t>Każde państwo członkowskie może zawiesić wymianę informacji z państwem członkowskim (państwami członkowskimi), w którym doszło do naruszenia ochrony danych, powiadamiając o tym na piśmie Komisję i zainteresowane państwo (państwa) członkowskie. Takie zawieszenie ma skutek natychmiastowy.</w:t>
            </w:r>
          </w:p>
          <w:p w14:paraId="12A8A6D1" w14:textId="77777777" w:rsidR="00FF1462" w:rsidRPr="009B22C7" w:rsidRDefault="00FF1462" w:rsidP="009C7183">
            <w:pPr>
              <w:spacing w:before="120" w:after="120"/>
              <w:jc w:val="both"/>
              <w:rPr>
                <w:sz w:val="20"/>
                <w:szCs w:val="20"/>
              </w:rPr>
            </w:pPr>
            <w:r w:rsidRPr="009B22C7">
              <w:rPr>
                <w:sz w:val="20"/>
                <w:szCs w:val="20"/>
              </w:rPr>
              <w:t>Państwo (państwa) członkowskie, w którym doszło do naruszenia ochrony danych, bada, powstrzymuje naruszenie ochrony danych i podejmuje działania naprawcze oraz poprzez pisemne powiadomienie Komisji, występuje z wnioskiem o zawieszenie dostępu do CNN do celów niniejszej dyrektywy, jeżeli naruszenie ochrony danych nie może zostać niezwłocznie i odpowiednio powstrzymane. Na taki wniosek Komisja zawiesza dostęp do CCN tego państwa członkowskiego (tych państw członkowskich) do celów niniejszej dyrektywy.</w:t>
            </w:r>
          </w:p>
          <w:p w14:paraId="08994805" w14:textId="77777777" w:rsidR="00FF1462" w:rsidRPr="009B22C7" w:rsidRDefault="00FF1462" w:rsidP="009C7183">
            <w:pPr>
              <w:spacing w:before="120" w:after="120"/>
              <w:jc w:val="both"/>
              <w:rPr>
                <w:sz w:val="20"/>
                <w:szCs w:val="20"/>
              </w:rPr>
            </w:pPr>
            <w:r w:rsidRPr="009B22C7">
              <w:rPr>
                <w:sz w:val="20"/>
                <w:szCs w:val="20"/>
              </w:rPr>
              <w:lastRenderedPageBreak/>
              <w:t>Po zgłoszeniu przez państwo członkowskie, w którym doszło do naruszenia ochrony danych, o naprawieniu naruszenia ochrony danych, Komisja przywraca dostęp do CCN zainteresowanemu państwu członkowskiemu (zainteresowanym państwom członkowskim) do celów niniejszej dyrektywy. W przypadku gdy co najmniej jedno państwo członkowskie zwróci się do Komisji o wspólne sprawdzenie, czy działania naprawcze względem naruszenia ochrony danych były skuteczne, Komisja przywraca po sprawdzeniu dostęp do CCN takiemu zainteresowanemu państwu członkowskiemu (takim zainteresowanym państwom członkowskim) do celów niniejszej dyrektywy.</w:t>
            </w:r>
          </w:p>
          <w:p w14:paraId="1293C6A4" w14:textId="77777777" w:rsidR="00FF1462" w:rsidRPr="009B22C7" w:rsidRDefault="00FF1462" w:rsidP="009C7183">
            <w:pPr>
              <w:spacing w:before="120" w:after="120"/>
              <w:jc w:val="both"/>
              <w:rPr>
                <w:sz w:val="20"/>
                <w:szCs w:val="20"/>
              </w:rPr>
            </w:pPr>
            <w:r w:rsidRPr="009B22C7">
              <w:rPr>
                <w:sz w:val="20"/>
                <w:szCs w:val="20"/>
              </w:rPr>
              <w:t>W przypadku gdy naruszenie ochrony danych dotyczy centralnej bazy danych lub CCN do celów niniejszej dyrektywy i gdy może to mieć potencjalnie wpływ na wymianę informacji między państwami członkowskimi za pośrednictwem CCN, Komisja bez zbędnej zwłoki informuje państwa członkowskie o naruszeniu ochrony danych i wszelkich podjętych działaniach naprawczych. Takie działania naprawcze mogą obejmować zawieszenie dostępu do centralnej bazy danych lub CCN do celów niniejszej dyrektywy do czasu naprawienia naruszenia ochrony danych.</w:t>
            </w:r>
          </w:p>
          <w:p w14:paraId="6D1E004D" w14:textId="3FFCFA09" w:rsidR="00FF1462" w:rsidRPr="009B22C7" w:rsidRDefault="00FF1462" w:rsidP="009C7183">
            <w:pPr>
              <w:spacing w:before="120" w:after="120"/>
              <w:jc w:val="both"/>
              <w:rPr>
                <w:sz w:val="20"/>
                <w:szCs w:val="20"/>
              </w:rPr>
            </w:pPr>
            <w:r w:rsidRPr="009B22C7">
              <w:rPr>
                <w:sz w:val="20"/>
                <w:szCs w:val="20"/>
              </w:rPr>
              <w:t>7. Państwa członkowskie, wspomagane przez Komisję, dokonują uzgodnień praktycznych niezbędnych do wykonania niniejszego artykułu, w tym procedur w zakresie zarządzania naruszeniami ochrony danych, zgodnych z uznanymi na szczeblu międzynarodowym dobrymi praktykami i, w stosownych przypadkach, porozumieniem między współadministratorami danych, porozumieniem między podmiotem przetwarzającym a administratorem danych lub wzorami takich porozumień.</w:t>
            </w:r>
          </w:p>
          <w:p w14:paraId="696C7913" w14:textId="77777777" w:rsidR="00FF1462" w:rsidRPr="009B22C7" w:rsidRDefault="00FF1462" w:rsidP="009C7183">
            <w:pPr>
              <w:spacing w:before="120" w:after="120"/>
              <w:jc w:val="both"/>
              <w:rPr>
                <w:sz w:val="20"/>
                <w:szCs w:val="20"/>
              </w:rPr>
            </w:pPr>
            <w:r w:rsidRPr="009B22C7">
              <w:rPr>
                <w:sz w:val="20"/>
                <w:szCs w:val="20"/>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p w14:paraId="56FC3F74" w14:textId="6C5D956B" w:rsidR="00FF1462" w:rsidRPr="005B7990" w:rsidRDefault="00FF1462" w:rsidP="009C7183">
            <w:pPr>
              <w:spacing w:before="120" w:after="120"/>
              <w:jc w:val="both"/>
              <w:rPr>
                <w:sz w:val="19"/>
                <w:szCs w:val="19"/>
              </w:rPr>
            </w:pPr>
            <w:r w:rsidRPr="009B22C7">
              <w:rPr>
                <w:sz w:val="20"/>
                <w:szCs w:val="20"/>
              </w:rPr>
              <w:t xml:space="preserve">(*3)  Rozporządzenie Parlamentu Europejskiego i Rady (UE) 2018/1725 z dnia 23 października 2018 r. w sprawie </w:t>
            </w:r>
            <w:r w:rsidRPr="009B22C7">
              <w:rPr>
                <w:sz w:val="20"/>
                <w:szCs w:val="20"/>
              </w:rPr>
              <w:lastRenderedPageBreak/>
              <w:t>ochrony osób fizycznych w związku z przetwarzaniem danych osobowych przez instytucje, organy i jednostki organizacyjne Unii i swobodnego przepływu takich danych oraz uchylenia rozporządzenia (WE) nr 45/2001 i decyzji nr 1247/2002/WE (Dz.U. L 295 z 21.11.2018, s. 39).”;"</w:t>
            </w:r>
          </w:p>
        </w:tc>
        <w:tc>
          <w:tcPr>
            <w:tcW w:w="341" w:type="pct"/>
            <w:shd w:val="clear" w:color="auto" w:fill="auto"/>
          </w:tcPr>
          <w:p w14:paraId="261B2BCB" w14:textId="4A109A69" w:rsidR="00FF1462" w:rsidRPr="005B7990" w:rsidRDefault="00FF1462" w:rsidP="009C7183">
            <w:pPr>
              <w:spacing w:before="120" w:after="120"/>
              <w:jc w:val="center"/>
              <w:rPr>
                <w:sz w:val="20"/>
                <w:szCs w:val="20"/>
              </w:rPr>
            </w:pPr>
            <w:r w:rsidRPr="005B7990">
              <w:rPr>
                <w:sz w:val="20"/>
                <w:szCs w:val="20"/>
              </w:rPr>
              <w:lastRenderedPageBreak/>
              <w:t>T</w:t>
            </w:r>
          </w:p>
        </w:tc>
        <w:tc>
          <w:tcPr>
            <w:tcW w:w="512" w:type="pct"/>
            <w:shd w:val="clear" w:color="auto" w:fill="auto"/>
          </w:tcPr>
          <w:p w14:paraId="36E7D542" w14:textId="306A0714" w:rsidR="00887169" w:rsidRDefault="00FF1462" w:rsidP="009C7183">
            <w:pPr>
              <w:spacing w:before="120" w:after="120"/>
              <w:jc w:val="center"/>
              <w:rPr>
                <w:bCs/>
                <w:sz w:val="20"/>
                <w:szCs w:val="20"/>
              </w:rPr>
            </w:pPr>
            <w:r w:rsidRPr="005B7990">
              <w:rPr>
                <w:bCs/>
                <w:sz w:val="20"/>
                <w:szCs w:val="20"/>
              </w:rPr>
              <w:t xml:space="preserve">Art. </w:t>
            </w:r>
            <w:r w:rsidR="00887169">
              <w:rPr>
                <w:bCs/>
                <w:sz w:val="20"/>
                <w:szCs w:val="20"/>
              </w:rPr>
              <w:t xml:space="preserve">1 pkt </w:t>
            </w:r>
            <w:r w:rsidR="00061188">
              <w:rPr>
                <w:bCs/>
                <w:sz w:val="20"/>
                <w:szCs w:val="20"/>
              </w:rPr>
              <w:t xml:space="preserve">4 i </w:t>
            </w:r>
            <w:r w:rsidR="00887169">
              <w:rPr>
                <w:bCs/>
                <w:sz w:val="20"/>
                <w:szCs w:val="20"/>
              </w:rPr>
              <w:t>5 (dot. art.</w:t>
            </w:r>
            <w:r w:rsidR="00061188">
              <w:rPr>
                <w:bCs/>
                <w:sz w:val="20"/>
                <w:szCs w:val="20"/>
              </w:rPr>
              <w:t>6,</w:t>
            </w:r>
            <w:r w:rsidR="00887169">
              <w:rPr>
                <w:bCs/>
                <w:sz w:val="20"/>
                <w:szCs w:val="20"/>
              </w:rPr>
              <w:t xml:space="preserve"> 6b i 6c)</w:t>
            </w:r>
          </w:p>
          <w:p w14:paraId="196812EB" w14:textId="6B903443" w:rsidR="00BB42A3" w:rsidRDefault="00BB42A3" w:rsidP="009C7183">
            <w:pPr>
              <w:spacing w:before="120" w:after="120"/>
              <w:jc w:val="center"/>
              <w:rPr>
                <w:bCs/>
                <w:sz w:val="20"/>
                <w:szCs w:val="20"/>
              </w:rPr>
            </w:pPr>
            <w:r>
              <w:rPr>
                <w:bCs/>
                <w:sz w:val="20"/>
                <w:szCs w:val="20"/>
              </w:rPr>
              <w:t>Art. 1 pkt 13 (dot. art. 75g uWIP)</w:t>
            </w:r>
          </w:p>
          <w:p w14:paraId="5CC1839B" w14:textId="4311485A" w:rsidR="001B00B0" w:rsidRDefault="001B00B0" w:rsidP="009C7183">
            <w:pPr>
              <w:spacing w:before="120" w:after="120"/>
              <w:jc w:val="center"/>
              <w:rPr>
                <w:bCs/>
                <w:sz w:val="20"/>
                <w:szCs w:val="20"/>
              </w:rPr>
            </w:pPr>
            <w:r>
              <w:rPr>
                <w:bCs/>
                <w:sz w:val="20"/>
                <w:szCs w:val="20"/>
              </w:rPr>
              <w:t>Art. 1 pkt 13 (dot. art. 75j uWIP)</w:t>
            </w:r>
          </w:p>
          <w:p w14:paraId="72FA4484" w14:textId="16B2E67F" w:rsidR="00792745" w:rsidRDefault="00792745" w:rsidP="009C7183">
            <w:pPr>
              <w:spacing w:before="120" w:after="120"/>
              <w:jc w:val="center"/>
              <w:rPr>
                <w:bCs/>
                <w:sz w:val="20"/>
                <w:szCs w:val="20"/>
              </w:rPr>
            </w:pPr>
            <w:r>
              <w:rPr>
                <w:bCs/>
                <w:sz w:val="20"/>
                <w:szCs w:val="20"/>
              </w:rPr>
              <w:t>Art. 1 pkt 16</w:t>
            </w:r>
          </w:p>
          <w:p w14:paraId="5A3C7B3C" w14:textId="49612032" w:rsidR="00CE735D" w:rsidRDefault="00CE735D" w:rsidP="009C7183">
            <w:pPr>
              <w:spacing w:before="120" w:after="120"/>
              <w:jc w:val="center"/>
              <w:rPr>
                <w:bCs/>
                <w:sz w:val="20"/>
                <w:szCs w:val="20"/>
              </w:rPr>
            </w:pPr>
            <w:r w:rsidRPr="00CE735D">
              <w:rPr>
                <w:bCs/>
                <w:sz w:val="20"/>
                <w:szCs w:val="20"/>
              </w:rPr>
              <w:t>Art.2 pkt 1 (dot. art. 86a lit. b Ordynacji podatkowej</w:t>
            </w:r>
            <w:r>
              <w:rPr>
                <w:bCs/>
                <w:sz w:val="20"/>
                <w:szCs w:val="20"/>
              </w:rPr>
              <w:t>)</w:t>
            </w:r>
          </w:p>
          <w:p w14:paraId="7B6BDEBD" w14:textId="7160B344" w:rsidR="00FF1462" w:rsidRPr="005B7990" w:rsidRDefault="00FF1462" w:rsidP="009C7183">
            <w:pPr>
              <w:spacing w:before="120" w:after="120"/>
              <w:rPr>
                <w:bCs/>
                <w:sz w:val="20"/>
                <w:szCs w:val="20"/>
              </w:rPr>
            </w:pPr>
            <w:r>
              <w:rPr>
                <w:bCs/>
                <w:sz w:val="20"/>
                <w:szCs w:val="20"/>
              </w:rPr>
              <w:t xml:space="preserve"> </w:t>
            </w:r>
          </w:p>
        </w:tc>
        <w:tc>
          <w:tcPr>
            <w:tcW w:w="954" w:type="pct"/>
            <w:shd w:val="clear" w:color="auto" w:fill="auto"/>
          </w:tcPr>
          <w:p w14:paraId="0AD350FF" w14:textId="15B3A03E" w:rsidR="00061188" w:rsidRPr="00061188" w:rsidRDefault="00925359" w:rsidP="009C7183">
            <w:pPr>
              <w:spacing w:before="120" w:after="120"/>
              <w:jc w:val="both"/>
              <w:rPr>
                <w:bCs/>
                <w:sz w:val="20"/>
                <w:szCs w:val="20"/>
              </w:rPr>
            </w:pPr>
            <w:r>
              <w:rPr>
                <w:bCs/>
                <w:sz w:val="20"/>
                <w:szCs w:val="20"/>
              </w:rPr>
              <w:t xml:space="preserve">W </w:t>
            </w:r>
            <w:r w:rsidR="00061188" w:rsidRPr="00061188">
              <w:rPr>
                <w:bCs/>
                <w:sz w:val="20"/>
                <w:szCs w:val="20"/>
              </w:rPr>
              <w:t xml:space="preserve">art. 6 </w:t>
            </w:r>
            <w:r>
              <w:rPr>
                <w:bCs/>
                <w:sz w:val="20"/>
                <w:szCs w:val="20"/>
              </w:rPr>
              <w:t xml:space="preserve">w </w:t>
            </w:r>
            <w:r w:rsidR="00061188" w:rsidRPr="00061188">
              <w:rPr>
                <w:bCs/>
                <w:sz w:val="20"/>
                <w:szCs w:val="20"/>
              </w:rPr>
              <w:t>ust. 2 pkt 2 otrzymuje brzmienie:</w:t>
            </w:r>
          </w:p>
          <w:p w14:paraId="2306F640" w14:textId="07E1722E" w:rsidR="00061188" w:rsidRDefault="00061188" w:rsidP="009C7183">
            <w:pPr>
              <w:spacing w:before="120" w:after="120"/>
              <w:jc w:val="both"/>
              <w:rPr>
                <w:bCs/>
                <w:sz w:val="20"/>
                <w:szCs w:val="20"/>
              </w:rPr>
            </w:pPr>
            <w:r w:rsidRPr="00061188">
              <w:rPr>
                <w:bCs/>
                <w:sz w:val="20"/>
                <w:szCs w:val="20"/>
              </w:rPr>
              <w:t>„2)</w:t>
            </w:r>
            <w:r w:rsidRPr="00061188">
              <w:rPr>
                <w:bCs/>
                <w:sz w:val="20"/>
                <w:szCs w:val="20"/>
              </w:rPr>
              <w:tab/>
              <w:t>zobowiązaniu</w:t>
            </w:r>
            <w:r w:rsidR="00925359">
              <w:rPr>
                <w:bCs/>
                <w:sz w:val="20"/>
                <w:szCs w:val="20"/>
              </w:rPr>
              <w:t xml:space="preserve"> sporządzonym na piśmie</w:t>
            </w:r>
            <w:r w:rsidRPr="00061188">
              <w:rPr>
                <w:bCs/>
                <w:sz w:val="20"/>
                <w:szCs w:val="20"/>
              </w:rPr>
              <w:t xml:space="preserve"> osób upoważnionych do przetwarzania danych osobowych do zachowania ich w tajemnicy”;</w:t>
            </w:r>
          </w:p>
          <w:p w14:paraId="7A7E314E" w14:textId="1E109B4E" w:rsidR="00FF1462" w:rsidRPr="00A9458E" w:rsidRDefault="00887169" w:rsidP="009C7183">
            <w:pPr>
              <w:spacing w:before="120" w:after="120"/>
              <w:jc w:val="both"/>
              <w:rPr>
                <w:bCs/>
                <w:sz w:val="20"/>
                <w:szCs w:val="20"/>
              </w:rPr>
            </w:pPr>
            <w:r>
              <w:rPr>
                <w:bCs/>
                <w:sz w:val="20"/>
                <w:szCs w:val="20"/>
              </w:rPr>
              <w:t>5) po art. 6a dodaje się art. 6b i art. 6c w brzmieniu</w:t>
            </w:r>
            <w:r w:rsidR="00FF1462" w:rsidRPr="00A9458E">
              <w:rPr>
                <w:bCs/>
                <w:sz w:val="20"/>
                <w:szCs w:val="20"/>
              </w:rPr>
              <w:t>:</w:t>
            </w:r>
          </w:p>
          <w:p w14:paraId="0756FF3E" w14:textId="6EE61691" w:rsidR="00061188" w:rsidRPr="00061188" w:rsidRDefault="00887169" w:rsidP="009C7183">
            <w:pPr>
              <w:spacing w:before="120" w:after="120"/>
              <w:jc w:val="both"/>
              <w:rPr>
                <w:bCs/>
                <w:sz w:val="20"/>
                <w:szCs w:val="20"/>
              </w:rPr>
            </w:pPr>
            <w:r>
              <w:rPr>
                <w:bCs/>
                <w:sz w:val="20"/>
                <w:szCs w:val="20"/>
              </w:rPr>
              <w:t xml:space="preserve"> </w:t>
            </w:r>
            <w:r w:rsidR="00061188" w:rsidRPr="00061188">
              <w:rPr>
                <w:bCs/>
                <w:sz w:val="20"/>
                <w:szCs w:val="20"/>
              </w:rPr>
              <w:t xml:space="preserve">„Art. 6b. 1. Raportująca instytucja finansowa w rozumieniu art. 24 ust. 1 pkt 44, oraz raportujący operator platformy w rozumieniu art. 75a ust. 1 pkt </w:t>
            </w:r>
            <w:r w:rsidR="002358EF" w:rsidRPr="00061188">
              <w:rPr>
                <w:bCs/>
                <w:sz w:val="20"/>
                <w:szCs w:val="20"/>
              </w:rPr>
              <w:t>1</w:t>
            </w:r>
            <w:r w:rsidR="002358EF">
              <w:rPr>
                <w:bCs/>
                <w:sz w:val="20"/>
                <w:szCs w:val="20"/>
              </w:rPr>
              <w:t>6</w:t>
            </w:r>
            <w:r w:rsidR="00061188" w:rsidRPr="00061188">
              <w:rPr>
                <w:bCs/>
                <w:sz w:val="20"/>
                <w:szCs w:val="20"/>
              </w:rPr>
              <w:t>, są obowiązani do udzielania zainteresowanej osobie fizycznej informacji o:</w:t>
            </w:r>
          </w:p>
          <w:p w14:paraId="21ABEEF3" w14:textId="77777777" w:rsidR="00B21FD3" w:rsidRPr="00B21FD3" w:rsidRDefault="00B21FD3" w:rsidP="009C7183">
            <w:pPr>
              <w:spacing w:before="120" w:after="120"/>
              <w:jc w:val="both"/>
              <w:rPr>
                <w:bCs/>
                <w:sz w:val="20"/>
                <w:szCs w:val="20"/>
              </w:rPr>
            </w:pPr>
            <w:r w:rsidRPr="00B21FD3">
              <w:rPr>
                <w:bCs/>
                <w:sz w:val="20"/>
                <w:szCs w:val="20"/>
              </w:rPr>
              <w:t>1)</w:t>
            </w:r>
            <w:r w:rsidRPr="00B21FD3">
              <w:rPr>
                <w:bCs/>
                <w:sz w:val="20"/>
                <w:szCs w:val="20"/>
              </w:rPr>
              <w:tab/>
              <w:t>gromadzeniu, przetwarzaniu i przekazywaniu dotyczących tej osoby informacji zgodnie z niniejszą ustawą oraz</w:t>
            </w:r>
          </w:p>
          <w:p w14:paraId="5937855E" w14:textId="0A12544F" w:rsidR="00B21FD3" w:rsidRDefault="00B21FD3" w:rsidP="009C7183">
            <w:pPr>
              <w:spacing w:before="120" w:after="120"/>
              <w:jc w:val="both"/>
              <w:rPr>
                <w:bCs/>
                <w:sz w:val="20"/>
                <w:szCs w:val="20"/>
              </w:rPr>
            </w:pPr>
            <w:r w:rsidRPr="00B21FD3">
              <w:rPr>
                <w:bCs/>
                <w:sz w:val="20"/>
                <w:szCs w:val="20"/>
              </w:rPr>
              <w:t>2)</w:t>
            </w:r>
            <w:r w:rsidRPr="00B21FD3">
              <w:rPr>
                <w:bCs/>
                <w:sz w:val="20"/>
                <w:szCs w:val="20"/>
              </w:rPr>
              <w:tab/>
              <w:t>przysługującej tej osobie prawie do uzyskania</w:t>
            </w:r>
            <w:r>
              <w:rPr>
                <w:bCs/>
                <w:sz w:val="20"/>
                <w:szCs w:val="20"/>
              </w:rPr>
              <w:t xml:space="preserve"> od administrator</w:t>
            </w:r>
            <w:r w:rsidRPr="00B21FD3">
              <w:rPr>
                <w:bCs/>
                <w:sz w:val="20"/>
                <w:szCs w:val="20"/>
              </w:rPr>
              <w:t>a informacji, które ma prawo od tego administratora uzyskać, w czasie wystarczającym do skorzystania z jej praw ochrony danych osobowych zanim informacje zostaną przekazane.</w:t>
            </w:r>
          </w:p>
          <w:p w14:paraId="1F83F4B5" w14:textId="0BFC99F0" w:rsidR="00061188" w:rsidRPr="00061188" w:rsidRDefault="00061188" w:rsidP="009C7183">
            <w:pPr>
              <w:spacing w:before="120" w:after="120"/>
              <w:jc w:val="both"/>
              <w:rPr>
                <w:bCs/>
                <w:sz w:val="20"/>
                <w:szCs w:val="20"/>
              </w:rPr>
            </w:pPr>
            <w:r w:rsidRPr="00061188">
              <w:rPr>
                <w:bCs/>
                <w:sz w:val="20"/>
                <w:szCs w:val="20"/>
              </w:rPr>
              <w:t xml:space="preserve">2. Raportująca instytucja finansowa w rozumieniu art. 24 ust. 1 pkt 44, oraz raportujący </w:t>
            </w:r>
            <w:r w:rsidRPr="00061188">
              <w:rPr>
                <w:bCs/>
                <w:sz w:val="20"/>
                <w:szCs w:val="20"/>
              </w:rPr>
              <w:lastRenderedPageBreak/>
              <w:t>operator platformy w rozumieniu art. 75a ust. 1 pkt 1516 zawiadamiają niezwłocznie osobę raportowaną o prawdopodobieństwie naruszenia bezpieczeństwa je</w:t>
            </w:r>
            <w:r w:rsidR="00925359">
              <w:rPr>
                <w:bCs/>
                <w:sz w:val="20"/>
                <w:szCs w:val="20"/>
              </w:rPr>
              <w:t>j</w:t>
            </w:r>
            <w:r w:rsidRPr="00061188">
              <w:rPr>
                <w:bCs/>
                <w:sz w:val="20"/>
                <w:szCs w:val="20"/>
              </w:rPr>
              <w:t xml:space="preserve"> danych osobowych gromadzonych i przetwarzanych na potrzeby automatycznej wymiany informacji.</w:t>
            </w:r>
          </w:p>
          <w:p w14:paraId="244F76A2" w14:textId="7A6F102E" w:rsidR="00061188" w:rsidRPr="00061188" w:rsidRDefault="00061188" w:rsidP="009C7183">
            <w:pPr>
              <w:spacing w:before="120" w:after="120"/>
              <w:jc w:val="both"/>
              <w:rPr>
                <w:bCs/>
                <w:sz w:val="20"/>
                <w:szCs w:val="20"/>
              </w:rPr>
            </w:pPr>
            <w:r w:rsidRPr="00A126A5">
              <w:rPr>
                <w:bCs/>
                <w:sz w:val="20"/>
                <w:szCs w:val="20"/>
              </w:rPr>
              <w:t>Art. 6c. 1.</w:t>
            </w:r>
            <w:r w:rsidRPr="00A126A5">
              <w:rPr>
                <w:bCs/>
                <w:sz w:val="20"/>
                <w:szCs w:val="20"/>
              </w:rPr>
              <w:tab/>
              <w:t>W przypadku gdy doszło do naruszenia ochrony danych w związku z przetwarzaniem tych danych przez Szefa Krajowej Adm</w:t>
            </w:r>
            <w:r w:rsidRPr="008073BA">
              <w:rPr>
                <w:bCs/>
                <w:sz w:val="20"/>
                <w:szCs w:val="20"/>
              </w:rPr>
              <w:t>inistracji Skarbowej, w celu wykonywania zadań wynikających z ustawy,</w:t>
            </w:r>
            <w:r w:rsidR="00444AF5">
              <w:rPr>
                <w:bCs/>
                <w:sz w:val="20"/>
                <w:szCs w:val="20"/>
              </w:rPr>
              <w:t xml:space="preserve"> </w:t>
            </w:r>
            <w:r w:rsidRPr="008D42E9">
              <w:rPr>
                <w:bCs/>
                <w:sz w:val="20"/>
                <w:szCs w:val="20"/>
              </w:rPr>
              <w:t>Szef Krajowej Administracji Skarbowej niezwłocznie zgłasza Komisji Europejskiej to naruszenie, a także wszelkie późniejsze działania zmierzające do usunięcia naruszenia ochrony danych.</w:t>
            </w:r>
          </w:p>
          <w:p w14:paraId="1786E525" w14:textId="77777777" w:rsidR="00061188" w:rsidRPr="00061188" w:rsidRDefault="00061188" w:rsidP="009C7183">
            <w:pPr>
              <w:spacing w:before="120" w:after="120"/>
              <w:jc w:val="both"/>
              <w:rPr>
                <w:bCs/>
                <w:sz w:val="20"/>
                <w:szCs w:val="20"/>
              </w:rPr>
            </w:pPr>
            <w:r w:rsidRPr="00061188">
              <w:rPr>
                <w:bCs/>
                <w:sz w:val="20"/>
                <w:szCs w:val="20"/>
              </w:rPr>
              <w:t>2. Szef Krajowej Administracji Skarbowej może zawiesić w trybie natychmiastowym wymianę informacji z państwem członkowskim, w którym doszło do naruszenia ochrony danych, powiadamiając o tym na piśmie Komisję Europejską oraz zainteresowane państwo członkowskie.</w:t>
            </w:r>
          </w:p>
          <w:p w14:paraId="2D116A13" w14:textId="11CCB225" w:rsidR="00061188" w:rsidRPr="00061188" w:rsidRDefault="00061188" w:rsidP="009C7183">
            <w:pPr>
              <w:spacing w:before="120" w:after="120"/>
              <w:jc w:val="both"/>
              <w:rPr>
                <w:bCs/>
                <w:sz w:val="20"/>
                <w:szCs w:val="20"/>
              </w:rPr>
            </w:pPr>
            <w:r w:rsidRPr="00061188">
              <w:rPr>
                <w:bCs/>
                <w:sz w:val="20"/>
                <w:szCs w:val="20"/>
              </w:rPr>
              <w:t xml:space="preserve">3. Szef Krajowej Administracji Skarbowej wyjaśnia okoliczności naruszenia ochrony danych osobowych oraz powstrzymuje naruszenie ochrony danych i podejmuje działania naprawcze, a jeżeli naruszenie ochrony danych nie </w:t>
            </w:r>
            <w:r w:rsidRPr="00061188">
              <w:rPr>
                <w:bCs/>
                <w:sz w:val="20"/>
                <w:szCs w:val="20"/>
              </w:rPr>
              <w:lastRenderedPageBreak/>
              <w:t>może zostać niezwłocznie i odpowiednio powstrzymane występuje do Komisji Europejskiej z wnioskiem o zawieszenie dostępu do wspólnej sieci łączności</w:t>
            </w:r>
            <w:r w:rsidR="00444AF5">
              <w:rPr>
                <w:bCs/>
                <w:sz w:val="20"/>
                <w:szCs w:val="20"/>
              </w:rPr>
              <w:t>.</w:t>
            </w:r>
          </w:p>
          <w:p w14:paraId="101F2622" w14:textId="77777777" w:rsidR="00061188" w:rsidRPr="00061188" w:rsidRDefault="00061188" w:rsidP="009C7183">
            <w:pPr>
              <w:spacing w:before="120" w:after="120"/>
              <w:jc w:val="both"/>
              <w:rPr>
                <w:bCs/>
                <w:sz w:val="20"/>
                <w:szCs w:val="20"/>
              </w:rPr>
            </w:pPr>
            <w:r w:rsidRPr="00061188">
              <w:rPr>
                <w:bCs/>
                <w:sz w:val="20"/>
                <w:szCs w:val="20"/>
              </w:rPr>
              <w:t>4. Po usunięciu naruszenia ochrony danych osobowych Szef Krajowej Administracji Skarbowej :</w:t>
            </w:r>
          </w:p>
          <w:p w14:paraId="1606A7EB" w14:textId="74DAEB9D" w:rsidR="00061188" w:rsidRPr="00061188" w:rsidRDefault="00061188" w:rsidP="009C7183">
            <w:pPr>
              <w:spacing w:before="120" w:after="120"/>
              <w:jc w:val="both"/>
              <w:rPr>
                <w:bCs/>
                <w:sz w:val="20"/>
                <w:szCs w:val="20"/>
              </w:rPr>
            </w:pPr>
            <w:r w:rsidRPr="00061188">
              <w:rPr>
                <w:bCs/>
                <w:sz w:val="20"/>
                <w:szCs w:val="20"/>
              </w:rPr>
              <w:t>1)</w:t>
            </w:r>
            <w:r w:rsidRPr="00061188">
              <w:rPr>
                <w:bCs/>
                <w:sz w:val="20"/>
                <w:szCs w:val="20"/>
              </w:rPr>
              <w:tab/>
            </w:r>
            <w:r w:rsidR="00C16338">
              <w:rPr>
                <w:bCs/>
                <w:sz w:val="20"/>
                <w:szCs w:val="20"/>
              </w:rPr>
              <w:t>przekazuje</w:t>
            </w:r>
            <w:r w:rsidR="00C16338" w:rsidRPr="00061188">
              <w:rPr>
                <w:bCs/>
                <w:sz w:val="20"/>
                <w:szCs w:val="20"/>
              </w:rPr>
              <w:t xml:space="preserve"> </w:t>
            </w:r>
            <w:r w:rsidRPr="00061188">
              <w:rPr>
                <w:bCs/>
                <w:sz w:val="20"/>
                <w:szCs w:val="20"/>
              </w:rPr>
              <w:t>Komisji Europejskiej informację o usunięciu naruszenia ochrony danych;</w:t>
            </w:r>
          </w:p>
          <w:p w14:paraId="18649360" w14:textId="77777777" w:rsidR="00061188" w:rsidRPr="00061188" w:rsidRDefault="00061188" w:rsidP="009C7183">
            <w:pPr>
              <w:spacing w:before="120" w:after="120"/>
              <w:jc w:val="both"/>
              <w:rPr>
                <w:bCs/>
                <w:sz w:val="20"/>
                <w:szCs w:val="20"/>
              </w:rPr>
            </w:pPr>
            <w:r w:rsidRPr="00061188">
              <w:rPr>
                <w:bCs/>
                <w:sz w:val="20"/>
                <w:szCs w:val="20"/>
              </w:rPr>
              <w:t>2)</w:t>
            </w:r>
            <w:r w:rsidRPr="00061188">
              <w:rPr>
                <w:bCs/>
                <w:sz w:val="20"/>
                <w:szCs w:val="20"/>
              </w:rPr>
              <w:tab/>
              <w:t>może wnioskować do Komisji Europejskiej o wspólne sprawdzenie, czy działania naprawcze względem naruszenia ochrony danych były skuteczne.</w:t>
            </w:r>
          </w:p>
          <w:p w14:paraId="4FFB86A5" w14:textId="0D8DCC64" w:rsidR="00061188" w:rsidRDefault="00061188" w:rsidP="009C7183">
            <w:pPr>
              <w:spacing w:before="120" w:after="120"/>
              <w:jc w:val="both"/>
              <w:rPr>
                <w:bCs/>
                <w:sz w:val="20"/>
                <w:szCs w:val="20"/>
              </w:rPr>
            </w:pPr>
            <w:r w:rsidRPr="00061188">
              <w:rPr>
                <w:bCs/>
                <w:sz w:val="20"/>
                <w:szCs w:val="20"/>
              </w:rPr>
              <w:t xml:space="preserve">5. Szef Krajowej Administracji Skarbowej ustala procedury naprawcze na wypadek naruszenia ochrony danych, które </w:t>
            </w:r>
            <w:r w:rsidR="00C16338">
              <w:rPr>
                <w:bCs/>
                <w:sz w:val="20"/>
                <w:szCs w:val="20"/>
              </w:rPr>
              <w:t>nie</w:t>
            </w:r>
            <w:r w:rsidR="00C16338" w:rsidRPr="00061188">
              <w:rPr>
                <w:bCs/>
                <w:sz w:val="20"/>
                <w:szCs w:val="20"/>
              </w:rPr>
              <w:t xml:space="preserve">zwłocznie </w:t>
            </w:r>
            <w:r w:rsidRPr="00061188">
              <w:rPr>
                <w:bCs/>
                <w:sz w:val="20"/>
                <w:szCs w:val="20"/>
              </w:rPr>
              <w:t>wdraża w życie, w przypadku zaistnienia takiej sytuacji.”;</w:t>
            </w:r>
          </w:p>
          <w:p w14:paraId="7948C38B" w14:textId="77777777" w:rsidR="00BB42A3" w:rsidRDefault="00BB42A3" w:rsidP="009C7183">
            <w:pPr>
              <w:spacing w:before="120" w:after="120"/>
              <w:jc w:val="both"/>
              <w:rPr>
                <w:bCs/>
                <w:sz w:val="20"/>
                <w:szCs w:val="20"/>
              </w:rPr>
            </w:pPr>
          </w:p>
          <w:p w14:paraId="7782AC98" w14:textId="2199C48E" w:rsidR="00BB42A3" w:rsidRDefault="00BB42A3" w:rsidP="009C7183">
            <w:pPr>
              <w:spacing w:before="120" w:after="120"/>
              <w:jc w:val="both"/>
              <w:rPr>
                <w:bCs/>
                <w:sz w:val="20"/>
                <w:szCs w:val="20"/>
              </w:rPr>
            </w:pPr>
            <w:r>
              <w:rPr>
                <w:bCs/>
                <w:sz w:val="20"/>
                <w:szCs w:val="20"/>
              </w:rPr>
              <w:t>„</w:t>
            </w:r>
            <w:r w:rsidRPr="00BB42A3">
              <w:rPr>
                <w:bCs/>
                <w:sz w:val="20"/>
                <w:szCs w:val="20"/>
              </w:rPr>
              <w:t>Art. 75g. Raportujący operator platformy przekazuje sprzedawcy podlegającemu raportowaniu, w terminie określonym w art. 75b ust. 1, informacje, o których mowa w art. 75c, w zakresie w jakim odnoszą się do tego sprzedawcy, przy czym przekazanie tych informacji następuje w spójny sposób określony przez raportującego operatora platformy.</w:t>
            </w:r>
            <w:r>
              <w:rPr>
                <w:bCs/>
                <w:sz w:val="20"/>
                <w:szCs w:val="20"/>
              </w:rPr>
              <w:t>”</w:t>
            </w:r>
          </w:p>
          <w:p w14:paraId="19C7E8BE" w14:textId="77777777" w:rsidR="001B00B0" w:rsidRDefault="001B00B0" w:rsidP="009C7183">
            <w:pPr>
              <w:spacing w:before="120" w:after="120"/>
              <w:jc w:val="both"/>
              <w:rPr>
                <w:bCs/>
                <w:sz w:val="20"/>
                <w:szCs w:val="20"/>
              </w:rPr>
            </w:pPr>
          </w:p>
          <w:p w14:paraId="697EDA4C" w14:textId="13E6D09A" w:rsidR="001B00B0" w:rsidRPr="001B00B0" w:rsidRDefault="001B00B0" w:rsidP="009C7183">
            <w:pPr>
              <w:spacing w:before="120" w:after="120"/>
              <w:jc w:val="both"/>
              <w:rPr>
                <w:bCs/>
                <w:sz w:val="20"/>
                <w:szCs w:val="20"/>
              </w:rPr>
            </w:pPr>
            <w:r>
              <w:rPr>
                <w:bCs/>
                <w:sz w:val="20"/>
                <w:szCs w:val="20"/>
              </w:rPr>
              <w:t>„</w:t>
            </w:r>
            <w:r w:rsidRPr="001B00B0">
              <w:rPr>
                <w:bCs/>
                <w:sz w:val="20"/>
                <w:szCs w:val="20"/>
              </w:rPr>
              <w:t>Art. 75j. 1. Raportujący operator platformy jest obowiązany przechowywać informacje i dowody, o których mowa w art. 75b i art. 75</w:t>
            </w:r>
            <w:r w:rsidR="00393C89">
              <w:rPr>
                <w:bCs/>
                <w:sz w:val="20"/>
                <w:szCs w:val="20"/>
              </w:rPr>
              <w:t>g</w:t>
            </w:r>
            <w:r w:rsidRPr="001B00B0">
              <w:rPr>
                <w:bCs/>
                <w:sz w:val="20"/>
                <w:szCs w:val="20"/>
              </w:rPr>
              <w:t>, przez okres 5 lat licząc od końca roku, w którym upłynął termin do przekazania informacji o sprzedawcach.</w:t>
            </w:r>
          </w:p>
          <w:p w14:paraId="428982EF" w14:textId="18DD673C" w:rsidR="001B00B0" w:rsidRPr="001B00B0" w:rsidRDefault="001B00B0" w:rsidP="009C7183">
            <w:pPr>
              <w:spacing w:before="120" w:after="120"/>
              <w:jc w:val="both"/>
              <w:rPr>
                <w:bCs/>
                <w:sz w:val="20"/>
                <w:szCs w:val="20"/>
              </w:rPr>
            </w:pPr>
            <w:r w:rsidRPr="001B00B0">
              <w:rPr>
                <w:bCs/>
                <w:sz w:val="20"/>
                <w:szCs w:val="20"/>
              </w:rPr>
              <w:t>2. Informacje, o których mowa w art. 76b i art. 76</w:t>
            </w:r>
            <w:r w:rsidR="00393C89">
              <w:rPr>
                <w:bCs/>
                <w:sz w:val="20"/>
                <w:szCs w:val="20"/>
              </w:rPr>
              <w:t>g</w:t>
            </w:r>
            <w:r w:rsidRPr="001B00B0">
              <w:rPr>
                <w:bCs/>
                <w:sz w:val="20"/>
                <w:szCs w:val="20"/>
              </w:rPr>
              <w:t>, są przechowywane przez Szefa Krajowej Administracji Skarbowej przez okres 5 lat licząc od końca roku, w którym upłynął termin do przekazania informacji o sprzedawcach.</w:t>
            </w:r>
            <w:r>
              <w:rPr>
                <w:bCs/>
                <w:sz w:val="20"/>
                <w:szCs w:val="20"/>
              </w:rPr>
              <w:t>”</w:t>
            </w:r>
          </w:p>
          <w:p w14:paraId="02C8B971" w14:textId="77777777" w:rsidR="001B00B0" w:rsidRDefault="001B00B0" w:rsidP="009C7183">
            <w:pPr>
              <w:spacing w:before="120" w:after="120"/>
              <w:jc w:val="both"/>
              <w:rPr>
                <w:bCs/>
                <w:sz w:val="20"/>
                <w:szCs w:val="20"/>
              </w:rPr>
            </w:pPr>
          </w:p>
          <w:p w14:paraId="07DBDB7E" w14:textId="77777777" w:rsidR="00061188" w:rsidRDefault="00061188" w:rsidP="009C7183">
            <w:pPr>
              <w:spacing w:before="120" w:after="120"/>
              <w:jc w:val="both"/>
              <w:rPr>
                <w:bCs/>
                <w:sz w:val="20"/>
                <w:szCs w:val="20"/>
              </w:rPr>
            </w:pPr>
          </w:p>
          <w:p w14:paraId="188013EB" w14:textId="64984E06" w:rsidR="00061188" w:rsidRDefault="00B21FD3" w:rsidP="009C7183">
            <w:pPr>
              <w:spacing w:before="120" w:after="120"/>
              <w:jc w:val="both"/>
              <w:rPr>
                <w:bCs/>
                <w:sz w:val="20"/>
                <w:szCs w:val="20"/>
              </w:rPr>
            </w:pPr>
            <w:r>
              <w:rPr>
                <w:bCs/>
                <w:sz w:val="20"/>
                <w:szCs w:val="20"/>
              </w:rPr>
              <w:t>„</w:t>
            </w:r>
            <w:r w:rsidRPr="00B21FD3">
              <w:rPr>
                <w:bCs/>
                <w:sz w:val="20"/>
                <w:szCs w:val="20"/>
              </w:rPr>
              <w:t>16)</w:t>
            </w:r>
            <w:r w:rsidRPr="00B21FD3">
              <w:rPr>
                <w:bCs/>
                <w:sz w:val="20"/>
                <w:szCs w:val="20"/>
              </w:rPr>
              <w:tab/>
              <w:t>uchyla się art. 30;</w:t>
            </w:r>
            <w:r>
              <w:rPr>
                <w:bCs/>
                <w:sz w:val="20"/>
                <w:szCs w:val="20"/>
              </w:rPr>
              <w:t>”</w:t>
            </w:r>
          </w:p>
          <w:p w14:paraId="0488D91E" w14:textId="77777777" w:rsidR="00061188" w:rsidRDefault="00061188" w:rsidP="009C7183">
            <w:pPr>
              <w:spacing w:before="120" w:after="120"/>
              <w:jc w:val="both"/>
              <w:rPr>
                <w:bCs/>
                <w:sz w:val="20"/>
                <w:szCs w:val="20"/>
              </w:rPr>
            </w:pPr>
          </w:p>
          <w:p w14:paraId="539F14F1" w14:textId="5901A561" w:rsidR="00792745" w:rsidRPr="00792745" w:rsidRDefault="00792745" w:rsidP="009C7183">
            <w:pPr>
              <w:spacing w:before="120" w:after="120"/>
              <w:jc w:val="both"/>
              <w:rPr>
                <w:bCs/>
                <w:sz w:val="20"/>
                <w:szCs w:val="20"/>
              </w:rPr>
            </w:pPr>
            <w:r w:rsidRPr="00792745">
              <w:rPr>
                <w:bCs/>
                <w:sz w:val="20"/>
                <w:szCs w:val="20"/>
              </w:rPr>
              <w:t>Art. 2</w:t>
            </w:r>
            <w:r>
              <w:rPr>
                <w:bCs/>
                <w:sz w:val="20"/>
                <w:szCs w:val="20"/>
              </w:rPr>
              <w:t>.</w:t>
            </w:r>
            <w:r w:rsidRPr="00792745">
              <w:rPr>
                <w:bCs/>
                <w:sz w:val="20"/>
                <w:szCs w:val="20"/>
              </w:rPr>
              <w:t> W ustawie z dnia 29 sierpnia 1997 r. – Ordynacja podatkowa (Dz. U. z 2021 r. poz. 1540, z późn. zm.</w:t>
            </w:r>
            <w:r w:rsidRPr="00792745">
              <w:rPr>
                <w:bCs/>
                <w:sz w:val="20"/>
                <w:szCs w:val="20"/>
                <w:vertAlign w:val="superscript"/>
              </w:rPr>
              <w:footnoteReference w:id="2"/>
            </w:r>
            <w:r w:rsidRPr="00792745">
              <w:rPr>
                <w:bCs/>
                <w:sz w:val="20"/>
                <w:szCs w:val="20"/>
                <w:vertAlign w:val="superscript"/>
              </w:rPr>
              <w:t>)</w:t>
            </w:r>
            <w:r w:rsidRPr="00792745">
              <w:rPr>
                <w:bCs/>
                <w:sz w:val="20"/>
                <w:szCs w:val="20"/>
              </w:rPr>
              <w:t>) wprowadza się następujące zmiany:</w:t>
            </w:r>
          </w:p>
          <w:p w14:paraId="18F33566" w14:textId="77777777" w:rsidR="00792745" w:rsidRPr="00792745" w:rsidRDefault="00792745" w:rsidP="009C7183">
            <w:pPr>
              <w:spacing w:before="120" w:after="120"/>
              <w:jc w:val="both"/>
              <w:rPr>
                <w:bCs/>
                <w:sz w:val="20"/>
                <w:szCs w:val="20"/>
              </w:rPr>
            </w:pPr>
            <w:r w:rsidRPr="00792745">
              <w:rPr>
                <w:bCs/>
                <w:sz w:val="20"/>
                <w:szCs w:val="20"/>
              </w:rPr>
              <w:t>1)</w:t>
            </w:r>
            <w:r w:rsidRPr="00792745">
              <w:rPr>
                <w:bCs/>
                <w:sz w:val="20"/>
                <w:szCs w:val="20"/>
              </w:rPr>
              <w:tab/>
              <w:t>w art. 86a:</w:t>
            </w:r>
          </w:p>
          <w:p w14:paraId="6F05BDAE" w14:textId="5AD5670D" w:rsidR="00792745" w:rsidRDefault="00792745" w:rsidP="009C7183">
            <w:pPr>
              <w:spacing w:before="120" w:after="120"/>
              <w:jc w:val="both"/>
              <w:rPr>
                <w:bCs/>
                <w:sz w:val="20"/>
                <w:szCs w:val="20"/>
              </w:rPr>
            </w:pPr>
            <w:r>
              <w:rPr>
                <w:bCs/>
                <w:sz w:val="20"/>
                <w:szCs w:val="20"/>
              </w:rPr>
              <w:t>(…)</w:t>
            </w:r>
          </w:p>
          <w:p w14:paraId="58BA2903" w14:textId="77777777" w:rsidR="00CE735D" w:rsidRPr="00CE735D" w:rsidRDefault="00CE735D" w:rsidP="009C7183">
            <w:pPr>
              <w:spacing w:before="120" w:after="120"/>
              <w:jc w:val="both"/>
              <w:rPr>
                <w:bCs/>
                <w:sz w:val="20"/>
                <w:szCs w:val="20"/>
              </w:rPr>
            </w:pPr>
            <w:r w:rsidRPr="00CE735D">
              <w:rPr>
                <w:bCs/>
                <w:sz w:val="20"/>
                <w:szCs w:val="20"/>
              </w:rPr>
              <w:t>b)</w:t>
            </w:r>
            <w:r w:rsidRPr="00CE735D">
              <w:rPr>
                <w:bCs/>
                <w:sz w:val="20"/>
                <w:szCs w:val="20"/>
              </w:rPr>
              <w:tab/>
              <w:t>dodaje się § 11 i 12 w brzmieniu:</w:t>
            </w:r>
          </w:p>
          <w:p w14:paraId="78C43599" w14:textId="77777777" w:rsidR="00CE735D" w:rsidRPr="00CE735D" w:rsidRDefault="00CE735D" w:rsidP="009C7183">
            <w:pPr>
              <w:spacing w:before="120" w:after="120"/>
              <w:jc w:val="both"/>
              <w:rPr>
                <w:bCs/>
                <w:sz w:val="20"/>
                <w:szCs w:val="20"/>
              </w:rPr>
            </w:pPr>
            <w:r w:rsidRPr="00CE735D">
              <w:rPr>
                <w:bCs/>
                <w:sz w:val="20"/>
                <w:szCs w:val="20"/>
              </w:rPr>
              <w:t xml:space="preserve">„§ 11. Promotor i wspomagający przekazujący informację o schemacie podatkowym są obowiązani do udzielania </w:t>
            </w:r>
            <w:r w:rsidRPr="00CE735D">
              <w:rPr>
                <w:bCs/>
                <w:sz w:val="20"/>
                <w:szCs w:val="20"/>
              </w:rPr>
              <w:lastRenderedPageBreak/>
              <w:t>zainteresowanej osobie fizycznej informacji o:</w:t>
            </w:r>
          </w:p>
          <w:p w14:paraId="1A4922CC" w14:textId="77777777" w:rsidR="00CE735D" w:rsidRPr="00CE735D" w:rsidRDefault="00CE735D" w:rsidP="009C7183">
            <w:pPr>
              <w:spacing w:before="120" w:after="120"/>
              <w:jc w:val="both"/>
              <w:rPr>
                <w:bCs/>
                <w:sz w:val="20"/>
                <w:szCs w:val="20"/>
              </w:rPr>
            </w:pPr>
            <w:r w:rsidRPr="00CE735D">
              <w:rPr>
                <w:bCs/>
                <w:sz w:val="20"/>
                <w:szCs w:val="20"/>
              </w:rPr>
              <w:t>1)</w:t>
            </w:r>
            <w:r w:rsidRPr="00CE735D">
              <w:rPr>
                <w:bCs/>
                <w:sz w:val="20"/>
                <w:szCs w:val="20"/>
              </w:rPr>
              <w:tab/>
              <w:t>gromadzeniu, przetwarzaniu i przekazywaniu zgodnie z niniejszym rozdziałem oraz</w:t>
            </w:r>
          </w:p>
          <w:p w14:paraId="02C8BB76" w14:textId="77777777" w:rsidR="00CE735D" w:rsidRPr="00CE735D" w:rsidRDefault="00CE735D" w:rsidP="009C7183">
            <w:pPr>
              <w:spacing w:before="120" w:after="120"/>
              <w:jc w:val="both"/>
              <w:rPr>
                <w:bCs/>
                <w:sz w:val="20"/>
                <w:szCs w:val="20"/>
              </w:rPr>
            </w:pPr>
            <w:r w:rsidRPr="00CE735D">
              <w:rPr>
                <w:bCs/>
                <w:sz w:val="20"/>
                <w:szCs w:val="20"/>
              </w:rPr>
              <w:t>2)</w:t>
            </w:r>
            <w:r w:rsidRPr="00CE735D">
              <w:rPr>
                <w:bCs/>
                <w:sz w:val="20"/>
                <w:szCs w:val="20"/>
              </w:rPr>
              <w:tab/>
              <w:t>przysługującej tej osobie prawie do uzyskania od administratora informacji, które ma prawo od tego administratora uzyskać, w czasie wystarczającym do skorzystania z jej praw ochrony danych osobowych zanim informacje zostaną przekazane.</w:t>
            </w:r>
          </w:p>
          <w:p w14:paraId="744CEA40" w14:textId="7F40E2BE" w:rsidR="00FF1462" w:rsidRPr="00BD31FF" w:rsidRDefault="00CE735D" w:rsidP="009C7183">
            <w:pPr>
              <w:spacing w:before="120" w:after="120"/>
              <w:jc w:val="both"/>
              <w:rPr>
                <w:bCs/>
                <w:sz w:val="20"/>
                <w:szCs w:val="20"/>
              </w:rPr>
            </w:pPr>
            <w:r w:rsidRPr="00CE735D">
              <w:rPr>
                <w:bCs/>
                <w:sz w:val="20"/>
                <w:szCs w:val="20"/>
              </w:rPr>
              <w:t>§ 12. Promotor i wspomagający przekazujący informację o schemacie podatkowym zawiadamiają niezwłocznie zainteresowaną osobę fizyczną o prawdopodobieństwie naruszenia bezpieczeństwa jego danych osobowych gromadzonych i przetwarzanych na potrzeby automatycznej wymiany informacji”;</w:t>
            </w:r>
          </w:p>
        </w:tc>
        <w:tc>
          <w:tcPr>
            <w:tcW w:w="991" w:type="pct"/>
            <w:shd w:val="clear" w:color="auto" w:fill="auto"/>
          </w:tcPr>
          <w:p w14:paraId="5DF9672B" w14:textId="77777777" w:rsidR="00FF1462" w:rsidRDefault="00935F25" w:rsidP="009C7183">
            <w:pPr>
              <w:spacing w:before="120" w:after="120"/>
              <w:jc w:val="both"/>
              <w:rPr>
                <w:bCs/>
                <w:sz w:val="20"/>
                <w:szCs w:val="20"/>
              </w:rPr>
            </w:pPr>
            <w:r w:rsidRPr="00935F25">
              <w:rPr>
                <w:bCs/>
                <w:sz w:val="20"/>
                <w:szCs w:val="20"/>
              </w:rPr>
              <w:lastRenderedPageBreak/>
              <w:t xml:space="preserve">przepisy dot. ochrony danych osobowych zostały zawarte w </w:t>
            </w:r>
            <w:r w:rsidRPr="00935F25">
              <w:rPr>
                <w:sz w:val="20"/>
                <w:szCs w:val="20"/>
              </w:rPr>
              <w:t xml:space="preserve"> rozporządzeniu Parlamentu Europejskiego i Rady (UE) 2016/679</w:t>
            </w:r>
            <w:r w:rsidRPr="00935F25">
              <w:rPr>
                <w:bCs/>
                <w:sz w:val="20"/>
                <w:szCs w:val="20"/>
              </w:rPr>
              <w:t xml:space="preserve">  oraz </w:t>
            </w:r>
            <w:r w:rsidRPr="00935F25">
              <w:rPr>
                <w:sz w:val="20"/>
                <w:szCs w:val="20"/>
              </w:rPr>
              <w:t xml:space="preserve"> rozporządzenie Parlamentu Europejskiego i Rady (UE) 2018/1725. W związku z tym, że są to akty powszechnie obowiązuje w Polsce n</w:t>
            </w:r>
            <w:r w:rsidRPr="00935F25">
              <w:rPr>
                <w:bCs/>
                <w:sz w:val="20"/>
                <w:szCs w:val="20"/>
              </w:rPr>
              <w:t>ie jest konieczne powielanie tych przepisów w ustawie. Rozporządzenia te są stosowane bezpośrednio, a więc implementujemy art. 25 tylko w zakresie w jakim jest to niezbędne do realizacji nowych obowiązków wynikających z dyrektywy DAC7.</w:t>
            </w:r>
          </w:p>
          <w:p w14:paraId="43F7D568" w14:textId="77777777" w:rsidR="00EE5FB5" w:rsidRDefault="00EE5FB5" w:rsidP="009C7183">
            <w:pPr>
              <w:spacing w:before="120" w:after="120"/>
              <w:jc w:val="both"/>
              <w:rPr>
                <w:bCs/>
                <w:sz w:val="20"/>
                <w:szCs w:val="20"/>
              </w:rPr>
            </w:pPr>
          </w:p>
          <w:p w14:paraId="450CAE12" w14:textId="77777777" w:rsidR="00EE5FB5" w:rsidRDefault="00EE5FB5" w:rsidP="009C7183">
            <w:pPr>
              <w:spacing w:before="120" w:after="120"/>
              <w:jc w:val="both"/>
              <w:rPr>
                <w:bCs/>
                <w:sz w:val="20"/>
                <w:szCs w:val="20"/>
              </w:rPr>
            </w:pPr>
            <w:r>
              <w:rPr>
                <w:bCs/>
                <w:sz w:val="20"/>
                <w:szCs w:val="20"/>
              </w:rPr>
              <w:t xml:space="preserve">W związku z art. 25 ust. 5 dyrektywy należy wskazać, że art. </w:t>
            </w:r>
            <w:r w:rsidRPr="00EE5FB5">
              <w:rPr>
                <w:bCs/>
                <w:sz w:val="20"/>
                <w:szCs w:val="20"/>
              </w:rPr>
              <w:t xml:space="preserve">75j </w:t>
            </w:r>
            <w:r>
              <w:rPr>
                <w:bCs/>
                <w:sz w:val="20"/>
                <w:szCs w:val="20"/>
              </w:rPr>
              <w:t xml:space="preserve">uWIP </w:t>
            </w:r>
            <w:r w:rsidRPr="00EE5FB5">
              <w:rPr>
                <w:bCs/>
                <w:sz w:val="20"/>
                <w:szCs w:val="20"/>
              </w:rPr>
              <w:t>jest wystarczający na cele implementacji ust. 5</w:t>
            </w:r>
            <w:r>
              <w:rPr>
                <w:bCs/>
                <w:sz w:val="20"/>
                <w:szCs w:val="20"/>
              </w:rPr>
              <w:t>.</w:t>
            </w:r>
          </w:p>
          <w:p w14:paraId="45C3812D" w14:textId="383BFA53" w:rsidR="00725C79" w:rsidRPr="005B7990" w:rsidRDefault="00725C79" w:rsidP="00725C79">
            <w:pPr>
              <w:spacing w:before="120" w:after="120"/>
              <w:jc w:val="both"/>
              <w:rPr>
                <w:bCs/>
                <w:sz w:val="20"/>
                <w:szCs w:val="20"/>
                <w:highlight w:val="yellow"/>
              </w:rPr>
            </w:pPr>
            <w:r>
              <w:rPr>
                <w:bCs/>
                <w:sz w:val="20"/>
                <w:szCs w:val="20"/>
              </w:rPr>
              <w:t>W związku z ust. 6 należy wskazać, że wyłączenia zawarte w art. 3-5a</w:t>
            </w:r>
            <w:r w:rsidRPr="00EE5FB5">
              <w:rPr>
                <w:bCs/>
                <w:sz w:val="20"/>
                <w:szCs w:val="20"/>
              </w:rPr>
              <w:t xml:space="preserve"> </w:t>
            </w:r>
            <w:r>
              <w:rPr>
                <w:bCs/>
                <w:sz w:val="20"/>
                <w:szCs w:val="20"/>
              </w:rPr>
              <w:t>ustawy o ochronie danych osobowych</w:t>
            </w:r>
            <w:r w:rsidRPr="00EE5FB5">
              <w:rPr>
                <w:bCs/>
                <w:sz w:val="20"/>
                <w:szCs w:val="20"/>
              </w:rPr>
              <w:t xml:space="preserve"> </w:t>
            </w:r>
            <w:r>
              <w:rPr>
                <w:bCs/>
                <w:sz w:val="20"/>
                <w:szCs w:val="20"/>
              </w:rPr>
              <w:t>są wystarczające na cele implementacji ust. 6.</w:t>
            </w:r>
          </w:p>
        </w:tc>
      </w:tr>
      <w:tr w:rsidR="00FF1462" w:rsidRPr="005B7990" w14:paraId="6C612DD3" w14:textId="77777777" w:rsidTr="00725C79">
        <w:trPr>
          <w:trHeight w:val="1401"/>
        </w:trPr>
        <w:tc>
          <w:tcPr>
            <w:tcW w:w="548" w:type="pct"/>
            <w:shd w:val="clear" w:color="auto" w:fill="auto"/>
          </w:tcPr>
          <w:p w14:paraId="74BC5DEB" w14:textId="29A81B40" w:rsidR="00FF1462" w:rsidRPr="005B7990" w:rsidRDefault="00FF1462" w:rsidP="009C7183">
            <w:pPr>
              <w:spacing w:before="120" w:after="120"/>
              <w:rPr>
                <w:sz w:val="20"/>
                <w:szCs w:val="20"/>
              </w:rPr>
            </w:pPr>
            <w:r w:rsidRPr="005B7990">
              <w:rPr>
                <w:sz w:val="20"/>
                <w:szCs w:val="20"/>
              </w:rPr>
              <w:lastRenderedPageBreak/>
              <w:t>Art. 1 pkt 19</w:t>
            </w:r>
          </w:p>
        </w:tc>
        <w:tc>
          <w:tcPr>
            <w:tcW w:w="1654" w:type="pct"/>
            <w:shd w:val="clear" w:color="auto" w:fill="auto"/>
          </w:tcPr>
          <w:p w14:paraId="3590F56B" w14:textId="5E65542C" w:rsidR="00FF1462" w:rsidRPr="009B22C7" w:rsidRDefault="00FF1462" w:rsidP="009C7183">
            <w:pPr>
              <w:spacing w:before="120" w:after="120"/>
              <w:jc w:val="both"/>
              <w:rPr>
                <w:sz w:val="20"/>
                <w:szCs w:val="20"/>
              </w:rPr>
            </w:pPr>
            <w:r w:rsidRPr="009B22C7">
              <w:rPr>
                <w:sz w:val="20"/>
                <w:szCs w:val="20"/>
              </w:rPr>
              <w:t>19) art. 25a otrzymuje brzmienie:</w:t>
            </w:r>
          </w:p>
          <w:p w14:paraId="1ABBA79F" w14:textId="77777777" w:rsidR="00FF1462" w:rsidRPr="009B22C7" w:rsidRDefault="00FF1462" w:rsidP="009C7183">
            <w:pPr>
              <w:spacing w:before="120" w:after="120"/>
              <w:jc w:val="both"/>
              <w:rPr>
                <w:sz w:val="20"/>
                <w:szCs w:val="20"/>
              </w:rPr>
            </w:pPr>
            <w:r w:rsidRPr="009B22C7">
              <w:rPr>
                <w:sz w:val="20"/>
                <w:szCs w:val="20"/>
              </w:rPr>
              <w:t>„Artykuł 25a</w:t>
            </w:r>
          </w:p>
          <w:p w14:paraId="078CB73A" w14:textId="77777777" w:rsidR="00FF1462" w:rsidRPr="009B22C7" w:rsidRDefault="00FF1462" w:rsidP="009C7183">
            <w:pPr>
              <w:spacing w:before="120" w:after="120"/>
              <w:jc w:val="both"/>
              <w:rPr>
                <w:sz w:val="20"/>
                <w:szCs w:val="20"/>
              </w:rPr>
            </w:pPr>
            <w:r w:rsidRPr="009B22C7">
              <w:rPr>
                <w:sz w:val="20"/>
                <w:szCs w:val="20"/>
              </w:rPr>
              <w:t>Sankcje</w:t>
            </w:r>
          </w:p>
          <w:p w14:paraId="796BECB7" w14:textId="79D13E75" w:rsidR="00FF1462" w:rsidRPr="005B7990" w:rsidRDefault="00FF1462" w:rsidP="009C7183">
            <w:pPr>
              <w:spacing w:before="120" w:after="120"/>
              <w:jc w:val="both"/>
              <w:rPr>
                <w:sz w:val="19"/>
                <w:szCs w:val="19"/>
              </w:rPr>
            </w:pPr>
            <w:r w:rsidRPr="009B22C7">
              <w:rPr>
                <w:sz w:val="20"/>
                <w:szCs w:val="20"/>
              </w:rPr>
              <w:t>Państwa członkowskie przyjmują przepisy dotyczące sankcji mających zastosowanie w przypadku naruszenia przepisów krajowych przyjętych zgodnie z niniejszą dyrektywą dotyczących art. 8aa, 8ab i 8ac oraz przyjmują wszelkie niezbędne środki w celu zapewnienia stosowania tych sankcji. Sankcje te muszą być skuteczne, proporcjonalne i odstraszające.”;</w:t>
            </w:r>
          </w:p>
        </w:tc>
        <w:tc>
          <w:tcPr>
            <w:tcW w:w="341" w:type="pct"/>
            <w:shd w:val="clear" w:color="auto" w:fill="auto"/>
          </w:tcPr>
          <w:p w14:paraId="3C651B7F" w14:textId="4A41ED8B" w:rsidR="00FF1462" w:rsidRPr="005B7990" w:rsidRDefault="00FF1462" w:rsidP="009C7183">
            <w:pPr>
              <w:spacing w:before="120" w:after="120"/>
              <w:jc w:val="center"/>
              <w:rPr>
                <w:sz w:val="20"/>
                <w:szCs w:val="20"/>
              </w:rPr>
            </w:pPr>
            <w:r>
              <w:rPr>
                <w:sz w:val="20"/>
                <w:szCs w:val="20"/>
              </w:rPr>
              <w:t>T</w:t>
            </w:r>
          </w:p>
        </w:tc>
        <w:tc>
          <w:tcPr>
            <w:tcW w:w="512" w:type="pct"/>
            <w:shd w:val="clear" w:color="auto" w:fill="auto"/>
          </w:tcPr>
          <w:p w14:paraId="25122233" w14:textId="3473F657" w:rsidR="00F41D63" w:rsidRDefault="00F41D63" w:rsidP="009C7183">
            <w:pPr>
              <w:spacing w:before="120" w:after="120"/>
              <w:jc w:val="center"/>
              <w:rPr>
                <w:bCs/>
                <w:sz w:val="20"/>
                <w:szCs w:val="20"/>
              </w:rPr>
            </w:pPr>
            <w:r>
              <w:rPr>
                <w:bCs/>
                <w:sz w:val="20"/>
                <w:szCs w:val="20"/>
              </w:rPr>
              <w:t>Art. 1 pkt 26 (dot. art. 90b i 90c uWIP)</w:t>
            </w:r>
          </w:p>
          <w:p w14:paraId="1F12B8E9" w14:textId="6C305E9A" w:rsidR="00F41D63" w:rsidRDefault="00F41D63" w:rsidP="009C7183">
            <w:pPr>
              <w:spacing w:before="120" w:after="120"/>
              <w:jc w:val="center"/>
              <w:rPr>
                <w:bCs/>
                <w:sz w:val="20"/>
                <w:szCs w:val="20"/>
              </w:rPr>
            </w:pPr>
            <w:r>
              <w:rPr>
                <w:bCs/>
                <w:sz w:val="20"/>
                <w:szCs w:val="20"/>
              </w:rPr>
              <w:t>Art. 3 (dot. art. 80i KKS)</w:t>
            </w:r>
          </w:p>
          <w:p w14:paraId="5FBE3561" w14:textId="77777777" w:rsidR="00F41D63" w:rsidRDefault="00F41D63" w:rsidP="009C7183">
            <w:pPr>
              <w:spacing w:before="120" w:after="120"/>
              <w:jc w:val="center"/>
              <w:rPr>
                <w:bCs/>
                <w:sz w:val="20"/>
                <w:szCs w:val="20"/>
              </w:rPr>
            </w:pPr>
          </w:p>
          <w:p w14:paraId="0DDCAA16" w14:textId="2066DBFC" w:rsidR="00FF1462" w:rsidRPr="005B7990" w:rsidRDefault="00FF1462" w:rsidP="009C7183">
            <w:pPr>
              <w:spacing w:before="120" w:after="120"/>
              <w:jc w:val="center"/>
              <w:rPr>
                <w:bCs/>
                <w:sz w:val="20"/>
                <w:szCs w:val="20"/>
                <w:highlight w:val="yellow"/>
              </w:rPr>
            </w:pPr>
          </w:p>
        </w:tc>
        <w:tc>
          <w:tcPr>
            <w:tcW w:w="954" w:type="pct"/>
            <w:shd w:val="clear" w:color="auto" w:fill="auto"/>
          </w:tcPr>
          <w:p w14:paraId="79792D11" w14:textId="77777777" w:rsidR="00F41D63" w:rsidRPr="00F41D63" w:rsidRDefault="00F41D63" w:rsidP="009C7183">
            <w:pPr>
              <w:spacing w:before="120" w:after="120"/>
              <w:jc w:val="both"/>
              <w:rPr>
                <w:bCs/>
                <w:sz w:val="20"/>
                <w:szCs w:val="20"/>
              </w:rPr>
            </w:pPr>
            <w:r w:rsidRPr="00F41D63">
              <w:rPr>
                <w:bCs/>
                <w:sz w:val="20"/>
                <w:szCs w:val="20"/>
              </w:rPr>
              <w:t>Art. 90b. Raportujący operator platformy, który nie dopełnia obowiązku:</w:t>
            </w:r>
          </w:p>
          <w:p w14:paraId="38C2ECCC" w14:textId="77777777" w:rsidR="00F41D63" w:rsidRPr="00F41D63" w:rsidRDefault="00F41D63" w:rsidP="009C7183">
            <w:pPr>
              <w:spacing w:before="120" w:after="120"/>
              <w:jc w:val="both"/>
              <w:rPr>
                <w:bCs/>
                <w:sz w:val="20"/>
                <w:szCs w:val="20"/>
              </w:rPr>
            </w:pPr>
            <w:r w:rsidRPr="00F41D63">
              <w:rPr>
                <w:bCs/>
                <w:sz w:val="20"/>
                <w:szCs w:val="20"/>
              </w:rPr>
              <w:t>1)</w:t>
            </w:r>
            <w:r w:rsidRPr="00F41D63">
              <w:rPr>
                <w:bCs/>
                <w:sz w:val="20"/>
                <w:szCs w:val="20"/>
              </w:rPr>
              <w:tab/>
              <w:t>przekazania Szefowi Krajowej Informacji Skarbowej informacji o sprzedawcach, o której mowa w art. 75b,</w:t>
            </w:r>
          </w:p>
          <w:p w14:paraId="29031F42" w14:textId="77777777" w:rsidR="00F41D63" w:rsidRPr="00F41D63" w:rsidRDefault="00F41D63" w:rsidP="009C7183">
            <w:pPr>
              <w:spacing w:before="120" w:after="120"/>
              <w:jc w:val="both"/>
              <w:rPr>
                <w:bCs/>
                <w:sz w:val="20"/>
                <w:szCs w:val="20"/>
              </w:rPr>
            </w:pPr>
            <w:r w:rsidRPr="00F41D63">
              <w:rPr>
                <w:bCs/>
                <w:sz w:val="20"/>
                <w:szCs w:val="20"/>
              </w:rPr>
              <w:t>2)</w:t>
            </w:r>
            <w:r w:rsidRPr="00F41D63">
              <w:rPr>
                <w:bCs/>
                <w:sz w:val="20"/>
                <w:szCs w:val="20"/>
              </w:rPr>
              <w:tab/>
              <w:t>przekazania sprzedawcy podlegającemu raportowaniu informacji, o której mowa w art. 75g,</w:t>
            </w:r>
          </w:p>
          <w:p w14:paraId="77D2F5F3" w14:textId="77777777" w:rsidR="00F41D63" w:rsidRPr="00F41D63" w:rsidRDefault="00F41D63" w:rsidP="009C7183">
            <w:pPr>
              <w:spacing w:before="120" w:after="120"/>
              <w:jc w:val="both"/>
              <w:rPr>
                <w:bCs/>
                <w:sz w:val="20"/>
                <w:szCs w:val="20"/>
              </w:rPr>
            </w:pPr>
            <w:r w:rsidRPr="00F41D63">
              <w:rPr>
                <w:bCs/>
                <w:sz w:val="20"/>
                <w:szCs w:val="20"/>
              </w:rPr>
              <w:t>3)</w:t>
            </w:r>
            <w:r w:rsidRPr="00F41D63">
              <w:rPr>
                <w:bCs/>
                <w:sz w:val="20"/>
                <w:szCs w:val="20"/>
              </w:rPr>
              <w:tab/>
              <w:t xml:space="preserve">stosowania zasad i procedur należytej staranności, w tym gromadzenia </w:t>
            </w:r>
            <w:r w:rsidRPr="00F41D63">
              <w:rPr>
                <w:bCs/>
                <w:sz w:val="20"/>
                <w:szCs w:val="20"/>
              </w:rPr>
              <w:lastRenderedPageBreak/>
              <w:t>dokumentacji, określonych w dziale IIIA rozdziale 3,</w:t>
            </w:r>
          </w:p>
          <w:p w14:paraId="73325659" w14:textId="77777777" w:rsidR="00F41D63" w:rsidRPr="00F41D63" w:rsidRDefault="00F41D63" w:rsidP="009C7183">
            <w:pPr>
              <w:spacing w:before="120" w:after="120"/>
              <w:jc w:val="both"/>
              <w:rPr>
                <w:bCs/>
                <w:sz w:val="20"/>
                <w:szCs w:val="20"/>
              </w:rPr>
            </w:pPr>
            <w:r w:rsidRPr="00F41D63">
              <w:rPr>
                <w:bCs/>
                <w:sz w:val="20"/>
                <w:szCs w:val="20"/>
              </w:rPr>
              <w:t>4)</w:t>
            </w:r>
            <w:r w:rsidRPr="00F41D63">
              <w:rPr>
                <w:bCs/>
                <w:sz w:val="20"/>
                <w:szCs w:val="20"/>
              </w:rPr>
              <w:tab/>
              <w:t>zastosowania się do wezwania wskazanego w art. 75i ust. 2,</w:t>
            </w:r>
          </w:p>
          <w:p w14:paraId="6D2783E6" w14:textId="77777777" w:rsidR="00F41D63" w:rsidRPr="00F41D63" w:rsidRDefault="00F41D63" w:rsidP="009C7183">
            <w:pPr>
              <w:spacing w:before="120" w:after="120"/>
              <w:jc w:val="both"/>
              <w:rPr>
                <w:bCs/>
                <w:sz w:val="20"/>
                <w:szCs w:val="20"/>
              </w:rPr>
            </w:pPr>
            <w:r w:rsidRPr="00F41D63">
              <w:rPr>
                <w:bCs/>
                <w:sz w:val="20"/>
                <w:szCs w:val="20"/>
              </w:rPr>
              <w:t>5)</w:t>
            </w:r>
            <w:r w:rsidRPr="00F41D63">
              <w:rPr>
                <w:bCs/>
                <w:sz w:val="20"/>
                <w:szCs w:val="20"/>
              </w:rPr>
              <w:tab/>
              <w:t>powiadomienia Szefa Krajowej Administracji Skarbowej, o którym mowa w art. 75t ust. 2,</w:t>
            </w:r>
          </w:p>
          <w:p w14:paraId="1FFBFA3B" w14:textId="77777777" w:rsidR="00F41D63" w:rsidRPr="00F41D63" w:rsidRDefault="00F41D63" w:rsidP="009C7183">
            <w:pPr>
              <w:spacing w:before="120" w:after="120"/>
              <w:jc w:val="both"/>
              <w:rPr>
                <w:bCs/>
                <w:sz w:val="20"/>
                <w:szCs w:val="20"/>
              </w:rPr>
            </w:pPr>
            <w:r w:rsidRPr="00F41D63">
              <w:rPr>
                <w:bCs/>
                <w:sz w:val="20"/>
                <w:szCs w:val="20"/>
              </w:rPr>
              <w:t>6)</w:t>
            </w:r>
            <w:r w:rsidRPr="00F41D63">
              <w:rPr>
                <w:bCs/>
                <w:sz w:val="20"/>
                <w:szCs w:val="20"/>
              </w:rPr>
              <w:tab/>
              <w:t>jednorazowej rejestracji w wybranym państwie członkowskim, o której mowa w art. 75u,</w:t>
            </w:r>
          </w:p>
          <w:p w14:paraId="20BB5DA9" w14:textId="77777777" w:rsidR="00F41D63" w:rsidRPr="00F41D63" w:rsidRDefault="00F41D63" w:rsidP="009C7183">
            <w:pPr>
              <w:spacing w:before="120" w:after="120"/>
              <w:jc w:val="both"/>
              <w:rPr>
                <w:bCs/>
                <w:sz w:val="20"/>
                <w:szCs w:val="20"/>
              </w:rPr>
            </w:pPr>
            <w:r w:rsidRPr="00F41D63">
              <w:rPr>
                <w:bCs/>
                <w:sz w:val="20"/>
                <w:szCs w:val="20"/>
              </w:rPr>
              <w:t>7)</w:t>
            </w:r>
            <w:r w:rsidRPr="00F41D63">
              <w:rPr>
                <w:bCs/>
                <w:sz w:val="20"/>
                <w:szCs w:val="20"/>
              </w:rPr>
              <w:tab/>
              <w:t>przekazania Szefowi Krajowej Administracji Skarbowej informacji, o których mowa w art. 75zd ust. 7 lub art. 75ze ust. 1,</w:t>
            </w:r>
          </w:p>
          <w:p w14:paraId="4F04E706" w14:textId="77777777" w:rsidR="00F41D63" w:rsidRPr="00F41D63" w:rsidRDefault="00F41D63" w:rsidP="009C7183">
            <w:pPr>
              <w:spacing w:before="120" w:after="120"/>
              <w:jc w:val="both"/>
              <w:rPr>
                <w:bCs/>
                <w:sz w:val="20"/>
                <w:szCs w:val="20"/>
              </w:rPr>
            </w:pPr>
            <w:r w:rsidRPr="00F41D63">
              <w:rPr>
                <w:bCs/>
                <w:sz w:val="20"/>
                <w:szCs w:val="20"/>
              </w:rPr>
              <w:t>8)</w:t>
            </w:r>
            <w:r w:rsidRPr="00F41D63">
              <w:rPr>
                <w:bCs/>
                <w:sz w:val="20"/>
                <w:szCs w:val="20"/>
              </w:rPr>
              <w:tab/>
              <w:t>usunięcia w terminie nieprawidłowości stwierdzonych w toku kontroli, o której mowa w dziale IIIA rozdziale 5</w:t>
            </w:r>
          </w:p>
          <w:p w14:paraId="0A1FA7BA" w14:textId="77777777" w:rsidR="00F41D63" w:rsidRPr="00F41D63" w:rsidRDefault="00F41D63" w:rsidP="009C7183">
            <w:pPr>
              <w:spacing w:before="120" w:after="120"/>
              <w:jc w:val="both"/>
              <w:rPr>
                <w:bCs/>
                <w:sz w:val="20"/>
                <w:szCs w:val="20"/>
              </w:rPr>
            </w:pPr>
            <w:r w:rsidRPr="00F41D63">
              <w:rPr>
                <w:bCs/>
                <w:sz w:val="20"/>
                <w:szCs w:val="20"/>
              </w:rPr>
              <w:t>– podlega karze pieniężnej.”;</w:t>
            </w:r>
          </w:p>
          <w:p w14:paraId="7B72362D" w14:textId="77777777" w:rsidR="00F41D63" w:rsidRPr="00F41D63" w:rsidRDefault="00F41D63" w:rsidP="009C7183">
            <w:pPr>
              <w:spacing w:before="120" w:after="120"/>
              <w:jc w:val="both"/>
              <w:rPr>
                <w:bCs/>
                <w:sz w:val="20"/>
                <w:szCs w:val="20"/>
              </w:rPr>
            </w:pPr>
            <w:r w:rsidRPr="00F41D63">
              <w:rPr>
                <w:bCs/>
                <w:sz w:val="20"/>
                <w:szCs w:val="20"/>
              </w:rPr>
              <w:t>26)</w:t>
            </w:r>
            <w:r w:rsidRPr="00F41D63">
              <w:rPr>
                <w:bCs/>
                <w:sz w:val="20"/>
                <w:szCs w:val="20"/>
              </w:rPr>
              <w:tab/>
              <w:t>w art. 91:</w:t>
            </w:r>
          </w:p>
          <w:p w14:paraId="6795519C" w14:textId="77777777" w:rsidR="00F41D63" w:rsidRPr="00F41D63" w:rsidRDefault="00F41D63" w:rsidP="009C7183">
            <w:pPr>
              <w:spacing w:before="120" w:after="120"/>
              <w:jc w:val="both"/>
              <w:rPr>
                <w:bCs/>
                <w:sz w:val="20"/>
                <w:szCs w:val="20"/>
              </w:rPr>
            </w:pPr>
            <w:r w:rsidRPr="00F41D63">
              <w:rPr>
                <w:bCs/>
                <w:sz w:val="20"/>
                <w:szCs w:val="20"/>
              </w:rPr>
              <w:t>a)</w:t>
            </w:r>
            <w:r w:rsidRPr="00F41D63">
              <w:rPr>
                <w:bCs/>
                <w:sz w:val="20"/>
                <w:szCs w:val="20"/>
              </w:rPr>
              <w:tab/>
            </w:r>
            <w:r w:rsidRPr="00F41D63">
              <w:rPr>
                <w:bCs/>
                <w:sz w:val="20"/>
                <w:szCs w:val="20"/>
              </w:rPr>
              <w:tab/>
              <w:t>ust. 1 otrzymuje brzmienie:</w:t>
            </w:r>
          </w:p>
          <w:p w14:paraId="6668B1D9" w14:textId="77777777" w:rsidR="00F41D63" w:rsidRPr="00F41D63" w:rsidRDefault="00F41D63" w:rsidP="009C7183">
            <w:pPr>
              <w:spacing w:before="120" w:after="120"/>
              <w:jc w:val="both"/>
              <w:rPr>
                <w:bCs/>
                <w:sz w:val="20"/>
                <w:szCs w:val="20"/>
              </w:rPr>
            </w:pPr>
            <w:r w:rsidRPr="00F41D63">
              <w:rPr>
                <w:bCs/>
                <w:sz w:val="20"/>
                <w:szCs w:val="20"/>
              </w:rPr>
              <w:t>„1. Karę pieniężną, o której mowa w art. 89–90b nakłada Szef Krajowej Administracji Skarbowej, w drodze decyzji, w wysokości nie większej niż 1 000 000 zł.”,</w:t>
            </w:r>
          </w:p>
          <w:p w14:paraId="597BCC6A" w14:textId="77777777" w:rsidR="00F41D63" w:rsidRPr="00F41D63" w:rsidRDefault="00F41D63" w:rsidP="009C7183">
            <w:pPr>
              <w:spacing w:before="120" w:after="120"/>
              <w:jc w:val="both"/>
              <w:rPr>
                <w:bCs/>
                <w:sz w:val="20"/>
                <w:szCs w:val="20"/>
              </w:rPr>
            </w:pPr>
            <w:r w:rsidRPr="00F41D63">
              <w:rPr>
                <w:bCs/>
                <w:sz w:val="20"/>
                <w:szCs w:val="20"/>
              </w:rPr>
              <w:t>b)</w:t>
            </w:r>
            <w:r w:rsidRPr="00F41D63">
              <w:rPr>
                <w:bCs/>
                <w:sz w:val="20"/>
                <w:szCs w:val="20"/>
              </w:rPr>
              <w:tab/>
              <w:t>po ust. 1 dodaje się ust. 1a w brzmieniu:</w:t>
            </w:r>
          </w:p>
          <w:p w14:paraId="7D5DDEA3" w14:textId="77777777" w:rsidR="00F41D63" w:rsidRPr="00F41D63" w:rsidRDefault="00F41D63" w:rsidP="009C7183">
            <w:pPr>
              <w:spacing w:before="120" w:after="120"/>
              <w:jc w:val="both"/>
              <w:rPr>
                <w:bCs/>
                <w:sz w:val="20"/>
                <w:szCs w:val="20"/>
              </w:rPr>
            </w:pPr>
            <w:r w:rsidRPr="00F41D63">
              <w:rPr>
                <w:bCs/>
                <w:sz w:val="20"/>
                <w:szCs w:val="20"/>
              </w:rPr>
              <w:t xml:space="preserve">„1a. Karę pieniężną, o której mowa w art. 95b, nakłada Szef Krajowej Administracji Skarbowej, w drodze decyzji, w wysokości nie mniejszej niż 100 </w:t>
            </w:r>
            <w:r w:rsidRPr="00F41D63">
              <w:rPr>
                <w:bCs/>
                <w:sz w:val="20"/>
                <w:szCs w:val="20"/>
              </w:rPr>
              <w:lastRenderedPageBreak/>
              <w:t>000 zł i nie większej niż  5 000 000 zł.”,</w:t>
            </w:r>
          </w:p>
          <w:p w14:paraId="15331525" w14:textId="77777777" w:rsidR="00F41D63" w:rsidRPr="00F41D63" w:rsidRDefault="00F41D63" w:rsidP="009C7183">
            <w:pPr>
              <w:spacing w:before="120" w:after="120"/>
              <w:jc w:val="both"/>
              <w:rPr>
                <w:bCs/>
                <w:sz w:val="20"/>
                <w:szCs w:val="20"/>
              </w:rPr>
            </w:pPr>
            <w:r w:rsidRPr="00F41D63">
              <w:rPr>
                <w:bCs/>
                <w:sz w:val="20"/>
                <w:szCs w:val="20"/>
              </w:rPr>
              <w:t>c)</w:t>
            </w:r>
            <w:r w:rsidRPr="00F41D63">
              <w:rPr>
                <w:bCs/>
                <w:sz w:val="20"/>
                <w:szCs w:val="20"/>
              </w:rPr>
              <w:tab/>
              <w:t>ust. 2 otrzymuje brzmienie:</w:t>
            </w:r>
          </w:p>
          <w:p w14:paraId="63BEDEB7" w14:textId="77777777" w:rsidR="00F41D63" w:rsidRPr="00F41D63" w:rsidRDefault="00F41D63" w:rsidP="009C7183">
            <w:pPr>
              <w:spacing w:before="120" w:after="120"/>
              <w:jc w:val="both"/>
              <w:rPr>
                <w:bCs/>
                <w:sz w:val="20"/>
                <w:szCs w:val="20"/>
              </w:rPr>
            </w:pPr>
            <w:r w:rsidRPr="00F41D63">
              <w:rPr>
                <w:bCs/>
                <w:sz w:val="20"/>
                <w:szCs w:val="20"/>
              </w:rPr>
              <w:t>„2. Ustalając wysokość kary pieniężnej, o której mowa w art. 89– 90b, Szef Krajowej Administracji Skarbowej uwzględnia rodzaj i zakres niedopełnienia obowiązku oraz dotychczasowe wykonywanie określonych ustawą obowiązków przez podmiot, na który jest nakładana kara pieniężna, a także jego możliwości finansowe.”,</w:t>
            </w:r>
          </w:p>
          <w:p w14:paraId="2C730E1D" w14:textId="77777777" w:rsidR="00F41D63" w:rsidRPr="00F41D63" w:rsidRDefault="00F41D63" w:rsidP="009C7183">
            <w:pPr>
              <w:spacing w:before="120" w:after="120"/>
              <w:jc w:val="both"/>
              <w:rPr>
                <w:bCs/>
                <w:sz w:val="20"/>
                <w:szCs w:val="20"/>
              </w:rPr>
            </w:pPr>
            <w:r w:rsidRPr="00F41D63">
              <w:rPr>
                <w:bCs/>
                <w:sz w:val="20"/>
                <w:szCs w:val="20"/>
              </w:rPr>
              <w:t>d)</w:t>
            </w:r>
            <w:r w:rsidRPr="00F41D63">
              <w:rPr>
                <w:bCs/>
                <w:sz w:val="20"/>
                <w:szCs w:val="20"/>
              </w:rPr>
              <w:tab/>
              <w:t>ust. 4 otrzymuje brzmienie:</w:t>
            </w:r>
          </w:p>
          <w:p w14:paraId="54F13D22" w14:textId="77777777" w:rsidR="00F41D63" w:rsidRPr="00F41D63" w:rsidRDefault="00F41D63" w:rsidP="009C7183">
            <w:pPr>
              <w:spacing w:before="120" w:after="120"/>
              <w:jc w:val="both"/>
              <w:rPr>
                <w:bCs/>
                <w:sz w:val="20"/>
                <w:szCs w:val="20"/>
              </w:rPr>
            </w:pPr>
            <w:r w:rsidRPr="00F41D63">
              <w:rPr>
                <w:bCs/>
                <w:sz w:val="20"/>
                <w:szCs w:val="20"/>
              </w:rPr>
              <w:t>„4. Kara pieniężna, o której mowa w art. 89–90b stanowi dochód budżetu państwa.”,</w:t>
            </w:r>
          </w:p>
          <w:p w14:paraId="45C32FF2" w14:textId="77777777" w:rsidR="00F41D63" w:rsidRPr="00F41D63" w:rsidRDefault="00F41D63" w:rsidP="009C7183">
            <w:pPr>
              <w:spacing w:before="120" w:after="120"/>
              <w:jc w:val="both"/>
              <w:rPr>
                <w:bCs/>
                <w:sz w:val="20"/>
                <w:szCs w:val="20"/>
              </w:rPr>
            </w:pPr>
            <w:r w:rsidRPr="00F41D63">
              <w:rPr>
                <w:bCs/>
                <w:sz w:val="20"/>
                <w:szCs w:val="20"/>
              </w:rPr>
              <w:t>e)</w:t>
            </w:r>
            <w:r w:rsidRPr="00F41D63">
              <w:rPr>
                <w:bCs/>
                <w:sz w:val="20"/>
                <w:szCs w:val="20"/>
              </w:rPr>
              <w:tab/>
            </w:r>
            <w:r w:rsidRPr="00F41D63">
              <w:rPr>
                <w:bCs/>
                <w:sz w:val="20"/>
                <w:szCs w:val="20"/>
              </w:rPr>
              <w:tab/>
              <w:t>ust. 6 otrzymuje brzmienie:</w:t>
            </w:r>
          </w:p>
          <w:p w14:paraId="6C1334A6" w14:textId="77777777" w:rsidR="00F41D63" w:rsidRDefault="00F41D63" w:rsidP="009C7183">
            <w:pPr>
              <w:spacing w:before="120" w:after="120"/>
              <w:jc w:val="both"/>
              <w:rPr>
                <w:bCs/>
                <w:sz w:val="20"/>
                <w:szCs w:val="20"/>
              </w:rPr>
            </w:pPr>
            <w:r w:rsidRPr="00F41D63">
              <w:rPr>
                <w:bCs/>
                <w:sz w:val="20"/>
                <w:szCs w:val="20"/>
              </w:rPr>
              <w:t>„6. Kary pieniężne, o których mowa w art. 89–90b podlegają egzekucji w trybie przepisów o postępowaniu egzekucyjnym w administracji w zakresie egzekucji obowiązków o charakterze pieniężnym.”;</w:t>
            </w:r>
          </w:p>
          <w:p w14:paraId="61B076DC" w14:textId="77777777" w:rsidR="00F41D63" w:rsidRDefault="00F41D63" w:rsidP="009C7183">
            <w:pPr>
              <w:spacing w:before="120" w:after="120"/>
              <w:jc w:val="both"/>
              <w:rPr>
                <w:bCs/>
                <w:sz w:val="20"/>
                <w:szCs w:val="20"/>
              </w:rPr>
            </w:pPr>
          </w:p>
          <w:p w14:paraId="49CCAF03" w14:textId="253400C2" w:rsidR="00F41D63" w:rsidRDefault="00F41D63" w:rsidP="009C7183">
            <w:pPr>
              <w:spacing w:before="120" w:after="120"/>
              <w:jc w:val="both"/>
              <w:rPr>
                <w:bCs/>
                <w:sz w:val="20"/>
                <w:szCs w:val="20"/>
              </w:rPr>
            </w:pPr>
            <w:r w:rsidRPr="00F41D63">
              <w:rPr>
                <w:b/>
                <w:bCs/>
                <w:sz w:val="20"/>
                <w:szCs w:val="20"/>
              </w:rPr>
              <w:t>Art. 3.</w:t>
            </w:r>
            <w:r w:rsidRPr="00F41D63">
              <w:rPr>
                <w:bCs/>
                <w:sz w:val="20"/>
                <w:szCs w:val="20"/>
              </w:rPr>
              <w:t> W ustawie z dnia 10 września 1999 r. – Kodeks karny skarbowy (Dz. U. z 2022 r. poz. 859 i 1301) p</w:t>
            </w:r>
            <w:r>
              <w:rPr>
                <w:bCs/>
                <w:sz w:val="20"/>
                <w:szCs w:val="20"/>
              </w:rPr>
              <w:t>o art. 80g dodaje się (…)</w:t>
            </w:r>
            <w:r w:rsidRPr="00F41D63">
              <w:rPr>
                <w:bCs/>
                <w:sz w:val="20"/>
                <w:szCs w:val="20"/>
              </w:rPr>
              <w:t xml:space="preserve"> art. 80i w brzmieniu:</w:t>
            </w:r>
          </w:p>
          <w:p w14:paraId="570DD65C" w14:textId="01CEA469" w:rsidR="00F41D63" w:rsidRPr="00F41D63" w:rsidRDefault="00F41D63" w:rsidP="009C7183">
            <w:pPr>
              <w:spacing w:before="120" w:after="120"/>
              <w:jc w:val="both"/>
              <w:rPr>
                <w:bCs/>
                <w:sz w:val="20"/>
                <w:szCs w:val="20"/>
              </w:rPr>
            </w:pPr>
            <w:r>
              <w:rPr>
                <w:bCs/>
                <w:sz w:val="20"/>
                <w:szCs w:val="20"/>
              </w:rPr>
              <w:t>(…)</w:t>
            </w:r>
          </w:p>
          <w:p w14:paraId="6F1F7D92" w14:textId="77777777" w:rsidR="00F41D63" w:rsidRPr="00F41D63" w:rsidRDefault="00F41D63" w:rsidP="009C7183">
            <w:pPr>
              <w:spacing w:before="120" w:after="120"/>
              <w:jc w:val="both"/>
              <w:rPr>
                <w:bCs/>
                <w:sz w:val="20"/>
                <w:szCs w:val="20"/>
              </w:rPr>
            </w:pPr>
            <w:r w:rsidRPr="00F41D63">
              <w:rPr>
                <w:bCs/>
                <w:sz w:val="20"/>
                <w:szCs w:val="20"/>
              </w:rPr>
              <w:t xml:space="preserve">Art. 80i. § 1. Kto, działając w imieniu lub interesie raportującego operatora </w:t>
            </w:r>
            <w:r w:rsidRPr="00F41D63">
              <w:rPr>
                <w:bCs/>
                <w:sz w:val="20"/>
                <w:szCs w:val="20"/>
              </w:rPr>
              <w:lastRenderedPageBreak/>
              <w:t>platformy, wbrew przepisom ustawy z dnia 9 marca 2017 r. o wymianie informacji podatkowych z innymi państwami, nie dopełnia obowiązku:</w:t>
            </w:r>
          </w:p>
          <w:p w14:paraId="26213A22" w14:textId="77777777" w:rsidR="00F41D63" w:rsidRPr="00F41D63" w:rsidRDefault="00F41D63" w:rsidP="009C7183">
            <w:pPr>
              <w:spacing w:before="120" w:after="120"/>
              <w:jc w:val="both"/>
              <w:rPr>
                <w:bCs/>
                <w:sz w:val="20"/>
                <w:szCs w:val="20"/>
              </w:rPr>
            </w:pPr>
            <w:r w:rsidRPr="00F41D63">
              <w:rPr>
                <w:bCs/>
                <w:sz w:val="20"/>
                <w:szCs w:val="20"/>
              </w:rPr>
              <w:t>1)</w:t>
            </w:r>
            <w:r w:rsidRPr="00F41D63">
              <w:rPr>
                <w:bCs/>
                <w:sz w:val="20"/>
                <w:szCs w:val="20"/>
              </w:rPr>
              <w:tab/>
              <w:t>stosowania zasad i procedur należytej staranności, w tym gromadzenia wymaganej dokumentacji oraz procedur sprawozdawczych,</w:t>
            </w:r>
          </w:p>
          <w:p w14:paraId="63BFFA00" w14:textId="77777777" w:rsidR="00F41D63" w:rsidRPr="00F41D63" w:rsidRDefault="00F41D63" w:rsidP="009C7183">
            <w:pPr>
              <w:spacing w:before="120" w:after="120"/>
              <w:jc w:val="both"/>
              <w:rPr>
                <w:bCs/>
                <w:sz w:val="20"/>
                <w:szCs w:val="20"/>
              </w:rPr>
            </w:pPr>
            <w:r w:rsidRPr="00F41D63">
              <w:rPr>
                <w:bCs/>
                <w:sz w:val="20"/>
                <w:szCs w:val="20"/>
              </w:rPr>
              <w:t>2)</w:t>
            </w:r>
            <w:r w:rsidRPr="00F41D63">
              <w:rPr>
                <w:bCs/>
                <w:sz w:val="20"/>
                <w:szCs w:val="20"/>
              </w:rPr>
              <w:tab/>
              <w:t>jednorazowej rejestracji w wybranym państwie członkowskim,</w:t>
            </w:r>
          </w:p>
          <w:p w14:paraId="56E6AF0F" w14:textId="77777777" w:rsidR="00F41D63" w:rsidRPr="00F41D63" w:rsidRDefault="00F41D63" w:rsidP="009C7183">
            <w:pPr>
              <w:spacing w:before="120" w:after="120"/>
              <w:jc w:val="both"/>
              <w:rPr>
                <w:bCs/>
                <w:sz w:val="20"/>
                <w:szCs w:val="20"/>
              </w:rPr>
            </w:pPr>
            <w:r w:rsidRPr="00F41D63">
              <w:rPr>
                <w:bCs/>
                <w:sz w:val="20"/>
                <w:szCs w:val="20"/>
              </w:rPr>
              <w:t>3)</w:t>
            </w:r>
            <w:r w:rsidRPr="00F41D63">
              <w:rPr>
                <w:bCs/>
                <w:sz w:val="20"/>
                <w:szCs w:val="20"/>
              </w:rPr>
              <w:tab/>
              <w:t>usunięcia w terminie nieprawidłowości wskazanych w wyniku kontroli, o którym mowa w art. 75zb ust. 4 tej ustawy,</w:t>
            </w:r>
          </w:p>
          <w:p w14:paraId="6AD6C337" w14:textId="77777777" w:rsidR="00F41D63" w:rsidRPr="00F41D63" w:rsidRDefault="00F41D63" w:rsidP="009C7183">
            <w:pPr>
              <w:spacing w:before="120" w:after="120"/>
              <w:jc w:val="both"/>
              <w:rPr>
                <w:bCs/>
                <w:sz w:val="20"/>
                <w:szCs w:val="20"/>
              </w:rPr>
            </w:pPr>
            <w:r w:rsidRPr="00F41D63">
              <w:rPr>
                <w:bCs/>
                <w:sz w:val="20"/>
                <w:szCs w:val="20"/>
              </w:rPr>
              <w:t>podlega karze grzywny do 180 stawek dziennych.</w:t>
            </w:r>
          </w:p>
          <w:p w14:paraId="4C0BFCFB" w14:textId="77777777" w:rsidR="00F41D63" w:rsidRPr="00F41D63" w:rsidRDefault="00F41D63" w:rsidP="009C7183">
            <w:pPr>
              <w:spacing w:before="120" w:after="120"/>
              <w:jc w:val="both"/>
              <w:rPr>
                <w:bCs/>
                <w:sz w:val="20"/>
                <w:szCs w:val="20"/>
              </w:rPr>
            </w:pPr>
            <w:r w:rsidRPr="00F41D63">
              <w:rPr>
                <w:bCs/>
                <w:sz w:val="20"/>
                <w:szCs w:val="20"/>
              </w:rPr>
              <w:t>§ 2. W wypadku mniejszej wagi, sprawca czynu zabronionego określonego w § 1 podlega karze grzywny za wykroczenie skarbowe.”.</w:t>
            </w:r>
          </w:p>
          <w:p w14:paraId="37F78C68" w14:textId="77777777" w:rsidR="00F41D63" w:rsidRPr="00F41D63" w:rsidRDefault="00F41D63" w:rsidP="009C7183">
            <w:pPr>
              <w:spacing w:before="120" w:after="120"/>
              <w:jc w:val="both"/>
              <w:rPr>
                <w:bCs/>
                <w:sz w:val="20"/>
                <w:szCs w:val="20"/>
              </w:rPr>
            </w:pPr>
          </w:p>
          <w:p w14:paraId="6575C463" w14:textId="16B80A4B" w:rsidR="00FF1462" w:rsidRPr="005B7990" w:rsidRDefault="00FF1462" w:rsidP="009C7183">
            <w:pPr>
              <w:spacing w:before="120" w:after="120"/>
              <w:jc w:val="both"/>
              <w:rPr>
                <w:bCs/>
                <w:sz w:val="20"/>
                <w:szCs w:val="20"/>
                <w:highlight w:val="yellow"/>
              </w:rPr>
            </w:pPr>
          </w:p>
        </w:tc>
        <w:tc>
          <w:tcPr>
            <w:tcW w:w="991" w:type="pct"/>
            <w:shd w:val="clear" w:color="auto" w:fill="auto"/>
          </w:tcPr>
          <w:p w14:paraId="71FC0538" w14:textId="77777777" w:rsidR="00FF1462" w:rsidRPr="005B7990" w:rsidRDefault="00FF1462" w:rsidP="009C7183">
            <w:pPr>
              <w:spacing w:before="120" w:after="120"/>
              <w:jc w:val="both"/>
              <w:rPr>
                <w:bCs/>
                <w:sz w:val="20"/>
                <w:szCs w:val="20"/>
                <w:highlight w:val="yellow"/>
              </w:rPr>
            </w:pPr>
          </w:p>
        </w:tc>
      </w:tr>
      <w:tr w:rsidR="00FF1462" w:rsidRPr="005B7990" w14:paraId="158CF1B1" w14:textId="77777777" w:rsidTr="00725C79">
        <w:trPr>
          <w:trHeight w:val="1401"/>
        </w:trPr>
        <w:tc>
          <w:tcPr>
            <w:tcW w:w="548" w:type="pct"/>
            <w:shd w:val="clear" w:color="auto" w:fill="auto"/>
          </w:tcPr>
          <w:p w14:paraId="223231FE" w14:textId="4D071E2E" w:rsidR="00FF1462" w:rsidRPr="005B7990" w:rsidRDefault="00FF1462" w:rsidP="009C7183">
            <w:pPr>
              <w:spacing w:before="120" w:after="120"/>
              <w:rPr>
                <w:sz w:val="20"/>
                <w:szCs w:val="20"/>
              </w:rPr>
            </w:pPr>
            <w:r w:rsidRPr="005B7990">
              <w:rPr>
                <w:sz w:val="20"/>
                <w:szCs w:val="20"/>
              </w:rPr>
              <w:lastRenderedPageBreak/>
              <w:t>Art. 1 pkt 20</w:t>
            </w:r>
          </w:p>
        </w:tc>
        <w:tc>
          <w:tcPr>
            <w:tcW w:w="1654" w:type="pct"/>
            <w:shd w:val="clear" w:color="auto" w:fill="auto"/>
          </w:tcPr>
          <w:p w14:paraId="7AB4977D" w14:textId="1932CF51" w:rsidR="00FF1462" w:rsidRPr="009B22C7" w:rsidRDefault="00FF1462" w:rsidP="009C7183">
            <w:pPr>
              <w:spacing w:before="120" w:after="120"/>
              <w:jc w:val="both"/>
              <w:rPr>
                <w:sz w:val="20"/>
                <w:szCs w:val="20"/>
              </w:rPr>
            </w:pPr>
            <w:r w:rsidRPr="009B22C7">
              <w:rPr>
                <w:sz w:val="20"/>
                <w:szCs w:val="20"/>
              </w:rPr>
              <w:t>20) dodaje się załącznik V w brzmieniu określonym w załączniku do niniejszej dyrektywy.</w:t>
            </w:r>
          </w:p>
        </w:tc>
        <w:tc>
          <w:tcPr>
            <w:tcW w:w="341" w:type="pct"/>
            <w:shd w:val="clear" w:color="auto" w:fill="auto"/>
          </w:tcPr>
          <w:p w14:paraId="7D249BC7" w14:textId="3D427BC3" w:rsidR="00FF1462" w:rsidRPr="005B7990" w:rsidRDefault="00C54983" w:rsidP="009C7183">
            <w:pPr>
              <w:spacing w:before="120" w:after="120"/>
              <w:jc w:val="center"/>
              <w:rPr>
                <w:sz w:val="20"/>
                <w:szCs w:val="20"/>
              </w:rPr>
            </w:pPr>
            <w:r>
              <w:rPr>
                <w:sz w:val="20"/>
                <w:szCs w:val="20"/>
              </w:rPr>
              <w:t>N</w:t>
            </w:r>
          </w:p>
        </w:tc>
        <w:tc>
          <w:tcPr>
            <w:tcW w:w="512" w:type="pct"/>
            <w:shd w:val="clear" w:color="auto" w:fill="auto"/>
          </w:tcPr>
          <w:p w14:paraId="00792DCA" w14:textId="3A92BEFB" w:rsidR="00FF1462" w:rsidRPr="003A6321" w:rsidRDefault="00FF1462" w:rsidP="009C7183">
            <w:pPr>
              <w:spacing w:before="120" w:after="120"/>
              <w:jc w:val="center"/>
              <w:rPr>
                <w:bCs/>
                <w:sz w:val="20"/>
                <w:szCs w:val="20"/>
              </w:rPr>
            </w:pPr>
          </w:p>
        </w:tc>
        <w:tc>
          <w:tcPr>
            <w:tcW w:w="954" w:type="pct"/>
            <w:shd w:val="clear" w:color="auto" w:fill="auto"/>
          </w:tcPr>
          <w:p w14:paraId="43DE41AD" w14:textId="6C332677" w:rsidR="00FF1462" w:rsidRPr="003A6321" w:rsidRDefault="00C54983" w:rsidP="009C7183">
            <w:pPr>
              <w:spacing w:before="120" w:after="120"/>
              <w:jc w:val="both"/>
              <w:rPr>
                <w:bCs/>
                <w:sz w:val="20"/>
                <w:szCs w:val="20"/>
              </w:rPr>
            </w:pPr>
            <w:r>
              <w:rPr>
                <w:bCs/>
                <w:sz w:val="20"/>
                <w:szCs w:val="20"/>
              </w:rPr>
              <w:t>Nie podlega implementacji</w:t>
            </w:r>
          </w:p>
        </w:tc>
        <w:tc>
          <w:tcPr>
            <w:tcW w:w="991" w:type="pct"/>
            <w:shd w:val="clear" w:color="auto" w:fill="auto"/>
          </w:tcPr>
          <w:p w14:paraId="408A5288" w14:textId="465D91EB" w:rsidR="00FF1462" w:rsidRPr="005B7990" w:rsidRDefault="00EE5FB5" w:rsidP="009C7183">
            <w:pPr>
              <w:spacing w:before="120" w:after="120"/>
              <w:jc w:val="both"/>
              <w:rPr>
                <w:bCs/>
                <w:sz w:val="20"/>
                <w:szCs w:val="20"/>
                <w:highlight w:val="yellow"/>
              </w:rPr>
            </w:pPr>
            <w:r w:rsidRPr="00EE5FB5">
              <w:rPr>
                <w:bCs/>
                <w:sz w:val="20"/>
                <w:szCs w:val="20"/>
              </w:rPr>
              <w:t>Przepis techniczny</w:t>
            </w:r>
          </w:p>
        </w:tc>
      </w:tr>
      <w:tr w:rsidR="00FF1462" w:rsidRPr="005B7990" w14:paraId="6F2C46C7" w14:textId="77777777" w:rsidTr="00725C79">
        <w:trPr>
          <w:trHeight w:val="1401"/>
        </w:trPr>
        <w:tc>
          <w:tcPr>
            <w:tcW w:w="548" w:type="pct"/>
            <w:shd w:val="clear" w:color="auto" w:fill="auto"/>
          </w:tcPr>
          <w:p w14:paraId="15CFE08F" w14:textId="12E8A33E" w:rsidR="00FF1462" w:rsidRPr="005B7990" w:rsidRDefault="00FF1462" w:rsidP="009C7183">
            <w:pPr>
              <w:spacing w:before="120" w:after="120"/>
              <w:rPr>
                <w:sz w:val="20"/>
                <w:szCs w:val="20"/>
              </w:rPr>
            </w:pPr>
            <w:r w:rsidRPr="005B7990">
              <w:rPr>
                <w:sz w:val="20"/>
                <w:szCs w:val="20"/>
              </w:rPr>
              <w:t>Art. 2</w:t>
            </w:r>
          </w:p>
        </w:tc>
        <w:tc>
          <w:tcPr>
            <w:tcW w:w="1654" w:type="pct"/>
            <w:shd w:val="clear" w:color="auto" w:fill="auto"/>
          </w:tcPr>
          <w:p w14:paraId="28D8D405" w14:textId="77777777" w:rsidR="00FF1462" w:rsidRPr="009B22C7" w:rsidRDefault="00FF1462" w:rsidP="009C7183">
            <w:pPr>
              <w:spacing w:before="120" w:after="120"/>
              <w:jc w:val="both"/>
              <w:rPr>
                <w:sz w:val="20"/>
                <w:szCs w:val="20"/>
              </w:rPr>
            </w:pPr>
            <w:r w:rsidRPr="009B22C7">
              <w:rPr>
                <w:sz w:val="20"/>
                <w:szCs w:val="20"/>
              </w:rPr>
              <w:t>Artykuł 2</w:t>
            </w:r>
          </w:p>
          <w:p w14:paraId="46D124BA" w14:textId="60EDF0AC" w:rsidR="00FF1462" w:rsidRPr="009B22C7" w:rsidRDefault="00FF1462" w:rsidP="009C7183">
            <w:pPr>
              <w:spacing w:before="120" w:after="120"/>
              <w:jc w:val="both"/>
              <w:rPr>
                <w:sz w:val="20"/>
                <w:szCs w:val="20"/>
              </w:rPr>
            </w:pPr>
            <w:r w:rsidRPr="009B22C7">
              <w:rPr>
                <w:sz w:val="20"/>
                <w:szCs w:val="20"/>
              </w:rPr>
              <w:t>1. Państwa członkowskie przyjmują i publikują, do dnia 31 grudnia 2022 r., przepisy ustawowe, wykonawcze i administracyjne niezbędne do wykonania niniejszej dyrektywy. Niezwłocznie informują o tym Komisję.</w:t>
            </w:r>
          </w:p>
          <w:p w14:paraId="6520C48B" w14:textId="77777777" w:rsidR="00FF1462" w:rsidRPr="009B22C7" w:rsidRDefault="00FF1462" w:rsidP="009C7183">
            <w:pPr>
              <w:spacing w:before="120" w:after="120"/>
              <w:jc w:val="both"/>
              <w:rPr>
                <w:sz w:val="20"/>
                <w:szCs w:val="20"/>
              </w:rPr>
            </w:pPr>
            <w:r w:rsidRPr="009B22C7">
              <w:rPr>
                <w:sz w:val="20"/>
                <w:szCs w:val="20"/>
              </w:rPr>
              <w:lastRenderedPageBreak/>
              <w:t>Państwa członkowskie stosują te przepisy od dnia 1 stycznia 2023 r.</w:t>
            </w:r>
          </w:p>
          <w:p w14:paraId="4C974C62" w14:textId="77777777" w:rsidR="00FF1462" w:rsidRPr="009B22C7" w:rsidRDefault="00FF1462" w:rsidP="009C7183">
            <w:pPr>
              <w:spacing w:before="120" w:after="120"/>
              <w:jc w:val="both"/>
              <w:rPr>
                <w:sz w:val="20"/>
                <w:szCs w:val="20"/>
              </w:rPr>
            </w:pPr>
            <w:r w:rsidRPr="009B22C7">
              <w:rPr>
                <w:sz w:val="20"/>
                <w:szCs w:val="20"/>
              </w:rPr>
              <w:t>Przepisy przyjęte przez państwa członkowskie zawierają odniesienie do niniejszej dyrektywy lub odniesienie takie towarzyszy ich urzędowej publikacji. Sposoby dokonywania takiego odniesienia określane są przez państwa członkowskie.</w:t>
            </w:r>
          </w:p>
          <w:p w14:paraId="161E7D6C" w14:textId="0A8C3EB0" w:rsidR="00FF1462" w:rsidRPr="009B22C7" w:rsidRDefault="00FF1462" w:rsidP="009C7183">
            <w:pPr>
              <w:spacing w:before="120" w:after="120"/>
              <w:jc w:val="both"/>
              <w:rPr>
                <w:sz w:val="20"/>
                <w:szCs w:val="20"/>
              </w:rPr>
            </w:pPr>
            <w:r w:rsidRPr="009B22C7">
              <w:rPr>
                <w:sz w:val="20"/>
                <w:szCs w:val="20"/>
              </w:rPr>
              <w:t>2. W drodze odstępstwa od ust. 1 niniejszego artykułu państwa członkowskie przyjmą i opublikują do dnia 31 grudnia 2023 r. przepisy ustawowe, wykonawcze i administracyjne niezbędne do wykonania art. 1 pkt 1 lit. d) niniejszej dyrektywy w odniesieniu do art. 3 pkt 26 dyrektywy 2011/16/UE oraz art. 1 pkt 12 niniejszej dyrektywy w odniesieniu do sekcji IIa dyrektywy 2011/16/UE. Niezwłocznie informują o tym Komisję.</w:t>
            </w:r>
          </w:p>
          <w:p w14:paraId="62206EA4" w14:textId="77777777" w:rsidR="00FF1462" w:rsidRPr="009B22C7" w:rsidRDefault="00FF1462" w:rsidP="009C7183">
            <w:pPr>
              <w:spacing w:before="120" w:after="120"/>
              <w:jc w:val="both"/>
              <w:rPr>
                <w:sz w:val="20"/>
                <w:szCs w:val="20"/>
              </w:rPr>
            </w:pPr>
            <w:r w:rsidRPr="009B22C7">
              <w:rPr>
                <w:sz w:val="20"/>
                <w:szCs w:val="20"/>
              </w:rPr>
              <w:t>Państwa członkowskie stosują te przepisy najpóźniej od dnia 1 stycznia 2024 r.</w:t>
            </w:r>
          </w:p>
          <w:p w14:paraId="15D4A2EF" w14:textId="77777777" w:rsidR="00FF1462" w:rsidRPr="009B22C7" w:rsidRDefault="00FF1462" w:rsidP="009C7183">
            <w:pPr>
              <w:spacing w:before="120" w:after="120"/>
              <w:jc w:val="both"/>
              <w:rPr>
                <w:sz w:val="20"/>
                <w:szCs w:val="20"/>
              </w:rPr>
            </w:pPr>
            <w:r w:rsidRPr="009B22C7">
              <w:rPr>
                <w:sz w:val="20"/>
                <w:szCs w:val="20"/>
              </w:rPr>
              <w:t>Przepisy przyjęte przez państwa członkowskie zawierają odniesienie do niniejszej dyrektywy lub odniesienie takie towarzyszy ich urzędowej publikacji. Sposoby dokonywania takiego odniesienia określane są przez państwa członkowskie.</w:t>
            </w:r>
          </w:p>
          <w:p w14:paraId="62E6919C" w14:textId="5987833B" w:rsidR="00FF1462" w:rsidRPr="009B22C7" w:rsidRDefault="00FF1462" w:rsidP="009C7183">
            <w:pPr>
              <w:spacing w:before="120" w:after="120"/>
              <w:jc w:val="both"/>
              <w:rPr>
                <w:sz w:val="20"/>
                <w:szCs w:val="20"/>
              </w:rPr>
            </w:pPr>
            <w:r w:rsidRPr="009B22C7">
              <w:rPr>
                <w:sz w:val="20"/>
                <w:szCs w:val="20"/>
              </w:rPr>
              <w:t>3. Państwa członkowskie przekazują Komisji teksty najważniejszych przepisów prawa krajowego w dziedzinie objętej zakresem niniejszej dyrektywy.</w:t>
            </w:r>
          </w:p>
        </w:tc>
        <w:tc>
          <w:tcPr>
            <w:tcW w:w="341" w:type="pct"/>
            <w:shd w:val="clear" w:color="auto" w:fill="auto"/>
          </w:tcPr>
          <w:p w14:paraId="426CE856" w14:textId="6698206B" w:rsidR="00FF1462" w:rsidRPr="005B7990" w:rsidRDefault="00FF1462" w:rsidP="009C7183">
            <w:pPr>
              <w:spacing w:before="120" w:after="120"/>
              <w:jc w:val="center"/>
              <w:rPr>
                <w:sz w:val="20"/>
                <w:szCs w:val="20"/>
              </w:rPr>
            </w:pPr>
            <w:r>
              <w:rPr>
                <w:sz w:val="20"/>
                <w:szCs w:val="20"/>
              </w:rPr>
              <w:lastRenderedPageBreak/>
              <w:t>T</w:t>
            </w:r>
          </w:p>
        </w:tc>
        <w:tc>
          <w:tcPr>
            <w:tcW w:w="512" w:type="pct"/>
            <w:shd w:val="clear" w:color="auto" w:fill="auto"/>
          </w:tcPr>
          <w:p w14:paraId="6719FCD6" w14:textId="2BEDC7B0" w:rsidR="00FF1462" w:rsidRPr="005B7990" w:rsidRDefault="00FF1462" w:rsidP="009C7183">
            <w:pPr>
              <w:spacing w:before="120" w:after="120"/>
              <w:jc w:val="center"/>
              <w:rPr>
                <w:bCs/>
                <w:sz w:val="20"/>
                <w:szCs w:val="20"/>
                <w:highlight w:val="yellow"/>
              </w:rPr>
            </w:pPr>
            <w:r w:rsidRPr="003511D2">
              <w:rPr>
                <w:bCs/>
                <w:sz w:val="20"/>
                <w:szCs w:val="20"/>
              </w:rPr>
              <w:t xml:space="preserve">Art. </w:t>
            </w:r>
            <w:r w:rsidR="00C54983">
              <w:rPr>
                <w:bCs/>
                <w:sz w:val="20"/>
                <w:szCs w:val="20"/>
              </w:rPr>
              <w:t>7-12</w:t>
            </w:r>
          </w:p>
        </w:tc>
        <w:tc>
          <w:tcPr>
            <w:tcW w:w="954" w:type="pct"/>
            <w:shd w:val="clear" w:color="auto" w:fill="auto"/>
          </w:tcPr>
          <w:p w14:paraId="15E84C4C" w14:textId="77777777" w:rsidR="00C54983" w:rsidRPr="00C54983" w:rsidRDefault="00C54983" w:rsidP="009C7183">
            <w:pPr>
              <w:spacing w:before="120" w:after="120"/>
              <w:jc w:val="both"/>
              <w:rPr>
                <w:bCs/>
                <w:sz w:val="20"/>
                <w:szCs w:val="20"/>
              </w:rPr>
            </w:pPr>
            <w:r w:rsidRPr="00C54983">
              <w:rPr>
                <w:b/>
                <w:bCs/>
                <w:sz w:val="20"/>
                <w:szCs w:val="20"/>
              </w:rPr>
              <w:t>Art. 7.</w:t>
            </w:r>
            <w:r w:rsidRPr="00C54983">
              <w:rPr>
                <w:bCs/>
                <w:sz w:val="20"/>
                <w:szCs w:val="20"/>
              </w:rPr>
              <w:t> Przepis art. 15 ust. 3 ustawy zmienianej w art. 1 stosuje się do informacji przekazywanych za okresy rozliczeniowe rozpoczynające się po dniu 31 grudnia 2023 r.</w:t>
            </w:r>
          </w:p>
          <w:p w14:paraId="0BC3B689" w14:textId="7EC63399" w:rsidR="00C54983" w:rsidRPr="00C54983" w:rsidRDefault="00C54983" w:rsidP="009C7183">
            <w:pPr>
              <w:spacing w:before="120" w:after="120"/>
              <w:jc w:val="both"/>
              <w:rPr>
                <w:bCs/>
                <w:sz w:val="20"/>
                <w:szCs w:val="20"/>
              </w:rPr>
            </w:pPr>
            <w:r w:rsidRPr="00C54983">
              <w:rPr>
                <w:b/>
                <w:bCs/>
                <w:sz w:val="20"/>
                <w:szCs w:val="20"/>
              </w:rPr>
              <w:lastRenderedPageBreak/>
              <w:t>Art. 8.</w:t>
            </w:r>
            <w:r w:rsidRPr="00C54983">
              <w:rPr>
                <w:bCs/>
                <w:sz w:val="20"/>
                <w:szCs w:val="20"/>
              </w:rPr>
              <w:t xml:space="preserve"> Raportujący operator platformy jest obowiązany dopełnić procedury należytej staranności do dnia 31 grudnia </w:t>
            </w:r>
            <w:r w:rsidR="00BD6B08">
              <w:rPr>
                <w:bCs/>
                <w:sz w:val="20"/>
                <w:szCs w:val="20"/>
              </w:rPr>
              <w:t>2024 r.</w:t>
            </w:r>
            <w:r w:rsidRPr="00C54983">
              <w:rPr>
                <w:bCs/>
                <w:sz w:val="20"/>
                <w:szCs w:val="20"/>
              </w:rPr>
              <w:t xml:space="preserve"> platformy w przypadku sprzedawców, którzy byli zarejestrowani na platformie na dzień 1 stycznia 2023 r.</w:t>
            </w:r>
          </w:p>
          <w:p w14:paraId="6E3E5EB6" w14:textId="77777777" w:rsidR="00C54983" w:rsidRPr="00C54983" w:rsidRDefault="00C54983" w:rsidP="009C7183">
            <w:pPr>
              <w:spacing w:before="120" w:after="120"/>
              <w:jc w:val="both"/>
              <w:rPr>
                <w:bCs/>
                <w:sz w:val="20"/>
                <w:szCs w:val="20"/>
              </w:rPr>
            </w:pPr>
            <w:r w:rsidRPr="00C54983">
              <w:rPr>
                <w:b/>
                <w:bCs/>
                <w:sz w:val="20"/>
                <w:szCs w:val="20"/>
              </w:rPr>
              <w:t>Art. 9.</w:t>
            </w:r>
            <w:r w:rsidRPr="00C54983">
              <w:rPr>
                <w:bCs/>
                <w:sz w:val="20"/>
                <w:szCs w:val="20"/>
              </w:rPr>
              <w:t> Raportujący operator platformy spoza Unii Europejskiej, który rozpoczął działalność przed dniem 1 stycznia 2024 r., jest obowiązany złożyć formularz rejestracyjny, o którym mowa w art. 75u ustawy zmienianej w art. 1, po raz pierwszy w okresie od dnia 1 stycznia 2024 r. do dnia 15 stycznia 2024 r.</w:t>
            </w:r>
          </w:p>
          <w:p w14:paraId="69C46E1E" w14:textId="77777777" w:rsidR="00C54983" w:rsidRPr="00C54983" w:rsidRDefault="00C54983" w:rsidP="009C7183">
            <w:pPr>
              <w:spacing w:before="120" w:after="120"/>
              <w:jc w:val="both"/>
              <w:rPr>
                <w:bCs/>
                <w:sz w:val="20"/>
                <w:szCs w:val="20"/>
              </w:rPr>
            </w:pPr>
            <w:r w:rsidRPr="00C54983">
              <w:rPr>
                <w:b/>
                <w:bCs/>
                <w:sz w:val="20"/>
                <w:szCs w:val="20"/>
              </w:rPr>
              <w:t>Art. 10.</w:t>
            </w:r>
            <w:r w:rsidRPr="00C54983">
              <w:rPr>
                <w:bCs/>
                <w:sz w:val="20"/>
                <w:szCs w:val="20"/>
              </w:rPr>
              <w:t>  Informacja o sprzedawcach, o której mowa w art. 75b ust. 1 i 3 ustawy zmienianej w art. 1, za okres sprawozdawczy, który zakończył się w 2023 r., jest składana przez raportującego operatora platformy i wyłączonego operatora platformy po raz pierwszy w okresie od dnia 1 stycznia 2024 r. do dnia 31 stycznia 2024 r.</w:t>
            </w:r>
          </w:p>
          <w:p w14:paraId="2FC1546F" w14:textId="77777777" w:rsidR="00C54983" w:rsidRPr="00C54983" w:rsidRDefault="00C54983" w:rsidP="009C7183">
            <w:pPr>
              <w:spacing w:before="120" w:after="120"/>
              <w:jc w:val="both"/>
              <w:rPr>
                <w:bCs/>
                <w:sz w:val="20"/>
                <w:szCs w:val="20"/>
              </w:rPr>
            </w:pPr>
            <w:r w:rsidRPr="00C54983">
              <w:rPr>
                <w:b/>
                <w:bCs/>
                <w:sz w:val="20"/>
                <w:szCs w:val="20"/>
              </w:rPr>
              <w:t>Art. 11.</w:t>
            </w:r>
            <w:r w:rsidRPr="00C54983">
              <w:rPr>
                <w:bCs/>
                <w:sz w:val="20"/>
                <w:szCs w:val="20"/>
              </w:rPr>
              <w:t xml:space="preserve"> 1.W przypadku raportującego operatora platformy udostępniającego sprzedawcy platformę w okresie od dnia 1 stycznia 2023 do dnia wejścia w życie niniejszej ustawy obowiązki określone w dziale IIIA ustawy zmienianej w art. 1 są wykonywane po dniu 30 kwietnia 2023 r. W takim przypadku pierwszy okres sprawozdawczy raportującego </w:t>
            </w:r>
            <w:r w:rsidRPr="00C54983">
              <w:rPr>
                <w:bCs/>
                <w:sz w:val="20"/>
                <w:szCs w:val="20"/>
              </w:rPr>
              <w:lastRenderedPageBreak/>
              <w:t xml:space="preserve">operatora platformy obejmuje również okres, o którym mowa w zdaniu pierwszym. </w:t>
            </w:r>
          </w:p>
          <w:p w14:paraId="26D0F081" w14:textId="77777777" w:rsidR="00C54983" w:rsidRPr="00C54983" w:rsidRDefault="00C54983" w:rsidP="009C7183">
            <w:pPr>
              <w:spacing w:before="120" w:after="120"/>
              <w:jc w:val="both"/>
              <w:rPr>
                <w:bCs/>
                <w:sz w:val="20"/>
                <w:szCs w:val="20"/>
              </w:rPr>
            </w:pPr>
            <w:r w:rsidRPr="00C54983">
              <w:rPr>
                <w:bCs/>
                <w:sz w:val="20"/>
                <w:szCs w:val="20"/>
              </w:rPr>
              <w:t>2. W przypadku o którym mowa w ust. 1, przepisu, o którym mowa w art. 75o ust. 4 nie stosuje się.</w:t>
            </w:r>
          </w:p>
          <w:p w14:paraId="6B059686" w14:textId="38A757F6" w:rsidR="00FF1462" w:rsidRPr="005B7990" w:rsidRDefault="00C54983" w:rsidP="009C7183">
            <w:pPr>
              <w:spacing w:before="120" w:after="120"/>
              <w:jc w:val="both"/>
              <w:rPr>
                <w:bCs/>
                <w:sz w:val="20"/>
                <w:szCs w:val="20"/>
                <w:highlight w:val="yellow"/>
              </w:rPr>
            </w:pPr>
            <w:r w:rsidRPr="00C54983">
              <w:rPr>
                <w:b/>
                <w:bCs/>
                <w:sz w:val="20"/>
                <w:szCs w:val="20"/>
              </w:rPr>
              <w:t>Art. 12.</w:t>
            </w:r>
            <w:r w:rsidRPr="00C54983">
              <w:rPr>
                <w:bCs/>
                <w:sz w:val="20"/>
                <w:szCs w:val="20"/>
              </w:rPr>
              <w:t> Ustawa wchodzi w życie z dniem 1 maja 2023 r.</w:t>
            </w:r>
          </w:p>
        </w:tc>
        <w:tc>
          <w:tcPr>
            <w:tcW w:w="991" w:type="pct"/>
            <w:shd w:val="clear" w:color="auto" w:fill="auto"/>
          </w:tcPr>
          <w:p w14:paraId="506C8B63" w14:textId="77777777" w:rsidR="00FF1462" w:rsidRPr="005B7990" w:rsidRDefault="00FF1462" w:rsidP="009C7183">
            <w:pPr>
              <w:spacing w:before="120" w:after="120"/>
              <w:jc w:val="both"/>
              <w:rPr>
                <w:bCs/>
                <w:sz w:val="20"/>
                <w:szCs w:val="20"/>
                <w:highlight w:val="yellow"/>
              </w:rPr>
            </w:pPr>
          </w:p>
        </w:tc>
      </w:tr>
      <w:tr w:rsidR="00FF1462" w:rsidRPr="005B7990" w14:paraId="5C2BCD5D" w14:textId="77777777" w:rsidTr="00725C79">
        <w:trPr>
          <w:trHeight w:val="1401"/>
        </w:trPr>
        <w:tc>
          <w:tcPr>
            <w:tcW w:w="548" w:type="pct"/>
            <w:shd w:val="clear" w:color="auto" w:fill="auto"/>
          </w:tcPr>
          <w:p w14:paraId="64664382" w14:textId="5405EC6B" w:rsidR="00FF1462" w:rsidRPr="005B7990" w:rsidRDefault="00FF1462" w:rsidP="009C7183">
            <w:pPr>
              <w:spacing w:before="120" w:after="120"/>
              <w:rPr>
                <w:sz w:val="20"/>
                <w:szCs w:val="20"/>
              </w:rPr>
            </w:pPr>
            <w:r w:rsidRPr="005B7990">
              <w:rPr>
                <w:sz w:val="20"/>
                <w:szCs w:val="20"/>
              </w:rPr>
              <w:lastRenderedPageBreak/>
              <w:t xml:space="preserve">Art. 3 </w:t>
            </w:r>
          </w:p>
        </w:tc>
        <w:tc>
          <w:tcPr>
            <w:tcW w:w="1654" w:type="pct"/>
            <w:shd w:val="clear" w:color="auto" w:fill="auto"/>
          </w:tcPr>
          <w:p w14:paraId="4238C398" w14:textId="73ED4ADE" w:rsidR="00FF1462" w:rsidRPr="009B22C7" w:rsidRDefault="00FF1462" w:rsidP="009C7183">
            <w:pPr>
              <w:spacing w:before="120" w:after="120"/>
              <w:jc w:val="both"/>
              <w:rPr>
                <w:sz w:val="20"/>
                <w:szCs w:val="20"/>
              </w:rPr>
            </w:pPr>
            <w:r w:rsidRPr="009B22C7">
              <w:rPr>
                <w:sz w:val="20"/>
                <w:szCs w:val="20"/>
              </w:rPr>
              <w:t>Niniejsza dyrektywa wchodzi w życie dwudziestego dnia po jej opublikowaniu w Dzienniku Urzędowym Unii Europejskiej.</w:t>
            </w:r>
          </w:p>
        </w:tc>
        <w:tc>
          <w:tcPr>
            <w:tcW w:w="341" w:type="pct"/>
            <w:shd w:val="clear" w:color="auto" w:fill="auto"/>
          </w:tcPr>
          <w:p w14:paraId="16B4713E" w14:textId="3EC24A12" w:rsidR="00FF1462" w:rsidRPr="005B7990" w:rsidRDefault="00FF1462" w:rsidP="009C7183">
            <w:pPr>
              <w:spacing w:before="120" w:after="120"/>
              <w:jc w:val="center"/>
              <w:rPr>
                <w:sz w:val="20"/>
                <w:szCs w:val="20"/>
              </w:rPr>
            </w:pPr>
            <w:r>
              <w:rPr>
                <w:sz w:val="20"/>
                <w:szCs w:val="20"/>
              </w:rPr>
              <w:t>N</w:t>
            </w:r>
          </w:p>
        </w:tc>
        <w:tc>
          <w:tcPr>
            <w:tcW w:w="512" w:type="pct"/>
            <w:shd w:val="clear" w:color="auto" w:fill="auto"/>
          </w:tcPr>
          <w:p w14:paraId="236914E4" w14:textId="77777777" w:rsidR="00FF1462" w:rsidRPr="005B7990" w:rsidRDefault="00FF1462" w:rsidP="009C7183">
            <w:pPr>
              <w:spacing w:before="120" w:after="120"/>
              <w:jc w:val="center"/>
              <w:rPr>
                <w:bCs/>
                <w:sz w:val="20"/>
                <w:szCs w:val="20"/>
                <w:highlight w:val="yellow"/>
              </w:rPr>
            </w:pPr>
          </w:p>
        </w:tc>
        <w:tc>
          <w:tcPr>
            <w:tcW w:w="954" w:type="pct"/>
            <w:shd w:val="clear" w:color="auto" w:fill="auto"/>
          </w:tcPr>
          <w:p w14:paraId="11533F9B" w14:textId="2F42514A" w:rsidR="00FF1462" w:rsidRPr="005B7990" w:rsidRDefault="003E331E" w:rsidP="009C7183">
            <w:pPr>
              <w:spacing w:before="120" w:after="120"/>
              <w:jc w:val="both"/>
              <w:rPr>
                <w:bCs/>
                <w:sz w:val="20"/>
                <w:szCs w:val="20"/>
                <w:highlight w:val="yellow"/>
              </w:rPr>
            </w:pPr>
            <w:r w:rsidRPr="005B7990">
              <w:rPr>
                <w:sz w:val="19"/>
                <w:szCs w:val="19"/>
              </w:rPr>
              <w:t>Nie podlega implementacji</w:t>
            </w:r>
          </w:p>
        </w:tc>
        <w:tc>
          <w:tcPr>
            <w:tcW w:w="991" w:type="pct"/>
            <w:shd w:val="clear" w:color="auto" w:fill="auto"/>
          </w:tcPr>
          <w:p w14:paraId="41BBC971" w14:textId="7BA418B4" w:rsidR="00FF1462" w:rsidRPr="005B7990" w:rsidRDefault="003E331E" w:rsidP="009C7183">
            <w:pPr>
              <w:spacing w:before="120" w:after="120"/>
              <w:jc w:val="both"/>
              <w:rPr>
                <w:bCs/>
                <w:sz w:val="20"/>
                <w:szCs w:val="20"/>
                <w:highlight w:val="yellow"/>
              </w:rPr>
            </w:pPr>
            <w:r w:rsidRPr="003E331E">
              <w:rPr>
                <w:bCs/>
                <w:sz w:val="20"/>
                <w:szCs w:val="20"/>
              </w:rPr>
              <w:t>Przepisy dot. obowiązywania dyrektywy</w:t>
            </w:r>
          </w:p>
        </w:tc>
      </w:tr>
      <w:tr w:rsidR="00FF1462" w:rsidRPr="005B7990" w14:paraId="2CBCFDDD" w14:textId="77777777" w:rsidTr="00725C79">
        <w:trPr>
          <w:trHeight w:val="1401"/>
        </w:trPr>
        <w:tc>
          <w:tcPr>
            <w:tcW w:w="548" w:type="pct"/>
            <w:shd w:val="clear" w:color="auto" w:fill="auto"/>
          </w:tcPr>
          <w:p w14:paraId="52A4BFA5" w14:textId="373E8CDB" w:rsidR="00FF1462" w:rsidRPr="005B7990" w:rsidRDefault="00FF1462" w:rsidP="009C7183">
            <w:pPr>
              <w:spacing w:before="120" w:after="120"/>
              <w:rPr>
                <w:sz w:val="20"/>
                <w:szCs w:val="20"/>
              </w:rPr>
            </w:pPr>
            <w:r w:rsidRPr="005B7990">
              <w:rPr>
                <w:sz w:val="20"/>
                <w:szCs w:val="20"/>
              </w:rPr>
              <w:t>Art. 4</w:t>
            </w:r>
          </w:p>
        </w:tc>
        <w:tc>
          <w:tcPr>
            <w:tcW w:w="1654" w:type="pct"/>
            <w:shd w:val="clear" w:color="auto" w:fill="auto"/>
          </w:tcPr>
          <w:p w14:paraId="1558EFD1" w14:textId="1ED1C9C5" w:rsidR="00FF1462" w:rsidRPr="009B22C7" w:rsidRDefault="00FF1462" w:rsidP="009C7183">
            <w:pPr>
              <w:spacing w:before="120" w:after="120"/>
              <w:jc w:val="both"/>
              <w:rPr>
                <w:sz w:val="20"/>
                <w:szCs w:val="20"/>
              </w:rPr>
            </w:pPr>
            <w:r w:rsidRPr="009B22C7">
              <w:rPr>
                <w:sz w:val="20"/>
                <w:szCs w:val="20"/>
              </w:rPr>
              <w:t>Niniejsza dyrektywa skierowana jest do państw członkowskich.</w:t>
            </w:r>
          </w:p>
        </w:tc>
        <w:tc>
          <w:tcPr>
            <w:tcW w:w="341" w:type="pct"/>
            <w:shd w:val="clear" w:color="auto" w:fill="auto"/>
          </w:tcPr>
          <w:p w14:paraId="0FF4D45C" w14:textId="3EA07400" w:rsidR="00FF1462" w:rsidRPr="005B7990" w:rsidRDefault="00FF1462" w:rsidP="009C7183">
            <w:pPr>
              <w:spacing w:before="120" w:after="120"/>
              <w:jc w:val="center"/>
              <w:rPr>
                <w:sz w:val="20"/>
                <w:szCs w:val="20"/>
              </w:rPr>
            </w:pPr>
            <w:r>
              <w:rPr>
                <w:sz w:val="20"/>
                <w:szCs w:val="20"/>
              </w:rPr>
              <w:t>N</w:t>
            </w:r>
          </w:p>
        </w:tc>
        <w:tc>
          <w:tcPr>
            <w:tcW w:w="512" w:type="pct"/>
            <w:shd w:val="clear" w:color="auto" w:fill="auto"/>
          </w:tcPr>
          <w:p w14:paraId="3E838013" w14:textId="77777777" w:rsidR="00FF1462" w:rsidRPr="005B7990" w:rsidRDefault="00FF1462" w:rsidP="009C7183">
            <w:pPr>
              <w:spacing w:before="120" w:after="120"/>
              <w:jc w:val="center"/>
              <w:rPr>
                <w:bCs/>
                <w:sz w:val="20"/>
                <w:szCs w:val="20"/>
                <w:highlight w:val="yellow"/>
              </w:rPr>
            </w:pPr>
          </w:p>
        </w:tc>
        <w:tc>
          <w:tcPr>
            <w:tcW w:w="954" w:type="pct"/>
            <w:shd w:val="clear" w:color="auto" w:fill="auto"/>
          </w:tcPr>
          <w:p w14:paraId="55D52AA6" w14:textId="1E354EF7" w:rsidR="00FF1462" w:rsidRPr="005B7990" w:rsidRDefault="003E331E" w:rsidP="009C7183">
            <w:pPr>
              <w:spacing w:before="120" w:after="120"/>
              <w:jc w:val="both"/>
              <w:rPr>
                <w:bCs/>
                <w:sz w:val="20"/>
                <w:szCs w:val="20"/>
                <w:highlight w:val="yellow"/>
              </w:rPr>
            </w:pPr>
            <w:r w:rsidRPr="005B7990">
              <w:rPr>
                <w:sz w:val="19"/>
                <w:szCs w:val="19"/>
              </w:rPr>
              <w:t>Nie podlega implementacji</w:t>
            </w:r>
          </w:p>
        </w:tc>
        <w:tc>
          <w:tcPr>
            <w:tcW w:w="991" w:type="pct"/>
            <w:shd w:val="clear" w:color="auto" w:fill="auto"/>
          </w:tcPr>
          <w:p w14:paraId="6DD202A9" w14:textId="6AA2AD98" w:rsidR="00FF1462" w:rsidRPr="005B7990" w:rsidRDefault="003E331E" w:rsidP="009C7183">
            <w:pPr>
              <w:spacing w:before="120" w:after="120"/>
              <w:jc w:val="both"/>
              <w:rPr>
                <w:bCs/>
                <w:sz w:val="20"/>
                <w:szCs w:val="20"/>
                <w:highlight w:val="yellow"/>
              </w:rPr>
            </w:pPr>
            <w:r w:rsidRPr="003E331E">
              <w:rPr>
                <w:bCs/>
                <w:sz w:val="20"/>
                <w:szCs w:val="20"/>
              </w:rPr>
              <w:t>Przepisy dot. obowiązywania dyrektywy</w:t>
            </w:r>
          </w:p>
        </w:tc>
      </w:tr>
      <w:tr w:rsidR="00FF1462" w:rsidRPr="005B7990" w14:paraId="756C4642" w14:textId="77777777" w:rsidTr="00725C79">
        <w:trPr>
          <w:trHeight w:val="1401"/>
        </w:trPr>
        <w:tc>
          <w:tcPr>
            <w:tcW w:w="548" w:type="pct"/>
            <w:shd w:val="clear" w:color="auto" w:fill="auto"/>
          </w:tcPr>
          <w:p w14:paraId="216E6EEB" w14:textId="6A02FEB4" w:rsidR="00FF1462" w:rsidRPr="005B7990" w:rsidRDefault="00FF1462" w:rsidP="009C7183">
            <w:pPr>
              <w:spacing w:before="120" w:after="120"/>
              <w:rPr>
                <w:sz w:val="20"/>
                <w:szCs w:val="20"/>
              </w:rPr>
            </w:pPr>
            <w:r w:rsidRPr="005B7990">
              <w:rPr>
                <w:sz w:val="20"/>
                <w:szCs w:val="20"/>
              </w:rPr>
              <w:t>Załącznik V Sekcja I pkt A.1</w:t>
            </w:r>
          </w:p>
        </w:tc>
        <w:tc>
          <w:tcPr>
            <w:tcW w:w="1654" w:type="pct"/>
            <w:shd w:val="clear" w:color="auto" w:fill="auto"/>
          </w:tcPr>
          <w:p w14:paraId="24A1ED49" w14:textId="0FF22C57" w:rsidR="00FF1462" w:rsidRPr="005B7990" w:rsidRDefault="00FF1462" w:rsidP="009C7183">
            <w:pPr>
              <w:spacing w:before="120" w:after="120"/>
              <w:jc w:val="both"/>
              <w:rPr>
                <w:sz w:val="19"/>
                <w:szCs w:val="19"/>
              </w:rPr>
            </w:pPr>
            <w:r w:rsidRPr="005B7990">
              <w:rPr>
                <w:sz w:val="20"/>
                <w:szCs w:val="20"/>
              </w:rPr>
              <w:t>1. »Platforma« oznacza każde oprogramowanie, w tym stronę internetową lub jej część, oraz wszelkie aplikacje, w tym aplikacje mobilne, które są dostępne dla użytkowników i które umożliwiają ‘sprzedawcom’ łączność z innymi użytkownikami w celu wykonywania ‘stosownej czynności’, bezpośrednio lub pośrednio, na rzecz takich użytkowników. Pojęcie to obejmuje także wszelkie ustalenia dotyczące poboru i zapłaty ‘wynagrodzenia’ z tytułu ‘stosownej czynności’.</w:t>
            </w:r>
          </w:p>
        </w:tc>
        <w:tc>
          <w:tcPr>
            <w:tcW w:w="341" w:type="pct"/>
            <w:shd w:val="clear" w:color="auto" w:fill="auto"/>
          </w:tcPr>
          <w:p w14:paraId="7318E108" w14:textId="589BBD20"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1C7DF61B" w14:textId="0D38506F" w:rsidR="00FF1462" w:rsidRPr="005B7990" w:rsidRDefault="00C54983" w:rsidP="009C7183">
            <w:pPr>
              <w:spacing w:before="120" w:after="120"/>
              <w:jc w:val="center"/>
              <w:rPr>
                <w:bCs/>
                <w:sz w:val="20"/>
                <w:szCs w:val="20"/>
                <w:highlight w:val="yellow"/>
              </w:rPr>
            </w:pPr>
            <w:r>
              <w:rPr>
                <w:bCs/>
                <w:sz w:val="20"/>
                <w:szCs w:val="20"/>
              </w:rPr>
              <w:t>Art. 1 pkt 2</w:t>
            </w:r>
            <w:r w:rsidR="00357393">
              <w:rPr>
                <w:bCs/>
                <w:sz w:val="20"/>
                <w:szCs w:val="20"/>
              </w:rPr>
              <w:t xml:space="preserve">3 (dotyczy art. 75a ust. 1 pkt 14) </w:t>
            </w:r>
          </w:p>
        </w:tc>
        <w:tc>
          <w:tcPr>
            <w:tcW w:w="954" w:type="pct"/>
            <w:shd w:val="clear" w:color="auto" w:fill="auto"/>
          </w:tcPr>
          <w:p w14:paraId="6A357152" w14:textId="77777777" w:rsidR="007F6EE0" w:rsidRPr="007F6EE0" w:rsidRDefault="007F6EE0" w:rsidP="009C7183">
            <w:pPr>
              <w:spacing w:before="120" w:after="120"/>
              <w:jc w:val="both"/>
              <w:rPr>
                <w:bCs/>
                <w:sz w:val="20"/>
                <w:szCs w:val="20"/>
              </w:rPr>
            </w:pPr>
            <w:r w:rsidRPr="007F6EE0">
              <w:rPr>
                <w:bCs/>
                <w:sz w:val="20"/>
                <w:szCs w:val="20"/>
              </w:rPr>
              <w:t>Przepisy ogólne</w:t>
            </w:r>
          </w:p>
          <w:p w14:paraId="1F49416A" w14:textId="77777777" w:rsidR="007F6EE0" w:rsidRDefault="007F6EE0" w:rsidP="009C7183">
            <w:pPr>
              <w:spacing w:before="120" w:after="120"/>
              <w:jc w:val="both"/>
              <w:rPr>
                <w:sz w:val="20"/>
                <w:szCs w:val="20"/>
              </w:rPr>
            </w:pPr>
            <w:r w:rsidRPr="007F6EE0">
              <w:rPr>
                <w:sz w:val="20"/>
                <w:szCs w:val="20"/>
              </w:rPr>
              <w:t>Art. 75a. 1. Ilekroć w niniejszym dziale jest mowa o :</w:t>
            </w:r>
          </w:p>
          <w:p w14:paraId="1871E4B1" w14:textId="60B47B04" w:rsidR="007F6EE0" w:rsidRDefault="007F6EE0" w:rsidP="009C7183">
            <w:pPr>
              <w:spacing w:before="120" w:after="120"/>
              <w:jc w:val="both"/>
              <w:rPr>
                <w:sz w:val="20"/>
                <w:szCs w:val="20"/>
              </w:rPr>
            </w:pPr>
            <w:r>
              <w:rPr>
                <w:sz w:val="20"/>
                <w:szCs w:val="20"/>
              </w:rPr>
              <w:t>(…)</w:t>
            </w:r>
          </w:p>
          <w:p w14:paraId="537E8E5D" w14:textId="77777777" w:rsidR="00C54983" w:rsidRPr="00C54983" w:rsidRDefault="00C54983" w:rsidP="009C7183">
            <w:pPr>
              <w:spacing w:before="120" w:after="120"/>
              <w:jc w:val="both"/>
              <w:rPr>
                <w:sz w:val="20"/>
                <w:szCs w:val="20"/>
              </w:rPr>
            </w:pPr>
            <w:r w:rsidRPr="00C54983">
              <w:rPr>
                <w:sz w:val="20"/>
                <w:szCs w:val="20"/>
              </w:rPr>
              <w:t>14)</w:t>
            </w:r>
            <w:r w:rsidRPr="00C54983">
              <w:rPr>
                <w:sz w:val="20"/>
                <w:szCs w:val="20"/>
              </w:rPr>
              <w:tab/>
              <w:t>platformie – rozumie się przez to:</w:t>
            </w:r>
          </w:p>
          <w:p w14:paraId="39287AD3" w14:textId="77777777" w:rsidR="00C54983" w:rsidRPr="00C54983" w:rsidRDefault="00C54983" w:rsidP="009C7183">
            <w:pPr>
              <w:spacing w:before="120" w:after="120"/>
              <w:jc w:val="both"/>
              <w:rPr>
                <w:sz w:val="20"/>
                <w:szCs w:val="20"/>
              </w:rPr>
            </w:pPr>
            <w:r w:rsidRPr="00C54983">
              <w:rPr>
                <w:sz w:val="20"/>
                <w:szCs w:val="20"/>
              </w:rPr>
              <w:t>a)</w:t>
            </w:r>
            <w:r w:rsidRPr="00C54983">
              <w:rPr>
                <w:sz w:val="20"/>
                <w:szCs w:val="20"/>
              </w:rPr>
              <w:tab/>
              <w:t>oprogramowanie, w tym stronę internetową lub jej część, oraz aplikacje, w tym aplikacje mobilne, które są dostępne dla użytkowników i które umożliwiają sprzedawcom łączność z innymi użytkownikami w celu wykonywania, bezpośrednio lub pośrednio, stosownej czynności na rzecz tych użytkowników,</w:t>
            </w:r>
          </w:p>
          <w:p w14:paraId="06E02B23" w14:textId="60FCBFDA" w:rsidR="007F6EE0" w:rsidRPr="007F6EE0" w:rsidRDefault="00C54983" w:rsidP="009C7183">
            <w:pPr>
              <w:spacing w:before="120" w:after="120"/>
              <w:jc w:val="both"/>
              <w:rPr>
                <w:sz w:val="20"/>
                <w:szCs w:val="20"/>
              </w:rPr>
            </w:pPr>
            <w:r w:rsidRPr="00C54983">
              <w:rPr>
                <w:sz w:val="20"/>
                <w:szCs w:val="20"/>
              </w:rPr>
              <w:t>b)</w:t>
            </w:r>
            <w:r w:rsidRPr="00C54983">
              <w:rPr>
                <w:sz w:val="20"/>
                <w:szCs w:val="20"/>
              </w:rPr>
              <w:tab/>
              <w:t xml:space="preserve">ustalenia dotyczące poboru i wypłaty wynagrodzenia </w:t>
            </w:r>
            <w:r w:rsidRPr="00C54983">
              <w:rPr>
                <w:sz w:val="20"/>
                <w:szCs w:val="20"/>
              </w:rPr>
              <w:lastRenderedPageBreak/>
              <w:t>z tytułu stosownej czynności, z zastrzeżeniem ust. 2;</w:t>
            </w:r>
          </w:p>
          <w:p w14:paraId="27572993" w14:textId="32D52345" w:rsidR="00FF1462" w:rsidRPr="005B7990" w:rsidRDefault="00FF1462" w:rsidP="009C7183">
            <w:pPr>
              <w:spacing w:before="120" w:after="120"/>
              <w:jc w:val="both"/>
              <w:rPr>
                <w:bCs/>
                <w:sz w:val="20"/>
                <w:szCs w:val="20"/>
                <w:highlight w:val="yellow"/>
              </w:rPr>
            </w:pPr>
          </w:p>
        </w:tc>
        <w:tc>
          <w:tcPr>
            <w:tcW w:w="991" w:type="pct"/>
            <w:shd w:val="clear" w:color="auto" w:fill="auto"/>
          </w:tcPr>
          <w:p w14:paraId="55E2B5FB" w14:textId="77777777" w:rsidR="00FF1462" w:rsidRPr="005B7990" w:rsidRDefault="00FF1462" w:rsidP="009C7183">
            <w:pPr>
              <w:spacing w:before="120" w:after="120"/>
              <w:jc w:val="both"/>
              <w:rPr>
                <w:bCs/>
                <w:sz w:val="20"/>
                <w:szCs w:val="20"/>
                <w:highlight w:val="yellow"/>
              </w:rPr>
            </w:pPr>
          </w:p>
        </w:tc>
      </w:tr>
      <w:tr w:rsidR="00FF1462" w:rsidRPr="005B7990" w14:paraId="68E32EAD" w14:textId="77777777" w:rsidTr="00725C79">
        <w:trPr>
          <w:trHeight w:val="1401"/>
        </w:trPr>
        <w:tc>
          <w:tcPr>
            <w:tcW w:w="548" w:type="pct"/>
            <w:shd w:val="clear" w:color="auto" w:fill="auto"/>
          </w:tcPr>
          <w:p w14:paraId="0FBCF74A" w14:textId="74382BF5" w:rsidR="00FF1462" w:rsidRPr="005B7990" w:rsidRDefault="00FF1462" w:rsidP="009C7183">
            <w:pPr>
              <w:spacing w:before="120" w:after="120"/>
              <w:rPr>
                <w:sz w:val="20"/>
                <w:szCs w:val="20"/>
              </w:rPr>
            </w:pPr>
            <w:r w:rsidRPr="005B7990">
              <w:rPr>
                <w:sz w:val="20"/>
                <w:szCs w:val="20"/>
              </w:rPr>
              <w:lastRenderedPageBreak/>
              <w:t>Załącznik V Sekcja I pkt A.1</w:t>
            </w:r>
          </w:p>
        </w:tc>
        <w:tc>
          <w:tcPr>
            <w:tcW w:w="1654" w:type="pct"/>
            <w:shd w:val="clear" w:color="auto" w:fill="auto"/>
          </w:tcPr>
          <w:p w14:paraId="29FB49C5" w14:textId="77777777" w:rsidR="00FF1462" w:rsidRPr="005B7990" w:rsidRDefault="00FF1462" w:rsidP="009C7183">
            <w:pPr>
              <w:spacing w:before="120" w:after="120"/>
              <w:jc w:val="both"/>
              <w:rPr>
                <w:sz w:val="20"/>
                <w:szCs w:val="20"/>
              </w:rPr>
            </w:pPr>
            <w:r w:rsidRPr="005B7990">
              <w:rPr>
                <w:sz w:val="20"/>
                <w:szCs w:val="20"/>
              </w:rPr>
              <w:t>Pojęcie »platforma« nie obejmuje oprogramowania, które bez żadnej dalszej ingerencji w wykonywanie ‘stosownej czynności’ umożliwia wyłącznie wykonywanie dowolnej z poniższych czynności:</w:t>
            </w:r>
          </w:p>
          <w:p w14:paraId="2849D678" w14:textId="77777777" w:rsidR="00FF1462" w:rsidRPr="005B7990" w:rsidRDefault="00FF1462" w:rsidP="009C7183">
            <w:pPr>
              <w:spacing w:before="120" w:after="120"/>
              <w:jc w:val="both"/>
              <w:rPr>
                <w:sz w:val="20"/>
                <w:szCs w:val="20"/>
              </w:rPr>
            </w:pPr>
            <w:r w:rsidRPr="005B7990">
              <w:rPr>
                <w:sz w:val="20"/>
                <w:szCs w:val="20"/>
              </w:rPr>
              <w:t>a) przetwarzanie płatności w odniesieniu do ‘stosownej czynności’;</w:t>
            </w:r>
          </w:p>
          <w:p w14:paraId="33B59382" w14:textId="77777777" w:rsidR="00FF1462" w:rsidRPr="005B7990" w:rsidRDefault="00FF1462" w:rsidP="009C7183">
            <w:pPr>
              <w:spacing w:before="120" w:after="120"/>
              <w:jc w:val="both"/>
              <w:rPr>
                <w:sz w:val="20"/>
                <w:szCs w:val="20"/>
              </w:rPr>
            </w:pPr>
            <w:r w:rsidRPr="005B7990">
              <w:rPr>
                <w:sz w:val="20"/>
                <w:szCs w:val="20"/>
              </w:rPr>
              <w:t>b) wystawianie przez użytkowników ofert lub reklamowanie przez nich ‘stosownej czynności’;</w:t>
            </w:r>
          </w:p>
          <w:p w14:paraId="5F679DC9" w14:textId="57E8BADE" w:rsidR="00FF1462" w:rsidRPr="005B7990" w:rsidRDefault="00FF1462" w:rsidP="009C7183">
            <w:pPr>
              <w:spacing w:before="120" w:after="120"/>
              <w:jc w:val="both"/>
              <w:rPr>
                <w:sz w:val="19"/>
                <w:szCs w:val="19"/>
              </w:rPr>
            </w:pPr>
            <w:r w:rsidRPr="005B7990">
              <w:rPr>
                <w:sz w:val="20"/>
                <w:szCs w:val="20"/>
              </w:rPr>
              <w:t>c) przekierowywanie lub przenoszenie użytkowników na ‘platformę’.</w:t>
            </w:r>
          </w:p>
        </w:tc>
        <w:tc>
          <w:tcPr>
            <w:tcW w:w="341" w:type="pct"/>
            <w:shd w:val="clear" w:color="auto" w:fill="auto"/>
          </w:tcPr>
          <w:p w14:paraId="251D01EF" w14:textId="1655ABEB"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64E00676" w14:textId="75FA6F20" w:rsidR="00FF1462" w:rsidRPr="005B7990" w:rsidRDefault="00357393" w:rsidP="009C7183">
            <w:pPr>
              <w:spacing w:before="120" w:after="120"/>
              <w:jc w:val="center"/>
              <w:rPr>
                <w:bCs/>
                <w:sz w:val="20"/>
                <w:szCs w:val="20"/>
                <w:highlight w:val="yellow"/>
              </w:rPr>
            </w:pPr>
            <w:r w:rsidRPr="00357393">
              <w:rPr>
                <w:bCs/>
                <w:sz w:val="20"/>
                <w:szCs w:val="20"/>
              </w:rPr>
              <w:t xml:space="preserve">Art. 1 pkt 23 (dotyczy art. 75a ust. </w:t>
            </w:r>
            <w:r>
              <w:rPr>
                <w:bCs/>
                <w:sz w:val="20"/>
                <w:szCs w:val="20"/>
              </w:rPr>
              <w:t>2</w:t>
            </w:r>
            <w:r w:rsidRPr="00357393">
              <w:rPr>
                <w:bCs/>
                <w:sz w:val="20"/>
                <w:szCs w:val="20"/>
              </w:rPr>
              <w:t xml:space="preserve">) </w:t>
            </w:r>
          </w:p>
        </w:tc>
        <w:tc>
          <w:tcPr>
            <w:tcW w:w="954" w:type="pct"/>
            <w:shd w:val="clear" w:color="auto" w:fill="auto"/>
          </w:tcPr>
          <w:p w14:paraId="38D05B4B" w14:textId="271E0D71" w:rsidR="00357393" w:rsidRPr="00357393" w:rsidRDefault="00357393" w:rsidP="00393C89">
            <w:pPr>
              <w:jc w:val="both"/>
              <w:rPr>
                <w:bCs/>
                <w:sz w:val="20"/>
                <w:szCs w:val="20"/>
              </w:rPr>
            </w:pPr>
          </w:p>
          <w:p w14:paraId="2C4B1A79" w14:textId="3EC0041C" w:rsidR="00357393" w:rsidRPr="00357393" w:rsidRDefault="00357393" w:rsidP="009C7183">
            <w:pPr>
              <w:jc w:val="both"/>
              <w:rPr>
                <w:sz w:val="20"/>
                <w:szCs w:val="20"/>
              </w:rPr>
            </w:pPr>
            <w:r w:rsidRPr="00357393">
              <w:rPr>
                <w:sz w:val="20"/>
                <w:szCs w:val="20"/>
              </w:rPr>
              <w:t>Art. 75a. </w:t>
            </w:r>
          </w:p>
          <w:p w14:paraId="15FA7749" w14:textId="50CA2FBB" w:rsidR="00357393" w:rsidRDefault="00357393" w:rsidP="009C7183">
            <w:pPr>
              <w:jc w:val="both"/>
              <w:rPr>
                <w:sz w:val="20"/>
                <w:szCs w:val="20"/>
              </w:rPr>
            </w:pPr>
            <w:r w:rsidRPr="00357393">
              <w:rPr>
                <w:sz w:val="20"/>
                <w:szCs w:val="20"/>
              </w:rPr>
              <w:t>(…)</w:t>
            </w:r>
          </w:p>
          <w:p w14:paraId="44BED6E7" w14:textId="77777777" w:rsidR="00357393" w:rsidRDefault="00357393" w:rsidP="009C7183">
            <w:pPr>
              <w:jc w:val="both"/>
              <w:rPr>
                <w:sz w:val="20"/>
                <w:szCs w:val="20"/>
              </w:rPr>
            </w:pPr>
          </w:p>
          <w:p w14:paraId="51A0E2A6" w14:textId="77777777" w:rsidR="00357393" w:rsidRPr="00357393" w:rsidRDefault="00357393" w:rsidP="009C7183">
            <w:pPr>
              <w:jc w:val="both"/>
              <w:rPr>
                <w:sz w:val="20"/>
                <w:szCs w:val="20"/>
              </w:rPr>
            </w:pPr>
            <w:r w:rsidRPr="00357393">
              <w:rPr>
                <w:sz w:val="20"/>
                <w:szCs w:val="20"/>
              </w:rPr>
              <w:t>2. Nie stanowi platformy oprogramowanie, które nie ingerując w wykonywanie stosownej czynności umożliwia wyłącznie:</w:t>
            </w:r>
          </w:p>
          <w:p w14:paraId="2423D8F1" w14:textId="77777777" w:rsidR="00357393" w:rsidRPr="00357393" w:rsidRDefault="00357393" w:rsidP="009C7183">
            <w:pPr>
              <w:jc w:val="both"/>
              <w:rPr>
                <w:bCs/>
                <w:sz w:val="20"/>
                <w:szCs w:val="20"/>
              </w:rPr>
            </w:pPr>
            <w:r w:rsidRPr="00357393">
              <w:rPr>
                <w:bCs/>
                <w:sz w:val="20"/>
                <w:szCs w:val="20"/>
              </w:rPr>
              <w:t>1)</w:t>
            </w:r>
            <w:r w:rsidRPr="00357393">
              <w:rPr>
                <w:bCs/>
                <w:sz w:val="20"/>
                <w:szCs w:val="20"/>
              </w:rPr>
              <w:tab/>
              <w:t>przetwarzanie płatności w odniesieniu do stosownej czynności, lub</w:t>
            </w:r>
          </w:p>
          <w:p w14:paraId="0E4658D7" w14:textId="77777777" w:rsidR="00357393" w:rsidRPr="00357393" w:rsidRDefault="00357393" w:rsidP="009C7183">
            <w:pPr>
              <w:jc w:val="both"/>
              <w:rPr>
                <w:bCs/>
                <w:sz w:val="20"/>
                <w:szCs w:val="20"/>
              </w:rPr>
            </w:pPr>
            <w:r w:rsidRPr="00357393">
              <w:rPr>
                <w:bCs/>
                <w:sz w:val="20"/>
                <w:szCs w:val="20"/>
              </w:rPr>
              <w:t>2)</w:t>
            </w:r>
            <w:r w:rsidRPr="00357393">
              <w:rPr>
                <w:bCs/>
                <w:sz w:val="20"/>
                <w:szCs w:val="20"/>
              </w:rPr>
              <w:tab/>
              <w:t>wystawianie przez użytkowników ofert lub reklamowanie przez nich stosownej czynności, lub</w:t>
            </w:r>
          </w:p>
          <w:p w14:paraId="3BCAE7ED" w14:textId="77777777" w:rsidR="00357393" w:rsidRPr="00357393" w:rsidRDefault="00357393" w:rsidP="009C7183">
            <w:pPr>
              <w:jc w:val="both"/>
              <w:rPr>
                <w:bCs/>
                <w:sz w:val="20"/>
                <w:szCs w:val="20"/>
              </w:rPr>
            </w:pPr>
            <w:r w:rsidRPr="00357393">
              <w:rPr>
                <w:bCs/>
                <w:sz w:val="20"/>
                <w:szCs w:val="20"/>
              </w:rPr>
              <w:t>3)</w:t>
            </w:r>
            <w:r w:rsidRPr="00357393">
              <w:rPr>
                <w:bCs/>
                <w:sz w:val="20"/>
                <w:szCs w:val="20"/>
              </w:rPr>
              <w:tab/>
              <w:t>przekierowywanie lub przenoszenie użytkowników na platformę;</w:t>
            </w:r>
          </w:p>
          <w:p w14:paraId="0164D881" w14:textId="33AC093B" w:rsidR="00FF1462" w:rsidRPr="005353BC" w:rsidRDefault="00FF1462" w:rsidP="009C7183">
            <w:pPr>
              <w:jc w:val="both"/>
              <w:rPr>
                <w:sz w:val="20"/>
                <w:szCs w:val="20"/>
              </w:rPr>
            </w:pPr>
          </w:p>
        </w:tc>
        <w:tc>
          <w:tcPr>
            <w:tcW w:w="991" w:type="pct"/>
            <w:shd w:val="clear" w:color="auto" w:fill="auto"/>
          </w:tcPr>
          <w:p w14:paraId="14D2751A" w14:textId="77777777" w:rsidR="00FF1462" w:rsidRPr="005B7990" w:rsidRDefault="00FF1462" w:rsidP="009C7183">
            <w:pPr>
              <w:spacing w:before="120" w:after="120"/>
              <w:jc w:val="both"/>
              <w:rPr>
                <w:bCs/>
                <w:sz w:val="20"/>
                <w:szCs w:val="20"/>
                <w:highlight w:val="yellow"/>
              </w:rPr>
            </w:pPr>
          </w:p>
        </w:tc>
      </w:tr>
      <w:tr w:rsidR="00FF1462" w:rsidRPr="005B7990" w14:paraId="790A769E" w14:textId="77777777" w:rsidTr="00725C79">
        <w:trPr>
          <w:trHeight w:val="1401"/>
        </w:trPr>
        <w:tc>
          <w:tcPr>
            <w:tcW w:w="548" w:type="pct"/>
            <w:shd w:val="clear" w:color="auto" w:fill="auto"/>
          </w:tcPr>
          <w:p w14:paraId="01F5EA74" w14:textId="60DC74EB" w:rsidR="00FF1462" w:rsidRPr="005B7990" w:rsidRDefault="00FF1462" w:rsidP="009C7183">
            <w:pPr>
              <w:spacing w:before="120" w:after="120"/>
              <w:rPr>
                <w:sz w:val="20"/>
                <w:szCs w:val="20"/>
              </w:rPr>
            </w:pPr>
            <w:r w:rsidRPr="005B7990">
              <w:rPr>
                <w:sz w:val="20"/>
                <w:szCs w:val="20"/>
              </w:rPr>
              <w:t>Załącznik V Sekcja I pkt A.2</w:t>
            </w:r>
          </w:p>
        </w:tc>
        <w:tc>
          <w:tcPr>
            <w:tcW w:w="1654" w:type="pct"/>
            <w:shd w:val="clear" w:color="auto" w:fill="auto"/>
          </w:tcPr>
          <w:p w14:paraId="5230245A" w14:textId="047E568F" w:rsidR="00FF1462" w:rsidRPr="005B7990" w:rsidRDefault="00FF1462" w:rsidP="009C7183">
            <w:pPr>
              <w:spacing w:before="120" w:after="120"/>
              <w:jc w:val="both"/>
              <w:rPr>
                <w:sz w:val="19"/>
                <w:szCs w:val="19"/>
              </w:rPr>
            </w:pPr>
            <w:r w:rsidRPr="005B7990">
              <w:rPr>
                <w:sz w:val="20"/>
                <w:szCs w:val="20"/>
              </w:rPr>
              <w:t>»Operator platformy« oznacza każdy ‘podmiot’, który zawiera umowy ze ‘sprzedawcami’ w celu udostępnienia im całej ‘platformy’ lub jej części.</w:t>
            </w:r>
          </w:p>
        </w:tc>
        <w:tc>
          <w:tcPr>
            <w:tcW w:w="341" w:type="pct"/>
            <w:shd w:val="clear" w:color="auto" w:fill="auto"/>
          </w:tcPr>
          <w:p w14:paraId="1BEF8417" w14:textId="7DCB50BC"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4EAB2658" w14:textId="2560B332" w:rsidR="00FF1462" w:rsidRPr="005B7990" w:rsidRDefault="00357393" w:rsidP="009C7183">
            <w:pPr>
              <w:spacing w:before="120" w:after="120"/>
              <w:jc w:val="center"/>
              <w:rPr>
                <w:bCs/>
                <w:sz w:val="20"/>
                <w:szCs w:val="20"/>
                <w:highlight w:val="yellow"/>
              </w:rPr>
            </w:pPr>
            <w:r w:rsidRPr="00357393">
              <w:rPr>
                <w:bCs/>
                <w:sz w:val="20"/>
                <w:szCs w:val="20"/>
              </w:rPr>
              <w:t xml:space="preserve">Art. 1 pkt 23 (dotyczy art. 75a ust. </w:t>
            </w:r>
            <w:r>
              <w:rPr>
                <w:bCs/>
                <w:sz w:val="20"/>
                <w:szCs w:val="20"/>
              </w:rPr>
              <w:t>1 pkt 11</w:t>
            </w:r>
            <w:r w:rsidRPr="00357393">
              <w:rPr>
                <w:bCs/>
                <w:sz w:val="20"/>
                <w:szCs w:val="20"/>
              </w:rPr>
              <w:t xml:space="preserve">) </w:t>
            </w:r>
          </w:p>
        </w:tc>
        <w:tc>
          <w:tcPr>
            <w:tcW w:w="954" w:type="pct"/>
            <w:shd w:val="clear" w:color="auto" w:fill="auto"/>
          </w:tcPr>
          <w:p w14:paraId="6AEDFC98" w14:textId="77777777" w:rsidR="00357393" w:rsidRPr="00357393" w:rsidRDefault="00357393" w:rsidP="009C7183">
            <w:pPr>
              <w:spacing w:before="120" w:after="120"/>
              <w:jc w:val="both"/>
              <w:rPr>
                <w:bCs/>
                <w:sz w:val="20"/>
                <w:szCs w:val="20"/>
              </w:rPr>
            </w:pPr>
            <w:r w:rsidRPr="00357393">
              <w:rPr>
                <w:bCs/>
                <w:sz w:val="20"/>
                <w:szCs w:val="20"/>
              </w:rPr>
              <w:t>Przepisy ogólne</w:t>
            </w:r>
          </w:p>
          <w:p w14:paraId="47003E84" w14:textId="77777777" w:rsidR="00357393" w:rsidRPr="00357393" w:rsidRDefault="00357393" w:rsidP="009C7183">
            <w:pPr>
              <w:spacing w:before="120" w:after="120"/>
              <w:jc w:val="both"/>
              <w:rPr>
                <w:sz w:val="20"/>
                <w:szCs w:val="20"/>
              </w:rPr>
            </w:pPr>
            <w:r w:rsidRPr="00357393">
              <w:rPr>
                <w:sz w:val="20"/>
                <w:szCs w:val="20"/>
              </w:rPr>
              <w:t>Art. 75a. 1. Ilekroć w niniejszym dziale jest mowa o :</w:t>
            </w:r>
          </w:p>
          <w:p w14:paraId="6F6B2BFC" w14:textId="77777777" w:rsidR="00357393" w:rsidRPr="00357393" w:rsidRDefault="00357393" w:rsidP="009C7183">
            <w:pPr>
              <w:spacing w:before="120" w:after="120"/>
              <w:jc w:val="both"/>
              <w:rPr>
                <w:sz w:val="20"/>
                <w:szCs w:val="20"/>
              </w:rPr>
            </w:pPr>
            <w:r w:rsidRPr="00357393">
              <w:rPr>
                <w:sz w:val="20"/>
                <w:szCs w:val="20"/>
              </w:rPr>
              <w:t>(…)</w:t>
            </w:r>
          </w:p>
          <w:p w14:paraId="083C0657" w14:textId="0A739560" w:rsidR="00357393" w:rsidRDefault="00357393" w:rsidP="009C7183">
            <w:pPr>
              <w:spacing w:before="120" w:after="120"/>
              <w:jc w:val="both"/>
              <w:rPr>
                <w:sz w:val="20"/>
                <w:szCs w:val="20"/>
              </w:rPr>
            </w:pPr>
          </w:p>
          <w:p w14:paraId="01CBFE1E" w14:textId="2BCB2D09" w:rsidR="00357393" w:rsidRDefault="00357393" w:rsidP="009C7183">
            <w:pPr>
              <w:spacing w:before="120" w:after="120"/>
              <w:jc w:val="both"/>
              <w:rPr>
                <w:sz w:val="20"/>
                <w:szCs w:val="20"/>
              </w:rPr>
            </w:pPr>
            <w:r w:rsidRPr="00357393">
              <w:rPr>
                <w:sz w:val="20"/>
                <w:szCs w:val="20"/>
              </w:rPr>
              <w:t>11)</w:t>
            </w:r>
            <w:r w:rsidRPr="00357393">
              <w:rPr>
                <w:sz w:val="20"/>
                <w:szCs w:val="20"/>
              </w:rPr>
              <w:tab/>
              <w:t>operatorze platformy – rozumie się przez to podmiot, który zawiera umowy ze sprzedawcami w celu udostępnienia im platformy lub jej części</w:t>
            </w:r>
            <w:r>
              <w:rPr>
                <w:sz w:val="20"/>
                <w:szCs w:val="20"/>
              </w:rPr>
              <w:t>;</w:t>
            </w:r>
          </w:p>
          <w:p w14:paraId="16EADC75" w14:textId="7C4DE0E2" w:rsidR="00FF1462" w:rsidRPr="005B7990" w:rsidRDefault="00FF1462" w:rsidP="009C7183">
            <w:pPr>
              <w:spacing w:before="120" w:after="120"/>
              <w:jc w:val="both"/>
              <w:rPr>
                <w:bCs/>
                <w:sz w:val="20"/>
                <w:szCs w:val="20"/>
                <w:highlight w:val="yellow"/>
              </w:rPr>
            </w:pPr>
          </w:p>
        </w:tc>
        <w:tc>
          <w:tcPr>
            <w:tcW w:w="991" w:type="pct"/>
            <w:shd w:val="clear" w:color="auto" w:fill="auto"/>
          </w:tcPr>
          <w:p w14:paraId="4B1829DA" w14:textId="77777777" w:rsidR="00FF1462" w:rsidRPr="005B7990" w:rsidRDefault="00FF1462" w:rsidP="009C7183">
            <w:pPr>
              <w:spacing w:before="120" w:after="120"/>
              <w:jc w:val="both"/>
              <w:rPr>
                <w:bCs/>
                <w:sz w:val="20"/>
                <w:szCs w:val="20"/>
                <w:highlight w:val="yellow"/>
              </w:rPr>
            </w:pPr>
          </w:p>
        </w:tc>
      </w:tr>
      <w:tr w:rsidR="00FF1462" w:rsidRPr="005B7990" w14:paraId="4719A81D" w14:textId="77777777" w:rsidTr="00725C79">
        <w:trPr>
          <w:trHeight w:val="1401"/>
        </w:trPr>
        <w:tc>
          <w:tcPr>
            <w:tcW w:w="548" w:type="pct"/>
            <w:shd w:val="clear" w:color="auto" w:fill="auto"/>
          </w:tcPr>
          <w:p w14:paraId="21759738" w14:textId="6A2298CD" w:rsidR="00FF1462" w:rsidRPr="005B7990" w:rsidRDefault="00FF1462" w:rsidP="009C7183">
            <w:pPr>
              <w:spacing w:before="120" w:after="120"/>
              <w:rPr>
                <w:sz w:val="20"/>
                <w:szCs w:val="20"/>
              </w:rPr>
            </w:pPr>
            <w:r w:rsidRPr="005B7990">
              <w:rPr>
                <w:sz w:val="20"/>
                <w:szCs w:val="20"/>
              </w:rPr>
              <w:lastRenderedPageBreak/>
              <w:t>Załącznik V Sekcja I pkt A.3</w:t>
            </w:r>
          </w:p>
        </w:tc>
        <w:tc>
          <w:tcPr>
            <w:tcW w:w="1654" w:type="pct"/>
            <w:shd w:val="clear" w:color="auto" w:fill="auto"/>
          </w:tcPr>
          <w:p w14:paraId="3736F0B9" w14:textId="4C4CE104" w:rsidR="00FF1462" w:rsidRPr="005B7990" w:rsidRDefault="00FF1462" w:rsidP="009C7183">
            <w:pPr>
              <w:spacing w:before="120" w:after="120"/>
              <w:jc w:val="both"/>
              <w:rPr>
                <w:sz w:val="19"/>
                <w:szCs w:val="19"/>
              </w:rPr>
            </w:pPr>
            <w:r w:rsidRPr="005B7990">
              <w:rPr>
                <w:sz w:val="20"/>
                <w:szCs w:val="20"/>
              </w:rPr>
              <w:t>»Wyłączony operator platformy« oznacza ‘operatora platformy’, który wykazuje co roku w sposób zadowalający właściwy organ państwa członkowskiego, któremu – zgodnie z przepisami określonymi w sekcji III część A pkt 1–A pkt 3 – ‘operator platformy’ musiałby w innym przypadku dokonać zgłoszenia, że cały model biznesowy tej ‘platformy’ jest taki, iż nie obejmuje ona ‘sprzedawców podlegających raportowaniu’.</w:t>
            </w:r>
          </w:p>
        </w:tc>
        <w:tc>
          <w:tcPr>
            <w:tcW w:w="341" w:type="pct"/>
            <w:shd w:val="clear" w:color="auto" w:fill="auto"/>
          </w:tcPr>
          <w:p w14:paraId="51BDB795" w14:textId="3C61298D"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3AFD8E35" w14:textId="4EC65E76" w:rsidR="00FF1462" w:rsidRDefault="00FF1462" w:rsidP="009C7183">
            <w:pPr>
              <w:spacing w:before="120" w:after="120"/>
              <w:jc w:val="center"/>
              <w:rPr>
                <w:bCs/>
                <w:sz w:val="20"/>
                <w:szCs w:val="20"/>
              </w:rPr>
            </w:pPr>
          </w:p>
          <w:p w14:paraId="58D5651C" w14:textId="28E8FF4F" w:rsidR="00153E4F" w:rsidRDefault="00153E4F" w:rsidP="009C7183">
            <w:pPr>
              <w:spacing w:before="120" w:after="120"/>
              <w:jc w:val="center"/>
              <w:rPr>
                <w:bCs/>
                <w:sz w:val="20"/>
                <w:szCs w:val="20"/>
              </w:rPr>
            </w:pPr>
            <w:r w:rsidRPr="00153E4F">
              <w:rPr>
                <w:bCs/>
                <w:sz w:val="20"/>
                <w:szCs w:val="20"/>
              </w:rPr>
              <w:t xml:space="preserve">Art. 1 pkt 23 (dotyczy art. 75a ust. 1 pkt </w:t>
            </w:r>
            <w:r>
              <w:rPr>
                <w:bCs/>
                <w:sz w:val="20"/>
                <w:szCs w:val="20"/>
              </w:rPr>
              <w:t>25 oraz art. 75b ust. 3</w:t>
            </w:r>
            <w:r w:rsidRPr="00153E4F">
              <w:rPr>
                <w:bCs/>
                <w:sz w:val="20"/>
                <w:szCs w:val="20"/>
              </w:rPr>
              <w:t>)</w:t>
            </w:r>
          </w:p>
          <w:p w14:paraId="7638A8D1" w14:textId="2D17E630" w:rsidR="00153E4F" w:rsidRPr="005B7990" w:rsidRDefault="00153E4F" w:rsidP="00725C79">
            <w:pPr>
              <w:spacing w:before="120" w:after="120"/>
              <w:rPr>
                <w:bCs/>
                <w:sz w:val="20"/>
                <w:szCs w:val="20"/>
                <w:highlight w:val="yellow"/>
              </w:rPr>
            </w:pPr>
          </w:p>
        </w:tc>
        <w:tc>
          <w:tcPr>
            <w:tcW w:w="954" w:type="pct"/>
            <w:shd w:val="clear" w:color="auto" w:fill="auto"/>
          </w:tcPr>
          <w:p w14:paraId="258E6010" w14:textId="77777777" w:rsidR="00153E4F" w:rsidRPr="00153E4F" w:rsidRDefault="00153E4F" w:rsidP="009C7183">
            <w:pPr>
              <w:spacing w:before="120" w:after="120"/>
              <w:jc w:val="both"/>
              <w:rPr>
                <w:bCs/>
                <w:sz w:val="20"/>
                <w:szCs w:val="20"/>
              </w:rPr>
            </w:pPr>
            <w:r w:rsidRPr="00153E4F">
              <w:rPr>
                <w:bCs/>
                <w:sz w:val="20"/>
                <w:szCs w:val="20"/>
              </w:rPr>
              <w:t>Przepisy ogólne</w:t>
            </w:r>
          </w:p>
          <w:p w14:paraId="6207F9E3" w14:textId="77777777" w:rsidR="00153E4F" w:rsidRPr="00153E4F" w:rsidRDefault="00153E4F" w:rsidP="009C7183">
            <w:pPr>
              <w:spacing w:before="120" w:after="120"/>
              <w:jc w:val="both"/>
              <w:rPr>
                <w:bCs/>
                <w:sz w:val="20"/>
                <w:szCs w:val="20"/>
              </w:rPr>
            </w:pPr>
            <w:r w:rsidRPr="00153E4F">
              <w:rPr>
                <w:bCs/>
                <w:sz w:val="20"/>
                <w:szCs w:val="20"/>
              </w:rPr>
              <w:t>Art. 75a. 1. Ilekroć w niniejszym dziale jest mowa o :</w:t>
            </w:r>
          </w:p>
          <w:p w14:paraId="53933CC3" w14:textId="590E3CD1" w:rsidR="00153E4F" w:rsidRDefault="00153E4F" w:rsidP="009C7183">
            <w:pPr>
              <w:spacing w:before="120" w:after="120"/>
              <w:jc w:val="both"/>
              <w:rPr>
                <w:bCs/>
                <w:sz w:val="20"/>
                <w:szCs w:val="20"/>
              </w:rPr>
            </w:pPr>
            <w:r w:rsidRPr="00153E4F">
              <w:rPr>
                <w:bCs/>
                <w:sz w:val="20"/>
                <w:szCs w:val="20"/>
              </w:rPr>
              <w:t>(…)</w:t>
            </w:r>
          </w:p>
          <w:p w14:paraId="44C3D365" w14:textId="5A611277" w:rsidR="0065234B" w:rsidRDefault="0065234B" w:rsidP="009C7183">
            <w:pPr>
              <w:spacing w:before="120" w:after="120"/>
              <w:jc w:val="both"/>
              <w:rPr>
                <w:bCs/>
                <w:sz w:val="20"/>
                <w:szCs w:val="20"/>
              </w:rPr>
            </w:pPr>
            <w:r w:rsidRPr="0065234B">
              <w:rPr>
                <w:bCs/>
                <w:sz w:val="20"/>
                <w:szCs w:val="20"/>
              </w:rPr>
              <w:t>25)</w:t>
            </w:r>
            <w:r w:rsidRPr="0065234B">
              <w:rPr>
                <w:bCs/>
                <w:sz w:val="20"/>
                <w:szCs w:val="20"/>
              </w:rPr>
              <w:tab/>
              <w:t>wyłączonym operatorze platformy – rozumie się przez to operatora platformy, który wykazuje co roku właściwemu organowi, że ze względu na przyjęty model biznesowy platforma nie obejmuje sprzedawców podlegających raportowaniu;</w:t>
            </w:r>
          </w:p>
          <w:p w14:paraId="15E8F60C" w14:textId="77777777" w:rsidR="00153E4F" w:rsidRDefault="00153E4F" w:rsidP="009C7183">
            <w:pPr>
              <w:spacing w:before="120" w:after="120"/>
              <w:jc w:val="both"/>
              <w:rPr>
                <w:bCs/>
                <w:sz w:val="20"/>
                <w:szCs w:val="20"/>
              </w:rPr>
            </w:pPr>
            <w:r>
              <w:rPr>
                <w:bCs/>
                <w:sz w:val="20"/>
                <w:szCs w:val="20"/>
              </w:rPr>
              <w:t xml:space="preserve">Rozdział 2 </w:t>
            </w:r>
          </w:p>
          <w:p w14:paraId="18251FD6" w14:textId="2533D60B" w:rsidR="00153E4F" w:rsidRDefault="00153E4F" w:rsidP="009C7183">
            <w:pPr>
              <w:spacing w:before="120" w:after="120"/>
              <w:jc w:val="both"/>
              <w:rPr>
                <w:bCs/>
                <w:sz w:val="20"/>
                <w:szCs w:val="20"/>
              </w:rPr>
            </w:pPr>
            <w:r>
              <w:rPr>
                <w:bCs/>
                <w:sz w:val="20"/>
                <w:szCs w:val="20"/>
              </w:rPr>
              <w:t xml:space="preserve">Procedury sprawozdawcze </w:t>
            </w:r>
          </w:p>
          <w:p w14:paraId="6EB0E944" w14:textId="04E4BB07" w:rsidR="00153E4F" w:rsidRDefault="00153E4F" w:rsidP="009C7183">
            <w:pPr>
              <w:spacing w:before="120" w:after="120"/>
              <w:jc w:val="both"/>
              <w:rPr>
                <w:bCs/>
                <w:sz w:val="20"/>
                <w:szCs w:val="20"/>
              </w:rPr>
            </w:pPr>
            <w:r>
              <w:rPr>
                <w:bCs/>
                <w:sz w:val="20"/>
                <w:szCs w:val="20"/>
              </w:rPr>
              <w:t>Art. 75b</w:t>
            </w:r>
          </w:p>
          <w:p w14:paraId="378ABAC9" w14:textId="77777777" w:rsidR="0065234B" w:rsidRPr="0065234B" w:rsidRDefault="0065234B" w:rsidP="009C7183">
            <w:pPr>
              <w:spacing w:before="120" w:after="120"/>
              <w:jc w:val="both"/>
              <w:rPr>
                <w:bCs/>
                <w:sz w:val="20"/>
                <w:szCs w:val="20"/>
              </w:rPr>
            </w:pPr>
            <w:r w:rsidRPr="0065234B">
              <w:rPr>
                <w:bCs/>
                <w:sz w:val="20"/>
                <w:szCs w:val="20"/>
              </w:rPr>
              <w:t>3. Wyłączony operator platformy w terminie do końca miesiąca następującego po zakończeniu okresu sprawozdawczego wykazuje w informacji o sprzedawcach Szefowi Krajowej Administracji Skarbowej, że ze względu na przyjęty model biznesowy platforma nie obejmuje sprzedawców podlegających raportowaniu.</w:t>
            </w:r>
          </w:p>
          <w:p w14:paraId="76B14405" w14:textId="316330CE" w:rsidR="00FF1462" w:rsidRPr="005B7990" w:rsidRDefault="00FF1462" w:rsidP="009C7183">
            <w:pPr>
              <w:spacing w:before="120" w:after="120"/>
              <w:jc w:val="both"/>
              <w:rPr>
                <w:bCs/>
                <w:sz w:val="20"/>
                <w:szCs w:val="20"/>
                <w:highlight w:val="yellow"/>
              </w:rPr>
            </w:pPr>
          </w:p>
        </w:tc>
        <w:tc>
          <w:tcPr>
            <w:tcW w:w="991" w:type="pct"/>
            <w:shd w:val="clear" w:color="auto" w:fill="auto"/>
          </w:tcPr>
          <w:p w14:paraId="098B7BD1" w14:textId="77777777" w:rsidR="00FF1462" w:rsidRPr="005B7990" w:rsidRDefault="00FF1462" w:rsidP="009C7183">
            <w:pPr>
              <w:spacing w:before="120" w:after="120"/>
              <w:jc w:val="both"/>
              <w:rPr>
                <w:bCs/>
                <w:sz w:val="20"/>
                <w:szCs w:val="20"/>
                <w:highlight w:val="yellow"/>
              </w:rPr>
            </w:pPr>
          </w:p>
        </w:tc>
      </w:tr>
      <w:tr w:rsidR="00FF1462" w:rsidRPr="005B7990" w14:paraId="77908096" w14:textId="77777777" w:rsidTr="00725C79">
        <w:trPr>
          <w:trHeight w:val="1401"/>
        </w:trPr>
        <w:tc>
          <w:tcPr>
            <w:tcW w:w="548" w:type="pct"/>
            <w:shd w:val="clear" w:color="auto" w:fill="auto"/>
          </w:tcPr>
          <w:p w14:paraId="2F8CB232" w14:textId="13F1D4C9" w:rsidR="00FF1462" w:rsidRPr="005B7990" w:rsidRDefault="00FF1462" w:rsidP="009C7183">
            <w:pPr>
              <w:spacing w:before="120" w:after="120"/>
              <w:rPr>
                <w:sz w:val="20"/>
                <w:szCs w:val="20"/>
              </w:rPr>
            </w:pPr>
            <w:r w:rsidRPr="005B7990">
              <w:rPr>
                <w:sz w:val="20"/>
                <w:szCs w:val="20"/>
              </w:rPr>
              <w:t>Załącznik V Sekcja I pkt A.4</w:t>
            </w:r>
          </w:p>
        </w:tc>
        <w:tc>
          <w:tcPr>
            <w:tcW w:w="1654" w:type="pct"/>
            <w:shd w:val="clear" w:color="auto" w:fill="auto"/>
          </w:tcPr>
          <w:p w14:paraId="68721196" w14:textId="77777777" w:rsidR="00FF1462" w:rsidRPr="005B7990" w:rsidRDefault="00FF1462" w:rsidP="009C7183">
            <w:pPr>
              <w:spacing w:before="120" w:after="120"/>
              <w:jc w:val="both"/>
              <w:rPr>
                <w:sz w:val="20"/>
                <w:szCs w:val="20"/>
              </w:rPr>
            </w:pPr>
            <w:r w:rsidRPr="005B7990">
              <w:rPr>
                <w:sz w:val="20"/>
                <w:szCs w:val="20"/>
              </w:rPr>
              <w:t>»Raportujący operator platformy« oznacza ‘operatora platformy’, innego niż ‘wyłączony operator platformy’, który znajduje się w dowolnej z poniższych sytuacji:</w:t>
            </w:r>
          </w:p>
          <w:p w14:paraId="7B19A2BF" w14:textId="77777777" w:rsidR="00FF1462" w:rsidRPr="005B7990" w:rsidRDefault="00FF1462" w:rsidP="009C7183">
            <w:pPr>
              <w:spacing w:before="120" w:after="120"/>
              <w:jc w:val="both"/>
              <w:rPr>
                <w:sz w:val="20"/>
                <w:szCs w:val="20"/>
              </w:rPr>
            </w:pPr>
            <w:r w:rsidRPr="005B7990">
              <w:rPr>
                <w:sz w:val="20"/>
                <w:szCs w:val="20"/>
              </w:rPr>
              <w:t>a) jest rezydentem do celów podatkowych w państwie członkowskim lub – w przypadku gdy ‘operator platformy’ nie ma rezydencji do celów podatkowych w państwie członkowskim – spełnia dowolny z poniższych warunków:</w:t>
            </w:r>
          </w:p>
          <w:p w14:paraId="218571E0" w14:textId="77777777" w:rsidR="00FF1462" w:rsidRPr="005B7990" w:rsidRDefault="00FF1462" w:rsidP="009C7183">
            <w:pPr>
              <w:spacing w:before="120" w:after="120"/>
              <w:jc w:val="both"/>
              <w:rPr>
                <w:sz w:val="20"/>
                <w:szCs w:val="20"/>
              </w:rPr>
            </w:pPr>
            <w:r w:rsidRPr="005B7990">
              <w:rPr>
                <w:sz w:val="20"/>
                <w:szCs w:val="20"/>
              </w:rPr>
              <w:t>(i) jest zarejestrowany na mocy przepisów państwa członkowskiego;</w:t>
            </w:r>
          </w:p>
          <w:p w14:paraId="176E54DA" w14:textId="77777777" w:rsidR="00FF1462" w:rsidRPr="005B7990" w:rsidRDefault="00FF1462" w:rsidP="009C7183">
            <w:pPr>
              <w:spacing w:before="120" w:after="120"/>
              <w:jc w:val="both"/>
              <w:rPr>
                <w:sz w:val="20"/>
                <w:szCs w:val="20"/>
              </w:rPr>
            </w:pPr>
            <w:r w:rsidRPr="005B7990">
              <w:rPr>
                <w:sz w:val="20"/>
                <w:szCs w:val="20"/>
              </w:rPr>
              <w:lastRenderedPageBreak/>
              <w:t>(ii) posiada swoje miejsce zarządu (w tym faktyczny zarząd) w państwie członkowskim;</w:t>
            </w:r>
          </w:p>
          <w:p w14:paraId="7EB9E4B1" w14:textId="77777777" w:rsidR="00FF1462" w:rsidRPr="005B7990" w:rsidRDefault="00FF1462" w:rsidP="009C7183">
            <w:pPr>
              <w:spacing w:before="120" w:after="120"/>
              <w:jc w:val="both"/>
              <w:rPr>
                <w:sz w:val="20"/>
                <w:szCs w:val="20"/>
              </w:rPr>
            </w:pPr>
            <w:r w:rsidRPr="005B7990">
              <w:rPr>
                <w:sz w:val="20"/>
                <w:szCs w:val="20"/>
              </w:rPr>
              <w:t>(iii) posiada stały zakład w państwie członkowskim i nie jest ‘kwalifikowanym operatorem platformy spoza Unii’;</w:t>
            </w:r>
          </w:p>
          <w:p w14:paraId="439CED66" w14:textId="3C874EAA" w:rsidR="00FF1462" w:rsidRPr="005B7990" w:rsidRDefault="00FF1462" w:rsidP="009C7183">
            <w:pPr>
              <w:spacing w:before="120" w:after="120"/>
              <w:jc w:val="both"/>
              <w:rPr>
                <w:sz w:val="19"/>
                <w:szCs w:val="19"/>
              </w:rPr>
            </w:pPr>
            <w:r w:rsidRPr="005B7990">
              <w:rPr>
                <w:sz w:val="20"/>
                <w:szCs w:val="20"/>
              </w:rPr>
              <w:t>b) nie jest ani rezydentem do celów podatkowych w państwie członkowskim, ani nie jest zarejestrowany w państwie członkowskim, ani nie ma w państwie członkowskim swojego miejsca zarządu, ani nie posiada w państwie członkowskim stałego zakładu, ale ułatwia wykonywanie ‘stosownej czynności’ przez ‘sprzedawców podlegających raportowaniu’ lub ‘stosownej czynności’ dotyczącej najmu nieruchomości znajdującej się w państwie członkowskim, i nie jest ‘kwalifikowanym operatorem platformy spoza Unii’.</w:t>
            </w:r>
          </w:p>
        </w:tc>
        <w:tc>
          <w:tcPr>
            <w:tcW w:w="341" w:type="pct"/>
            <w:shd w:val="clear" w:color="auto" w:fill="auto"/>
          </w:tcPr>
          <w:p w14:paraId="764C3599" w14:textId="2DE1AD0C" w:rsidR="00FF1462" w:rsidRPr="005B7990" w:rsidRDefault="00FF1462" w:rsidP="009C7183">
            <w:pPr>
              <w:spacing w:before="120" w:after="120"/>
              <w:jc w:val="center"/>
              <w:rPr>
                <w:sz w:val="20"/>
                <w:szCs w:val="20"/>
              </w:rPr>
            </w:pPr>
            <w:r w:rsidRPr="005B7990">
              <w:rPr>
                <w:sz w:val="20"/>
                <w:szCs w:val="20"/>
              </w:rPr>
              <w:lastRenderedPageBreak/>
              <w:t>T</w:t>
            </w:r>
          </w:p>
        </w:tc>
        <w:tc>
          <w:tcPr>
            <w:tcW w:w="512" w:type="pct"/>
            <w:shd w:val="clear" w:color="auto" w:fill="auto"/>
          </w:tcPr>
          <w:p w14:paraId="5B442483" w14:textId="66846697" w:rsidR="00FF1462" w:rsidRDefault="00087A58" w:rsidP="009C7183">
            <w:pPr>
              <w:spacing w:before="120" w:after="120"/>
              <w:jc w:val="center"/>
              <w:rPr>
                <w:bCs/>
                <w:sz w:val="20"/>
                <w:szCs w:val="20"/>
              </w:rPr>
            </w:pPr>
            <w:r w:rsidRPr="00087A58">
              <w:rPr>
                <w:bCs/>
                <w:sz w:val="20"/>
                <w:szCs w:val="20"/>
              </w:rPr>
              <w:t xml:space="preserve"> Art. 1 pkt 23 (dotyczy art. 75a ust. 1 </w:t>
            </w:r>
            <w:r w:rsidR="00731EB9">
              <w:rPr>
                <w:bCs/>
                <w:sz w:val="20"/>
                <w:szCs w:val="20"/>
              </w:rPr>
              <w:t xml:space="preserve">, </w:t>
            </w:r>
            <w:r>
              <w:rPr>
                <w:bCs/>
                <w:sz w:val="20"/>
                <w:szCs w:val="20"/>
              </w:rPr>
              <w:t>16</w:t>
            </w:r>
            <w:r w:rsidR="004F4705">
              <w:rPr>
                <w:bCs/>
                <w:sz w:val="20"/>
                <w:szCs w:val="20"/>
              </w:rPr>
              <w:t>, 17 i 18</w:t>
            </w:r>
            <w:r w:rsidR="00731EB9">
              <w:rPr>
                <w:bCs/>
                <w:sz w:val="20"/>
                <w:szCs w:val="20"/>
              </w:rPr>
              <w:t xml:space="preserve"> oraz ust. 5</w:t>
            </w:r>
            <w:r>
              <w:rPr>
                <w:bCs/>
                <w:sz w:val="20"/>
                <w:szCs w:val="20"/>
              </w:rPr>
              <w:t>)</w:t>
            </w:r>
          </w:p>
          <w:p w14:paraId="64B11CBA" w14:textId="0060A22D" w:rsidR="00731EB9" w:rsidRPr="005B7990" w:rsidRDefault="00731EB9" w:rsidP="009C7183">
            <w:pPr>
              <w:spacing w:before="120" w:after="120"/>
              <w:jc w:val="center"/>
              <w:rPr>
                <w:bCs/>
                <w:sz w:val="20"/>
                <w:szCs w:val="20"/>
                <w:highlight w:val="yellow"/>
              </w:rPr>
            </w:pPr>
          </w:p>
        </w:tc>
        <w:tc>
          <w:tcPr>
            <w:tcW w:w="954" w:type="pct"/>
            <w:shd w:val="clear" w:color="auto" w:fill="auto"/>
          </w:tcPr>
          <w:p w14:paraId="6D939026" w14:textId="3528BEB3" w:rsidR="00087A58" w:rsidRPr="00087A58" w:rsidRDefault="00087A58" w:rsidP="00925359">
            <w:pPr>
              <w:spacing w:before="120" w:after="120"/>
              <w:rPr>
                <w:bCs/>
                <w:sz w:val="20"/>
                <w:szCs w:val="20"/>
              </w:rPr>
            </w:pPr>
          </w:p>
          <w:p w14:paraId="510DE71B" w14:textId="77289E7C" w:rsidR="00087A58" w:rsidRPr="00087A58" w:rsidRDefault="00087A58" w:rsidP="009C7183">
            <w:pPr>
              <w:spacing w:before="120" w:after="120"/>
              <w:rPr>
                <w:bCs/>
                <w:sz w:val="20"/>
                <w:szCs w:val="20"/>
              </w:rPr>
            </w:pPr>
          </w:p>
          <w:p w14:paraId="1D67E6D4" w14:textId="77777777" w:rsidR="00087A58" w:rsidRPr="00087A58" w:rsidRDefault="00087A58" w:rsidP="009C7183">
            <w:pPr>
              <w:spacing w:before="120" w:after="120"/>
              <w:rPr>
                <w:bCs/>
                <w:sz w:val="20"/>
                <w:szCs w:val="20"/>
              </w:rPr>
            </w:pPr>
            <w:r w:rsidRPr="00087A58">
              <w:rPr>
                <w:bCs/>
                <w:sz w:val="20"/>
                <w:szCs w:val="20"/>
              </w:rPr>
              <w:t>Art. 75a. 1. Ilekroć w niniejszym dziale jest mowa o :</w:t>
            </w:r>
          </w:p>
          <w:p w14:paraId="01FEC75B" w14:textId="0F2FFEAB" w:rsidR="00087A58" w:rsidRDefault="00087A58" w:rsidP="009C7183">
            <w:pPr>
              <w:spacing w:before="120" w:after="120"/>
              <w:rPr>
                <w:bCs/>
                <w:sz w:val="20"/>
                <w:szCs w:val="20"/>
              </w:rPr>
            </w:pPr>
            <w:r w:rsidRPr="00087A58">
              <w:rPr>
                <w:bCs/>
                <w:sz w:val="20"/>
                <w:szCs w:val="20"/>
              </w:rPr>
              <w:t>(…)</w:t>
            </w:r>
          </w:p>
          <w:p w14:paraId="124FDF51" w14:textId="77777777" w:rsidR="004F4705" w:rsidRPr="004F4705" w:rsidRDefault="004F4705" w:rsidP="009C7183">
            <w:pPr>
              <w:spacing w:before="120" w:after="120"/>
              <w:rPr>
                <w:bCs/>
                <w:sz w:val="20"/>
                <w:szCs w:val="20"/>
              </w:rPr>
            </w:pPr>
            <w:r w:rsidRPr="004F4705">
              <w:rPr>
                <w:bCs/>
                <w:sz w:val="20"/>
                <w:szCs w:val="20"/>
              </w:rPr>
              <w:t>16)</w:t>
            </w:r>
            <w:r w:rsidRPr="004F4705">
              <w:rPr>
                <w:bCs/>
                <w:sz w:val="20"/>
                <w:szCs w:val="20"/>
              </w:rPr>
              <w:tab/>
              <w:t xml:space="preserve">raportującym operatorze platformy – rozumie się przez to raportującego operatora platformy z Unii </w:t>
            </w:r>
            <w:r w:rsidRPr="004F4705">
              <w:rPr>
                <w:bCs/>
                <w:sz w:val="20"/>
                <w:szCs w:val="20"/>
              </w:rPr>
              <w:lastRenderedPageBreak/>
              <w:t>Europejskiej i raportującego operatora platformy spoza Unii Europejskiej;</w:t>
            </w:r>
          </w:p>
          <w:p w14:paraId="1D36DC9A" w14:textId="77777777" w:rsidR="004F4705" w:rsidRPr="004F4705" w:rsidRDefault="004F4705" w:rsidP="009C7183">
            <w:pPr>
              <w:spacing w:before="120" w:after="120"/>
              <w:rPr>
                <w:bCs/>
                <w:sz w:val="20"/>
                <w:szCs w:val="20"/>
              </w:rPr>
            </w:pPr>
            <w:r w:rsidRPr="004F4705">
              <w:rPr>
                <w:bCs/>
                <w:sz w:val="20"/>
                <w:szCs w:val="20"/>
              </w:rPr>
              <w:t>17)</w:t>
            </w:r>
            <w:r w:rsidRPr="004F4705">
              <w:rPr>
                <w:bCs/>
                <w:sz w:val="20"/>
                <w:szCs w:val="20"/>
              </w:rPr>
              <w:tab/>
              <w:t>raportującym operatorze platformy z Unii Europejskiej – rozumie się przez to operatora platformy, z wyjątkiem wyłączonego operatora platformy, będącego rezydentem do celów podatkowych w Rzeczypospolitej Polskiej lub innym państwie członkowskim, a w przypadku gdy operator platformy nie ma rezydencji do celów podatkowych w państwie członkowskim:</w:t>
            </w:r>
          </w:p>
          <w:p w14:paraId="5CB9BFEF" w14:textId="77777777" w:rsidR="004F4705" w:rsidRPr="004F4705" w:rsidRDefault="004F4705" w:rsidP="009C7183">
            <w:pPr>
              <w:spacing w:before="120" w:after="120"/>
              <w:rPr>
                <w:bCs/>
                <w:sz w:val="20"/>
                <w:szCs w:val="20"/>
              </w:rPr>
            </w:pPr>
            <w:r w:rsidRPr="004F4705">
              <w:rPr>
                <w:bCs/>
                <w:sz w:val="20"/>
                <w:szCs w:val="20"/>
              </w:rPr>
              <w:t>a)</w:t>
            </w:r>
            <w:r w:rsidRPr="004F4705">
              <w:rPr>
                <w:bCs/>
                <w:sz w:val="20"/>
                <w:szCs w:val="20"/>
              </w:rPr>
              <w:tab/>
              <w:t>jest zarejestrowany w państwie członkowskim lub</w:t>
            </w:r>
          </w:p>
          <w:p w14:paraId="5D05124F" w14:textId="77777777" w:rsidR="004F4705" w:rsidRPr="004F4705" w:rsidRDefault="004F4705" w:rsidP="009C7183">
            <w:pPr>
              <w:spacing w:before="120" w:after="120"/>
              <w:rPr>
                <w:bCs/>
                <w:sz w:val="20"/>
                <w:szCs w:val="20"/>
              </w:rPr>
            </w:pPr>
            <w:r w:rsidRPr="004F4705">
              <w:rPr>
                <w:bCs/>
                <w:sz w:val="20"/>
                <w:szCs w:val="20"/>
              </w:rPr>
              <w:t>b)</w:t>
            </w:r>
            <w:r w:rsidRPr="004F4705">
              <w:rPr>
                <w:bCs/>
                <w:sz w:val="20"/>
                <w:szCs w:val="20"/>
              </w:rPr>
              <w:tab/>
              <w:t>posiada miejsce zarządu, w tym faktyczny zarząd, w państwie członkowskim, lub</w:t>
            </w:r>
          </w:p>
          <w:p w14:paraId="269C3C6A" w14:textId="77777777" w:rsidR="004F4705" w:rsidRPr="004F4705" w:rsidRDefault="004F4705" w:rsidP="009C7183">
            <w:pPr>
              <w:spacing w:before="120" w:after="120"/>
              <w:rPr>
                <w:bCs/>
                <w:sz w:val="20"/>
                <w:szCs w:val="20"/>
              </w:rPr>
            </w:pPr>
            <w:r w:rsidRPr="004F4705">
              <w:rPr>
                <w:bCs/>
                <w:sz w:val="20"/>
                <w:szCs w:val="20"/>
              </w:rPr>
              <w:t>c)</w:t>
            </w:r>
            <w:r w:rsidRPr="004F4705">
              <w:rPr>
                <w:bCs/>
                <w:sz w:val="20"/>
                <w:szCs w:val="20"/>
              </w:rPr>
              <w:tab/>
              <w:t>posiada stały zakład w państwie członkowskim i nie jest kwalifikowanym operatorem platformy spoza UE;</w:t>
            </w:r>
          </w:p>
          <w:p w14:paraId="52C66E92" w14:textId="77777777" w:rsidR="004F4705" w:rsidRDefault="004F4705" w:rsidP="009C7183">
            <w:pPr>
              <w:spacing w:before="120" w:after="120"/>
              <w:rPr>
                <w:bCs/>
                <w:sz w:val="20"/>
                <w:szCs w:val="20"/>
              </w:rPr>
            </w:pPr>
            <w:r w:rsidRPr="004F4705">
              <w:rPr>
                <w:bCs/>
                <w:sz w:val="20"/>
                <w:szCs w:val="20"/>
              </w:rPr>
              <w:t>18)</w:t>
            </w:r>
            <w:r w:rsidRPr="004F4705">
              <w:rPr>
                <w:bCs/>
                <w:sz w:val="20"/>
                <w:szCs w:val="20"/>
              </w:rPr>
              <w:tab/>
              <w:t xml:space="preserve">raportującym operatorze platformy spoza Unii Europejskiej – rozumie się przez to operatora platformy, z wyjątkiem wyłączonego operatora platformy, umożliwiającego wykonywanie stosownej czynności dotyczącej najmu nieruchomości położonej na terytorium państwa członkowskiego lub przez sprzedawców podlegających raportowaniu, który nie jest raportującym operatorem platformy z Unii Europejskiej </w:t>
            </w:r>
            <w:r w:rsidRPr="004F4705">
              <w:rPr>
                <w:bCs/>
                <w:sz w:val="20"/>
                <w:szCs w:val="20"/>
              </w:rPr>
              <w:lastRenderedPageBreak/>
              <w:t>ani kwalifikowanym operatorem platformy spoza UE;</w:t>
            </w:r>
          </w:p>
          <w:p w14:paraId="4C328D59" w14:textId="77777777" w:rsidR="00731EB9" w:rsidRDefault="00731EB9" w:rsidP="009C7183">
            <w:pPr>
              <w:spacing w:before="120" w:after="120"/>
              <w:rPr>
                <w:bCs/>
                <w:sz w:val="20"/>
                <w:szCs w:val="20"/>
              </w:rPr>
            </w:pPr>
          </w:p>
          <w:p w14:paraId="36AE1039" w14:textId="77777777" w:rsidR="00731EB9" w:rsidRPr="00725C79" w:rsidRDefault="00731EB9" w:rsidP="009C7183">
            <w:pPr>
              <w:spacing w:before="120" w:after="120"/>
              <w:rPr>
                <w:bCs/>
                <w:sz w:val="20"/>
                <w:szCs w:val="20"/>
                <w:highlight w:val="yellow"/>
              </w:rPr>
            </w:pPr>
          </w:p>
          <w:p w14:paraId="4FCD0D6D" w14:textId="77777777" w:rsidR="00731EB9" w:rsidRPr="00725C79" w:rsidRDefault="00731EB9" w:rsidP="009C7183">
            <w:pPr>
              <w:spacing w:before="120" w:after="120"/>
              <w:rPr>
                <w:bCs/>
                <w:sz w:val="20"/>
                <w:szCs w:val="20"/>
                <w:highlight w:val="yellow"/>
              </w:rPr>
            </w:pPr>
          </w:p>
          <w:p w14:paraId="4ECBB0CA" w14:textId="77777777" w:rsidR="00731EB9" w:rsidRPr="00731EB9" w:rsidRDefault="00731EB9" w:rsidP="009C7183">
            <w:pPr>
              <w:spacing w:before="120" w:after="120"/>
              <w:rPr>
                <w:bCs/>
                <w:sz w:val="20"/>
                <w:szCs w:val="20"/>
              </w:rPr>
            </w:pPr>
            <w:r w:rsidRPr="00385EAC">
              <w:rPr>
                <w:bCs/>
                <w:sz w:val="20"/>
                <w:szCs w:val="20"/>
              </w:rPr>
              <w:t>5. Minister właściwy do spraw finansów publicznych corocznie, w terminie do dnia 30 listopada roku poprzedzającego okres sprawozdawczy, ogłasza, w drodze obwieszczenia, w Dzienniku Urzędowym Rzeczypospolitej Polskiej „Monitor Polski” listę państw i terytoriów, o których mowa w ust. 1 pkt 13 lit. b i c.</w:t>
            </w:r>
          </w:p>
          <w:p w14:paraId="4A657AB4" w14:textId="77777777" w:rsidR="00731EB9" w:rsidRPr="004F4705" w:rsidRDefault="00731EB9" w:rsidP="009C7183">
            <w:pPr>
              <w:spacing w:before="120" w:after="120"/>
              <w:rPr>
                <w:bCs/>
                <w:sz w:val="20"/>
                <w:szCs w:val="20"/>
              </w:rPr>
            </w:pPr>
          </w:p>
          <w:p w14:paraId="79A7E601" w14:textId="38FB0DDE" w:rsidR="00FF1462" w:rsidRPr="005B7990" w:rsidRDefault="00FF1462" w:rsidP="009C7183">
            <w:pPr>
              <w:spacing w:before="120" w:after="120"/>
              <w:rPr>
                <w:bCs/>
                <w:sz w:val="20"/>
                <w:szCs w:val="20"/>
                <w:highlight w:val="yellow"/>
              </w:rPr>
            </w:pPr>
          </w:p>
        </w:tc>
        <w:tc>
          <w:tcPr>
            <w:tcW w:w="991" w:type="pct"/>
            <w:shd w:val="clear" w:color="auto" w:fill="auto"/>
          </w:tcPr>
          <w:p w14:paraId="296E16AB" w14:textId="44DF03C7" w:rsidR="00385EAC" w:rsidRPr="00385EAC" w:rsidRDefault="00385EAC" w:rsidP="00385EAC">
            <w:pPr>
              <w:spacing w:before="120" w:after="120"/>
              <w:jc w:val="both"/>
              <w:rPr>
                <w:bCs/>
                <w:sz w:val="20"/>
                <w:szCs w:val="20"/>
              </w:rPr>
            </w:pPr>
            <w:r w:rsidRPr="00385EAC">
              <w:rPr>
                <w:bCs/>
                <w:sz w:val="20"/>
                <w:szCs w:val="20"/>
              </w:rPr>
              <w:lastRenderedPageBreak/>
              <w:t xml:space="preserve">W celu ułatwienia stosowania przepisów przez raportujących operatorów platform w art. 75a ust. 5 zawarto zobowiązanie Szefa KAS do corocznej publikacji listy państw i terytoriów, z którymi Rzeczpospolita Polska zawarła skuteczne kwalifikujące umowy, lub inne porozumienia stanowiące podstawę automatycznej wymiany informacji o sprzedawcach, o </w:t>
            </w:r>
            <w:r w:rsidRPr="00385EAC">
              <w:rPr>
                <w:bCs/>
                <w:sz w:val="20"/>
                <w:szCs w:val="20"/>
              </w:rPr>
              <w:lastRenderedPageBreak/>
              <w:t>której mowa w art. 75b ust. 1 (z państwami, które nie są kwalifikowaną jurysdykcją spoza UE).</w:t>
            </w:r>
          </w:p>
          <w:p w14:paraId="392FBDC8" w14:textId="6F0EE4D8" w:rsidR="00FF1462" w:rsidRPr="005B7990" w:rsidRDefault="00FF1462" w:rsidP="009C7183">
            <w:pPr>
              <w:spacing w:before="120" w:after="120"/>
              <w:jc w:val="both"/>
              <w:rPr>
                <w:bCs/>
                <w:sz w:val="20"/>
                <w:szCs w:val="20"/>
                <w:highlight w:val="yellow"/>
              </w:rPr>
            </w:pPr>
          </w:p>
        </w:tc>
      </w:tr>
      <w:tr w:rsidR="00FF1462" w:rsidRPr="005B7990" w14:paraId="5CFDCBC6" w14:textId="77777777" w:rsidTr="00725C79">
        <w:trPr>
          <w:trHeight w:val="1401"/>
        </w:trPr>
        <w:tc>
          <w:tcPr>
            <w:tcW w:w="548" w:type="pct"/>
            <w:shd w:val="clear" w:color="auto" w:fill="auto"/>
          </w:tcPr>
          <w:p w14:paraId="7DA20003" w14:textId="10D2BA41" w:rsidR="00FF1462" w:rsidRPr="005B7990" w:rsidRDefault="00FF1462" w:rsidP="009C7183">
            <w:pPr>
              <w:spacing w:before="120" w:after="120"/>
              <w:rPr>
                <w:sz w:val="20"/>
                <w:szCs w:val="20"/>
              </w:rPr>
            </w:pPr>
            <w:r w:rsidRPr="005B7990">
              <w:rPr>
                <w:sz w:val="20"/>
                <w:szCs w:val="20"/>
              </w:rPr>
              <w:lastRenderedPageBreak/>
              <w:t>Załącznik V Sekcja I pkt A.5</w:t>
            </w:r>
          </w:p>
        </w:tc>
        <w:tc>
          <w:tcPr>
            <w:tcW w:w="1654" w:type="pct"/>
            <w:shd w:val="clear" w:color="auto" w:fill="auto"/>
          </w:tcPr>
          <w:p w14:paraId="7F4013DF" w14:textId="77777777" w:rsidR="00FF1462" w:rsidRPr="005B7990" w:rsidRDefault="00FF1462" w:rsidP="009C7183">
            <w:pPr>
              <w:spacing w:before="120" w:after="120"/>
              <w:jc w:val="both"/>
              <w:rPr>
                <w:sz w:val="20"/>
                <w:szCs w:val="20"/>
              </w:rPr>
            </w:pPr>
            <w:r w:rsidRPr="005B7990">
              <w:rPr>
                <w:sz w:val="20"/>
                <w:szCs w:val="20"/>
              </w:rPr>
              <w:t>»Kwalifikowany operator platformy spoza Unii« oznacza ‘operatora platformy’, w odniesieniu do którego wszystkie ‘stosowne czynności’, które on ułatwia, są również ‘kwalifikowanymi stosownymi czynnościami’, oraz który jest rezydentem do celów podatkowych w ‘kwalifikowanej jurysdykcji spoza Unii’ lub, gdy taki ‘operator platformy’ nie ma rezydencji podatkowej w ‘kwalifikowanej jurysdykcji spoza Unii’, spełnia on dowolny z poniższych warunków:</w:t>
            </w:r>
          </w:p>
          <w:p w14:paraId="58473E0F" w14:textId="77777777" w:rsidR="00FF1462" w:rsidRPr="005B7990" w:rsidRDefault="00FF1462" w:rsidP="009C7183">
            <w:pPr>
              <w:spacing w:before="120" w:after="120"/>
              <w:jc w:val="both"/>
              <w:rPr>
                <w:sz w:val="20"/>
                <w:szCs w:val="20"/>
              </w:rPr>
            </w:pPr>
            <w:r w:rsidRPr="005B7990">
              <w:rPr>
                <w:sz w:val="20"/>
                <w:szCs w:val="20"/>
              </w:rPr>
              <w:t>a) jest zarejestrowany na mocy przepisów ‘kwalifikowanej jurysdykcji spoza Unii’; lub</w:t>
            </w:r>
          </w:p>
          <w:p w14:paraId="4AE7674E" w14:textId="40249C97" w:rsidR="00FF1462" w:rsidRPr="005B7990" w:rsidRDefault="00FF1462" w:rsidP="009C7183">
            <w:pPr>
              <w:spacing w:before="120" w:after="120"/>
              <w:jc w:val="both"/>
              <w:rPr>
                <w:sz w:val="19"/>
                <w:szCs w:val="19"/>
              </w:rPr>
            </w:pPr>
            <w:r w:rsidRPr="005B7990">
              <w:rPr>
                <w:sz w:val="20"/>
                <w:szCs w:val="20"/>
              </w:rPr>
              <w:t>b) posiada swoje miejsce zarządu (w tym faktyczny zarząd) w ‘kwalifikowanej jurysdykcji spoza Unii’.</w:t>
            </w:r>
          </w:p>
        </w:tc>
        <w:tc>
          <w:tcPr>
            <w:tcW w:w="341" w:type="pct"/>
            <w:shd w:val="clear" w:color="auto" w:fill="auto"/>
          </w:tcPr>
          <w:p w14:paraId="2A72EAB0" w14:textId="57983036"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15A22321" w14:textId="441F4B0C" w:rsidR="00754EB5" w:rsidRPr="005B7990" w:rsidRDefault="00754EB5" w:rsidP="009C7183">
            <w:pPr>
              <w:spacing w:before="120" w:after="120"/>
              <w:jc w:val="center"/>
              <w:rPr>
                <w:bCs/>
                <w:sz w:val="20"/>
                <w:szCs w:val="20"/>
                <w:highlight w:val="yellow"/>
              </w:rPr>
            </w:pPr>
            <w:r w:rsidRPr="00754EB5">
              <w:rPr>
                <w:bCs/>
                <w:sz w:val="20"/>
                <w:szCs w:val="20"/>
              </w:rPr>
              <w:t>Art. 1 pkt 23 (dotyczy art. 75a ust. 1 pkt</w:t>
            </w:r>
            <w:r w:rsidR="002C2A35">
              <w:rPr>
                <w:bCs/>
                <w:sz w:val="20"/>
                <w:szCs w:val="20"/>
              </w:rPr>
              <w:t xml:space="preserve"> 6)</w:t>
            </w:r>
          </w:p>
        </w:tc>
        <w:tc>
          <w:tcPr>
            <w:tcW w:w="954" w:type="pct"/>
            <w:shd w:val="clear" w:color="auto" w:fill="auto"/>
          </w:tcPr>
          <w:p w14:paraId="7E027849" w14:textId="5860875B" w:rsidR="00FB0A91" w:rsidRPr="00FB0A91" w:rsidRDefault="00FB0A91" w:rsidP="001C3E69">
            <w:pPr>
              <w:spacing w:before="120" w:after="120"/>
              <w:jc w:val="both"/>
              <w:rPr>
                <w:bCs/>
                <w:sz w:val="20"/>
                <w:szCs w:val="20"/>
              </w:rPr>
            </w:pPr>
          </w:p>
          <w:p w14:paraId="3FCD7F0E" w14:textId="77777777" w:rsidR="00FB0A91" w:rsidRPr="00FB0A91" w:rsidRDefault="00FB0A91" w:rsidP="009C7183">
            <w:pPr>
              <w:spacing w:before="120" w:after="120"/>
              <w:jc w:val="both"/>
              <w:rPr>
                <w:bCs/>
                <w:sz w:val="20"/>
                <w:szCs w:val="20"/>
              </w:rPr>
            </w:pPr>
            <w:r w:rsidRPr="00FB0A91">
              <w:rPr>
                <w:bCs/>
                <w:sz w:val="20"/>
                <w:szCs w:val="20"/>
              </w:rPr>
              <w:t>Art. 75a. 1. Ilekroć w niniejszym dziale jest mowa o :</w:t>
            </w:r>
          </w:p>
          <w:p w14:paraId="499023B6" w14:textId="77777777" w:rsidR="00FB0A91" w:rsidRPr="00FB0A91" w:rsidRDefault="00FB0A91" w:rsidP="009C7183">
            <w:pPr>
              <w:spacing w:before="120" w:after="120"/>
              <w:jc w:val="both"/>
              <w:rPr>
                <w:bCs/>
                <w:sz w:val="20"/>
                <w:szCs w:val="20"/>
              </w:rPr>
            </w:pPr>
            <w:r w:rsidRPr="00FB0A91">
              <w:rPr>
                <w:bCs/>
                <w:sz w:val="20"/>
                <w:szCs w:val="20"/>
              </w:rPr>
              <w:t>(…)</w:t>
            </w:r>
          </w:p>
          <w:p w14:paraId="19D6F6E6" w14:textId="0AC50A0D" w:rsidR="004F4705" w:rsidRPr="004F4705" w:rsidRDefault="004F4705" w:rsidP="009C7183">
            <w:pPr>
              <w:spacing w:before="120" w:after="120"/>
              <w:jc w:val="both"/>
              <w:rPr>
                <w:bCs/>
                <w:sz w:val="20"/>
                <w:szCs w:val="20"/>
              </w:rPr>
            </w:pPr>
            <w:r>
              <w:rPr>
                <w:bCs/>
                <w:sz w:val="20"/>
                <w:szCs w:val="20"/>
              </w:rPr>
              <w:t xml:space="preserve">6) </w:t>
            </w:r>
            <w:r w:rsidRPr="004F4705">
              <w:rPr>
                <w:bCs/>
                <w:sz w:val="20"/>
                <w:szCs w:val="20"/>
              </w:rPr>
              <w:t>kwalifikowanym operatorze platformy spoza UE – rozumie się przez to operatora platformy, który jest rezydentem do celów podatkowych, jest zarejestrowany lub posiada miejsce zarządu, w tym faktyczny zarząd, w kwalifikowanej jurysdykcji spoza UE, jeżeli wszystkie stosowne czynności, których wykonywanie umożliwia, są kwalifikowanymi stosownymi czynnościami;</w:t>
            </w:r>
          </w:p>
          <w:p w14:paraId="082A5D84" w14:textId="764395CE" w:rsidR="00FF1462" w:rsidRPr="005B7990" w:rsidRDefault="00FF1462" w:rsidP="009C7183">
            <w:pPr>
              <w:spacing w:before="120" w:after="120"/>
              <w:jc w:val="both"/>
              <w:rPr>
                <w:bCs/>
                <w:sz w:val="20"/>
                <w:szCs w:val="20"/>
                <w:highlight w:val="yellow"/>
              </w:rPr>
            </w:pPr>
          </w:p>
        </w:tc>
        <w:tc>
          <w:tcPr>
            <w:tcW w:w="991" w:type="pct"/>
            <w:shd w:val="clear" w:color="auto" w:fill="auto"/>
          </w:tcPr>
          <w:p w14:paraId="5C525117" w14:textId="77777777" w:rsidR="00FF1462" w:rsidRPr="005B7990" w:rsidRDefault="00FF1462" w:rsidP="009C7183">
            <w:pPr>
              <w:spacing w:before="120" w:after="120"/>
              <w:jc w:val="both"/>
              <w:rPr>
                <w:bCs/>
                <w:sz w:val="20"/>
                <w:szCs w:val="20"/>
                <w:highlight w:val="yellow"/>
              </w:rPr>
            </w:pPr>
          </w:p>
        </w:tc>
      </w:tr>
      <w:tr w:rsidR="00FF1462" w:rsidRPr="005B7990" w14:paraId="191C1142" w14:textId="77777777" w:rsidTr="00725C79">
        <w:trPr>
          <w:trHeight w:val="1401"/>
        </w:trPr>
        <w:tc>
          <w:tcPr>
            <w:tcW w:w="548" w:type="pct"/>
            <w:shd w:val="clear" w:color="auto" w:fill="auto"/>
          </w:tcPr>
          <w:p w14:paraId="0F7F64C4" w14:textId="492B2D23" w:rsidR="00FF1462" w:rsidRPr="005B7990" w:rsidRDefault="00FF1462" w:rsidP="009C7183">
            <w:pPr>
              <w:spacing w:before="120" w:after="120"/>
              <w:rPr>
                <w:sz w:val="20"/>
                <w:szCs w:val="20"/>
              </w:rPr>
            </w:pPr>
            <w:r w:rsidRPr="005B7990">
              <w:rPr>
                <w:sz w:val="20"/>
                <w:szCs w:val="20"/>
              </w:rPr>
              <w:lastRenderedPageBreak/>
              <w:t>Załącznik V Sekcja I pkt A.6</w:t>
            </w:r>
          </w:p>
        </w:tc>
        <w:tc>
          <w:tcPr>
            <w:tcW w:w="1654" w:type="pct"/>
            <w:shd w:val="clear" w:color="auto" w:fill="auto"/>
          </w:tcPr>
          <w:p w14:paraId="25497405" w14:textId="186F6172" w:rsidR="00FF1462" w:rsidRPr="005B7990" w:rsidRDefault="00FF1462" w:rsidP="009C7183">
            <w:pPr>
              <w:spacing w:before="120" w:after="120"/>
              <w:jc w:val="both"/>
              <w:rPr>
                <w:sz w:val="19"/>
                <w:szCs w:val="19"/>
              </w:rPr>
            </w:pPr>
            <w:r w:rsidRPr="005B7990">
              <w:rPr>
                <w:sz w:val="20"/>
                <w:szCs w:val="20"/>
              </w:rPr>
              <w:t>»Kwalifikowana jurysdykcja spoza Unii« oznacza jurysdykcję spoza Unii, która zawarła ‘skuteczną kwalifikującą umowę między właściwymi organami’ z właściwymi organami wszystkich państw członkowskich, które zostały wskazane jako jurysdykcje raportowane w wykazie opublikowanym przez jurysdykcję spoza Unii.</w:t>
            </w:r>
          </w:p>
        </w:tc>
        <w:tc>
          <w:tcPr>
            <w:tcW w:w="341" w:type="pct"/>
            <w:shd w:val="clear" w:color="auto" w:fill="auto"/>
          </w:tcPr>
          <w:p w14:paraId="0DF49BDE" w14:textId="03FA2211"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7C0C4207" w14:textId="5899CEC3" w:rsidR="00754EB5" w:rsidRPr="005B7990" w:rsidRDefault="00754EB5" w:rsidP="009C7183">
            <w:pPr>
              <w:spacing w:before="120" w:after="120"/>
              <w:jc w:val="center"/>
              <w:rPr>
                <w:bCs/>
                <w:sz w:val="20"/>
                <w:szCs w:val="20"/>
                <w:highlight w:val="yellow"/>
              </w:rPr>
            </w:pPr>
            <w:r w:rsidRPr="00754EB5">
              <w:rPr>
                <w:bCs/>
                <w:sz w:val="20"/>
                <w:szCs w:val="20"/>
              </w:rPr>
              <w:t>Art. 1 pkt 23 (dotyczy art. 75a ust. 1 pkt</w:t>
            </w:r>
            <w:r w:rsidR="00F20274">
              <w:rPr>
                <w:bCs/>
                <w:sz w:val="20"/>
                <w:szCs w:val="20"/>
              </w:rPr>
              <w:t xml:space="preserve"> 5)</w:t>
            </w:r>
          </w:p>
        </w:tc>
        <w:tc>
          <w:tcPr>
            <w:tcW w:w="954" w:type="pct"/>
            <w:shd w:val="clear" w:color="auto" w:fill="auto"/>
          </w:tcPr>
          <w:p w14:paraId="5378B3EB" w14:textId="77777777" w:rsidR="00FB0A91" w:rsidRPr="00FB0A91" w:rsidRDefault="00FB0A91" w:rsidP="009C7183">
            <w:pPr>
              <w:spacing w:before="120" w:after="120"/>
              <w:jc w:val="both"/>
              <w:rPr>
                <w:bCs/>
                <w:sz w:val="20"/>
                <w:szCs w:val="20"/>
              </w:rPr>
            </w:pPr>
            <w:r w:rsidRPr="00FB0A91">
              <w:rPr>
                <w:bCs/>
                <w:sz w:val="20"/>
                <w:szCs w:val="20"/>
              </w:rPr>
              <w:t>Przepisy ogólne</w:t>
            </w:r>
          </w:p>
          <w:p w14:paraId="589B2638" w14:textId="77777777" w:rsidR="00FB0A91" w:rsidRPr="00FB0A91" w:rsidRDefault="00FB0A91" w:rsidP="009C7183">
            <w:pPr>
              <w:spacing w:before="120" w:after="120"/>
              <w:jc w:val="both"/>
              <w:rPr>
                <w:bCs/>
                <w:sz w:val="20"/>
                <w:szCs w:val="20"/>
              </w:rPr>
            </w:pPr>
            <w:r w:rsidRPr="00FB0A91">
              <w:rPr>
                <w:bCs/>
                <w:sz w:val="20"/>
                <w:szCs w:val="20"/>
              </w:rPr>
              <w:t>Art. 75a. 1. Ilekroć w niniejszym dziale jest mowa o :</w:t>
            </w:r>
          </w:p>
          <w:p w14:paraId="5316291B" w14:textId="77777777" w:rsidR="00FB0A91" w:rsidRPr="00FB0A91" w:rsidRDefault="00FB0A91" w:rsidP="009C7183">
            <w:pPr>
              <w:spacing w:before="120" w:after="120"/>
              <w:jc w:val="both"/>
              <w:rPr>
                <w:bCs/>
                <w:sz w:val="20"/>
                <w:szCs w:val="20"/>
              </w:rPr>
            </w:pPr>
            <w:r w:rsidRPr="00FB0A91">
              <w:rPr>
                <w:bCs/>
                <w:sz w:val="20"/>
                <w:szCs w:val="20"/>
              </w:rPr>
              <w:t>(…)</w:t>
            </w:r>
          </w:p>
          <w:p w14:paraId="1952B147" w14:textId="68279537" w:rsidR="00754D75" w:rsidRPr="005B7990" w:rsidRDefault="00F20274" w:rsidP="009C7183">
            <w:pPr>
              <w:spacing w:before="120" w:after="120"/>
              <w:jc w:val="both"/>
              <w:rPr>
                <w:bCs/>
                <w:sz w:val="20"/>
                <w:szCs w:val="20"/>
              </w:rPr>
            </w:pPr>
            <w:r>
              <w:rPr>
                <w:bCs/>
                <w:sz w:val="20"/>
                <w:szCs w:val="20"/>
              </w:rPr>
              <w:t xml:space="preserve">5) </w:t>
            </w:r>
            <w:r w:rsidR="00754D75" w:rsidRPr="00754D75">
              <w:rPr>
                <w:rFonts w:eastAsiaTheme="minorEastAsia" w:cs="Arial"/>
                <w:szCs w:val="20"/>
              </w:rPr>
              <w:t xml:space="preserve"> </w:t>
            </w:r>
            <w:r w:rsidR="00754D75" w:rsidRPr="00754D75">
              <w:rPr>
                <w:bCs/>
                <w:sz w:val="20"/>
                <w:szCs w:val="20"/>
              </w:rPr>
              <w:t xml:space="preserve">kwalifikowanej jurysdykcji spoza UE – rozumie się przez to jurysdykcję spoza </w:t>
            </w:r>
            <w:r w:rsidR="00415317">
              <w:rPr>
                <w:bCs/>
                <w:sz w:val="20"/>
                <w:szCs w:val="20"/>
              </w:rPr>
              <w:t>Unii Europejskiej</w:t>
            </w:r>
            <w:r w:rsidR="00754D75" w:rsidRPr="00754D75">
              <w:rPr>
                <w:bCs/>
                <w:sz w:val="20"/>
                <w:szCs w:val="20"/>
              </w:rPr>
              <w:t xml:space="preserve">, która zawarła skuteczną kwalifikującą umowę między właściwymi organami z właściwymi organami państw członkowskich wskazanych jako jurysdykcje raportowane w wykazie opublikowanym przez jurysdykcję spoza </w:t>
            </w:r>
            <w:r w:rsidR="00415317">
              <w:rPr>
                <w:bCs/>
                <w:sz w:val="20"/>
                <w:szCs w:val="20"/>
              </w:rPr>
              <w:t>Unii Europejskiej</w:t>
            </w:r>
            <w:r w:rsidR="00754D75" w:rsidRPr="00754D75">
              <w:rPr>
                <w:bCs/>
                <w:sz w:val="20"/>
                <w:szCs w:val="20"/>
              </w:rPr>
              <w:t>;</w:t>
            </w:r>
          </w:p>
          <w:p w14:paraId="7D4DF116" w14:textId="0E6EE667" w:rsidR="00FF1462" w:rsidRPr="005B7990" w:rsidRDefault="00FF1462" w:rsidP="009C7183">
            <w:pPr>
              <w:spacing w:before="120" w:after="120"/>
              <w:jc w:val="both"/>
              <w:rPr>
                <w:bCs/>
                <w:sz w:val="20"/>
                <w:szCs w:val="20"/>
                <w:highlight w:val="yellow"/>
              </w:rPr>
            </w:pPr>
          </w:p>
        </w:tc>
        <w:tc>
          <w:tcPr>
            <w:tcW w:w="991" w:type="pct"/>
            <w:shd w:val="clear" w:color="auto" w:fill="auto"/>
          </w:tcPr>
          <w:p w14:paraId="3226E496" w14:textId="77777777" w:rsidR="00FF1462" w:rsidRPr="005B7990" w:rsidRDefault="00FF1462" w:rsidP="009C7183">
            <w:pPr>
              <w:spacing w:before="120" w:after="120"/>
              <w:jc w:val="both"/>
              <w:rPr>
                <w:bCs/>
                <w:sz w:val="20"/>
                <w:szCs w:val="20"/>
                <w:highlight w:val="yellow"/>
              </w:rPr>
            </w:pPr>
          </w:p>
        </w:tc>
      </w:tr>
      <w:tr w:rsidR="00FF1462" w:rsidRPr="005B7990" w14:paraId="20E75DE8" w14:textId="77777777" w:rsidTr="00725C79">
        <w:trPr>
          <w:trHeight w:val="1401"/>
        </w:trPr>
        <w:tc>
          <w:tcPr>
            <w:tcW w:w="548" w:type="pct"/>
            <w:shd w:val="clear" w:color="auto" w:fill="auto"/>
          </w:tcPr>
          <w:p w14:paraId="1255AB11" w14:textId="21AB454C" w:rsidR="00FF1462" w:rsidRPr="005B7990" w:rsidRDefault="00FF1462" w:rsidP="009C7183">
            <w:pPr>
              <w:spacing w:before="120" w:after="120"/>
              <w:rPr>
                <w:sz w:val="20"/>
                <w:szCs w:val="20"/>
              </w:rPr>
            </w:pPr>
            <w:r w:rsidRPr="005B7990">
              <w:rPr>
                <w:sz w:val="20"/>
                <w:szCs w:val="20"/>
              </w:rPr>
              <w:t>Załącznik V Sekcja I pkt A.7</w:t>
            </w:r>
          </w:p>
        </w:tc>
        <w:tc>
          <w:tcPr>
            <w:tcW w:w="1654" w:type="pct"/>
            <w:shd w:val="clear" w:color="auto" w:fill="auto"/>
          </w:tcPr>
          <w:p w14:paraId="7B906026" w14:textId="428E2C95" w:rsidR="00FF1462" w:rsidRPr="005B7990" w:rsidRDefault="00FF1462" w:rsidP="009C7183">
            <w:pPr>
              <w:spacing w:before="120" w:after="120"/>
              <w:jc w:val="both"/>
              <w:rPr>
                <w:sz w:val="19"/>
                <w:szCs w:val="19"/>
              </w:rPr>
            </w:pPr>
            <w:r w:rsidRPr="005B7990">
              <w:rPr>
                <w:sz w:val="20"/>
                <w:szCs w:val="20"/>
              </w:rPr>
              <w:t>»Skuteczna kwalifikująca umowa między właściwymi organami« oznacza umowę między właściwymi organami państwa członkowskiego a jurysdykcją spoza Unii, która to umowa wymaga automatycznej wymiany informacji równoważnych informacjom określonym w sekcji III część B niniejszego załącznika, co potwierdzono w akcie wykonawczym zgodnie z art. 8ac ust. 7.</w:t>
            </w:r>
          </w:p>
        </w:tc>
        <w:tc>
          <w:tcPr>
            <w:tcW w:w="341" w:type="pct"/>
            <w:shd w:val="clear" w:color="auto" w:fill="auto"/>
          </w:tcPr>
          <w:p w14:paraId="6CC57BC0" w14:textId="63511DE7"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6F296EF5" w14:textId="7A0262FD" w:rsidR="00754EB5" w:rsidRPr="005B7990" w:rsidRDefault="00754EB5" w:rsidP="009C7183">
            <w:pPr>
              <w:spacing w:before="120" w:after="120"/>
              <w:jc w:val="center"/>
              <w:rPr>
                <w:bCs/>
                <w:sz w:val="20"/>
                <w:szCs w:val="20"/>
                <w:highlight w:val="yellow"/>
              </w:rPr>
            </w:pPr>
            <w:r w:rsidRPr="00754EB5">
              <w:rPr>
                <w:bCs/>
                <w:sz w:val="20"/>
                <w:szCs w:val="20"/>
              </w:rPr>
              <w:t>Art. 1 pkt 23 (dotyczy art. 75a ust. 1 pkt</w:t>
            </w:r>
            <w:r w:rsidR="00F20274">
              <w:rPr>
                <w:bCs/>
                <w:sz w:val="20"/>
                <w:szCs w:val="20"/>
              </w:rPr>
              <w:t xml:space="preserve"> 19)</w:t>
            </w:r>
          </w:p>
        </w:tc>
        <w:tc>
          <w:tcPr>
            <w:tcW w:w="954" w:type="pct"/>
            <w:shd w:val="clear" w:color="auto" w:fill="auto"/>
          </w:tcPr>
          <w:p w14:paraId="4DF84748" w14:textId="30D9C335" w:rsidR="00FB0A91" w:rsidRPr="00FB0A91" w:rsidRDefault="00FB0A91" w:rsidP="001C3E69">
            <w:pPr>
              <w:spacing w:before="120" w:after="120"/>
              <w:jc w:val="both"/>
              <w:rPr>
                <w:bCs/>
                <w:sz w:val="20"/>
                <w:szCs w:val="20"/>
              </w:rPr>
            </w:pPr>
          </w:p>
          <w:p w14:paraId="48D37E35" w14:textId="77777777" w:rsidR="00FB0A91" w:rsidRPr="00FB0A91" w:rsidRDefault="00FB0A91" w:rsidP="009C7183">
            <w:pPr>
              <w:spacing w:before="120" w:after="120"/>
              <w:jc w:val="both"/>
              <w:rPr>
                <w:bCs/>
                <w:sz w:val="20"/>
                <w:szCs w:val="20"/>
              </w:rPr>
            </w:pPr>
            <w:r w:rsidRPr="00FB0A91">
              <w:rPr>
                <w:bCs/>
                <w:sz w:val="20"/>
                <w:szCs w:val="20"/>
              </w:rPr>
              <w:t>Art. 75a. 1. Ilekroć w niniejszym dziale jest mowa o :</w:t>
            </w:r>
          </w:p>
          <w:p w14:paraId="749D840D" w14:textId="77777777" w:rsidR="00FB0A91" w:rsidRPr="00FB0A91" w:rsidRDefault="00FB0A91" w:rsidP="009C7183">
            <w:pPr>
              <w:spacing w:before="120" w:after="120"/>
              <w:jc w:val="both"/>
              <w:rPr>
                <w:bCs/>
                <w:sz w:val="20"/>
                <w:szCs w:val="20"/>
              </w:rPr>
            </w:pPr>
            <w:r w:rsidRPr="00FB0A91">
              <w:rPr>
                <w:bCs/>
                <w:sz w:val="20"/>
                <w:szCs w:val="20"/>
              </w:rPr>
              <w:t>(…)</w:t>
            </w:r>
          </w:p>
          <w:p w14:paraId="51C70F59" w14:textId="2D2286F8" w:rsidR="00754D75" w:rsidRPr="00754D75" w:rsidRDefault="00754D75" w:rsidP="009C7183">
            <w:pPr>
              <w:spacing w:before="120" w:after="120"/>
              <w:jc w:val="both"/>
              <w:rPr>
                <w:bCs/>
                <w:sz w:val="20"/>
                <w:szCs w:val="20"/>
              </w:rPr>
            </w:pPr>
            <w:r w:rsidRPr="00754D75">
              <w:rPr>
                <w:bCs/>
                <w:sz w:val="20"/>
                <w:szCs w:val="20"/>
              </w:rPr>
              <w:t>19)</w:t>
            </w:r>
            <w:r w:rsidRPr="00754D75">
              <w:rPr>
                <w:bCs/>
                <w:sz w:val="20"/>
                <w:szCs w:val="20"/>
              </w:rPr>
              <w:tab/>
              <w:t xml:space="preserve">skutecznej kwalifikującej umowie między właściwymi organami – rozumie się przez to umowę między właściwymi organami państwa członkowskiego a jurysdykcją spoza </w:t>
            </w:r>
            <w:r w:rsidR="003069BE">
              <w:rPr>
                <w:bCs/>
                <w:sz w:val="20"/>
                <w:szCs w:val="20"/>
              </w:rPr>
              <w:t>Unii Europejskiej</w:t>
            </w:r>
            <w:r w:rsidRPr="00754D75">
              <w:rPr>
                <w:bCs/>
                <w:sz w:val="20"/>
                <w:szCs w:val="20"/>
              </w:rPr>
              <w:t xml:space="preserve"> przewidującą automatyczną wymianę informacji równoważnych informacjom o sprzedawcach, o których mowa w art. 75b ust. 1, jeżeli w akcie wykonawczym wydanym na podstawie art. 8ac ust. 7 dyrektywy 2011/16/UE potwierdzono równoważność tych informacji;</w:t>
            </w:r>
          </w:p>
          <w:p w14:paraId="239290BC" w14:textId="762703BB" w:rsidR="00FF1462" w:rsidRPr="005B7990" w:rsidRDefault="00FF1462" w:rsidP="009C7183">
            <w:pPr>
              <w:spacing w:before="120" w:after="120"/>
              <w:jc w:val="both"/>
              <w:rPr>
                <w:bCs/>
                <w:sz w:val="20"/>
                <w:szCs w:val="20"/>
                <w:highlight w:val="yellow"/>
              </w:rPr>
            </w:pPr>
          </w:p>
        </w:tc>
        <w:tc>
          <w:tcPr>
            <w:tcW w:w="991" w:type="pct"/>
            <w:shd w:val="clear" w:color="auto" w:fill="auto"/>
          </w:tcPr>
          <w:p w14:paraId="48C74D25" w14:textId="77777777" w:rsidR="00FF1462" w:rsidRPr="005B7990" w:rsidRDefault="00FF1462" w:rsidP="009C7183">
            <w:pPr>
              <w:spacing w:before="120" w:after="120"/>
              <w:jc w:val="both"/>
              <w:rPr>
                <w:bCs/>
                <w:sz w:val="20"/>
                <w:szCs w:val="20"/>
                <w:highlight w:val="yellow"/>
              </w:rPr>
            </w:pPr>
          </w:p>
        </w:tc>
      </w:tr>
      <w:tr w:rsidR="00FF1462" w:rsidRPr="005B7990" w14:paraId="27B4C0B3" w14:textId="77777777" w:rsidTr="00725C79">
        <w:trPr>
          <w:trHeight w:val="1401"/>
        </w:trPr>
        <w:tc>
          <w:tcPr>
            <w:tcW w:w="548" w:type="pct"/>
            <w:shd w:val="clear" w:color="auto" w:fill="auto"/>
          </w:tcPr>
          <w:p w14:paraId="670A6279" w14:textId="53F65CCC" w:rsidR="00FF1462" w:rsidRPr="005B7990" w:rsidRDefault="00FF1462" w:rsidP="009C7183">
            <w:pPr>
              <w:spacing w:before="120" w:after="120"/>
              <w:rPr>
                <w:sz w:val="20"/>
                <w:szCs w:val="20"/>
              </w:rPr>
            </w:pPr>
            <w:r w:rsidRPr="005B7990">
              <w:rPr>
                <w:sz w:val="20"/>
                <w:szCs w:val="20"/>
              </w:rPr>
              <w:lastRenderedPageBreak/>
              <w:t>Załącznik V Sekcja I pkt A.8</w:t>
            </w:r>
          </w:p>
        </w:tc>
        <w:tc>
          <w:tcPr>
            <w:tcW w:w="1654" w:type="pct"/>
            <w:shd w:val="clear" w:color="auto" w:fill="auto"/>
          </w:tcPr>
          <w:p w14:paraId="2D52E7C2" w14:textId="77777777" w:rsidR="00FF1462" w:rsidRPr="00D23531" w:rsidRDefault="00FF1462" w:rsidP="009C7183">
            <w:pPr>
              <w:spacing w:before="120" w:after="120"/>
              <w:jc w:val="both"/>
              <w:rPr>
                <w:sz w:val="20"/>
                <w:szCs w:val="20"/>
              </w:rPr>
            </w:pPr>
            <w:r w:rsidRPr="00D23531">
              <w:rPr>
                <w:sz w:val="20"/>
                <w:szCs w:val="20"/>
              </w:rPr>
              <w:t>»Stosowna czynność« oznacza jedną z poniższych czynności wykonywanych za ‘wynagrodzeniem’:</w:t>
            </w:r>
          </w:p>
          <w:p w14:paraId="6091DBA9" w14:textId="77777777" w:rsidR="00FF1462" w:rsidRPr="00D23531" w:rsidRDefault="00FF1462" w:rsidP="009C7183">
            <w:pPr>
              <w:spacing w:before="120" w:after="120"/>
              <w:jc w:val="both"/>
              <w:rPr>
                <w:sz w:val="20"/>
                <w:szCs w:val="20"/>
              </w:rPr>
            </w:pPr>
            <w:r w:rsidRPr="00D23531">
              <w:rPr>
                <w:sz w:val="20"/>
                <w:szCs w:val="20"/>
              </w:rPr>
              <w:t>a) najem nieruchomości zarówno mieszkalnych, jak i komercyjnych, a także wszelkich innych nieruchomości i miejsc parkingowych;</w:t>
            </w:r>
          </w:p>
          <w:p w14:paraId="56A4C898" w14:textId="77777777" w:rsidR="00FF1462" w:rsidRPr="00D23531" w:rsidRDefault="00FF1462" w:rsidP="009C7183">
            <w:pPr>
              <w:spacing w:before="120" w:after="120"/>
              <w:jc w:val="both"/>
              <w:rPr>
                <w:sz w:val="20"/>
                <w:szCs w:val="20"/>
              </w:rPr>
            </w:pPr>
            <w:r w:rsidRPr="00D23531">
              <w:rPr>
                <w:sz w:val="20"/>
                <w:szCs w:val="20"/>
              </w:rPr>
              <w:t>b) ‘usługę świadczoną osobiście’;</w:t>
            </w:r>
          </w:p>
          <w:p w14:paraId="0AB06622" w14:textId="77777777" w:rsidR="00FF1462" w:rsidRPr="00D23531" w:rsidRDefault="00FF1462" w:rsidP="009C7183">
            <w:pPr>
              <w:spacing w:before="120" w:after="120"/>
              <w:jc w:val="both"/>
              <w:rPr>
                <w:sz w:val="20"/>
                <w:szCs w:val="20"/>
              </w:rPr>
            </w:pPr>
            <w:r w:rsidRPr="00D23531">
              <w:rPr>
                <w:sz w:val="20"/>
                <w:szCs w:val="20"/>
              </w:rPr>
              <w:t>c) sprzedaż ‘towarów’;</w:t>
            </w:r>
          </w:p>
          <w:p w14:paraId="1470A9F4" w14:textId="2C4AE3F2" w:rsidR="00FF1462" w:rsidRPr="005B7990" w:rsidRDefault="00FF1462" w:rsidP="009C7183">
            <w:pPr>
              <w:spacing w:before="120" w:after="120"/>
              <w:jc w:val="both"/>
              <w:rPr>
                <w:sz w:val="19"/>
                <w:szCs w:val="19"/>
              </w:rPr>
            </w:pPr>
            <w:r w:rsidRPr="00D23531">
              <w:rPr>
                <w:sz w:val="20"/>
                <w:szCs w:val="20"/>
              </w:rPr>
              <w:t>d) najem jakiegokolwiek środka transportu.</w:t>
            </w:r>
          </w:p>
        </w:tc>
        <w:tc>
          <w:tcPr>
            <w:tcW w:w="341" w:type="pct"/>
            <w:shd w:val="clear" w:color="auto" w:fill="auto"/>
          </w:tcPr>
          <w:p w14:paraId="4134C1FE" w14:textId="50177A3A"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7D764900" w14:textId="6F9F0D6C" w:rsidR="00754EB5" w:rsidRDefault="00754EB5" w:rsidP="009C7183">
            <w:pPr>
              <w:spacing w:before="120" w:after="120"/>
              <w:jc w:val="center"/>
              <w:rPr>
                <w:bCs/>
                <w:sz w:val="20"/>
                <w:szCs w:val="20"/>
              </w:rPr>
            </w:pPr>
            <w:r w:rsidRPr="00754EB5">
              <w:rPr>
                <w:bCs/>
                <w:sz w:val="20"/>
                <w:szCs w:val="20"/>
              </w:rPr>
              <w:t>Art. 1 pkt 23 (dotyczy art. 75a ust. 1 pkt</w:t>
            </w:r>
            <w:r w:rsidR="00F20274">
              <w:rPr>
                <w:bCs/>
                <w:sz w:val="20"/>
                <w:szCs w:val="20"/>
              </w:rPr>
              <w:t xml:space="preserve"> 22)</w:t>
            </w:r>
          </w:p>
          <w:p w14:paraId="20030AA3" w14:textId="1E48347C" w:rsidR="00754EB5" w:rsidRPr="005B7990" w:rsidRDefault="00754EB5" w:rsidP="009C7183">
            <w:pPr>
              <w:spacing w:before="120" w:after="120"/>
              <w:jc w:val="center"/>
              <w:rPr>
                <w:bCs/>
                <w:sz w:val="20"/>
                <w:szCs w:val="20"/>
                <w:highlight w:val="yellow"/>
              </w:rPr>
            </w:pPr>
          </w:p>
        </w:tc>
        <w:tc>
          <w:tcPr>
            <w:tcW w:w="954" w:type="pct"/>
            <w:shd w:val="clear" w:color="auto" w:fill="auto"/>
          </w:tcPr>
          <w:p w14:paraId="454FF264" w14:textId="0308A4AE" w:rsidR="00FB0A91" w:rsidRPr="00FB0A91" w:rsidRDefault="00FB0A91" w:rsidP="001C3E69">
            <w:pPr>
              <w:spacing w:before="120" w:after="120"/>
              <w:jc w:val="both"/>
              <w:rPr>
                <w:bCs/>
                <w:sz w:val="20"/>
                <w:szCs w:val="20"/>
              </w:rPr>
            </w:pPr>
          </w:p>
          <w:p w14:paraId="2712BE5F" w14:textId="77777777" w:rsidR="00FB0A91" w:rsidRPr="00FB0A91" w:rsidRDefault="00FB0A91" w:rsidP="009C7183">
            <w:pPr>
              <w:spacing w:before="120" w:after="120"/>
              <w:jc w:val="both"/>
              <w:rPr>
                <w:bCs/>
                <w:sz w:val="20"/>
                <w:szCs w:val="20"/>
              </w:rPr>
            </w:pPr>
            <w:r w:rsidRPr="00FB0A91">
              <w:rPr>
                <w:bCs/>
                <w:sz w:val="20"/>
                <w:szCs w:val="20"/>
              </w:rPr>
              <w:t>Art. 75a. 1. Ilekroć w niniejszym dziale jest mowa o :</w:t>
            </w:r>
          </w:p>
          <w:p w14:paraId="151E0666" w14:textId="77777777" w:rsidR="00FB0A91" w:rsidRPr="00FB0A91" w:rsidRDefault="00FB0A91" w:rsidP="009C7183">
            <w:pPr>
              <w:spacing w:before="120" w:after="120"/>
              <w:jc w:val="both"/>
              <w:rPr>
                <w:bCs/>
                <w:sz w:val="20"/>
                <w:szCs w:val="20"/>
              </w:rPr>
            </w:pPr>
            <w:r w:rsidRPr="00FB0A91">
              <w:rPr>
                <w:bCs/>
                <w:sz w:val="20"/>
                <w:szCs w:val="20"/>
              </w:rPr>
              <w:t>(…)</w:t>
            </w:r>
          </w:p>
          <w:p w14:paraId="2665F02E" w14:textId="77777777" w:rsidR="00801669" w:rsidRPr="00801669" w:rsidRDefault="00801669" w:rsidP="009C7183">
            <w:pPr>
              <w:spacing w:before="120" w:after="120"/>
              <w:jc w:val="both"/>
              <w:rPr>
                <w:bCs/>
                <w:sz w:val="20"/>
                <w:szCs w:val="20"/>
              </w:rPr>
            </w:pPr>
            <w:r w:rsidRPr="00801669">
              <w:rPr>
                <w:bCs/>
                <w:sz w:val="20"/>
                <w:szCs w:val="20"/>
              </w:rPr>
              <w:t>22)</w:t>
            </w:r>
            <w:r w:rsidRPr="00801669">
              <w:rPr>
                <w:bCs/>
                <w:sz w:val="20"/>
                <w:szCs w:val="20"/>
              </w:rPr>
              <w:tab/>
              <w:t>stosownej czynności – rozumie się przez to jedną z poniższych czynności wykonywaną za wynagrodzeniem:</w:t>
            </w:r>
          </w:p>
          <w:p w14:paraId="2FBBCD5C" w14:textId="77777777" w:rsidR="00801669" w:rsidRPr="00801669" w:rsidRDefault="00801669" w:rsidP="009C7183">
            <w:pPr>
              <w:spacing w:before="120" w:after="120"/>
              <w:jc w:val="both"/>
              <w:rPr>
                <w:bCs/>
                <w:sz w:val="20"/>
                <w:szCs w:val="20"/>
              </w:rPr>
            </w:pPr>
            <w:r w:rsidRPr="00801669">
              <w:rPr>
                <w:bCs/>
                <w:sz w:val="20"/>
                <w:szCs w:val="20"/>
              </w:rPr>
              <w:t>a)</w:t>
            </w:r>
            <w:r w:rsidRPr="00801669">
              <w:rPr>
                <w:bCs/>
                <w:sz w:val="20"/>
                <w:szCs w:val="20"/>
              </w:rPr>
              <w:tab/>
              <w:t>najem nieruchomości lub ich części, w tym pomieszczeń przynależnych,</w:t>
            </w:r>
          </w:p>
          <w:p w14:paraId="52C2022F" w14:textId="77777777" w:rsidR="00801669" w:rsidRPr="00801669" w:rsidRDefault="00801669" w:rsidP="009C7183">
            <w:pPr>
              <w:spacing w:before="120" w:after="120"/>
              <w:jc w:val="both"/>
              <w:rPr>
                <w:bCs/>
                <w:sz w:val="20"/>
                <w:szCs w:val="20"/>
              </w:rPr>
            </w:pPr>
            <w:r w:rsidRPr="00801669">
              <w:rPr>
                <w:bCs/>
                <w:sz w:val="20"/>
                <w:szCs w:val="20"/>
              </w:rPr>
              <w:t>b)</w:t>
            </w:r>
            <w:r w:rsidRPr="00801669">
              <w:rPr>
                <w:bCs/>
                <w:sz w:val="20"/>
                <w:szCs w:val="20"/>
              </w:rPr>
              <w:tab/>
              <w:t>usługę świadczoną osobiście obejmującą pracę w zadaniowym lub czasowym systemie czasu pracy przez osobę fizyczną działającą na rzecz lub w imieniu podmiotu wykonywaną za pośrednictwem platformy na żądanie użytkownika stacjonarnie lub zdalnie,</w:t>
            </w:r>
          </w:p>
          <w:p w14:paraId="77DAB504" w14:textId="77777777" w:rsidR="00801669" w:rsidRPr="00801669" w:rsidRDefault="00801669" w:rsidP="009C7183">
            <w:pPr>
              <w:spacing w:before="120" w:after="120"/>
              <w:jc w:val="both"/>
              <w:rPr>
                <w:bCs/>
                <w:sz w:val="20"/>
                <w:szCs w:val="20"/>
              </w:rPr>
            </w:pPr>
            <w:r w:rsidRPr="00801669">
              <w:rPr>
                <w:bCs/>
                <w:sz w:val="20"/>
                <w:szCs w:val="20"/>
              </w:rPr>
              <w:t>c)</w:t>
            </w:r>
            <w:r w:rsidRPr="00801669">
              <w:rPr>
                <w:bCs/>
                <w:sz w:val="20"/>
                <w:szCs w:val="20"/>
              </w:rPr>
              <w:tab/>
              <w:t>sprzedaż towarów,</w:t>
            </w:r>
          </w:p>
          <w:p w14:paraId="2FBBCF21" w14:textId="0FA51896" w:rsidR="00FF1462" w:rsidRPr="00801669" w:rsidRDefault="00801669" w:rsidP="009C7183">
            <w:pPr>
              <w:spacing w:before="120" w:after="120"/>
              <w:jc w:val="both"/>
              <w:rPr>
                <w:bCs/>
                <w:sz w:val="20"/>
                <w:szCs w:val="20"/>
              </w:rPr>
            </w:pPr>
            <w:r w:rsidRPr="00801669">
              <w:rPr>
                <w:bCs/>
                <w:sz w:val="20"/>
                <w:szCs w:val="20"/>
              </w:rPr>
              <w:t>d)</w:t>
            </w:r>
            <w:r w:rsidRPr="00801669">
              <w:rPr>
                <w:bCs/>
                <w:sz w:val="20"/>
                <w:szCs w:val="20"/>
              </w:rPr>
              <w:tab/>
              <w:t>najem środka transportu</w:t>
            </w:r>
          </w:p>
        </w:tc>
        <w:tc>
          <w:tcPr>
            <w:tcW w:w="991" w:type="pct"/>
            <w:shd w:val="clear" w:color="auto" w:fill="auto"/>
          </w:tcPr>
          <w:p w14:paraId="5305FC81" w14:textId="77777777" w:rsidR="00FF1462" w:rsidRPr="005B7990" w:rsidRDefault="00FF1462" w:rsidP="009C7183">
            <w:pPr>
              <w:spacing w:before="120" w:after="120"/>
              <w:jc w:val="both"/>
              <w:rPr>
                <w:bCs/>
                <w:sz w:val="20"/>
                <w:szCs w:val="20"/>
                <w:highlight w:val="yellow"/>
              </w:rPr>
            </w:pPr>
          </w:p>
        </w:tc>
      </w:tr>
      <w:tr w:rsidR="00FF1462" w:rsidRPr="005B7990" w14:paraId="643A315B" w14:textId="77777777" w:rsidTr="00725C79">
        <w:trPr>
          <w:trHeight w:val="1401"/>
        </w:trPr>
        <w:tc>
          <w:tcPr>
            <w:tcW w:w="548" w:type="pct"/>
            <w:shd w:val="clear" w:color="auto" w:fill="auto"/>
          </w:tcPr>
          <w:p w14:paraId="35D7DF74" w14:textId="3099D176" w:rsidR="00FF1462" w:rsidRPr="005B7990" w:rsidRDefault="00FF1462" w:rsidP="009C7183">
            <w:pPr>
              <w:spacing w:before="120" w:after="120"/>
              <w:rPr>
                <w:sz w:val="20"/>
                <w:szCs w:val="20"/>
              </w:rPr>
            </w:pPr>
            <w:r w:rsidRPr="005B7990">
              <w:rPr>
                <w:sz w:val="20"/>
                <w:szCs w:val="20"/>
              </w:rPr>
              <w:t>Załącznik V Sekcja I pkt A.8</w:t>
            </w:r>
          </w:p>
        </w:tc>
        <w:tc>
          <w:tcPr>
            <w:tcW w:w="1654" w:type="pct"/>
            <w:shd w:val="clear" w:color="auto" w:fill="auto"/>
          </w:tcPr>
          <w:p w14:paraId="35A4449A" w14:textId="18056560" w:rsidR="00FF1462" w:rsidRPr="005B7990" w:rsidRDefault="00FF1462" w:rsidP="009C7183">
            <w:pPr>
              <w:spacing w:before="120" w:after="120"/>
              <w:jc w:val="both"/>
              <w:rPr>
                <w:sz w:val="19"/>
                <w:szCs w:val="19"/>
              </w:rPr>
            </w:pPr>
            <w:r w:rsidRPr="005B7990">
              <w:rPr>
                <w:sz w:val="20"/>
                <w:szCs w:val="20"/>
              </w:rPr>
              <w:t>Pojęcie »stosowna czynność« nie obejmuje czynności wykonywanej przez ‘sprzedawcę’ działającego w charakterze pracownika ‘raportującego operatora platformy’ lub powiązanego ‘podmiotu’ ‘operatora platformy’.</w:t>
            </w:r>
          </w:p>
        </w:tc>
        <w:tc>
          <w:tcPr>
            <w:tcW w:w="341" w:type="pct"/>
            <w:shd w:val="clear" w:color="auto" w:fill="auto"/>
          </w:tcPr>
          <w:p w14:paraId="79E88B27" w14:textId="220ECE9F"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692F54BF" w14:textId="6A7327A0" w:rsidR="00754EB5" w:rsidRPr="005B7990" w:rsidRDefault="00754EB5" w:rsidP="009C7183">
            <w:pPr>
              <w:spacing w:before="120" w:after="120"/>
              <w:jc w:val="center"/>
              <w:rPr>
                <w:bCs/>
                <w:sz w:val="20"/>
                <w:szCs w:val="20"/>
                <w:highlight w:val="yellow"/>
              </w:rPr>
            </w:pPr>
            <w:r w:rsidRPr="00754EB5">
              <w:rPr>
                <w:bCs/>
                <w:sz w:val="20"/>
                <w:szCs w:val="20"/>
              </w:rPr>
              <w:t>Art. 1 pkt 23 (dotyczy art. 75a ust. 1 pkt</w:t>
            </w:r>
            <w:r>
              <w:rPr>
                <w:bCs/>
                <w:sz w:val="20"/>
                <w:szCs w:val="20"/>
              </w:rPr>
              <w:t xml:space="preserve"> </w:t>
            </w:r>
            <w:r w:rsidR="0050736C">
              <w:rPr>
                <w:bCs/>
                <w:sz w:val="20"/>
                <w:szCs w:val="20"/>
              </w:rPr>
              <w:t>22</w:t>
            </w:r>
          </w:p>
        </w:tc>
        <w:tc>
          <w:tcPr>
            <w:tcW w:w="954" w:type="pct"/>
            <w:shd w:val="clear" w:color="auto" w:fill="auto"/>
          </w:tcPr>
          <w:p w14:paraId="6A437C1A" w14:textId="141B49AA" w:rsidR="00FB0A91" w:rsidRPr="00FB0A91" w:rsidRDefault="00FB0A91" w:rsidP="001C3E69">
            <w:pPr>
              <w:spacing w:before="120" w:after="120"/>
              <w:jc w:val="both"/>
              <w:rPr>
                <w:bCs/>
                <w:sz w:val="20"/>
                <w:szCs w:val="20"/>
              </w:rPr>
            </w:pPr>
          </w:p>
          <w:p w14:paraId="39FCE3C9" w14:textId="77777777" w:rsidR="00FB0A91" w:rsidRPr="00FB0A91" w:rsidRDefault="00FB0A91" w:rsidP="009C7183">
            <w:pPr>
              <w:spacing w:before="120" w:after="120"/>
              <w:jc w:val="both"/>
              <w:rPr>
                <w:bCs/>
                <w:sz w:val="20"/>
                <w:szCs w:val="20"/>
              </w:rPr>
            </w:pPr>
            <w:r w:rsidRPr="00FB0A91">
              <w:rPr>
                <w:bCs/>
                <w:sz w:val="20"/>
                <w:szCs w:val="20"/>
              </w:rPr>
              <w:t>Art. 75a. 1. Ilekroć w niniejszym dziale jest mowa o :</w:t>
            </w:r>
          </w:p>
          <w:p w14:paraId="35BB76E7" w14:textId="77777777" w:rsidR="00FB0A91" w:rsidRPr="00FB0A91" w:rsidRDefault="00FB0A91" w:rsidP="009C7183">
            <w:pPr>
              <w:spacing w:before="120" w:after="120"/>
              <w:jc w:val="both"/>
              <w:rPr>
                <w:bCs/>
                <w:sz w:val="20"/>
                <w:szCs w:val="20"/>
              </w:rPr>
            </w:pPr>
            <w:r w:rsidRPr="00FB0A91">
              <w:rPr>
                <w:bCs/>
                <w:sz w:val="20"/>
                <w:szCs w:val="20"/>
              </w:rPr>
              <w:t>(…)</w:t>
            </w:r>
          </w:p>
          <w:p w14:paraId="670F7DBA" w14:textId="069B0026" w:rsidR="0050736C" w:rsidRDefault="0050736C" w:rsidP="009C7183">
            <w:pPr>
              <w:spacing w:before="120" w:after="120"/>
              <w:jc w:val="both"/>
              <w:rPr>
                <w:bCs/>
                <w:sz w:val="20"/>
                <w:szCs w:val="20"/>
              </w:rPr>
            </w:pPr>
            <w:r>
              <w:rPr>
                <w:bCs/>
                <w:sz w:val="20"/>
                <w:szCs w:val="20"/>
              </w:rPr>
              <w:t xml:space="preserve">22) </w:t>
            </w:r>
            <w:r w:rsidRPr="0050736C">
              <w:rPr>
                <w:bCs/>
                <w:sz w:val="20"/>
                <w:szCs w:val="20"/>
              </w:rPr>
              <w:t xml:space="preserve">stosownej czynności – rozumie się przez to jedną z poniższych czynności </w:t>
            </w:r>
            <w:r w:rsidRPr="0050736C">
              <w:rPr>
                <w:bCs/>
                <w:sz w:val="20"/>
                <w:szCs w:val="20"/>
              </w:rPr>
              <w:lastRenderedPageBreak/>
              <w:t>wykonywaną za wynagrodzeniem:</w:t>
            </w:r>
          </w:p>
          <w:p w14:paraId="1DACA7B2" w14:textId="341F65B3" w:rsidR="0050736C" w:rsidRPr="0050736C" w:rsidRDefault="0050736C" w:rsidP="009C7183">
            <w:pPr>
              <w:spacing w:before="120" w:after="120"/>
              <w:jc w:val="both"/>
              <w:rPr>
                <w:bCs/>
                <w:sz w:val="20"/>
                <w:szCs w:val="20"/>
              </w:rPr>
            </w:pPr>
            <w:r>
              <w:rPr>
                <w:bCs/>
                <w:sz w:val="20"/>
                <w:szCs w:val="20"/>
              </w:rPr>
              <w:t>(…)</w:t>
            </w:r>
          </w:p>
          <w:p w14:paraId="57D30DB5" w14:textId="7D35B6D9" w:rsidR="00FF1462" w:rsidRPr="00DB0D68" w:rsidRDefault="0050736C" w:rsidP="009C7183">
            <w:pPr>
              <w:spacing w:before="120" w:after="120"/>
              <w:jc w:val="both"/>
              <w:rPr>
                <w:bCs/>
                <w:sz w:val="20"/>
                <w:szCs w:val="20"/>
              </w:rPr>
            </w:pPr>
            <w:r w:rsidRPr="0050736C">
              <w:rPr>
                <w:bCs/>
                <w:sz w:val="20"/>
                <w:szCs w:val="20"/>
              </w:rPr>
              <w:t>– z wyjątkiem czynności wykonywanej przez sprzedawcę będącego pracownikiem raportującego operatora platform lub powiązanego podmiotu operatora platformy;</w:t>
            </w:r>
          </w:p>
        </w:tc>
        <w:tc>
          <w:tcPr>
            <w:tcW w:w="991" w:type="pct"/>
            <w:shd w:val="clear" w:color="auto" w:fill="auto"/>
          </w:tcPr>
          <w:p w14:paraId="56C1CF4A" w14:textId="77777777" w:rsidR="00FF1462" w:rsidRPr="005B7990" w:rsidRDefault="00FF1462" w:rsidP="009C7183">
            <w:pPr>
              <w:spacing w:before="120" w:after="120"/>
              <w:jc w:val="both"/>
              <w:rPr>
                <w:bCs/>
                <w:sz w:val="20"/>
                <w:szCs w:val="20"/>
                <w:highlight w:val="yellow"/>
              </w:rPr>
            </w:pPr>
          </w:p>
        </w:tc>
      </w:tr>
      <w:tr w:rsidR="00FF1462" w:rsidRPr="005B7990" w14:paraId="5B92B9A3" w14:textId="77777777" w:rsidTr="00725C79">
        <w:trPr>
          <w:trHeight w:val="1401"/>
        </w:trPr>
        <w:tc>
          <w:tcPr>
            <w:tcW w:w="548" w:type="pct"/>
            <w:shd w:val="clear" w:color="auto" w:fill="auto"/>
          </w:tcPr>
          <w:p w14:paraId="5E602296" w14:textId="534DD407" w:rsidR="00FF1462" w:rsidRPr="005B7990" w:rsidRDefault="00FF1462" w:rsidP="009C7183">
            <w:pPr>
              <w:spacing w:before="120" w:after="120"/>
              <w:rPr>
                <w:sz w:val="20"/>
                <w:szCs w:val="20"/>
              </w:rPr>
            </w:pPr>
            <w:r w:rsidRPr="005B7990">
              <w:rPr>
                <w:sz w:val="20"/>
                <w:szCs w:val="20"/>
              </w:rPr>
              <w:lastRenderedPageBreak/>
              <w:t>Załącznik V Sekcja I pkt A.9</w:t>
            </w:r>
          </w:p>
        </w:tc>
        <w:tc>
          <w:tcPr>
            <w:tcW w:w="1654" w:type="pct"/>
            <w:shd w:val="clear" w:color="auto" w:fill="auto"/>
          </w:tcPr>
          <w:p w14:paraId="291BB2FA" w14:textId="6BCBDFF7" w:rsidR="00FF1462" w:rsidRPr="005B7990" w:rsidRDefault="00FF1462" w:rsidP="009C7183">
            <w:pPr>
              <w:spacing w:before="120" w:after="120"/>
              <w:jc w:val="both"/>
              <w:rPr>
                <w:sz w:val="19"/>
                <w:szCs w:val="19"/>
              </w:rPr>
            </w:pPr>
            <w:r w:rsidRPr="005B7990">
              <w:rPr>
                <w:sz w:val="20"/>
                <w:szCs w:val="20"/>
              </w:rPr>
              <w:t>»Kwalifikowane stosowne czynności« oznaczają wszelkie ‘stosowne czynności’ objęte automatyczną wymianą na podstawie ‘skutecznej kwalifikującej umowy między właściwymi organami’.</w:t>
            </w:r>
          </w:p>
        </w:tc>
        <w:tc>
          <w:tcPr>
            <w:tcW w:w="341" w:type="pct"/>
            <w:shd w:val="clear" w:color="auto" w:fill="auto"/>
          </w:tcPr>
          <w:p w14:paraId="26ADFC89" w14:textId="075BF541"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782FD36C" w14:textId="18E47EE5" w:rsidR="00754EB5" w:rsidRDefault="00754EB5" w:rsidP="009C7183">
            <w:pPr>
              <w:spacing w:before="120" w:after="120"/>
              <w:jc w:val="center"/>
              <w:rPr>
                <w:bCs/>
                <w:sz w:val="20"/>
                <w:szCs w:val="20"/>
              </w:rPr>
            </w:pPr>
            <w:r w:rsidRPr="00754EB5">
              <w:rPr>
                <w:bCs/>
                <w:sz w:val="20"/>
                <w:szCs w:val="20"/>
              </w:rPr>
              <w:t>Art. 1 pkt 23 (dotyczy art. 75a ust. 1 pkt</w:t>
            </w:r>
            <w:r w:rsidR="002D6756">
              <w:rPr>
                <w:bCs/>
                <w:sz w:val="20"/>
                <w:szCs w:val="20"/>
              </w:rPr>
              <w:t xml:space="preserve"> 7)</w:t>
            </w:r>
          </w:p>
          <w:p w14:paraId="7BBDD3D4" w14:textId="4D7FCBC7" w:rsidR="00754EB5" w:rsidRPr="005B7990" w:rsidRDefault="00754EB5" w:rsidP="009C7183">
            <w:pPr>
              <w:spacing w:before="120" w:after="120"/>
              <w:jc w:val="center"/>
              <w:rPr>
                <w:bCs/>
                <w:sz w:val="20"/>
                <w:szCs w:val="20"/>
                <w:highlight w:val="yellow"/>
              </w:rPr>
            </w:pPr>
          </w:p>
        </w:tc>
        <w:tc>
          <w:tcPr>
            <w:tcW w:w="954" w:type="pct"/>
            <w:shd w:val="clear" w:color="auto" w:fill="auto"/>
          </w:tcPr>
          <w:p w14:paraId="20838230" w14:textId="61CDF69F" w:rsidR="007B5D46" w:rsidRPr="007B5D46" w:rsidRDefault="007B5D46" w:rsidP="001C3E69">
            <w:pPr>
              <w:spacing w:before="120" w:after="120"/>
              <w:jc w:val="both"/>
              <w:rPr>
                <w:bCs/>
                <w:sz w:val="20"/>
                <w:szCs w:val="20"/>
              </w:rPr>
            </w:pPr>
          </w:p>
          <w:p w14:paraId="70261E03" w14:textId="77777777" w:rsidR="007B5D46" w:rsidRPr="007B5D46" w:rsidRDefault="007B5D46" w:rsidP="009C7183">
            <w:pPr>
              <w:spacing w:before="120" w:after="120"/>
              <w:jc w:val="both"/>
              <w:rPr>
                <w:bCs/>
                <w:sz w:val="20"/>
                <w:szCs w:val="20"/>
              </w:rPr>
            </w:pPr>
            <w:r w:rsidRPr="007B5D46">
              <w:rPr>
                <w:bCs/>
                <w:sz w:val="20"/>
                <w:szCs w:val="20"/>
              </w:rPr>
              <w:t>Art. 75a. 1. Ilekroć w niniejszym dziale jest mowa o :</w:t>
            </w:r>
          </w:p>
          <w:p w14:paraId="015A4A3C" w14:textId="77777777" w:rsidR="007B5D46" w:rsidRPr="007B5D46" w:rsidRDefault="007B5D46" w:rsidP="009C7183">
            <w:pPr>
              <w:spacing w:before="120" w:after="120"/>
              <w:jc w:val="both"/>
              <w:rPr>
                <w:bCs/>
                <w:sz w:val="20"/>
                <w:szCs w:val="20"/>
              </w:rPr>
            </w:pPr>
            <w:r w:rsidRPr="007B5D46">
              <w:rPr>
                <w:bCs/>
                <w:sz w:val="20"/>
                <w:szCs w:val="20"/>
              </w:rPr>
              <w:t>(…)</w:t>
            </w:r>
          </w:p>
          <w:p w14:paraId="0F2DFB00" w14:textId="566F58E0" w:rsidR="007B5D46" w:rsidRDefault="002D6756" w:rsidP="009C7183">
            <w:pPr>
              <w:spacing w:before="120" w:after="120"/>
              <w:jc w:val="both"/>
              <w:rPr>
                <w:bCs/>
                <w:sz w:val="20"/>
                <w:szCs w:val="20"/>
              </w:rPr>
            </w:pPr>
            <w:r>
              <w:rPr>
                <w:bCs/>
                <w:sz w:val="20"/>
                <w:szCs w:val="20"/>
              </w:rPr>
              <w:t xml:space="preserve">7) </w:t>
            </w:r>
            <w:r w:rsidR="00DB0D68" w:rsidRPr="00DB0D68">
              <w:rPr>
                <w:rFonts w:eastAsiaTheme="minorEastAsia" w:cs="Arial"/>
                <w:szCs w:val="20"/>
              </w:rPr>
              <w:t xml:space="preserve"> </w:t>
            </w:r>
            <w:r w:rsidR="00DB0D68" w:rsidRPr="00DB0D68">
              <w:rPr>
                <w:bCs/>
                <w:sz w:val="20"/>
                <w:szCs w:val="20"/>
              </w:rPr>
              <w:t>kwalifikowanej stosownej czynności – rozumie się przez to stosowne czynności objęte automatyczną wymianą na podstawie skutecznej kwalifikującej umowy między właściwymi organami;</w:t>
            </w:r>
          </w:p>
          <w:p w14:paraId="7202FA3A" w14:textId="77777777" w:rsidR="007B5D46" w:rsidRDefault="007B5D46" w:rsidP="009C7183">
            <w:pPr>
              <w:spacing w:before="120" w:after="120"/>
              <w:jc w:val="both"/>
              <w:rPr>
                <w:bCs/>
                <w:sz w:val="20"/>
                <w:szCs w:val="20"/>
              </w:rPr>
            </w:pPr>
          </w:p>
          <w:p w14:paraId="3C7477D5" w14:textId="5EC40D93" w:rsidR="00FF1462" w:rsidRPr="005B7990" w:rsidRDefault="00FF1462" w:rsidP="009C7183">
            <w:pPr>
              <w:spacing w:before="120" w:after="120"/>
              <w:jc w:val="both"/>
              <w:rPr>
                <w:bCs/>
                <w:sz w:val="20"/>
                <w:szCs w:val="20"/>
                <w:highlight w:val="yellow"/>
              </w:rPr>
            </w:pPr>
          </w:p>
        </w:tc>
        <w:tc>
          <w:tcPr>
            <w:tcW w:w="991" w:type="pct"/>
            <w:shd w:val="clear" w:color="auto" w:fill="auto"/>
          </w:tcPr>
          <w:p w14:paraId="5B25FE1E" w14:textId="77777777" w:rsidR="00FF1462" w:rsidRPr="005B7990" w:rsidRDefault="00FF1462" w:rsidP="009C7183">
            <w:pPr>
              <w:spacing w:before="120" w:after="120"/>
              <w:jc w:val="both"/>
              <w:rPr>
                <w:bCs/>
                <w:sz w:val="20"/>
                <w:szCs w:val="20"/>
                <w:highlight w:val="yellow"/>
              </w:rPr>
            </w:pPr>
          </w:p>
        </w:tc>
      </w:tr>
      <w:tr w:rsidR="00FF1462" w:rsidRPr="005B7990" w14:paraId="5EFBD915" w14:textId="77777777" w:rsidTr="00725C79">
        <w:trPr>
          <w:trHeight w:val="1401"/>
        </w:trPr>
        <w:tc>
          <w:tcPr>
            <w:tcW w:w="548" w:type="pct"/>
            <w:shd w:val="clear" w:color="auto" w:fill="auto"/>
          </w:tcPr>
          <w:p w14:paraId="26E87BE8" w14:textId="2F4D9075" w:rsidR="00FF1462" w:rsidRPr="005B7990" w:rsidRDefault="00FF1462" w:rsidP="009C7183">
            <w:pPr>
              <w:spacing w:before="120" w:after="120"/>
              <w:rPr>
                <w:sz w:val="20"/>
                <w:szCs w:val="20"/>
              </w:rPr>
            </w:pPr>
            <w:r w:rsidRPr="005B7990">
              <w:rPr>
                <w:sz w:val="20"/>
                <w:szCs w:val="20"/>
              </w:rPr>
              <w:t>Załącznik V Sekcja I pkt A.10</w:t>
            </w:r>
          </w:p>
        </w:tc>
        <w:tc>
          <w:tcPr>
            <w:tcW w:w="1654" w:type="pct"/>
            <w:shd w:val="clear" w:color="auto" w:fill="auto"/>
          </w:tcPr>
          <w:p w14:paraId="3FE63704" w14:textId="4DABA5AE" w:rsidR="00FF1462" w:rsidRPr="005B7990" w:rsidRDefault="00FF1462" w:rsidP="009C7183">
            <w:pPr>
              <w:spacing w:before="120" w:after="120"/>
              <w:jc w:val="both"/>
              <w:rPr>
                <w:sz w:val="19"/>
                <w:szCs w:val="19"/>
              </w:rPr>
            </w:pPr>
            <w:r w:rsidRPr="005B7990">
              <w:rPr>
                <w:sz w:val="20"/>
                <w:szCs w:val="20"/>
              </w:rPr>
              <w:t>»Wynagrodzenie« oznacza rekompensatę, w każdej formie, pomniejszoną o wszelkie składki, prowizje lub podatki zatrzymane lub pobrane przez ‘raportującego operatora platformy’, wpłaconą lub uznaną na rzecz ‘sprzedawcy’ w związku ze ’stosowną czynnością’, przy czym kwota tej rekompensaty jest znana ‘operatorowi platformy’ lub ‘operator platformy’ może się w rozsądny sposób dowiedzieć, ile taka kwota wynosi.</w:t>
            </w:r>
          </w:p>
        </w:tc>
        <w:tc>
          <w:tcPr>
            <w:tcW w:w="341" w:type="pct"/>
            <w:shd w:val="clear" w:color="auto" w:fill="auto"/>
          </w:tcPr>
          <w:p w14:paraId="7DD97615" w14:textId="4CFFE17F"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1A93F778" w14:textId="27002CFE" w:rsidR="00754EB5" w:rsidRPr="005B7990" w:rsidRDefault="00754EB5" w:rsidP="009C7183">
            <w:pPr>
              <w:spacing w:before="120" w:after="120"/>
              <w:jc w:val="center"/>
              <w:rPr>
                <w:bCs/>
                <w:sz w:val="20"/>
                <w:szCs w:val="20"/>
                <w:highlight w:val="yellow"/>
              </w:rPr>
            </w:pPr>
            <w:r w:rsidRPr="00754EB5">
              <w:rPr>
                <w:bCs/>
                <w:sz w:val="20"/>
                <w:szCs w:val="20"/>
              </w:rPr>
              <w:t>Art. 1 pkt 23 (dotyczy art. 75a ust. 1 pkt</w:t>
            </w:r>
            <w:r w:rsidR="00825E76">
              <w:rPr>
                <w:bCs/>
                <w:sz w:val="20"/>
                <w:szCs w:val="20"/>
              </w:rPr>
              <w:t xml:space="preserve"> 26)</w:t>
            </w:r>
          </w:p>
        </w:tc>
        <w:tc>
          <w:tcPr>
            <w:tcW w:w="954" w:type="pct"/>
            <w:shd w:val="clear" w:color="auto" w:fill="auto"/>
          </w:tcPr>
          <w:p w14:paraId="0B25961C" w14:textId="78EC7B57" w:rsidR="007B5D46" w:rsidRPr="007B5D46" w:rsidRDefault="007B5D46" w:rsidP="001C3E69">
            <w:pPr>
              <w:spacing w:before="120" w:after="120"/>
              <w:jc w:val="both"/>
              <w:rPr>
                <w:bCs/>
                <w:sz w:val="20"/>
                <w:szCs w:val="20"/>
              </w:rPr>
            </w:pPr>
          </w:p>
          <w:p w14:paraId="3BFC56FC" w14:textId="77777777" w:rsidR="007B5D46" w:rsidRPr="007B5D46" w:rsidRDefault="007B5D46" w:rsidP="009C7183">
            <w:pPr>
              <w:spacing w:before="120" w:after="120"/>
              <w:jc w:val="both"/>
              <w:rPr>
                <w:bCs/>
                <w:sz w:val="20"/>
                <w:szCs w:val="20"/>
              </w:rPr>
            </w:pPr>
            <w:r w:rsidRPr="007B5D46">
              <w:rPr>
                <w:bCs/>
                <w:sz w:val="20"/>
                <w:szCs w:val="20"/>
              </w:rPr>
              <w:t>Art. 75a. 1. Ilekroć w niniejszym dziale jest mowa o :</w:t>
            </w:r>
          </w:p>
          <w:p w14:paraId="5AA1DED5" w14:textId="77777777" w:rsidR="007B5D46" w:rsidRPr="007B5D46" w:rsidRDefault="007B5D46" w:rsidP="009C7183">
            <w:pPr>
              <w:spacing w:before="120" w:after="120"/>
              <w:jc w:val="both"/>
              <w:rPr>
                <w:bCs/>
                <w:sz w:val="20"/>
                <w:szCs w:val="20"/>
              </w:rPr>
            </w:pPr>
            <w:r w:rsidRPr="007B5D46">
              <w:rPr>
                <w:bCs/>
                <w:sz w:val="20"/>
                <w:szCs w:val="20"/>
              </w:rPr>
              <w:t>(…)</w:t>
            </w:r>
          </w:p>
          <w:p w14:paraId="25FA60AB" w14:textId="77777777" w:rsidR="007B5D46" w:rsidRDefault="007B5D46" w:rsidP="009C7183">
            <w:pPr>
              <w:spacing w:before="120" w:after="120"/>
              <w:jc w:val="both"/>
              <w:rPr>
                <w:bCs/>
                <w:sz w:val="20"/>
                <w:szCs w:val="20"/>
              </w:rPr>
            </w:pPr>
          </w:p>
          <w:p w14:paraId="6071BFD2" w14:textId="255F9566" w:rsidR="00825E76" w:rsidRPr="00825E76" w:rsidRDefault="00825E76" w:rsidP="009C7183">
            <w:pPr>
              <w:spacing w:before="120" w:after="120"/>
              <w:jc w:val="both"/>
              <w:rPr>
                <w:bCs/>
                <w:sz w:val="20"/>
                <w:szCs w:val="20"/>
              </w:rPr>
            </w:pPr>
            <w:r w:rsidRPr="00825E76">
              <w:rPr>
                <w:bCs/>
                <w:sz w:val="20"/>
                <w:szCs w:val="20"/>
              </w:rPr>
              <w:t>26)</w:t>
            </w:r>
            <w:r w:rsidR="00C360E6">
              <w:rPr>
                <w:bCs/>
                <w:sz w:val="20"/>
                <w:szCs w:val="20"/>
              </w:rPr>
              <w:t xml:space="preserve"> </w:t>
            </w:r>
            <w:r w:rsidR="00C360E6" w:rsidRPr="00825E76">
              <w:rPr>
                <w:bCs/>
                <w:sz w:val="20"/>
                <w:szCs w:val="20"/>
              </w:rPr>
              <w:t xml:space="preserve"> </w:t>
            </w:r>
            <w:r w:rsidR="00C360E6" w:rsidRPr="00C360E6">
              <w:rPr>
                <w:rFonts w:eastAsiaTheme="minorEastAsia" w:cs="Arial"/>
                <w:szCs w:val="20"/>
              </w:rPr>
              <w:t xml:space="preserve"> </w:t>
            </w:r>
            <w:r w:rsidR="00C360E6" w:rsidRPr="00C360E6">
              <w:rPr>
                <w:bCs/>
                <w:sz w:val="20"/>
                <w:szCs w:val="20"/>
              </w:rPr>
              <w:t xml:space="preserve">wynagrodzeniu – rozumie się przez to rekompensatę, w dowolnej formie, pomniejszoną o  składki, opłaty, prowizje lub podatki zatrzymane lub pobrane przez raportującego operatora platformy, wypłaconą lub uznaną na rzecz sprzedawcy w związku z wykonywaniem stosownej czynności, jeżeli </w:t>
            </w:r>
            <w:r w:rsidR="00C360E6" w:rsidRPr="00C360E6">
              <w:rPr>
                <w:bCs/>
                <w:sz w:val="20"/>
                <w:szCs w:val="20"/>
              </w:rPr>
              <w:lastRenderedPageBreak/>
              <w:t>kwota tej rekompensaty jest znana operatorowi platformy lub operator platformy może, w rozsądny sposób, ustalić tę kwotę.</w:t>
            </w:r>
          </w:p>
          <w:p w14:paraId="115B4E20" w14:textId="77777777" w:rsidR="007B5D46" w:rsidRDefault="007B5D46" w:rsidP="009C7183">
            <w:pPr>
              <w:spacing w:before="120" w:after="120"/>
              <w:jc w:val="both"/>
              <w:rPr>
                <w:bCs/>
                <w:sz w:val="20"/>
                <w:szCs w:val="20"/>
              </w:rPr>
            </w:pPr>
          </w:p>
          <w:p w14:paraId="3989898A" w14:textId="195F7BDF" w:rsidR="00FF1462" w:rsidRPr="005B7990" w:rsidRDefault="00FF1462" w:rsidP="009C7183">
            <w:pPr>
              <w:spacing w:before="120" w:after="120"/>
              <w:jc w:val="both"/>
              <w:rPr>
                <w:bCs/>
                <w:sz w:val="20"/>
                <w:szCs w:val="20"/>
                <w:highlight w:val="yellow"/>
              </w:rPr>
            </w:pPr>
          </w:p>
        </w:tc>
        <w:tc>
          <w:tcPr>
            <w:tcW w:w="991" w:type="pct"/>
            <w:shd w:val="clear" w:color="auto" w:fill="auto"/>
          </w:tcPr>
          <w:p w14:paraId="6C6E4FE4" w14:textId="77777777" w:rsidR="00FF1462" w:rsidRPr="005B7990" w:rsidRDefault="00FF1462" w:rsidP="009C7183">
            <w:pPr>
              <w:spacing w:before="120" w:after="120"/>
              <w:jc w:val="both"/>
              <w:rPr>
                <w:bCs/>
                <w:sz w:val="20"/>
                <w:szCs w:val="20"/>
                <w:highlight w:val="yellow"/>
              </w:rPr>
            </w:pPr>
          </w:p>
        </w:tc>
      </w:tr>
      <w:tr w:rsidR="00FF1462" w:rsidRPr="005B7990" w14:paraId="62267BEF" w14:textId="77777777" w:rsidTr="00725C79">
        <w:trPr>
          <w:trHeight w:val="1401"/>
        </w:trPr>
        <w:tc>
          <w:tcPr>
            <w:tcW w:w="548" w:type="pct"/>
            <w:shd w:val="clear" w:color="auto" w:fill="auto"/>
          </w:tcPr>
          <w:p w14:paraId="60453620" w14:textId="7514232E" w:rsidR="00FF1462" w:rsidRPr="005B7990" w:rsidRDefault="00FF1462" w:rsidP="009C7183">
            <w:pPr>
              <w:spacing w:before="120" w:after="120"/>
              <w:rPr>
                <w:sz w:val="20"/>
                <w:szCs w:val="20"/>
              </w:rPr>
            </w:pPr>
            <w:r w:rsidRPr="005B7990">
              <w:rPr>
                <w:sz w:val="20"/>
                <w:szCs w:val="20"/>
              </w:rPr>
              <w:lastRenderedPageBreak/>
              <w:t>Załącznik V Sekcja I pkt A.11</w:t>
            </w:r>
          </w:p>
        </w:tc>
        <w:tc>
          <w:tcPr>
            <w:tcW w:w="1654" w:type="pct"/>
            <w:shd w:val="clear" w:color="auto" w:fill="auto"/>
          </w:tcPr>
          <w:p w14:paraId="5A3A5BBD" w14:textId="20968570" w:rsidR="00FF1462" w:rsidRPr="005B7990" w:rsidRDefault="00FF1462" w:rsidP="009C7183">
            <w:pPr>
              <w:spacing w:before="120" w:after="120"/>
              <w:jc w:val="both"/>
              <w:rPr>
                <w:sz w:val="19"/>
                <w:szCs w:val="19"/>
              </w:rPr>
            </w:pPr>
            <w:r w:rsidRPr="005B7990">
              <w:rPr>
                <w:sz w:val="20"/>
                <w:szCs w:val="20"/>
              </w:rPr>
              <w:t>»Usługa świadczona osobiście« oznacza usługę obejmującą pracę wykonywaną na czas lub w trybie zadaniowym przez co najmniej jedną osobę fizyczną działającą albo niezależnie, albo w imieniu ‘podmiotu’, która to praca jest wykonywana na żądanie użytkownika online albo fizycznie offline po ułatwieniu jej za pośrednictwem ‘platformy’.</w:t>
            </w:r>
          </w:p>
        </w:tc>
        <w:tc>
          <w:tcPr>
            <w:tcW w:w="341" w:type="pct"/>
            <w:shd w:val="clear" w:color="auto" w:fill="auto"/>
          </w:tcPr>
          <w:p w14:paraId="0BDE5401" w14:textId="4989D88D"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6B4964E1" w14:textId="4D66867F" w:rsidR="00754EB5" w:rsidRPr="005B7990" w:rsidRDefault="00754EB5" w:rsidP="009C7183">
            <w:pPr>
              <w:spacing w:before="120" w:after="120"/>
              <w:jc w:val="center"/>
              <w:rPr>
                <w:bCs/>
                <w:sz w:val="20"/>
                <w:szCs w:val="20"/>
                <w:highlight w:val="yellow"/>
              </w:rPr>
            </w:pPr>
            <w:r w:rsidRPr="00754EB5">
              <w:rPr>
                <w:bCs/>
                <w:sz w:val="20"/>
                <w:szCs w:val="20"/>
              </w:rPr>
              <w:t>Art. 1 pkt 23 (dotyczy art. 75a ust. 1 pkt</w:t>
            </w:r>
            <w:r w:rsidR="00A61C4B">
              <w:rPr>
                <w:bCs/>
                <w:sz w:val="20"/>
                <w:szCs w:val="20"/>
              </w:rPr>
              <w:t xml:space="preserve"> 22 – zawarta w definicji stosownej czynności)</w:t>
            </w:r>
          </w:p>
        </w:tc>
        <w:tc>
          <w:tcPr>
            <w:tcW w:w="954" w:type="pct"/>
            <w:shd w:val="clear" w:color="auto" w:fill="auto"/>
          </w:tcPr>
          <w:p w14:paraId="6253E3F2" w14:textId="0CA453C9" w:rsidR="007B5D46" w:rsidRPr="007B5D46" w:rsidRDefault="007B5D46" w:rsidP="001C3E69">
            <w:pPr>
              <w:spacing w:before="120" w:after="120"/>
              <w:jc w:val="both"/>
              <w:rPr>
                <w:bCs/>
                <w:sz w:val="20"/>
                <w:szCs w:val="20"/>
              </w:rPr>
            </w:pPr>
          </w:p>
          <w:p w14:paraId="475C9953" w14:textId="77777777" w:rsidR="007B5D46" w:rsidRPr="007B5D46" w:rsidRDefault="007B5D46" w:rsidP="009C7183">
            <w:pPr>
              <w:spacing w:before="120" w:after="120"/>
              <w:jc w:val="both"/>
              <w:rPr>
                <w:bCs/>
                <w:sz w:val="20"/>
                <w:szCs w:val="20"/>
              </w:rPr>
            </w:pPr>
            <w:r w:rsidRPr="007B5D46">
              <w:rPr>
                <w:bCs/>
                <w:sz w:val="20"/>
                <w:szCs w:val="20"/>
              </w:rPr>
              <w:t>Art. 75a. 1. Ilekroć w niniejszym dziale jest mowa o :</w:t>
            </w:r>
          </w:p>
          <w:p w14:paraId="4672D9E5" w14:textId="77777777" w:rsidR="007B5D46" w:rsidRPr="007B5D46" w:rsidRDefault="007B5D46" w:rsidP="009C7183">
            <w:pPr>
              <w:spacing w:before="120" w:after="120"/>
              <w:jc w:val="both"/>
              <w:rPr>
                <w:bCs/>
                <w:sz w:val="20"/>
                <w:szCs w:val="20"/>
              </w:rPr>
            </w:pPr>
            <w:r w:rsidRPr="007B5D46">
              <w:rPr>
                <w:bCs/>
                <w:sz w:val="20"/>
                <w:szCs w:val="20"/>
              </w:rPr>
              <w:t>(…)</w:t>
            </w:r>
          </w:p>
          <w:p w14:paraId="442A5706" w14:textId="77777777" w:rsidR="00A61C4B" w:rsidRDefault="00A61C4B" w:rsidP="009C7183">
            <w:pPr>
              <w:spacing w:before="120" w:after="120"/>
              <w:jc w:val="both"/>
              <w:rPr>
                <w:bCs/>
                <w:sz w:val="20"/>
                <w:szCs w:val="20"/>
              </w:rPr>
            </w:pPr>
            <w:r w:rsidRPr="00A61C4B">
              <w:rPr>
                <w:bCs/>
                <w:sz w:val="20"/>
                <w:szCs w:val="20"/>
              </w:rPr>
              <w:t>22)</w:t>
            </w:r>
            <w:r w:rsidRPr="00A61C4B">
              <w:rPr>
                <w:bCs/>
                <w:sz w:val="20"/>
                <w:szCs w:val="20"/>
              </w:rPr>
              <w:tab/>
              <w:t>stosownej czynności – rozumie się przez to jedną z poniższych czynności wykonywaną za wynagrodzeniem:</w:t>
            </w:r>
          </w:p>
          <w:p w14:paraId="34A9F2B6" w14:textId="4B97E578" w:rsidR="00A61C4B" w:rsidRPr="00A61C4B" w:rsidRDefault="00A61C4B" w:rsidP="009C7183">
            <w:pPr>
              <w:spacing w:before="120" w:after="120"/>
              <w:jc w:val="both"/>
              <w:rPr>
                <w:bCs/>
                <w:sz w:val="20"/>
                <w:szCs w:val="20"/>
              </w:rPr>
            </w:pPr>
            <w:r>
              <w:rPr>
                <w:bCs/>
                <w:sz w:val="20"/>
                <w:szCs w:val="20"/>
              </w:rPr>
              <w:t>(…)</w:t>
            </w:r>
          </w:p>
          <w:p w14:paraId="2892D12C" w14:textId="7FC77313" w:rsidR="00A61C4B" w:rsidRPr="00A61C4B" w:rsidRDefault="00A61C4B" w:rsidP="009C7183">
            <w:pPr>
              <w:spacing w:before="120" w:after="120"/>
              <w:jc w:val="both"/>
              <w:rPr>
                <w:bCs/>
                <w:sz w:val="20"/>
                <w:szCs w:val="20"/>
              </w:rPr>
            </w:pPr>
            <w:r w:rsidRPr="00A61C4B">
              <w:rPr>
                <w:bCs/>
                <w:sz w:val="20"/>
                <w:szCs w:val="20"/>
              </w:rPr>
              <w:t>b)</w:t>
            </w:r>
            <w:r w:rsidRPr="00A61C4B">
              <w:rPr>
                <w:bCs/>
                <w:sz w:val="20"/>
                <w:szCs w:val="20"/>
              </w:rPr>
              <w:tab/>
              <w:t xml:space="preserve">usługę świadczoną osobiście obejmującą pracę w zadaniowym lub czasowym systemie czasu pracy przez osobę fizyczną działającą na rzecz lub w imieniu podmiotu wykonywaną za pośrednictwem platformy na żądanie użytkownika </w:t>
            </w:r>
            <w:r w:rsidR="00AB102E">
              <w:rPr>
                <w:bCs/>
                <w:sz w:val="20"/>
                <w:szCs w:val="20"/>
              </w:rPr>
              <w:t>online</w:t>
            </w:r>
            <w:r w:rsidR="00AB102E" w:rsidRPr="00A61C4B">
              <w:rPr>
                <w:bCs/>
                <w:sz w:val="20"/>
                <w:szCs w:val="20"/>
              </w:rPr>
              <w:t xml:space="preserve"> </w:t>
            </w:r>
            <w:r w:rsidR="00F03E51">
              <w:rPr>
                <w:bCs/>
                <w:sz w:val="20"/>
                <w:szCs w:val="20"/>
              </w:rPr>
              <w:t>lub</w:t>
            </w:r>
            <w:r w:rsidR="00AB102E">
              <w:rPr>
                <w:bCs/>
                <w:sz w:val="20"/>
                <w:szCs w:val="20"/>
              </w:rPr>
              <w:t xml:space="preserve"> fizycznie offline po </w:t>
            </w:r>
            <w:r w:rsidR="00FA3D25">
              <w:rPr>
                <w:bCs/>
                <w:sz w:val="20"/>
                <w:szCs w:val="20"/>
              </w:rPr>
              <w:t>umożliwieniu</w:t>
            </w:r>
            <w:r w:rsidR="00AB102E">
              <w:rPr>
                <w:bCs/>
                <w:sz w:val="20"/>
                <w:szCs w:val="20"/>
              </w:rPr>
              <w:t xml:space="preserve"> jej</w:t>
            </w:r>
            <w:r w:rsidR="00FA3D25">
              <w:rPr>
                <w:bCs/>
                <w:sz w:val="20"/>
                <w:szCs w:val="20"/>
              </w:rPr>
              <w:t xml:space="preserve"> wykonania</w:t>
            </w:r>
            <w:r w:rsidR="00AB102E">
              <w:rPr>
                <w:bCs/>
                <w:sz w:val="20"/>
                <w:szCs w:val="20"/>
              </w:rPr>
              <w:t xml:space="preserve"> za pośrednictwem platformy</w:t>
            </w:r>
            <w:r w:rsidRPr="00A61C4B">
              <w:rPr>
                <w:bCs/>
                <w:sz w:val="20"/>
                <w:szCs w:val="20"/>
              </w:rPr>
              <w:t>,</w:t>
            </w:r>
          </w:p>
          <w:p w14:paraId="37FA1A2E" w14:textId="061AE32D" w:rsidR="00A61C4B" w:rsidRPr="00A61C4B" w:rsidRDefault="00A61C4B" w:rsidP="009C7183">
            <w:pPr>
              <w:spacing w:before="120" w:after="120"/>
              <w:jc w:val="both"/>
              <w:rPr>
                <w:bCs/>
                <w:sz w:val="20"/>
                <w:szCs w:val="20"/>
              </w:rPr>
            </w:pPr>
          </w:p>
          <w:p w14:paraId="2F4F3F20" w14:textId="77777777" w:rsidR="007B5D46" w:rsidRDefault="007B5D46" w:rsidP="009C7183">
            <w:pPr>
              <w:spacing w:before="120" w:after="120"/>
              <w:jc w:val="both"/>
              <w:rPr>
                <w:bCs/>
                <w:sz w:val="20"/>
                <w:szCs w:val="20"/>
              </w:rPr>
            </w:pPr>
          </w:p>
          <w:p w14:paraId="0E357FB3" w14:textId="77777777" w:rsidR="007B5D46" w:rsidRDefault="007B5D46" w:rsidP="009C7183">
            <w:pPr>
              <w:spacing w:before="120" w:after="120"/>
              <w:jc w:val="both"/>
              <w:rPr>
                <w:bCs/>
                <w:sz w:val="20"/>
                <w:szCs w:val="20"/>
              </w:rPr>
            </w:pPr>
          </w:p>
          <w:p w14:paraId="79B0069E" w14:textId="6211513D" w:rsidR="00FF1462" w:rsidRPr="005B7990" w:rsidRDefault="00FF1462" w:rsidP="009C7183">
            <w:pPr>
              <w:spacing w:before="120" w:after="120"/>
              <w:jc w:val="both"/>
              <w:rPr>
                <w:bCs/>
                <w:sz w:val="20"/>
                <w:szCs w:val="20"/>
                <w:highlight w:val="yellow"/>
              </w:rPr>
            </w:pPr>
          </w:p>
        </w:tc>
        <w:tc>
          <w:tcPr>
            <w:tcW w:w="991" w:type="pct"/>
            <w:shd w:val="clear" w:color="auto" w:fill="auto"/>
          </w:tcPr>
          <w:p w14:paraId="70FAD767" w14:textId="77777777" w:rsidR="00FF1462" w:rsidRPr="005B7990" w:rsidRDefault="00FF1462" w:rsidP="009C7183">
            <w:pPr>
              <w:spacing w:before="120" w:after="120"/>
              <w:jc w:val="both"/>
              <w:rPr>
                <w:bCs/>
                <w:sz w:val="20"/>
                <w:szCs w:val="20"/>
                <w:highlight w:val="yellow"/>
              </w:rPr>
            </w:pPr>
          </w:p>
        </w:tc>
      </w:tr>
      <w:tr w:rsidR="00FF1462" w:rsidRPr="005B7990" w14:paraId="1931D6DE" w14:textId="77777777" w:rsidTr="00725C79">
        <w:trPr>
          <w:trHeight w:val="1401"/>
        </w:trPr>
        <w:tc>
          <w:tcPr>
            <w:tcW w:w="548" w:type="pct"/>
            <w:shd w:val="clear" w:color="auto" w:fill="auto"/>
          </w:tcPr>
          <w:p w14:paraId="14496182" w14:textId="7514AC3D" w:rsidR="00FF1462" w:rsidRPr="005B7990" w:rsidRDefault="00FF1462" w:rsidP="009C7183">
            <w:pPr>
              <w:spacing w:before="120" w:after="120"/>
              <w:rPr>
                <w:sz w:val="20"/>
                <w:szCs w:val="20"/>
              </w:rPr>
            </w:pPr>
            <w:r w:rsidRPr="005B7990">
              <w:rPr>
                <w:sz w:val="20"/>
                <w:szCs w:val="20"/>
              </w:rPr>
              <w:lastRenderedPageBreak/>
              <w:t>Załącznik V Sekcja I pkt B.1</w:t>
            </w:r>
          </w:p>
        </w:tc>
        <w:tc>
          <w:tcPr>
            <w:tcW w:w="1654" w:type="pct"/>
            <w:shd w:val="clear" w:color="auto" w:fill="auto"/>
          </w:tcPr>
          <w:p w14:paraId="5E2E845A" w14:textId="35209413" w:rsidR="00FF1462" w:rsidRPr="005B7990" w:rsidRDefault="00FF1462" w:rsidP="009C7183">
            <w:pPr>
              <w:spacing w:before="120" w:after="120"/>
              <w:jc w:val="both"/>
              <w:rPr>
                <w:sz w:val="19"/>
                <w:szCs w:val="19"/>
              </w:rPr>
            </w:pPr>
            <w:r w:rsidRPr="005B7990">
              <w:rPr>
                <w:sz w:val="20"/>
                <w:szCs w:val="20"/>
              </w:rPr>
              <w:t>»Sprzedawca« oznacza użytkownika ‘platformy’ będącego albo osobą fizyczną, albo ‘podmiotem’, który to użytkownik w każdym momencie ‘okresu sprawozdawczego’ jest zarejestrowany na ‘platformie’ i wykonuje ‘stosowną czynność’.</w:t>
            </w:r>
          </w:p>
        </w:tc>
        <w:tc>
          <w:tcPr>
            <w:tcW w:w="341" w:type="pct"/>
            <w:shd w:val="clear" w:color="auto" w:fill="auto"/>
          </w:tcPr>
          <w:p w14:paraId="39985F84" w14:textId="3DDD76BE"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2595173B" w14:textId="64D8B923" w:rsidR="00754EB5" w:rsidRPr="005B7990" w:rsidRDefault="00754EB5" w:rsidP="009C7183">
            <w:pPr>
              <w:spacing w:before="120" w:after="120"/>
              <w:jc w:val="center"/>
              <w:rPr>
                <w:bCs/>
                <w:sz w:val="20"/>
                <w:szCs w:val="20"/>
                <w:highlight w:val="yellow"/>
              </w:rPr>
            </w:pPr>
            <w:r w:rsidRPr="00754EB5">
              <w:rPr>
                <w:bCs/>
                <w:sz w:val="20"/>
                <w:szCs w:val="20"/>
              </w:rPr>
              <w:t>Art.</w:t>
            </w:r>
            <w:r w:rsidR="003D29EB">
              <w:rPr>
                <w:bCs/>
                <w:sz w:val="20"/>
                <w:szCs w:val="20"/>
              </w:rPr>
              <w:t xml:space="preserve"> 1 pkt 23 (dotyczy </w:t>
            </w:r>
            <w:r w:rsidRPr="00754EB5">
              <w:rPr>
                <w:bCs/>
                <w:sz w:val="20"/>
                <w:szCs w:val="20"/>
              </w:rPr>
              <w:t>art. 75a ust. 1 pkt</w:t>
            </w:r>
            <w:r w:rsidR="00FE5038">
              <w:rPr>
                <w:bCs/>
                <w:sz w:val="20"/>
                <w:szCs w:val="20"/>
              </w:rPr>
              <w:t xml:space="preserve"> 20)</w:t>
            </w:r>
          </w:p>
        </w:tc>
        <w:tc>
          <w:tcPr>
            <w:tcW w:w="954" w:type="pct"/>
            <w:shd w:val="clear" w:color="auto" w:fill="auto"/>
          </w:tcPr>
          <w:p w14:paraId="7C9349F9" w14:textId="0F6ED0A1" w:rsidR="007B5D46" w:rsidRPr="007B5D46" w:rsidRDefault="007B5D46" w:rsidP="001C3E69">
            <w:pPr>
              <w:spacing w:before="120" w:after="120"/>
              <w:jc w:val="both"/>
              <w:rPr>
                <w:bCs/>
                <w:sz w:val="20"/>
                <w:szCs w:val="20"/>
              </w:rPr>
            </w:pPr>
          </w:p>
          <w:p w14:paraId="3989DC67" w14:textId="77777777" w:rsidR="007B5D46" w:rsidRPr="007B5D46" w:rsidRDefault="007B5D46" w:rsidP="009C7183">
            <w:pPr>
              <w:spacing w:before="120" w:after="120"/>
              <w:jc w:val="both"/>
              <w:rPr>
                <w:bCs/>
                <w:sz w:val="20"/>
                <w:szCs w:val="20"/>
              </w:rPr>
            </w:pPr>
            <w:r w:rsidRPr="007B5D46">
              <w:rPr>
                <w:bCs/>
                <w:sz w:val="20"/>
                <w:szCs w:val="20"/>
              </w:rPr>
              <w:t>Art. 75a. 1. Ilekroć w niniejszym dziale jest mowa o :</w:t>
            </w:r>
          </w:p>
          <w:p w14:paraId="78D93A80" w14:textId="77777777" w:rsidR="007B5D46" w:rsidRPr="007B5D46" w:rsidRDefault="007B5D46" w:rsidP="009C7183">
            <w:pPr>
              <w:spacing w:before="120" w:after="120"/>
              <w:jc w:val="both"/>
              <w:rPr>
                <w:bCs/>
                <w:sz w:val="20"/>
                <w:szCs w:val="20"/>
              </w:rPr>
            </w:pPr>
            <w:r w:rsidRPr="007B5D46">
              <w:rPr>
                <w:bCs/>
                <w:sz w:val="20"/>
                <w:szCs w:val="20"/>
              </w:rPr>
              <w:t>(…)</w:t>
            </w:r>
          </w:p>
          <w:p w14:paraId="63A908D3" w14:textId="0BC4A3D8" w:rsidR="00FF1462" w:rsidRPr="003D29EB" w:rsidRDefault="00FE5038" w:rsidP="009C7183">
            <w:pPr>
              <w:spacing w:before="120" w:after="120"/>
              <w:jc w:val="both"/>
              <w:rPr>
                <w:bCs/>
                <w:sz w:val="20"/>
                <w:szCs w:val="20"/>
              </w:rPr>
            </w:pPr>
            <w:r w:rsidRPr="00FE5038">
              <w:rPr>
                <w:bCs/>
                <w:sz w:val="20"/>
                <w:szCs w:val="20"/>
              </w:rPr>
              <w:t>20)</w:t>
            </w:r>
            <w:r w:rsidRPr="00FE5038">
              <w:rPr>
                <w:bCs/>
                <w:sz w:val="20"/>
                <w:szCs w:val="20"/>
              </w:rPr>
              <w:tab/>
              <w:t>sprzedawcy – rozumie się przez to użytkownika platformy będącego  osobą fizyczną albo podmiotem, który w dowolnym momencie okresu sprawozdawczego był zarejestrowany na platformie i wykonywał stosowne czynności;</w:t>
            </w:r>
          </w:p>
        </w:tc>
        <w:tc>
          <w:tcPr>
            <w:tcW w:w="991" w:type="pct"/>
            <w:shd w:val="clear" w:color="auto" w:fill="auto"/>
          </w:tcPr>
          <w:p w14:paraId="66C4710C" w14:textId="77777777" w:rsidR="00FF1462" w:rsidRPr="005B7990" w:rsidRDefault="00FF1462" w:rsidP="009C7183">
            <w:pPr>
              <w:spacing w:before="120" w:after="120"/>
              <w:jc w:val="both"/>
              <w:rPr>
                <w:bCs/>
                <w:sz w:val="20"/>
                <w:szCs w:val="20"/>
                <w:highlight w:val="yellow"/>
              </w:rPr>
            </w:pPr>
          </w:p>
        </w:tc>
      </w:tr>
      <w:tr w:rsidR="00FF1462" w:rsidRPr="005B7990" w14:paraId="16F624FD" w14:textId="77777777" w:rsidTr="00725C79">
        <w:trPr>
          <w:trHeight w:val="1401"/>
        </w:trPr>
        <w:tc>
          <w:tcPr>
            <w:tcW w:w="548" w:type="pct"/>
            <w:shd w:val="clear" w:color="auto" w:fill="auto"/>
          </w:tcPr>
          <w:p w14:paraId="280CBFA4" w14:textId="56DEFD63" w:rsidR="00FF1462" w:rsidRPr="005B7990" w:rsidRDefault="00FF1462" w:rsidP="009C7183">
            <w:pPr>
              <w:spacing w:before="120" w:after="120"/>
              <w:rPr>
                <w:sz w:val="20"/>
                <w:szCs w:val="20"/>
              </w:rPr>
            </w:pPr>
            <w:r w:rsidRPr="005B7990">
              <w:rPr>
                <w:sz w:val="20"/>
                <w:szCs w:val="20"/>
              </w:rPr>
              <w:t>Załącznik V Sekcja I pkt B.2</w:t>
            </w:r>
          </w:p>
        </w:tc>
        <w:tc>
          <w:tcPr>
            <w:tcW w:w="1654" w:type="pct"/>
            <w:shd w:val="clear" w:color="auto" w:fill="auto"/>
          </w:tcPr>
          <w:p w14:paraId="0C20CAE0" w14:textId="43AB91B0" w:rsidR="00FF1462" w:rsidRPr="005B7990" w:rsidRDefault="00FF1462" w:rsidP="009C7183">
            <w:pPr>
              <w:spacing w:before="120" w:after="120"/>
              <w:jc w:val="both"/>
              <w:rPr>
                <w:sz w:val="19"/>
                <w:szCs w:val="19"/>
              </w:rPr>
            </w:pPr>
            <w:r w:rsidRPr="005B7990">
              <w:rPr>
                <w:sz w:val="20"/>
                <w:szCs w:val="20"/>
              </w:rPr>
              <w:t>»Aktywny sprzedawca« oznacza każdego ‘sprzedawcę’, który albo wykonuje ‘stosowną czynność’ w ‘okresie sprawozdawczym’, albo na rzecz którego wpłacane lub uznawane jest ‘wynagrodzenie’ w związku ze ‘stosowną czynnością’ w ‘okresie sprawozdawczym’.</w:t>
            </w:r>
          </w:p>
        </w:tc>
        <w:tc>
          <w:tcPr>
            <w:tcW w:w="341" w:type="pct"/>
            <w:shd w:val="clear" w:color="auto" w:fill="auto"/>
          </w:tcPr>
          <w:p w14:paraId="6113B41D" w14:textId="2800D4CC"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68F7B11A" w14:textId="07B41026" w:rsidR="00754EB5" w:rsidRDefault="00754EB5" w:rsidP="009C7183">
            <w:pPr>
              <w:spacing w:before="120" w:after="120"/>
              <w:jc w:val="center"/>
              <w:rPr>
                <w:bCs/>
                <w:sz w:val="20"/>
                <w:szCs w:val="20"/>
              </w:rPr>
            </w:pPr>
            <w:r w:rsidRPr="00754EB5">
              <w:rPr>
                <w:bCs/>
                <w:sz w:val="20"/>
                <w:szCs w:val="20"/>
              </w:rPr>
              <w:t>Art. 1 pkt 23 (dotyczy art. 75a ust. 1 pkt</w:t>
            </w:r>
            <w:r w:rsidR="00FE5038">
              <w:rPr>
                <w:bCs/>
                <w:sz w:val="20"/>
                <w:szCs w:val="20"/>
              </w:rPr>
              <w:t xml:space="preserve"> 1)</w:t>
            </w:r>
          </w:p>
          <w:p w14:paraId="4BF193FA" w14:textId="0C2BF993" w:rsidR="00754EB5" w:rsidRPr="005B7990" w:rsidRDefault="00754EB5" w:rsidP="009C7183">
            <w:pPr>
              <w:spacing w:before="120" w:after="120"/>
              <w:jc w:val="center"/>
              <w:rPr>
                <w:bCs/>
                <w:sz w:val="20"/>
                <w:szCs w:val="20"/>
                <w:highlight w:val="yellow"/>
              </w:rPr>
            </w:pPr>
          </w:p>
        </w:tc>
        <w:tc>
          <w:tcPr>
            <w:tcW w:w="954" w:type="pct"/>
            <w:shd w:val="clear" w:color="auto" w:fill="auto"/>
          </w:tcPr>
          <w:p w14:paraId="1DA26943" w14:textId="4A55E724" w:rsidR="007B5D46" w:rsidRPr="007B5D46" w:rsidRDefault="007B5D46" w:rsidP="001C3E69">
            <w:pPr>
              <w:spacing w:before="120" w:after="120"/>
              <w:jc w:val="both"/>
              <w:rPr>
                <w:bCs/>
                <w:sz w:val="20"/>
                <w:szCs w:val="20"/>
              </w:rPr>
            </w:pPr>
          </w:p>
          <w:p w14:paraId="7AACF0F9" w14:textId="77777777" w:rsidR="007B5D46" w:rsidRPr="007B5D46" w:rsidRDefault="007B5D46" w:rsidP="009C7183">
            <w:pPr>
              <w:spacing w:before="120" w:after="120"/>
              <w:jc w:val="both"/>
              <w:rPr>
                <w:bCs/>
                <w:sz w:val="20"/>
                <w:szCs w:val="20"/>
              </w:rPr>
            </w:pPr>
            <w:r w:rsidRPr="007B5D46">
              <w:rPr>
                <w:bCs/>
                <w:sz w:val="20"/>
                <w:szCs w:val="20"/>
              </w:rPr>
              <w:t>Art. 75a. 1. Ilekroć w niniejszym dziale jest mowa o :</w:t>
            </w:r>
          </w:p>
          <w:p w14:paraId="57A58527" w14:textId="77777777" w:rsidR="007B5D46" w:rsidRDefault="007B5D46" w:rsidP="009C7183">
            <w:pPr>
              <w:spacing w:before="120" w:after="120"/>
              <w:jc w:val="both"/>
              <w:rPr>
                <w:bCs/>
                <w:sz w:val="20"/>
                <w:szCs w:val="20"/>
              </w:rPr>
            </w:pPr>
            <w:r w:rsidRPr="007B5D46">
              <w:rPr>
                <w:bCs/>
                <w:sz w:val="20"/>
                <w:szCs w:val="20"/>
              </w:rPr>
              <w:t>(…)</w:t>
            </w:r>
          </w:p>
          <w:p w14:paraId="0DC6B6B0" w14:textId="56B81701" w:rsidR="00FF1462" w:rsidRPr="00517E31" w:rsidRDefault="00517E31" w:rsidP="009C7183">
            <w:pPr>
              <w:spacing w:before="120" w:after="120"/>
              <w:jc w:val="both"/>
              <w:rPr>
                <w:bCs/>
                <w:sz w:val="20"/>
                <w:szCs w:val="20"/>
              </w:rPr>
            </w:pPr>
            <w:r>
              <w:rPr>
                <w:bCs/>
                <w:sz w:val="20"/>
                <w:szCs w:val="20"/>
              </w:rPr>
              <w:t xml:space="preserve">1) </w:t>
            </w:r>
            <w:r w:rsidRPr="00517E31">
              <w:rPr>
                <w:bCs/>
                <w:sz w:val="20"/>
                <w:szCs w:val="20"/>
              </w:rPr>
              <w:t>aktywnym sprzedawcy – rozumie się przez to sprzedawcę, który wykonuje stosowną czynność w okresie sprawozdawczym albo na rzecz którego jest wypłacane lub uznawane wynagrodzenie w związku z wykonywaniem stosownej czynności w okresie sprawozdawczym;</w:t>
            </w:r>
          </w:p>
        </w:tc>
        <w:tc>
          <w:tcPr>
            <w:tcW w:w="991" w:type="pct"/>
            <w:shd w:val="clear" w:color="auto" w:fill="auto"/>
          </w:tcPr>
          <w:p w14:paraId="1B5B41C0" w14:textId="77777777" w:rsidR="00FF1462" w:rsidRPr="005B7990" w:rsidRDefault="00FF1462" w:rsidP="009C7183">
            <w:pPr>
              <w:spacing w:before="120" w:after="120"/>
              <w:jc w:val="both"/>
              <w:rPr>
                <w:bCs/>
                <w:sz w:val="20"/>
                <w:szCs w:val="20"/>
                <w:highlight w:val="yellow"/>
              </w:rPr>
            </w:pPr>
          </w:p>
        </w:tc>
      </w:tr>
      <w:tr w:rsidR="00FF1462" w:rsidRPr="005B7990" w14:paraId="644DA6C0" w14:textId="77777777" w:rsidTr="00725C79">
        <w:trPr>
          <w:trHeight w:val="1401"/>
        </w:trPr>
        <w:tc>
          <w:tcPr>
            <w:tcW w:w="548" w:type="pct"/>
            <w:shd w:val="clear" w:color="auto" w:fill="auto"/>
          </w:tcPr>
          <w:p w14:paraId="7BF5C743" w14:textId="44F704D3" w:rsidR="00FF1462" w:rsidRPr="005B7990" w:rsidRDefault="00FF1462" w:rsidP="009C7183">
            <w:pPr>
              <w:spacing w:before="120" w:after="120"/>
              <w:rPr>
                <w:sz w:val="20"/>
                <w:szCs w:val="20"/>
              </w:rPr>
            </w:pPr>
            <w:r w:rsidRPr="005B7990">
              <w:rPr>
                <w:sz w:val="20"/>
                <w:szCs w:val="20"/>
              </w:rPr>
              <w:t>Załącznik V Sekcja I pkt B.3</w:t>
            </w:r>
          </w:p>
        </w:tc>
        <w:tc>
          <w:tcPr>
            <w:tcW w:w="1654" w:type="pct"/>
            <w:shd w:val="clear" w:color="auto" w:fill="auto"/>
          </w:tcPr>
          <w:p w14:paraId="1EEA4EE0" w14:textId="5380DF9A" w:rsidR="00FF1462" w:rsidRPr="005B7990" w:rsidRDefault="00FF1462" w:rsidP="009C7183">
            <w:pPr>
              <w:spacing w:before="120" w:after="120"/>
              <w:jc w:val="both"/>
              <w:rPr>
                <w:sz w:val="19"/>
                <w:szCs w:val="19"/>
              </w:rPr>
            </w:pPr>
            <w:r w:rsidRPr="005B7990">
              <w:rPr>
                <w:sz w:val="20"/>
                <w:szCs w:val="20"/>
              </w:rPr>
              <w:t>»Sprzedawca podlegający raportowaniu« oznacza ‘aktywnego sprzedawcę’ niebędącego ‘wyłączonym sprzedawcą’, który jest rezydentem w państwie członkowskim lub który wynajął nieruchomość znajdującą się w państwie członkowskim.</w:t>
            </w:r>
          </w:p>
        </w:tc>
        <w:tc>
          <w:tcPr>
            <w:tcW w:w="341" w:type="pct"/>
            <w:shd w:val="clear" w:color="auto" w:fill="auto"/>
          </w:tcPr>
          <w:p w14:paraId="1DE0B2D5" w14:textId="120F05B1"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5039457B" w14:textId="20A9D9BD" w:rsidR="00754EB5" w:rsidRPr="005B7990" w:rsidRDefault="00754EB5" w:rsidP="009C7183">
            <w:pPr>
              <w:spacing w:before="120" w:after="120"/>
              <w:jc w:val="center"/>
              <w:rPr>
                <w:bCs/>
                <w:sz w:val="20"/>
                <w:szCs w:val="20"/>
                <w:highlight w:val="yellow"/>
              </w:rPr>
            </w:pPr>
            <w:r w:rsidRPr="00754EB5">
              <w:rPr>
                <w:bCs/>
                <w:sz w:val="20"/>
                <w:szCs w:val="20"/>
              </w:rPr>
              <w:t>Art. 1 pkt 23 (dotyczy wprowadzenia nowego działu IIIA w ustawie uWIP i w tym dziale art. 75a ust. 1 pkt</w:t>
            </w:r>
            <w:r w:rsidR="00FE5038">
              <w:rPr>
                <w:bCs/>
                <w:sz w:val="20"/>
                <w:szCs w:val="20"/>
              </w:rPr>
              <w:t xml:space="preserve"> 21)</w:t>
            </w:r>
          </w:p>
        </w:tc>
        <w:tc>
          <w:tcPr>
            <w:tcW w:w="954" w:type="pct"/>
            <w:shd w:val="clear" w:color="auto" w:fill="auto"/>
          </w:tcPr>
          <w:p w14:paraId="75A45D69" w14:textId="7AFD4665" w:rsidR="007B5D46" w:rsidRPr="007B5D46" w:rsidRDefault="007B5D46" w:rsidP="001C3E69">
            <w:pPr>
              <w:spacing w:before="120" w:after="120"/>
              <w:jc w:val="both"/>
              <w:rPr>
                <w:bCs/>
                <w:sz w:val="20"/>
                <w:szCs w:val="20"/>
              </w:rPr>
            </w:pPr>
          </w:p>
          <w:p w14:paraId="3DA06F2B" w14:textId="77777777" w:rsidR="007B5D46" w:rsidRPr="007B5D46" w:rsidRDefault="007B5D46" w:rsidP="009C7183">
            <w:pPr>
              <w:spacing w:before="120" w:after="120"/>
              <w:jc w:val="both"/>
              <w:rPr>
                <w:bCs/>
                <w:sz w:val="20"/>
                <w:szCs w:val="20"/>
              </w:rPr>
            </w:pPr>
            <w:r w:rsidRPr="007B5D46">
              <w:rPr>
                <w:bCs/>
                <w:sz w:val="20"/>
                <w:szCs w:val="20"/>
              </w:rPr>
              <w:t>Art. 75a. 1. Ilekroć w niniejszym dziale jest mowa o :</w:t>
            </w:r>
          </w:p>
          <w:p w14:paraId="4ED59F5C" w14:textId="77777777" w:rsidR="007B5D46" w:rsidRPr="007B5D46" w:rsidRDefault="007B5D46" w:rsidP="009C7183">
            <w:pPr>
              <w:spacing w:before="120" w:after="120"/>
              <w:jc w:val="both"/>
              <w:rPr>
                <w:bCs/>
                <w:sz w:val="20"/>
                <w:szCs w:val="20"/>
              </w:rPr>
            </w:pPr>
            <w:r w:rsidRPr="007B5D46">
              <w:rPr>
                <w:bCs/>
                <w:sz w:val="20"/>
                <w:szCs w:val="20"/>
              </w:rPr>
              <w:t>(…)</w:t>
            </w:r>
          </w:p>
          <w:p w14:paraId="65FA31EC" w14:textId="19886AEB" w:rsidR="00FE5038" w:rsidRPr="00FE5038" w:rsidRDefault="00FE5038" w:rsidP="009C7183">
            <w:pPr>
              <w:spacing w:before="120" w:after="120"/>
              <w:jc w:val="both"/>
              <w:rPr>
                <w:bCs/>
                <w:sz w:val="20"/>
                <w:szCs w:val="20"/>
              </w:rPr>
            </w:pPr>
            <w:r w:rsidRPr="00FE5038">
              <w:rPr>
                <w:bCs/>
                <w:sz w:val="20"/>
                <w:szCs w:val="20"/>
              </w:rPr>
              <w:t>21)</w:t>
            </w:r>
            <w:r w:rsidRPr="00FE5038">
              <w:rPr>
                <w:bCs/>
                <w:sz w:val="20"/>
                <w:szCs w:val="20"/>
              </w:rPr>
              <w:tab/>
            </w:r>
            <w:r w:rsidR="00517E31">
              <w:t xml:space="preserve"> </w:t>
            </w:r>
            <w:r w:rsidR="00517E31" w:rsidRPr="00517E31">
              <w:rPr>
                <w:bCs/>
                <w:sz w:val="20"/>
                <w:szCs w:val="20"/>
              </w:rPr>
              <w:t xml:space="preserve">sprzedawcy podlegającym raportowaniu – rozumie się przez to aktywnego sprzedawcę niebędącego wyłączonym sprzedawcą, który jest rezydentem w państwie uczestniczącym lub wynajął </w:t>
            </w:r>
            <w:r w:rsidR="00517E31" w:rsidRPr="00517E31">
              <w:rPr>
                <w:bCs/>
                <w:sz w:val="20"/>
                <w:szCs w:val="20"/>
              </w:rPr>
              <w:lastRenderedPageBreak/>
              <w:t>nieruchomość położoną w państwie uczestniczącym;</w:t>
            </w:r>
          </w:p>
          <w:p w14:paraId="6AE6A6DE" w14:textId="77777777" w:rsidR="007B5D46" w:rsidRDefault="007B5D46" w:rsidP="009C7183">
            <w:pPr>
              <w:spacing w:before="120" w:after="120"/>
              <w:jc w:val="both"/>
              <w:rPr>
                <w:bCs/>
                <w:sz w:val="20"/>
                <w:szCs w:val="20"/>
              </w:rPr>
            </w:pPr>
          </w:p>
          <w:p w14:paraId="402B710D" w14:textId="378CB931" w:rsidR="00FF1462" w:rsidRPr="005B7990" w:rsidRDefault="00FF1462" w:rsidP="009C7183">
            <w:pPr>
              <w:spacing w:before="120" w:after="120"/>
              <w:jc w:val="both"/>
              <w:rPr>
                <w:bCs/>
                <w:sz w:val="20"/>
                <w:szCs w:val="20"/>
                <w:highlight w:val="yellow"/>
              </w:rPr>
            </w:pPr>
          </w:p>
        </w:tc>
        <w:tc>
          <w:tcPr>
            <w:tcW w:w="991" w:type="pct"/>
            <w:shd w:val="clear" w:color="auto" w:fill="auto"/>
          </w:tcPr>
          <w:p w14:paraId="5D9CD2BE" w14:textId="77777777" w:rsidR="00FF1462" w:rsidRPr="005B7990" w:rsidRDefault="00FF1462" w:rsidP="009C7183">
            <w:pPr>
              <w:spacing w:before="120" w:after="120"/>
              <w:jc w:val="both"/>
              <w:rPr>
                <w:bCs/>
                <w:sz w:val="20"/>
                <w:szCs w:val="20"/>
                <w:highlight w:val="yellow"/>
              </w:rPr>
            </w:pPr>
          </w:p>
        </w:tc>
      </w:tr>
      <w:tr w:rsidR="00FF1462" w:rsidRPr="005B7990" w14:paraId="0F512821" w14:textId="77777777" w:rsidTr="00725C79">
        <w:trPr>
          <w:trHeight w:val="1401"/>
        </w:trPr>
        <w:tc>
          <w:tcPr>
            <w:tcW w:w="548" w:type="pct"/>
            <w:shd w:val="clear" w:color="auto" w:fill="auto"/>
          </w:tcPr>
          <w:p w14:paraId="12030AE4" w14:textId="566B6019" w:rsidR="00FF1462" w:rsidRPr="005B7990" w:rsidRDefault="00FF1462" w:rsidP="009C7183">
            <w:pPr>
              <w:spacing w:before="120" w:after="120"/>
              <w:rPr>
                <w:sz w:val="20"/>
                <w:szCs w:val="20"/>
              </w:rPr>
            </w:pPr>
            <w:r w:rsidRPr="005B7990">
              <w:rPr>
                <w:sz w:val="20"/>
                <w:szCs w:val="20"/>
              </w:rPr>
              <w:lastRenderedPageBreak/>
              <w:t>Załącznik V Sekcja I pkt B.4</w:t>
            </w:r>
          </w:p>
        </w:tc>
        <w:tc>
          <w:tcPr>
            <w:tcW w:w="1654" w:type="pct"/>
            <w:shd w:val="clear" w:color="auto" w:fill="auto"/>
          </w:tcPr>
          <w:p w14:paraId="705279BE" w14:textId="77777777" w:rsidR="00FF1462" w:rsidRPr="005B7990" w:rsidRDefault="00FF1462" w:rsidP="009C7183">
            <w:pPr>
              <w:spacing w:before="120" w:after="120"/>
              <w:jc w:val="both"/>
              <w:rPr>
                <w:sz w:val="20"/>
                <w:szCs w:val="20"/>
              </w:rPr>
            </w:pPr>
            <w:r w:rsidRPr="005B7990">
              <w:rPr>
                <w:sz w:val="20"/>
                <w:szCs w:val="20"/>
              </w:rPr>
              <w:t>»Wyłączony sprzedawca« oznacza dowolnego ‘sprzedawcę’: a) będącego ‘podmiotem rządowym’;</w:t>
            </w:r>
          </w:p>
          <w:p w14:paraId="271565FC" w14:textId="77777777" w:rsidR="00FF1462" w:rsidRPr="005B7990" w:rsidRDefault="00FF1462" w:rsidP="009C7183">
            <w:pPr>
              <w:spacing w:before="120" w:after="120"/>
              <w:jc w:val="both"/>
              <w:rPr>
                <w:sz w:val="20"/>
                <w:szCs w:val="20"/>
              </w:rPr>
            </w:pPr>
            <w:r w:rsidRPr="005B7990">
              <w:rPr>
                <w:sz w:val="20"/>
                <w:szCs w:val="20"/>
              </w:rPr>
              <w:t>b)będącego ‘podmiotem’, którego akcje są przedmiotem regularnego obrotu na uznanym rynku papierów wartościowych lub ‘podmiotem’ powiązanym ‘podmiotu’, którego akcje są przedmiotem regularnego obrotu na uznanym rynku papierów wartościowych;</w:t>
            </w:r>
          </w:p>
          <w:p w14:paraId="7AF6470A" w14:textId="77777777" w:rsidR="00FF1462" w:rsidRPr="005B7990" w:rsidRDefault="00FF1462" w:rsidP="009C7183">
            <w:pPr>
              <w:spacing w:before="120" w:after="120"/>
              <w:jc w:val="both"/>
              <w:rPr>
                <w:sz w:val="20"/>
                <w:szCs w:val="20"/>
              </w:rPr>
            </w:pPr>
            <w:r w:rsidRPr="005B7990">
              <w:rPr>
                <w:sz w:val="20"/>
                <w:szCs w:val="20"/>
              </w:rPr>
              <w:t>c) będącego ‘podmiotem’, któremu ‘operator platformy’ ułatwił ponad 2 000 ‘stosownych czynności’ w typie najmu nieruchomości w odniesieniu do ‘grupy obiektów najmu’ w ‘okresie sprawozdawczym’; lub</w:t>
            </w:r>
          </w:p>
          <w:p w14:paraId="19C578F7" w14:textId="55104A4F" w:rsidR="00FF1462" w:rsidRPr="005B7990" w:rsidRDefault="00FF1462" w:rsidP="009C7183">
            <w:pPr>
              <w:spacing w:before="120" w:after="120"/>
              <w:jc w:val="both"/>
              <w:rPr>
                <w:sz w:val="19"/>
                <w:szCs w:val="19"/>
              </w:rPr>
            </w:pPr>
            <w:r w:rsidRPr="005B7990">
              <w:rPr>
                <w:sz w:val="20"/>
                <w:szCs w:val="20"/>
              </w:rPr>
              <w:t>d)któremu ‘operator platformy’ ułatwił mniej niż 30 ‘stosownych czynności’ w typie sprzedaży ‘towarów’ i w przypadku którego łączne ‘wynagrodzenie’ wypłacone lub uznane na jego rzecz nie przekroczyło 2 000 EUR w ‘okresie sprawozdawczym’.</w:t>
            </w:r>
          </w:p>
        </w:tc>
        <w:tc>
          <w:tcPr>
            <w:tcW w:w="341" w:type="pct"/>
            <w:shd w:val="clear" w:color="auto" w:fill="auto"/>
          </w:tcPr>
          <w:p w14:paraId="47BE4EAE" w14:textId="6CFFA651"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2AD88067" w14:textId="27B33787" w:rsidR="00754EB5" w:rsidRDefault="00754EB5" w:rsidP="009C7183">
            <w:pPr>
              <w:spacing w:before="120" w:after="120"/>
              <w:jc w:val="center"/>
              <w:rPr>
                <w:bCs/>
                <w:sz w:val="20"/>
                <w:szCs w:val="20"/>
              </w:rPr>
            </w:pPr>
            <w:r w:rsidRPr="00754EB5">
              <w:rPr>
                <w:bCs/>
                <w:sz w:val="20"/>
                <w:szCs w:val="20"/>
              </w:rPr>
              <w:t>Art. 1 pkt 23 (dotyczy art. 75a ust. 1 pkt</w:t>
            </w:r>
            <w:r w:rsidR="00B66D9B">
              <w:rPr>
                <w:bCs/>
                <w:sz w:val="20"/>
                <w:szCs w:val="20"/>
              </w:rPr>
              <w:t xml:space="preserve"> 24</w:t>
            </w:r>
            <w:r w:rsidR="00A3616C">
              <w:rPr>
                <w:bCs/>
                <w:sz w:val="20"/>
                <w:szCs w:val="20"/>
              </w:rPr>
              <w:t xml:space="preserve"> oraz ust. 4</w:t>
            </w:r>
            <w:r w:rsidR="00B66D9B">
              <w:rPr>
                <w:bCs/>
                <w:sz w:val="20"/>
                <w:szCs w:val="20"/>
              </w:rPr>
              <w:t>)</w:t>
            </w:r>
          </w:p>
          <w:p w14:paraId="6ADD56D4" w14:textId="59954793" w:rsidR="00754EB5" w:rsidRPr="005B7990" w:rsidRDefault="00754EB5" w:rsidP="009C7183">
            <w:pPr>
              <w:spacing w:before="120" w:after="120"/>
              <w:jc w:val="center"/>
              <w:rPr>
                <w:bCs/>
                <w:sz w:val="20"/>
                <w:szCs w:val="20"/>
                <w:highlight w:val="yellow"/>
              </w:rPr>
            </w:pPr>
          </w:p>
        </w:tc>
        <w:tc>
          <w:tcPr>
            <w:tcW w:w="954" w:type="pct"/>
            <w:shd w:val="clear" w:color="auto" w:fill="auto"/>
          </w:tcPr>
          <w:p w14:paraId="60CDE533" w14:textId="501D31A8" w:rsidR="007B5D46" w:rsidRPr="007B5D46" w:rsidRDefault="007B5D46" w:rsidP="001C3E69">
            <w:pPr>
              <w:spacing w:before="120" w:after="120"/>
              <w:jc w:val="both"/>
              <w:rPr>
                <w:bCs/>
                <w:sz w:val="20"/>
                <w:szCs w:val="20"/>
              </w:rPr>
            </w:pPr>
          </w:p>
          <w:p w14:paraId="55DEC2C6" w14:textId="77777777" w:rsidR="007B5D46" w:rsidRPr="007B5D46" w:rsidRDefault="007B5D46" w:rsidP="009C7183">
            <w:pPr>
              <w:spacing w:before="120" w:after="120"/>
              <w:jc w:val="both"/>
              <w:rPr>
                <w:bCs/>
                <w:sz w:val="20"/>
                <w:szCs w:val="20"/>
              </w:rPr>
            </w:pPr>
            <w:r w:rsidRPr="007B5D46">
              <w:rPr>
                <w:bCs/>
                <w:sz w:val="20"/>
                <w:szCs w:val="20"/>
              </w:rPr>
              <w:t>Art. 75a. 1. Ilekroć w niniejszym dziale jest mowa o :</w:t>
            </w:r>
          </w:p>
          <w:p w14:paraId="5DE2F953" w14:textId="77777777" w:rsidR="007B5D46" w:rsidRPr="007B5D46" w:rsidRDefault="007B5D46" w:rsidP="009C7183">
            <w:pPr>
              <w:spacing w:before="120" w:after="120"/>
              <w:jc w:val="both"/>
              <w:rPr>
                <w:bCs/>
                <w:sz w:val="20"/>
                <w:szCs w:val="20"/>
              </w:rPr>
            </w:pPr>
            <w:r w:rsidRPr="007B5D46">
              <w:rPr>
                <w:bCs/>
                <w:sz w:val="20"/>
                <w:szCs w:val="20"/>
              </w:rPr>
              <w:t>(…)</w:t>
            </w:r>
          </w:p>
          <w:p w14:paraId="19AA3EAB" w14:textId="77777777" w:rsidR="00517E31" w:rsidRPr="00517E31" w:rsidRDefault="00517E31" w:rsidP="009C7183">
            <w:pPr>
              <w:spacing w:before="120" w:after="120"/>
              <w:jc w:val="both"/>
              <w:rPr>
                <w:bCs/>
                <w:sz w:val="20"/>
                <w:szCs w:val="20"/>
              </w:rPr>
            </w:pPr>
            <w:r w:rsidRPr="00517E31">
              <w:rPr>
                <w:bCs/>
                <w:sz w:val="20"/>
                <w:szCs w:val="20"/>
              </w:rPr>
              <w:t>24)</w:t>
            </w:r>
            <w:r w:rsidRPr="00517E31">
              <w:rPr>
                <w:bCs/>
                <w:sz w:val="20"/>
                <w:szCs w:val="20"/>
              </w:rPr>
              <w:tab/>
              <w:t>wyłączonym sprzedawcy – rozumie się przez to sprzedawcę:</w:t>
            </w:r>
          </w:p>
          <w:p w14:paraId="3332EBE1" w14:textId="77777777" w:rsidR="00517E31" w:rsidRPr="00517E31" w:rsidRDefault="00517E31" w:rsidP="009C7183">
            <w:pPr>
              <w:spacing w:before="120" w:after="120"/>
              <w:jc w:val="both"/>
              <w:rPr>
                <w:bCs/>
                <w:sz w:val="20"/>
                <w:szCs w:val="20"/>
              </w:rPr>
            </w:pPr>
            <w:r w:rsidRPr="00517E31">
              <w:rPr>
                <w:bCs/>
                <w:sz w:val="20"/>
                <w:szCs w:val="20"/>
              </w:rPr>
              <w:t>a)</w:t>
            </w:r>
            <w:r w:rsidRPr="00517E31">
              <w:rPr>
                <w:bCs/>
                <w:sz w:val="20"/>
                <w:szCs w:val="20"/>
              </w:rPr>
              <w:tab/>
              <w:t>będącego:</w:t>
            </w:r>
          </w:p>
          <w:p w14:paraId="438FF4B3" w14:textId="77777777" w:rsidR="00517E31" w:rsidRPr="00517E31" w:rsidRDefault="00517E31" w:rsidP="009C7183">
            <w:pPr>
              <w:spacing w:before="120" w:after="120"/>
              <w:jc w:val="both"/>
              <w:rPr>
                <w:bCs/>
                <w:sz w:val="20"/>
                <w:szCs w:val="20"/>
              </w:rPr>
            </w:pPr>
            <w:r w:rsidRPr="00517E31">
              <w:rPr>
                <w:bCs/>
                <w:sz w:val="20"/>
                <w:szCs w:val="20"/>
              </w:rPr>
              <w:t>–</w:t>
            </w:r>
            <w:r w:rsidRPr="00517E31">
              <w:rPr>
                <w:bCs/>
                <w:sz w:val="20"/>
                <w:szCs w:val="20"/>
              </w:rPr>
              <w:tab/>
              <w:t>rządem państwa uczestniczącego lub innej jurysdykcji,</w:t>
            </w:r>
          </w:p>
          <w:p w14:paraId="04AB4854" w14:textId="77777777" w:rsidR="00517E31" w:rsidRPr="00517E31" w:rsidRDefault="00517E31" w:rsidP="009C7183">
            <w:pPr>
              <w:spacing w:before="120" w:after="120"/>
              <w:jc w:val="both"/>
              <w:rPr>
                <w:bCs/>
                <w:sz w:val="20"/>
                <w:szCs w:val="20"/>
              </w:rPr>
            </w:pPr>
            <w:r w:rsidRPr="00517E31">
              <w:rPr>
                <w:bCs/>
                <w:sz w:val="20"/>
                <w:szCs w:val="20"/>
              </w:rPr>
              <w:t>–</w:t>
            </w:r>
            <w:r w:rsidRPr="00517E31">
              <w:rPr>
                <w:bCs/>
                <w:sz w:val="20"/>
                <w:szCs w:val="20"/>
              </w:rPr>
              <w:tab/>
              <w:t>jednostką terytorialną niższego szczebla państwa uczestniczącego lub innej jurysdykcji, w tym stanem, prowincją, okręgiem lub gminą,</w:t>
            </w:r>
          </w:p>
          <w:p w14:paraId="3A027510" w14:textId="77777777" w:rsidR="00517E31" w:rsidRPr="00517E31" w:rsidRDefault="00517E31" w:rsidP="009C7183">
            <w:pPr>
              <w:spacing w:before="120" w:after="120"/>
              <w:jc w:val="both"/>
              <w:rPr>
                <w:bCs/>
                <w:sz w:val="20"/>
                <w:szCs w:val="20"/>
              </w:rPr>
            </w:pPr>
            <w:r w:rsidRPr="00517E31">
              <w:rPr>
                <w:bCs/>
                <w:sz w:val="20"/>
                <w:szCs w:val="20"/>
              </w:rPr>
              <w:t>–</w:t>
            </w:r>
            <w:r w:rsidRPr="00517E31">
              <w:rPr>
                <w:bCs/>
                <w:sz w:val="20"/>
                <w:szCs w:val="20"/>
              </w:rPr>
              <w:tab/>
              <w:t>agencją lub instytucją państwa uczestniczącego lub innej jurysdykcji będącymi w całości własnością danego państwa, jurysdykcji, lub wyżej wymienionych rządu lub jednostki terytorialnej, lub</w:t>
            </w:r>
          </w:p>
          <w:p w14:paraId="0B51C9A5" w14:textId="77777777" w:rsidR="00517E31" w:rsidRPr="00517E31" w:rsidRDefault="00517E31" w:rsidP="009C7183">
            <w:pPr>
              <w:spacing w:before="120" w:after="120"/>
              <w:jc w:val="both"/>
              <w:rPr>
                <w:bCs/>
                <w:sz w:val="20"/>
                <w:szCs w:val="20"/>
              </w:rPr>
            </w:pPr>
            <w:r w:rsidRPr="00517E31">
              <w:rPr>
                <w:bCs/>
                <w:sz w:val="20"/>
                <w:szCs w:val="20"/>
              </w:rPr>
              <w:t>b)</w:t>
            </w:r>
            <w:r w:rsidRPr="00517E31">
              <w:rPr>
                <w:bCs/>
                <w:sz w:val="20"/>
                <w:szCs w:val="20"/>
              </w:rPr>
              <w:tab/>
              <w:t>będącego podmiotem, którego akcje są przedmiotem regularnego obrotu na regulowanym rynku papierów wartościowych lub podmiotem powiązanym podmiotu, którego akcje są przedmiotem takiego obrotu, lub</w:t>
            </w:r>
          </w:p>
          <w:p w14:paraId="5BB188D2" w14:textId="77777777" w:rsidR="00517E31" w:rsidRPr="00517E31" w:rsidRDefault="00517E31" w:rsidP="009C7183">
            <w:pPr>
              <w:spacing w:before="120" w:after="120"/>
              <w:jc w:val="both"/>
              <w:rPr>
                <w:bCs/>
                <w:sz w:val="20"/>
                <w:szCs w:val="20"/>
              </w:rPr>
            </w:pPr>
            <w:r w:rsidRPr="00517E31">
              <w:rPr>
                <w:bCs/>
                <w:sz w:val="20"/>
                <w:szCs w:val="20"/>
              </w:rPr>
              <w:t>c)</w:t>
            </w:r>
            <w:r w:rsidRPr="00517E31">
              <w:rPr>
                <w:bCs/>
                <w:sz w:val="20"/>
                <w:szCs w:val="20"/>
              </w:rPr>
              <w:tab/>
              <w:t xml:space="preserve">będącego podmiotem, któremu operator platformy </w:t>
            </w:r>
            <w:r w:rsidRPr="00517E31">
              <w:rPr>
                <w:bCs/>
                <w:sz w:val="20"/>
                <w:szCs w:val="20"/>
              </w:rPr>
              <w:lastRenderedPageBreak/>
              <w:t>umożliwił w okresie sprawozdawczym wykonanie ponad 2 000 stosownych czynności dotyczących najmu nieruchomości w odniesieniu do grupy obiektów najmu, lub</w:t>
            </w:r>
          </w:p>
          <w:p w14:paraId="57AE1A0D" w14:textId="77777777" w:rsidR="00FF1462" w:rsidRDefault="00517E31" w:rsidP="009C7183">
            <w:pPr>
              <w:spacing w:before="120" w:after="120"/>
              <w:jc w:val="both"/>
              <w:rPr>
                <w:bCs/>
                <w:sz w:val="20"/>
                <w:szCs w:val="20"/>
              </w:rPr>
            </w:pPr>
            <w:r w:rsidRPr="00517E31">
              <w:rPr>
                <w:bCs/>
                <w:sz w:val="20"/>
                <w:szCs w:val="20"/>
              </w:rPr>
              <w:t>d)</w:t>
            </w:r>
            <w:r w:rsidRPr="00517E31">
              <w:rPr>
                <w:bCs/>
                <w:sz w:val="20"/>
                <w:szCs w:val="20"/>
              </w:rPr>
              <w:tab/>
              <w:t>któremu operator platformy umożliwił w okresie sprawozdawczym wykonanie mniej niż 30 stosownych czynności dotyczących sprzedaży towarów, jeżeli łączne wynagrodzenie wypłacone lub uznane w tym okresie na jego rzecz nie przekroczyło 2 000 euro;</w:t>
            </w:r>
          </w:p>
          <w:p w14:paraId="4858F941" w14:textId="66793AC7" w:rsidR="00A3616C" w:rsidRPr="00517E31" w:rsidRDefault="00A3616C" w:rsidP="009C7183">
            <w:pPr>
              <w:spacing w:before="120" w:after="120"/>
              <w:jc w:val="both"/>
              <w:rPr>
                <w:bCs/>
                <w:sz w:val="20"/>
                <w:szCs w:val="20"/>
              </w:rPr>
            </w:pPr>
            <w:r w:rsidRPr="00A3616C">
              <w:rPr>
                <w:bCs/>
                <w:sz w:val="20"/>
                <w:szCs w:val="20"/>
              </w:rPr>
              <w:t>4. W celu weryfikacji przez raportującego operatora platformy czy łączne wynagrodzenie wypłacone lub uznane na rzecz sprzedawcy nie przekroczyło kwoty, o której mowa w ust. 1 pkt 24 lit. d, wyrażoną w euro kwotę oraz wynagrodzenie wyrażone w walutach obcych przelicza się na złote według średniego kursu tych walut ogłaszanych przez Narodowy Bank Polski z pierwszego dnia roboczego okresu sprawozdawczego.</w:t>
            </w:r>
          </w:p>
        </w:tc>
        <w:tc>
          <w:tcPr>
            <w:tcW w:w="991" w:type="pct"/>
            <w:shd w:val="clear" w:color="auto" w:fill="auto"/>
          </w:tcPr>
          <w:p w14:paraId="185EFE5E" w14:textId="77777777" w:rsidR="00FF1462" w:rsidRPr="005B7990" w:rsidRDefault="00FF1462" w:rsidP="009C7183">
            <w:pPr>
              <w:spacing w:before="120" w:after="120"/>
              <w:jc w:val="both"/>
              <w:rPr>
                <w:bCs/>
                <w:sz w:val="20"/>
                <w:szCs w:val="20"/>
                <w:highlight w:val="yellow"/>
              </w:rPr>
            </w:pPr>
          </w:p>
        </w:tc>
      </w:tr>
      <w:tr w:rsidR="00FF1462" w:rsidRPr="005B7990" w14:paraId="5BF4E8AB" w14:textId="77777777" w:rsidTr="00725C79">
        <w:trPr>
          <w:trHeight w:val="1401"/>
        </w:trPr>
        <w:tc>
          <w:tcPr>
            <w:tcW w:w="548" w:type="pct"/>
            <w:shd w:val="clear" w:color="auto" w:fill="auto"/>
          </w:tcPr>
          <w:p w14:paraId="50C489D4" w14:textId="5C5AD826" w:rsidR="00FF1462" w:rsidRPr="005B7990" w:rsidRDefault="00FF1462" w:rsidP="009C7183">
            <w:pPr>
              <w:spacing w:before="120" w:after="120"/>
              <w:rPr>
                <w:sz w:val="20"/>
                <w:szCs w:val="20"/>
              </w:rPr>
            </w:pPr>
            <w:r w:rsidRPr="005B7990">
              <w:rPr>
                <w:sz w:val="20"/>
                <w:szCs w:val="20"/>
              </w:rPr>
              <w:lastRenderedPageBreak/>
              <w:t>Załącznik V Sekcja I pkt C.1</w:t>
            </w:r>
          </w:p>
        </w:tc>
        <w:tc>
          <w:tcPr>
            <w:tcW w:w="1654" w:type="pct"/>
            <w:shd w:val="clear" w:color="auto" w:fill="auto"/>
          </w:tcPr>
          <w:p w14:paraId="1EE8758A" w14:textId="2423096B" w:rsidR="00FF1462" w:rsidRPr="005B7990" w:rsidRDefault="00FF1462" w:rsidP="009C7183">
            <w:pPr>
              <w:spacing w:before="120" w:after="120"/>
              <w:jc w:val="both"/>
              <w:rPr>
                <w:sz w:val="19"/>
                <w:szCs w:val="19"/>
              </w:rPr>
            </w:pPr>
            <w:r w:rsidRPr="005B7990">
              <w:rPr>
                <w:sz w:val="20"/>
                <w:szCs w:val="20"/>
              </w:rPr>
              <w:t xml:space="preserve">»Podmiot« oznacza osobę prawną lub porozumienie prawne, takie jak spółka, spółka osobowa, trust lub fundacja. ‘Podmiot’ jest ‘podmiotem’ powiązanym innego ‘podmiotu’, jeżeli jeden z ‘podmiotów’ kontroluje drugi ‘podmiot’ lub obydwa ‘podmioty’ pozostają pod wspólną kontrolą. W tym celu kontrola obejmuje bezpośrednią lub pośrednią własność ponad 50 % głosów i wartości w danym ‘podmiocie’. W przypadku udziału pośredniego spełnienie wymogów posiadania ponad 50 % prawa własności w kapitale drugiego ‘podmiotu’ ustala się, mnożąc wysokości udziału na kolejnych poziomach. </w:t>
            </w:r>
            <w:r w:rsidRPr="005B7990">
              <w:rPr>
                <w:sz w:val="20"/>
                <w:szCs w:val="20"/>
              </w:rPr>
              <w:lastRenderedPageBreak/>
              <w:t>Uznaje się, że osoba posiadająca ponad 50 % praw głosu posiada 100 % tych praw.</w:t>
            </w:r>
          </w:p>
        </w:tc>
        <w:tc>
          <w:tcPr>
            <w:tcW w:w="341" w:type="pct"/>
            <w:shd w:val="clear" w:color="auto" w:fill="auto"/>
          </w:tcPr>
          <w:p w14:paraId="56F1FBB5" w14:textId="6F2D041E" w:rsidR="00FF1462" w:rsidRPr="005B7990" w:rsidRDefault="00FF1462" w:rsidP="009C7183">
            <w:pPr>
              <w:spacing w:before="120" w:after="120"/>
              <w:jc w:val="center"/>
              <w:rPr>
                <w:sz w:val="20"/>
                <w:szCs w:val="20"/>
              </w:rPr>
            </w:pPr>
            <w:r w:rsidRPr="005B7990">
              <w:rPr>
                <w:sz w:val="20"/>
                <w:szCs w:val="20"/>
              </w:rPr>
              <w:lastRenderedPageBreak/>
              <w:t>T</w:t>
            </w:r>
          </w:p>
        </w:tc>
        <w:tc>
          <w:tcPr>
            <w:tcW w:w="512" w:type="pct"/>
            <w:shd w:val="clear" w:color="auto" w:fill="auto"/>
          </w:tcPr>
          <w:p w14:paraId="1C524106" w14:textId="4D95B54C" w:rsidR="00754EB5" w:rsidRPr="005B7990" w:rsidRDefault="00754EB5" w:rsidP="009C7183">
            <w:pPr>
              <w:spacing w:before="120" w:after="120"/>
              <w:jc w:val="center"/>
              <w:rPr>
                <w:bCs/>
                <w:sz w:val="20"/>
                <w:szCs w:val="20"/>
                <w:highlight w:val="yellow"/>
              </w:rPr>
            </w:pPr>
            <w:r w:rsidRPr="00754EB5">
              <w:rPr>
                <w:bCs/>
                <w:sz w:val="20"/>
                <w:szCs w:val="20"/>
              </w:rPr>
              <w:t>Art. 1 pkt 23 (dotyczy art. 75a ust. 1 pkt</w:t>
            </w:r>
            <w:r w:rsidR="00663B49">
              <w:rPr>
                <w:bCs/>
                <w:sz w:val="20"/>
                <w:szCs w:val="20"/>
              </w:rPr>
              <w:t xml:space="preserve"> 15</w:t>
            </w:r>
            <w:r w:rsidR="00A72E57">
              <w:rPr>
                <w:bCs/>
                <w:sz w:val="20"/>
                <w:szCs w:val="20"/>
              </w:rPr>
              <w:t xml:space="preserve"> oraz ust. 3</w:t>
            </w:r>
            <w:r w:rsidR="00663B49">
              <w:rPr>
                <w:bCs/>
                <w:sz w:val="20"/>
                <w:szCs w:val="20"/>
              </w:rPr>
              <w:t>)</w:t>
            </w:r>
          </w:p>
        </w:tc>
        <w:tc>
          <w:tcPr>
            <w:tcW w:w="954" w:type="pct"/>
            <w:shd w:val="clear" w:color="auto" w:fill="auto"/>
          </w:tcPr>
          <w:p w14:paraId="0128DEB9" w14:textId="7C6F41D0" w:rsidR="00A679D2" w:rsidRPr="00A679D2" w:rsidRDefault="00A679D2" w:rsidP="001C3E69">
            <w:pPr>
              <w:spacing w:before="120" w:after="120"/>
              <w:jc w:val="both"/>
              <w:rPr>
                <w:bCs/>
                <w:sz w:val="20"/>
                <w:szCs w:val="20"/>
              </w:rPr>
            </w:pPr>
          </w:p>
          <w:p w14:paraId="17F51F76" w14:textId="77777777" w:rsidR="00A679D2" w:rsidRPr="00A679D2" w:rsidRDefault="00A679D2" w:rsidP="009C7183">
            <w:pPr>
              <w:spacing w:before="120" w:after="120"/>
              <w:jc w:val="both"/>
              <w:rPr>
                <w:bCs/>
                <w:sz w:val="20"/>
                <w:szCs w:val="20"/>
              </w:rPr>
            </w:pPr>
            <w:r w:rsidRPr="00A679D2">
              <w:rPr>
                <w:bCs/>
                <w:sz w:val="20"/>
                <w:szCs w:val="20"/>
              </w:rPr>
              <w:t>Art. 75a. 1. Ilekroć w niniejszym dziale jest mowa o :</w:t>
            </w:r>
          </w:p>
          <w:p w14:paraId="31C4AF33" w14:textId="77777777" w:rsidR="00A679D2" w:rsidRPr="00A679D2" w:rsidRDefault="00A679D2" w:rsidP="009C7183">
            <w:pPr>
              <w:spacing w:before="120" w:after="120"/>
              <w:jc w:val="both"/>
              <w:rPr>
                <w:bCs/>
                <w:sz w:val="20"/>
                <w:szCs w:val="20"/>
              </w:rPr>
            </w:pPr>
            <w:r w:rsidRPr="00A679D2">
              <w:rPr>
                <w:bCs/>
                <w:sz w:val="20"/>
                <w:szCs w:val="20"/>
              </w:rPr>
              <w:t>(…)</w:t>
            </w:r>
          </w:p>
          <w:p w14:paraId="54012F1E" w14:textId="77777777" w:rsidR="00FF1462" w:rsidRDefault="0033591F" w:rsidP="009C7183">
            <w:pPr>
              <w:spacing w:before="120" w:after="120"/>
              <w:jc w:val="both"/>
              <w:rPr>
                <w:bCs/>
                <w:sz w:val="20"/>
                <w:szCs w:val="20"/>
              </w:rPr>
            </w:pPr>
            <w:r w:rsidRPr="0033591F">
              <w:rPr>
                <w:bCs/>
                <w:sz w:val="20"/>
                <w:szCs w:val="20"/>
              </w:rPr>
              <w:t>15)</w:t>
            </w:r>
            <w:r w:rsidRPr="0033591F">
              <w:rPr>
                <w:bCs/>
                <w:sz w:val="20"/>
                <w:szCs w:val="20"/>
              </w:rPr>
              <w:tab/>
              <w:t xml:space="preserve">podmiocie – rozumie się przez to osobę prawną, jednostkę organizacyjną nieposiadającą osobowości prawnej lub porozumienie </w:t>
            </w:r>
            <w:r w:rsidRPr="0033591F">
              <w:rPr>
                <w:bCs/>
                <w:sz w:val="20"/>
                <w:szCs w:val="20"/>
              </w:rPr>
              <w:lastRenderedPageBreak/>
              <w:t>prawne, w tym spółkę, trust i fundację;</w:t>
            </w:r>
          </w:p>
          <w:p w14:paraId="5A9EA09F" w14:textId="77777777" w:rsidR="00A72E57" w:rsidRPr="00A72E57" w:rsidRDefault="00A72E57" w:rsidP="009C7183">
            <w:pPr>
              <w:spacing w:before="120" w:after="120"/>
              <w:jc w:val="both"/>
              <w:rPr>
                <w:bCs/>
                <w:sz w:val="20"/>
                <w:szCs w:val="20"/>
              </w:rPr>
            </w:pPr>
            <w:r w:rsidRPr="00A72E57">
              <w:rPr>
                <w:bCs/>
                <w:sz w:val="20"/>
                <w:szCs w:val="20"/>
              </w:rPr>
              <w:t>3. Podmiot jest podmiotem powiązanym innego podmiotu, jeżeli jeden z podmiotów kontroluje drugi podmiot lub obydwa podmioty pozostają pod wspólną kontrolą, przy czym:</w:t>
            </w:r>
          </w:p>
          <w:p w14:paraId="1284CB35" w14:textId="77777777" w:rsidR="00A72E57" w:rsidRPr="00A72E57" w:rsidRDefault="00A72E57" w:rsidP="009C7183">
            <w:pPr>
              <w:spacing w:before="120" w:after="120"/>
              <w:jc w:val="both"/>
              <w:rPr>
                <w:bCs/>
                <w:sz w:val="20"/>
                <w:szCs w:val="20"/>
              </w:rPr>
            </w:pPr>
            <w:r w:rsidRPr="00A72E57">
              <w:rPr>
                <w:bCs/>
                <w:sz w:val="20"/>
                <w:szCs w:val="20"/>
              </w:rPr>
              <w:t>1)</w:t>
            </w:r>
            <w:r w:rsidRPr="00A72E57">
              <w:rPr>
                <w:bCs/>
                <w:sz w:val="20"/>
                <w:szCs w:val="20"/>
              </w:rPr>
              <w:tab/>
              <w:t>kontrola obejmuje posiadanie, bezpośrednio lub pośrednio, ponad 50% praw głosu lub 50% udziałów w kapitale w danym podmiocie;</w:t>
            </w:r>
          </w:p>
          <w:p w14:paraId="0B7462C2" w14:textId="77777777" w:rsidR="00A72E57" w:rsidRPr="00A72E57" w:rsidRDefault="00A72E57" w:rsidP="009C7183">
            <w:pPr>
              <w:spacing w:before="120" w:after="120"/>
              <w:jc w:val="both"/>
              <w:rPr>
                <w:bCs/>
                <w:sz w:val="20"/>
                <w:szCs w:val="20"/>
              </w:rPr>
            </w:pPr>
            <w:r w:rsidRPr="00A72E57">
              <w:rPr>
                <w:bCs/>
                <w:sz w:val="20"/>
                <w:szCs w:val="20"/>
              </w:rPr>
              <w:t>2)</w:t>
            </w:r>
            <w:r w:rsidRPr="00A72E57">
              <w:rPr>
                <w:bCs/>
                <w:sz w:val="20"/>
                <w:szCs w:val="20"/>
              </w:rPr>
              <w:tab/>
              <w:t>w przypadku udziału pośredniego wymóg posiadania ponad 50% udziałów w kapitale drugiego podmiotu ustala się, mnożąc wysokości udziału na kolejnych poziomach;</w:t>
            </w:r>
          </w:p>
          <w:p w14:paraId="1A9536BC" w14:textId="6AAE99BB" w:rsidR="00A72E57" w:rsidRPr="0033591F" w:rsidRDefault="00A72E57" w:rsidP="009C7183">
            <w:pPr>
              <w:spacing w:before="120" w:after="120"/>
              <w:jc w:val="both"/>
              <w:rPr>
                <w:bCs/>
                <w:sz w:val="20"/>
                <w:szCs w:val="20"/>
              </w:rPr>
            </w:pPr>
            <w:r w:rsidRPr="00A72E57">
              <w:rPr>
                <w:bCs/>
                <w:sz w:val="20"/>
                <w:szCs w:val="20"/>
              </w:rPr>
              <w:t>3)</w:t>
            </w:r>
            <w:r w:rsidRPr="00A72E57">
              <w:rPr>
                <w:bCs/>
                <w:sz w:val="20"/>
                <w:szCs w:val="20"/>
              </w:rPr>
              <w:tab/>
              <w:t>uznaje się, że osoba posiadająca ponad 50% praw głosu posiada 100% tych praw;</w:t>
            </w:r>
          </w:p>
        </w:tc>
        <w:tc>
          <w:tcPr>
            <w:tcW w:w="991" w:type="pct"/>
            <w:shd w:val="clear" w:color="auto" w:fill="auto"/>
          </w:tcPr>
          <w:p w14:paraId="69617C92" w14:textId="77777777" w:rsidR="00FF1462" w:rsidRPr="005B7990" w:rsidRDefault="00FF1462" w:rsidP="009C7183">
            <w:pPr>
              <w:spacing w:before="120" w:after="120"/>
              <w:jc w:val="both"/>
              <w:rPr>
                <w:bCs/>
                <w:sz w:val="20"/>
                <w:szCs w:val="20"/>
                <w:highlight w:val="yellow"/>
              </w:rPr>
            </w:pPr>
          </w:p>
        </w:tc>
      </w:tr>
      <w:tr w:rsidR="00FF1462" w:rsidRPr="005B7990" w14:paraId="2481912F" w14:textId="77777777" w:rsidTr="00725C79">
        <w:trPr>
          <w:trHeight w:val="1401"/>
        </w:trPr>
        <w:tc>
          <w:tcPr>
            <w:tcW w:w="548" w:type="pct"/>
            <w:shd w:val="clear" w:color="auto" w:fill="auto"/>
          </w:tcPr>
          <w:p w14:paraId="5D8EDD15" w14:textId="6D8141B6" w:rsidR="00FF1462" w:rsidRPr="005B7990" w:rsidRDefault="00FF1462" w:rsidP="009C7183">
            <w:pPr>
              <w:spacing w:before="120" w:after="120"/>
              <w:rPr>
                <w:sz w:val="20"/>
                <w:szCs w:val="20"/>
              </w:rPr>
            </w:pPr>
            <w:r w:rsidRPr="005B7990">
              <w:rPr>
                <w:sz w:val="20"/>
                <w:szCs w:val="20"/>
              </w:rPr>
              <w:lastRenderedPageBreak/>
              <w:t>Załącznik V Sekcja I pkt C.2</w:t>
            </w:r>
          </w:p>
        </w:tc>
        <w:tc>
          <w:tcPr>
            <w:tcW w:w="1654" w:type="pct"/>
            <w:shd w:val="clear" w:color="auto" w:fill="auto"/>
          </w:tcPr>
          <w:p w14:paraId="4CC45D39" w14:textId="12C2C1E8" w:rsidR="00FF1462" w:rsidRPr="005B7990" w:rsidRDefault="00FF1462" w:rsidP="009C7183">
            <w:pPr>
              <w:spacing w:before="120" w:after="120"/>
              <w:jc w:val="both"/>
              <w:rPr>
                <w:sz w:val="19"/>
                <w:szCs w:val="19"/>
              </w:rPr>
            </w:pPr>
            <w:r w:rsidRPr="005B7990">
              <w:rPr>
                <w:sz w:val="20"/>
                <w:szCs w:val="20"/>
              </w:rPr>
              <w:t>»Podmiot rządowy« oznacza rząd państwa członkowskiego lub innej jurysdykcji, wszelkie jednostki terytorialne niższego szczebla państwa członkowskiego lub innej jurysdykcji (które obejmują stan, prowincje, okręgi lub gminy) lub każdą agencję lub instytucję państwa członkowskiego lub innej jurysdykcji będące w całości własnością danego państwa lub jurysdykcji lub którychkolwiek z wyżej wymienionych jednostek (każda zwana dalej »podmiotem rządowym«).</w:t>
            </w:r>
          </w:p>
        </w:tc>
        <w:tc>
          <w:tcPr>
            <w:tcW w:w="341" w:type="pct"/>
            <w:shd w:val="clear" w:color="auto" w:fill="auto"/>
          </w:tcPr>
          <w:p w14:paraId="24393172" w14:textId="54958C37"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412A9ECE" w14:textId="61F58347" w:rsidR="00754EB5" w:rsidRPr="005B7990" w:rsidRDefault="00754EB5" w:rsidP="009C7183">
            <w:pPr>
              <w:spacing w:before="120" w:after="120"/>
              <w:jc w:val="center"/>
              <w:rPr>
                <w:bCs/>
                <w:sz w:val="20"/>
                <w:szCs w:val="20"/>
                <w:highlight w:val="yellow"/>
              </w:rPr>
            </w:pPr>
            <w:r w:rsidRPr="00754EB5">
              <w:rPr>
                <w:bCs/>
                <w:sz w:val="20"/>
                <w:szCs w:val="20"/>
              </w:rPr>
              <w:t>Art. 1 pkt 23 (dotyczy art. 75a ust. 1 pkt</w:t>
            </w:r>
            <w:r w:rsidR="0033591F">
              <w:rPr>
                <w:bCs/>
                <w:sz w:val="20"/>
                <w:szCs w:val="20"/>
              </w:rPr>
              <w:t xml:space="preserve"> 24 lit. a)</w:t>
            </w:r>
          </w:p>
        </w:tc>
        <w:tc>
          <w:tcPr>
            <w:tcW w:w="954" w:type="pct"/>
            <w:shd w:val="clear" w:color="auto" w:fill="auto"/>
          </w:tcPr>
          <w:p w14:paraId="4AA68978" w14:textId="48CA88BD" w:rsidR="00A679D2" w:rsidRPr="00A679D2" w:rsidRDefault="00A679D2" w:rsidP="001C3E69">
            <w:pPr>
              <w:spacing w:before="120" w:after="120"/>
              <w:jc w:val="both"/>
              <w:rPr>
                <w:bCs/>
                <w:sz w:val="20"/>
                <w:szCs w:val="20"/>
              </w:rPr>
            </w:pPr>
          </w:p>
          <w:p w14:paraId="71F4A7C4" w14:textId="77777777" w:rsidR="00A679D2" w:rsidRPr="00A679D2" w:rsidRDefault="00A679D2" w:rsidP="009C7183">
            <w:pPr>
              <w:spacing w:before="120" w:after="120"/>
              <w:jc w:val="both"/>
              <w:rPr>
                <w:bCs/>
                <w:sz w:val="20"/>
                <w:szCs w:val="20"/>
              </w:rPr>
            </w:pPr>
            <w:r w:rsidRPr="00A679D2">
              <w:rPr>
                <w:bCs/>
                <w:sz w:val="20"/>
                <w:szCs w:val="20"/>
              </w:rPr>
              <w:t>Art. 75a. 1. Ilekroć w niniejszym dziale jest mowa o :</w:t>
            </w:r>
          </w:p>
          <w:p w14:paraId="51D50EFA" w14:textId="77777777" w:rsidR="00A679D2" w:rsidRPr="00A679D2" w:rsidRDefault="00A679D2" w:rsidP="009C7183">
            <w:pPr>
              <w:spacing w:before="120" w:after="120"/>
              <w:jc w:val="both"/>
              <w:rPr>
                <w:bCs/>
                <w:sz w:val="20"/>
                <w:szCs w:val="20"/>
              </w:rPr>
            </w:pPr>
            <w:r w:rsidRPr="00A679D2">
              <w:rPr>
                <w:bCs/>
                <w:sz w:val="20"/>
                <w:szCs w:val="20"/>
              </w:rPr>
              <w:t>(…)</w:t>
            </w:r>
          </w:p>
          <w:p w14:paraId="6F4EE294" w14:textId="77777777" w:rsidR="0033591F" w:rsidRPr="0033591F" w:rsidRDefault="0033591F" w:rsidP="009C7183">
            <w:pPr>
              <w:spacing w:before="120" w:after="120"/>
              <w:jc w:val="both"/>
              <w:rPr>
                <w:bCs/>
                <w:sz w:val="20"/>
                <w:szCs w:val="20"/>
              </w:rPr>
            </w:pPr>
            <w:r w:rsidRPr="0033591F">
              <w:rPr>
                <w:bCs/>
                <w:sz w:val="20"/>
                <w:szCs w:val="20"/>
              </w:rPr>
              <w:t>24)</w:t>
            </w:r>
            <w:r w:rsidRPr="0033591F">
              <w:rPr>
                <w:bCs/>
                <w:sz w:val="20"/>
                <w:szCs w:val="20"/>
              </w:rPr>
              <w:tab/>
              <w:t>wyłączonym sprzedawcy – rozumie się przez to sprzedawcę:</w:t>
            </w:r>
          </w:p>
          <w:p w14:paraId="40572F8B" w14:textId="77777777" w:rsidR="0033591F" w:rsidRPr="0033591F" w:rsidRDefault="0033591F" w:rsidP="009C7183">
            <w:pPr>
              <w:spacing w:before="120" w:after="120"/>
              <w:jc w:val="both"/>
              <w:rPr>
                <w:bCs/>
                <w:sz w:val="20"/>
                <w:szCs w:val="20"/>
              </w:rPr>
            </w:pPr>
            <w:r w:rsidRPr="0033591F">
              <w:rPr>
                <w:bCs/>
                <w:sz w:val="20"/>
                <w:szCs w:val="20"/>
              </w:rPr>
              <w:t>a)</w:t>
            </w:r>
            <w:r w:rsidRPr="0033591F">
              <w:rPr>
                <w:bCs/>
                <w:sz w:val="20"/>
                <w:szCs w:val="20"/>
              </w:rPr>
              <w:tab/>
              <w:t>będącego:</w:t>
            </w:r>
          </w:p>
          <w:p w14:paraId="6BC7B100" w14:textId="77777777" w:rsidR="0033591F" w:rsidRPr="0033591F" w:rsidRDefault="0033591F" w:rsidP="009C7183">
            <w:pPr>
              <w:spacing w:before="120" w:after="120"/>
              <w:jc w:val="both"/>
              <w:rPr>
                <w:bCs/>
                <w:sz w:val="20"/>
                <w:szCs w:val="20"/>
              </w:rPr>
            </w:pPr>
            <w:r w:rsidRPr="0033591F">
              <w:rPr>
                <w:bCs/>
                <w:sz w:val="20"/>
                <w:szCs w:val="20"/>
              </w:rPr>
              <w:t>–</w:t>
            </w:r>
            <w:r w:rsidRPr="0033591F">
              <w:rPr>
                <w:bCs/>
                <w:sz w:val="20"/>
                <w:szCs w:val="20"/>
              </w:rPr>
              <w:tab/>
              <w:t>rządem państwa uczestniczącego lub innej jurysdykcji,</w:t>
            </w:r>
          </w:p>
          <w:p w14:paraId="66DE2E1B" w14:textId="77777777" w:rsidR="0033591F" w:rsidRPr="0033591F" w:rsidRDefault="0033591F" w:rsidP="009C7183">
            <w:pPr>
              <w:spacing w:before="120" w:after="120"/>
              <w:jc w:val="both"/>
              <w:rPr>
                <w:bCs/>
                <w:sz w:val="20"/>
                <w:szCs w:val="20"/>
              </w:rPr>
            </w:pPr>
            <w:r w:rsidRPr="0033591F">
              <w:rPr>
                <w:bCs/>
                <w:sz w:val="20"/>
                <w:szCs w:val="20"/>
              </w:rPr>
              <w:t>–</w:t>
            </w:r>
            <w:r w:rsidRPr="0033591F">
              <w:rPr>
                <w:bCs/>
                <w:sz w:val="20"/>
                <w:szCs w:val="20"/>
              </w:rPr>
              <w:tab/>
              <w:t>jednostką terytorialną niższego szczebla państwa uczestniczącego lub innej jurysdykcji, w tym stanem, prowincją, okręgiem lub gminą,</w:t>
            </w:r>
          </w:p>
          <w:p w14:paraId="1B1B2E1D" w14:textId="30DACA32" w:rsidR="00FF1462" w:rsidRPr="005B7990" w:rsidRDefault="0033591F" w:rsidP="009C7183">
            <w:pPr>
              <w:spacing w:before="120" w:after="120"/>
              <w:jc w:val="both"/>
              <w:rPr>
                <w:bCs/>
                <w:sz w:val="20"/>
                <w:szCs w:val="20"/>
                <w:highlight w:val="yellow"/>
              </w:rPr>
            </w:pPr>
            <w:r w:rsidRPr="0033591F">
              <w:rPr>
                <w:bCs/>
                <w:sz w:val="20"/>
                <w:szCs w:val="20"/>
              </w:rPr>
              <w:lastRenderedPageBreak/>
              <w:t>–</w:t>
            </w:r>
            <w:r w:rsidRPr="0033591F">
              <w:rPr>
                <w:bCs/>
                <w:sz w:val="20"/>
                <w:szCs w:val="20"/>
              </w:rPr>
              <w:tab/>
              <w:t>agencją lub instytucją państwa uczestniczącego lub innej jurysdykcji będącymi w całości własnością danego państwa, jurysdykcji, lub wyżej wymienionych rządu lub jednostki terytorialnej, lub</w:t>
            </w:r>
          </w:p>
        </w:tc>
        <w:tc>
          <w:tcPr>
            <w:tcW w:w="991" w:type="pct"/>
            <w:shd w:val="clear" w:color="auto" w:fill="auto"/>
          </w:tcPr>
          <w:p w14:paraId="7CC4C9E0" w14:textId="77777777" w:rsidR="00FF1462" w:rsidRPr="005B7990" w:rsidRDefault="00FF1462" w:rsidP="009C7183">
            <w:pPr>
              <w:spacing w:before="120" w:after="120"/>
              <w:jc w:val="both"/>
              <w:rPr>
                <w:bCs/>
                <w:sz w:val="20"/>
                <w:szCs w:val="20"/>
                <w:highlight w:val="yellow"/>
              </w:rPr>
            </w:pPr>
          </w:p>
        </w:tc>
      </w:tr>
      <w:tr w:rsidR="00FF1462" w:rsidRPr="005B7990" w14:paraId="32B5513D" w14:textId="77777777" w:rsidTr="00725C79">
        <w:trPr>
          <w:trHeight w:val="1401"/>
        </w:trPr>
        <w:tc>
          <w:tcPr>
            <w:tcW w:w="548" w:type="pct"/>
            <w:shd w:val="clear" w:color="auto" w:fill="auto"/>
          </w:tcPr>
          <w:p w14:paraId="153AFC47" w14:textId="77777777" w:rsidR="00FF1462" w:rsidRPr="005B7990" w:rsidRDefault="00FF1462" w:rsidP="009C7183">
            <w:pPr>
              <w:spacing w:before="120" w:after="120"/>
              <w:rPr>
                <w:sz w:val="20"/>
                <w:szCs w:val="20"/>
              </w:rPr>
            </w:pPr>
            <w:r w:rsidRPr="005B7990">
              <w:rPr>
                <w:sz w:val="20"/>
                <w:szCs w:val="20"/>
              </w:rPr>
              <w:lastRenderedPageBreak/>
              <w:t>Załącznik V Sekcja I pkt C.3</w:t>
            </w:r>
          </w:p>
          <w:p w14:paraId="19AB86D4" w14:textId="77777777" w:rsidR="00FF1462" w:rsidRPr="005B7990" w:rsidRDefault="00FF1462" w:rsidP="009C7183">
            <w:pPr>
              <w:spacing w:before="120" w:after="120"/>
              <w:rPr>
                <w:sz w:val="20"/>
                <w:szCs w:val="20"/>
              </w:rPr>
            </w:pPr>
          </w:p>
        </w:tc>
        <w:tc>
          <w:tcPr>
            <w:tcW w:w="1654" w:type="pct"/>
            <w:shd w:val="clear" w:color="auto" w:fill="auto"/>
          </w:tcPr>
          <w:p w14:paraId="646022D1" w14:textId="12ECE705" w:rsidR="00FF1462" w:rsidRPr="005B7990" w:rsidRDefault="00FF1462" w:rsidP="009C7183">
            <w:pPr>
              <w:spacing w:before="120" w:after="120"/>
              <w:jc w:val="both"/>
              <w:rPr>
                <w:sz w:val="19"/>
                <w:szCs w:val="19"/>
              </w:rPr>
            </w:pPr>
            <w:r w:rsidRPr="005B7990">
              <w:rPr>
                <w:sz w:val="20"/>
                <w:szCs w:val="20"/>
              </w:rPr>
              <w:t>»NIP« oznacza ‘numer identyfikacyjny podatnika’, wydany przez państwo członkowskie, lub jego funkcjonalny odpowiednik w przypadku braku takiego numeru.</w:t>
            </w:r>
          </w:p>
        </w:tc>
        <w:tc>
          <w:tcPr>
            <w:tcW w:w="341" w:type="pct"/>
            <w:shd w:val="clear" w:color="auto" w:fill="auto"/>
          </w:tcPr>
          <w:p w14:paraId="5724A7C8" w14:textId="4C5D0C57" w:rsidR="00FF1462" w:rsidRPr="005B7990" w:rsidRDefault="00FF1462" w:rsidP="009C7183">
            <w:pPr>
              <w:spacing w:before="120" w:after="120"/>
              <w:jc w:val="center"/>
              <w:rPr>
                <w:sz w:val="20"/>
                <w:szCs w:val="20"/>
              </w:rPr>
            </w:pPr>
            <w:r>
              <w:rPr>
                <w:sz w:val="20"/>
                <w:szCs w:val="20"/>
              </w:rPr>
              <w:t>T</w:t>
            </w:r>
          </w:p>
        </w:tc>
        <w:tc>
          <w:tcPr>
            <w:tcW w:w="512" w:type="pct"/>
            <w:shd w:val="clear" w:color="auto" w:fill="auto"/>
          </w:tcPr>
          <w:p w14:paraId="34458729" w14:textId="7D6E1901" w:rsidR="002C2A35" w:rsidRPr="005B7990" w:rsidRDefault="002C2A35" w:rsidP="009C7183">
            <w:pPr>
              <w:spacing w:before="120" w:after="120"/>
              <w:jc w:val="center"/>
              <w:rPr>
                <w:bCs/>
                <w:sz w:val="20"/>
                <w:szCs w:val="20"/>
                <w:highlight w:val="yellow"/>
              </w:rPr>
            </w:pPr>
            <w:r w:rsidRPr="002C2A35">
              <w:rPr>
                <w:bCs/>
                <w:sz w:val="20"/>
                <w:szCs w:val="20"/>
              </w:rPr>
              <w:t>Art. 1 pkt 23 (dotyczy art. 75a ust. 1 pkt</w:t>
            </w:r>
            <w:r w:rsidR="00EA0609">
              <w:rPr>
                <w:bCs/>
                <w:sz w:val="20"/>
                <w:szCs w:val="20"/>
              </w:rPr>
              <w:t xml:space="preserve"> 8)</w:t>
            </w:r>
          </w:p>
        </w:tc>
        <w:tc>
          <w:tcPr>
            <w:tcW w:w="954" w:type="pct"/>
            <w:shd w:val="clear" w:color="auto" w:fill="auto"/>
          </w:tcPr>
          <w:p w14:paraId="2E86E6CB" w14:textId="05B180DC" w:rsidR="00A679D2" w:rsidRPr="00A679D2" w:rsidRDefault="00A679D2" w:rsidP="001C3E69">
            <w:pPr>
              <w:spacing w:before="120" w:after="120"/>
              <w:jc w:val="both"/>
              <w:rPr>
                <w:bCs/>
                <w:sz w:val="20"/>
                <w:szCs w:val="20"/>
              </w:rPr>
            </w:pPr>
          </w:p>
          <w:p w14:paraId="0850D52A" w14:textId="77777777" w:rsidR="00A679D2" w:rsidRPr="00A679D2" w:rsidRDefault="00A679D2" w:rsidP="009C7183">
            <w:pPr>
              <w:spacing w:before="120" w:after="120"/>
              <w:jc w:val="both"/>
              <w:rPr>
                <w:bCs/>
                <w:sz w:val="20"/>
                <w:szCs w:val="20"/>
              </w:rPr>
            </w:pPr>
            <w:r w:rsidRPr="00A679D2">
              <w:rPr>
                <w:bCs/>
                <w:sz w:val="20"/>
                <w:szCs w:val="20"/>
              </w:rPr>
              <w:t>Art. 75a. 1. Ilekroć w niniejszym dziale jest mowa o :</w:t>
            </w:r>
          </w:p>
          <w:p w14:paraId="200E5073" w14:textId="77777777" w:rsidR="00A679D2" w:rsidRPr="00A679D2" w:rsidRDefault="00A679D2" w:rsidP="009C7183">
            <w:pPr>
              <w:spacing w:before="120" w:after="120"/>
              <w:jc w:val="both"/>
              <w:rPr>
                <w:bCs/>
                <w:sz w:val="20"/>
                <w:szCs w:val="20"/>
              </w:rPr>
            </w:pPr>
            <w:r w:rsidRPr="00A679D2">
              <w:rPr>
                <w:bCs/>
                <w:sz w:val="20"/>
                <w:szCs w:val="20"/>
              </w:rPr>
              <w:t>(…)</w:t>
            </w:r>
          </w:p>
          <w:p w14:paraId="6A5F1220" w14:textId="76686B2B" w:rsidR="00FF1462" w:rsidRPr="00754F1A" w:rsidRDefault="00754F1A" w:rsidP="009C7183">
            <w:pPr>
              <w:spacing w:before="120" w:after="120"/>
              <w:jc w:val="both"/>
              <w:rPr>
                <w:bCs/>
                <w:sz w:val="20"/>
                <w:szCs w:val="20"/>
              </w:rPr>
            </w:pPr>
            <w:r w:rsidRPr="00754F1A">
              <w:rPr>
                <w:bCs/>
                <w:sz w:val="20"/>
                <w:szCs w:val="20"/>
              </w:rPr>
              <w:t>8)</w:t>
            </w:r>
            <w:r w:rsidRPr="00754F1A">
              <w:rPr>
                <w:bCs/>
                <w:sz w:val="20"/>
                <w:szCs w:val="20"/>
              </w:rPr>
              <w:tab/>
              <w:t>NIP – rozumie się przez to numer identyfikacyjny podatnika lub jego funkcjonalny odpowiednik w przypadku braku takiego numeru, stosowany przez państwo rezydencji do identyfikacji osoby fizycznej lub podmiotu w celach podatkowych, w tym NIP lub numer PESEL;</w:t>
            </w:r>
          </w:p>
        </w:tc>
        <w:tc>
          <w:tcPr>
            <w:tcW w:w="991" w:type="pct"/>
            <w:shd w:val="clear" w:color="auto" w:fill="auto"/>
          </w:tcPr>
          <w:p w14:paraId="5C47347C" w14:textId="77777777" w:rsidR="00FF1462" w:rsidRPr="005B7990" w:rsidRDefault="00FF1462" w:rsidP="009C7183">
            <w:pPr>
              <w:spacing w:before="120" w:after="120"/>
              <w:jc w:val="both"/>
              <w:rPr>
                <w:bCs/>
                <w:sz w:val="20"/>
                <w:szCs w:val="20"/>
                <w:highlight w:val="yellow"/>
              </w:rPr>
            </w:pPr>
          </w:p>
        </w:tc>
      </w:tr>
      <w:tr w:rsidR="00FF1462" w:rsidRPr="005B7990" w14:paraId="5D7A1C3B" w14:textId="77777777" w:rsidTr="00725C79">
        <w:trPr>
          <w:trHeight w:val="1401"/>
        </w:trPr>
        <w:tc>
          <w:tcPr>
            <w:tcW w:w="548" w:type="pct"/>
            <w:shd w:val="clear" w:color="auto" w:fill="auto"/>
          </w:tcPr>
          <w:p w14:paraId="3C9F5A6E" w14:textId="79223E15" w:rsidR="00FF1462" w:rsidRPr="005B7990" w:rsidRDefault="00FF1462" w:rsidP="009C7183">
            <w:pPr>
              <w:spacing w:before="120" w:after="120"/>
              <w:rPr>
                <w:sz w:val="20"/>
                <w:szCs w:val="20"/>
              </w:rPr>
            </w:pPr>
            <w:r w:rsidRPr="005B7990">
              <w:rPr>
                <w:sz w:val="20"/>
                <w:szCs w:val="20"/>
              </w:rPr>
              <w:t>Załącznik V Sekcja I pkt C.4</w:t>
            </w:r>
          </w:p>
        </w:tc>
        <w:tc>
          <w:tcPr>
            <w:tcW w:w="1654" w:type="pct"/>
            <w:shd w:val="clear" w:color="auto" w:fill="auto"/>
          </w:tcPr>
          <w:p w14:paraId="485D136A" w14:textId="31B4AD7B" w:rsidR="00FF1462" w:rsidRPr="005B7990" w:rsidRDefault="00FF1462" w:rsidP="009C7183">
            <w:pPr>
              <w:spacing w:before="120" w:after="120"/>
              <w:jc w:val="both"/>
              <w:rPr>
                <w:sz w:val="19"/>
                <w:szCs w:val="19"/>
              </w:rPr>
            </w:pPr>
            <w:r w:rsidRPr="005B7990">
              <w:rPr>
                <w:sz w:val="20"/>
                <w:szCs w:val="20"/>
              </w:rPr>
              <w:t>»Numer identyfikacyjny VAT« oznacza niepowtarzalny numer, przy pomocy którego dokonuje się identyfikacji podatnika lub osoby prawnej niebędącej podatnikiem, która jest zarejestrowana do celów podatku od wartości dodanej.</w:t>
            </w:r>
          </w:p>
        </w:tc>
        <w:tc>
          <w:tcPr>
            <w:tcW w:w="341" w:type="pct"/>
            <w:shd w:val="clear" w:color="auto" w:fill="auto"/>
          </w:tcPr>
          <w:p w14:paraId="35BEA11A" w14:textId="7B701947"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6D3722E2" w14:textId="2A47252A" w:rsidR="002C2A35" w:rsidRPr="005B7990" w:rsidRDefault="002C2A35" w:rsidP="009C7183">
            <w:pPr>
              <w:spacing w:before="120" w:after="120"/>
              <w:jc w:val="center"/>
              <w:rPr>
                <w:bCs/>
                <w:sz w:val="20"/>
                <w:szCs w:val="20"/>
                <w:highlight w:val="yellow"/>
              </w:rPr>
            </w:pPr>
            <w:r w:rsidRPr="002C2A35">
              <w:rPr>
                <w:bCs/>
                <w:sz w:val="20"/>
                <w:szCs w:val="20"/>
              </w:rPr>
              <w:t>Art. 1 pkt 23 (dotyczy art. 75a ust. 1 pkt</w:t>
            </w:r>
            <w:r w:rsidR="00EA0609">
              <w:rPr>
                <w:bCs/>
                <w:sz w:val="20"/>
                <w:szCs w:val="20"/>
              </w:rPr>
              <w:t xml:space="preserve"> 9)</w:t>
            </w:r>
          </w:p>
        </w:tc>
        <w:tc>
          <w:tcPr>
            <w:tcW w:w="954" w:type="pct"/>
            <w:shd w:val="clear" w:color="auto" w:fill="auto"/>
          </w:tcPr>
          <w:p w14:paraId="51415FFE" w14:textId="71F44CD4" w:rsidR="001D6A45" w:rsidRPr="001D6A45" w:rsidRDefault="001D6A45" w:rsidP="001C3E69">
            <w:pPr>
              <w:spacing w:before="120" w:after="120"/>
              <w:jc w:val="both"/>
              <w:rPr>
                <w:bCs/>
                <w:sz w:val="20"/>
                <w:szCs w:val="20"/>
              </w:rPr>
            </w:pPr>
          </w:p>
          <w:p w14:paraId="540C680E" w14:textId="77777777" w:rsidR="001D6A45" w:rsidRPr="001D6A45" w:rsidRDefault="001D6A45" w:rsidP="009C7183">
            <w:pPr>
              <w:spacing w:before="120" w:after="120"/>
              <w:jc w:val="both"/>
              <w:rPr>
                <w:bCs/>
                <w:sz w:val="20"/>
                <w:szCs w:val="20"/>
              </w:rPr>
            </w:pPr>
            <w:r w:rsidRPr="001D6A45">
              <w:rPr>
                <w:bCs/>
                <w:sz w:val="20"/>
                <w:szCs w:val="20"/>
              </w:rPr>
              <w:t>Art. 75a. 1. Ilekroć w niniejszym dziale jest mowa o :</w:t>
            </w:r>
          </w:p>
          <w:p w14:paraId="7B00BBE5" w14:textId="77777777" w:rsidR="001D6A45" w:rsidRPr="001D6A45" w:rsidRDefault="001D6A45" w:rsidP="009C7183">
            <w:pPr>
              <w:spacing w:before="120" w:after="120"/>
              <w:jc w:val="both"/>
              <w:rPr>
                <w:bCs/>
                <w:sz w:val="20"/>
                <w:szCs w:val="20"/>
              </w:rPr>
            </w:pPr>
            <w:r w:rsidRPr="001D6A45">
              <w:rPr>
                <w:bCs/>
                <w:sz w:val="20"/>
                <w:szCs w:val="20"/>
              </w:rPr>
              <w:t>(…)</w:t>
            </w:r>
          </w:p>
          <w:p w14:paraId="77421A08" w14:textId="7F7729D0" w:rsidR="00FF1462" w:rsidRPr="00754F1A" w:rsidRDefault="00754F1A" w:rsidP="009C7183">
            <w:pPr>
              <w:spacing w:before="120" w:after="120"/>
              <w:jc w:val="both"/>
              <w:rPr>
                <w:bCs/>
                <w:sz w:val="20"/>
                <w:szCs w:val="20"/>
              </w:rPr>
            </w:pPr>
            <w:r w:rsidRPr="00754F1A">
              <w:rPr>
                <w:bCs/>
                <w:sz w:val="20"/>
                <w:szCs w:val="20"/>
              </w:rPr>
              <w:t>9)</w:t>
            </w:r>
            <w:r w:rsidRPr="00754F1A">
              <w:rPr>
                <w:bCs/>
                <w:sz w:val="20"/>
                <w:szCs w:val="20"/>
              </w:rPr>
              <w:tab/>
              <w:t>numerze identyfikacji VAT – rozumie się przez to niepowtarzalny numer służący do identyfikacji podatnika lub osoby prawnej niebędącej podatnikiem zarejestrowanej na potrzeby podatku od towarów i usług lub podatku od wartości dodanej;</w:t>
            </w:r>
          </w:p>
        </w:tc>
        <w:tc>
          <w:tcPr>
            <w:tcW w:w="991" w:type="pct"/>
            <w:shd w:val="clear" w:color="auto" w:fill="auto"/>
          </w:tcPr>
          <w:p w14:paraId="3DED8E55" w14:textId="77777777" w:rsidR="00FF1462" w:rsidRPr="005B7990" w:rsidRDefault="00FF1462" w:rsidP="009C7183">
            <w:pPr>
              <w:spacing w:before="120" w:after="120"/>
              <w:jc w:val="both"/>
              <w:rPr>
                <w:bCs/>
                <w:sz w:val="20"/>
                <w:szCs w:val="20"/>
                <w:highlight w:val="yellow"/>
              </w:rPr>
            </w:pPr>
          </w:p>
        </w:tc>
      </w:tr>
      <w:tr w:rsidR="00FF1462" w:rsidRPr="005B7990" w14:paraId="0B4A056C" w14:textId="77777777" w:rsidTr="00725C79">
        <w:trPr>
          <w:trHeight w:val="1401"/>
        </w:trPr>
        <w:tc>
          <w:tcPr>
            <w:tcW w:w="548" w:type="pct"/>
            <w:shd w:val="clear" w:color="auto" w:fill="auto"/>
          </w:tcPr>
          <w:p w14:paraId="3099FCF8" w14:textId="58361CE9" w:rsidR="00FF1462" w:rsidRPr="005B7990" w:rsidRDefault="00FF1462" w:rsidP="009C7183">
            <w:pPr>
              <w:spacing w:before="120" w:after="120"/>
              <w:rPr>
                <w:sz w:val="20"/>
                <w:szCs w:val="20"/>
              </w:rPr>
            </w:pPr>
            <w:r w:rsidRPr="005B7990">
              <w:rPr>
                <w:sz w:val="20"/>
                <w:szCs w:val="20"/>
              </w:rPr>
              <w:lastRenderedPageBreak/>
              <w:t>Załącznik V Sekcja I pkt C.5</w:t>
            </w:r>
          </w:p>
        </w:tc>
        <w:tc>
          <w:tcPr>
            <w:tcW w:w="1654" w:type="pct"/>
            <w:shd w:val="clear" w:color="auto" w:fill="auto"/>
          </w:tcPr>
          <w:p w14:paraId="1E8A8166" w14:textId="2F000C82" w:rsidR="00FF1462" w:rsidRPr="005B7990" w:rsidRDefault="00FF1462" w:rsidP="009C7183">
            <w:pPr>
              <w:spacing w:before="120" w:after="120"/>
              <w:jc w:val="both"/>
              <w:rPr>
                <w:sz w:val="19"/>
                <w:szCs w:val="19"/>
              </w:rPr>
            </w:pPr>
            <w:r w:rsidRPr="005B7990">
              <w:rPr>
                <w:sz w:val="20"/>
                <w:szCs w:val="20"/>
              </w:rPr>
              <w:t>»Główny adres« oznacza adres, który jest adresem głównego miejsca pobytu ‘sprzedawcy’ będącego osobą fizyczną, a także adres, który jest adresem siedziby ‘sprzedawcy’ będącego ‘podmiotem’.</w:t>
            </w:r>
          </w:p>
        </w:tc>
        <w:tc>
          <w:tcPr>
            <w:tcW w:w="341" w:type="pct"/>
            <w:shd w:val="clear" w:color="auto" w:fill="auto"/>
          </w:tcPr>
          <w:p w14:paraId="4292EE96" w14:textId="2FECA65A"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19D7C3BD" w14:textId="3E462752" w:rsidR="002C2A35" w:rsidRPr="005B7990" w:rsidRDefault="002C2A35" w:rsidP="009C7183">
            <w:pPr>
              <w:spacing w:before="120" w:after="120"/>
              <w:jc w:val="center"/>
              <w:rPr>
                <w:bCs/>
                <w:sz w:val="20"/>
                <w:szCs w:val="20"/>
                <w:highlight w:val="yellow"/>
              </w:rPr>
            </w:pPr>
            <w:r w:rsidRPr="002C2A35">
              <w:rPr>
                <w:bCs/>
                <w:sz w:val="20"/>
                <w:szCs w:val="20"/>
              </w:rPr>
              <w:t>Art. 1 pkt 23 (dotyczy art. 75a ust. 1 pkt</w:t>
            </w:r>
            <w:r w:rsidR="000E2D44">
              <w:rPr>
                <w:bCs/>
                <w:sz w:val="20"/>
                <w:szCs w:val="20"/>
              </w:rPr>
              <w:t xml:space="preserve"> 2)</w:t>
            </w:r>
          </w:p>
        </w:tc>
        <w:tc>
          <w:tcPr>
            <w:tcW w:w="954" w:type="pct"/>
            <w:shd w:val="clear" w:color="auto" w:fill="auto"/>
          </w:tcPr>
          <w:p w14:paraId="203652CA" w14:textId="2273C970" w:rsidR="001D6A45" w:rsidRPr="001D6A45" w:rsidRDefault="001D6A45" w:rsidP="001C3E69">
            <w:pPr>
              <w:spacing w:before="120" w:after="120"/>
              <w:jc w:val="both"/>
              <w:rPr>
                <w:bCs/>
                <w:sz w:val="20"/>
                <w:szCs w:val="20"/>
              </w:rPr>
            </w:pPr>
          </w:p>
          <w:p w14:paraId="5F12C149" w14:textId="77777777" w:rsidR="001D6A45" w:rsidRPr="001D6A45" w:rsidRDefault="001D6A45" w:rsidP="009C7183">
            <w:pPr>
              <w:spacing w:before="120" w:after="120"/>
              <w:jc w:val="both"/>
              <w:rPr>
                <w:bCs/>
                <w:sz w:val="20"/>
                <w:szCs w:val="20"/>
              </w:rPr>
            </w:pPr>
            <w:r w:rsidRPr="001D6A45">
              <w:rPr>
                <w:bCs/>
                <w:sz w:val="20"/>
                <w:szCs w:val="20"/>
              </w:rPr>
              <w:t>Art. 75a. 1. Ilekroć w niniejszym dziale jest mowa o :</w:t>
            </w:r>
          </w:p>
          <w:p w14:paraId="6D8DE64F" w14:textId="77777777" w:rsidR="001D6A45" w:rsidRDefault="001D6A45" w:rsidP="009C7183">
            <w:pPr>
              <w:spacing w:before="120" w:after="120"/>
              <w:jc w:val="both"/>
              <w:rPr>
                <w:bCs/>
                <w:sz w:val="20"/>
                <w:szCs w:val="20"/>
              </w:rPr>
            </w:pPr>
            <w:r w:rsidRPr="001D6A45">
              <w:rPr>
                <w:bCs/>
                <w:sz w:val="20"/>
                <w:szCs w:val="20"/>
              </w:rPr>
              <w:t>(…)</w:t>
            </w:r>
          </w:p>
          <w:p w14:paraId="057CFBEF" w14:textId="30D36362" w:rsidR="00FF1462" w:rsidRPr="000B385D" w:rsidRDefault="000B385D" w:rsidP="009C7183">
            <w:pPr>
              <w:spacing w:before="120" w:after="120"/>
              <w:jc w:val="both"/>
              <w:rPr>
                <w:bCs/>
                <w:sz w:val="20"/>
                <w:szCs w:val="20"/>
              </w:rPr>
            </w:pPr>
            <w:r w:rsidRPr="000B385D">
              <w:rPr>
                <w:bCs/>
                <w:sz w:val="20"/>
                <w:szCs w:val="20"/>
              </w:rPr>
              <w:t>2)</w:t>
            </w:r>
            <w:r w:rsidRPr="000B385D">
              <w:rPr>
                <w:bCs/>
                <w:sz w:val="20"/>
                <w:szCs w:val="20"/>
              </w:rPr>
              <w:tab/>
              <w:t>głównym adresie – rozumie się przez to adres zamieszkania dla celów podatkowych sprzedawcy będącego osobą fizyczną i adres siedziby sprzedawcy będącego podmiotem;</w:t>
            </w:r>
          </w:p>
        </w:tc>
        <w:tc>
          <w:tcPr>
            <w:tcW w:w="991" w:type="pct"/>
            <w:shd w:val="clear" w:color="auto" w:fill="auto"/>
          </w:tcPr>
          <w:p w14:paraId="26D9C43C" w14:textId="77777777" w:rsidR="00FF1462" w:rsidRPr="005B7990" w:rsidRDefault="00FF1462" w:rsidP="009C7183">
            <w:pPr>
              <w:spacing w:before="120" w:after="120"/>
              <w:jc w:val="both"/>
              <w:rPr>
                <w:bCs/>
                <w:sz w:val="20"/>
                <w:szCs w:val="20"/>
                <w:highlight w:val="yellow"/>
              </w:rPr>
            </w:pPr>
          </w:p>
        </w:tc>
      </w:tr>
      <w:tr w:rsidR="00FF1462" w:rsidRPr="005B7990" w14:paraId="16AEF216" w14:textId="77777777" w:rsidTr="00725C79">
        <w:trPr>
          <w:trHeight w:val="1401"/>
        </w:trPr>
        <w:tc>
          <w:tcPr>
            <w:tcW w:w="548" w:type="pct"/>
            <w:shd w:val="clear" w:color="auto" w:fill="auto"/>
          </w:tcPr>
          <w:p w14:paraId="3CB41FC7" w14:textId="15842BF1" w:rsidR="00FF1462" w:rsidRPr="005B7990" w:rsidRDefault="00FF1462" w:rsidP="009C7183">
            <w:pPr>
              <w:spacing w:before="120" w:after="120"/>
              <w:rPr>
                <w:sz w:val="20"/>
                <w:szCs w:val="20"/>
              </w:rPr>
            </w:pPr>
            <w:r w:rsidRPr="005B7990">
              <w:rPr>
                <w:sz w:val="20"/>
                <w:szCs w:val="20"/>
              </w:rPr>
              <w:t>Załącznik V Sekcja I pkt C.6</w:t>
            </w:r>
          </w:p>
        </w:tc>
        <w:tc>
          <w:tcPr>
            <w:tcW w:w="1654" w:type="pct"/>
            <w:shd w:val="clear" w:color="auto" w:fill="auto"/>
          </w:tcPr>
          <w:p w14:paraId="6533F9EB" w14:textId="0A9666D0" w:rsidR="00FF1462" w:rsidRPr="005B7990" w:rsidRDefault="00FF1462" w:rsidP="009C7183">
            <w:pPr>
              <w:spacing w:before="120" w:after="120"/>
              <w:jc w:val="both"/>
              <w:rPr>
                <w:sz w:val="19"/>
                <w:szCs w:val="19"/>
              </w:rPr>
            </w:pPr>
            <w:r w:rsidRPr="005B7990">
              <w:rPr>
                <w:sz w:val="20"/>
                <w:szCs w:val="20"/>
              </w:rPr>
              <w:t>»Okres sprawozdawczy« oznacza rok kalendarzowy, w odniesieniu do którego prowadzona jest sprawozdawczość zgodnie z sekcją III.</w:t>
            </w:r>
          </w:p>
        </w:tc>
        <w:tc>
          <w:tcPr>
            <w:tcW w:w="341" w:type="pct"/>
            <w:shd w:val="clear" w:color="auto" w:fill="auto"/>
          </w:tcPr>
          <w:p w14:paraId="1607AA67" w14:textId="46F2FE1F"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3F20F8D3" w14:textId="5FCF5BFB" w:rsidR="002C2A35" w:rsidRPr="005B7990" w:rsidRDefault="002C2A35" w:rsidP="009C7183">
            <w:pPr>
              <w:spacing w:before="120" w:after="120"/>
              <w:jc w:val="center"/>
              <w:rPr>
                <w:bCs/>
                <w:sz w:val="20"/>
                <w:szCs w:val="20"/>
                <w:highlight w:val="yellow"/>
              </w:rPr>
            </w:pPr>
            <w:r w:rsidRPr="002C2A35">
              <w:rPr>
                <w:bCs/>
                <w:sz w:val="20"/>
                <w:szCs w:val="20"/>
              </w:rPr>
              <w:t>Art. 1 pkt 23 (dotyczy art. 75a ust. 1 pkt</w:t>
            </w:r>
            <w:r w:rsidR="0050439C">
              <w:rPr>
                <w:bCs/>
                <w:sz w:val="20"/>
                <w:szCs w:val="20"/>
              </w:rPr>
              <w:t xml:space="preserve"> 10)</w:t>
            </w:r>
          </w:p>
        </w:tc>
        <w:tc>
          <w:tcPr>
            <w:tcW w:w="954" w:type="pct"/>
            <w:shd w:val="clear" w:color="auto" w:fill="auto"/>
          </w:tcPr>
          <w:p w14:paraId="3167F90E" w14:textId="73B4FECA" w:rsidR="001D6A45" w:rsidRPr="001D6A45" w:rsidRDefault="001D6A45" w:rsidP="001C3E69">
            <w:pPr>
              <w:spacing w:before="120" w:after="120"/>
              <w:jc w:val="both"/>
              <w:rPr>
                <w:bCs/>
                <w:sz w:val="20"/>
                <w:szCs w:val="20"/>
              </w:rPr>
            </w:pPr>
          </w:p>
          <w:p w14:paraId="7CCA6D2B" w14:textId="77777777" w:rsidR="001D6A45" w:rsidRPr="001D6A45" w:rsidRDefault="001D6A45" w:rsidP="009C7183">
            <w:pPr>
              <w:spacing w:before="120" w:after="120"/>
              <w:jc w:val="both"/>
              <w:rPr>
                <w:bCs/>
                <w:sz w:val="20"/>
                <w:szCs w:val="20"/>
              </w:rPr>
            </w:pPr>
            <w:r w:rsidRPr="001D6A45">
              <w:rPr>
                <w:bCs/>
                <w:sz w:val="20"/>
                <w:szCs w:val="20"/>
              </w:rPr>
              <w:t>Art. 75a. 1. Ilekroć w niniejszym dziale jest mowa o :</w:t>
            </w:r>
          </w:p>
          <w:p w14:paraId="7CCAF7B7" w14:textId="77777777" w:rsidR="001D6A45" w:rsidRPr="001D6A45" w:rsidRDefault="001D6A45" w:rsidP="009C7183">
            <w:pPr>
              <w:spacing w:before="120" w:after="120"/>
              <w:jc w:val="both"/>
              <w:rPr>
                <w:bCs/>
                <w:sz w:val="20"/>
                <w:szCs w:val="20"/>
              </w:rPr>
            </w:pPr>
            <w:r w:rsidRPr="001D6A45">
              <w:rPr>
                <w:bCs/>
                <w:sz w:val="20"/>
                <w:szCs w:val="20"/>
              </w:rPr>
              <w:t>(…)</w:t>
            </w:r>
          </w:p>
          <w:p w14:paraId="6EF69476" w14:textId="66352D2A" w:rsidR="00FF1462" w:rsidRPr="00F71BE1" w:rsidRDefault="00F71BE1" w:rsidP="009C7183">
            <w:pPr>
              <w:spacing w:before="120" w:after="120"/>
              <w:jc w:val="both"/>
              <w:rPr>
                <w:bCs/>
                <w:sz w:val="20"/>
                <w:szCs w:val="20"/>
              </w:rPr>
            </w:pPr>
            <w:r w:rsidRPr="00F71BE1">
              <w:rPr>
                <w:bCs/>
                <w:sz w:val="20"/>
                <w:szCs w:val="20"/>
              </w:rPr>
              <w:t>10)</w:t>
            </w:r>
            <w:r w:rsidRPr="00F71BE1">
              <w:rPr>
                <w:bCs/>
                <w:sz w:val="20"/>
                <w:szCs w:val="20"/>
              </w:rPr>
              <w:tab/>
              <w:t>okresie sprawozdawczym – rozumie się przez to rok kalendarzowy, za który jest przekazywana informacja o sprzedawcach, o której mowa w art. 75b ust. 1;</w:t>
            </w:r>
          </w:p>
        </w:tc>
        <w:tc>
          <w:tcPr>
            <w:tcW w:w="991" w:type="pct"/>
            <w:shd w:val="clear" w:color="auto" w:fill="auto"/>
          </w:tcPr>
          <w:p w14:paraId="04AA5C98" w14:textId="77777777" w:rsidR="00FF1462" w:rsidRPr="005B7990" w:rsidRDefault="00FF1462" w:rsidP="009C7183">
            <w:pPr>
              <w:spacing w:before="120" w:after="120"/>
              <w:jc w:val="both"/>
              <w:rPr>
                <w:bCs/>
                <w:sz w:val="20"/>
                <w:szCs w:val="20"/>
                <w:highlight w:val="yellow"/>
              </w:rPr>
            </w:pPr>
          </w:p>
        </w:tc>
      </w:tr>
      <w:tr w:rsidR="00FF1462" w:rsidRPr="005B7990" w14:paraId="1BC8B452" w14:textId="77777777" w:rsidTr="00725C79">
        <w:trPr>
          <w:trHeight w:val="1401"/>
        </w:trPr>
        <w:tc>
          <w:tcPr>
            <w:tcW w:w="548" w:type="pct"/>
            <w:shd w:val="clear" w:color="auto" w:fill="auto"/>
          </w:tcPr>
          <w:p w14:paraId="5089F8AD" w14:textId="49511B1A" w:rsidR="00FF1462" w:rsidRPr="005B7990" w:rsidRDefault="00FF1462" w:rsidP="009C7183">
            <w:pPr>
              <w:spacing w:before="120" w:after="120"/>
              <w:rPr>
                <w:sz w:val="20"/>
                <w:szCs w:val="20"/>
              </w:rPr>
            </w:pPr>
            <w:r w:rsidRPr="005B7990">
              <w:rPr>
                <w:sz w:val="20"/>
                <w:szCs w:val="20"/>
              </w:rPr>
              <w:t>Załącznik V Sekcja I pkt C.7</w:t>
            </w:r>
          </w:p>
        </w:tc>
        <w:tc>
          <w:tcPr>
            <w:tcW w:w="1654" w:type="pct"/>
            <w:shd w:val="clear" w:color="auto" w:fill="auto"/>
          </w:tcPr>
          <w:p w14:paraId="5815F803" w14:textId="478989DD" w:rsidR="00FF1462" w:rsidRPr="005B7990" w:rsidRDefault="00FF1462" w:rsidP="009C7183">
            <w:pPr>
              <w:spacing w:before="120" w:after="120"/>
              <w:jc w:val="both"/>
              <w:rPr>
                <w:sz w:val="19"/>
                <w:szCs w:val="19"/>
              </w:rPr>
            </w:pPr>
            <w:r w:rsidRPr="005B7990">
              <w:rPr>
                <w:sz w:val="20"/>
                <w:szCs w:val="20"/>
              </w:rPr>
              <w:t>»Grupa obiektów najmu« oznacza wszystkie jednostki nieruchomości znajdujące się pod tym samym adresem ulicy, które są własnością tej samej osoby i które są oferowane do najmu na ‘platformie’ przez tego samego ‘sprzedawcę’.</w:t>
            </w:r>
          </w:p>
        </w:tc>
        <w:tc>
          <w:tcPr>
            <w:tcW w:w="341" w:type="pct"/>
            <w:shd w:val="clear" w:color="auto" w:fill="auto"/>
          </w:tcPr>
          <w:p w14:paraId="5DD86BE5" w14:textId="027ABFD3"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5A565BED" w14:textId="341FE804" w:rsidR="002C2A35" w:rsidRDefault="002C2A35" w:rsidP="009C7183">
            <w:pPr>
              <w:spacing w:before="120" w:after="120"/>
              <w:jc w:val="center"/>
              <w:rPr>
                <w:bCs/>
                <w:sz w:val="20"/>
                <w:szCs w:val="20"/>
              </w:rPr>
            </w:pPr>
            <w:r w:rsidRPr="002C2A35">
              <w:rPr>
                <w:bCs/>
                <w:sz w:val="20"/>
                <w:szCs w:val="20"/>
              </w:rPr>
              <w:t>Art. 1 pkt 23 (dotyczy wprowadzenia nowego działu IIIA w ustawie uWIP i w tym dziale art. 75a ust. 1 pkt</w:t>
            </w:r>
            <w:r w:rsidR="005B24BF">
              <w:rPr>
                <w:bCs/>
                <w:sz w:val="20"/>
                <w:szCs w:val="20"/>
              </w:rPr>
              <w:t xml:space="preserve"> 3)</w:t>
            </w:r>
          </w:p>
          <w:p w14:paraId="52B0241B" w14:textId="1B6F9278" w:rsidR="002C2A35" w:rsidRPr="005B7990" w:rsidRDefault="002C2A35" w:rsidP="009C7183">
            <w:pPr>
              <w:spacing w:before="120" w:after="120"/>
              <w:jc w:val="center"/>
              <w:rPr>
                <w:bCs/>
                <w:sz w:val="20"/>
                <w:szCs w:val="20"/>
                <w:highlight w:val="yellow"/>
              </w:rPr>
            </w:pPr>
          </w:p>
        </w:tc>
        <w:tc>
          <w:tcPr>
            <w:tcW w:w="954" w:type="pct"/>
            <w:shd w:val="clear" w:color="auto" w:fill="auto"/>
          </w:tcPr>
          <w:p w14:paraId="2D44B53E" w14:textId="69758B06" w:rsidR="001D6A45" w:rsidRPr="001D6A45" w:rsidRDefault="001D6A45" w:rsidP="001C3E69">
            <w:pPr>
              <w:spacing w:before="120" w:after="120"/>
              <w:jc w:val="both"/>
              <w:rPr>
                <w:bCs/>
                <w:sz w:val="20"/>
                <w:szCs w:val="20"/>
              </w:rPr>
            </w:pPr>
          </w:p>
          <w:p w14:paraId="3FE9CD50" w14:textId="77777777" w:rsidR="001D6A45" w:rsidRPr="001D6A45" w:rsidRDefault="001D6A45" w:rsidP="009C7183">
            <w:pPr>
              <w:spacing w:before="120" w:after="120"/>
              <w:jc w:val="both"/>
              <w:rPr>
                <w:bCs/>
                <w:sz w:val="20"/>
                <w:szCs w:val="20"/>
              </w:rPr>
            </w:pPr>
            <w:r w:rsidRPr="001D6A45">
              <w:rPr>
                <w:bCs/>
                <w:sz w:val="20"/>
                <w:szCs w:val="20"/>
              </w:rPr>
              <w:t>Art. 75a. 1. Ilekroć w niniejszym dziale jest mowa o :</w:t>
            </w:r>
          </w:p>
          <w:p w14:paraId="07763BF9" w14:textId="77777777" w:rsidR="001D6A45" w:rsidRPr="001D6A45" w:rsidRDefault="001D6A45" w:rsidP="009C7183">
            <w:pPr>
              <w:spacing w:before="120" w:after="120"/>
              <w:jc w:val="both"/>
              <w:rPr>
                <w:bCs/>
                <w:sz w:val="20"/>
                <w:szCs w:val="20"/>
              </w:rPr>
            </w:pPr>
            <w:r w:rsidRPr="001D6A45">
              <w:rPr>
                <w:bCs/>
                <w:sz w:val="20"/>
                <w:szCs w:val="20"/>
              </w:rPr>
              <w:t>(…)</w:t>
            </w:r>
          </w:p>
          <w:p w14:paraId="4A65F993" w14:textId="619F7DEA" w:rsidR="00FF1462" w:rsidRPr="00E46125" w:rsidRDefault="00E46125" w:rsidP="009C7183">
            <w:pPr>
              <w:spacing w:before="120" w:after="120"/>
              <w:jc w:val="both"/>
              <w:rPr>
                <w:bCs/>
                <w:sz w:val="20"/>
                <w:szCs w:val="20"/>
              </w:rPr>
            </w:pPr>
            <w:r w:rsidRPr="00E46125">
              <w:rPr>
                <w:bCs/>
                <w:sz w:val="20"/>
                <w:szCs w:val="20"/>
              </w:rPr>
              <w:t>3)</w:t>
            </w:r>
            <w:r w:rsidRPr="00E46125">
              <w:rPr>
                <w:bCs/>
                <w:sz w:val="20"/>
                <w:szCs w:val="20"/>
              </w:rPr>
              <w:tab/>
              <w:t xml:space="preserve">grupie obiektów najmu – rozumie się przez to nieruchomości lub ich części położone pod tym samym </w:t>
            </w:r>
            <w:r w:rsidRPr="00385EAC">
              <w:rPr>
                <w:bCs/>
                <w:sz w:val="20"/>
                <w:szCs w:val="20"/>
              </w:rPr>
              <w:t>adresem</w:t>
            </w:r>
            <w:r w:rsidRPr="00E46125">
              <w:rPr>
                <w:bCs/>
                <w:sz w:val="20"/>
                <w:szCs w:val="20"/>
              </w:rPr>
              <w:t xml:space="preserve"> będące własnością tej samej osoby i oferowane do najmu na platformie przez tego samego sprzedawcę;</w:t>
            </w:r>
          </w:p>
        </w:tc>
        <w:tc>
          <w:tcPr>
            <w:tcW w:w="991" w:type="pct"/>
            <w:shd w:val="clear" w:color="auto" w:fill="auto"/>
          </w:tcPr>
          <w:p w14:paraId="4524471B" w14:textId="77777777" w:rsidR="00FF1462" w:rsidRPr="005B7990" w:rsidRDefault="00FF1462" w:rsidP="009C7183">
            <w:pPr>
              <w:spacing w:before="120" w:after="120"/>
              <w:jc w:val="both"/>
              <w:rPr>
                <w:bCs/>
                <w:sz w:val="20"/>
                <w:szCs w:val="20"/>
                <w:highlight w:val="yellow"/>
              </w:rPr>
            </w:pPr>
          </w:p>
        </w:tc>
      </w:tr>
      <w:tr w:rsidR="00FF1462" w:rsidRPr="005B7990" w14:paraId="6777FD32" w14:textId="77777777" w:rsidTr="00725C79">
        <w:trPr>
          <w:trHeight w:val="1401"/>
        </w:trPr>
        <w:tc>
          <w:tcPr>
            <w:tcW w:w="548" w:type="pct"/>
            <w:shd w:val="clear" w:color="auto" w:fill="auto"/>
          </w:tcPr>
          <w:p w14:paraId="7DBA7BA3" w14:textId="1E6F4B88" w:rsidR="00FF1462" w:rsidRPr="005B7990" w:rsidRDefault="00FF1462" w:rsidP="009C7183">
            <w:pPr>
              <w:spacing w:before="120" w:after="120"/>
              <w:rPr>
                <w:sz w:val="20"/>
                <w:szCs w:val="20"/>
              </w:rPr>
            </w:pPr>
            <w:r w:rsidRPr="005B7990">
              <w:rPr>
                <w:sz w:val="20"/>
                <w:szCs w:val="20"/>
              </w:rPr>
              <w:lastRenderedPageBreak/>
              <w:t>Załącznik V Sekcja I pkt C.8</w:t>
            </w:r>
          </w:p>
        </w:tc>
        <w:tc>
          <w:tcPr>
            <w:tcW w:w="1654" w:type="pct"/>
            <w:shd w:val="clear" w:color="auto" w:fill="auto"/>
          </w:tcPr>
          <w:p w14:paraId="762611D9" w14:textId="2EB15768" w:rsidR="00FF1462" w:rsidRPr="005B7990" w:rsidRDefault="00FF1462" w:rsidP="009C7183">
            <w:pPr>
              <w:spacing w:before="120" w:after="120"/>
              <w:jc w:val="both"/>
              <w:rPr>
                <w:sz w:val="19"/>
                <w:szCs w:val="19"/>
              </w:rPr>
            </w:pPr>
            <w:r w:rsidRPr="005B7990">
              <w:rPr>
                <w:sz w:val="20"/>
                <w:szCs w:val="20"/>
              </w:rPr>
              <w:t>»Identyfikator rachunku finansowego« oznacza dostępny dla ‘operatora platformy’ niepowtarzalny numer identyfikacyjny lub niepowtarzalne informacje referencyjne rachunku bankowego lub rachunku innych podobnych usług płatniczych, na który wpłaca się lub na którym uznaje się ‘wynagrodzenie’.</w:t>
            </w:r>
          </w:p>
        </w:tc>
        <w:tc>
          <w:tcPr>
            <w:tcW w:w="341" w:type="pct"/>
            <w:shd w:val="clear" w:color="auto" w:fill="auto"/>
          </w:tcPr>
          <w:p w14:paraId="2D87B8EE" w14:textId="6472F0B1"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4ACE491E" w14:textId="03710E9D" w:rsidR="002C2A35" w:rsidRPr="005B7990" w:rsidRDefault="002C2A35" w:rsidP="009C7183">
            <w:pPr>
              <w:spacing w:before="120" w:after="120"/>
              <w:jc w:val="center"/>
              <w:rPr>
                <w:bCs/>
                <w:sz w:val="20"/>
                <w:szCs w:val="20"/>
                <w:highlight w:val="yellow"/>
              </w:rPr>
            </w:pPr>
            <w:r w:rsidRPr="002C2A35">
              <w:rPr>
                <w:bCs/>
                <w:sz w:val="20"/>
                <w:szCs w:val="20"/>
              </w:rPr>
              <w:t>Art. 1 pkt 23 (dotyczy art. 75a ust. 1 pkt</w:t>
            </w:r>
            <w:r w:rsidR="005B24BF">
              <w:rPr>
                <w:bCs/>
                <w:sz w:val="20"/>
                <w:szCs w:val="20"/>
              </w:rPr>
              <w:t xml:space="preserve"> 4)</w:t>
            </w:r>
          </w:p>
        </w:tc>
        <w:tc>
          <w:tcPr>
            <w:tcW w:w="954" w:type="pct"/>
            <w:shd w:val="clear" w:color="auto" w:fill="auto"/>
          </w:tcPr>
          <w:p w14:paraId="3EDEDF92" w14:textId="0803F225" w:rsidR="001D6A45" w:rsidRPr="001D6A45" w:rsidRDefault="001D6A45" w:rsidP="001C3E69">
            <w:pPr>
              <w:spacing w:before="120" w:after="120"/>
              <w:jc w:val="both"/>
              <w:rPr>
                <w:bCs/>
                <w:sz w:val="20"/>
                <w:szCs w:val="20"/>
              </w:rPr>
            </w:pPr>
          </w:p>
          <w:p w14:paraId="0733AB00" w14:textId="77777777" w:rsidR="001D6A45" w:rsidRPr="001D6A45" w:rsidRDefault="001D6A45" w:rsidP="009C7183">
            <w:pPr>
              <w:spacing w:before="120" w:after="120"/>
              <w:jc w:val="both"/>
              <w:rPr>
                <w:bCs/>
                <w:sz w:val="20"/>
                <w:szCs w:val="20"/>
              </w:rPr>
            </w:pPr>
            <w:r w:rsidRPr="001D6A45">
              <w:rPr>
                <w:bCs/>
                <w:sz w:val="20"/>
                <w:szCs w:val="20"/>
              </w:rPr>
              <w:t>Art. 75a. 1. Ilekroć w niniejszym dziale jest mowa o :</w:t>
            </w:r>
          </w:p>
          <w:p w14:paraId="6433D300" w14:textId="77777777" w:rsidR="001D6A45" w:rsidRPr="001D6A45" w:rsidRDefault="001D6A45" w:rsidP="009C7183">
            <w:pPr>
              <w:spacing w:before="120" w:after="120"/>
              <w:jc w:val="both"/>
              <w:rPr>
                <w:bCs/>
                <w:sz w:val="20"/>
                <w:szCs w:val="20"/>
              </w:rPr>
            </w:pPr>
            <w:r w:rsidRPr="001D6A45">
              <w:rPr>
                <w:bCs/>
                <w:sz w:val="20"/>
                <w:szCs w:val="20"/>
              </w:rPr>
              <w:t>(…)</w:t>
            </w:r>
          </w:p>
          <w:p w14:paraId="66D7E8C0" w14:textId="1A6D23D3" w:rsidR="00FF1462" w:rsidRPr="00E46125" w:rsidRDefault="00E46125" w:rsidP="00925359">
            <w:pPr>
              <w:spacing w:before="120" w:after="120"/>
              <w:jc w:val="both"/>
              <w:rPr>
                <w:bCs/>
                <w:sz w:val="20"/>
                <w:szCs w:val="20"/>
              </w:rPr>
            </w:pPr>
            <w:r w:rsidRPr="00E46125">
              <w:rPr>
                <w:bCs/>
                <w:sz w:val="20"/>
                <w:szCs w:val="20"/>
              </w:rPr>
              <w:t>4)</w:t>
            </w:r>
            <w:r w:rsidRPr="00E46125">
              <w:rPr>
                <w:bCs/>
                <w:sz w:val="20"/>
                <w:szCs w:val="20"/>
              </w:rPr>
              <w:tab/>
              <w:t>identyfikatorze rachunku finansowego – rozumie się przez to dostępny dla operatora platformy unikatowy identyfikator w rozumieniu art. 2 pkt 33 ustawy z dnia 19 sierpnia 2011 r. o usługach płatniczych ( Dz. U. z 2022 r. poz. 2360), niepowtarzalny numer identyfikacyjny lub niepowtarzalne informacje referencyjne rachunku bankowego, rachunku w spółdzielczej kasie oszczędnościowo-kredytowej lub rachunku innych podobnych usług płatniczych, na który jest wypłacane lub uznawane wynagrodzenie;</w:t>
            </w:r>
          </w:p>
        </w:tc>
        <w:tc>
          <w:tcPr>
            <w:tcW w:w="991" w:type="pct"/>
            <w:shd w:val="clear" w:color="auto" w:fill="auto"/>
          </w:tcPr>
          <w:p w14:paraId="0408FA53" w14:textId="77777777" w:rsidR="00FF1462" w:rsidRPr="005B7990" w:rsidRDefault="00FF1462" w:rsidP="009C7183">
            <w:pPr>
              <w:spacing w:before="120" w:after="120"/>
              <w:jc w:val="both"/>
              <w:rPr>
                <w:bCs/>
                <w:sz w:val="20"/>
                <w:szCs w:val="20"/>
                <w:highlight w:val="yellow"/>
              </w:rPr>
            </w:pPr>
          </w:p>
        </w:tc>
      </w:tr>
      <w:tr w:rsidR="00FF1462" w:rsidRPr="005B7990" w14:paraId="07802D8C" w14:textId="77777777" w:rsidTr="00725C79">
        <w:trPr>
          <w:trHeight w:val="1401"/>
        </w:trPr>
        <w:tc>
          <w:tcPr>
            <w:tcW w:w="548" w:type="pct"/>
            <w:shd w:val="clear" w:color="auto" w:fill="auto"/>
          </w:tcPr>
          <w:p w14:paraId="15621E07" w14:textId="6CA1428C" w:rsidR="00FF1462" w:rsidRPr="005B7990" w:rsidRDefault="00FF1462" w:rsidP="009C7183">
            <w:pPr>
              <w:spacing w:before="120" w:after="120"/>
              <w:rPr>
                <w:sz w:val="20"/>
                <w:szCs w:val="20"/>
              </w:rPr>
            </w:pPr>
            <w:r w:rsidRPr="005B7990">
              <w:rPr>
                <w:sz w:val="20"/>
                <w:szCs w:val="20"/>
              </w:rPr>
              <w:t>Załącznik V Sekcja I pkt C.9</w:t>
            </w:r>
          </w:p>
        </w:tc>
        <w:tc>
          <w:tcPr>
            <w:tcW w:w="1654" w:type="pct"/>
            <w:shd w:val="clear" w:color="auto" w:fill="auto"/>
          </w:tcPr>
          <w:p w14:paraId="7026BB4C" w14:textId="0182DDD7" w:rsidR="00FF1462" w:rsidRPr="005B7990" w:rsidRDefault="00FF1462" w:rsidP="009C7183">
            <w:pPr>
              <w:spacing w:before="120" w:after="120"/>
              <w:jc w:val="both"/>
              <w:rPr>
                <w:sz w:val="19"/>
                <w:szCs w:val="19"/>
              </w:rPr>
            </w:pPr>
            <w:r w:rsidRPr="005B7990">
              <w:rPr>
                <w:sz w:val="20"/>
                <w:szCs w:val="20"/>
              </w:rPr>
              <w:t>»Towary« oznaczają wszelkie rzeczowe aktywa trwałe.</w:t>
            </w:r>
          </w:p>
        </w:tc>
        <w:tc>
          <w:tcPr>
            <w:tcW w:w="341" w:type="pct"/>
            <w:shd w:val="clear" w:color="auto" w:fill="auto"/>
          </w:tcPr>
          <w:p w14:paraId="18EC3AC3" w14:textId="148520A7"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3F78BBCD" w14:textId="51EF4CDC" w:rsidR="002C2A35" w:rsidRDefault="002C2A35" w:rsidP="009C7183">
            <w:pPr>
              <w:spacing w:before="120" w:after="120"/>
              <w:jc w:val="center"/>
              <w:rPr>
                <w:bCs/>
                <w:sz w:val="20"/>
                <w:szCs w:val="20"/>
              </w:rPr>
            </w:pPr>
            <w:r w:rsidRPr="002C2A35">
              <w:rPr>
                <w:bCs/>
                <w:sz w:val="20"/>
                <w:szCs w:val="20"/>
              </w:rPr>
              <w:t>Art. 1 pkt 23 (dotyczy art. 75a ust. 1 pkt</w:t>
            </w:r>
            <w:r w:rsidR="00A76845">
              <w:rPr>
                <w:bCs/>
                <w:sz w:val="20"/>
                <w:szCs w:val="20"/>
              </w:rPr>
              <w:t xml:space="preserve"> 23)</w:t>
            </w:r>
          </w:p>
          <w:p w14:paraId="399710E6" w14:textId="48EEAA05" w:rsidR="002C2A35" w:rsidRPr="005B7990" w:rsidRDefault="002C2A35" w:rsidP="009C7183">
            <w:pPr>
              <w:spacing w:before="120" w:after="120"/>
              <w:jc w:val="center"/>
              <w:rPr>
                <w:bCs/>
                <w:sz w:val="20"/>
                <w:szCs w:val="20"/>
                <w:highlight w:val="yellow"/>
              </w:rPr>
            </w:pPr>
          </w:p>
        </w:tc>
        <w:tc>
          <w:tcPr>
            <w:tcW w:w="954" w:type="pct"/>
            <w:shd w:val="clear" w:color="auto" w:fill="auto"/>
          </w:tcPr>
          <w:p w14:paraId="79654AF1" w14:textId="3E07B363" w:rsidR="001D6A45" w:rsidRPr="001D6A45" w:rsidRDefault="001D6A45" w:rsidP="001C3E69">
            <w:pPr>
              <w:spacing w:before="120" w:after="120"/>
              <w:jc w:val="both"/>
              <w:rPr>
                <w:bCs/>
                <w:sz w:val="20"/>
                <w:szCs w:val="20"/>
              </w:rPr>
            </w:pPr>
          </w:p>
          <w:p w14:paraId="3DF8EDFF" w14:textId="77777777" w:rsidR="001D6A45" w:rsidRPr="001D6A45" w:rsidRDefault="001D6A45" w:rsidP="009C7183">
            <w:pPr>
              <w:spacing w:before="120" w:after="120"/>
              <w:jc w:val="both"/>
              <w:rPr>
                <w:bCs/>
                <w:sz w:val="20"/>
                <w:szCs w:val="20"/>
              </w:rPr>
            </w:pPr>
            <w:r w:rsidRPr="001D6A45">
              <w:rPr>
                <w:bCs/>
                <w:sz w:val="20"/>
                <w:szCs w:val="20"/>
              </w:rPr>
              <w:t>Art. 75a. 1. Ilekroć w niniejszym dziale jest mowa o :</w:t>
            </w:r>
          </w:p>
          <w:p w14:paraId="11CF1F97" w14:textId="77777777" w:rsidR="001D6A45" w:rsidRPr="001D6A45" w:rsidRDefault="001D6A45" w:rsidP="009C7183">
            <w:pPr>
              <w:spacing w:before="120" w:after="120"/>
              <w:jc w:val="both"/>
              <w:rPr>
                <w:bCs/>
                <w:sz w:val="20"/>
                <w:szCs w:val="20"/>
              </w:rPr>
            </w:pPr>
            <w:r w:rsidRPr="001D6A45">
              <w:rPr>
                <w:bCs/>
                <w:sz w:val="20"/>
                <w:szCs w:val="20"/>
              </w:rPr>
              <w:t>(…)</w:t>
            </w:r>
          </w:p>
          <w:p w14:paraId="48C22542" w14:textId="77777777" w:rsidR="00A76845" w:rsidRPr="00A76845" w:rsidRDefault="00A76845" w:rsidP="009C7183">
            <w:pPr>
              <w:spacing w:before="120" w:after="120"/>
              <w:jc w:val="both"/>
              <w:rPr>
                <w:bCs/>
                <w:sz w:val="20"/>
                <w:szCs w:val="20"/>
              </w:rPr>
            </w:pPr>
            <w:r w:rsidRPr="00A76845">
              <w:rPr>
                <w:bCs/>
                <w:sz w:val="20"/>
                <w:szCs w:val="20"/>
              </w:rPr>
              <w:t>23)</w:t>
            </w:r>
            <w:r w:rsidRPr="00A76845">
              <w:rPr>
                <w:bCs/>
                <w:sz w:val="20"/>
                <w:szCs w:val="20"/>
              </w:rPr>
              <w:tab/>
              <w:t>towarach – rozumie się przez to produkty przeznaczone do sprzedaży;</w:t>
            </w:r>
          </w:p>
          <w:p w14:paraId="73701B06" w14:textId="0CCFD87A" w:rsidR="00FF1462" w:rsidRPr="005B7990" w:rsidRDefault="00FF1462" w:rsidP="009C7183">
            <w:pPr>
              <w:spacing w:before="120" w:after="120"/>
              <w:jc w:val="both"/>
              <w:rPr>
                <w:bCs/>
                <w:sz w:val="20"/>
                <w:szCs w:val="20"/>
                <w:highlight w:val="yellow"/>
              </w:rPr>
            </w:pPr>
          </w:p>
        </w:tc>
        <w:tc>
          <w:tcPr>
            <w:tcW w:w="991" w:type="pct"/>
            <w:shd w:val="clear" w:color="auto" w:fill="auto"/>
          </w:tcPr>
          <w:p w14:paraId="2EC99C5B" w14:textId="77777777" w:rsidR="00FF1462" w:rsidRPr="005B7990" w:rsidRDefault="00FF1462" w:rsidP="009C7183">
            <w:pPr>
              <w:spacing w:before="120" w:after="120"/>
              <w:jc w:val="both"/>
              <w:rPr>
                <w:bCs/>
                <w:sz w:val="20"/>
                <w:szCs w:val="20"/>
                <w:highlight w:val="yellow"/>
              </w:rPr>
            </w:pPr>
          </w:p>
        </w:tc>
      </w:tr>
      <w:tr w:rsidR="00FF1462" w:rsidRPr="005B7990" w14:paraId="7ADE6381" w14:textId="77777777" w:rsidTr="00725C79">
        <w:trPr>
          <w:trHeight w:val="1401"/>
        </w:trPr>
        <w:tc>
          <w:tcPr>
            <w:tcW w:w="548" w:type="pct"/>
            <w:shd w:val="clear" w:color="auto" w:fill="auto"/>
          </w:tcPr>
          <w:p w14:paraId="5B600935" w14:textId="351890C3" w:rsidR="00FF1462" w:rsidRPr="005B7990" w:rsidRDefault="00FF1462" w:rsidP="009C7183">
            <w:pPr>
              <w:spacing w:before="120" w:after="120"/>
              <w:rPr>
                <w:sz w:val="20"/>
                <w:szCs w:val="20"/>
              </w:rPr>
            </w:pPr>
            <w:r w:rsidRPr="005B7990">
              <w:rPr>
                <w:sz w:val="20"/>
                <w:szCs w:val="20"/>
              </w:rPr>
              <w:t>Załącznik V Sekcja II pkt A</w:t>
            </w:r>
          </w:p>
        </w:tc>
        <w:tc>
          <w:tcPr>
            <w:tcW w:w="1654" w:type="pct"/>
            <w:shd w:val="clear" w:color="auto" w:fill="auto"/>
          </w:tcPr>
          <w:p w14:paraId="71D912FB" w14:textId="77777777" w:rsidR="0080799A" w:rsidRDefault="0080799A" w:rsidP="009C7183">
            <w:pPr>
              <w:spacing w:before="120" w:after="120"/>
              <w:jc w:val="both"/>
              <w:rPr>
                <w:sz w:val="20"/>
                <w:szCs w:val="20"/>
              </w:rPr>
            </w:pPr>
            <w:r w:rsidRPr="0080799A">
              <w:rPr>
                <w:sz w:val="20"/>
                <w:szCs w:val="20"/>
              </w:rPr>
              <w:t xml:space="preserve">SEKCJA II </w:t>
            </w:r>
          </w:p>
          <w:p w14:paraId="0FBA3E6D" w14:textId="77777777" w:rsidR="0080799A" w:rsidRDefault="0080799A" w:rsidP="009C7183">
            <w:pPr>
              <w:spacing w:before="120" w:after="120"/>
              <w:jc w:val="both"/>
              <w:rPr>
                <w:b/>
                <w:bCs/>
                <w:sz w:val="20"/>
                <w:szCs w:val="20"/>
              </w:rPr>
            </w:pPr>
            <w:r w:rsidRPr="0080799A">
              <w:rPr>
                <w:b/>
                <w:bCs/>
                <w:sz w:val="20"/>
                <w:szCs w:val="20"/>
              </w:rPr>
              <w:t>PROCEDURY NALEŻYTEJ STARANNOŚCI</w:t>
            </w:r>
          </w:p>
          <w:p w14:paraId="57F4EF6D" w14:textId="61B2DDE3" w:rsidR="0080799A" w:rsidRDefault="0080799A" w:rsidP="009C7183">
            <w:pPr>
              <w:spacing w:before="120" w:after="120"/>
              <w:jc w:val="both"/>
              <w:rPr>
                <w:sz w:val="20"/>
                <w:szCs w:val="20"/>
              </w:rPr>
            </w:pPr>
            <w:r w:rsidRPr="0080799A">
              <w:rPr>
                <w:sz w:val="20"/>
                <w:szCs w:val="20"/>
              </w:rPr>
              <w:t>Poniższe procedury mają zastosowanie do celów identyfikacji ‘sprzedawców podlegających raportowaniu’.</w:t>
            </w:r>
          </w:p>
          <w:p w14:paraId="5D79E166" w14:textId="2E1591A6" w:rsidR="0080799A" w:rsidRDefault="0080799A" w:rsidP="009C7183">
            <w:pPr>
              <w:spacing w:before="120" w:after="120"/>
              <w:jc w:val="both"/>
              <w:rPr>
                <w:sz w:val="20"/>
                <w:szCs w:val="20"/>
              </w:rPr>
            </w:pPr>
            <w:r w:rsidRPr="0080799A">
              <w:rPr>
                <w:sz w:val="20"/>
                <w:szCs w:val="20"/>
              </w:rPr>
              <w:t>A. ‘Sprzedawcy’ niepodlegający kontroli</w:t>
            </w:r>
          </w:p>
          <w:p w14:paraId="0E4E1CAF" w14:textId="0A765558" w:rsidR="00FF1462" w:rsidRPr="005B7990" w:rsidRDefault="00FF1462" w:rsidP="009C7183">
            <w:pPr>
              <w:spacing w:before="120" w:after="120"/>
              <w:jc w:val="both"/>
              <w:rPr>
                <w:sz w:val="19"/>
                <w:szCs w:val="19"/>
              </w:rPr>
            </w:pPr>
            <w:r w:rsidRPr="005B7990">
              <w:rPr>
                <w:sz w:val="20"/>
                <w:szCs w:val="20"/>
              </w:rPr>
              <w:lastRenderedPageBreak/>
              <w:t xml:space="preserve">W celu określenia, czy ‘sprzedawca’ będący ‘podmiotem’ kwalifikuje się do bycia ‘wyłączonym sprzedawcą’ opisanym w sekcji I część B pkt 4 lit. a) i b), ‘raportujący operator platformy’ może polegać na dostępnych publicznie informacjach lub na potwierdzeniu uzyskanym od ‘sprzedawcy’ będącego ‘podmiotem’. </w:t>
            </w:r>
          </w:p>
        </w:tc>
        <w:tc>
          <w:tcPr>
            <w:tcW w:w="341" w:type="pct"/>
            <w:shd w:val="clear" w:color="auto" w:fill="auto"/>
          </w:tcPr>
          <w:p w14:paraId="65AF24A9" w14:textId="78B4D5E6" w:rsidR="00FF1462" w:rsidRPr="005B7990" w:rsidRDefault="00FF1462" w:rsidP="009C7183">
            <w:pPr>
              <w:spacing w:before="120" w:after="120"/>
              <w:jc w:val="center"/>
              <w:rPr>
                <w:sz w:val="20"/>
                <w:szCs w:val="20"/>
              </w:rPr>
            </w:pPr>
            <w:r w:rsidRPr="005B7990">
              <w:rPr>
                <w:sz w:val="20"/>
                <w:szCs w:val="20"/>
              </w:rPr>
              <w:lastRenderedPageBreak/>
              <w:t>T</w:t>
            </w:r>
          </w:p>
        </w:tc>
        <w:tc>
          <w:tcPr>
            <w:tcW w:w="512" w:type="pct"/>
            <w:shd w:val="clear" w:color="auto" w:fill="auto"/>
          </w:tcPr>
          <w:p w14:paraId="1D75CA4E" w14:textId="71717ED6" w:rsidR="00DE6C6F" w:rsidRPr="00DE6C6F" w:rsidRDefault="00DE6C6F" w:rsidP="009C7183">
            <w:pPr>
              <w:spacing w:before="120" w:after="120"/>
              <w:jc w:val="center"/>
              <w:rPr>
                <w:bCs/>
                <w:sz w:val="20"/>
                <w:szCs w:val="20"/>
              </w:rPr>
            </w:pPr>
            <w:r w:rsidRPr="00DE6C6F">
              <w:rPr>
                <w:bCs/>
                <w:sz w:val="20"/>
                <w:szCs w:val="20"/>
              </w:rPr>
              <w:t>Art. 1 pkt 23 (dotyczy art. 75</w:t>
            </w:r>
            <w:r>
              <w:rPr>
                <w:bCs/>
                <w:sz w:val="20"/>
                <w:szCs w:val="20"/>
              </w:rPr>
              <w:t>k ust. 1 pkt 1</w:t>
            </w:r>
            <w:r w:rsidRPr="00DE6C6F">
              <w:rPr>
                <w:bCs/>
                <w:sz w:val="20"/>
                <w:szCs w:val="20"/>
              </w:rPr>
              <w:t>)</w:t>
            </w:r>
          </w:p>
          <w:p w14:paraId="0B1E655A" w14:textId="2BFAEAA0" w:rsidR="00DE6C6F" w:rsidRPr="005B7990" w:rsidRDefault="00DE6C6F" w:rsidP="009C7183">
            <w:pPr>
              <w:spacing w:before="120" w:after="120"/>
              <w:jc w:val="center"/>
              <w:rPr>
                <w:bCs/>
                <w:sz w:val="20"/>
                <w:szCs w:val="20"/>
                <w:highlight w:val="yellow"/>
              </w:rPr>
            </w:pPr>
          </w:p>
        </w:tc>
        <w:tc>
          <w:tcPr>
            <w:tcW w:w="954" w:type="pct"/>
            <w:shd w:val="clear" w:color="auto" w:fill="auto"/>
          </w:tcPr>
          <w:p w14:paraId="5A6463C6" w14:textId="35CCC6D4" w:rsidR="005E7A40" w:rsidRPr="005E7A40" w:rsidRDefault="005E7A40" w:rsidP="009C7183">
            <w:pPr>
              <w:spacing w:before="120" w:after="120"/>
              <w:jc w:val="both"/>
              <w:rPr>
                <w:bCs/>
                <w:sz w:val="20"/>
                <w:szCs w:val="20"/>
              </w:rPr>
            </w:pPr>
            <w:r w:rsidRPr="005E7A40">
              <w:rPr>
                <w:bCs/>
                <w:sz w:val="20"/>
                <w:szCs w:val="20"/>
              </w:rPr>
              <w:t>23)</w:t>
            </w:r>
            <w:r w:rsidRPr="005E7A40">
              <w:rPr>
                <w:bCs/>
                <w:sz w:val="20"/>
                <w:szCs w:val="20"/>
              </w:rPr>
              <w:tab/>
              <w:t>po dziale III dodaje się dział IIIA w brzmieniu:</w:t>
            </w:r>
          </w:p>
          <w:p w14:paraId="585495A5" w14:textId="77777777" w:rsidR="005E7A40" w:rsidRPr="005E7A40" w:rsidRDefault="005E7A40" w:rsidP="009C7183">
            <w:pPr>
              <w:spacing w:before="120" w:after="120"/>
              <w:jc w:val="both"/>
              <w:rPr>
                <w:bCs/>
                <w:sz w:val="20"/>
                <w:szCs w:val="20"/>
              </w:rPr>
            </w:pPr>
            <w:r w:rsidRPr="005E7A40">
              <w:rPr>
                <w:bCs/>
                <w:sz w:val="20"/>
                <w:szCs w:val="20"/>
              </w:rPr>
              <w:t>„DZIAŁ IIIA</w:t>
            </w:r>
          </w:p>
          <w:p w14:paraId="3FFDB84D" w14:textId="77777777" w:rsidR="005E7A40" w:rsidRPr="005E7A40" w:rsidRDefault="005E7A40" w:rsidP="009C7183">
            <w:pPr>
              <w:spacing w:before="120" w:after="120"/>
              <w:jc w:val="both"/>
              <w:rPr>
                <w:bCs/>
                <w:sz w:val="20"/>
                <w:szCs w:val="20"/>
              </w:rPr>
            </w:pPr>
            <w:r w:rsidRPr="005E7A40">
              <w:rPr>
                <w:bCs/>
                <w:sz w:val="20"/>
                <w:szCs w:val="20"/>
              </w:rPr>
              <w:t>Automatyczna wymiana informacji o sprzedawcach</w:t>
            </w:r>
          </w:p>
          <w:p w14:paraId="7587FA72" w14:textId="43947FEF" w:rsidR="005E7A40" w:rsidRPr="005E7A40" w:rsidRDefault="005E7A40" w:rsidP="009C7183">
            <w:pPr>
              <w:spacing w:before="120" w:after="120"/>
              <w:jc w:val="both"/>
              <w:rPr>
                <w:bCs/>
                <w:sz w:val="20"/>
                <w:szCs w:val="20"/>
              </w:rPr>
            </w:pPr>
            <w:r w:rsidRPr="005E7A40">
              <w:rPr>
                <w:bCs/>
                <w:sz w:val="20"/>
                <w:szCs w:val="20"/>
              </w:rPr>
              <w:lastRenderedPageBreak/>
              <w:t>Rozdział 3</w:t>
            </w:r>
          </w:p>
          <w:p w14:paraId="69CBA71B" w14:textId="6C5B4CE1" w:rsidR="005E7A40" w:rsidRDefault="005E7A40" w:rsidP="009C7183">
            <w:pPr>
              <w:spacing w:before="120" w:after="120"/>
              <w:jc w:val="both"/>
              <w:rPr>
                <w:bCs/>
                <w:sz w:val="20"/>
                <w:szCs w:val="20"/>
              </w:rPr>
            </w:pPr>
            <w:r w:rsidRPr="005E7A40">
              <w:rPr>
                <w:bCs/>
                <w:sz w:val="20"/>
                <w:szCs w:val="20"/>
              </w:rPr>
              <w:t>Procedury należytej staranności</w:t>
            </w:r>
          </w:p>
          <w:p w14:paraId="5DE52444" w14:textId="77777777" w:rsidR="005E7A40" w:rsidRPr="005E7A40" w:rsidRDefault="005E7A40" w:rsidP="009C7183">
            <w:pPr>
              <w:spacing w:before="120" w:after="120"/>
              <w:jc w:val="both"/>
              <w:rPr>
                <w:bCs/>
                <w:sz w:val="20"/>
                <w:szCs w:val="20"/>
              </w:rPr>
            </w:pPr>
            <w:r w:rsidRPr="005E7A40">
              <w:rPr>
                <w:bCs/>
                <w:sz w:val="20"/>
                <w:szCs w:val="20"/>
              </w:rPr>
              <w:t>Art. 75k. 1. W celu ustalenia czy sprzedawca jest wyłączonym sprzedawcą, o którym mowa w:</w:t>
            </w:r>
          </w:p>
          <w:p w14:paraId="2822EE23" w14:textId="4F6619E0" w:rsidR="00FF1462" w:rsidRPr="0080799A" w:rsidRDefault="00341FC8" w:rsidP="009C7183">
            <w:pPr>
              <w:spacing w:before="120" w:after="120"/>
              <w:jc w:val="both"/>
              <w:rPr>
                <w:bCs/>
                <w:sz w:val="20"/>
                <w:szCs w:val="20"/>
              </w:rPr>
            </w:pPr>
            <w:r>
              <w:rPr>
                <w:bCs/>
                <w:sz w:val="20"/>
                <w:szCs w:val="20"/>
              </w:rPr>
              <w:t xml:space="preserve">1) </w:t>
            </w:r>
            <w:r w:rsidR="0080799A" w:rsidRPr="0080799A">
              <w:rPr>
                <w:bCs/>
                <w:sz w:val="20"/>
                <w:szCs w:val="20"/>
              </w:rPr>
              <w:t>art. 75a pkt 24lit. a i b, raportujący operator platformy może polegać na dostępnych publicznie informacjach lub na potwierdzeniu uzyskanym od sprzedawcy będącego podmiotem;</w:t>
            </w:r>
          </w:p>
        </w:tc>
        <w:tc>
          <w:tcPr>
            <w:tcW w:w="991" w:type="pct"/>
            <w:shd w:val="clear" w:color="auto" w:fill="auto"/>
          </w:tcPr>
          <w:p w14:paraId="5F167048" w14:textId="77777777" w:rsidR="00FF1462" w:rsidRPr="005B7990" w:rsidRDefault="00FF1462" w:rsidP="009C7183">
            <w:pPr>
              <w:spacing w:before="120" w:after="120"/>
              <w:jc w:val="both"/>
              <w:rPr>
                <w:bCs/>
                <w:sz w:val="20"/>
                <w:szCs w:val="20"/>
                <w:highlight w:val="yellow"/>
              </w:rPr>
            </w:pPr>
          </w:p>
        </w:tc>
      </w:tr>
      <w:tr w:rsidR="00FF1462" w:rsidRPr="005B7990" w14:paraId="5AABD850" w14:textId="77777777" w:rsidTr="00725C79">
        <w:trPr>
          <w:trHeight w:val="1401"/>
        </w:trPr>
        <w:tc>
          <w:tcPr>
            <w:tcW w:w="548" w:type="pct"/>
            <w:shd w:val="clear" w:color="auto" w:fill="auto"/>
          </w:tcPr>
          <w:p w14:paraId="409C348A" w14:textId="2D9C00F2" w:rsidR="00FF1462" w:rsidRPr="005B7990" w:rsidRDefault="00FF1462" w:rsidP="009C7183">
            <w:pPr>
              <w:spacing w:before="120" w:after="120"/>
              <w:rPr>
                <w:sz w:val="20"/>
                <w:szCs w:val="20"/>
              </w:rPr>
            </w:pPr>
            <w:r w:rsidRPr="005B7990">
              <w:rPr>
                <w:sz w:val="20"/>
                <w:szCs w:val="20"/>
              </w:rPr>
              <w:lastRenderedPageBreak/>
              <w:t>Załącznik V Sekcja II pkt A</w:t>
            </w:r>
          </w:p>
        </w:tc>
        <w:tc>
          <w:tcPr>
            <w:tcW w:w="1654" w:type="pct"/>
            <w:shd w:val="clear" w:color="auto" w:fill="auto"/>
          </w:tcPr>
          <w:p w14:paraId="43986288" w14:textId="54DCFCA2" w:rsidR="00FF1462" w:rsidRPr="005B7990" w:rsidRDefault="00FF1462" w:rsidP="009C7183">
            <w:pPr>
              <w:spacing w:before="120" w:after="120"/>
              <w:jc w:val="both"/>
              <w:rPr>
                <w:sz w:val="19"/>
                <w:szCs w:val="19"/>
              </w:rPr>
            </w:pPr>
            <w:r w:rsidRPr="005B7990">
              <w:rPr>
                <w:sz w:val="20"/>
                <w:szCs w:val="20"/>
              </w:rPr>
              <w:t>Do celów ustalenia, czy ‘sprzedawca’ kwalifikuje się jako ‘sprzedawca wyłączony’ opisany w sekcji I część B pkt 4 lit. c) i d), ‘raportujący operator platformy’ może polegać na dostępnej dokumentacji.</w:t>
            </w:r>
          </w:p>
        </w:tc>
        <w:tc>
          <w:tcPr>
            <w:tcW w:w="341" w:type="pct"/>
            <w:shd w:val="clear" w:color="auto" w:fill="auto"/>
          </w:tcPr>
          <w:p w14:paraId="4808D16C" w14:textId="3CD4BFF3"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76A74249" w14:textId="4CB907EA" w:rsidR="00DE6C6F" w:rsidRPr="0080799A" w:rsidRDefault="00DE6C6F" w:rsidP="009C7183">
            <w:pPr>
              <w:spacing w:before="120" w:after="120"/>
              <w:jc w:val="center"/>
              <w:rPr>
                <w:bCs/>
                <w:sz w:val="20"/>
                <w:szCs w:val="20"/>
              </w:rPr>
            </w:pPr>
            <w:r w:rsidRPr="0080799A">
              <w:rPr>
                <w:bCs/>
                <w:sz w:val="20"/>
                <w:szCs w:val="20"/>
              </w:rPr>
              <w:t>Art. 1 pkt 23 (dotyczy art. 75k ust. 1 pkt 2)</w:t>
            </w:r>
          </w:p>
          <w:p w14:paraId="15570A28" w14:textId="4365C6DE" w:rsidR="00DE6C6F" w:rsidRPr="005B7990" w:rsidRDefault="00DE6C6F" w:rsidP="009C7183">
            <w:pPr>
              <w:spacing w:before="120" w:after="120"/>
              <w:jc w:val="center"/>
              <w:rPr>
                <w:bCs/>
                <w:sz w:val="20"/>
                <w:szCs w:val="20"/>
                <w:highlight w:val="yellow"/>
              </w:rPr>
            </w:pPr>
          </w:p>
        </w:tc>
        <w:tc>
          <w:tcPr>
            <w:tcW w:w="954" w:type="pct"/>
            <w:shd w:val="clear" w:color="auto" w:fill="auto"/>
          </w:tcPr>
          <w:p w14:paraId="140503F3" w14:textId="4EEA1953" w:rsidR="00BD4518" w:rsidRDefault="00BD4518" w:rsidP="009C7183">
            <w:pPr>
              <w:spacing w:before="120" w:after="120"/>
              <w:jc w:val="both"/>
              <w:rPr>
                <w:bCs/>
                <w:sz w:val="20"/>
                <w:szCs w:val="20"/>
              </w:rPr>
            </w:pPr>
          </w:p>
          <w:p w14:paraId="29C2A9A8" w14:textId="77777777" w:rsidR="00BD4518" w:rsidRDefault="00BD4518" w:rsidP="009C7183">
            <w:pPr>
              <w:spacing w:before="120" w:after="120"/>
              <w:jc w:val="both"/>
              <w:rPr>
                <w:bCs/>
                <w:sz w:val="20"/>
                <w:szCs w:val="20"/>
              </w:rPr>
            </w:pPr>
            <w:r w:rsidRPr="00BD4518">
              <w:rPr>
                <w:bCs/>
                <w:sz w:val="20"/>
                <w:szCs w:val="20"/>
              </w:rPr>
              <w:t>Art. 75k. 1. W celu ustalenia czy sprzedawca jest wyłączonym sprzedawcą, o którym mowa w:</w:t>
            </w:r>
          </w:p>
          <w:p w14:paraId="094C1B25" w14:textId="078AD6D8" w:rsidR="00BD4518" w:rsidRPr="00BD4518" w:rsidRDefault="00BD4518" w:rsidP="009C7183">
            <w:pPr>
              <w:spacing w:before="120" w:after="120"/>
              <w:jc w:val="both"/>
              <w:rPr>
                <w:bCs/>
                <w:sz w:val="20"/>
                <w:szCs w:val="20"/>
              </w:rPr>
            </w:pPr>
            <w:r>
              <w:rPr>
                <w:bCs/>
                <w:sz w:val="20"/>
                <w:szCs w:val="20"/>
              </w:rPr>
              <w:t>(…)</w:t>
            </w:r>
          </w:p>
          <w:p w14:paraId="472D65EA" w14:textId="026E45A7" w:rsidR="00FF1462" w:rsidRPr="0080799A" w:rsidRDefault="00BD4518" w:rsidP="009C7183">
            <w:pPr>
              <w:spacing w:before="120" w:after="120"/>
              <w:jc w:val="both"/>
              <w:rPr>
                <w:bCs/>
                <w:sz w:val="20"/>
                <w:szCs w:val="20"/>
              </w:rPr>
            </w:pPr>
            <w:r w:rsidRPr="00BD4518">
              <w:rPr>
                <w:bCs/>
                <w:sz w:val="20"/>
                <w:szCs w:val="20"/>
              </w:rPr>
              <w:t>2)</w:t>
            </w:r>
            <w:r w:rsidRPr="00BD4518">
              <w:rPr>
                <w:bCs/>
                <w:sz w:val="20"/>
                <w:szCs w:val="20"/>
              </w:rPr>
              <w:tab/>
            </w:r>
            <w:r w:rsidR="0080799A" w:rsidRPr="0080799A">
              <w:rPr>
                <w:rFonts w:eastAsiaTheme="minorEastAsia" w:cs="Arial"/>
                <w:szCs w:val="20"/>
              </w:rPr>
              <w:t xml:space="preserve"> </w:t>
            </w:r>
            <w:r w:rsidR="0080799A" w:rsidRPr="0080799A">
              <w:rPr>
                <w:bCs/>
                <w:sz w:val="20"/>
                <w:szCs w:val="20"/>
              </w:rPr>
              <w:t>art. 75a pkt 24 lit. c i d, raportujący operator platformy może polegać na dostępnej dokumentacji.</w:t>
            </w:r>
          </w:p>
        </w:tc>
        <w:tc>
          <w:tcPr>
            <w:tcW w:w="991" w:type="pct"/>
            <w:shd w:val="clear" w:color="auto" w:fill="auto"/>
          </w:tcPr>
          <w:p w14:paraId="33ABA37E" w14:textId="77777777" w:rsidR="00FF1462" w:rsidRPr="005B7990" w:rsidRDefault="00FF1462" w:rsidP="009C7183">
            <w:pPr>
              <w:spacing w:before="120" w:after="120"/>
              <w:jc w:val="both"/>
              <w:rPr>
                <w:bCs/>
                <w:sz w:val="20"/>
                <w:szCs w:val="20"/>
                <w:highlight w:val="yellow"/>
              </w:rPr>
            </w:pPr>
          </w:p>
        </w:tc>
      </w:tr>
      <w:tr w:rsidR="00FF1462" w:rsidRPr="005B7990" w14:paraId="62EB6F46" w14:textId="77777777" w:rsidTr="00725C79">
        <w:trPr>
          <w:trHeight w:val="1401"/>
        </w:trPr>
        <w:tc>
          <w:tcPr>
            <w:tcW w:w="548" w:type="pct"/>
            <w:shd w:val="clear" w:color="auto" w:fill="auto"/>
          </w:tcPr>
          <w:p w14:paraId="0D96501B" w14:textId="1EBE672C" w:rsidR="00FF1462" w:rsidRPr="005B7990" w:rsidRDefault="00FF1462" w:rsidP="009C7183">
            <w:pPr>
              <w:spacing w:before="120" w:after="120"/>
              <w:rPr>
                <w:sz w:val="20"/>
                <w:szCs w:val="20"/>
              </w:rPr>
            </w:pPr>
            <w:r w:rsidRPr="005B7990">
              <w:rPr>
                <w:sz w:val="20"/>
                <w:szCs w:val="20"/>
              </w:rPr>
              <w:t>Załącznik V Sekcja II pkt B.1</w:t>
            </w:r>
          </w:p>
        </w:tc>
        <w:tc>
          <w:tcPr>
            <w:tcW w:w="1654" w:type="pct"/>
            <w:shd w:val="clear" w:color="auto" w:fill="auto"/>
          </w:tcPr>
          <w:p w14:paraId="77F1C2AF" w14:textId="10C6A099" w:rsidR="00211543" w:rsidRDefault="00211543" w:rsidP="009C7183">
            <w:pPr>
              <w:spacing w:before="120" w:after="120"/>
              <w:jc w:val="both"/>
              <w:rPr>
                <w:sz w:val="20"/>
                <w:szCs w:val="20"/>
              </w:rPr>
            </w:pPr>
            <w:r w:rsidRPr="00211543">
              <w:rPr>
                <w:sz w:val="20"/>
                <w:szCs w:val="20"/>
              </w:rPr>
              <w:t>B. Gromadzenie informacji na temat ‘sprzedawców’</w:t>
            </w:r>
          </w:p>
          <w:p w14:paraId="0988B80A" w14:textId="77777777" w:rsidR="00FF1462" w:rsidRPr="005B7990" w:rsidRDefault="00FF1462" w:rsidP="009C7183">
            <w:pPr>
              <w:spacing w:before="120" w:after="120"/>
              <w:jc w:val="both"/>
              <w:rPr>
                <w:sz w:val="20"/>
                <w:szCs w:val="20"/>
              </w:rPr>
            </w:pPr>
            <w:r w:rsidRPr="005B7990">
              <w:rPr>
                <w:sz w:val="20"/>
                <w:szCs w:val="20"/>
              </w:rPr>
              <w:t xml:space="preserve">W odniesieniu do każdego ‘sprzedawcy’ będącego osobą fizyczną i niebędącego ‘wyłączonym sprzedawcą’ ‘raportujący operator platformy’ gromadzi wszystkie następujące informacje: </w:t>
            </w:r>
          </w:p>
          <w:p w14:paraId="5D08FBD2" w14:textId="77777777" w:rsidR="00FF1462" w:rsidRPr="005B7990" w:rsidRDefault="00FF1462" w:rsidP="009C7183">
            <w:pPr>
              <w:spacing w:before="120" w:after="120"/>
              <w:jc w:val="both"/>
              <w:rPr>
                <w:sz w:val="20"/>
                <w:szCs w:val="20"/>
              </w:rPr>
            </w:pPr>
            <w:r w:rsidRPr="005B7990">
              <w:rPr>
                <w:sz w:val="20"/>
                <w:szCs w:val="20"/>
              </w:rPr>
              <w:t>a) imię i nazwisko;</w:t>
            </w:r>
          </w:p>
          <w:p w14:paraId="3CB19D3A" w14:textId="77777777" w:rsidR="00FF1462" w:rsidRPr="005B7990" w:rsidRDefault="00FF1462" w:rsidP="009C7183">
            <w:pPr>
              <w:spacing w:before="120" w:after="120"/>
              <w:jc w:val="both"/>
              <w:rPr>
                <w:sz w:val="20"/>
                <w:szCs w:val="20"/>
              </w:rPr>
            </w:pPr>
            <w:r w:rsidRPr="005B7990">
              <w:rPr>
                <w:sz w:val="20"/>
                <w:szCs w:val="20"/>
              </w:rPr>
              <w:t xml:space="preserve">b) ‘główny adres’; </w:t>
            </w:r>
          </w:p>
          <w:p w14:paraId="04E9902B" w14:textId="77777777" w:rsidR="00FF1462" w:rsidRPr="005B7990" w:rsidRDefault="00FF1462" w:rsidP="009C7183">
            <w:pPr>
              <w:spacing w:before="120" w:after="120"/>
              <w:jc w:val="both"/>
              <w:rPr>
                <w:sz w:val="20"/>
                <w:szCs w:val="20"/>
              </w:rPr>
            </w:pPr>
            <w:r w:rsidRPr="005B7990">
              <w:rPr>
                <w:sz w:val="20"/>
                <w:szCs w:val="20"/>
              </w:rPr>
              <w:t xml:space="preserve">c) każdy numer ‘NIP’ wydany ‘sprzedawcy’, w tym każde państwo członkowskie wydania, lub, w przypadku braku numeru ‘NIP’, miejsce urodzenia tego ‘sprzedawcy’; </w:t>
            </w:r>
          </w:p>
          <w:p w14:paraId="0F4C69C9" w14:textId="77777777" w:rsidR="00FF1462" w:rsidRPr="005B7990" w:rsidRDefault="00FF1462" w:rsidP="009C7183">
            <w:pPr>
              <w:spacing w:before="120" w:after="120"/>
              <w:jc w:val="both"/>
              <w:rPr>
                <w:sz w:val="20"/>
                <w:szCs w:val="20"/>
              </w:rPr>
            </w:pPr>
            <w:r w:rsidRPr="005B7990">
              <w:rPr>
                <w:sz w:val="20"/>
                <w:szCs w:val="20"/>
              </w:rPr>
              <w:t xml:space="preserve">d) numer identyfikacyjny VAT ‘sprzedawcy’, jeżeli jest dostępny; </w:t>
            </w:r>
          </w:p>
          <w:p w14:paraId="5A8BC385" w14:textId="01830549" w:rsidR="00FF1462" w:rsidRPr="005B7990" w:rsidRDefault="00FF1462" w:rsidP="009C7183">
            <w:pPr>
              <w:spacing w:before="120" w:after="120"/>
              <w:jc w:val="both"/>
              <w:rPr>
                <w:sz w:val="19"/>
                <w:szCs w:val="19"/>
              </w:rPr>
            </w:pPr>
            <w:r w:rsidRPr="005B7990">
              <w:rPr>
                <w:sz w:val="20"/>
                <w:szCs w:val="20"/>
              </w:rPr>
              <w:t>e) data urodzenia.</w:t>
            </w:r>
          </w:p>
        </w:tc>
        <w:tc>
          <w:tcPr>
            <w:tcW w:w="341" w:type="pct"/>
            <w:shd w:val="clear" w:color="auto" w:fill="auto"/>
          </w:tcPr>
          <w:p w14:paraId="3ED8A97F" w14:textId="1A6E7D04"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224E195C" w14:textId="38C94971" w:rsidR="00384221" w:rsidRDefault="00384221" w:rsidP="009C7183">
            <w:pPr>
              <w:spacing w:before="120" w:after="120"/>
              <w:jc w:val="center"/>
              <w:rPr>
                <w:bCs/>
                <w:sz w:val="20"/>
                <w:szCs w:val="20"/>
              </w:rPr>
            </w:pPr>
            <w:r w:rsidRPr="00384221">
              <w:rPr>
                <w:bCs/>
                <w:sz w:val="20"/>
                <w:szCs w:val="20"/>
              </w:rPr>
              <w:t>Art. 1 pkt 23 (dotyczy art. 75</w:t>
            </w:r>
            <w:r w:rsidR="000B2928">
              <w:rPr>
                <w:bCs/>
                <w:sz w:val="20"/>
                <w:szCs w:val="20"/>
              </w:rPr>
              <w:t>l</w:t>
            </w:r>
            <w:r w:rsidR="00EB71F5">
              <w:rPr>
                <w:bCs/>
                <w:sz w:val="20"/>
                <w:szCs w:val="20"/>
              </w:rPr>
              <w:t xml:space="preserve"> </w:t>
            </w:r>
            <w:r w:rsidR="00660D12">
              <w:rPr>
                <w:bCs/>
                <w:sz w:val="20"/>
                <w:szCs w:val="20"/>
              </w:rPr>
              <w:t>ust.</w:t>
            </w:r>
            <w:r w:rsidR="00EB71F5">
              <w:rPr>
                <w:bCs/>
                <w:sz w:val="20"/>
                <w:szCs w:val="20"/>
              </w:rPr>
              <w:t xml:space="preserve"> 2</w:t>
            </w:r>
            <w:r w:rsidRPr="00384221">
              <w:rPr>
                <w:bCs/>
                <w:sz w:val="20"/>
                <w:szCs w:val="20"/>
              </w:rPr>
              <w:t>)</w:t>
            </w:r>
          </w:p>
          <w:p w14:paraId="18EB415C" w14:textId="6E4EE0A9" w:rsidR="00384221" w:rsidRPr="005B7990" w:rsidRDefault="00384221" w:rsidP="009C7183">
            <w:pPr>
              <w:spacing w:before="120" w:after="120"/>
              <w:jc w:val="center"/>
              <w:rPr>
                <w:bCs/>
                <w:sz w:val="20"/>
                <w:szCs w:val="20"/>
                <w:highlight w:val="yellow"/>
              </w:rPr>
            </w:pPr>
          </w:p>
        </w:tc>
        <w:tc>
          <w:tcPr>
            <w:tcW w:w="954" w:type="pct"/>
            <w:shd w:val="clear" w:color="auto" w:fill="auto"/>
          </w:tcPr>
          <w:p w14:paraId="3F50F5B2" w14:textId="0A2DB467" w:rsidR="00660D12" w:rsidRPr="00660D12" w:rsidRDefault="00660D12" w:rsidP="009C7183">
            <w:pPr>
              <w:spacing w:before="120" w:after="120"/>
              <w:jc w:val="both"/>
              <w:rPr>
                <w:bCs/>
                <w:sz w:val="20"/>
                <w:szCs w:val="20"/>
              </w:rPr>
            </w:pPr>
            <w:r w:rsidRPr="00660D12">
              <w:rPr>
                <w:bCs/>
                <w:sz w:val="20"/>
                <w:szCs w:val="20"/>
              </w:rPr>
              <w:t>należytej staranności</w:t>
            </w:r>
          </w:p>
          <w:p w14:paraId="0C1AB6D9" w14:textId="184D233F" w:rsidR="00660D12" w:rsidRPr="00660D12" w:rsidRDefault="00341FC8" w:rsidP="009C7183">
            <w:pPr>
              <w:spacing w:before="120" w:after="120"/>
              <w:jc w:val="both"/>
              <w:rPr>
                <w:bCs/>
                <w:sz w:val="20"/>
                <w:szCs w:val="20"/>
              </w:rPr>
            </w:pPr>
            <w:r>
              <w:rPr>
                <w:bCs/>
                <w:sz w:val="20"/>
                <w:szCs w:val="20"/>
              </w:rPr>
              <w:t xml:space="preserve">Art. 75l. </w:t>
            </w:r>
            <w:r w:rsidR="00660D12" w:rsidRPr="00660D12">
              <w:rPr>
                <w:bCs/>
                <w:sz w:val="20"/>
                <w:szCs w:val="20"/>
              </w:rPr>
              <w:t>2. Raportujący operator platformy jest obowiązany do gromadzenia informacji, o kt</w:t>
            </w:r>
            <w:r w:rsidR="000B2928">
              <w:rPr>
                <w:bCs/>
                <w:sz w:val="20"/>
                <w:szCs w:val="20"/>
              </w:rPr>
              <w:t>órych mowa w art. 75c</w:t>
            </w:r>
          </w:p>
          <w:p w14:paraId="14372032" w14:textId="7C9B7DA6" w:rsidR="00FF1462" w:rsidRPr="005B7990" w:rsidRDefault="00FF1462" w:rsidP="009C7183">
            <w:pPr>
              <w:spacing w:before="120" w:after="120"/>
              <w:jc w:val="both"/>
              <w:rPr>
                <w:bCs/>
                <w:sz w:val="20"/>
                <w:szCs w:val="20"/>
                <w:highlight w:val="yellow"/>
              </w:rPr>
            </w:pPr>
          </w:p>
        </w:tc>
        <w:tc>
          <w:tcPr>
            <w:tcW w:w="991" w:type="pct"/>
            <w:shd w:val="clear" w:color="auto" w:fill="auto"/>
          </w:tcPr>
          <w:p w14:paraId="21DAD35E" w14:textId="77777777" w:rsidR="00FF1462" w:rsidRPr="005B7990" w:rsidRDefault="00FF1462" w:rsidP="009C7183">
            <w:pPr>
              <w:spacing w:before="120" w:after="120"/>
              <w:jc w:val="both"/>
              <w:rPr>
                <w:bCs/>
                <w:sz w:val="20"/>
                <w:szCs w:val="20"/>
                <w:highlight w:val="yellow"/>
              </w:rPr>
            </w:pPr>
          </w:p>
        </w:tc>
      </w:tr>
      <w:tr w:rsidR="00FF1462" w:rsidRPr="005B7990" w14:paraId="4E887949" w14:textId="77777777" w:rsidTr="00725C79">
        <w:trPr>
          <w:trHeight w:val="1401"/>
        </w:trPr>
        <w:tc>
          <w:tcPr>
            <w:tcW w:w="548" w:type="pct"/>
            <w:shd w:val="clear" w:color="auto" w:fill="auto"/>
          </w:tcPr>
          <w:p w14:paraId="7D18BE1F" w14:textId="539707ED" w:rsidR="00FF1462" w:rsidRPr="005B7990" w:rsidRDefault="00FF1462" w:rsidP="009C7183">
            <w:pPr>
              <w:spacing w:before="120" w:after="120"/>
              <w:rPr>
                <w:sz w:val="20"/>
                <w:szCs w:val="20"/>
              </w:rPr>
            </w:pPr>
            <w:r w:rsidRPr="005B7990">
              <w:rPr>
                <w:sz w:val="20"/>
                <w:szCs w:val="20"/>
              </w:rPr>
              <w:lastRenderedPageBreak/>
              <w:t>Załącznik V Sekcja II pkt B.2</w:t>
            </w:r>
          </w:p>
        </w:tc>
        <w:tc>
          <w:tcPr>
            <w:tcW w:w="1654" w:type="pct"/>
            <w:shd w:val="clear" w:color="auto" w:fill="auto"/>
          </w:tcPr>
          <w:p w14:paraId="6417E82F" w14:textId="77777777" w:rsidR="00FF1462" w:rsidRPr="005B7990" w:rsidRDefault="00FF1462" w:rsidP="009C7183">
            <w:pPr>
              <w:spacing w:before="120" w:after="120"/>
              <w:jc w:val="both"/>
              <w:rPr>
                <w:sz w:val="20"/>
                <w:szCs w:val="20"/>
              </w:rPr>
            </w:pPr>
            <w:r w:rsidRPr="005B7990">
              <w:rPr>
                <w:sz w:val="20"/>
                <w:szCs w:val="20"/>
              </w:rPr>
              <w:t xml:space="preserve">W odniesieniu do każdego ‘sprzedawcy’ będącego ‘podmiotem’ i niebędącego ’wyłączonym sprzedawcą’ ‘raportujący operator platformy’ gromadzi następujące informacje: </w:t>
            </w:r>
          </w:p>
          <w:p w14:paraId="04335228" w14:textId="77777777" w:rsidR="00FF1462" w:rsidRPr="005B7990" w:rsidRDefault="00FF1462" w:rsidP="009C7183">
            <w:pPr>
              <w:spacing w:before="120" w:after="120"/>
              <w:jc w:val="both"/>
              <w:rPr>
                <w:sz w:val="20"/>
                <w:szCs w:val="20"/>
              </w:rPr>
            </w:pPr>
            <w:r w:rsidRPr="005B7990">
              <w:rPr>
                <w:sz w:val="20"/>
                <w:szCs w:val="20"/>
              </w:rPr>
              <w:t xml:space="preserve">a) nazwa prawna; </w:t>
            </w:r>
          </w:p>
          <w:p w14:paraId="3FE37E68" w14:textId="77777777" w:rsidR="00FF1462" w:rsidRPr="005B7990" w:rsidRDefault="00FF1462" w:rsidP="009C7183">
            <w:pPr>
              <w:spacing w:before="120" w:after="120"/>
              <w:jc w:val="both"/>
              <w:rPr>
                <w:sz w:val="20"/>
                <w:szCs w:val="20"/>
              </w:rPr>
            </w:pPr>
            <w:r w:rsidRPr="005B7990">
              <w:rPr>
                <w:sz w:val="20"/>
                <w:szCs w:val="20"/>
              </w:rPr>
              <w:t xml:space="preserve">b) ‘główny adres’; </w:t>
            </w:r>
          </w:p>
          <w:p w14:paraId="15752643" w14:textId="77777777" w:rsidR="00FF1462" w:rsidRPr="005B7990" w:rsidRDefault="00FF1462" w:rsidP="009C7183">
            <w:pPr>
              <w:spacing w:before="120" w:after="120"/>
              <w:jc w:val="both"/>
              <w:rPr>
                <w:sz w:val="20"/>
                <w:szCs w:val="20"/>
              </w:rPr>
            </w:pPr>
            <w:r w:rsidRPr="005B7990">
              <w:rPr>
                <w:sz w:val="20"/>
                <w:szCs w:val="20"/>
              </w:rPr>
              <w:t xml:space="preserve">c) każdy numer ‘NIP’ wydany temu ‘sprzedawcy’, w tym każde państwo członkowskie wydania; </w:t>
            </w:r>
          </w:p>
          <w:p w14:paraId="4A49A0F2" w14:textId="77777777" w:rsidR="00FF1462" w:rsidRPr="005B7990" w:rsidRDefault="00FF1462" w:rsidP="009C7183">
            <w:pPr>
              <w:spacing w:before="120" w:after="120"/>
              <w:jc w:val="both"/>
              <w:rPr>
                <w:sz w:val="20"/>
                <w:szCs w:val="20"/>
              </w:rPr>
            </w:pPr>
            <w:r w:rsidRPr="005B7990">
              <w:rPr>
                <w:sz w:val="20"/>
                <w:szCs w:val="20"/>
              </w:rPr>
              <w:t xml:space="preserve">d) numer identyfikacyjny VAT tego ‘sprzedawcy’, jeżeli jest dostępny; </w:t>
            </w:r>
          </w:p>
          <w:p w14:paraId="05B03E22" w14:textId="77777777" w:rsidR="00FF1462" w:rsidRPr="005B7990" w:rsidRDefault="00FF1462" w:rsidP="009C7183">
            <w:pPr>
              <w:spacing w:before="120" w:after="120"/>
              <w:jc w:val="both"/>
              <w:rPr>
                <w:sz w:val="20"/>
                <w:szCs w:val="20"/>
              </w:rPr>
            </w:pPr>
            <w:r w:rsidRPr="005B7990">
              <w:rPr>
                <w:sz w:val="20"/>
                <w:szCs w:val="20"/>
              </w:rPr>
              <w:t xml:space="preserve">e) numer w rejestrze gospodarczym; </w:t>
            </w:r>
          </w:p>
          <w:p w14:paraId="3942A878" w14:textId="554C4623" w:rsidR="00FF1462" w:rsidRPr="005B7990" w:rsidRDefault="00FF1462" w:rsidP="009C7183">
            <w:pPr>
              <w:spacing w:before="120" w:after="120"/>
              <w:jc w:val="both"/>
              <w:rPr>
                <w:sz w:val="19"/>
                <w:szCs w:val="19"/>
              </w:rPr>
            </w:pPr>
            <w:r w:rsidRPr="005B7990">
              <w:rPr>
                <w:sz w:val="20"/>
                <w:szCs w:val="20"/>
              </w:rPr>
              <w:t>f) istnienie ewentualnego stałego zakładu, za pośrednictwem którego wykonywane są w Unii ‘stosowne czynności’, jeżeli taki zakład jest dostępny, ze wskazaniem każdego odnośnego państwa członkowskiego, w którym znajduje się taki stały zakład.</w:t>
            </w:r>
          </w:p>
        </w:tc>
        <w:tc>
          <w:tcPr>
            <w:tcW w:w="341" w:type="pct"/>
            <w:shd w:val="clear" w:color="auto" w:fill="auto"/>
          </w:tcPr>
          <w:p w14:paraId="4D45CB26" w14:textId="6A2B97DC"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6CDB74FF" w14:textId="0929EF4C" w:rsidR="00EB71F5" w:rsidRPr="00EB71F5" w:rsidRDefault="00EB71F5" w:rsidP="009C7183">
            <w:pPr>
              <w:spacing w:before="120" w:after="120"/>
              <w:jc w:val="center"/>
              <w:rPr>
                <w:bCs/>
                <w:sz w:val="20"/>
                <w:szCs w:val="20"/>
              </w:rPr>
            </w:pPr>
            <w:r w:rsidRPr="00EB71F5">
              <w:rPr>
                <w:bCs/>
                <w:sz w:val="20"/>
                <w:szCs w:val="20"/>
              </w:rPr>
              <w:t>Art. 1 pkt 23 (dotyczy art. 75</w:t>
            </w:r>
            <w:r w:rsidR="000B2928">
              <w:rPr>
                <w:bCs/>
                <w:sz w:val="20"/>
                <w:szCs w:val="20"/>
              </w:rPr>
              <w:t>l</w:t>
            </w:r>
            <w:r w:rsidR="00660D12">
              <w:rPr>
                <w:bCs/>
                <w:sz w:val="20"/>
                <w:szCs w:val="20"/>
              </w:rPr>
              <w:t xml:space="preserve"> ust. 2</w:t>
            </w:r>
            <w:r w:rsidRPr="00EB71F5">
              <w:rPr>
                <w:bCs/>
                <w:sz w:val="20"/>
                <w:szCs w:val="20"/>
              </w:rPr>
              <w:t>)</w:t>
            </w:r>
          </w:p>
          <w:p w14:paraId="098F5C8E" w14:textId="6C08AFEF" w:rsidR="00EB71F5" w:rsidRPr="005B7990" w:rsidRDefault="00EB71F5" w:rsidP="009C7183">
            <w:pPr>
              <w:spacing w:before="120" w:after="120"/>
              <w:jc w:val="center"/>
              <w:rPr>
                <w:bCs/>
                <w:sz w:val="20"/>
                <w:szCs w:val="20"/>
                <w:highlight w:val="yellow"/>
              </w:rPr>
            </w:pPr>
          </w:p>
        </w:tc>
        <w:tc>
          <w:tcPr>
            <w:tcW w:w="954" w:type="pct"/>
            <w:shd w:val="clear" w:color="auto" w:fill="auto"/>
          </w:tcPr>
          <w:p w14:paraId="6939F9E1" w14:textId="4BA2998E" w:rsidR="00660D12" w:rsidRPr="00660D12" w:rsidRDefault="00E04817" w:rsidP="009C7183">
            <w:pPr>
              <w:spacing w:before="120" w:after="120"/>
              <w:jc w:val="both"/>
              <w:rPr>
                <w:bCs/>
                <w:sz w:val="20"/>
                <w:szCs w:val="20"/>
              </w:rPr>
            </w:pPr>
            <w:r w:rsidRPr="00660D12" w:rsidDel="00E04817">
              <w:rPr>
                <w:bCs/>
                <w:sz w:val="20"/>
                <w:szCs w:val="20"/>
              </w:rPr>
              <w:t xml:space="preserve"> </w:t>
            </w:r>
            <w:r w:rsidR="00660D12">
              <w:rPr>
                <w:bCs/>
                <w:sz w:val="20"/>
                <w:szCs w:val="20"/>
              </w:rPr>
              <w:t>(...)</w:t>
            </w:r>
          </w:p>
          <w:p w14:paraId="703426B8" w14:textId="55F26520" w:rsidR="00660D12" w:rsidRPr="00660D12" w:rsidRDefault="00E04817" w:rsidP="009C7183">
            <w:pPr>
              <w:spacing w:before="120" w:after="120"/>
              <w:jc w:val="both"/>
              <w:rPr>
                <w:bCs/>
                <w:sz w:val="20"/>
                <w:szCs w:val="20"/>
              </w:rPr>
            </w:pPr>
            <w:r>
              <w:rPr>
                <w:bCs/>
                <w:sz w:val="20"/>
                <w:szCs w:val="20"/>
              </w:rPr>
              <w:t xml:space="preserve">Art. 75l. </w:t>
            </w:r>
            <w:r w:rsidR="00660D12" w:rsidRPr="00660D12">
              <w:rPr>
                <w:bCs/>
                <w:sz w:val="20"/>
                <w:szCs w:val="20"/>
              </w:rPr>
              <w:t>2. Raportujący operator platformy jest obowiązany do gromadzenia informacji, o kt</w:t>
            </w:r>
            <w:r w:rsidR="000B2928">
              <w:rPr>
                <w:bCs/>
                <w:sz w:val="20"/>
                <w:szCs w:val="20"/>
              </w:rPr>
              <w:t>órych mowa w art. 75c</w:t>
            </w:r>
          </w:p>
          <w:p w14:paraId="5BDE6EB4" w14:textId="59D6FC84" w:rsidR="00FF1462" w:rsidRPr="005B7990" w:rsidRDefault="00FF1462" w:rsidP="009C7183">
            <w:pPr>
              <w:spacing w:before="120" w:after="120"/>
              <w:jc w:val="both"/>
              <w:rPr>
                <w:bCs/>
                <w:sz w:val="20"/>
                <w:szCs w:val="20"/>
                <w:highlight w:val="yellow"/>
              </w:rPr>
            </w:pPr>
          </w:p>
        </w:tc>
        <w:tc>
          <w:tcPr>
            <w:tcW w:w="991" w:type="pct"/>
            <w:shd w:val="clear" w:color="auto" w:fill="auto"/>
          </w:tcPr>
          <w:p w14:paraId="7F49D54A" w14:textId="77777777" w:rsidR="00FF1462" w:rsidRPr="005B7990" w:rsidRDefault="00FF1462" w:rsidP="009C7183">
            <w:pPr>
              <w:spacing w:before="120" w:after="120"/>
              <w:jc w:val="both"/>
              <w:rPr>
                <w:bCs/>
                <w:sz w:val="20"/>
                <w:szCs w:val="20"/>
                <w:highlight w:val="yellow"/>
              </w:rPr>
            </w:pPr>
          </w:p>
        </w:tc>
      </w:tr>
      <w:tr w:rsidR="00FF1462" w:rsidRPr="005B7990" w14:paraId="22EE43A4" w14:textId="77777777" w:rsidTr="00725C79">
        <w:trPr>
          <w:trHeight w:val="1401"/>
        </w:trPr>
        <w:tc>
          <w:tcPr>
            <w:tcW w:w="548" w:type="pct"/>
            <w:shd w:val="clear" w:color="auto" w:fill="auto"/>
          </w:tcPr>
          <w:p w14:paraId="31B4E3F3" w14:textId="34C9A7C3" w:rsidR="00FF1462" w:rsidRPr="005B7990" w:rsidRDefault="00FF1462" w:rsidP="009C7183">
            <w:pPr>
              <w:spacing w:before="120" w:after="120"/>
              <w:rPr>
                <w:sz w:val="20"/>
                <w:szCs w:val="20"/>
              </w:rPr>
            </w:pPr>
            <w:r w:rsidRPr="005B7990">
              <w:rPr>
                <w:sz w:val="20"/>
                <w:szCs w:val="20"/>
              </w:rPr>
              <w:t>Załącznik V Sekcja II pkt B.3</w:t>
            </w:r>
          </w:p>
        </w:tc>
        <w:tc>
          <w:tcPr>
            <w:tcW w:w="1654" w:type="pct"/>
            <w:shd w:val="clear" w:color="auto" w:fill="auto"/>
          </w:tcPr>
          <w:p w14:paraId="0399B4D4" w14:textId="3735A301" w:rsidR="00FF1462" w:rsidRPr="005B7990" w:rsidRDefault="00FF1462" w:rsidP="009C7183">
            <w:pPr>
              <w:spacing w:before="120" w:after="120"/>
              <w:jc w:val="both"/>
              <w:rPr>
                <w:sz w:val="19"/>
                <w:szCs w:val="19"/>
              </w:rPr>
            </w:pPr>
            <w:r w:rsidRPr="005B7990">
              <w:rPr>
                <w:sz w:val="20"/>
                <w:szCs w:val="20"/>
              </w:rPr>
              <w:t>Niezależnie od części B pkt 1 i 2, ‘raportujący operator platformy’ nie jest zobowiązany do gromadzenia informacji, o których mowa w części B pkt 1 lit. b)–e) oraz w części B pkt 2 lit. b)–f), w przypadku gdy opiera się na bezpośrednim potwierdzeniu tożsamości i miejsca zamieszkania ‘sprzedawcy’ poprzez usługę identyfikacyjną udostępnioną przez państwo członkowskie lub Unię w celu potwierdzenia tożsamości i rezydencji podatkowej ‘sprzedawcy’.</w:t>
            </w:r>
          </w:p>
        </w:tc>
        <w:tc>
          <w:tcPr>
            <w:tcW w:w="341" w:type="pct"/>
            <w:shd w:val="clear" w:color="auto" w:fill="auto"/>
          </w:tcPr>
          <w:p w14:paraId="3ABACA6F" w14:textId="1FBB3BED"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6EA609DE" w14:textId="5C161EE6" w:rsidR="008C75B1" w:rsidRPr="008C75B1" w:rsidRDefault="008C75B1" w:rsidP="009C7183">
            <w:pPr>
              <w:spacing w:before="120" w:after="120"/>
              <w:jc w:val="center"/>
              <w:rPr>
                <w:bCs/>
                <w:sz w:val="20"/>
                <w:szCs w:val="20"/>
              </w:rPr>
            </w:pPr>
            <w:r w:rsidRPr="008C75B1">
              <w:rPr>
                <w:bCs/>
                <w:sz w:val="20"/>
                <w:szCs w:val="20"/>
              </w:rPr>
              <w:t xml:space="preserve"> Art. 1 pkt 23 (dotyczy art. 75</w:t>
            </w:r>
            <w:r>
              <w:rPr>
                <w:bCs/>
                <w:sz w:val="20"/>
                <w:szCs w:val="20"/>
              </w:rPr>
              <w:t>l ust. 3</w:t>
            </w:r>
            <w:r w:rsidR="00980498">
              <w:rPr>
                <w:bCs/>
                <w:sz w:val="20"/>
                <w:szCs w:val="20"/>
              </w:rPr>
              <w:t xml:space="preserve"> pkt 1</w:t>
            </w:r>
            <w:r w:rsidR="00484E74">
              <w:rPr>
                <w:bCs/>
                <w:sz w:val="20"/>
                <w:szCs w:val="20"/>
              </w:rPr>
              <w:t xml:space="preserve"> oraz ust. 5</w:t>
            </w:r>
            <w:r w:rsidRPr="008C75B1">
              <w:rPr>
                <w:bCs/>
                <w:sz w:val="20"/>
                <w:szCs w:val="20"/>
              </w:rPr>
              <w:t>)</w:t>
            </w:r>
          </w:p>
          <w:p w14:paraId="2AF4DE9D" w14:textId="5E56017C" w:rsidR="00FF1462" w:rsidRPr="005B7990" w:rsidRDefault="00FF1462" w:rsidP="009C7183">
            <w:pPr>
              <w:spacing w:before="120" w:after="120"/>
              <w:jc w:val="center"/>
              <w:rPr>
                <w:bCs/>
                <w:sz w:val="20"/>
                <w:szCs w:val="20"/>
                <w:highlight w:val="yellow"/>
              </w:rPr>
            </w:pPr>
          </w:p>
        </w:tc>
        <w:tc>
          <w:tcPr>
            <w:tcW w:w="954" w:type="pct"/>
            <w:shd w:val="clear" w:color="auto" w:fill="auto"/>
          </w:tcPr>
          <w:p w14:paraId="4DB71BFC" w14:textId="3BD91EBC" w:rsidR="008C75B1" w:rsidRDefault="00E04817" w:rsidP="009C7183">
            <w:pPr>
              <w:spacing w:before="120" w:after="120"/>
              <w:jc w:val="both"/>
              <w:rPr>
                <w:bCs/>
                <w:sz w:val="20"/>
                <w:szCs w:val="20"/>
              </w:rPr>
            </w:pPr>
            <w:r>
              <w:rPr>
                <w:bCs/>
                <w:sz w:val="20"/>
                <w:szCs w:val="20"/>
              </w:rPr>
              <w:t>Art. 75l</w:t>
            </w:r>
            <w:r w:rsidR="008C75B1">
              <w:rPr>
                <w:bCs/>
                <w:sz w:val="20"/>
                <w:szCs w:val="20"/>
              </w:rPr>
              <w:t>Art. 75l.</w:t>
            </w:r>
          </w:p>
          <w:p w14:paraId="3CE0F447" w14:textId="228C888D" w:rsidR="008C75B1" w:rsidRDefault="008C75B1" w:rsidP="009C7183">
            <w:pPr>
              <w:spacing w:before="120" w:after="120"/>
              <w:jc w:val="both"/>
              <w:rPr>
                <w:bCs/>
                <w:sz w:val="20"/>
                <w:szCs w:val="20"/>
              </w:rPr>
            </w:pPr>
            <w:r>
              <w:rPr>
                <w:bCs/>
                <w:sz w:val="20"/>
                <w:szCs w:val="20"/>
              </w:rPr>
              <w:t>(…)</w:t>
            </w:r>
          </w:p>
          <w:p w14:paraId="512EE814" w14:textId="77777777" w:rsidR="008C75B1" w:rsidRPr="008C75B1" w:rsidRDefault="008C75B1" w:rsidP="009C7183">
            <w:pPr>
              <w:spacing w:before="120" w:after="120"/>
              <w:jc w:val="both"/>
              <w:rPr>
                <w:bCs/>
                <w:sz w:val="20"/>
                <w:szCs w:val="20"/>
              </w:rPr>
            </w:pPr>
            <w:r w:rsidRPr="008C75B1">
              <w:rPr>
                <w:bCs/>
                <w:sz w:val="20"/>
                <w:szCs w:val="20"/>
              </w:rPr>
              <w:t>3. Raportujący operator platformy jest zwolniony z obowiązku gromadzenia informacji, o których mowa w:</w:t>
            </w:r>
          </w:p>
          <w:p w14:paraId="2C724351" w14:textId="60B1DED9" w:rsidR="00FF1462" w:rsidRDefault="008C75B1" w:rsidP="009C7183">
            <w:pPr>
              <w:spacing w:before="120" w:after="120"/>
              <w:jc w:val="both"/>
              <w:rPr>
                <w:bCs/>
                <w:sz w:val="20"/>
                <w:szCs w:val="20"/>
              </w:rPr>
            </w:pPr>
            <w:r w:rsidRPr="008C75B1">
              <w:rPr>
                <w:bCs/>
                <w:sz w:val="20"/>
                <w:szCs w:val="20"/>
              </w:rPr>
              <w:t>1)</w:t>
            </w:r>
            <w:r w:rsidRPr="008C75B1">
              <w:rPr>
                <w:bCs/>
                <w:sz w:val="20"/>
                <w:szCs w:val="20"/>
              </w:rPr>
              <w:tab/>
            </w:r>
            <w:r w:rsidR="009479B4" w:rsidRPr="009479B4">
              <w:rPr>
                <w:rFonts w:eastAsiaTheme="minorEastAsia" w:cs="Arial"/>
                <w:szCs w:val="20"/>
              </w:rPr>
              <w:t xml:space="preserve"> </w:t>
            </w:r>
            <w:r w:rsidR="00E708D6">
              <w:rPr>
                <w:bCs/>
                <w:sz w:val="20"/>
                <w:szCs w:val="20"/>
              </w:rPr>
              <w:t>art. 75c</w:t>
            </w:r>
            <w:r w:rsidR="009479B4" w:rsidRPr="009479B4">
              <w:rPr>
                <w:bCs/>
                <w:sz w:val="20"/>
                <w:szCs w:val="20"/>
              </w:rPr>
              <w:t xml:space="preserve"> pkt 2 lit. b–e oraz pkt 3 lit. b–f – w przypadku gdy potwierdzenie tożsamości i miejsca zamieszkania sprzedawcy jest dokonywane w oparciu o elektroniczną usługę identyfikacyjną udostępnioną przez państwo uczestniczące lub Unię Europejską w celu potwierdzenia tożsamości i rezydencji sprzedawcy;</w:t>
            </w:r>
          </w:p>
          <w:p w14:paraId="0F0D0228" w14:textId="485E6470" w:rsidR="00484E74" w:rsidRPr="009479B4" w:rsidRDefault="00484E74" w:rsidP="009C7183">
            <w:pPr>
              <w:spacing w:before="120" w:after="120"/>
              <w:jc w:val="both"/>
              <w:rPr>
                <w:bCs/>
                <w:sz w:val="20"/>
                <w:szCs w:val="20"/>
              </w:rPr>
            </w:pPr>
            <w:r w:rsidRPr="00484E74">
              <w:rPr>
                <w:bCs/>
                <w:sz w:val="20"/>
                <w:szCs w:val="20"/>
              </w:rPr>
              <w:t xml:space="preserve">5. Zwolnienie z obowiązku, o którym mowa w ust. 3 pkt 1, nie zwalnia raportującego operatora platformy z obowiązku </w:t>
            </w:r>
            <w:r w:rsidRPr="00484E74">
              <w:rPr>
                <w:bCs/>
                <w:sz w:val="20"/>
                <w:szCs w:val="20"/>
              </w:rPr>
              <w:lastRenderedPageBreak/>
              <w:t>przekazania tych informacji w informacji o sprzedawcach.</w:t>
            </w:r>
          </w:p>
        </w:tc>
        <w:tc>
          <w:tcPr>
            <w:tcW w:w="991" w:type="pct"/>
            <w:shd w:val="clear" w:color="auto" w:fill="auto"/>
          </w:tcPr>
          <w:p w14:paraId="01187933" w14:textId="77777777" w:rsidR="00FF1462" w:rsidRPr="005B7990" w:rsidRDefault="00FF1462" w:rsidP="009C7183">
            <w:pPr>
              <w:spacing w:before="120" w:after="120"/>
              <w:jc w:val="both"/>
              <w:rPr>
                <w:bCs/>
                <w:sz w:val="20"/>
                <w:szCs w:val="20"/>
                <w:highlight w:val="yellow"/>
              </w:rPr>
            </w:pPr>
          </w:p>
        </w:tc>
      </w:tr>
      <w:tr w:rsidR="00FF1462" w:rsidRPr="005B7990" w14:paraId="78A61500" w14:textId="77777777" w:rsidTr="00725C79">
        <w:trPr>
          <w:trHeight w:val="1401"/>
        </w:trPr>
        <w:tc>
          <w:tcPr>
            <w:tcW w:w="548" w:type="pct"/>
            <w:shd w:val="clear" w:color="auto" w:fill="auto"/>
          </w:tcPr>
          <w:p w14:paraId="462078B8" w14:textId="1D080A2F" w:rsidR="00FF1462" w:rsidRPr="005B7990" w:rsidRDefault="00FF1462" w:rsidP="009C7183">
            <w:pPr>
              <w:spacing w:before="120" w:after="120"/>
              <w:rPr>
                <w:sz w:val="20"/>
                <w:szCs w:val="20"/>
              </w:rPr>
            </w:pPr>
            <w:r w:rsidRPr="005B7990">
              <w:rPr>
                <w:sz w:val="20"/>
                <w:szCs w:val="20"/>
              </w:rPr>
              <w:lastRenderedPageBreak/>
              <w:t>Załącznik V Sekcja II pkt B.4</w:t>
            </w:r>
          </w:p>
        </w:tc>
        <w:tc>
          <w:tcPr>
            <w:tcW w:w="1654" w:type="pct"/>
            <w:shd w:val="clear" w:color="auto" w:fill="auto"/>
          </w:tcPr>
          <w:p w14:paraId="5D774C65" w14:textId="77777777" w:rsidR="00FF1462" w:rsidRPr="005B7990" w:rsidRDefault="00FF1462" w:rsidP="009C7183">
            <w:pPr>
              <w:spacing w:before="120" w:after="120"/>
              <w:jc w:val="both"/>
              <w:rPr>
                <w:sz w:val="20"/>
                <w:szCs w:val="20"/>
              </w:rPr>
            </w:pPr>
            <w:r w:rsidRPr="005B7990">
              <w:rPr>
                <w:sz w:val="20"/>
                <w:szCs w:val="20"/>
              </w:rPr>
              <w:t>Niezależnie od części B pkt 1 lit. c) oraz części B pkt 2 lit. c) i e) ‘raportujący operator platformy’ nie jest zobowiązany do gromadzenia numerów ‘NIP’ lub numerów w rejestrze gospodarczym, w zależności od przypadku, w żadnej z poniższych sytuacji:</w:t>
            </w:r>
          </w:p>
          <w:p w14:paraId="44BAB767" w14:textId="77777777" w:rsidR="00FF1462" w:rsidRPr="005B7990" w:rsidRDefault="00FF1462" w:rsidP="009C7183">
            <w:pPr>
              <w:spacing w:before="120" w:after="120"/>
              <w:jc w:val="both"/>
              <w:rPr>
                <w:sz w:val="20"/>
                <w:szCs w:val="20"/>
              </w:rPr>
            </w:pPr>
            <w:r w:rsidRPr="005B7990">
              <w:rPr>
                <w:sz w:val="20"/>
                <w:szCs w:val="20"/>
              </w:rPr>
              <w:t>a) państwo członkowskie rezydencji ‘sprzedawcy’ nie wydaje ‘sprzedawcy’ numeru ‘NIP’ ani numeru w rejestrze gospodarczym;</w:t>
            </w:r>
          </w:p>
          <w:p w14:paraId="66C3FFE3" w14:textId="4A1AB5CC" w:rsidR="00FF1462" w:rsidRPr="005B7990" w:rsidRDefault="00FF1462" w:rsidP="009C7183">
            <w:pPr>
              <w:spacing w:before="120" w:after="120"/>
              <w:jc w:val="both"/>
              <w:rPr>
                <w:sz w:val="19"/>
                <w:szCs w:val="19"/>
              </w:rPr>
            </w:pPr>
            <w:r w:rsidRPr="005B7990">
              <w:rPr>
                <w:sz w:val="20"/>
                <w:szCs w:val="20"/>
              </w:rPr>
              <w:t>b) państwo członkowskie rezydencji ‘sprzedawcy’ nie wymaga gromadzenia numeru ‘NIP’ wydanego ‘sprzedawcy’.</w:t>
            </w:r>
          </w:p>
        </w:tc>
        <w:tc>
          <w:tcPr>
            <w:tcW w:w="341" w:type="pct"/>
            <w:shd w:val="clear" w:color="auto" w:fill="auto"/>
          </w:tcPr>
          <w:p w14:paraId="083C8787" w14:textId="7DBD229B"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1527F447" w14:textId="7889625D" w:rsidR="00980498" w:rsidRPr="005B7990" w:rsidRDefault="00980498" w:rsidP="009C7183">
            <w:pPr>
              <w:spacing w:before="120" w:after="120"/>
              <w:jc w:val="center"/>
              <w:rPr>
                <w:bCs/>
                <w:sz w:val="20"/>
                <w:szCs w:val="20"/>
                <w:highlight w:val="yellow"/>
              </w:rPr>
            </w:pPr>
            <w:r w:rsidRPr="00980498">
              <w:rPr>
                <w:bCs/>
                <w:sz w:val="20"/>
                <w:szCs w:val="20"/>
              </w:rPr>
              <w:t>Art. 1 pkt 23 (dotyczy wprowadzenia nowego działu IIIA w ustawie uWIP i w tym dziale art. 75l ust. 3</w:t>
            </w:r>
            <w:r>
              <w:rPr>
                <w:bCs/>
                <w:sz w:val="20"/>
                <w:szCs w:val="20"/>
              </w:rPr>
              <w:t xml:space="preserve"> pkt 2</w:t>
            </w:r>
            <w:r w:rsidRPr="00980498">
              <w:rPr>
                <w:bCs/>
                <w:sz w:val="20"/>
                <w:szCs w:val="20"/>
              </w:rPr>
              <w:t>)</w:t>
            </w:r>
          </w:p>
        </w:tc>
        <w:tc>
          <w:tcPr>
            <w:tcW w:w="954" w:type="pct"/>
            <w:shd w:val="clear" w:color="auto" w:fill="auto"/>
          </w:tcPr>
          <w:p w14:paraId="1462E793" w14:textId="0DB957F9" w:rsidR="00980498" w:rsidRPr="00980498" w:rsidRDefault="00E04817" w:rsidP="009C7183">
            <w:pPr>
              <w:spacing w:before="120" w:after="120"/>
              <w:jc w:val="both"/>
              <w:rPr>
                <w:bCs/>
                <w:sz w:val="20"/>
                <w:szCs w:val="20"/>
              </w:rPr>
            </w:pPr>
            <w:r>
              <w:rPr>
                <w:bCs/>
                <w:sz w:val="20"/>
                <w:szCs w:val="20"/>
              </w:rPr>
              <w:t xml:space="preserve">Art. </w:t>
            </w:r>
            <w:r w:rsidR="00CC0119">
              <w:rPr>
                <w:bCs/>
                <w:sz w:val="20"/>
                <w:szCs w:val="20"/>
              </w:rPr>
              <w:t>75l</w:t>
            </w:r>
            <w:r w:rsidR="00980498" w:rsidRPr="00980498">
              <w:rPr>
                <w:bCs/>
                <w:sz w:val="20"/>
                <w:szCs w:val="20"/>
              </w:rPr>
              <w:t>Art. 75l.</w:t>
            </w:r>
          </w:p>
          <w:p w14:paraId="315AC174" w14:textId="77777777" w:rsidR="00980498" w:rsidRPr="00980498" w:rsidRDefault="00980498" w:rsidP="009C7183">
            <w:pPr>
              <w:spacing w:before="120" w:after="120"/>
              <w:jc w:val="both"/>
              <w:rPr>
                <w:bCs/>
                <w:sz w:val="20"/>
                <w:szCs w:val="20"/>
              </w:rPr>
            </w:pPr>
            <w:r w:rsidRPr="00980498">
              <w:rPr>
                <w:bCs/>
                <w:sz w:val="20"/>
                <w:szCs w:val="20"/>
              </w:rPr>
              <w:t>(…)</w:t>
            </w:r>
          </w:p>
          <w:p w14:paraId="01BC4AD3" w14:textId="77777777" w:rsidR="00980498" w:rsidRPr="00980498" w:rsidRDefault="00980498" w:rsidP="009C7183">
            <w:pPr>
              <w:spacing w:before="120" w:after="120"/>
              <w:jc w:val="both"/>
              <w:rPr>
                <w:bCs/>
                <w:sz w:val="20"/>
                <w:szCs w:val="20"/>
              </w:rPr>
            </w:pPr>
            <w:r w:rsidRPr="00980498">
              <w:rPr>
                <w:bCs/>
                <w:sz w:val="20"/>
                <w:szCs w:val="20"/>
              </w:rPr>
              <w:t>3. Raportujący operator platformy jest zwolniony z obowiązku gromadzenia informacji, o których mowa w:</w:t>
            </w:r>
          </w:p>
          <w:p w14:paraId="38D2FE0B" w14:textId="16A43AD4" w:rsidR="00FF1462" w:rsidRPr="009479B4" w:rsidRDefault="009479B4" w:rsidP="009C7183">
            <w:pPr>
              <w:spacing w:before="120" w:after="120"/>
              <w:jc w:val="both"/>
              <w:rPr>
                <w:bCs/>
                <w:sz w:val="20"/>
                <w:szCs w:val="20"/>
              </w:rPr>
            </w:pPr>
            <w:r w:rsidRPr="009479B4">
              <w:rPr>
                <w:bCs/>
                <w:sz w:val="20"/>
                <w:szCs w:val="20"/>
              </w:rPr>
              <w:t>2)</w:t>
            </w:r>
            <w:r w:rsidR="00E708D6">
              <w:rPr>
                <w:bCs/>
                <w:sz w:val="20"/>
                <w:szCs w:val="20"/>
              </w:rPr>
              <w:tab/>
              <w:t>art. 75c</w:t>
            </w:r>
            <w:r w:rsidRPr="009479B4">
              <w:rPr>
                <w:bCs/>
                <w:sz w:val="20"/>
                <w:szCs w:val="20"/>
              </w:rPr>
              <w:t xml:space="preserve"> pkt 2 lit. c i pkt 3 lit. c oraz e – w przypadku gdy </w:t>
            </w:r>
            <w:r w:rsidRPr="009479B4">
              <w:rPr>
                <w:bCs/>
                <w:sz w:val="20"/>
                <w:szCs w:val="20"/>
              </w:rPr>
              <w:tab/>
              <w:t>państwo uczestniczące rezydencji sprzedawcy nie wydaje sprzedawcy NIP ani numeru w rejestrze gospodarczym lub nie wymaga gromadzenia NIP wydanego sprzedawcy.</w:t>
            </w:r>
          </w:p>
        </w:tc>
        <w:tc>
          <w:tcPr>
            <w:tcW w:w="991" w:type="pct"/>
            <w:shd w:val="clear" w:color="auto" w:fill="auto"/>
          </w:tcPr>
          <w:p w14:paraId="1168B2F5" w14:textId="77777777" w:rsidR="00FF1462" w:rsidRPr="005B7990" w:rsidRDefault="00FF1462" w:rsidP="009C7183">
            <w:pPr>
              <w:spacing w:before="120" w:after="120"/>
              <w:jc w:val="both"/>
              <w:rPr>
                <w:bCs/>
                <w:sz w:val="20"/>
                <w:szCs w:val="20"/>
                <w:highlight w:val="yellow"/>
              </w:rPr>
            </w:pPr>
          </w:p>
        </w:tc>
      </w:tr>
      <w:tr w:rsidR="00FF1462" w:rsidRPr="005B7990" w14:paraId="4635CDDD" w14:textId="77777777" w:rsidTr="00725C79">
        <w:trPr>
          <w:trHeight w:val="1401"/>
        </w:trPr>
        <w:tc>
          <w:tcPr>
            <w:tcW w:w="548" w:type="pct"/>
            <w:shd w:val="clear" w:color="auto" w:fill="auto"/>
          </w:tcPr>
          <w:p w14:paraId="1680A374" w14:textId="6B8AF4E1" w:rsidR="00FF1462" w:rsidRPr="005B7990" w:rsidRDefault="00FF1462" w:rsidP="009C7183">
            <w:pPr>
              <w:spacing w:before="120" w:after="120"/>
              <w:rPr>
                <w:sz w:val="20"/>
                <w:szCs w:val="20"/>
              </w:rPr>
            </w:pPr>
            <w:r w:rsidRPr="005B7990">
              <w:rPr>
                <w:sz w:val="20"/>
                <w:szCs w:val="20"/>
              </w:rPr>
              <w:t>Załącznik V Sekcja II pkt C.1</w:t>
            </w:r>
          </w:p>
        </w:tc>
        <w:tc>
          <w:tcPr>
            <w:tcW w:w="1654" w:type="pct"/>
            <w:shd w:val="clear" w:color="auto" w:fill="auto"/>
          </w:tcPr>
          <w:p w14:paraId="600B55C2" w14:textId="4CE146A9" w:rsidR="00FF1462" w:rsidRPr="005B7990" w:rsidRDefault="00FF1462" w:rsidP="009C7183">
            <w:pPr>
              <w:spacing w:before="120" w:after="120"/>
              <w:jc w:val="both"/>
              <w:rPr>
                <w:sz w:val="19"/>
                <w:szCs w:val="19"/>
              </w:rPr>
            </w:pPr>
            <w:r w:rsidRPr="005B7990">
              <w:rPr>
                <w:sz w:val="20"/>
                <w:szCs w:val="20"/>
              </w:rPr>
              <w:t>‘Raportujący operator platformy’ weryfikuje, czy informacje zgromadzone zgodnie z częścią A, częścią B pkt 1, częścią B pkt 2 lit. a)–e) oraz częścią E są wiarygodne, korzystając z wszystkich informacji i dokumentów dostępnych mu w jego dokumentacji, a także z wszelkich interfejsów elektronicznych udostępnianych nieodpłatnie przez państwo członkowskie lub Unię, w celu sprawdzenia ważności numeru ‘NIP’ lub numeru identyfikacyjnego VAT.</w:t>
            </w:r>
          </w:p>
        </w:tc>
        <w:tc>
          <w:tcPr>
            <w:tcW w:w="341" w:type="pct"/>
            <w:shd w:val="clear" w:color="auto" w:fill="auto"/>
          </w:tcPr>
          <w:p w14:paraId="2DE5CB4B" w14:textId="7960A306"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63B4D196" w14:textId="6E495090" w:rsidR="00FF1462" w:rsidRPr="005B7990" w:rsidRDefault="002458FE" w:rsidP="009C7183">
            <w:pPr>
              <w:spacing w:before="120" w:after="120"/>
              <w:jc w:val="center"/>
              <w:rPr>
                <w:bCs/>
                <w:sz w:val="20"/>
                <w:szCs w:val="20"/>
                <w:highlight w:val="yellow"/>
              </w:rPr>
            </w:pPr>
            <w:r w:rsidRPr="002458FE">
              <w:rPr>
                <w:bCs/>
                <w:sz w:val="20"/>
                <w:szCs w:val="20"/>
              </w:rPr>
              <w:t xml:space="preserve"> Art. 1 pkt 23 </w:t>
            </w:r>
            <w:r>
              <w:rPr>
                <w:bCs/>
                <w:sz w:val="20"/>
                <w:szCs w:val="20"/>
              </w:rPr>
              <w:t>art. 75m ust. 1</w:t>
            </w:r>
            <w:r w:rsidRPr="002458FE">
              <w:rPr>
                <w:bCs/>
                <w:sz w:val="20"/>
                <w:szCs w:val="20"/>
              </w:rPr>
              <w:t>)</w:t>
            </w:r>
          </w:p>
        </w:tc>
        <w:tc>
          <w:tcPr>
            <w:tcW w:w="954" w:type="pct"/>
            <w:shd w:val="clear" w:color="auto" w:fill="auto"/>
          </w:tcPr>
          <w:p w14:paraId="7DC58766" w14:textId="77777777" w:rsidR="002458FE" w:rsidRDefault="002458FE" w:rsidP="009C7183">
            <w:pPr>
              <w:spacing w:before="120" w:after="120"/>
              <w:jc w:val="both"/>
              <w:rPr>
                <w:bCs/>
                <w:sz w:val="20"/>
                <w:szCs w:val="20"/>
              </w:rPr>
            </w:pPr>
          </w:p>
          <w:p w14:paraId="2AD9636D" w14:textId="270BA76E" w:rsidR="00FF1462" w:rsidRPr="000D03D6" w:rsidRDefault="000D03D6" w:rsidP="009C7183">
            <w:pPr>
              <w:spacing w:before="120" w:after="120"/>
              <w:jc w:val="both"/>
              <w:rPr>
                <w:bCs/>
                <w:sz w:val="20"/>
                <w:szCs w:val="20"/>
              </w:rPr>
            </w:pPr>
            <w:r w:rsidRPr="000D03D6">
              <w:rPr>
                <w:bCs/>
                <w:sz w:val="20"/>
                <w:szCs w:val="20"/>
              </w:rPr>
              <w:t>Art. 75m. 1. Raportujący operator platformy weryfikuje, czy informacje zgromadzone na po</w:t>
            </w:r>
            <w:r w:rsidR="00E708D6">
              <w:rPr>
                <w:bCs/>
                <w:sz w:val="20"/>
                <w:szCs w:val="20"/>
              </w:rPr>
              <w:t xml:space="preserve">trzeby </w:t>
            </w:r>
            <w:r w:rsidR="00F36E82">
              <w:t xml:space="preserve"> </w:t>
            </w:r>
            <w:r w:rsidR="00F36E82" w:rsidRPr="00F36E82">
              <w:rPr>
                <w:bCs/>
                <w:sz w:val="20"/>
                <w:szCs w:val="20"/>
              </w:rPr>
              <w:t xml:space="preserve">art. 75c pkt 2, pkt 3 lit. a-e, pkt 4, art. 75f oraz art. 75m </w:t>
            </w:r>
            <w:r w:rsidRPr="000D03D6">
              <w:rPr>
                <w:bCs/>
                <w:sz w:val="20"/>
                <w:szCs w:val="20"/>
              </w:rPr>
              <w:t xml:space="preserve">są wiarygodne, korzystając z informacji i dokumentów dostępnych mu w toku prowadzonej działalności, a także z oprogramowania interfejsowego udostępnianego nieodpłatnie przez państwa członkowskie lub Unię Europejską w celu sprawdzenia ważności NIP lub numeru identyfikacyjnego VAT. </w:t>
            </w:r>
          </w:p>
        </w:tc>
        <w:tc>
          <w:tcPr>
            <w:tcW w:w="991" w:type="pct"/>
            <w:shd w:val="clear" w:color="auto" w:fill="auto"/>
          </w:tcPr>
          <w:p w14:paraId="70C810B4" w14:textId="77777777" w:rsidR="00FF1462" w:rsidRPr="005B7990" w:rsidRDefault="00FF1462" w:rsidP="009C7183">
            <w:pPr>
              <w:spacing w:before="120" w:after="120"/>
              <w:jc w:val="both"/>
              <w:rPr>
                <w:bCs/>
                <w:sz w:val="20"/>
                <w:szCs w:val="20"/>
                <w:highlight w:val="yellow"/>
              </w:rPr>
            </w:pPr>
          </w:p>
        </w:tc>
      </w:tr>
      <w:tr w:rsidR="00FF1462" w:rsidRPr="005B7990" w14:paraId="2B6E4827" w14:textId="77777777" w:rsidTr="00725C79">
        <w:trPr>
          <w:trHeight w:val="1401"/>
        </w:trPr>
        <w:tc>
          <w:tcPr>
            <w:tcW w:w="548" w:type="pct"/>
            <w:shd w:val="clear" w:color="auto" w:fill="auto"/>
          </w:tcPr>
          <w:p w14:paraId="0FD56440" w14:textId="47D1789A" w:rsidR="00FF1462" w:rsidRPr="005B7990" w:rsidRDefault="00FF1462" w:rsidP="009C7183">
            <w:pPr>
              <w:spacing w:before="120" w:after="120"/>
              <w:rPr>
                <w:sz w:val="20"/>
                <w:szCs w:val="20"/>
              </w:rPr>
            </w:pPr>
            <w:r w:rsidRPr="005B7990">
              <w:rPr>
                <w:sz w:val="20"/>
                <w:szCs w:val="20"/>
              </w:rPr>
              <w:lastRenderedPageBreak/>
              <w:t>Załącznik V Sekcja II pkt C.2</w:t>
            </w:r>
          </w:p>
        </w:tc>
        <w:tc>
          <w:tcPr>
            <w:tcW w:w="1654" w:type="pct"/>
            <w:shd w:val="clear" w:color="auto" w:fill="auto"/>
          </w:tcPr>
          <w:p w14:paraId="0873985C" w14:textId="4A0C80D7" w:rsidR="00FF1462" w:rsidRPr="005B7990" w:rsidRDefault="00FF1462" w:rsidP="009C7183">
            <w:pPr>
              <w:spacing w:before="120" w:after="120"/>
              <w:jc w:val="both"/>
              <w:rPr>
                <w:sz w:val="19"/>
                <w:szCs w:val="19"/>
              </w:rPr>
            </w:pPr>
            <w:r w:rsidRPr="005B7990">
              <w:rPr>
                <w:sz w:val="20"/>
                <w:szCs w:val="20"/>
              </w:rPr>
              <w:t>Niezależnie od części C pkt 1 w celu dopełnienia procedur należytej staranności zgodnie z częścią F pkt 2 ‘raportujący operator platformy’ może określić, czy informacje zgromadzone zgodnie z częścią A, częścią B pkt 1, częścią B pkt 2 lit. a)–e) oraz częścią E są wiarygodne, korzystając z informacji i dokumentów dostępnych mu w jego dokumentacji, którą można przeszukać elektronicznie.</w:t>
            </w:r>
          </w:p>
        </w:tc>
        <w:tc>
          <w:tcPr>
            <w:tcW w:w="341" w:type="pct"/>
            <w:shd w:val="clear" w:color="auto" w:fill="auto"/>
          </w:tcPr>
          <w:p w14:paraId="55A8C23C" w14:textId="5CB78A3A"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46305635" w14:textId="6C2BDF2A" w:rsidR="002458FE" w:rsidRPr="005B7990" w:rsidRDefault="002458FE" w:rsidP="009C7183">
            <w:pPr>
              <w:spacing w:before="120" w:after="120"/>
              <w:jc w:val="center"/>
              <w:rPr>
                <w:bCs/>
                <w:sz w:val="20"/>
                <w:szCs w:val="20"/>
                <w:highlight w:val="yellow"/>
              </w:rPr>
            </w:pPr>
            <w:r w:rsidRPr="002458FE">
              <w:rPr>
                <w:bCs/>
                <w:sz w:val="20"/>
                <w:szCs w:val="20"/>
              </w:rPr>
              <w:t xml:space="preserve">Art. 1 pkt 23 (dotyczy art. 75m ust. </w:t>
            </w:r>
            <w:r>
              <w:rPr>
                <w:bCs/>
                <w:sz w:val="20"/>
                <w:szCs w:val="20"/>
              </w:rPr>
              <w:t>2</w:t>
            </w:r>
            <w:r w:rsidRPr="002458FE">
              <w:rPr>
                <w:bCs/>
                <w:sz w:val="20"/>
                <w:szCs w:val="20"/>
              </w:rPr>
              <w:t>)</w:t>
            </w:r>
          </w:p>
        </w:tc>
        <w:tc>
          <w:tcPr>
            <w:tcW w:w="954" w:type="pct"/>
            <w:shd w:val="clear" w:color="auto" w:fill="auto"/>
          </w:tcPr>
          <w:p w14:paraId="4B7E432F" w14:textId="77777777" w:rsidR="002458FE" w:rsidRPr="002458FE" w:rsidRDefault="002458FE" w:rsidP="009C7183">
            <w:pPr>
              <w:spacing w:before="120" w:after="120"/>
              <w:jc w:val="both"/>
              <w:rPr>
                <w:bCs/>
                <w:sz w:val="20"/>
                <w:szCs w:val="20"/>
              </w:rPr>
            </w:pPr>
          </w:p>
          <w:p w14:paraId="501B4ACC" w14:textId="45E44C66" w:rsidR="002458FE" w:rsidRDefault="002458FE" w:rsidP="009C7183">
            <w:pPr>
              <w:spacing w:before="120" w:after="120"/>
              <w:jc w:val="both"/>
              <w:rPr>
                <w:bCs/>
                <w:sz w:val="20"/>
                <w:szCs w:val="20"/>
              </w:rPr>
            </w:pPr>
            <w:r w:rsidRPr="002458FE">
              <w:rPr>
                <w:bCs/>
                <w:sz w:val="20"/>
                <w:szCs w:val="20"/>
              </w:rPr>
              <w:t>Art. 75m</w:t>
            </w:r>
          </w:p>
          <w:p w14:paraId="42116015" w14:textId="0BDDAE24" w:rsidR="002458FE" w:rsidRDefault="002458FE" w:rsidP="009C7183">
            <w:pPr>
              <w:spacing w:before="120" w:after="120"/>
              <w:jc w:val="both"/>
              <w:rPr>
                <w:bCs/>
                <w:sz w:val="20"/>
                <w:szCs w:val="20"/>
              </w:rPr>
            </w:pPr>
            <w:r>
              <w:rPr>
                <w:bCs/>
                <w:sz w:val="20"/>
                <w:szCs w:val="20"/>
              </w:rPr>
              <w:t>(…)</w:t>
            </w:r>
          </w:p>
          <w:p w14:paraId="476803FF" w14:textId="5E0A48C0" w:rsidR="00FF1462" w:rsidRPr="000D03D6" w:rsidRDefault="000D03D6" w:rsidP="009C7183">
            <w:pPr>
              <w:spacing w:before="120" w:after="120"/>
              <w:jc w:val="both"/>
              <w:rPr>
                <w:bCs/>
                <w:sz w:val="20"/>
                <w:szCs w:val="20"/>
              </w:rPr>
            </w:pPr>
            <w:r w:rsidRPr="000D03D6">
              <w:rPr>
                <w:bCs/>
                <w:sz w:val="20"/>
                <w:szCs w:val="20"/>
              </w:rPr>
              <w:t>2. Obowiązek, o którym mowa w ust. 1, uznaje się za spełniony również wtedy, gdy raportujący operator platformy zweryfikował te informacje w jego dokumentacji, którą może przeszukać elektronicznie.</w:t>
            </w:r>
          </w:p>
        </w:tc>
        <w:tc>
          <w:tcPr>
            <w:tcW w:w="991" w:type="pct"/>
            <w:shd w:val="clear" w:color="auto" w:fill="auto"/>
          </w:tcPr>
          <w:p w14:paraId="7C6E382E" w14:textId="77777777" w:rsidR="00FF1462" w:rsidRPr="005B7990" w:rsidRDefault="00FF1462" w:rsidP="009C7183">
            <w:pPr>
              <w:spacing w:before="120" w:after="120"/>
              <w:jc w:val="both"/>
              <w:rPr>
                <w:bCs/>
                <w:sz w:val="20"/>
                <w:szCs w:val="20"/>
                <w:highlight w:val="yellow"/>
              </w:rPr>
            </w:pPr>
          </w:p>
        </w:tc>
      </w:tr>
      <w:tr w:rsidR="00FF1462" w:rsidRPr="005B7990" w14:paraId="5757C56C" w14:textId="77777777" w:rsidTr="00725C79">
        <w:trPr>
          <w:trHeight w:val="1401"/>
        </w:trPr>
        <w:tc>
          <w:tcPr>
            <w:tcW w:w="548" w:type="pct"/>
            <w:shd w:val="clear" w:color="auto" w:fill="auto"/>
          </w:tcPr>
          <w:p w14:paraId="40D2DB5B" w14:textId="5E89E071" w:rsidR="00FF1462" w:rsidRPr="005B7990" w:rsidRDefault="00FF1462" w:rsidP="009C7183">
            <w:pPr>
              <w:spacing w:before="120" w:after="120"/>
              <w:rPr>
                <w:sz w:val="20"/>
                <w:szCs w:val="20"/>
              </w:rPr>
            </w:pPr>
            <w:r w:rsidRPr="005B7990">
              <w:rPr>
                <w:sz w:val="20"/>
                <w:szCs w:val="20"/>
              </w:rPr>
              <w:t>Załącznik V Sekcja II pkt C.3</w:t>
            </w:r>
          </w:p>
        </w:tc>
        <w:tc>
          <w:tcPr>
            <w:tcW w:w="1654" w:type="pct"/>
            <w:shd w:val="clear" w:color="auto" w:fill="auto"/>
          </w:tcPr>
          <w:p w14:paraId="6A742C42" w14:textId="77777777" w:rsidR="00FF1462" w:rsidRPr="005B7990" w:rsidRDefault="00FF1462" w:rsidP="009C7183">
            <w:pPr>
              <w:spacing w:before="120" w:after="120"/>
              <w:jc w:val="both"/>
              <w:rPr>
                <w:sz w:val="20"/>
                <w:szCs w:val="20"/>
              </w:rPr>
            </w:pPr>
            <w:r w:rsidRPr="005B7990">
              <w:rPr>
                <w:sz w:val="20"/>
                <w:szCs w:val="20"/>
              </w:rPr>
              <w:t>Do celów stosowania części F pkt 3 lit. b) i niezależnie od części C pkt 1 i 2, w przypadkach, w których ‘raportujący operator platformy’ ma powody sądzić, że którykolwiek z elementów informacji opisanych w części B lub E może być niedokładny na podstawie informacji dostarczonych przez właściwy organ państwa członkowskiego we wniosku dotyczącym konkretnego ‘sprzedawcy’, zwraca się on do tego ‘sprzedawcy’ o skorygowanie informacji, które uznano za nieprawidłowe, oraz dostarczenie dokumentów potwierdzających, danych lub informacji, które są wiarygodne i pochodzą z niezależnych źródeł, takich jak:</w:t>
            </w:r>
          </w:p>
          <w:p w14:paraId="05D2DEAF" w14:textId="77777777" w:rsidR="00FF1462" w:rsidRPr="005B7990" w:rsidRDefault="00FF1462" w:rsidP="009C7183">
            <w:pPr>
              <w:spacing w:before="120" w:after="120"/>
              <w:jc w:val="both"/>
              <w:rPr>
                <w:sz w:val="20"/>
                <w:szCs w:val="20"/>
              </w:rPr>
            </w:pPr>
            <w:r w:rsidRPr="005B7990">
              <w:rPr>
                <w:sz w:val="20"/>
                <w:szCs w:val="20"/>
              </w:rPr>
              <w:t>a) ważny dokument identyfikacyjny wydany przez rząd;</w:t>
            </w:r>
          </w:p>
          <w:p w14:paraId="74360E11" w14:textId="05B598F9" w:rsidR="00FF1462" w:rsidRPr="005B7990" w:rsidRDefault="00FF1462" w:rsidP="009C7183">
            <w:pPr>
              <w:spacing w:before="120" w:after="120"/>
              <w:jc w:val="both"/>
              <w:rPr>
                <w:sz w:val="19"/>
                <w:szCs w:val="19"/>
              </w:rPr>
            </w:pPr>
            <w:r w:rsidRPr="005B7990">
              <w:rPr>
                <w:sz w:val="20"/>
                <w:szCs w:val="20"/>
              </w:rPr>
              <w:t>b) aktualne poświadczenie rezydencji podatkowej.</w:t>
            </w:r>
          </w:p>
        </w:tc>
        <w:tc>
          <w:tcPr>
            <w:tcW w:w="341" w:type="pct"/>
            <w:shd w:val="clear" w:color="auto" w:fill="auto"/>
          </w:tcPr>
          <w:p w14:paraId="58C6A47A" w14:textId="22BA412E"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57A0B15D" w14:textId="7942ACF3" w:rsidR="002B1584" w:rsidRPr="005B7990" w:rsidRDefault="002B1584" w:rsidP="009C7183">
            <w:pPr>
              <w:spacing w:before="120" w:after="120"/>
              <w:jc w:val="center"/>
              <w:rPr>
                <w:bCs/>
                <w:sz w:val="20"/>
                <w:szCs w:val="20"/>
                <w:highlight w:val="yellow"/>
              </w:rPr>
            </w:pPr>
            <w:r w:rsidRPr="000D03D6">
              <w:rPr>
                <w:bCs/>
                <w:sz w:val="20"/>
                <w:szCs w:val="20"/>
              </w:rPr>
              <w:t>Art. 1 pkt 23 (dotyczy art. 75p ust.3)</w:t>
            </w:r>
          </w:p>
        </w:tc>
        <w:tc>
          <w:tcPr>
            <w:tcW w:w="954" w:type="pct"/>
            <w:shd w:val="clear" w:color="auto" w:fill="auto"/>
          </w:tcPr>
          <w:p w14:paraId="64DD6F1D" w14:textId="77777777" w:rsidR="002B1584" w:rsidRDefault="002B1584" w:rsidP="009C7183">
            <w:pPr>
              <w:spacing w:before="120" w:after="120"/>
              <w:jc w:val="both"/>
              <w:rPr>
                <w:bCs/>
                <w:sz w:val="20"/>
                <w:szCs w:val="20"/>
              </w:rPr>
            </w:pPr>
          </w:p>
          <w:p w14:paraId="1DFC86E0" w14:textId="086BDCAB" w:rsidR="002B1584" w:rsidRDefault="002B1584" w:rsidP="009C7183">
            <w:pPr>
              <w:spacing w:before="120" w:after="120"/>
              <w:jc w:val="both"/>
              <w:rPr>
                <w:bCs/>
                <w:sz w:val="20"/>
                <w:szCs w:val="20"/>
              </w:rPr>
            </w:pPr>
            <w:r>
              <w:rPr>
                <w:bCs/>
                <w:sz w:val="20"/>
                <w:szCs w:val="20"/>
              </w:rPr>
              <w:t>Art. 75p</w:t>
            </w:r>
          </w:p>
          <w:p w14:paraId="214D872B" w14:textId="5224B26A" w:rsidR="002B1584" w:rsidRDefault="002B1584" w:rsidP="009C7183">
            <w:pPr>
              <w:spacing w:before="120" w:after="120"/>
              <w:jc w:val="both"/>
              <w:rPr>
                <w:bCs/>
                <w:sz w:val="20"/>
                <w:szCs w:val="20"/>
              </w:rPr>
            </w:pPr>
            <w:r>
              <w:rPr>
                <w:bCs/>
                <w:sz w:val="20"/>
                <w:szCs w:val="20"/>
              </w:rPr>
              <w:t>(…)</w:t>
            </w:r>
          </w:p>
          <w:p w14:paraId="4A5CE248" w14:textId="77777777" w:rsidR="000D03D6" w:rsidRPr="000D03D6" w:rsidRDefault="000D03D6" w:rsidP="009C7183">
            <w:pPr>
              <w:spacing w:before="120" w:after="120"/>
              <w:jc w:val="both"/>
              <w:rPr>
                <w:bCs/>
                <w:sz w:val="20"/>
                <w:szCs w:val="20"/>
              </w:rPr>
            </w:pPr>
            <w:r w:rsidRPr="000D03D6">
              <w:rPr>
                <w:bCs/>
                <w:sz w:val="20"/>
                <w:szCs w:val="20"/>
              </w:rPr>
              <w:t>3. Na potrzeby ust. 2 pkt 2 w przypadkach, w których raportujący operator platformy ma powody sądzić, że którakolwiek z informacji, o których mowa w art. 75c pkt 2 i 3 oraz art. 75l ust. 4, może być nieprawidłowa na podstawie informacji dostarczonych przez właściwy organ państwa uczestniczącego we wniosku dotyczącym konkretnego sprzedawcy, zwraca się on do tego sprzedawcy o skorygowanie informacji, które uznano za nieprawidłowe, oraz dostarczenie dokumentów, danych lub informacji, które są wiarygodne i pochodzą z niezależnych źródeł, w tym:</w:t>
            </w:r>
          </w:p>
          <w:p w14:paraId="6861B9CC" w14:textId="77777777" w:rsidR="000D03D6" w:rsidRPr="000D03D6" w:rsidRDefault="000D03D6" w:rsidP="009C7183">
            <w:pPr>
              <w:spacing w:before="120" w:after="120"/>
              <w:jc w:val="both"/>
              <w:rPr>
                <w:bCs/>
                <w:sz w:val="20"/>
                <w:szCs w:val="20"/>
              </w:rPr>
            </w:pPr>
            <w:r w:rsidRPr="000D03D6">
              <w:rPr>
                <w:bCs/>
                <w:sz w:val="20"/>
                <w:szCs w:val="20"/>
              </w:rPr>
              <w:t>1)</w:t>
            </w:r>
            <w:r w:rsidRPr="000D03D6">
              <w:rPr>
                <w:bCs/>
                <w:sz w:val="20"/>
                <w:szCs w:val="20"/>
              </w:rPr>
              <w:tab/>
              <w:t>ważny dokument identyfikacyjny wydany przez właściwy organ władzy publicznej;</w:t>
            </w:r>
          </w:p>
          <w:p w14:paraId="4AC11CD8" w14:textId="53537B51" w:rsidR="00FF1462" w:rsidRPr="000D03D6" w:rsidRDefault="000D03D6" w:rsidP="009C7183">
            <w:pPr>
              <w:spacing w:before="120" w:after="120"/>
              <w:jc w:val="both"/>
              <w:rPr>
                <w:bCs/>
                <w:sz w:val="20"/>
                <w:szCs w:val="20"/>
              </w:rPr>
            </w:pPr>
            <w:r w:rsidRPr="000D03D6">
              <w:rPr>
                <w:bCs/>
                <w:sz w:val="20"/>
                <w:szCs w:val="20"/>
              </w:rPr>
              <w:lastRenderedPageBreak/>
              <w:t>2)</w:t>
            </w:r>
            <w:r w:rsidRPr="000D03D6">
              <w:rPr>
                <w:bCs/>
                <w:sz w:val="20"/>
                <w:szCs w:val="20"/>
              </w:rPr>
              <w:tab/>
              <w:t>aktualny certyfikat rezydencji podatkowej.</w:t>
            </w:r>
          </w:p>
        </w:tc>
        <w:tc>
          <w:tcPr>
            <w:tcW w:w="991" w:type="pct"/>
            <w:shd w:val="clear" w:color="auto" w:fill="auto"/>
          </w:tcPr>
          <w:p w14:paraId="6D7C5F0F" w14:textId="77777777" w:rsidR="00FF1462" w:rsidRPr="005B7990" w:rsidRDefault="00FF1462" w:rsidP="009C7183">
            <w:pPr>
              <w:spacing w:before="120" w:after="120"/>
              <w:jc w:val="both"/>
              <w:rPr>
                <w:bCs/>
                <w:sz w:val="20"/>
                <w:szCs w:val="20"/>
                <w:highlight w:val="yellow"/>
              </w:rPr>
            </w:pPr>
          </w:p>
        </w:tc>
      </w:tr>
      <w:tr w:rsidR="00FF1462" w:rsidRPr="005B7990" w14:paraId="3CF1669A" w14:textId="77777777" w:rsidTr="00725C79">
        <w:trPr>
          <w:trHeight w:val="1401"/>
        </w:trPr>
        <w:tc>
          <w:tcPr>
            <w:tcW w:w="548" w:type="pct"/>
            <w:shd w:val="clear" w:color="auto" w:fill="auto"/>
          </w:tcPr>
          <w:p w14:paraId="441E8B1C" w14:textId="1D9B66F9" w:rsidR="00FF1462" w:rsidRPr="005B7990" w:rsidRDefault="00FF1462" w:rsidP="009C7183">
            <w:pPr>
              <w:spacing w:before="120" w:after="120"/>
              <w:rPr>
                <w:sz w:val="20"/>
                <w:szCs w:val="20"/>
              </w:rPr>
            </w:pPr>
            <w:r w:rsidRPr="005B7990">
              <w:rPr>
                <w:sz w:val="20"/>
                <w:szCs w:val="20"/>
              </w:rPr>
              <w:lastRenderedPageBreak/>
              <w:t>Załącznik V Sekcja II pkt D.1</w:t>
            </w:r>
          </w:p>
        </w:tc>
        <w:tc>
          <w:tcPr>
            <w:tcW w:w="1654" w:type="pct"/>
            <w:shd w:val="clear" w:color="auto" w:fill="auto"/>
          </w:tcPr>
          <w:p w14:paraId="62CB8803" w14:textId="1F8C9D66" w:rsidR="00FF1462" w:rsidRPr="005B7990" w:rsidRDefault="00FF1462" w:rsidP="009C7183">
            <w:pPr>
              <w:spacing w:before="120" w:after="120"/>
              <w:jc w:val="both"/>
              <w:rPr>
                <w:sz w:val="19"/>
                <w:szCs w:val="19"/>
              </w:rPr>
            </w:pPr>
            <w:r w:rsidRPr="005B7990">
              <w:rPr>
                <w:sz w:val="20"/>
                <w:szCs w:val="20"/>
              </w:rPr>
              <w:t xml:space="preserve">‘Raportujący operator platformy’ uznaje ‘sprzedawcę’ za rezydenta w państwie członkowskim, w którym znajduje się ‘główny adres’ ‘sprzedawcy’. </w:t>
            </w:r>
            <w:r w:rsidRPr="00385EAC">
              <w:rPr>
                <w:sz w:val="20"/>
                <w:szCs w:val="20"/>
              </w:rPr>
              <w:t>Jeżeli nie jest to państwo członkowskie ‘głównego adresu’ ‘sprzedawcy’</w:t>
            </w:r>
            <w:r w:rsidRPr="005B7990">
              <w:rPr>
                <w:sz w:val="20"/>
                <w:szCs w:val="20"/>
              </w:rPr>
              <w:t>, ’raportujący operator platformy’ uznaje ‘sprzedawcę’ za rezydenta również w państwie członkowskim, w którym wydano numer ‘NIP’. Jeżeli ‘sprzedawca’ przekazał informacje dotyczące istnienia stałego zakładu zgodnie z częścią B pkt 2 lit. f), ‘raportujący operator platformy’ uznaje ‘sprzedawcę’ za rezydenta również w odpowiednim państwie członkowskim wskazanym przez ‘sprzedawcę’.</w:t>
            </w:r>
          </w:p>
        </w:tc>
        <w:tc>
          <w:tcPr>
            <w:tcW w:w="341" w:type="pct"/>
            <w:shd w:val="clear" w:color="auto" w:fill="auto"/>
          </w:tcPr>
          <w:p w14:paraId="352DC8F0" w14:textId="707F21B3"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38825D9B" w14:textId="5F8CE254" w:rsidR="00687970" w:rsidRPr="005B7990" w:rsidRDefault="00687970" w:rsidP="009C7183">
            <w:pPr>
              <w:spacing w:before="120" w:after="120"/>
              <w:jc w:val="center"/>
              <w:rPr>
                <w:bCs/>
                <w:sz w:val="20"/>
                <w:szCs w:val="20"/>
                <w:highlight w:val="yellow"/>
              </w:rPr>
            </w:pPr>
            <w:r w:rsidRPr="00687970">
              <w:rPr>
                <w:bCs/>
                <w:sz w:val="20"/>
                <w:szCs w:val="20"/>
              </w:rPr>
              <w:t xml:space="preserve">Art. 1 pkt 23 (dotyczy </w:t>
            </w:r>
            <w:r>
              <w:rPr>
                <w:bCs/>
                <w:sz w:val="20"/>
                <w:szCs w:val="20"/>
              </w:rPr>
              <w:t>art. 75n ust.1-3</w:t>
            </w:r>
            <w:r w:rsidRPr="00687970">
              <w:rPr>
                <w:bCs/>
                <w:sz w:val="20"/>
                <w:szCs w:val="20"/>
              </w:rPr>
              <w:t>)</w:t>
            </w:r>
          </w:p>
        </w:tc>
        <w:tc>
          <w:tcPr>
            <w:tcW w:w="954" w:type="pct"/>
            <w:shd w:val="clear" w:color="auto" w:fill="auto"/>
          </w:tcPr>
          <w:p w14:paraId="12172D81" w14:textId="4E8E814C" w:rsidR="00687970" w:rsidRPr="00687970" w:rsidRDefault="00687970" w:rsidP="00925359">
            <w:pPr>
              <w:spacing w:before="120" w:after="120"/>
              <w:jc w:val="both"/>
              <w:rPr>
                <w:bCs/>
                <w:sz w:val="20"/>
                <w:szCs w:val="20"/>
              </w:rPr>
            </w:pPr>
          </w:p>
          <w:p w14:paraId="672DC067" w14:textId="77777777" w:rsidR="006934A6" w:rsidRPr="006934A6" w:rsidRDefault="006934A6" w:rsidP="009C7183">
            <w:pPr>
              <w:spacing w:before="120" w:after="120"/>
              <w:jc w:val="both"/>
              <w:rPr>
                <w:bCs/>
                <w:sz w:val="20"/>
                <w:szCs w:val="20"/>
              </w:rPr>
            </w:pPr>
            <w:r w:rsidRPr="006934A6">
              <w:rPr>
                <w:bCs/>
                <w:sz w:val="20"/>
                <w:szCs w:val="20"/>
              </w:rPr>
              <w:t>Art. 75n. 1. Raportujący operator platformy uznaje sprzedawcę za rezydenta w państwie członkowskim, w którym znajduje się główny adres sprzedawcy.</w:t>
            </w:r>
          </w:p>
          <w:p w14:paraId="613B267A" w14:textId="690BEF66" w:rsidR="006934A6" w:rsidRPr="006934A6" w:rsidRDefault="006934A6" w:rsidP="009C7183">
            <w:pPr>
              <w:spacing w:before="120" w:after="120"/>
              <w:jc w:val="both"/>
              <w:rPr>
                <w:bCs/>
                <w:sz w:val="20"/>
                <w:szCs w:val="20"/>
              </w:rPr>
            </w:pPr>
            <w:r w:rsidRPr="006934A6">
              <w:rPr>
                <w:bCs/>
                <w:sz w:val="20"/>
                <w:szCs w:val="20"/>
              </w:rPr>
              <w:t>2. Jeżeli NIP został wydany</w:t>
            </w:r>
            <w:r w:rsidR="00463149">
              <w:rPr>
                <w:bCs/>
                <w:sz w:val="20"/>
                <w:szCs w:val="20"/>
              </w:rPr>
              <w:t xml:space="preserve"> sprzedawcy</w:t>
            </w:r>
            <w:r w:rsidRPr="006934A6">
              <w:rPr>
                <w:bCs/>
                <w:sz w:val="20"/>
                <w:szCs w:val="20"/>
              </w:rPr>
              <w:t xml:space="preserve"> w państwie członkowskim innym niż państwo głównego adresu, raportujący operator platformy uznaje sprzedawcę za rezydenta również tego innego państwa.</w:t>
            </w:r>
          </w:p>
          <w:p w14:paraId="35400836" w14:textId="0E109DB5" w:rsidR="006934A6" w:rsidRPr="006934A6" w:rsidRDefault="006934A6" w:rsidP="009C7183">
            <w:pPr>
              <w:spacing w:before="120" w:after="120"/>
              <w:jc w:val="both"/>
              <w:rPr>
                <w:bCs/>
                <w:sz w:val="20"/>
                <w:szCs w:val="20"/>
              </w:rPr>
            </w:pPr>
            <w:r w:rsidRPr="006934A6">
              <w:rPr>
                <w:bCs/>
                <w:sz w:val="20"/>
                <w:szCs w:val="20"/>
              </w:rPr>
              <w:t>3. Jeżeli sprzedawca przekazał informacje dotyczące istnienia stałego zakładu, o którym</w:t>
            </w:r>
            <w:r w:rsidR="00E708D6">
              <w:rPr>
                <w:bCs/>
                <w:sz w:val="20"/>
                <w:szCs w:val="20"/>
              </w:rPr>
              <w:t xml:space="preserve"> mowa w art. 75c</w:t>
            </w:r>
            <w:r w:rsidRPr="006934A6">
              <w:rPr>
                <w:bCs/>
                <w:sz w:val="20"/>
                <w:szCs w:val="20"/>
              </w:rPr>
              <w:t xml:space="preserve"> pkt 3 lit. f, raportujący operator platformy uznaje sprzedawcę za rezydenta również w państwie członkowskim, w którym istnieje ten stały zakład.</w:t>
            </w:r>
          </w:p>
          <w:p w14:paraId="7C4DC28B" w14:textId="706D111F" w:rsidR="00FF1462" w:rsidRPr="005B7990" w:rsidRDefault="00FF1462" w:rsidP="009C7183">
            <w:pPr>
              <w:spacing w:before="120" w:after="120"/>
              <w:jc w:val="both"/>
              <w:rPr>
                <w:bCs/>
                <w:sz w:val="20"/>
                <w:szCs w:val="20"/>
                <w:highlight w:val="yellow"/>
              </w:rPr>
            </w:pPr>
          </w:p>
        </w:tc>
        <w:tc>
          <w:tcPr>
            <w:tcW w:w="991" w:type="pct"/>
            <w:shd w:val="clear" w:color="auto" w:fill="auto"/>
          </w:tcPr>
          <w:p w14:paraId="4E2D5A63" w14:textId="77777777" w:rsidR="00FF1462" w:rsidRPr="005B7990" w:rsidRDefault="00FF1462" w:rsidP="009C7183">
            <w:pPr>
              <w:spacing w:before="120" w:after="120"/>
              <w:jc w:val="both"/>
              <w:rPr>
                <w:bCs/>
                <w:sz w:val="20"/>
                <w:szCs w:val="20"/>
                <w:highlight w:val="yellow"/>
              </w:rPr>
            </w:pPr>
          </w:p>
        </w:tc>
      </w:tr>
      <w:tr w:rsidR="00FF1462" w:rsidRPr="005B7990" w14:paraId="3B613A8C" w14:textId="77777777" w:rsidTr="00725C79">
        <w:trPr>
          <w:trHeight w:val="1401"/>
        </w:trPr>
        <w:tc>
          <w:tcPr>
            <w:tcW w:w="548" w:type="pct"/>
            <w:shd w:val="clear" w:color="auto" w:fill="auto"/>
          </w:tcPr>
          <w:p w14:paraId="31B84FD8" w14:textId="723ED923" w:rsidR="00FF1462" w:rsidRPr="005B7990" w:rsidRDefault="00FF1462" w:rsidP="009C7183">
            <w:pPr>
              <w:spacing w:before="120" w:after="120"/>
              <w:rPr>
                <w:sz w:val="20"/>
                <w:szCs w:val="20"/>
              </w:rPr>
            </w:pPr>
            <w:r w:rsidRPr="005B7990">
              <w:rPr>
                <w:sz w:val="20"/>
                <w:szCs w:val="20"/>
              </w:rPr>
              <w:t>Załącznik V Sekcja II pkt D.2</w:t>
            </w:r>
          </w:p>
        </w:tc>
        <w:tc>
          <w:tcPr>
            <w:tcW w:w="1654" w:type="pct"/>
            <w:shd w:val="clear" w:color="auto" w:fill="auto"/>
          </w:tcPr>
          <w:p w14:paraId="06DBDA3A" w14:textId="701CFB57" w:rsidR="00FF1462" w:rsidRPr="005B7990" w:rsidRDefault="00FF1462" w:rsidP="009C7183">
            <w:pPr>
              <w:spacing w:before="120" w:after="120"/>
              <w:jc w:val="both"/>
              <w:rPr>
                <w:sz w:val="19"/>
                <w:szCs w:val="19"/>
              </w:rPr>
            </w:pPr>
            <w:r w:rsidRPr="005B7990">
              <w:rPr>
                <w:sz w:val="20"/>
                <w:szCs w:val="20"/>
              </w:rPr>
              <w:t>Niezależnie od części D pkt 1 ‘raportujący operator platformy’ uznaje ‘sprzedawcę’ za rezydenta w każdym państwie członkowskim potwierdzonym za pomocą usługi identyfikacji elektronicznej udostępnionej przez państwo członkowskie lub Unię zgodnie z częścią B pkt 3.</w:t>
            </w:r>
          </w:p>
        </w:tc>
        <w:tc>
          <w:tcPr>
            <w:tcW w:w="341" w:type="pct"/>
            <w:shd w:val="clear" w:color="auto" w:fill="auto"/>
          </w:tcPr>
          <w:p w14:paraId="3B4FA4DC" w14:textId="1B55CD25" w:rsidR="00FF1462" w:rsidRPr="005B7990" w:rsidRDefault="00FF1462" w:rsidP="009C7183">
            <w:pPr>
              <w:spacing w:before="120" w:after="120"/>
              <w:jc w:val="center"/>
              <w:rPr>
                <w:sz w:val="20"/>
                <w:szCs w:val="20"/>
              </w:rPr>
            </w:pPr>
            <w:r>
              <w:rPr>
                <w:sz w:val="20"/>
                <w:szCs w:val="20"/>
              </w:rPr>
              <w:t>T</w:t>
            </w:r>
          </w:p>
        </w:tc>
        <w:tc>
          <w:tcPr>
            <w:tcW w:w="512" w:type="pct"/>
            <w:shd w:val="clear" w:color="auto" w:fill="auto"/>
          </w:tcPr>
          <w:p w14:paraId="797451D4" w14:textId="3AABE7C9" w:rsidR="00687970" w:rsidRPr="005B7990" w:rsidRDefault="00687970" w:rsidP="009C7183">
            <w:pPr>
              <w:spacing w:before="120" w:after="120"/>
              <w:jc w:val="center"/>
              <w:rPr>
                <w:bCs/>
                <w:sz w:val="20"/>
                <w:szCs w:val="20"/>
                <w:highlight w:val="yellow"/>
              </w:rPr>
            </w:pPr>
            <w:r w:rsidRPr="00687970">
              <w:rPr>
                <w:bCs/>
                <w:sz w:val="20"/>
                <w:szCs w:val="20"/>
              </w:rPr>
              <w:t xml:space="preserve">Art. 1 pkt 23 (dotyczy </w:t>
            </w:r>
            <w:r w:rsidR="0043045F">
              <w:rPr>
                <w:bCs/>
                <w:sz w:val="20"/>
                <w:szCs w:val="20"/>
              </w:rPr>
              <w:t>art. 75n ust.4</w:t>
            </w:r>
            <w:r w:rsidRPr="00687970">
              <w:rPr>
                <w:bCs/>
                <w:sz w:val="20"/>
                <w:szCs w:val="20"/>
              </w:rPr>
              <w:t>)</w:t>
            </w:r>
          </w:p>
        </w:tc>
        <w:tc>
          <w:tcPr>
            <w:tcW w:w="954" w:type="pct"/>
            <w:shd w:val="clear" w:color="auto" w:fill="auto"/>
          </w:tcPr>
          <w:p w14:paraId="1200730F" w14:textId="2E84DAAA" w:rsidR="00E368AA" w:rsidRPr="00E368AA" w:rsidRDefault="00E368AA" w:rsidP="009C7183">
            <w:pPr>
              <w:spacing w:before="120" w:after="120"/>
              <w:jc w:val="both"/>
              <w:rPr>
                <w:bCs/>
                <w:sz w:val="20"/>
                <w:szCs w:val="20"/>
              </w:rPr>
            </w:pPr>
          </w:p>
          <w:p w14:paraId="597C444B" w14:textId="364AB175" w:rsidR="00E368AA" w:rsidRDefault="00E368AA" w:rsidP="009C7183">
            <w:pPr>
              <w:spacing w:before="120" w:after="120"/>
              <w:jc w:val="both"/>
              <w:rPr>
                <w:bCs/>
                <w:sz w:val="20"/>
                <w:szCs w:val="20"/>
              </w:rPr>
            </w:pPr>
            <w:r w:rsidRPr="00E368AA">
              <w:rPr>
                <w:bCs/>
                <w:sz w:val="20"/>
                <w:szCs w:val="20"/>
              </w:rPr>
              <w:t>Art. 75n. </w:t>
            </w:r>
          </w:p>
          <w:p w14:paraId="0345637E" w14:textId="2D5A901D" w:rsidR="00E368AA" w:rsidRDefault="00E368AA" w:rsidP="009C7183">
            <w:pPr>
              <w:spacing w:before="120" w:after="120"/>
              <w:jc w:val="both"/>
              <w:rPr>
                <w:bCs/>
                <w:sz w:val="20"/>
                <w:szCs w:val="20"/>
              </w:rPr>
            </w:pPr>
            <w:r>
              <w:rPr>
                <w:bCs/>
                <w:sz w:val="20"/>
                <w:szCs w:val="20"/>
              </w:rPr>
              <w:t>(…)</w:t>
            </w:r>
          </w:p>
          <w:p w14:paraId="7E741DE9" w14:textId="34F5BA1B" w:rsidR="00FF1462" w:rsidRPr="005B7990" w:rsidRDefault="00E368AA" w:rsidP="009C7183">
            <w:pPr>
              <w:spacing w:before="120" w:after="120"/>
              <w:jc w:val="both"/>
              <w:rPr>
                <w:bCs/>
                <w:sz w:val="20"/>
                <w:szCs w:val="20"/>
                <w:highlight w:val="yellow"/>
              </w:rPr>
            </w:pPr>
            <w:r w:rsidRPr="00E368AA">
              <w:rPr>
                <w:bCs/>
                <w:sz w:val="20"/>
                <w:szCs w:val="20"/>
              </w:rPr>
              <w:t xml:space="preserve">4. Bez względu na ust. 1– 3 raportujący operator platformy uznaje sprzedawcę za rezydenta w każdym państwie uczestniczącym potwierdzonym za pomocą usługi identyfikacji </w:t>
            </w:r>
            <w:r w:rsidRPr="00E368AA">
              <w:rPr>
                <w:bCs/>
                <w:sz w:val="20"/>
                <w:szCs w:val="20"/>
              </w:rPr>
              <w:lastRenderedPageBreak/>
              <w:t>elektronicznej, o której mowa w art. 75l ust. 3 pkt 1.</w:t>
            </w:r>
          </w:p>
        </w:tc>
        <w:tc>
          <w:tcPr>
            <w:tcW w:w="991" w:type="pct"/>
            <w:shd w:val="clear" w:color="auto" w:fill="auto"/>
          </w:tcPr>
          <w:p w14:paraId="47AC6310" w14:textId="77777777" w:rsidR="00FF1462" w:rsidRPr="005B7990" w:rsidRDefault="00FF1462" w:rsidP="009C7183">
            <w:pPr>
              <w:spacing w:before="120" w:after="120"/>
              <w:jc w:val="both"/>
              <w:rPr>
                <w:bCs/>
                <w:sz w:val="20"/>
                <w:szCs w:val="20"/>
                <w:highlight w:val="yellow"/>
              </w:rPr>
            </w:pPr>
          </w:p>
        </w:tc>
      </w:tr>
      <w:tr w:rsidR="00FF1462" w:rsidRPr="005B7990" w14:paraId="78BCBC25" w14:textId="77777777" w:rsidTr="00725C79">
        <w:trPr>
          <w:trHeight w:val="1401"/>
        </w:trPr>
        <w:tc>
          <w:tcPr>
            <w:tcW w:w="548" w:type="pct"/>
            <w:shd w:val="clear" w:color="auto" w:fill="auto"/>
          </w:tcPr>
          <w:p w14:paraId="1C0FEF9E" w14:textId="6181BE71" w:rsidR="00FF1462" w:rsidRPr="005B7990" w:rsidRDefault="00FF1462" w:rsidP="009C7183">
            <w:pPr>
              <w:spacing w:before="120" w:after="120"/>
              <w:rPr>
                <w:sz w:val="20"/>
                <w:szCs w:val="20"/>
              </w:rPr>
            </w:pPr>
            <w:r w:rsidRPr="005B7990">
              <w:rPr>
                <w:sz w:val="20"/>
                <w:szCs w:val="20"/>
              </w:rPr>
              <w:lastRenderedPageBreak/>
              <w:t>Załącznik V Sekcja II pkt E</w:t>
            </w:r>
          </w:p>
        </w:tc>
        <w:tc>
          <w:tcPr>
            <w:tcW w:w="1654" w:type="pct"/>
            <w:shd w:val="clear" w:color="auto" w:fill="auto"/>
          </w:tcPr>
          <w:p w14:paraId="2A684350" w14:textId="4973E7C4" w:rsidR="00FF1462" w:rsidRPr="005B7990" w:rsidRDefault="00FF1462" w:rsidP="009C7183">
            <w:pPr>
              <w:spacing w:before="120" w:after="120"/>
              <w:jc w:val="both"/>
              <w:rPr>
                <w:sz w:val="19"/>
                <w:szCs w:val="19"/>
              </w:rPr>
            </w:pPr>
            <w:r w:rsidRPr="005B7990">
              <w:rPr>
                <w:sz w:val="20"/>
                <w:szCs w:val="20"/>
              </w:rPr>
              <w:t xml:space="preserve">Jeżeli ‘sprzedawca’ wykonuje ‘stosowną czynność’ obejmującą najem nieruchomości, ‘raportujący operator platformy’ gromadzi adres każdej ‘grupy obiektów najmu’ oraz odnośny numer wpisu do księgi wieczystej, jeżeli taki numer wydano, lub jego odpowiednik zgodnie z prawem krajowym państwa członkowskiego, w którym znajduje się dana nieruchomość. </w:t>
            </w:r>
          </w:p>
        </w:tc>
        <w:tc>
          <w:tcPr>
            <w:tcW w:w="341" w:type="pct"/>
            <w:shd w:val="clear" w:color="auto" w:fill="auto"/>
          </w:tcPr>
          <w:p w14:paraId="7CEB0F67" w14:textId="7E8F278F"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60BADD39" w14:textId="413E2DE0" w:rsidR="0067399F" w:rsidRPr="005B7990" w:rsidRDefault="0067399F" w:rsidP="009C7183">
            <w:pPr>
              <w:spacing w:before="120" w:after="120"/>
              <w:jc w:val="center"/>
              <w:rPr>
                <w:bCs/>
                <w:sz w:val="20"/>
                <w:szCs w:val="20"/>
                <w:highlight w:val="yellow"/>
              </w:rPr>
            </w:pPr>
            <w:r w:rsidRPr="0067399F">
              <w:rPr>
                <w:bCs/>
                <w:sz w:val="20"/>
                <w:szCs w:val="20"/>
              </w:rPr>
              <w:t xml:space="preserve">Art. 1 pkt 23 (dotyczy </w:t>
            </w:r>
            <w:r>
              <w:rPr>
                <w:bCs/>
                <w:sz w:val="20"/>
                <w:szCs w:val="20"/>
              </w:rPr>
              <w:t>art. 75</w:t>
            </w:r>
            <w:r w:rsidR="00BD0CF8">
              <w:rPr>
                <w:bCs/>
                <w:sz w:val="20"/>
                <w:szCs w:val="20"/>
              </w:rPr>
              <w:t>l</w:t>
            </w:r>
            <w:r w:rsidR="00E74D64">
              <w:rPr>
                <w:bCs/>
                <w:sz w:val="20"/>
                <w:szCs w:val="20"/>
              </w:rPr>
              <w:t xml:space="preserve"> </w:t>
            </w:r>
            <w:r w:rsidR="00BD0CF8">
              <w:rPr>
                <w:bCs/>
                <w:sz w:val="20"/>
                <w:szCs w:val="20"/>
              </w:rPr>
              <w:t>ust. 2</w:t>
            </w:r>
            <w:r w:rsidRPr="0067399F">
              <w:rPr>
                <w:bCs/>
                <w:sz w:val="20"/>
                <w:szCs w:val="20"/>
              </w:rPr>
              <w:t>)</w:t>
            </w:r>
          </w:p>
        </w:tc>
        <w:tc>
          <w:tcPr>
            <w:tcW w:w="954" w:type="pct"/>
            <w:shd w:val="clear" w:color="auto" w:fill="auto"/>
          </w:tcPr>
          <w:p w14:paraId="606A8366" w14:textId="091ED3FF" w:rsidR="00BD0CF8" w:rsidRDefault="001C44B2" w:rsidP="009C7183">
            <w:pPr>
              <w:spacing w:before="120" w:after="120"/>
              <w:jc w:val="both"/>
              <w:rPr>
                <w:bCs/>
                <w:sz w:val="20"/>
                <w:szCs w:val="20"/>
              </w:rPr>
            </w:pPr>
            <w:r>
              <w:rPr>
                <w:bCs/>
                <w:sz w:val="20"/>
                <w:szCs w:val="20"/>
              </w:rPr>
              <w:t>Art. 75l</w:t>
            </w:r>
            <w:r w:rsidR="00BD0CF8">
              <w:rPr>
                <w:bCs/>
                <w:sz w:val="20"/>
                <w:szCs w:val="20"/>
              </w:rPr>
              <w:t>Art. 75l</w:t>
            </w:r>
          </w:p>
          <w:p w14:paraId="32B39C1F" w14:textId="0726E557" w:rsidR="00BD0CF8" w:rsidRPr="0067399F" w:rsidRDefault="00BD0CF8" w:rsidP="009C7183">
            <w:pPr>
              <w:spacing w:before="120" w:after="120"/>
              <w:jc w:val="both"/>
              <w:rPr>
                <w:bCs/>
                <w:sz w:val="20"/>
                <w:szCs w:val="20"/>
              </w:rPr>
            </w:pPr>
            <w:r>
              <w:rPr>
                <w:bCs/>
                <w:sz w:val="20"/>
                <w:szCs w:val="20"/>
              </w:rPr>
              <w:t>(...)</w:t>
            </w:r>
          </w:p>
          <w:p w14:paraId="11A0ADE4" w14:textId="77777777" w:rsidR="00BD0CF8" w:rsidRPr="00BD0CF8" w:rsidRDefault="00BD0CF8" w:rsidP="009C7183">
            <w:pPr>
              <w:spacing w:before="120" w:after="120"/>
              <w:jc w:val="both"/>
              <w:rPr>
                <w:bCs/>
                <w:sz w:val="20"/>
                <w:szCs w:val="20"/>
              </w:rPr>
            </w:pPr>
            <w:r w:rsidRPr="00BD0CF8">
              <w:rPr>
                <w:bCs/>
                <w:sz w:val="20"/>
                <w:szCs w:val="20"/>
              </w:rPr>
              <w:t>2. Raportujący operator platformy jest obowiązany do gromadzenia informacji, o których mowa w art. 75c pkt 2 - 5.</w:t>
            </w:r>
          </w:p>
          <w:p w14:paraId="7BC5C8D1" w14:textId="0E6D4946" w:rsidR="00FF1462" w:rsidRPr="005B7990" w:rsidRDefault="00FF1462" w:rsidP="009C7183">
            <w:pPr>
              <w:spacing w:before="120" w:after="120"/>
              <w:jc w:val="both"/>
              <w:rPr>
                <w:bCs/>
                <w:sz w:val="20"/>
                <w:szCs w:val="20"/>
                <w:highlight w:val="yellow"/>
              </w:rPr>
            </w:pPr>
          </w:p>
        </w:tc>
        <w:tc>
          <w:tcPr>
            <w:tcW w:w="991" w:type="pct"/>
            <w:shd w:val="clear" w:color="auto" w:fill="auto"/>
          </w:tcPr>
          <w:p w14:paraId="6DB5F674" w14:textId="77777777" w:rsidR="00FF1462" w:rsidRPr="005B7990" w:rsidRDefault="00FF1462" w:rsidP="009C7183">
            <w:pPr>
              <w:spacing w:before="120" w:after="120"/>
              <w:jc w:val="both"/>
              <w:rPr>
                <w:bCs/>
                <w:sz w:val="20"/>
                <w:szCs w:val="20"/>
                <w:highlight w:val="yellow"/>
              </w:rPr>
            </w:pPr>
          </w:p>
        </w:tc>
      </w:tr>
      <w:tr w:rsidR="00FF1462" w:rsidRPr="005B7990" w14:paraId="7127A333" w14:textId="77777777" w:rsidTr="00725C79">
        <w:trPr>
          <w:trHeight w:val="1401"/>
        </w:trPr>
        <w:tc>
          <w:tcPr>
            <w:tcW w:w="548" w:type="pct"/>
            <w:shd w:val="clear" w:color="auto" w:fill="auto"/>
          </w:tcPr>
          <w:p w14:paraId="5FDA6712" w14:textId="2F792C4D" w:rsidR="00FF1462" w:rsidRPr="005B7990" w:rsidRDefault="00FF1462" w:rsidP="009C7183">
            <w:pPr>
              <w:spacing w:before="120" w:after="120"/>
              <w:rPr>
                <w:sz w:val="20"/>
                <w:szCs w:val="20"/>
              </w:rPr>
            </w:pPr>
            <w:r w:rsidRPr="005B7990">
              <w:rPr>
                <w:sz w:val="20"/>
                <w:szCs w:val="20"/>
              </w:rPr>
              <w:t>Załącznik V Sekcja II pkt E</w:t>
            </w:r>
          </w:p>
        </w:tc>
        <w:tc>
          <w:tcPr>
            <w:tcW w:w="1654" w:type="pct"/>
            <w:shd w:val="clear" w:color="auto" w:fill="auto"/>
          </w:tcPr>
          <w:p w14:paraId="58B117E5" w14:textId="6630648D" w:rsidR="00FF1462" w:rsidRPr="005B7990" w:rsidRDefault="00FF1462" w:rsidP="009C7183">
            <w:pPr>
              <w:spacing w:before="120" w:after="120"/>
              <w:jc w:val="both"/>
              <w:rPr>
                <w:sz w:val="19"/>
                <w:szCs w:val="19"/>
              </w:rPr>
            </w:pPr>
            <w:r w:rsidRPr="005B7990">
              <w:rPr>
                <w:sz w:val="20"/>
                <w:szCs w:val="20"/>
              </w:rPr>
              <w:t>Jeżeli ‘raportujący operator platformy’ ułatwił ponad 2 000 ‘stosownych czynności’ poprzez najem Grupy obiektów najmu dla tego samego ‘sprzedającego’ będącego ‘podmiotem’, ‘raportujący operator platformy’ gromadzi dokumenty, dane lub informacje potwierdzające, że jednostki nieruchomości są własnością tego samego właściciela.</w:t>
            </w:r>
          </w:p>
        </w:tc>
        <w:tc>
          <w:tcPr>
            <w:tcW w:w="341" w:type="pct"/>
            <w:shd w:val="clear" w:color="auto" w:fill="auto"/>
          </w:tcPr>
          <w:p w14:paraId="1CEE9DC9" w14:textId="698E6E3B"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0927E996" w14:textId="5B6CBC11" w:rsidR="00FF1462" w:rsidRPr="005B7990" w:rsidRDefault="001E0969" w:rsidP="009C7183">
            <w:pPr>
              <w:spacing w:before="120" w:after="120"/>
              <w:jc w:val="center"/>
              <w:rPr>
                <w:bCs/>
                <w:sz w:val="20"/>
                <w:szCs w:val="20"/>
                <w:highlight w:val="yellow"/>
              </w:rPr>
            </w:pPr>
            <w:r w:rsidRPr="001E0969">
              <w:rPr>
                <w:bCs/>
                <w:sz w:val="20"/>
                <w:szCs w:val="20"/>
              </w:rPr>
              <w:t xml:space="preserve"> Art. 1 pkt 23 (dotyczy </w:t>
            </w:r>
            <w:r>
              <w:rPr>
                <w:bCs/>
                <w:sz w:val="20"/>
                <w:szCs w:val="20"/>
              </w:rPr>
              <w:t>art. 75l ust.4</w:t>
            </w:r>
            <w:r w:rsidRPr="001E0969">
              <w:rPr>
                <w:bCs/>
                <w:sz w:val="20"/>
                <w:szCs w:val="20"/>
              </w:rPr>
              <w:t>)</w:t>
            </w:r>
          </w:p>
        </w:tc>
        <w:tc>
          <w:tcPr>
            <w:tcW w:w="954" w:type="pct"/>
            <w:shd w:val="clear" w:color="auto" w:fill="auto"/>
          </w:tcPr>
          <w:p w14:paraId="61FB613C" w14:textId="664C146B" w:rsidR="001E0969" w:rsidRDefault="001E0969" w:rsidP="009C7183">
            <w:pPr>
              <w:spacing w:before="120" w:after="120"/>
              <w:jc w:val="both"/>
              <w:rPr>
                <w:bCs/>
                <w:sz w:val="20"/>
                <w:szCs w:val="20"/>
              </w:rPr>
            </w:pPr>
            <w:r w:rsidRPr="001E0969">
              <w:rPr>
                <w:bCs/>
                <w:sz w:val="20"/>
                <w:szCs w:val="20"/>
              </w:rPr>
              <w:t>i</w:t>
            </w:r>
          </w:p>
          <w:p w14:paraId="03CE165D" w14:textId="158A29C2" w:rsidR="001E0969" w:rsidRDefault="001E0969" w:rsidP="009C7183">
            <w:pPr>
              <w:spacing w:before="120" w:after="120"/>
              <w:jc w:val="both"/>
              <w:rPr>
                <w:bCs/>
                <w:sz w:val="20"/>
                <w:szCs w:val="20"/>
              </w:rPr>
            </w:pPr>
            <w:r>
              <w:rPr>
                <w:bCs/>
                <w:sz w:val="20"/>
                <w:szCs w:val="20"/>
              </w:rPr>
              <w:t>Art. 75l</w:t>
            </w:r>
          </w:p>
          <w:p w14:paraId="7070C4F3" w14:textId="4E3F470A" w:rsidR="001E0969" w:rsidRDefault="001E0969" w:rsidP="009C7183">
            <w:pPr>
              <w:spacing w:before="120" w:after="120"/>
              <w:jc w:val="both"/>
              <w:rPr>
                <w:bCs/>
                <w:sz w:val="20"/>
                <w:szCs w:val="20"/>
              </w:rPr>
            </w:pPr>
            <w:r>
              <w:rPr>
                <w:bCs/>
                <w:sz w:val="20"/>
                <w:szCs w:val="20"/>
              </w:rPr>
              <w:t>(…)</w:t>
            </w:r>
          </w:p>
          <w:p w14:paraId="5B38D07E" w14:textId="10F71975" w:rsidR="00FF1462" w:rsidRPr="00E45691" w:rsidRDefault="00E45691" w:rsidP="009C7183">
            <w:pPr>
              <w:spacing w:before="120" w:after="120"/>
              <w:jc w:val="both"/>
              <w:rPr>
                <w:bCs/>
                <w:sz w:val="20"/>
                <w:szCs w:val="20"/>
              </w:rPr>
            </w:pPr>
            <w:r w:rsidRPr="00E45691">
              <w:rPr>
                <w:bCs/>
                <w:sz w:val="20"/>
                <w:szCs w:val="20"/>
              </w:rPr>
              <w:t>4. Jeżeli raportujący operator platformy ułatwił ponad 2 000 stosownych czynności poprzez najem grupy obiektów najmu dla tego samego sprzedającego będącego podmiotem, raportujący operator platformy jest obowiązany zgromadzić dokumenty, dane lub informacje potwierdzające, że poszczególne nieruchomości w ramach grupy obiektów najmu stanowią własność tego samego podmiotu.</w:t>
            </w:r>
          </w:p>
        </w:tc>
        <w:tc>
          <w:tcPr>
            <w:tcW w:w="991" w:type="pct"/>
            <w:shd w:val="clear" w:color="auto" w:fill="auto"/>
          </w:tcPr>
          <w:p w14:paraId="2DA36A09" w14:textId="77777777" w:rsidR="00FF1462" w:rsidRPr="005B7990" w:rsidRDefault="00FF1462" w:rsidP="009C7183">
            <w:pPr>
              <w:spacing w:before="120" w:after="120"/>
              <w:jc w:val="both"/>
              <w:rPr>
                <w:bCs/>
                <w:sz w:val="20"/>
                <w:szCs w:val="20"/>
                <w:highlight w:val="yellow"/>
              </w:rPr>
            </w:pPr>
          </w:p>
        </w:tc>
      </w:tr>
      <w:tr w:rsidR="00FF1462" w:rsidRPr="005B7990" w14:paraId="21D97EFD" w14:textId="77777777" w:rsidTr="00725C79">
        <w:trPr>
          <w:trHeight w:val="1401"/>
        </w:trPr>
        <w:tc>
          <w:tcPr>
            <w:tcW w:w="548" w:type="pct"/>
            <w:shd w:val="clear" w:color="auto" w:fill="auto"/>
          </w:tcPr>
          <w:p w14:paraId="18ACC3C1" w14:textId="31409770" w:rsidR="00FF1462" w:rsidRPr="005B7990" w:rsidRDefault="00FF1462" w:rsidP="009C7183">
            <w:pPr>
              <w:spacing w:before="120" w:after="120"/>
              <w:rPr>
                <w:sz w:val="20"/>
                <w:szCs w:val="20"/>
              </w:rPr>
            </w:pPr>
            <w:r w:rsidRPr="005B7990">
              <w:rPr>
                <w:sz w:val="20"/>
                <w:szCs w:val="20"/>
              </w:rPr>
              <w:t>Załącznik V Sekcja II pkt F.1</w:t>
            </w:r>
          </w:p>
        </w:tc>
        <w:tc>
          <w:tcPr>
            <w:tcW w:w="1654" w:type="pct"/>
            <w:shd w:val="clear" w:color="auto" w:fill="auto"/>
          </w:tcPr>
          <w:p w14:paraId="36DE9011" w14:textId="3EB04443" w:rsidR="00FF1462" w:rsidRPr="005B7990" w:rsidRDefault="00FF1462" w:rsidP="009C7183">
            <w:pPr>
              <w:spacing w:before="120" w:after="120"/>
              <w:jc w:val="both"/>
              <w:rPr>
                <w:sz w:val="19"/>
                <w:szCs w:val="19"/>
              </w:rPr>
            </w:pPr>
            <w:r w:rsidRPr="005B7990">
              <w:rPr>
                <w:sz w:val="20"/>
                <w:szCs w:val="20"/>
              </w:rPr>
              <w:t>‘Raportujący operator platformy’ dopełnia procedur należytej staranności określonych w częściach A–E do dnia 31 grudnia ‘okresu sprawozdawczego’.</w:t>
            </w:r>
          </w:p>
        </w:tc>
        <w:tc>
          <w:tcPr>
            <w:tcW w:w="341" w:type="pct"/>
            <w:shd w:val="clear" w:color="auto" w:fill="auto"/>
          </w:tcPr>
          <w:p w14:paraId="1349A48F" w14:textId="45ABB97E" w:rsidR="00FF1462" w:rsidRPr="005B7990" w:rsidRDefault="00FF1462" w:rsidP="009C7183">
            <w:pPr>
              <w:spacing w:before="120" w:after="120"/>
              <w:jc w:val="center"/>
              <w:rPr>
                <w:sz w:val="20"/>
                <w:szCs w:val="20"/>
              </w:rPr>
            </w:pPr>
            <w:r>
              <w:rPr>
                <w:sz w:val="20"/>
                <w:szCs w:val="20"/>
              </w:rPr>
              <w:t>T</w:t>
            </w:r>
          </w:p>
        </w:tc>
        <w:tc>
          <w:tcPr>
            <w:tcW w:w="512" w:type="pct"/>
            <w:shd w:val="clear" w:color="auto" w:fill="auto"/>
          </w:tcPr>
          <w:p w14:paraId="0B3AC743" w14:textId="24B242CA" w:rsidR="0057697D" w:rsidRPr="005B7990" w:rsidRDefault="0057697D" w:rsidP="009C7183">
            <w:pPr>
              <w:spacing w:before="120" w:after="120"/>
              <w:jc w:val="center"/>
              <w:rPr>
                <w:bCs/>
                <w:sz w:val="20"/>
                <w:szCs w:val="20"/>
                <w:highlight w:val="yellow"/>
              </w:rPr>
            </w:pPr>
            <w:r w:rsidRPr="0057697D">
              <w:rPr>
                <w:bCs/>
                <w:sz w:val="20"/>
                <w:szCs w:val="20"/>
              </w:rPr>
              <w:t>Art. 1 pkt 23 (dotyczy art.</w:t>
            </w:r>
            <w:r>
              <w:rPr>
                <w:bCs/>
                <w:sz w:val="20"/>
                <w:szCs w:val="20"/>
              </w:rPr>
              <w:t xml:space="preserve"> 75p ust. 1)</w:t>
            </w:r>
          </w:p>
        </w:tc>
        <w:tc>
          <w:tcPr>
            <w:tcW w:w="954" w:type="pct"/>
            <w:shd w:val="clear" w:color="auto" w:fill="auto"/>
          </w:tcPr>
          <w:p w14:paraId="6720A9E6" w14:textId="273BDF95" w:rsidR="0057697D" w:rsidRDefault="0057697D" w:rsidP="009C7183">
            <w:pPr>
              <w:spacing w:before="120" w:after="120"/>
              <w:jc w:val="both"/>
              <w:rPr>
                <w:bCs/>
                <w:sz w:val="20"/>
                <w:szCs w:val="20"/>
              </w:rPr>
            </w:pPr>
            <w:r w:rsidRPr="0057697D">
              <w:rPr>
                <w:bCs/>
                <w:sz w:val="20"/>
                <w:szCs w:val="20"/>
              </w:rPr>
              <w:t>i</w:t>
            </w:r>
          </w:p>
          <w:p w14:paraId="70236753" w14:textId="77777777" w:rsidR="00DC1756" w:rsidRDefault="00E45691" w:rsidP="009C7183">
            <w:pPr>
              <w:spacing w:before="120" w:after="120"/>
              <w:jc w:val="both"/>
              <w:rPr>
                <w:bCs/>
                <w:sz w:val="20"/>
                <w:szCs w:val="20"/>
              </w:rPr>
            </w:pPr>
            <w:r w:rsidRPr="00E45691">
              <w:rPr>
                <w:bCs/>
                <w:sz w:val="20"/>
                <w:szCs w:val="20"/>
              </w:rPr>
              <w:t>Art. 75p. 1. Raportujący operator platformy jest obowiązany do dopełnienia procedur należytej staranności wskazanych w art. 75k–75o do</w:t>
            </w:r>
            <w:r w:rsidR="00DC1756">
              <w:rPr>
                <w:bCs/>
                <w:sz w:val="20"/>
                <w:szCs w:val="20"/>
              </w:rPr>
              <w:t>:</w:t>
            </w:r>
          </w:p>
          <w:p w14:paraId="2FAA093F" w14:textId="77777777" w:rsidR="00DC1756" w:rsidRDefault="00DC1756" w:rsidP="009C7183">
            <w:pPr>
              <w:spacing w:before="120" w:after="120"/>
              <w:jc w:val="both"/>
              <w:rPr>
                <w:bCs/>
                <w:sz w:val="20"/>
                <w:szCs w:val="20"/>
              </w:rPr>
            </w:pPr>
            <w:r>
              <w:rPr>
                <w:bCs/>
                <w:sz w:val="20"/>
                <w:szCs w:val="20"/>
              </w:rPr>
              <w:lastRenderedPageBreak/>
              <w:t>1)</w:t>
            </w:r>
            <w:r w:rsidR="00E45691" w:rsidRPr="00E45691">
              <w:rPr>
                <w:bCs/>
                <w:sz w:val="20"/>
                <w:szCs w:val="20"/>
              </w:rPr>
              <w:t xml:space="preserve"> dnia 31 grudnia okresu sprawozdawczego</w:t>
            </w:r>
            <w:r>
              <w:rPr>
                <w:bCs/>
                <w:sz w:val="20"/>
                <w:szCs w:val="20"/>
              </w:rPr>
              <w:t>;</w:t>
            </w:r>
          </w:p>
          <w:p w14:paraId="68FB097D" w14:textId="3EFD2A86" w:rsidR="00FF1462" w:rsidRPr="00E45691" w:rsidRDefault="00FF1462" w:rsidP="009C7183">
            <w:pPr>
              <w:spacing w:before="120" w:after="120"/>
              <w:jc w:val="both"/>
              <w:rPr>
                <w:bCs/>
                <w:sz w:val="20"/>
                <w:szCs w:val="20"/>
              </w:rPr>
            </w:pPr>
          </w:p>
        </w:tc>
        <w:tc>
          <w:tcPr>
            <w:tcW w:w="991" w:type="pct"/>
            <w:shd w:val="clear" w:color="auto" w:fill="auto"/>
          </w:tcPr>
          <w:p w14:paraId="01A7EA70" w14:textId="77777777" w:rsidR="00FF1462" w:rsidRPr="005B7990" w:rsidRDefault="00FF1462" w:rsidP="009C7183">
            <w:pPr>
              <w:spacing w:before="120" w:after="120"/>
              <w:jc w:val="both"/>
              <w:rPr>
                <w:bCs/>
                <w:sz w:val="20"/>
                <w:szCs w:val="20"/>
                <w:highlight w:val="yellow"/>
              </w:rPr>
            </w:pPr>
          </w:p>
        </w:tc>
      </w:tr>
      <w:tr w:rsidR="00FF1462" w:rsidRPr="005B7990" w14:paraId="30B858F4" w14:textId="77777777" w:rsidTr="00725C79">
        <w:trPr>
          <w:trHeight w:val="1401"/>
        </w:trPr>
        <w:tc>
          <w:tcPr>
            <w:tcW w:w="548" w:type="pct"/>
            <w:shd w:val="clear" w:color="auto" w:fill="auto"/>
          </w:tcPr>
          <w:p w14:paraId="2FE98182" w14:textId="293190B4" w:rsidR="00FF1462" w:rsidRPr="005B7990" w:rsidRDefault="00FF1462" w:rsidP="009C7183">
            <w:pPr>
              <w:spacing w:before="120" w:after="120"/>
              <w:rPr>
                <w:sz w:val="20"/>
                <w:szCs w:val="20"/>
              </w:rPr>
            </w:pPr>
            <w:r w:rsidRPr="005B7990">
              <w:rPr>
                <w:sz w:val="20"/>
                <w:szCs w:val="20"/>
              </w:rPr>
              <w:lastRenderedPageBreak/>
              <w:t>Załącznik V Sekcja II pkt F.2</w:t>
            </w:r>
          </w:p>
        </w:tc>
        <w:tc>
          <w:tcPr>
            <w:tcW w:w="1654" w:type="pct"/>
            <w:shd w:val="clear" w:color="auto" w:fill="auto"/>
          </w:tcPr>
          <w:p w14:paraId="2C1A3627" w14:textId="66C56962" w:rsidR="00FF1462" w:rsidRPr="005B7990" w:rsidRDefault="00FF1462" w:rsidP="009C7183">
            <w:pPr>
              <w:spacing w:before="120" w:after="120"/>
              <w:jc w:val="both"/>
              <w:rPr>
                <w:sz w:val="19"/>
                <w:szCs w:val="19"/>
              </w:rPr>
            </w:pPr>
            <w:r w:rsidRPr="005B7990">
              <w:rPr>
                <w:sz w:val="20"/>
                <w:szCs w:val="20"/>
              </w:rPr>
              <w:t>Niezależnie od części F pkt 1 w przypadku ‘sprzedawców’, którzy już byli zarejestrowani na ‘platformie’ na dzień 1 stycznia 2023 r. lub na dzień, w którym ‘podmiot’ stał się ‘raportującym operatorem platformy’, wymaga się, aby procedury należytej staranności określone w częściach A–E zostały dopełnione do dnia 31 grudnia drugiego ‘okresu sprawozdawczego’ dla ‘raportującego operatora platformy’.</w:t>
            </w:r>
          </w:p>
        </w:tc>
        <w:tc>
          <w:tcPr>
            <w:tcW w:w="341" w:type="pct"/>
            <w:shd w:val="clear" w:color="auto" w:fill="auto"/>
          </w:tcPr>
          <w:p w14:paraId="049C30CE" w14:textId="3E68B556"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7554D517" w14:textId="77777777" w:rsidR="00D5383E" w:rsidRDefault="00D5383E" w:rsidP="009C7183">
            <w:pPr>
              <w:spacing w:before="120" w:after="120"/>
              <w:jc w:val="center"/>
              <w:rPr>
                <w:bCs/>
                <w:sz w:val="20"/>
                <w:szCs w:val="20"/>
              </w:rPr>
            </w:pPr>
            <w:r w:rsidRPr="00D5383E">
              <w:rPr>
                <w:bCs/>
                <w:sz w:val="20"/>
                <w:szCs w:val="20"/>
              </w:rPr>
              <w:t xml:space="preserve">Art. </w:t>
            </w:r>
            <w:r w:rsidR="0043045F">
              <w:rPr>
                <w:bCs/>
                <w:sz w:val="20"/>
                <w:szCs w:val="20"/>
              </w:rPr>
              <w:t>8</w:t>
            </w:r>
          </w:p>
          <w:p w14:paraId="7708F442" w14:textId="306A8139" w:rsidR="00935AD6" w:rsidRPr="005B7990" w:rsidRDefault="00935AD6" w:rsidP="009C7183">
            <w:pPr>
              <w:spacing w:before="120" w:after="120"/>
              <w:jc w:val="center"/>
              <w:rPr>
                <w:bCs/>
                <w:sz w:val="20"/>
                <w:szCs w:val="20"/>
                <w:highlight w:val="yellow"/>
              </w:rPr>
            </w:pPr>
            <w:r>
              <w:rPr>
                <w:bCs/>
                <w:sz w:val="20"/>
                <w:szCs w:val="20"/>
              </w:rPr>
              <w:t xml:space="preserve">i art. 75p ust. 1 pkt 2. </w:t>
            </w:r>
          </w:p>
        </w:tc>
        <w:tc>
          <w:tcPr>
            <w:tcW w:w="954" w:type="pct"/>
            <w:shd w:val="clear" w:color="auto" w:fill="auto"/>
          </w:tcPr>
          <w:p w14:paraId="042BDA56" w14:textId="0D278500" w:rsidR="0043045F" w:rsidRDefault="0043045F" w:rsidP="009C7183">
            <w:pPr>
              <w:spacing w:before="120" w:after="120"/>
              <w:jc w:val="both"/>
              <w:rPr>
                <w:bCs/>
                <w:sz w:val="20"/>
                <w:szCs w:val="20"/>
              </w:rPr>
            </w:pPr>
            <w:r w:rsidRPr="002C08B0">
              <w:rPr>
                <w:bCs/>
                <w:sz w:val="20"/>
                <w:szCs w:val="20"/>
              </w:rPr>
              <w:t>Art. 8.</w:t>
            </w:r>
            <w:r w:rsidRPr="0043045F">
              <w:rPr>
                <w:bCs/>
                <w:sz w:val="20"/>
                <w:szCs w:val="20"/>
              </w:rPr>
              <w:t xml:space="preserve"> Raportujący operator platformy jest obowiązany dopełnić procedury należytej staranności do dnia 31 grudnia </w:t>
            </w:r>
            <w:r w:rsidR="00486D2D">
              <w:rPr>
                <w:bCs/>
                <w:sz w:val="20"/>
                <w:szCs w:val="20"/>
              </w:rPr>
              <w:t>2024 r.</w:t>
            </w:r>
            <w:r w:rsidRPr="0043045F">
              <w:rPr>
                <w:bCs/>
                <w:sz w:val="20"/>
                <w:szCs w:val="20"/>
              </w:rPr>
              <w:t xml:space="preserve"> operatora platformy w przypadku sprzedawców, którzy byli zarejestrowani na platformie na dzień 1 stycznia 2023 r. </w:t>
            </w:r>
          </w:p>
          <w:p w14:paraId="5E19D0A8" w14:textId="77777777" w:rsidR="00935AD6" w:rsidRDefault="00935AD6" w:rsidP="009C7183">
            <w:pPr>
              <w:spacing w:before="120" w:after="120"/>
              <w:jc w:val="both"/>
              <w:rPr>
                <w:bCs/>
                <w:sz w:val="20"/>
                <w:szCs w:val="20"/>
              </w:rPr>
            </w:pPr>
            <w:r w:rsidRPr="00E45691">
              <w:rPr>
                <w:bCs/>
                <w:sz w:val="20"/>
                <w:szCs w:val="20"/>
              </w:rPr>
              <w:t>Art. 75p. 1. Raportujący operator platformy jest obowiązany do dopełnienia procedur należytej staranności wskazanych w art. 75k–75o do</w:t>
            </w:r>
            <w:r>
              <w:rPr>
                <w:bCs/>
                <w:sz w:val="20"/>
                <w:szCs w:val="20"/>
              </w:rPr>
              <w:t>:</w:t>
            </w:r>
          </w:p>
          <w:p w14:paraId="2163CBF1" w14:textId="21A6C5D1" w:rsidR="0043045F" w:rsidRDefault="00935AD6" w:rsidP="009C7183">
            <w:pPr>
              <w:spacing w:before="120" w:after="120"/>
              <w:jc w:val="both"/>
              <w:rPr>
                <w:bCs/>
                <w:sz w:val="20"/>
                <w:szCs w:val="20"/>
              </w:rPr>
            </w:pPr>
            <w:r w:rsidRPr="00DC1756">
              <w:rPr>
                <w:bCs/>
                <w:sz w:val="20"/>
                <w:szCs w:val="20"/>
              </w:rPr>
              <w:t>2)</w:t>
            </w:r>
            <w:r w:rsidRPr="00DC1756">
              <w:rPr>
                <w:bCs/>
                <w:sz w:val="20"/>
                <w:szCs w:val="20"/>
              </w:rPr>
              <w:tab/>
              <w:t>dnia 31 grudnia drugiego okresu sprawozdawczego – w przypadku sprzedawców, którzy byli zarejestrowani na platformie na dzień, w którym podmiot stał się raportującym operatorem platformy</w:t>
            </w:r>
            <w:r w:rsidRPr="00E45691">
              <w:rPr>
                <w:bCs/>
                <w:sz w:val="20"/>
                <w:szCs w:val="20"/>
              </w:rPr>
              <w:t>.</w:t>
            </w:r>
          </w:p>
          <w:p w14:paraId="2D8F90FC" w14:textId="05ADC754" w:rsidR="00FF1462" w:rsidRPr="005B7990" w:rsidRDefault="00FF1462" w:rsidP="009C7183">
            <w:pPr>
              <w:spacing w:before="120" w:after="120"/>
              <w:jc w:val="both"/>
              <w:rPr>
                <w:bCs/>
                <w:sz w:val="20"/>
                <w:szCs w:val="20"/>
                <w:highlight w:val="yellow"/>
              </w:rPr>
            </w:pPr>
          </w:p>
        </w:tc>
        <w:tc>
          <w:tcPr>
            <w:tcW w:w="991" w:type="pct"/>
            <w:shd w:val="clear" w:color="auto" w:fill="auto"/>
          </w:tcPr>
          <w:p w14:paraId="77B9DF4C" w14:textId="77777777" w:rsidR="00FF1462" w:rsidRPr="005B7990" w:rsidRDefault="00FF1462" w:rsidP="009C7183">
            <w:pPr>
              <w:spacing w:before="120" w:after="120"/>
              <w:jc w:val="both"/>
              <w:rPr>
                <w:bCs/>
                <w:sz w:val="20"/>
                <w:szCs w:val="20"/>
                <w:highlight w:val="yellow"/>
              </w:rPr>
            </w:pPr>
          </w:p>
        </w:tc>
      </w:tr>
      <w:tr w:rsidR="00FF1462" w:rsidRPr="005B7990" w14:paraId="30A05601" w14:textId="77777777" w:rsidTr="00725C79">
        <w:trPr>
          <w:trHeight w:val="1401"/>
        </w:trPr>
        <w:tc>
          <w:tcPr>
            <w:tcW w:w="548" w:type="pct"/>
            <w:shd w:val="clear" w:color="auto" w:fill="auto"/>
          </w:tcPr>
          <w:p w14:paraId="2B394350" w14:textId="1910BE77" w:rsidR="00FF1462" w:rsidRPr="005B7990" w:rsidRDefault="00FF1462" w:rsidP="009C7183">
            <w:pPr>
              <w:spacing w:before="120" w:after="120"/>
              <w:rPr>
                <w:sz w:val="20"/>
                <w:szCs w:val="20"/>
              </w:rPr>
            </w:pPr>
            <w:r w:rsidRPr="005B7990">
              <w:rPr>
                <w:sz w:val="20"/>
                <w:szCs w:val="20"/>
              </w:rPr>
              <w:t>Załącznik V Sekcja II pkt F.3</w:t>
            </w:r>
          </w:p>
        </w:tc>
        <w:tc>
          <w:tcPr>
            <w:tcW w:w="1654" w:type="pct"/>
            <w:shd w:val="clear" w:color="auto" w:fill="auto"/>
          </w:tcPr>
          <w:p w14:paraId="326795E7" w14:textId="77777777" w:rsidR="00FF1462" w:rsidRPr="005B7990" w:rsidRDefault="00FF1462" w:rsidP="009C7183">
            <w:pPr>
              <w:spacing w:before="120" w:after="120"/>
              <w:jc w:val="both"/>
              <w:rPr>
                <w:sz w:val="20"/>
                <w:szCs w:val="20"/>
              </w:rPr>
            </w:pPr>
            <w:r w:rsidRPr="005B7990">
              <w:rPr>
                <w:sz w:val="20"/>
                <w:szCs w:val="20"/>
              </w:rPr>
              <w:t>Niezależnie od części F pkt 1 ‘raportujący operator platformy’ może polegać na procedurach należytej staranności przeprowadzonych w odniesieniu do poprzednich ‘okresów sprawozdawczych’, pod warunkiem że:</w:t>
            </w:r>
          </w:p>
          <w:p w14:paraId="4AEE7B03" w14:textId="77777777" w:rsidR="00FF1462" w:rsidRPr="005B7990" w:rsidRDefault="00FF1462" w:rsidP="009C7183">
            <w:pPr>
              <w:spacing w:before="120" w:after="120"/>
              <w:jc w:val="both"/>
              <w:rPr>
                <w:sz w:val="20"/>
                <w:szCs w:val="20"/>
              </w:rPr>
            </w:pPr>
            <w:r w:rsidRPr="005B7990">
              <w:rPr>
                <w:sz w:val="20"/>
                <w:szCs w:val="20"/>
              </w:rPr>
              <w:t>a) informacje na temat ‘sprzedawców’ wymagane zgodnie z częścią B pkt 1 i 2 albo zgromadzono i zweryfikowano, albo potwierdzono w ciągu ostatnich 36 miesięcy; oraz</w:t>
            </w:r>
          </w:p>
          <w:p w14:paraId="4ED81028" w14:textId="39F1EF7E" w:rsidR="00FF1462" w:rsidRPr="005B7990" w:rsidRDefault="00FF1462" w:rsidP="009C7183">
            <w:pPr>
              <w:spacing w:before="120" w:after="120"/>
              <w:jc w:val="both"/>
              <w:rPr>
                <w:sz w:val="19"/>
                <w:szCs w:val="19"/>
              </w:rPr>
            </w:pPr>
            <w:r w:rsidRPr="005B7990">
              <w:rPr>
                <w:sz w:val="20"/>
                <w:szCs w:val="20"/>
              </w:rPr>
              <w:t>b) ‘raportujący operator platformy’ nie ma podstawy, aby sądzić, że informacje zgromadzone zgodnie z częściami A, B i E są lub stały się niewiarygodne lub nieprawidłowe.</w:t>
            </w:r>
          </w:p>
        </w:tc>
        <w:tc>
          <w:tcPr>
            <w:tcW w:w="341" w:type="pct"/>
            <w:shd w:val="clear" w:color="auto" w:fill="auto"/>
          </w:tcPr>
          <w:p w14:paraId="51F09BEE" w14:textId="117D809B"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169AEBA8" w14:textId="204DE329"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F76ADD">
              <w:rPr>
                <w:bCs/>
                <w:sz w:val="20"/>
                <w:szCs w:val="20"/>
              </w:rPr>
              <w:t xml:space="preserve"> 75p ust. 2)</w:t>
            </w:r>
          </w:p>
        </w:tc>
        <w:tc>
          <w:tcPr>
            <w:tcW w:w="954" w:type="pct"/>
            <w:shd w:val="clear" w:color="auto" w:fill="auto"/>
          </w:tcPr>
          <w:p w14:paraId="4DCC8A0A" w14:textId="0CB4B770" w:rsidR="00F76ADD" w:rsidRDefault="00F76ADD" w:rsidP="009C7183">
            <w:pPr>
              <w:spacing w:before="120" w:after="120"/>
              <w:jc w:val="both"/>
              <w:rPr>
                <w:bCs/>
                <w:sz w:val="20"/>
                <w:szCs w:val="20"/>
              </w:rPr>
            </w:pPr>
            <w:r w:rsidRPr="00F76ADD">
              <w:rPr>
                <w:bCs/>
                <w:sz w:val="20"/>
                <w:szCs w:val="20"/>
              </w:rPr>
              <w:t>i</w:t>
            </w:r>
          </w:p>
          <w:p w14:paraId="40B2FFC4" w14:textId="43C9AED7" w:rsidR="0043045F" w:rsidRDefault="00F76ADD" w:rsidP="009C7183">
            <w:pPr>
              <w:spacing w:before="120" w:after="120"/>
              <w:jc w:val="both"/>
              <w:rPr>
                <w:bCs/>
                <w:sz w:val="20"/>
                <w:szCs w:val="20"/>
              </w:rPr>
            </w:pPr>
            <w:r>
              <w:rPr>
                <w:bCs/>
                <w:sz w:val="20"/>
                <w:szCs w:val="20"/>
              </w:rPr>
              <w:t>Art. 75p</w:t>
            </w:r>
          </w:p>
          <w:p w14:paraId="2B454061" w14:textId="5995DF47" w:rsidR="00F76ADD" w:rsidRDefault="00F76ADD" w:rsidP="009C7183">
            <w:pPr>
              <w:spacing w:before="120" w:after="120"/>
              <w:jc w:val="both"/>
              <w:rPr>
                <w:bCs/>
                <w:sz w:val="20"/>
                <w:szCs w:val="20"/>
              </w:rPr>
            </w:pPr>
            <w:r>
              <w:rPr>
                <w:bCs/>
                <w:sz w:val="20"/>
                <w:szCs w:val="20"/>
              </w:rPr>
              <w:t>(…)</w:t>
            </w:r>
          </w:p>
          <w:p w14:paraId="337EB5D0" w14:textId="77777777" w:rsidR="005C5BCD" w:rsidRPr="005C5BCD" w:rsidRDefault="005C5BCD" w:rsidP="009C7183">
            <w:pPr>
              <w:spacing w:before="120" w:after="120"/>
              <w:jc w:val="both"/>
              <w:rPr>
                <w:bCs/>
                <w:sz w:val="20"/>
                <w:szCs w:val="20"/>
              </w:rPr>
            </w:pPr>
            <w:r w:rsidRPr="005C5BCD">
              <w:rPr>
                <w:bCs/>
                <w:sz w:val="20"/>
                <w:szCs w:val="20"/>
              </w:rPr>
              <w:t>2. Raportujący operator platformy może polegać na procedurach należytej staranności przeprowadzonych w odniesieniu do poprzednich okresów sprawozdawczych, pod warunkiem że:</w:t>
            </w:r>
          </w:p>
          <w:p w14:paraId="1F11AC41" w14:textId="77777777" w:rsidR="005C5BCD" w:rsidRPr="005C5BCD" w:rsidRDefault="005C5BCD" w:rsidP="009C7183">
            <w:pPr>
              <w:spacing w:before="120" w:after="120"/>
              <w:jc w:val="both"/>
              <w:rPr>
                <w:bCs/>
                <w:sz w:val="20"/>
                <w:szCs w:val="20"/>
              </w:rPr>
            </w:pPr>
            <w:r w:rsidRPr="005C5BCD">
              <w:rPr>
                <w:bCs/>
                <w:sz w:val="20"/>
                <w:szCs w:val="20"/>
              </w:rPr>
              <w:lastRenderedPageBreak/>
              <w:t>1)</w:t>
            </w:r>
            <w:r w:rsidRPr="005C5BCD">
              <w:rPr>
                <w:bCs/>
                <w:sz w:val="20"/>
                <w:szCs w:val="20"/>
              </w:rPr>
              <w:tab/>
              <w:t>informacje o których mowa w art. 75c pkt 2 i 3, zgromadzono i zweryfikowano albo potwierdzono w ciągu ostatnich 36 miesięcy oraz</w:t>
            </w:r>
          </w:p>
          <w:p w14:paraId="504F389D" w14:textId="7ADB913C" w:rsidR="00FF1462" w:rsidRPr="005C5BCD" w:rsidRDefault="005C5BCD" w:rsidP="009C7183">
            <w:pPr>
              <w:spacing w:before="120" w:after="120"/>
              <w:jc w:val="both"/>
              <w:rPr>
                <w:bCs/>
                <w:sz w:val="20"/>
                <w:szCs w:val="20"/>
              </w:rPr>
            </w:pPr>
            <w:r w:rsidRPr="005C5BCD">
              <w:rPr>
                <w:bCs/>
                <w:sz w:val="20"/>
                <w:szCs w:val="20"/>
              </w:rPr>
              <w:t>2)</w:t>
            </w:r>
            <w:r w:rsidRPr="005C5BCD">
              <w:rPr>
                <w:bCs/>
                <w:sz w:val="20"/>
                <w:szCs w:val="20"/>
              </w:rPr>
              <w:tab/>
              <w:t>raportujący operator platformy nie ma podstawy, aby sądzić, że informacje o których mowa w art. 75c pkt 2 i 3, art. 75k oraz art. 75l ust. 4, są lub stały się niewiarygodne lub nieprawidłowe.</w:t>
            </w:r>
          </w:p>
        </w:tc>
        <w:tc>
          <w:tcPr>
            <w:tcW w:w="991" w:type="pct"/>
            <w:shd w:val="clear" w:color="auto" w:fill="auto"/>
          </w:tcPr>
          <w:p w14:paraId="0A3BBBCD" w14:textId="77777777" w:rsidR="00FF1462" w:rsidRPr="005B7990" w:rsidRDefault="00FF1462" w:rsidP="009C7183">
            <w:pPr>
              <w:spacing w:before="120" w:after="120"/>
              <w:jc w:val="both"/>
              <w:rPr>
                <w:bCs/>
                <w:sz w:val="20"/>
                <w:szCs w:val="20"/>
                <w:highlight w:val="yellow"/>
              </w:rPr>
            </w:pPr>
          </w:p>
        </w:tc>
      </w:tr>
      <w:tr w:rsidR="00FF1462" w:rsidRPr="005B7990" w14:paraId="56FEDBAC" w14:textId="77777777" w:rsidTr="00725C79">
        <w:trPr>
          <w:trHeight w:val="1401"/>
        </w:trPr>
        <w:tc>
          <w:tcPr>
            <w:tcW w:w="548" w:type="pct"/>
            <w:shd w:val="clear" w:color="auto" w:fill="auto"/>
          </w:tcPr>
          <w:p w14:paraId="132BA077" w14:textId="1AC38DA7" w:rsidR="00FF1462" w:rsidRPr="005B7990" w:rsidRDefault="00FF1462" w:rsidP="009C7183">
            <w:pPr>
              <w:spacing w:before="120" w:after="120"/>
              <w:rPr>
                <w:sz w:val="20"/>
                <w:szCs w:val="20"/>
              </w:rPr>
            </w:pPr>
            <w:r w:rsidRPr="005B7990">
              <w:rPr>
                <w:sz w:val="20"/>
                <w:szCs w:val="20"/>
              </w:rPr>
              <w:lastRenderedPageBreak/>
              <w:t>Załącznik V Sekcja II pkt G</w:t>
            </w:r>
          </w:p>
        </w:tc>
        <w:tc>
          <w:tcPr>
            <w:tcW w:w="1654" w:type="pct"/>
            <w:shd w:val="clear" w:color="auto" w:fill="auto"/>
          </w:tcPr>
          <w:p w14:paraId="0BB7B7D8" w14:textId="305E28C5" w:rsidR="00FF1462" w:rsidRPr="005B7990" w:rsidRDefault="00FF1462" w:rsidP="009C7183">
            <w:pPr>
              <w:spacing w:before="120" w:after="120"/>
              <w:jc w:val="both"/>
              <w:rPr>
                <w:sz w:val="19"/>
                <w:szCs w:val="19"/>
              </w:rPr>
            </w:pPr>
            <w:r w:rsidRPr="005B7990">
              <w:rPr>
                <w:sz w:val="20"/>
                <w:szCs w:val="20"/>
              </w:rPr>
              <w:t>‘Raportujący operator platformy’ może postanowić, że dopełni procedur należytej staranności zgodnie z częściami A–F wyłącznie w odniesieniu do ‘aktywnych sprzedawców’.</w:t>
            </w:r>
          </w:p>
        </w:tc>
        <w:tc>
          <w:tcPr>
            <w:tcW w:w="341" w:type="pct"/>
            <w:shd w:val="clear" w:color="auto" w:fill="auto"/>
          </w:tcPr>
          <w:p w14:paraId="22149F4E" w14:textId="274EE289"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564A62B8" w14:textId="72C36C4D" w:rsidR="008215EA" w:rsidRDefault="008215EA" w:rsidP="009C7183">
            <w:pPr>
              <w:spacing w:before="120" w:after="120"/>
              <w:jc w:val="center"/>
              <w:rPr>
                <w:bCs/>
                <w:sz w:val="20"/>
                <w:szCs w:val="20"/>
              </w:rPr>
            </w:pPr>
            <w:r w:rsidRPr="008215EA">
              <w:rPr>
                <w:bCs/>
                <w:sz w:val="20"/>
                <w:szCs w:val="20"/>
              </w:rPr>
              <w:t>Art. 1 pkt 23 (dotyczy art.</w:t>
            </w:r>
            <w:r w:rsidR="004A6220">
              <w:rPr>
                <w:bCs/>
                <w:sz w:val="20"/>
                <w:szCs w:val="20"/>
              </w:rPr>
              <w:t xml:space="preserve"> 75l ust. 1</w:t>
            </w:r>
            <w:r w:rsidR="00C45D2A">
              <w:rPr>
                <w:bCs/>
                <w:sz w:val="20"/>
                <w:szCs w:val="20"/>
              </w:rPr>
              <w:t>)</w:t>
            </w:r>
          </w:p>
          <w:p w14:paraId="170C84AB" w14:textId="77777777" w:rsidR="008215EA" w:rsidRDefault="008215EA" w:rsidP="009C7183">
            <w:pPr>
              <w:spacing w:before="120" w:after="120"/>
              <w:jc w:val="center"/>
              <w:rPr>
                <w:bCs/>
                <w:sz w:val="20"/>
                <w:szCs w:val="20"/>
              </w:rPr>
            </w:pPr>
          </w:p>
          <w:p w14:paraId="0C3031E8" w14:textId="450F78CC" w:rsidR="008215EA" w:rsidRPr="005B7990" w:rsidRDefault="008215EA" w:rsidP="009C7183">
            <w:pPr>
              <w:spacing w:before="120" w:after="120"/>
              <w:jc w:val="center"/>
              <w:rPr>
                <w:bCs/>
                <w:sz w:val="20"/>
                <w:szCs w:val="20"/>
                <w:highlight w:val="yellow"/>
              </w:rPr>
            </w:pPr>
          </w:p>
        </w:tc>
        <w:tc>
          <w:tcPr>
            <w:tcW w:w="954" w:type="pct"/>
            <w:shd w:val="clear" w:color="auto" w:fill="auto"/>
          </w:tcPr>
          <w:p w14:paraId="06045D94" w14:textId="4235C32E" w:rsidR="005C55B1" w:rsidRDefault="005C55B1" w:rsidP="009C7183">
            <w:pPr>
              <w:spacing w:before="120" w:after="120"/>
              <w:jc w:val="both"/>
              <w:rPr>
                <w:bCs/>
                <w:sz w:val="20"/>
                <w:szCs w:val="20"/>
              </w:rPr>
            </w:pPr>
            <w:r w:rsidRPr="005C55B1">
              <w:rPr>
                <w:bCs/>
                <w:sz w:val="20"/>
                <w:szCs w:val="20"/>
              </w:rPr>
              <w:t>i</w:t>
            </w:r>
          </w:p>
          <w:p w14:paraId="2B088EBB" w14:textId="77777777" w:rsidR="005C55B1" w:rsidRPr="005C55B1" w:rsidRDefault="005C55B1" w:rsidP="009C7183">
            <w:pPr>
              <w:spacing w:before="120" w:after="120"/>
              <w:jc w:val="both"/>
              <w:rPr>
                <w:bCs/>
                <w:sz w:val="20"/>
                <w:szCs w:val="20"/>
              </w:rPr>
            </w:pPr>
            <w:r w:rsidRPr="005C55B1">
              <w:rPr>
                <w:bCs/>
                <w:sz w:val="20"/>
                <w:szCs w:val="20"/>
              </w:rPr>
              <w:t>Art. 75l. 1. Raportujący operator platformy jest obowiązany dopełnić procedur należytej staranności w odniesieniu do aktywnych sprzedawców.</w:t>
            </w:r>
          </w:p>
          <w:p w14:paraId="32A00923" w14:textId="77777777" w:rsidR="005C55B1" w:rsidRDefault="005C55B1" w:rsidP="009C7183">
            <w:pPr>
              <w:spacing w:before="120" w:after="120"/>
              <w:jc w:val="both"/>
              <w:rPr>
                <w:bCs/>
                <w:sz w:val="20"/>
                <w:szCs w:val="20"/>
              </w:rPr>
            </w:pPr>
          </w:p>
          <w:p w14:paraId="2FF73818" w14:textId="63F9733A" w:rsidR="00FF1462" w:rsidRPr="005B7990" w:rsidRDefault="00FF1462" w:rsidP="009C7183">
            <w:pPr>
              <w:spacing w:before="120" w:after="120"/>
              <w:jc w:val="both"/>
              <w:rPr>
                <w:bCs/>
                <w:sz w:val="20"/>
                <w:szCs w:val="20"/>
                <w:highlight w:val="yellow"/>
              </w:rPr>
            </w:pPr>
          </w:p>
        </w:tc>
        <w:tc>
          <w:tcPr>
            <w:tcW w:w="991" w:type="pct"/>
            <w:shd w:val="clear" w:color="auto" w:fill="auto"/>
          </w:tcPr>
          <w:p w14:paraId="3A2FCE01" w14:textId="77777777" w:rsidR="00FF1462" w:rsidRPr="005B7990" w:rsidRDefault="00FF1462" w:rsidP="009C7183">
            <w:pPr>
              <w:spacing w:before="120" w:after="120"/>
              <w:jc w:val="both"/>
              <w:rPr>
                <w:bCs/>
                <w:sz w:val="20"/>
                <w:szCs w:val="20"/>
                <w:highlight w:val="yellow"/>
              </w:rPr>
            </w:pPr>
          </w:p>
        </w:tc>
      </w:tr>
      <w:tr w:rsidR="00FF1462" w:rsidRPr="005B7990" w14:paraId="766A1B34" w14:textId="77777777" w:rsidTr="00725C79">
        <w:trPr>
          <w:trHeight w:val="1401"/>
        </w:trPr>
        <w:tc>
          <w:tcPr>
            <w:tcW w:w="548" w:type="pct"/>
            <w:shd w:val="clear" w:color="auto" w:fill="auto"/>
          </w:tcPr>
          <w:p w14:paraId="0A3E3120" w14:textId="03D8A375" w:rsidR="00FF1462" w:rsidRPr="005B7990" w:rsidRDefault="00FF1462" w:rsidP="009C7183">
            <w:pPr>
              <w:spacing w:before="120" w:after="120"/>
              <w:rPr>
                <w:sz w:val="20"/>
                <w:szCs w:val="20"/>
              </w:rPr>
            </w:pPr>
            <w:r w:rsidRPr="005B7990">
              <w:rPr>
                <w:sz w:val="20"/>
                <w:szCs w:val="20"/>
              </w:rPr>
              <w:t>Załącznik V Sekcja II pkt H.1</w:t>
            </w:r>
          </w:p>
        </w:tc>
        <w:tc>
          <w:tcPr>
            <w:tcW w:w="1654" w:type="pct"/>
            <w:shd w:val="clear" w:color="auto" w:fill="auto"/>
          </w:tcPr>
          <w:p w14:paraId="0EEF51B9" w14:textId="2903639F" w:rsidR="00FF1462" w:rsidRPr="005B7990" w:rsidRDefault="00FF1462" w:rsidP="009C7183">
            <w:pPr>
              <w:spacing w:before="120" w:after="120"/>
              <w:jc w:val="both"/>
              <w:rPr>
                <w:sz w:val="19"/>
                <w:szCs w:val="19"/>
              </w:rPr>
            </w:pPr>
            <w:r w:rsidRPr="005B7990">
              <w:rPr>
                <w:sz w:val="20"/>
                <w:szCs w:val="20"/>
              </w:rPr>
              <w:t>‘Raportujący operator platformy’ może skorzystać z usług usługodawcy będącego osobą trzecią w zakresie dopełnienia obowiązków należytej staranności określonych w niniejszej sekcji, jednak obowiązki takie w dalszym ciągu spoczywają na ‘raportującym operatorze platformy’.</w:t>
            </w:r>
          </w:p>
        </w:tc>
        <w:tc>
          <w:tcPr>
            <w:tcW w:w="341" w:type="pct"/>
            <w:shd w:val="clear" w:color="auto" w:fill="auto"/>
          </w:tcPr>
          <w:p w14:paraId="0E1EE96C" w14:textId="0211935F"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52ED8516" w14:textId="7BC7ED33"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4A6220">
              <w:rPr>
                <w:bCs/>
                <w:sz w:val="20"/>
                <w:szCs w:val="20"/>
              </w:rPr>
              <w:t>75r ust. 1)</w:t>
            </w:r>
          </w:p>
        </w:tc>
        <w:tc>
          <w:tcPr>
            <w:tcW w:w="954" w:type="pct"/>
            <w:shd w:val="clear" w:color="auto" w:fill="auto"/>
          </w:tcPr>
          <w:p w14:paraId="77DBD0C6" w14:textId="77777777" w:rsidR="004A6220" w:rsidRPr="004A6220" w:rsidRDefault="004A6220" w:rsidP="009C7183">
            <w:pPr>
              <w:spacing w:before="120" w:after="120"/>
              <w:jc w:val="both"/>
              <w:rPr>
                <w:bCs/>
                <w:sz w:val="20"/>
                <w:szCs w:val="20"/>
              </w:rPr>
            </w:pPr>
            <w:r w:rsidRPr="004A6220">
              <w:rPr>
                <w:bCs/>
                <w:sz w:val="20"/>
                <w:szCs w:val="20"/>
              </w:rPr>
              <w:t>Rozdział 3</w:t>
            </w:r>
          </w:p>
          <w:p w14:paraId="46E5444D" w14:textId="77777777" w:rsidR="004A6220" w:rsidRPr="004A6220" w:rsidRDefault="004A6220" w:rsidP="009C7183">
            <w:pPr>
              <w:spacing w:before="120" w:after="120"/>
              <w:jc w:val="both"/>
              <w:rPr>
                <w:bCs/>
                <w:sz w:val="20"/>
                <w:szCs w:val="20"/>
              </w:rPr>
            </w:pPr>
            <w:r w:rsidRPr="004A6220">
              <w:rPr>
                <w:bCs/>
                <w:sz w:val="20"/>
                <w:szCs w:val="20"/>
              </w:rPr>
              <w:t>Procedury należytej staranności</w:t>
            </w:r>
          </w:p>
          <w:p w14:paraId="1155AD82" w14:textId="60F93AD0" w:rsidR="004A6220" w:rsidRDefault="004A6220" w:rsidP="009C7183">
            <w:pPr>
              <w:spacing w:before="120" w:after="120"/>
              <w:jc w:val="both"/>
              <w:rPr>
                <w:bCs/>
                <w:sz w:val="20"/>
                <w:szCs w:val="20"/>
              </w:rPr>
            </w:pPr>
            <w:r>
              <w:rPr>
                <w:bCs/>
                <w:sz w:val="20"/>
                <w:szCs w:val="20"/>
              </w:rPr>
              <w:t>(…)</w:t>
            </w:r>
          </w:p>
          <w:p w14:paraId="72F95B22" w14:textId="77777777" w:rsidR="004A6220" w:rsidRPr="004A6220" w:rsidRDefault="004A6220" w:rsidP="009C7183">
            <w:pPr>
              <w:spacing w:before="120" w:after="120"/>
              <w:jc w:val="both"/>
              <w:rPr>
                <w:bCs/>
                <w:sz w:val="20"/>
                <w:szCs w:val="20"/>
              </w:rPr>
            </w:pPr>
            <w:r w:rsidRPr="004A6220">
              <w:rPr>
                <w:bCs/>
                <w:sz w:val="20"/>
                <w:szCs w:val="20"/>
              </w:rPr>
              <w:t>Art. 75r. 1.</w:t>
            </w:r>
            <w:r w:rsidRPr="004A6220">
              <w:rPr>
                <w:bCs/>
                <w:sz w:val="20"/>
                <w:szCs w:val="20"/>
              </w:rPr>
              <w:tab/>
              <w:t>Skorzystanie przez raportującego operatora platformy z usług zewnętrznego usługodawcy w celu dopełnienia procedur należytej staranności określonych w niniejszym rozdziale, nie wyłącza odpowiedzialności tego operatora za nienależyte wykonanie tych obowiązków.</w:t>
            </w:r>
          </w:p>
          <w:p w14:paraId="1EEE1DBC" w14:textId="77777777" w:rsidR="004A6220" w:rsidRDefault="004A6220" w:rsidP="009C7183">
            <w:pPr>
              <w:spacing w:before="120" w:after="120"/>
              <w:jc w:val="both"/>
              <w:rPr>
                <w:bCs/>
                <w:sz w:val="20"/>
                <w:szCs w:val="20"/>
              </w:rPr>
            </w:pPr>
          </w:p>
          <w:p w14:paraId="7D178750" w14:textId="017DE54B" w:rsidR="00FF1462" w:rsidRPr="005B7990" w:rsidRDefault="00FF1462" w:rsidP="009C7183">
            <w:pPr>
              <w:spacing w:before="120" w:after="120"/>
              <w:jc w:val="both"/>
              <w:rPr>
                <w:bCs/>
                <w:sz w:val="20"/>
                <w:szCs w:val="20"/>
                <w:highlight w:val="yellow"/>
              </w:rPr>
            </w:pPr>
          </w:p>
        </w:tc>
        <w:tc>
          <w:tcPr>
            <w:tcW w:w="991" w:type="pct"/>
            <w:shd w:val="clear" w:color="auto" w:fill="auto"/>
          </w:tcPr>
          <w:p w14:paraId="0AAEFE9A" w14:textId="77777777" w:rsidR="00FF1462" w:rsidRPr="005B7990" w:rsidRDefault="00FF1462" w:rsidP="009C7183">
            <w:pPr>
              <w:spacing w:before="120" w:after="120"/>
              <w:jc w:val="both"/>
              <w:rPr>
                <w:bCs/>
                <w:sz w:val="20"/>
                <w:szCs w:val="20"/>
                <w:highlight w:val="yellow"/>
              </w:rPr>
            </w:pPr>
          </w:p>
        </w:tc>
      </w:tr>
      <w:tr w:rsidR="00FF1462" w:rsidRPr="005B7990" w14:paraId="381CF2A5" w14:textId="77777777" w:rsidTr="00725C79">
        <w:trPr>
          <w:trHeight w:val="1401"/>
        </w:trPr>
        <w:tc>
          <w:tcPr>
            <w:tcW w:w="548" w:type="pct"/>
            <w:shd w:val="clear" w:color="auto" w:fill="auto"/>
          </w:tcPr>
          <w:p w14:paraId="45B77560" w14:textId="157BCAFA" w:rsidR="00FF1462" w:rsidRPr="005B7990" w:rsidRDefault="00FF1462" w:rsidP="009C7183">
            <w:pPr>
              <w:spacing w:before="120" w:after="120"/>
              <w:rPr>
                <w:sz w:val="20"/>
                <w:szCs w:val="20"/>
              </w:rPr>
            </w:pPr>
            <w:r w:rsidRPr="005B7990">
              <w:rPr>
                <w:sz w:val="20"/>
                <w:szCs w:val="20"/>
              </w:rPr>
              <w:lastRenderedPageBreak/>
              <w:t>Załącznik V Sekcja II pkt H.2</w:t>
            </w:r>
          </w:p>
        </w:tc>
        <w:tc>
          <w:tcPr>
            <w:tcW w:w="1654" w:type="pct"/>
            <w:shd w:val="clear" w:color="auto" w:fill="auto"/>
          </w:tcPr>
          <w:p w14:paraId="2A1EBF24" w14:textId="49269FDA" w:rsidR="00FF1462" w:rsidRPr="005B7990" w:rsidRDefault="00FF1462" w:rsidP="009C7183">
            <w:pPr>
              <w:spacing w:before="120" w:after="120"/>
              <w:jc w:val="both"/>
              <w:rPr>
                <w:sz w:val="19"/>
                <w:szCs w:val="19"/>
              </w:rPr>
            </w:pPr>
            <w:r w:rsidRPr="005B7990">
              <w:rPr>
                <w:sz w:val="20"/>
                <w:szCs w:val="20"/>
              </w:rPr>
              <w:t>Jeżeli ‘operator platformy’ spełnia obowiązki należytej staranności za ‘raportującego operatora platformy’ w odniesieniu do tej samej ‘platformy’ zgodnie z lit. H pkt 1, taki ‘operator platformy’ musi dopełnić procedur należytej staranności zgodnie z zasadami określonymi w niniejszej sekcji. Za dopełnienie obowiązków należytej staranności odpowiada ‘raportujący operator platformy’.</w:t>
            </w:r>
          </w:p>
        </w:tc>
        <w:tc>
          <w:tcPr>
            <w:tcW w:w="341" w:type="pct"/>
            <w:shd w:val="clear" w:color="auto" w:fill="auto"/>
          </w:tcPr>
          <w:p w14:paraId="789784B1" w14:textId="69CF4F86"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45F05979" w14:textId="0C62E347" w:rsidR="008215EA" w:rsidRDefault="008215EA" w:rsidP="009C7183">
            <w:pPr>
              <w:spacing w:before="120" w:after="120"/>
              <w:jc w:val="center"/>
              <w:rPr>
                <w:bCs/>
                <w:sz w:val="20"/>
                <w:szCs w:val="20"/>
              </w:rPr>
            </w:pPr>
            <w:r w:rsidRPr="008215EA">
              <w:rPr>
                <w:bCs/>
                <w:sz w:val="20"/>
                <w:szCs w:val="20"/>
              </w:rPr>
              <w:t>Art. 1 pkt 23 (dotyczy art.</w:t>
            </w:r>
            <w:r w:rsidR="002B4CC1">
              <w:rPr>
                <w:bCs/>
                <w:sz w:val="20"/>
                <w:szCs w:val="20"/>
              </w:rPr>
              <w:t xml:space="preserve"> 75r ust. 2)</w:t>
            </w:r>
          </w:p>
          <w:p w14:paraId="67CA787A" w14:textId="1382CA69" w:rsidR="008215EA" w:rsidRPr="005B7990" w:rsidRDefault="008215EA" w:rsidP="009C7183">
            <w:pPr>
              <w:spacing w:before="120" w:after="120"/>
              <w:jc w:val="center"/>
              <w:rPr>
                <w:bCs/>
                <w:sz w:val="20"/>
                <w:szCs w:val="20"/>
                <w:highlight w:val="yellow"/>
              </w:rPr>
            </w:pPr>
          </w:p>
        </w:tc>
        <w:tc>
          <w:tcPr>
            <w:tcW w:w="954" w:type="pct"/>
            <w:shd w:val="clear" w:color="auto" w:fill="auto"/>
          </w:tcPr>
          <w:p w14:paraId="3F70BFB2" w14:textId="1067A58B" w:rsidR="002B4CC1" w:rsidRDefault="00A641D0" w:rsidP="009C7183">
            <w:pPr>
              <w:spacing w:before="120" w:after="120"/>
              <w:jc w:val="both"/>
              <w:rPr>
                <w:bCs/>
                <w:sz w:val="20"/>
                <w:szCs w:val="20"/>
              </w:rPr>
            </w:pPr>
            <w:r>
              <w:rPr>
                <w:bCs/>
                <w:sz w:val="20"/>
                <w:szCs w:val="20"/>
              </w:rPr>
              <w:t>Art. 75r</w:t>
            </w:r>
            <w:r w:rsidR="002B4CC1">
              <w:rPr>
                <w:bCs/>
                <w:sz w:val="20"/>
                <w:szCs w:val="20"/>
              </w:rPr>
              <w:t>Art. 75r</w:t>
            </w:r>
          </w:p>
          <w:p w14:paraId="171A3969" w14:textId="1BA00AFD" w:rsidR="002B4CC1" w:rsidRDefault="002B4CC1" w:rsidP="009C7183">
            <w:pPr>
              <w:spacing w:before="120" w:after="120"/>
              <w:jc w:val="both"/>
              <w:rPr>
                <w:bCs/>
                <w:sz w:val="20"/>
                <w:szCs w:val="20"/>
              </w:rPr>
            </w:pPr>
            <w:r>
              <w:rPr>
                <w:bCs/>
                <w:sz w:val="20"/>
                <w:szCs w:val="20"/>
              </w:rPr>
              <w:t>(…)</w:t>
            </w:r>
          </w:p>
          <w:p w14:paraId="4BCFF8EA" w14:textId="77777777" w:rsidR="002B4CC1" w:rsidRPr="002B4CC1" w:rsidRDefault="002B4CC1" w:rsidP="009C7183">
            <w:pPr>
              <w:spacing w:before="120" w:after="120"/>
              <w:jc w:val="both"/>
              <w:rPr>
                <w:bCs/>
                <w:sz w:val="20"/>
                <w:szCs w:val="20"/>
              </w:rPr>
            </w:pPr>
            <w:r w:rsidRPr="002B4CC1">
              <w:rPr>
                <w:bCs/>
                <w:sz w:val="20"/>
                <w:szCs w:val="20"/>
              </w:rPr>
              <w:t>2. Jeżeli procedury należytej staranności za raportującego operatora platformy w odniesieniu do platformy tego raportującego operatora zostaną wykonane przez innego operatora platformy zgodnie z ust. 1, ten inny operator jest obowiązany dopełnić procedur należytej staranności, przy czym nie wyłącza to odpowiedzialności raportującego operatora platformy za nienależyte wykonanie tych obowiązków przez innego operatora platformy.</w:t>
            </w:r>
          </w:p>
          <w:p w14:paraId="6376F0FE" w14:textId="77777777" w:rsidR="002B4CC1" w:rsidRDefault="002B4CC1" w:rsidP="009C7183">
            <w:pPr>
              <w:spacing w:before="120" w:after="120"/>
              <w:jc w:val="both"/>
              <w:rPr>
                <w:bCs/>
                <w:sz w:val="20"/>
                <w:szCs w:val="20"/>
              </w:rPr>
            </w:pPr>
          </w:p>
          <w:p w14:paraId="5D7CDC07" w14:textId="213F1705" w:rsidR="00FF1462" w:rsidRPr="005B7990" w:rsidRDefault="00FF1462" w:rsidP="009C7183">
            <w:pPr>
              <w:spacing w:before="120" w:after="120"/>
              <w:jc w:val="both"/>
              <w:rPr>
                <w:bCs/>
                <w:sz w:val="20"/>
                <w:szCs w:val="20"/>
                <w:highlight w:val="yellow"/>
              </w:rPr>
            </w:pPr>
          </w:p>
        </w:tc>
        <w:tc>
          <w:tcPr>
            <w:tcW w:w="991" w:type="pct"/>
            <w:shd w:val="clear" w:color="auto" w:fill="auto"/>
          </w:tcPr>
          <w:p w14:paraId="1A11CE1D" w14:textId="77777777" w:rsidR="00FF1462" w:rsidRPr="005B7990" w:rsidRDefault="00FF1462" w:rsidP="009C7183">
            <w:pPr>
              <w:spacing w:before="120" w:after="120"/>
              <w:jc w:val="both"/>
              <w:rPr>
                <w:bCs/>
                <w:sz w:val="20"/>
                <w:szCs w:val="20"/>
                <w:highlight w:val="yellow"/>
              </w:rPr>
            </w:pPr>
          </w:p>
        </w:tc>
      </w:tr>
      <w:tr w:rsidR="00FF1462" w:rsidRPr="005B7990" w14:paraId="72259994" w14:textId="77777777" w:rsidTr="00725C79">
        <w:trPr>
          <w:trHeight w:val="1401"/>
        </w:trPr>
        <w:tc>
          <w:tcPr>
            <w:tcW w:w="548" w:type="pct"/>
            <w:shd w:val="clear" w:color="auto" w:fill="auto"/>
          </w:tcPr>
          <w:p w14:paraId="4995820D" w14:textId="64193CD2" w:rsidR="00FF1462" w:rsidRPr="005B7990" w:rsidRDefault="00FF1462" w:rsidP="009C7183">
            <w:pPr>
              <w:spacing w:before="120" w:after="120"/>
              <w:rPr>
                <w:sz w:val="20"/>
                <w:szCs w:val="20"/>
              </w:rPr>
            </w:pPr>
            <w:r w:rsidRPr="005B7990">
              <w:rPr>
                <w:sz w:val="20"/>
                <w:szCs w:val="20"/>
              </w:rPr>
              <w:t>Załącznik V Sekcja III pkt A.1</w:t>
            </w:r>
          </w:p>
        </w:tc>
        <w:tc>
          <w:tcPr>
            <w:tcW w:w="1654" w:type="pct"/>
            <w:shd w:val="clear" w:color="auto" w:fill="auto"/>
          </w:tcPr>
          <w:p w14:paraId="07AB0BF6" w14:textId="5CFDDDF2" w:rsidR="00FF1462" w:rsidRPr="005B7990" w:rsidRDefault="00FF1462" w:rsidP="009C7183">
            <w:pPr>
              <w:spacing w:before="120" w:after="120"/>
              <w:jc w:val="both"/>
              <w:rPr>
                <w:sz w:val="19"/>
                <w:szCs w:val="19"/>
              </w:rPr>
            </w:pPr>
            <w:r w:rsidRPr="005B7990">
              <w:rPr>
                <w:sz w:val="20"/>
                <w:szCs w:val="20"/>
              </w:rPr>
              <w:t>Raportujący operator platformy’ w rozumieniu sekcji I część A pkt 4 lit. a) zgłasza właściwemu organowi państwa członkowskiego określonego zgodnie z sekcją I część A pkt 4 lit. a) informacje określone w części B niniejszej sekcji w odniesieniu do ‘okresu sprawozdawczego’ najpóźniej do dnia 31 stycznia roku następującego po roku kalendarzowym, w którym wskazano ‘sprzedawcę’ jako ‘sprzedawcę podlegającego raportowaniu’. Jeżeli istnieje więcej niż jeden ‘raportujący operator platformy’, każdy z tych ‘raportujących operatorów platformy’ jest zwolniony z obowiązku zgłoszenia informacji, jeżeli ma dowód, zgodnie z prawem krajowym, na to, że te same informacje zostały zgłoszone przez innego ‘raportującego operatora platformy’.</w:t>
            </w:r>
          </w:p>
        </w:tc>
        <w:tc>
          <w:tcPr>
            <w:tcW w:w="341" w:type="pct"/>
            <w:shd w:val="clear" w:color="auto" w:fill="auto"/>
          </w:tcPr>
          <w:p w14:paraId="47F68AAC" w14:textId="1238640F"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56743F11" w14:textId="603A9BF4" w:rsidR="008215EA" w:rsidRDefault="008215EA" w:rsidP="009C7183">
            <w:pPr>
              <w:spacing w:before="120" w:after="120"/>
              <w:jc w:val="center"/>
              <w:rPr>
                <w:bCs/>
                <w:sz w:val="20"/>
                <w:szCs w:val="20"/>
              </w:rPr>
            </w:pPr>
            <w:r w:rsidRPr="008215EA">
              <w:rPr>
                <w:bCs/>
                <w:sz w:val="20"/>
                <w:szCs w:val="20"/>
              </w:rPr>
              <w:t xml:space="preserve">Art. 1 pkt 23 (dotyczy </w:t>
            </w:r>
            <w:r w:rsidR="00D0067A">
              <w:rPr>
                <w:bCs/>
                <w:sz w:val="20"/>
                <w:szCs w:val="20"/>
              </w:rPr>
              <w:t xml:space="preserve">art. 75a ust. 1 pkt 12 </w:t>
            </w:r>
            <w:r w:rsidRPr="008215EA">
              <w:rPr>
                <w:bCs/>
                <w:sz w:val="20"/>
                <w:szCs w:val="20"/>
              </w:rPr>
              <w:t>art.</w:t>
            </w:r>
            <w:r w:rsidR="002B4CC1">
              <w:rPr>
                <w:bCs/>
                <w:sz w:val="20"/>
                <w:szCs w:val="20"/>
              </w:rPr>
              <w:t xml:space="preserve"> 75b</w:t>
            </w:r>
            <w:r w:rsidR="00B04E87">
              <w:rPr>
                <w:bCs/>
                <w:sz w:val="20"/>
                <w:szCs w:val="20"/>
              </w:rPr>
              <w:t xml:space="preserve"> oraz 75e</w:t>
            </w:r>
            <w:r w:rsidR="002B4CC1">
              <w:rPr>
                <w:bCs/>
                <w:sz w:val="20"/>
                <w:szCs w:val="20"/>
              </w:rPr>
              <w:t>)</w:t>
            </w:r>
          </w:p>
          <w:p w14:paraId="5832CC10" w14:textId="10B9CE9C" w:rsidR="008215EA" w:rsidRPr="005B7990" w:rsidRDefault="008215EA" w:rsidP="009C7183">
            <w:pPr>
              <w:spacing w:before="120" w:after="120"/>
              <w:jc w:val="center"/>
              <w:rPr>
                <w:bCs/>
                <w:sz w:val="20"/>
                <w:szCs w:val="20"/>
                <w:highlight w:val="yellow"/>
              </w:rPr>
            </w:pPr>
          </w:p>
        </w:tc>
        <w:tc>
          <w:tcPr>
            <w:tcW w:w="954" w:type="pct"/>
            <w:shd w:val="clear" w:color="auto" w:fill="auto"/>
          </w:tcPr>
          <w:p w14:paraId="79C848A4" w14:textId="25725FD0" w:rsidR="00EB0615" w:rsidRDefault="00EB0615" w:rsidP="009C7183">
            <w:pPr>
              <w:spacing w:before="120" w:after="120"/>
              <w:jc w:val="both"/>
              <w:rPr>
                <w:bCs/>
                <w:sz w:val="20"/>
                <w:szCs w:val="20"/>
              </w:rPr>
            </w:pPr>
            <w:r>
              <w:rPr>
                <w:bCs/>
                <w:sz w:val="20"/>
                <w:szCs w:val="20"/>
              </w:rPr>
              <w:t>Art. 75a ust. 1:</w:t>
            </w:r>
          </w:p>
          <w:p w14:paraId="28A13C79" w14:textId="77777777" w:rsidR="00D0067A" w:rsidRPr="00D0067A" w:rsidRDefault="00D0067A" w:rsidP="009C7183">
            <w:pPr>
              <w:spacing w:before="120" w:after="120"/>
              <w:jc w:val="both"/>
              <w:rPr>
                <w:bCs/>
                <w:sz w:val="20"/>
                <w:szCs w:val="20"/>
              </w:rPr>
            </w:pPr>
            <w:r w:rsidRPr="00D0067A">
              <w:rPr>
                <w:bCs/>
                <w:sz w:val="20"/>
                <w:szCs w:val="20"/>
              </w:rPr>
              <w:t>12)</w:t>
            </w:r>
            <w:r w:rsidRPr="00D0067A">
              <w:rPr>
                <w:bCs/>
                <w:sz w:val="20"/>
                <w:szCs w:val="20"/>
              </w:rPr>
              <w:tab/>
              <w:t>oprogramowaniu interfejsowym – rozumie się przez to oprogramowanie, o którym mowa w art. 3 pkt 11 ustawy z dnia 17 lutego 2005 r. o informatyzacji działalności podmiotów realizujących zadania publiczne (Dz. U. z 2021 r. poz. 2070 oraz z 2022 r. poz. 1087);</w:t>
            </w:r>
          </w:p>
          <w:p w14:paraId="437DDC06" w14:textId="77777777" w:rsidR="00D0067A" w:rsidRDefault="00D0067A" w:rsidP="009C7183">
            <w:pPr>
              <w:spacing w:before="120" w:after="120"/>
              <w:jc w:val="both"/>
              <w:rPr>
                <w:bCs/>
                <w:sz w:val="20"/>
                <w:szCs w:val="20"/>
              </w:rPr>
            </w:pPr>
          </w:p>
          <w:p w14:paraId="66AA9F01" w14:textId="74AC76D2" w:rsidR="002B4CC1" w:rsidRPr="002B4CC1" w:rsidRDefault="002B4CC1" w:rsidP="009C7183">
            <w:pPr>
              <w:spacing w:before="120" w:after="120"/>
              <w:jc w:val="both"/>
              <w:rPr>
                <w:bCs/>
                <w:sz w:val="20"/>
                <w:szCs w:val="20"/>
              </w:rPr>
            </w:pPr>
          </w:p>
          <w:p w14:paraId="3AA2E00D" w14:textId="77777777" w:rsidR="002B4CC1" w:rsidRPr="002B4CC1" w:rsidRDefault="002B4CC1" w:rsidP="009C7183">
            <w:pPr>
              <w:spacing w:before="120" w:after="120"/>
              <w:jc w:val="both"/>
              <w:rPr>
                <w:bCs/>
                <w:sz w:val="20"/>
                <w:szCs w:val="20"/>
              </w:rPr>
            </w:pPr>
            <w:r w:rsidRPr="002B4CC1">
              <w:rPr>
                <w:bCs/>
                <w:sz w:val="20"/>
                <w:szCs w:val="20"/>
              </w:rPr>
              <w:t xml:space="preserve">Art. 75b. 1. Raportujący operator platformy przekazuje Szefowi Krajowej Administracji Skarbowej zbiorczą informację o sprzedawcach podlegających raportowaniu za okres </w:t>
            </w:r>
            <w:r w:rsidRPr="002B4CC1">
              <w:rPr>
                <w:bCs/>
                <w:sz w:val="20"/>
                <w:szCs w:val="20"/>
              </w:rPr>
              <w:lastRenderedPageBreak/>
              <w:t>sprawozdawczy, zwaną dalej „informacją o sprzedawcach”, do końca miesiąca następującego po zakończeniu okresu sprawozdawczego, w którym raportujący operator platformy zidentyfikował sprzedawcę jako sprzedawcę podlegającego raportowaniu.</w:t>
            </w:r>
          </w:p>
          <w:p w14:paraId="3F1E8A80" w14:textId="7DF9016E" w:rsidR="002B4CC1" w:rsidRDefault="002B4CC1" w:rsidP="009C7183">
            <w:pPr>
              <w:spacing w:before="120" w:after="120"/>
              <w:jc w:val="both"/>
              <w:rPr>
                <w:bCs/>
                <w:sz w:val="20"/>
                <w:szCs w:val="20"/>
              </w:rPr>
            </w:pPr>
            <w:r w:rsidRPr="002B4CC1">
              <w:rPr>
                <w:bCs/>
                <w:sz w:val="20"/>
                <w:szCs w:val="20"/>
              </w:rPr>
              <w:t>2. Informacja o sprzedawcach jest tworzona na podstawie wzoru dokumentu elektronicznego zamieszczonego w Biuletynie Informacji Publicznej na stronie podmiotowej urzędu obsługującego ministra właściwego do spraw finansów publicznych i przekazywana za pomocą oprogramowania interfejsowego, którego adres jest zamieszczony w Biuletynie Informacji Publicznej na stronie podmiotowej tego urzędu.</w:t>
            </w:r>
          </w:p>
          <w:p w14:paraId="54B8C588" w14:textId="3E7C36EB" w:rsidR="00385EAC" w:rsidRPr="002B4CC1" w:rsidRDefault="00385EAC" w:rsidP="009C7183">
            <w:pPr>
              <w:spacing w:before="120" w:after="120"/>
              <w:jc w:val="both"/>
              <w:rPr>
                <w:bCs/>
                <w:sz w:val="20"/>
                <w:szCs w:val="20"/>
              </w:rPr>
            </w:pPr>
            <w:r>
              <w:rPr>
                <w:bCs/>
                <w:sz w:val="20"/>
                <w:szCs w:val="20"/>
              </w:rPr>
              <w:t>(…)</w:t>
            </w:r>
          </w:p>
          <w:p w14:paraId="11B42001" w14:textId="77777777" w:rsidR="002B4CC1" w:rsidRPr="002B4CC1" w:rsidRDefault="002B4CC1" w:rsidP="009C7183">
            <w:pPr>
              <w:spacing w:before="120" w:after="120"/>
              <w:jc w:val="both"/>
              <w:rPr>
                <w:bCs/>
                <w:sz w:val="20"/>
                <w:szCs w:val="20"/>
              </w:rPr>
            </w:pPr>
            <w:r w:rsidRPr="002B4CC1">
              <w:rPr>
                <w:bCs/>
                <w:sz w:val="20"/>
                <w:szCs w:val="20"/>
              </w:rPr>
              <w:t>4. Informacja o sprzedawcach może być podpisana kwalifikowanym podpisem elektronicznym, podpisem zaufanym albo podpisem osobistym.</w:t>
            </w:r>
          </w:p>
          <w:p w14:paraId="463C6F20" w14:textId="77777777" w:rsidR="002B4CC1" w:rsidRPr="002B4CC1" w:rsidRDefault="002B4CC1" w:rsidP="009C7183">
            <w:pPr>
              <w:spacing w:before="120" w:after="120"/>
              <w:jc w:val="both"/>
              <w:rPr>
                <w:bCs/>
                <w:sz w:val="20"/>
                <w:szCs w:val="20"/>
              </w:rPr>
            </w:pPr>
            <w:r w:rsidRPr="002B4CC1">
              <w:rPr>
                <w:bCs/>
                <w:sz w:val="20"/>
                <w:szCs w:val="20"/>
              </w:rPr>
              <w:t>5. Pełnomocnictwo do podpisywania deklaracji składanej za pomocą środków komunikacji elektronicznej, o którym mowa w dziale III rozdziale 9a ustawy – Ordynacja podatkowa, obejmuje również upoważnienie do podpisywania informacji o sprzedawcach.</w:t>
            </w:r>
          </w:p>
          <w:p w14:paraId="188B53CB" w14:textId="77777777" w:rsidR="002B4CC1" w:rsidRDefault="002B4CC1" w:rsidP="009C7183">
            <w:pPr>
              <w:spacing w:before="120" w:after="120"/>
              <w:jc w:val="both"/>
              <w:rPr>
                <w:bCs/>
                <w:sz w:val="20"/>
                <w:szCs w:val="20"/>
              </w:rPr>
            </w:pPr>
          </w:p>
          <w:p w14:paraId="2FCB6B03" w14:textId="17AEEEA6" w:rsidR="00FF1462" w:rsidRPr="00B04E87" w:rsidRDefault="00B04E87" w:rsidP="009C7183">
            <w:pPr>
              <w:spacing w:before="120" w:after="120"/>
              <w:jc w:val="both"/>
              <w:rPr>
                <w:bCs/>
                <w:sz w:val="20"/>
                <w:szCs w:val="20"/>
              </w:rPr>
            </w:pPr>
            <w:r w:rsidRPr="00B04E87">
              <w:rPr>
                <w:bCs/>
                <w:sz w:val="20"/>
                <w:szCs w:val="20"/>
              </w:rPr>
              <w:lastRenderedPageBreak/>
              <w:t>Art. 75e. Raportujący operator platformy jest zwolniony z obowiązku przekazywania informacji, o których mowa w art. 75c, jeśli posiada dowody, że inny raportujący operator platformy przekazał te informacje na podstawie załącznika V dyrektywy 2011/16/UE.</w:t>
            </w:r>
          </w:p>
        </w:tc>
        <w:tc>
          <w:tcPr>
            <w:tcW w:w="991" w:type="pct"/>
            <w:shd w:val="clear" w:color="auto" w:fill="auto"/>
          </w:tcPr>
          <w:p w14:paraId="29D52CD4" w14:textId="302B6AC1" w:rsidR="00FF1462" w:rsidRPr="005B7990" w:rsidRDefault="0089607E" w:rsidP="009C7183">
            <w:pPr>
              <w:spacing w:before="120" w:after="120"/>
              <w:jc w:val="both"/>
              <w:rPr>
                <w:bCs/>
                <w:sz w:val="20"/>
                <w:szCs w:val="20"/>
                <w:highlight w:val="yellow"/>
              </w:rPr>
            </w:pPr>
            <w:r w:rsidRPr="00725C79">
              <w:rPr>
                <w:bCs/>
                <w:sz w:val="20"/>
                <w:szCs w:val="20"/>
              </w:rPr>
              <w:lastRenderedPageBreak/>
              <w:t>W celu zapewnienia przejrzystości projektu ustawy, zostały zdefiniowane pojęcia doprecyzowujące</w:t>
            </w:r>
            <w:r w:rsidRPr="0089607E">
              <w:rPr>
                <w:bCs/>
                <w:sz w:val="20"/>
                <w:szCs w:val="20"/>
              </w:rPr>
              <w:t xml:space="preserve">, takie jak </w:t>
            </w:r>
            <w:r>
              <w:rPr>
                <w:bCs/>
                <w:sz w:val="20"/>
                <w:szCs w:val="20"/>
              </w:rPr>
              <w:t>„oprogramowanie interfejsowe”</w:t>
            </w:r>
          </w:p>
        </w:tc>
      </w:tr>
      <w:tr w:rsidR="00FF1462" w:rsidRPr="005B7990" w14:paraId="29BC3F20" w14:textId="77777777" w:rsidTr="00725C79">
        <w:trPr>
          <w:trHeight w:val="1401"/>
        </w:trPr>
        <w:tc>
          <w:tcPr>
            <w:tcW w:w="548" w:type="pct"/>
            <w:shd w:val="clear" w:color="auto" w:fill="auto"/>
          </w:tcPr>
          <w:p w14:paraId="3FC93060" w14:textId="50D5690C" w:rsidR="00FF1462" w:rsidRPr="005B7990" w:rsidRDefault="00FF1462" w:rsidP="009C7183">
            <w:pPr>
              <w:spacing w:before="120" w:after="120"/>
              <w:rPr>
                <w:sz w:val="20"/>
                <w:szCs w:val="20"/>
              </w:rPr>
            </w:pPr>
            <w:r w:rsidRPr="005B7990">
              <w:rPr>
                <w:sz w:val="20"/>
                <w:szCs w:val="20"/>
              </w:rPr>
              <w:lastRenderedPageBreak/>
              <w:t>Załącznik V Sekcja III pkt A.2</w:t>
            </w:r>
          </w:p>
        </w:tc>
        <w:tc>
          <w:tcPr>
            <w:tcW w:w="1654" w:type="pct"/>
            <w:shd w:val="clear" w:color="auto" w:fill="auto"/>
          </w:tcPr>
          <w:p w14:paraId="245198EF" w14:textId="262BDB89" w:rsidR="00FF1462" w:rsidRPr="005B7990" w:rsidRDefault="00FF1462" w:rsidP="009C7183">
            <w:pPr>
              <w:spacing w:before="120" w:after="120"/>
              <w:jc w:val="both"/>
              <w:rPr>
                <w:sz w:val="19"/>
                <w:szCs w:val="19"/>
              </w:rPr>
            </w:pPr>
            <w:r w:rsidRPr="005B7990">
              <w:rPr>
                <w:sz w:val="20"/>
                <w:szCs w:val="20"/>
              </w:rPr>
              <w:t xml:space="preserve">Jeżeli ‘raportujący operator platformy’ w rozumieniu sekcji I część A pkt 4 lit. a) spełnia którykolwiek z warunków tamże określonych w więcej niż jednym państwie członkowskim, wybiera on jedno z tych państw członkowskich, w którym będzie on wypełniał obowiązki sprawozdawcze określone w niniejszej sekcji. </w:t>
            </w:r>
          </w:p>
        </w:tc>
        <w:tc>
          <w:tcPr>
            <w:tcW w:w="341" w:type="pct"/>
            <w:shd w:val="clear" w:color="auto" w:fill="auto"/>
          </w:tcPr>
          <w:p w14:paraId="6964DC4B" w14:textId="7B91D901"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5D64106C" w14:textId="64B93FDD"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7A738A">
              <w:rPr>
                <w:bCs/>
                <w:sz w:val="20"/>
                <w:szCs w:val="20"/>
              </w:rPr>
              <w:t xml:space="preserve"> 75t ust. 1)</w:t>
            </w:r>
          </w:p>
        </w:tc>
        <w:tc>
          <w:tcPr>
            <w:tcW w:w="954" w:type="pct"/>
            <w:shd w:val="clear" w:color="auto" w:fill="auto"/>
          </w:tcPr>
          <w:p w14:paraId="029B63A1" w14:textId="77777777" w:rsidR="004C6F01" w:rsidRPr="004C6F01" w:rsidRDefault="004C6F01" w:rsidP="009C7183">
            <w:pPr>
              <w:spacing w:before="120" w:after="120"/>
              <w:jc w:val="both"/>
              <w:rPr>
                <w:bCs/>
                <w:sz w:val="20"/>
                <w:szCs w:val="20"/>
              </w:rPr>
            </w:pPr>
            <w:r w:rsidRPr="004C6F01">
              <w:rPr>
                <w:bCs/>
                <w:sz w:val="20"/>
                <w:szCs w:val="20"/>
              </w:rPr>
              <w:t>Rozdział 4</w:t>
            </w:r>
          </w:p>
          <w:p w14:paraId="3E0360D2" w14:textId="1757499B" w:rsidR="007A738A" w:rsidRDefault="00F53279" w:rsidP="009C7183">
            <w:pPr>
              <w:spacing w:before="120" w:after="120"/>
              <w:jc w:val="both"/>
              <w:rPr>
                <w:bCs/>
                <w:sz w:val="20"/>
                <w:szCs w:val="20"/>
              </w:rPr>
            </w:pPr>
            <w:r>
              <w:rPr>
                <w:bCs/>
                <w:sz w:val="20"/>
                <w:szCs w:val="20"/>
              </w:rPr>
              <w:t>P</w:t>
            </w:r>
            <w:r w:rsidR="004C6F01" w:rsidRPr="004C6F01">
              <w:rPr>
                <w:bCs/>
                <w:sz w:val="20"/>
                <w:szCs w:val="20"/>
              </w:rPr>
              <w:t>rzepisy proceduralne</w:t>
            </w:r>
          </w:p>
          <w:p w14:paraId="69C3D93C" w14:textId="77777777" w:rsidR="007A738A" w:rsidRPr="007A738A" w:rsidRDefault="007A738A" w:rsidP="009C7183">
            <w:pPr>
              <w:spacing w:before="120" w:after="120"/>
              <w:jc w:val="both"/>
              <w:rPr>
                <w:bCs/>
                <w:sz w:val="20"/>
                <w:szCs w:val="20"/>
              </w:rPr>
            </w:pPr>
            <w:r w:rsidRPr="007A738A">
              <w:rPr>
                <w:bCs/>
                <w:sz w:val="20"/>
                <w:szCs w:val="20"/>
              </w:rPr>
              <w:t>Art. 75t. 1. Jeżeli operator platformy spełnia warunki uznania go za raportującego operatora platformy z Unii Europejskiej jednocześnie w Rzeczypospolitej Polsce i innym państwie członkowskim, może wybrać Rzeczpospolitą Polskę, jako państwo, w którym będzie wypełniał obowiązki określone w niniejszej dziale.</w:t>
            </w:r>
          </w:p>
          <w:p w14:paraId="71B716E4" w14:textId="77777777" w:rsidR="007A738A" w:rsidRDefault="007A738A" w:rsidP="009C7183">
            <w:pPr>
              <w:spacing w:before="120" w:after="120"/>
              <w:jc w:val="both"/>
              <w:rPr>
                <w:bCs/>
                <w:sz w:val="20"/>
                <w:szCs w:val="20"/>
              </w:rPr>
            </w:pPr>
          </w:p>
          <w:p w14:paraId="17F61614" w14:textId="77777777" w:rsidR="007A738A" w:rsidRDefault="007A738A" w:rsidP="009C7183">
            <w:pPr>
              <w:spacing w:before="120" w:after="120"/>
              <w:jc w:val="both"/>
              <w:rPr>
                <w:bCs/>
                <w:sz w:val="20"/>
                <w:szCs w:val="20"/>
              </w:rPr>
            </w:pPr>
          </w:p>
          <w:p w14:paraId="62D6DDA4" w14:textId="2B96C3C6" w:rsidR="00FF1462" w:rsidRPr="005B7990" w:rsidRDefault="00FF1462" w:rsidP="009C7183">
            <w:pPr>
              <w:spacing w:before="120" w:after="120"/>
              <w:jc w:val="both"/>
              <w:rPr>
                <w:bCs/>
                <w:sz w:val="20"/>
                <w:szCs w:val="20"/>
                <w:highlight w:val="yellow"/>
              </w:rPr>
            </w:pPr>
          </w:p>
        </w:tc>
        <w:tc>
          <w:tcPr>
            <w:tcW w:w="991" w:type="pct"/>
            <w:shd w:val="clear" w:color="auto" w:fill="auto"/>
          </w:tcPr>
          <w:p w14:paraId="6801D7AF" w14:textId="77777777" w:rsidR="00FF1462" w:rsidRPr="005B7990" w:rsidRDefault="00FF1462" w:rsidP="009C7183">
            <w:pPr>
              <w:spacing w:before="120" w:after="120"/>
              <w:jc w:val="both"/>
              <w:rPr>
                <w:bCs/>
                <w:sz w:val="20"/>
                <w:szCs w:val="20"/>
                <w:highlight w:val="yellow"/>
              </w:rPr>
            </w:pPr>
          </w:p>
        </w:tc>
      </w:tr>
      <w:tr w:rsidR="00FF1462" w:rsidRPr="005B7990" w14:paraId="6A5A53F3" w14:textId="77777777" w:rsidTr="00725C79">
        <w:trPr>
          <w:trHeight w:val="1401"/>
        </w:trPr>
        <w:tc>
          <w:tcPr>
            <w:tcW w:w="548" w:type="pct"/>
            <w:shd w:val="clear" w:color="auto" w:fill="auto"/>
          </w:tcPr>
          <w:p w14:paraId="35CE6D57" w14:textId="55B0FEA5" w:rsidR="00FF1462" w:rsidRPr="005B7990" w:rsidRDefault="00FF1462" w:rsidP="009C7183">
            <w:pPr>
              <w:spacing w:before="120" w:after="120"/>
              <w:rPr>
                <w:sz w:val="20"/>
                <w:szCs w:val="20"/>
              </w:rPr>
            </w:pPr>
            <w:r w:rsidRPr="005B7990">
              <w:rPr>
                <w:sz w:val="20"/>
                <w:szCs w:val="20"/>
              </w:rPr>
              <w:t>Załącznik V Sekcja III pkt A.2</w:t>
            </w:r>
          </w:p>
        </w:tc>
        <w:tc>
          <w:tcPr>
            <w:tcW w:w="1654" w:type="pct"/>
            <w:shd w:val="clear" w:color="auto" w:fill="auto"/>
          </w:tcPr>
          <w:p w14:paraId="4B457DB8" w14:textId="0225EADE" w:rsidR="00FF1462" w:rsidRPr="005B7990" w:rsidRDefault="00FF1462" w:rsidP="009C7183">
            <w:pPr>
              <w:spacing w:before="120" w:after="120"/>
              <w:jc w:val="both"/>
              <w:rPr>
                <w:sz w:val="19"/>
                <w:szCs w:val="19"/>
              </w:rPr>
            </w:pPr>
            <w:r w:rsidRPr="005B7990">
              <w:rPr>
                <w:sz w:val="20"/>
                <w:szCs w:val="20"/>
              </w:rPr>
              <w:t>Taki ‘raportujący operator platformy’ zgłasza właściwemu organowi wybranego państwa członkowskiego informacje wymienione w części B niniejszej sekcji w odniesieniu do ‘okresu sprawozdawczego’, jak określono zgodnie z sekcją IV część E, najpóźniej do dnia 31 stycznia roku następującego po roku kalendarzowym, w którym wskazano ‘sprzedawcę’ jako ‘sprzedawcę podlegającego raportowaniu’.</w:t>
            </w:r>
          </w:p>
        </w:tc>
        <w:tc>
          <w:tcPr>
            <w:tcW w:w="341" w:type="pct"/>
            <w:shd w:val="clear" w:color="auto" w:fill="auto"/>
          </w:tcPr>
          <w:p w14:paraId="43F4D0E3" w14:textId="03B001D9"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21FE7486" w14:textId="59C07B70"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4C6F01">
              <w:rPr>
                <w:bCs/>
                <w:sz w:val="20"/>
                <w:szCs w:val="20"/>
              </w:rPr>
              <w:t xml:space="preserve"> 75</w:t>
            </w:r>
            <w:r w:rsidR="003379C5">
              <w:rPr>
                <w:bCs/>
                <w:sz w:val="20"/>
                <w:szCs w:val="20"/>
              </w:rPr>
              <w:t>b ust. 1</w:t>
            </w:r>
            <w:r w:rsidR="004C6F01">
              <w:rPr>
                <w:bCs/>
                <w:sz w:val="20"/>
                <w:szCs w:val="20"/>
              </w:rPr>
              <w:t>)</w:t>
            </w:r>
          </w:p>
        </w:tc>
        <w:tc>
          <w:tcPr>
            <w:tcW w:w="954" w:type="pct"/>
            <w:shd w:val="clear" w:color="auto" w:fill="auto"/>
          </w:tcPr>
          <w:p w14:paraId="782AB031" w14:textId="6F4EE313" w:rsidR="003379C5" w:rsidRPr="003379C5" w:rsidRDefault="003379C5" w:rsidP="009C7183">
            <w:pPr>
              <w:spacing w:before="120" w:after="120"/>
              <w:jc w:val="both"/>
              <w:rPr>
                <w:bCs/>
                <w:sz w:val="20"/>
                <w:szCs w:val="20"/>
              </w:rPr>
            </w:pPr>
            <w:r w:rsidRPr="003379C5">
              <w:rPr>
                <w:bCs/>
                <w:sz w:val="20"/>
                <w:szCs w:val="20"/>
              </w:rPr>
              <w:t>e</w:t>
            </w:r>
          </w:p>
          <w:p w14:paraId="18B64755" w14:textId="77777777" w:rsidR="003379C5" w:rsidRPr="003379C5" w:rsidRDefault="003379C5" w:rsidP="009C7183">
            <w:pPr>
              <w:spacing w:before="120" w:after="120"/>
              <w:jc w:val="both"/>
              <w:rPr>
                <w:bCs/>
                <w:sz w:val="20"/>
                <w:szCs w:val="20"/>
              </w:rPr>
            </w:pPr>
            <w:r w:rsidRPr="003379C5">
              <w:rPr>
                <w:bCs/>
                <w:sz w:val="20"/>
                <w:szCs w:val="20"/>
              </w:rPr>
              <w:t xml:space="preserve">Art. 75b. 1. Raportujący operator platformy przekazuje Szefowi Krajowej Administracji Skarbowej zbiorczą informację o sprzedawcach podlegających raportowaniu za okres sprawozdawczy, zwaną dalej „informacją o sprzedawcach”, do końca miesiąca następującego po zakończeniu okresu sprawozdawczego, w którym raportujący operator platformy </w:t>
            </w:r>
            <w:r w:rsidRPr="003379C5">
              <w:rPr>
                <w:bCs/>
                <w:sz w:val="20"/>
                <w:szCs w:val="20"/>
              </w:rPr>
              <w:lastRenderedPageBreak/>
              <w:t>zidentyfikował sprzedawcę jako sprzedawcę podlegającego raportowaniu.</w:t>
            </w:r>
          </w:p>
          <w:p w14:paraId="39C90D46" w14:textId="6060F730" w:rsidR="00FF1462" w:rsidRPr="005B7990" w:rsidRDefault="00FF1462" w:rsidP="009C7183">
            <w:pPr>
              <w:spacing w:before="120" w:after="120"/>
              <w:jc w:val="both"/>
              <w:rPr>
                <w:bCs/>
                <w:sz w:val="20"/>
                <w:szCs w:val="20"/>
                <w:highlight w:val="yellow"/>
              </w:rPr>
            </w:pPr>
          </w:p>
        </w:tc>
        <w:tc>
          <w:tcPr>
            <w:tcW w:w="991" w:type="pct"/>
            <w:shd w:val="clear" w:color="auto" w:fill="auto"/>
          </w:tcPr>
          <w:p w14:paraId="710F130A" w14:textId="77777777" w:rsidR="00FF1462" w:rsidRPr="005B7990" w:rsidRDefault="00FF1462" w:rsidP="009C7183">
            <w:pPr>
              <w:spacing w:before="120" w:after="120"/>
              <w:jc w:val="both"/>
              <w:rPr>
                <w:bCs/>
                <w:sz w:val="20"/>
                <w:szCs w:val="20"/>
                <w:highlight w:val="yellow"/>
              </w:rPr>
            </w:pPr>
          </w:p>
        </w:tc>
      </w:tr>
      <w:tr w:rsidR="00FF1462" w:rsidRPr="005B7990" w14:paraId="45097EB2" w14:textId="77777777" w:rsidTr="00725C79">
        <w:trPr>
          <w:trHeight w:val="1401"/>
        </w:trPr>
        <w:tc>
          <w:tcPr>
            <w:tcW w:w="548" w:type="pct"/>
            <w:shd w:val="clear" w:color="auto" w:fill="auto"/>
          </w:tcPr>
          <w:p w14:paraId="26539215" w14:textId="437261CD" w:rsidR="00FF1462" w:rsidRPr="005B7990" w:rsidRDefault="00FF1462" w:rsidP="009C7183">
            <w:pPr>
              <w:spacing w:before="120" w:after="120"/>
              <w:rPr>
                <w:sz w:val="20"/>
                <w:szCs w:val="20"/>
              </w:rPr>
            </w:pPr>
            <w:r w:rsidRPr="005B7990">
              <w:rPr>
                <w:sz w:val="20"/>
                <w:szCs w:val="20"/>
              </w:rPr>
              <w:lastRenderedPageBreak/>
              <w:t>Załącznik V Sekcja III pkt A.2</w:t>
            </w:r>
          </w:p>
        </w:tc>
        <w:tc>
          <w:tcPr>
            <w:tcW w:w="1654" w:type="pct"/>
            <w:shd w:val="clear" w:color="auto" w:fill="auto"/>
          </w:tcPr>
          <w:p w14:paraId="6F17EC51" w14:textId="2001950D" w:rsidR="00FF1462" w:rsidRPr="005B7990" w:rsidRDefault="00FF1462" w:rsidP="009C7183">
            <w:pPr>
              <w:spacing w:before="120" w:after="120"/>
              <w:jc w:val="both"/>
              <w:rPr>
                <w:sz w:val="19"/>
                <w:szCs w:val="19"/>
              </w:rPr>
            </w:pPr>
            <w:r w:rsidRPr="005B7990">
              <w:rPr>
                <w:sz w:val="20"/>
                <w:szCs w:val="20"/>
              </w:rPr>
              <w:t>Jeżeli istnieje więcej niż jeden ‘raportujący operator platformy’, każdy z tych ‘raportujących operatorów platformy’ jest zwolniony z obowiązku zgłoszenia informacji, jeżeli ma dowód, zgodnie z prawem krajowym, na to, że te same informacje zostały zgłoszone przez innego ‘raportującego operatora platformy’ w innym państwie członkowskim.</w:t>
            </w:r>
          </w:p>
        </w:tc>
        <w:tc>
          <w:tcPr>
            <w:tcW w:w="341" w:type="pct"/>
            <w:shd w:val="clear" w:color="auto" w:fill="auto"/>
          </w:tcPr>
          <w:p w14:paraId="03D1E494" w14:textId="77BFD163"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263AACB4" w14:textId="34E43067" w:rsidR="00FF1462" w:rsidRPr="005B7990" w:rsidRDefault="008215EA" w:rsidP="009C7183">
            <w:pPr>
              <w:spacing w:before="120" w:after="120"/>
              <w:jc w:val="center"/>
              <w:rPr>
                <w:bCs/>
                <w:sz w:val="20"/>
                <w:szCs w:val="20"/>
                <w:highlight w:val="yellow"/>
              </w:rPr>
            </w:pPr>
            <w:r w:rsidRPr="008215EA">
              <w:rPr>
                <w:bCs/>
                <w:sz w:val="20"/>
                <w:szCs w:val="20"/>
              </w:rPr>
              <w:t xml:space="preserve">Art. 1 pkt 23 (dotyczy art. </w:t>
            </w:r>
            <w:r w:rsidR="00305EAD">
              <w:rPr>
                <w:bCs/>
                <w:sz w:val="20"/>
                <w:szCs w:val="20"/>
              </w:rPr>
              <w:t>75e)</w:t>
            </w:r>
          </w:p>
        </w:tc>
        <w:tc>
          <w:tcPr>
            <w:tcW w:w="954" w:type="pct"/>
            <w:shd w:val="clear" w:color="auto" w:fill="auto"/>
          </w:tcPr>
          <w:p w14:paraId="339773BE" w14:textId="578C02E4" w:rsidR="004C6F01" w:rsidRDefault="00305EAD" w:rsidP="009C7183">
            <w:pPr>
              <w:spacing w:before="120" w:after="120"/>
              <w:jc w:val="both"/>
              <w:rPr>
                <w:bCs/>
                <w:sz w:val="20"/>
                <w:szCs w:val="20"/>
              </w:rPr>
            </w:pPr>
            <w:r w:rsidRPr="00305EAD">
              <w:rPr>
                <w:bCs/>
                <w:sz w:val="20"/>
                <w:szCs w:val="20"/>
              </w:rPr>
              <w:t>ze</w:t>
            </w:r>
          </w:p>
          <w:p w14:paraId="326EC154" w14:textId="77777777" w:rsidR="004C6F01" w:rsidRPr="004C6F01" w:rsidRDefault="004C6F01" w:rsidP="009C7183">
            <w:pPr>
              <w:spacing w:before="120" w:after="120"/>
              <w:jc w:val="both"/>
              <w:rPr>
                <w:bCs/>
                <w:sz w:val="20"/>
                <w:szCs w:val="20"/>
              </w:rPr>
            </w:pPr>
            <w:r w:rsidRPr="004C6F01">
              <w:rPr>
                <w:bCs/>
                <w:sz w:val="20"/>
                <w:szCs w:val="20"/>
              </w:rPr>
              <w:t>Art. 75e. Raportujący operator platformy jest zwolniony z obowiązku przekazywania informacji, o których mowa w art. 75c, jeśli posiada dowody, że inny raportujący operator platformy przekazał te informacje na podstawie załącznika V dyrektywy 2011/16/UE.</w:t>
            </w:r>
          </w:p>
          <w:p w14:paraId="54400B8D" w14:textId="77777777" w:rsidR="004C6F01" w:rsidRDefault="004C6F01" w:rsidP="009C7183">
            <w:pPr>
              <w:spacing w:before="120" w:after="120"/>
              <w:jc w:val="both"/>
              <w:rPr>
                <w:bCs/>
                <w:sz w:val="20"/>
                <w:szCs w:val="20"/>
              </w:rPr>
            </w:pPr>
          </w:p>
          <w:p w14:paraId="48D0C926" w14:textId="3D782AFD" w:rsidR="00FF1462" w:rsidRPr="00242DC5" w:rsidRDefault="00FF1462" w:rsidP="009C7183">
            <w:pPr>
              <w:spacing w:before="120" w:after="120"/>
              <w:jc w:val="both"/>
              <w:rPr>
                <w:bCs/>
                <w:sz w:val="20"/>
                <w:szCs w:val="20"/>
                <w:highlight w:val="yellow"/>
              </w:rPr>
            </w:pPr>
          </w:p>
        </w:tc>
        <w:tc>
          <w:tcPr>
            <w:tcW w:w="991" w:type="pct"/>
            <w:shd w:val="clear" w:color="auto" w:fill="auto"/>
          </w:tcPr>
          <w:p w14:paraId="05A27906" w14:textId="77777777" w:rsidR="00FF1462" w:rsidRPr="005B7990" w:rsidRDefault="00FF1462" w:rsidP="009C7183">
            <w:pPr>
              <w:spacing w:before="120" w:after="120"/>
              <w:jc w:val="both"/>
              <w:rPr>
                <w:bCs/>
                <w:sz w:val="20"/>
                <w:szCs w:val="20"/>
                <w:highlight w:val="yellow"/>
              </w:rPr>
            </w:pPr>
          </w:p>
        </w:tc>
      </w:tr>
      <w:tr w:rsidR="00FF1462" w:rsidRPr="005B7990" w14:paraId="3EB3D891" w14:textId="77777777" w:rsidTr="00725C79">
        <w:trPr>
          <w:trHeight w:val="1401"/>
        </w:trPr>
        <w:tc>
          <w:tcPr>
            <w:tcW w:w="548" w:type="pct"/>
            <w:shd w:val="clear" w:color="auto" w:fill="auto"/>
          </w:tcPr>
          <w:p w14:paraId="184E5041" w14:textId="542552EA" w:rsidR="00FF1462" w:rsidRPr="005B7990" w:rsidRDefault="00FF1462" w:rsidP="009C7183">
            <w:pPr>
              <w:spacing w:before="120" w:after="120"/>
              <w:rPr>
                <w:sz w:val="20"/>
                <w:szCs w:val="20"/>
              </w:rPr>
            </w:pPr>
            <w:r w:rsidRPr="005B7990">
              <w:rPr>
                <w:sz w:val="20"/>
                <w:szCs w:val="20"/>
              </w:rPr>
              <w:t>Załącznik V Sekcja III pkt A.3</w:t>
            </w:r>
          </w:p>
        </w:tc>
        <w:tc>
          <w:tcPr>
            <w:tcW w:w="1654" w:type="pct"/>
            <w:shd w:val="clear" w:color="auto" w:fill="auto"/>
          </w:tcPr>
          <w:p w14:paraId="0F697C12" w14:textId="36EAB24D" w:rsidR="00FF1462" w:rsidRPr="005B7990" w:rsidRDefault="00FF1462" w:rsidP="009C7183">
            <w:pPr>
              <w:spacing w:before="120" w:after="120"/>
              <w:jc w:val="both"/>
              <w:rPr>
                <w:sz w:val="19"/>
                <w:szCs w:val="19"/>
              </w:rPr>
            </w:pPr>
            <w:r w:rsidRPr="005B7990">
              <w:rPr>
                <w:sz w:val="20"/>
                <w:szCs w:val="20"/>
              </w:rPr>
              <w:t>‘Raportujący operator platformy’ w rozumieniu sekcji I część A pkt 4 lit. b) zgłasza właściwemu organowi państwa członkowskiego rejestracji informacje określone w części B niniejszej sekcji w odniesieniu do ‘okresu sprawozdawczego’, jak określono zgodnie z sekcją IV część F pkt 1, najpóźniej do dnia 31 stycznia roku następującego po roku kalendarzowym, w którym wskazano ‘sprzedawcę’ jako ‘sprzedawcę podlegającego raportowaniu’.</w:t>
            </w:r>
          </w:p>
        </w:tc>
        <w:tc>
          <w:tcPr>
            <w:tcW w:w="341" w:type="pct"/>
            <w:shd w:val="clear" w:color="auto" w:fill="auto"/>
          </w:tcPr>
          <w:p w14:paraId="5CC989B1" w14:textId="64C6FEE6"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3AB42C42" w14:textId="503328DC"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305EAD">
              <w:rPr>
                <w:bCs/>
                <w:sz w:val="20"/>
                <w:szCs w:val="20"/>
              </w:rPr>
              <w:t xml:space="preserve"> 75b ust. 1</w:t>
            </w:r>
            <w:r w:rsidR="0012043C">
              <w:rPr>
                <w:bCs/>
                <w:sz w:val="20"/>
                <w:szCs w:val="20"/>
              </w:rPr>
              <w:t xml:space="preserve"> oraz art. 75h</w:t>
            </w:r>
            <w:r w:rsidR="00237F49">
              <w:rPr>
                <w:bCs/>
                <w:sz w:val="20"/>
                <w:szCs w:val="20"/>
              </w:rPr>
              <w:t>)</w:t>
            </w:r>
            <w:r w:rsidR="00305EAD">
              <w:rPr>
                <w:bCs/>
                <w:sz w:val="20"/>
                <w:szCs w:val="20"/>
              </w:rPr>
              <w:t xml:space="preserve"> </w:t>
            </w:r>
          </w:p>
        </w:tc>
        <w:tc>
          <w:tcPr>
            <w:tcW w:w="954" w:type="pct"/>
            <w:shd w:val="clear" w:color="auto" w:fill="auto"/>
          </w:tcPr>
          <w:p w14:paraId="56EC48AB" w14:textId="0D65C15E" w:rsidR="00237F49" w:rsidRPr="003379C5" w:rsidRDefault="00237F49" w:rsidP="009C7183">
            <w:pPr>
              <w:spacing w:before="120" w:after="120"/>
              <w:jc w:val="both"/>
              <w:rPr>
                <w:bCs/>
                <w:sz w:val="20"/>
                <w:szCs w:val="20"/>
              </w:rPr>
            </w:pPr>
            <w:r w:rsidRPr="003379C5">
              <w:rPr>
                <w:bCs/>
                <w:sz w:val="20"/>
                <w:szCs w:val="20"/>
              </w:rPr>
              <w:t>e</w:t>
            </w:r>
          </w:p>
          <w:p w14:paraId="20CCA233" w14:textId="77777777" w:rsidR="00FF1462" w:rsidRDefault="00237F49" w:rsidP="009C7183">
            <w:pPr>
              <w:spacing w:before="120" w:after="120"/>
              <w:jc w:val="both"/>
              <w:rPr>
                <w:bCs/>
                <w:sz w:val="20"/>
                <w:szCs w:val="20"/>
              </w:rPr>
            </w:pPr>
            <w:r w:rsidRPr="003379C5">
              <w:rPr>
                <w:bCs/>
                <w:sz w:val="20"/>
                <w:szCs w:val="20"/>
              </w:rPr>
              <w:t>Art. 75b. 1. Raportujący operator platformy przekazuje Szefowi Krajowej Administracji Skarbowej zbiorczą informację o sprzedawcach podlegających raportowaniu za okres sprawozdawczy, zwaną dalej „informacją o sprzedawcach”, do końca miesiąca następującego po zakończeniu okresu sprawozdawczego, w którym raportujący operator platformy zidentyfikował sprzedawcę jako sprzedawcę podlegającego raportowaniu.</w:t>
            </w:r>
          </w:p>
          <w:p w14:paraId="7B1746CA" w14:textId="0FC4CDB0" w:rsidR="0012043C" w:rsidRPr="0012043C" w:rsidRDefault="0012043C" w:rsidP="009C7183">
            <w:pPr>
              <w:spacing w:before="120" w:after="120"/>
              <w:jc w:val="both"/>
              <w:rPr>
                <w:bCs/>
                <w:sz w:val="20"/>
                <w:szCs w:val="20"/>
              </w:rPr>
            </w:pPr>
            <w:r w:rsidRPr="0012043C">
              <w:rPr>
                <w:bCs/>
                <w:sz w:val="20"/>
                <w:szCs w:val="20"/>
              </w:rPr>
              <w:t>Art. 75h. 1. Raportujący operator platformy może skorygować uprzednio złożoną informację o sprzedawcach.</w:t>
            </w:r>
          </w:p>
          <w:p w14:paraId="4703A62C" w14:textId="77777777" w:rsidR="0012043C" w:rsidRPr="0012043C" w:rsidRDefault="0012043C" w:rsidP="009C7183">
            <w:pPr>
              <w:spacing w:before="120" w:after="120"/>
              <w:jc w:val="both"/>
              <w:rPr>
                <w:bCs/>
                <w:sz w:val="20"/>
                <w:szCs w:val="20"/>
              </w:rPr>
            </w:pPr>
            <w:r w:rsidRPr="0012043C">
              <w:rPr>
                <w:bCs/>
                <w:sz w:val="20"/>
                <w:szCs w:val="20"/>
              </w:rPr>
              <w:lastRenderedPageBreak/>
              <w:t>2. Korekta informacji o sprzedawcach obejmuje wyłącznie informacje w zakresie, w jakim informacja o sprzedawcach nie zawiera wszystkich informacji lub zawiera informacje błędne.</w:t>
            </w:r>
          </w:p>
          <w:p w14:paraId="2D12BB77" w14:textId="36AB6A67" w:rsidR="0012043C" w:rsidRPr="00237F49" w:rsidRDefault="0012043C" w:rsidP="009C7183">
            <w:pPr>
              <w:spacing w:before="120" w:after="120"/>
              <w:jc w:val="both"/>
              <w:rPr>
                <w:bCs/>
                <w:sz w:val="20"/>
                <w:szCs w:val="20"/>
              </w:rPr>
            </w:pPr>
            <w:r w:rsidRPr="0012043C">
              <w:rPr>
                <w:bCs/>
                <w:sz w:val="20"/>
                <w:szCs w:val="20"/>
              </w:rPr>
              <w:t>3. Przepis art. 75g stosuje się odpowiednio.</w:t>
            </w:r>
          </w:p>
        </w:tc>
        <w:tc>
          <w:tcPr>
            <w:tcW w:w="991" w:type="pct"/>
            <w:shd w:val="clear" w:color="auto" w:fill="auto"/>
          </w:tcPr>
          <w:p w14:paraId="02FD56B7" w14:textId="10BB5DF0" w:rsidR="0012043C" w:rsidRPr="0012043C" w:rsidRDefault="00D65046" w:rsidP="009C7183">
            <w:pPr>
              <w:spacing w:before="120" w:after="120"/>
              <w:jc w:val="both"/>
              <w:rPr>
                <w:bCs/>
                <w:sz w:val="20"/>
                <w:szCs w:val="20"/>
              </w:rPr>
            </w:pPr>
            <w:r>
              <w:rPr>
                <w:bCs/>
                <w:sz w:val="20"/>
                <w:szCs w:val="20"/>
              </w:rPr>
              <w:lastRenderedPageBreak/>
              <w:t>C</w:t>
            </w:r>
            <w:r w:rsidR="0012043C" w:rsidRPr="0012043C">
              <w:rPr>
                <w:bCs/>
                <w:sz w:val="20"/>
                <w:szCs w:val="20"/>
              </w:rPr>
              <w:t xml:space="preserve">hcąc wyjść naprzeciw raportującym operatorom platformy i wykraczając poza zakres dyrektywy, w projekcie ustawy </w:t>
            </w:r>
            <w:r w:rsidRPr="0012043C">
              <w:rPr>
                <w:bCs/>
                <w:sz w:val="20"/>
                <w:szCs w:val="20"/>
              </w:rPr>
              <w:t>zawar</w:t>
            </w:r>
            <w:r>
              <w:rPr>
                <w:bCs/>
                <w:sz w:val="20"/>
                <w:szCs w:val="20"/>
              </w:rPr>
              <w:t>to</w:t>
            </w:r>
            <w:r w:rsidRPr="0012043C">
              <w:rPr>
                <w:bCs/>
                <w:sz w:val="20"/>
                <w:szCs w:val="20"/>
              </w:rPr>
              <w:t xml:space="preserve"> </w:t>
            </w:r>
            <w:r w:rsidR="0012043C" w:rsidRPr="0012043C">
              <w:rPr>
                <w:bCs/>
                <w:sz w:val="20"/>
                <w:szCs w:val="20"/>
              </w:rPr>
              <w:t xml:space="preserve">możliwość dokonania korekty informacji o sprzedawcach (art. 75h). Korekta polega na skorygowaniu tylko tych informacji, których w pierwszej wersji brakowało, lub były niepoprawne. </w:t>
            </w:r>
          </w:p>
          <w:p w14:paraId="42AE95C1" w14:textId="77777777" w:rsidR="00FF1462" w:rsidRPr="005B7990" w:rsidRDefault="00FF1462" w:rsidP="009C7183">
            <w:pPr>
              <w:spacing w:before="120" w:after="120"/>
              <w:jc w:val="both"/>
              <w:rPr>
                <w:bCs/>
                <w:sz w:val="20"/>
                <w:szCs w:val="20"/>
                <w:highlight w:val="yellow"/>
              </w:rPr>
            </w:pPr>
          </w:p>
        </w:tc>
      </w:tr>
      <w:tr w:rsidR="00FF1462" w:rsidRPr="005B7990" w14:paraId="337F03F3" w14:textId="77777777" w:rsidTr="00725C79">
        <w:trPr>
          <w:trHeight w:val="1401"/>
        </w:trPr>
        <w:tc>
          <w:tcPr>
            <w:tcW w:w="548" w:type="pct"/>
            <w:shd w:val="clear" w:color="auto" w:fill="auto"/>
          </w:tcPr>
          <w:p w14:paraId="14880925" w14:textId="62F8A84F" w:rsidR="00FF1462" w:rsidRPr="005B7990" w:rsidRDefault="00FF1462" w:rsidP="009C7183">
            <w:pPr>
              <w:spacing w:before="120" w:after="120"/>
              <w:rPr>
                <w:sz w:val="20"/>
                <w:szCs w:val="20"/>
              </w:rPr>
            </w:pPr>
            <w:r w:rsidRPr="005B7990">
              <w:rPr>
                <w:sz w:val="20"/>
                <w:szCs w:val="20"/>
              </w:rPr>
              <w:lastRenderedPageBreak/>
              <w:t>Załącznik V Sekcja III pkt A.4</w:t>
            </w:r>
          </w:p>
        </w:tc>
        <w:tc>
          <w:tcPr>
            <w:tcW w:w="1654" w:type="pct"/>
            <w:shd w:val="clear" w:color="auto" w:fill="auto"/>
          </w:tcPr>
          <w:p w14:paraId="41D39B72" w14:textId="785DDB14" w:rsidR="00FF1462" w:rsidRPr="005B7990" w:rsidRDefault="00FF1462" w:rsidP="009C7183">
            <w:pPr>
              <w:spacing w:before="120" w:after="120"/>
              <w:jc w:val="both"/>
              <w:rPr>
                <w:sz w:val="19"/>
                <w:szCs w:val="19"/>
              </w:rPr>
            </w:pPr>
            <w:r w:rsidRPr="005B7990">
              <w:rPr>
                <w:sz w:val="20"/>
                <w:szCs w:val="20"/>
              </w:rPr>
              <w:t>Niezależnie od części A pkt 3 niniejszej sekcji od ‘raportującego operatora platformy’ w rozumieniu sekcji I część A pkt 4 lit. b) nie wymaga się przekazywania informacji określonych w części B niniejszej sekcji w odniesieniu do ‘kwalifikowanych stosownych czynności’ objętych ‘skuteczną kwalifikującą umową między właściwymi organami’, która to umowa już przewiduje automatyczną wymianę równoważnych informacji z państwem członkowskim na temat ‘sprzedawców podlegających raportowaniu’ będących rezydentami w tym państwie członkowskim.</w:t>
            </w:r>
          </w:p>
        </w:tc>
        <w:tc>
          <w:tcPr>
            <w:tcW w:w="341" w:type="pct"/>
            <w:shd w:val="clear" w:color="auto" w:fill="auto"/>
          </w:tcPr>
          <w:p w14:paraId="6DFF376F" w14:textId="43AA7C2F"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72FE810D" w14:textId="28361F03"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4F3AB0">
              <w:rPr>
                <w:bCs/>
                <w:sz w:val="20"/>
                <w:szCs w:val="20"/>
              </w:rPr>
              <w:t>75f</w:t>
            </w:r>
            <w:r w:rsidR="00301247">
              <w:rPr>
                <w:bCs/>
                <w:sz w:val="20"/>
                <w:szCs w:val="20"/>
              </w:rPr>
              <w:t>)</w:t>
            </w:r>
          </w:p>
        </w:tc>
        <w:tc>
          <w:tcPr>
            <w:tcW w:w="954" w:type="pct"/>
            <w:shd w:val="clear" w:color="auto" w:fill="auto"/>
          </w:tcPr>
          <w:p w14:paraId="24E04A56" w14:textId="1147B63D" w:rsidR="004F3AB0" w:rsidRDefault="00710691" w:rsidP="009C7183">
            <w:pPr>
              <w:spacing w:before="120" w:after="120"/>
              <w:jc w:val="both"/>
              <w:rPr>
                <w:bCs/>
                <w:sz w:val="20"/>
                <w:szCs w:val="20"/>
              </w:rPr>
            </w:pPr>
            <w:r w:rsidRPr="00710691">
              <w:rPr>
                <w:bCs/>
                <w:sz w:val="20"/>
                <w:szCs w:val="20"/>
              </w:rPr>
              <w:t>e</w:t>
            </w:r>
          </w:p>
          <w:p w14:paraId="4B909258" w14:textId="35EA7C8A" w:rsidR="004F3AB0" w:rsidRDefault="004F3AB0" w:rsidP="009C7183">
            <w:pPr>
              <w:spacing w:before="120" w:after="120"/>
              <w:jc w:val="both"/>
              <w:rPr>
                <w:bCs/>
                <w:sz w:val="20"/>
                <w:szCs w:val="20"/>
              </w:rPr>
            </w:pPr>
            <w:r w:rsidRPr="004F3AB0">
              <w:rPr>
                <w:bCs/>
                <w:sz w:val="20"/>
                <w:szCs w:val="20"/>
              </w:rPr>
              <w:t>Art. 75f. Raportujący operator platformy spoza Unii Europejskiej jest zwolniony z przekazywania informacji, o których mowa w art. 75c, w zakresie kwalifikowanych stosownych czynności objętych skuteczną kwalifikującą umową między właściwymi organami przewidującą automatyczną wymianę równoważnych informacji z Rzecząpospolitą Polską o sprzedawcach podlegających raportowaniu będących rezydentami Rzeczypospolitej Polskiej.</w:t>
            </w:r>
          </w:p>
          <w:p w14:paraId="28A9C6EF" w14:textId="76D0F8FF" w:rsidR="00FF1462" w:rsidRPr="005B7990" w:rsidRDefault="00FF1462" w:rsidP="009C7183">
            <w:pPr>
              <w:spacing w:before="120" w:after="120"/>
              <w:jc w:val="both"/>
              <w:rPr>
                <w:bCs/>
                <w:sz w:val="20"/>
                <w:szCs w:val="20"/>
                <w:highlight w:val="yellow"/>
              </w:rPr>
            </w:pPr>
          </w:p>
        </w:tc>
        <w:tc>
          <w:tcPr>
            <w:tcW w:w="991" w:type="pct"/>
            <w:shd w:val="clear" w:color="auto" w:fill="auto"/>
          </w:tcPr>
          <w:p w14:paraId="1441985E" w14:textId="77777777" w:rsidR="00FF1462" w:rsidRPr="005B7990" w:rsidRDefault="00FF1462" w:rsidP="009C7183">
            <w:pPr>
              <w:spacing w:before="120" w:after="120"/>
              <w:jc w:val="both"/>
              <w:rPr>
                <w:bCs/>
                <w:sz w:val="20"/>
                <w:szCs w:val="20"/>
                <w:highlight w:val="yellow"/>
              </w:rPr>
            </w:pPr>
          </w:p>
        </w:tc>
      </w:tr>
      <w:tr w:rsidR="00FF1462" w:rsidRPr="005B7990" w14:paraId="4BC1A026" w14:textId="77777777" w:rsidTr="00725C79">
        <w:trPr>
          <w:trHeight w:val="1401"/>
        </w:trPr>
        <w:tc>
          <w:tcPr>
            <w:tcW w:w="548" w:type="pct"/>
            <w:shd w:val="clear" w:color="auto" w:fill="auto"/>
          </w:tcPr>
          <w:p w14:paraId="2AC744CA" w14:textId="3E41BC83" w:rsidR="00FF1462" w:rsidRPr="005B7990" w:rsidRDefault="00FF1462" w:rsidP="009C7183">
            <w:pPr>
              <w:spacing w:before="120" w:after="120"/>
              <w:rPr>
                <w:sz w:val="20"/>
                <w:szCs w:val="20"/>
              </w:rPr>
            </w:pPr>
            <w:r w:rsidRPr="005B7990">
              <w:rPr>
                <w:sz w:val="20"/>
                <w:szCs w:val="20"/>
              </w:rPr>
              <w:t>Załącznik V Sekcja III pkt A.5</w:t>
            </w:r>
          </w:p>
        </w:tc>
        <w:tc>
          <w:tcPr>
            <w:tcW w:w="1654" w:type="pct"/>
            <w:shd w:val="clear" w:color="auto" w:fill="auto"/>
          </w:tcPr>
          <w:p w14:paraId="39A6C61C" w14:textId="7AE9B093" w:rsidR="00FF1462" w:rsidRPr="005B7990" w:rsidRDefault="00FF1462" w:rsidP="009C7183">
            <w:pPr>
              <w:spacing w:before="120" w:after="120"/>
              <w:jc w:val="both"/>
              <w:rPr>
                <w:sz w:val="19"/>
                <w:szCs w:val="19"/>
              </w:rPr>
            </w:pPr>
            <w:r w:rsidRPr="005B7990">
              <w:rPr>
                <w:sz w:val="20"/>
                <w:szCs w:val="20"/>
              </w:rPr>
              <w:t>‘Raportujący operator platformy’ przekazuje także ‘sprzedawcy podlegającemu raportowaniu’ informacje określone w części B pkt 2 i 3, które to informacje odnoszą się do tego sprzedawcy, najpóźniej do dnia 31 stycznia roku następującego po roku kalendarzowym, w którym wskazano ‘sprzedawcę’ jako ‘sprzedawcę podlegającego raportowaniu’.</w:t>
            </w:r>
          </w:p>
        </w:tc>
        <w:tc>
          <w:tcPr>
            <w:tcW w:w="341" w:type="pct"/>
            <w:shd w:val="clear" w:color="auto" w:fill="auto"/>
          </w:tcPr>
          <w:p w14:paraId="4E0AFA03" w14:textId="7227E013"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162616C4" w14:textId="393CF7E4"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C322F2">
              <w:rPr>
                <w:bCs/>
                <w:sz w:val="20"/>
                <w:szCs w:val="20"/>
              </w:rPr>
              <w:t xml:space="preserve"> 75g</w:t>
            </w:r>
            <w:r w:rsidR="00EA057E">
              <w:rPr>
                <w:bCs/>
                <w:sz w:val="20"/>
                <w:szCs w:val="20"/>
              </w:rPr>
              <w:t>)</w:t>
            </w:r>
          </w:p>
        </w:tc>
        <w:tc>
          <w:tcPr>
            <w:tcW w:w="954" w:type="pct"/>
            <w:shd w:val="clear" w:color="auto" w:fill="auto"/>
          </w:tcPr>
          <w:p w14:paraId="3E2F0915" w14:textId="72B288ED" w:rsidR="00C322F2" w:rsidRDefault="00C322F2" w:rsidP="009C7183">
            <w:pPr>
              <w:spacing w:before="120" w:after="120"/>
              <w:jc w:val="both"/>
              <w:rPr>
                <w:bCs/>
                <w:sz w:val="20"/>
                <w:szCs w:val="20"/>
              </w:rPr>
            </w:pPr>
            <w:r w:rsidRPr="00C322F2">
              <w:rPr>
                <w:bCs/>
                <w:sz w:val="20"/>
                <w:szCs w:val="20"/>
              </w:rPr>
              <w:t>e</w:t>
            </w:r>
          </w:p>
          <w:p w14:paraId="6BBF3573" w14:textId="77777777" w:rsidR="00C322F2" w:rsidRPr="00C322F2" w:rsidRDefault="00C322F2" w:rsidP="009C7183">
            <w:pPr>
              <w:spacing w:before="120" w:after="120"/>
              <w:jc w:val="both"/>
              <w:rPr>
                <w:bCs/>
                <w:sz w:val="20"/>
                <w:szCs w:val="20"/>
              </w:rPr>
            </w:pPr>
            <w:r w:rsidRPr="00C322F2">
              <w:rPr>
                <w:bCs/>
                <w:sz w:val="20"/>
                <w:szCs w:val="20"/>
              </w:rPr>
              <w:t xml:space="preserve">Art. 75g. Raportujący operator platformy przekazuje sprzedawcy podlegającemu raportowaniu, w terminie określonym w art. 75b ust. 1, informacje, o których mowa w art. 75c, w zakresie w jakim odnoszą się do tego sprzedawcy, przy czym przekazanie tych informacji następuje w spójny sposób określony przez </w:t>
            </w:r>
            <w:r w:rsidRPr="00C322F2">
              <w:rPr>
                <w:bCs/>
                <w:sz w:val="20"/>
                <w:szCs w:val="20"/>
              </w:rPr>
              <w:lastRenderedPageBreak/>
              <w:t>raportującego operatora platformy.</w:t>
            </w:r>
          </w:p>
          <w:p w14:paraId="64D938F8" w14:textId="77777777" w:rsidR="00C322F2" w:rsidRDefault="00C322F2" w:rsidP="009C7183">
            <w:pPr>
              <w:spacing w:before="120" w:after="120"/>
              <w:jc w:val="both"/>
              <w:rPr>
                <w:bCs/>
                <w:sz w:val="20"/>
                <w:szCs w:val="20"/>
              </w:rPr>
            </w:pPr>
          </w:p>
          <w:p w14:paraId="4E44103B" w14:textId="56DF8378" w:rsidR="00FF1462" w:rsidRPr="005B7990" w:rsidRDefault="00FF1462" w:rsidP="009C7183">
            <w:pPr>
              <w:spacing w:before="120" w:after="120"/>
              <w:jc w:val="both"/>
              <w:rPr>
                <w:bCs/>
                <w:sz w:val="20"/>
                <w:szCs w:val="20"/>
                <w:highlight w:val="yellow"/>
              </w:rPr>
            </w:pPr>
          </w:p>
        </w:tc>
        <w:tc>
          <w:tcPr>
            <w:tcW w:w="991" w:type="pct"/>
            <w:shd w:val="clear" w:color="auto" w:fill="auto"/>
          </w:tcPr>
          <w:p w14:paraId="242F75A9" w14:textId="77777777" w:rsidR="00FF1462" w:rsidRPr="005B7990" w:rsidRDefault="00FF1462" w:rsidP="009C7183">
            <w:pPr>
              <w:spacing w:before="120" w:after="120"/>
              <w:jc w:val="both"/>
              <w:rPr>
                <w:bCs/>
                <w:sz w:val="20"/>
                <w:szCs w:val="20"/>
                <w:highlight w:val="yellow"/>
              </w:rPr>
            </w:pPr>
          </w:p>
        </w:tc>
      </w:tr>
      <w:tr w:rsidR="00FF1462" w:rsidRPr="005B7990" w14:paraId="7014FEC8" w14:textId="77777777" w:rsidTr="00725C79">
        <w:trPr>
          <w:trHeight w:val="1401"/>
        </w:trPr>
        <w:tc>
          <w:tcPr>
            <w:tcW w:w="548" w:type="pct"/>
            <w:shd w:val="clear" w:color="auto" w:fill="auto"/>
          </w:tcPr>
          <w:p w14:paraId="5E299DC8" w14:textId="05D613CD" w:rsidR="00FF1462" w:rsidRPr="005B7990" w:rsidRDefault="00FF1462" w:rsidP="009C7183">
            <w:pPr>
              <w:spacing w:before="120" w:after="120"/>
              <w:rPr>
                <w:sz w:val="20"/>
                <w:szCs w:val="20"/>
              </w:rPr>
            </w:pPr>
            <w:r w:rsidRPr="005B7990">
              <w:rPr>
                <w:sz w:val="20"/>
                <w:szCs w:val="20"/>
              </w:rPr>
              <w:lastRenderedPageBreak/>
              <w:t>Załącznik V Sekcja III pkt A.6</w:t>
            </w:r>
          </w:p>
        </w:tc>
        <w:tc>
          <w:tcPr>
            <w:tcW w:w="1654" w:type="pct"/>
            <w:shd w:val="clear" w:color="auto" w:fill="auto"/>
          </w:tcPr>
          <w:p w14:paraId="7D96E289" w14:textId="00C2416B" w:rsidR="00FF1462" w:rsidRPr="005B7990" w:rsidRDefault="00FF1462" w:rsidP="009C7183">
            <w:pPr>
              <w:spacing w:before="120" w:after="120"/>
              <w:jc w:val="both"/>
              <w:rPr>
                <w:sz w:val="19"/>
                <w:szCs w:val="19"/>
              </w:rPr>
            </w:pPr>
            <w:r w:rsidRPr="005B7990">
              <w:rPr>
                <w:sz w:val="20"/>
                <w:szCs w:val="20"/>
              </w:rPr>
              <w:t>Informacje odnoszące się do ‘wynagrodzenia’ wpłaconego lub uznanego w formie pieniądza fiducjarnego należy zgłaszać w walucie, w której wpłacono lub uznano wynagrodzenie. W przypadku wpłaty lub uznania ‘wynagrodzenia’ w formie innej pieniądz fiducjarny zgłasza się je w walucie lokalnej, przeliczonej lub wycenionej w sposób spójnie określony przez ‘raportującego operatora platformy’.</w:t>
            </w:r>
          </w:p>
        </w:tc>
        <w:tc>
          <w:tcPr>
            <w:tcW w:w="341" w:type="pct"/>
            <w:shd w:val="clear" w:color="auto" w:fill="auto"/>
          </w:tcPr>
          <w:p w14:paraId="207D9CA7" w14:textId="37546436"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0DEF8850" w14:textId="35DE087F"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DA2979">
              <w:rPr>
                <w:bCs/>
                <w:sz w:val="20"/>
                <w:szCs w:val="20"/>
              </w:rPr>
              <w:t xml:space="preserve"> 75d ust. 1)</w:t>
            </w:r>
          </w:p>
        </w:tc>
        <w:tc>
          <w:tcPr>
            <w:tcW w:w="954" w:type="pct"/>
            <w:shd w:val="clear" w:color="auto" w:fill="auto"/>
          </w:tcPr>
          <w:p w14:paraId="28A6E8AE" w14:textId="5D225C5C" w:rsidR="00DA2979" w:rsidRDefault="00DA2979" w:rsidP="009C7183">
            <w:pPr>
              <w:spacing w:before="120" w:after="120"/>
              <w:jc w:val="both"/>
              <w:rPr>
                <w:bCs/>
                <w:sz w:val="20"/>
                <w:szCs w:val="20"/>
              </w:rPr>
            </w:pPr>
            <w:r w:rsidRPr="00DA2979">
              <w:rPr>
                <w:bCs/>
                <w:sz w:val="20"/>
                <w:szCs w:val="20"/>
              </w:rPr>
              <w:t>e</w:t>
            </w:r>
          </w:p>
          <w:p w14:paraId="05E2D3AE" w14:textId="77777777" w:rsidR="00DA2979" w:rsidRPr="00DA2979" w:rsidRDefault="00DA2979" w:rsidP="009C7183">
            <w:pPr>
              <w:spacing w:before="120" w:after="120"/>
              <w:jc w:val="both"/>
              <w:rPr>
                <w:bCs/>
                <w:sz w:val="20"/>
                <w:szCs w:val="20"/>
              </w:rPr>
            </w:pPr>
            <w:r w:rsidRPr="00DA2979">
              <w:rPr>
                <w:bCs/>
                <w:sz w:val="20"/>
                <w:szCs w:val="20"/>
              </w:rPr>
              <w:t>Art. 75d. 1. Kwota łącznego wynagrodzenia wpłaconego lub uznanego w kwartale okresu rozliczeniowego jest prezentowana:</w:t>
            </w:r>
          </w:p>
          <w:p w14:paraId="69DF7E3E" w14:textId="77777777" w:rsidR="00DA2979" w:rsidRPr="00DA2979" w:rsidRDefault="00DA2979" w:rsidP="009C7183">
            <w:pPr>
              <w:spacing w:before="120" w:after="120"/>
              <w:jc w:val="both"/>
              <w:rPr>
                <w:bCs/>
                <w:sz w:val="20"/>
                <w:szCs w:val="20"/>
              </w:rPr>
            </w:pPr>
            <w:r w:rsidRPr="00DA2979">
              <w:rPr>
                <w:bCs/>
                <w:sz w:val="20"/>
                <w:szCs w:val="20"/>
              </w:rPr>
              <w:t>1)</w:t>
            </w:r>
            <w:r w:rsidRPr="00DA2979">
              <w:rPr>
                <w:bCs/>
                <w:sz w:val="20"/>
                <w:szCs w:val="20"/>
              </w:rPr>
              <w:tab/>
              <w:t>w walucie, w której wpłacono lub uznano wynagrodzenie w formie pieniężnej;</w:t>
            </w:r>
          </w:p>
          <w:p w14:paraId="394D3024" w14:textId="4FD0D98A" w:rsidR="00FF1462" w:rsidRPr="0047514C" w:rsidRDefault="00DA2979" w:rsidP="009C7183">
            <w:pPr>
              <w:spacing w:before="120" w:after="120"/>
              <w:jc w:val="both"/>
              <w:rPr>
                <w:bCs/>
                <w:sz w:val="20"/>
                <w:szCs w:val="20"/>
              </w:rPr>
            </w:pPr>
            <w:r w:rsidRPr="00DA2979">
              <w:rPr>
                <w:bCs/>
                <w:sz w:val="20"/>
                <w:szCs w:val="20"/>
              </w:rPr>
              <w:t>2)</w:t>
            </w:r>
            <w:r w:rsidRPr="00DA2979">
              <w:rPr>
                <w:bCs/>
                <w:sz w:val="20"/>
                <w:szCs w:val="20"/>
              </w:rPr>
              <w:tab/>
              <w:t>w złotych po przeliczeniu lub wycenie w sposób spójny, określony przez raportującego operatora platformy, wynagrodzenia wypłaconego lub uznanego w innej formie niż pieniężna.</w:t>
            </w:r>
          </w:p>
        </w:tc>
        <w:tc>
          <w:tcPr>
            <w:tcW w:w="991" w:type="pct"/>
            <w:shd w:val="clear" w:color="auto" w:fill="auto"/>
          </w:tcPr>
          <w:p w14:paraId="613CAF11" w14:textId="77777777" w:rsidR="00FF1462" w:rsidRPr="005B7990" w:rsidRDefault="00FF1462" w:rsidP="009C7183">
            <w:pPr>
              <w:spacing w:before="120" w:after="120"/>
              <w:jc w:val="both"/>
              <w:rPr>
                <w:bCs/>
                <w:sz w:val="20"/>
                <w:szCs w:val="20"/>
                <w:highlight w:val="yellow"/>
              </w:rPr>
            </w:pPr>
          </w:p>
        </w:tc>
      </w:tr>
      <w:tr w:rsidR="00FF1462" w:rsidRPr="005B7990" w14:paraId="4FEC2B06" w14:textId="77777777" w:rsidTr="00725C79">
        <w:trPr>
          <w:trHeight w:val="1401"/>
        </w:trPr>
        <w:tc>
          <w:tcPr>
            <w:tcW w:w="548" w:type="pct"/>
            <w:shd w:val="clear" w:color="auto" w:fill="auto"/>
          </w:tcPr>
          <w:p w14:paraId="2FA9EB2C" w14:textId="00ECBBF5" w:rsidR="00FF1462" w:rsidRPr="005B7990" w:rsidRDefault="00FF1462" w:rsidP="009C7183">
            <w:pPr>
              <w:spacing w:before="120" w:after="120"/>
              <w:rPr>
                <w:sz w:val="20"/>
                <w:szCs w:val="20"/>
              </w:rPr>
            </w:pPr>
            <w:r w:rsidRPr="005B7990">
              <w:rPr>
                <w:sz w:val="20"/>
                <w:szCs w:val="20"/>
              </w:rPr>
              <w:t>Załącznik V Sekcja III pkt A.7</w:t>
            </w:r>
          </w:p>
        </w:tc>
        <w:tc>
          <w:tcPr>
            <w:tcW w:w="1654" w:type="pct"/>
            <w:shd w:val="clear" w:color="auto" w:fill="auto"/>
          </w:tcPr>
          <w:p w14:paraId="24AFCD14" w14:textId="14F35523" w:rsidR="00FF1462" w:rsidRPr="005B7990" w:rsidRDefault="00FF1462" w:rsidP="009C7183">
            <w:pPr>
              <w:spacing w:before="120" w:after="120"/>
              <w:jc w:val="both"/>
              <w:rPr>
                <w:sz w:val="19"/>
                <w:szCs w:val="19"/>
              </w:rPr>
            </w:pPr>
            <w:r w:rsidRPr="005B7990">
              <w:rPr>
                <w:sz w:val="20"/>
                <w:szCs w:val="20"/>
              </w:rPr>
              <w:t>Informacje o ‘wynagrodzeniu’ i innych kwotach podlegają zgłoszeniu za dany kwartał ‘okresu sprawozdawczego’, w którym nastąpiła wpłata lub uznanie ‘wynagrodzenia’.</w:t>
            </w:r>
          </w:p>
        </w:tc>
        <w:tc>
          <w:tcPr>
            <w:tcW w:w="341" w:type="pct"/>
            <w:shd w:val="clear" w:color="auto" w:fill="auto"/>
          </w:tcPr>
          <w:p w14:paraId="075B46CB" w14:textId="5615DCDB"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53B79B02" w14:textId="089FD983"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DA2979">
              <w:rPr>
                <w:bCs/>
                <w:sz w:val="20"/>
                <w:szCs w:val="20"/>
              </w:rPr>
              <w:t xml:space="preserve"> 75d ust. 2)</w:t>
            </w:r>
          </w:p>
        </w:tc>
        <w:tc>
          <w:tcPr>
            <w:tcW w:w="954" w:type="pct"/>
            <w:shd w:val="clear" w:color="auto" w:fill="auto"/>
          </w:tcPr>
          <w:p w14:paraId="2DC541CB" w14:textId="0DDBF678" w:rsidR="00DA2979" w:rsidRDefault="00DA2979" w:rsidP="009C7183">
            <w:pPr>
              <w:spacing w:before="120" w:after="120"/>
              <w:jc w:val="both"/>
              <w:rPr>
                <w:bCs/>
                <w:sz w:val="20"/>
                <w:szCs w:val="20"/>
              </w:rPr>
            </w:pPr>
            <w:r w:rsidRPr="00DA2979">
              <w:rPr>
                <w:bCs/>
                <w:sz w:val="20"/>
                <w:szCs w:val="20"/>
              </w:rPr>
              <w:t>e</w:t>
            </w:r>
          </w:p>
          <w:p w14:paraId="0E597580" w14:textId="61FFBCD3" w:rsidR="00DA2979" w:rsidRDefault="00DA2979" w:rsidP="009C7183">
            <w:pPr>
              <w:spacing w:before="120" w:after="120"/>
              <w:jc w:val="both"/>
              <w:rPr>
                <w:bCs/>
                <w:sz w:val="20"/>
                <w:szCs w:val="20"/>
              </w:rPr>
            </w:pPr>
            <w:r>
              <w:rPr>
                <w:bCs/>
                <w:sz w:val="20"/>
                <w:szCs w:val="20"/>
              </w:rPr>
              <w:t xml:space="preserve">Art. 75d </w:t>
            </w:r>
          </w:p>
          <w:p w14:paraId="2AFBD9EC" w14:textId="6CB444B9" w:rsidR="00DA2979" w:rsidRDefault="00DA2979" w:rsidP="009C7183">
            <w:pPr>
              <w:spacing w:before="120" w:after="120"/>
              <w:jc w:val="both"/>
              <w:rPr>
                <w:bCs/>
                <w:sz w:val="20"/>
                <w:szCs w:val="20"/>
              </w:rPr>
            </w:pPr>
            <w:r>
              <w:rPr>
                <w:bCs/>
                <w:sz w:val="20"/>
                <w:szCs w:val="20"/>
              </w:rPr>
              <w:t>(…)</w:t>
            </w:r>
          </w:p>
          <w:p w14:paraId="18FD776F" w14:textId="77777777" w:rsidR="00DA2979" w:rsidRDefault="00DA2979" w:rsidP="009C7183">
            <w:pPr>
              <w:spacing w:before="120" w:after="120"/>
              <w:jc w:val="both"/>
              <w:rPr>
                <w:bCs/>
                <w:sz w:val="20"/>
                <w:szCs w:val="20"/>
              </w:rPr>
            </w:pPr>
          </w:p>
          <w:p w14:paraId="45C27D95" w14:textId="6293355C" w:rsidR="00FF1462" w:rsidRPr="0047514C" w:rsidRDefault="00DA2979" w:rsidP="009C7183">
            <w:pPr>
              <w:spacing w:before="120" w:after="120"/>
              <w:jc w:val="both"/>
              <w:rPr>
                <w:bCs/>
                <w:sz w:val="20"/>
                <w:szCs w:val="20"/>
              </w:rPr>
            </w:pPr>
            <w:r w:rsidRPr="00DA2979">
              <w:rPr>
                <w:bCs/>
                <w:sz w:val="20"/>
                <w:szCs w:val="20"/>
              </w:rPr>
              <w:t>2. Informacje o wynagrodzeniu są przekazywane w podziale za każdy kwartał okresu sprawozdawczego, w którym nastąpiła wpłata lub uznanie wynagrodzenia.</w:t>
            </w:r>
          </w:p>
        </w:tc>
        <w:tc>
          <w:tcPr>
            <w:tcW w:w="991" w:type="pct"/>
            <w:shd w:val="clear" w:color="auto" w:fill="auto"/>
          </w:tcPr>
          <w:p w14:paraId="51589F82" w14:textId="77777777" w:rsidR="00FF1462" w:rsidRPr="005B7990" w:rsidRDefault="00FF1462" w:rsidP="009C7183">
            <w:pPr>
              <w:spacing w:before="120" w:after="120"/>
              <w:jc w:val="both"/>
              <w:rPr>
                <w:bCs/>
                <w:sz w:val="20"/>
                <w:szCs w:val="20"/>
                <w:highlight w:val="yellow"/>
              </w:rPr>
            </w:pPr>
          </w:p>
        </w:tc>
      </w:tr>
      <w:tr w:rsidR="00FF1462" w:rsidRPr="005B7990" w14:paraId="33B94B7F" w14:textId="77777777" w:rsidTr="00725C79">
        <w:trPr>
          <w:trHeight w:val="1401"/>
        </w:trPr>
        <w:tc>
          <w:tcPr>
            <w:tcW w:w="548" w:type="pct"/>
            <w:shd w:val="clear" w:color="auto" w:fill="auto"/>
          </w:tcPr>
          <w:p w14:paraId="323B5521" w14:textId="1AE40276" w:rsidR="00FF1462" w:rsidRPr="005B7990" w:rsidRDefault="00FF1462" w:rsidP="009C7183">
            <w:pPr>
              <w:spacing w:before="120" w:after="120"/>
              <w:rPr>
                <w:sz w:val="20"/>
                <w:szCs w:val="20"/>
              </w:rPr>
            </w:pPr>
            <w:r w:rsidRPr="005B7990">
              <w:rPr>
                <w:sz w:val="20"/>
                <w:szCs w:val="20"/>
              </w:rPr>
              <w:t>Załącznik V Sekcja III pkt B.1</w:t>
            </w:r>
          </w:p>
        </w:tc>
        <w:tc>
          <w:tcPr>
            <w:tcW w:w="1654" w:type="pct"/>
            <w:shd w:val="clear" w:color="auto" w:fill="auto"/>
          </w:tcPr>
          <w:p w14:paraId="6C18909F" w14:textId="697FBB35" w:rsidR="003508A3" w:rsidRDefault="003508A3" w:rsidP="009C7183">
            <w:pPr>
              <w:spacing w:before="120" w:after="120"/>
              <w:jc w:val="both"/>
              <w:rPr>
                <w:sz w:val="20"/>
                <w:szCs w:val="20"/>
              </w:rPr>
            </w:pPr>
            <w:r>
              <w:rPr>
                <w:sz w:val="20"/>
                <w:szCs w:val="20"/>
              </w:rPr>
              <w:t>Informacje podlegające zgłoszeniu</w:t>
            </w:r>
          </w:p>
          <w:p w14:paraId="0F304360" w14:textId="77777777" w:rsidR="00FF1462" w:rsidRPr="005B7990" w:rsidRDefault="00FF1462" w:rsidP="009C7183">
            <w:pPr>
              <w:spacing w:before="120" w:after="120"/>
              <w:jc w:val="both"/>
              <w:rPr>
                <w:sz w:val="20"/>
                <w:szCs w:val="20"/>
              </w:rPr>
            </w:pPr>
            <w:r w:rsidRPr="005B7990">
              <w:rPr>
                <w:sz w:val="20"/>
                <w:szCs w:val="20"/>
              </w:rPr>
              <w:t xml:space="preserve">Każdy ‘raportujący operator platformy’ zgłasza następujące informacje: </w:t>
            </w:r>
          </w:p>
          <w:p w14:paraId="293DA590" w14:textId="4995778A" w:rsidR="00FF1462" w:rsidRPr="005B7990" w:rsidRDefault="00FF1462" w:rsidP="009C7183">
            <w:pPr>
              <w:spacing w:before="120" w:after="120"/>
              <w:jc w:val="both"/>
              <w:rPr>
                <w:sz w:val="19"/>
                <w:szCs w:val="19"/>
              </w:rPr>
            </w:pPr>
            <w:r w:rsidRPr="005B7990">
              <w:rPr>
                <w:sz w:val="20"/>
                <w:szCs w:val="20"/>
              </w:rPr>
              <w:lastRenderedPageBreak/>
              <w:t>1. nazwę, adres siedziby statutowej i numer ‘NIP’ oraz, w stosownych przypadkach, indywidualny numer identyfikacyjny, nadany zgodnie z sekcją IV część F pkt 4, ‘raportującego operatora platformy’, a także nazwę ‘platformy’ lub nazwy ‘platform’, w odniesieniu do których ‘raportujący operator platformy’ dokonuje zgłoszenia;</w:t>
            </w:r>
          </w:p>
        </w:tc>
        <w:tc>
          <w:tcPr>
            <w:tcW w:w="341" w:type="pct"/>
            <w:shd w:val="clear" w:color="auto" w:fill="auto"/>
          </w:tcPr>
          <w:p w14:paraId="3D053F3C" w14:textId="0617D5C8" w:rsidR="00FF1462" w:rsidRPr="005B7990" w:rsidRDefault="00FF1462" w:rsidP="009C7183">
            <w:pPr>
              <w:spacing w:before="120" w:after="120"/>
              <w:jc w:val="center"/>
              <w:rPr>
                <w:sz w:val="20"/>
                <w:szCs w:val="20"/>
              </w:rPr>
            </w:pPr>
            <w:r w:rsidRPr="005B7990">
              <w:rPr>
                <w:sz w:val="20"/>
                <w:szCs w:val="20"/>
              </w:rPr>
              <w:lastRenderedPageBreak/>
              <w:t>T</w:t>
            </w:r>
          </w:p>
        </w:tc>
        <w:tc>
          <w:tcPr>
            <w:tcW w:w="512" w:type="pct"/>
            <w:shd w:val="clear" w:color="auto" w:fill="auto"/>
          </w:tcPr>
          <w:p w14:paraId="0D57A3F0" w14:textId="5197ADA0"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F86D61">
              <w:rPr>
                <w:bCs/>
                <w:sz w:val="20"/>
                <w:szCs w:val="20"/>
              </w:rPr>
              <w:t xml:space="preserve"> 75c pkt 1)</w:t>
            </w:r>
          </w:p>
        </w:tc>
        <w:tc>
          <w:tcPr>
            <w:tcW w:w="954" w:type="pct"/>
            <w:shd w:val="clear" w:color="auto" w:fill="auto"/>
          </w:tcPr>
          <w:p w14:paraId="37D8062E" w14:textId="59DB8DAC" w:rsidR="00F86D61" w:rsidRPr="00F86D61" w:rsidRDefault="00F86D61" w:rsidP="009C7183">
            <w:pPr>
              <w:spacing w:before="120" w:after="120"/>
              <w:jc w:val="both"/>
              <w:rPr>
                <w:bCs/>
                <w:sz w:val="20"/>
                <w:szCs w:val="20"/>
              </w:rPr>
            </w:pPr>
            <w:r w:rsidRPr="00F86D61">
              <w:rPr>
                <w:bCs/>
                <w:sz w:val="20"/>
                <w:szCs w:val="20"/>
              </w:rPr>
              <w:t>ze</w:t>
            </w:r>
          </w:p>
          <w:p w14:paraId="2A41F9A8" w14:textId="77777777" w:rsidR="00F86D61" w:rsidRDefault="00F86D61" w:rsidP="009C7183">
            <w:pPr>
              <w:spacing w:before="120" w:after="120"/>
              <w:jc w:val="both"/>
              <w:rPr>
                <w:bCs/>
                <w:sz w:val="20"/>
                <w:szCs w:val="20"/>
              </w:rPr>
            </w:pPr>
          </w:p>
          <w:p w14:paraId="3D935BFF" w14:textId="77777777" w:rsidR="00F86D61" w:rsidRPr="00F86D61" w:rsidRDefault="00F86D61" w:rsidP="009C7183">
            <w:pPr>
              <w:spacing w:before="120" w:after="120"/>
              <w:jc w:val="both"/>
              <w:rPr>
                <w:bCs/>
                <w:sz w:val="20"/>
                <w:szCs w:val="20"/>
              </w:rPr>
            </w:pPr>
            <w:r w:rsidRPr="00F86D61">
              <w:rPr>
                <w:bCs/>
                <w:sz w:val="20"/>
                <w:szCs w:val="20"/>
              </w:rPr>
              <w:t>Art. 75c. Informacja o sprzedawcach zawiera:</w:t>
            </w:r>
          </w:p>
          <w:p w14:paraId="62CF46DB" w14:textId="77777777" w:rsidR="003508A3" w:rsidRPr="003508A3" w:rsidRDefault="003508A3" w:rsidP="009C7183">
            <w:pPr>
              <w:spacing w:before="120" w:after="120"/>
              <w:jc w:val="both"/>
              <w:rPr>
                <w:bCs/>
                <w:sz w:val="20"/>
                <w:szCs w:val="20"/>
              </w:rPr>
            </w:pPr>
            <w:r w:rsidRPr="003508A3">
              <w:rPr>
                <w:bCs/>
                <w:sz w:val="20"/>
                <w:szCs w:val="20"/>
              </w:rPr>
              <w:lastRenderedPageBreak/>
              <w:t>1)</w:t>
            </w:r>
            <w:r w:rsidRPr="003508A3">
              <w:rPr>
                <w:bCs/>
                <w:sz w:val="20"/>
                <w:szCs w:val="20"/>
              </w:rPr>
              <w:tab/>
              <w:t>następujące dane identyfikujące raportującego operatora platformy:</w:t>
            </w:r>
          </w:p>
          <w:p w14:paraId="44DE1BCC" w14:textId="77777777" w:rsidR="003508A3" w:rsidRPr="003508A3" w:rsidRDefault="003508A3" w:rsidP="009C7183">
            <w:pPr>
              <w:spacing w:before="120" w:after="120"/>
              <w:jc w:val="both"/>
              <w:rPr>
                <w:bCs/>
                <w:sz w:val="20"/>
                <w:szCs w:val="20"/>
              </w:rPr>
            </w:pPr>
            <w:r w:rsidRPr="003508A3">
              <w:rPr>
                <w:bCs/>
                <w:sz w:val="20"/>
                <w:szCs w:val="20"/>
              </w:rPr>
              <w:t>a)</w:t>
            </w:r>
            <w:r w:rsidRPr="003508A3">
              <w:rPr>
                <w:bCs/>
                <w:sz w:val="20"/>
                <w:szCs w:val="20"/>
              </w:rPr>
              <w:tab/>
              <w:t>firmę i adres siedziby,</w:t>
            </w:r>
          </w:p>
          <w:p w14:paraId="17DD2B97" w14:textId="77777777" w:rsidR="003508A3" w:rsidRPr="003508A3" w:rsidRDefault="003508A3" w:rsidP="009C7183">
            <w:pPr>
              <w:spacing w:before="120" w:after="120"/>
              <w:jc w:val="both"/>
              <w:rPr>
                <w:bCs/>
                <w:sz w:val="20"/>
                <w:szCs w:val="20"/>
              </w:rPr>
            </w:pPr>
            <w:r w:rsidRPr="003508A3">
              <w:rPr>
                <w:bCs/>
                <w:sz w:val="20"/>
                <w:szCs w:val="20"/>
              </w:rPr>
              <w:t>b)</w:t>
            </w:r>
            <w:r w:rsidRPr="003508A3">
              <w:rPr>
                <w:bCs/>
                <w:sz w:val="20"/>
                <w:szCs w:val="20"/>
              </w:rPr>
              <w:tab/>
              <w:t>NIP, VAT oraz w stosownych przypadkach, indywidualny numer operatora platformy, o którym mowa w art. 75v,</w:t>
            </w:r>
          </w:p>
          <w:p w14:paraId="7638D812" w14:textId="74FA1A20" w:rsidR="00FF1462" w:rsidRPr="003508A3" w:rsidRDefault="003508A3" w:rsidP="009C7183">
            <w:pPr>
              <w:spacing w:before="120" w:after="120"/>
              <w:jc w:val="both"/>
              <w:rPr>
                <w:bCs/>
                <w:sz w:val="20"/>
                <w:szCs w:val="20"/>
              </w:rPr>
            </w:pPr>
            <w:r w:rsidRPr="003508A3">
              <w:rPr>
                <w:bCs/>
                <w:sz w:val="20"/>
                <w:szCs w:val="20"/>
              </w:rPr>
              <w:t>c)</w:t>
            </w:r>
            <w:r w:rsidRPr="003508A3">
              <w:rPr>
                <w:bCs/>
                <w:sz w:val="20"/>
                <w:szCs w:val="20"/>
              </w:rPr>
              <w:tab/>
              <w:t>nazwę platformy, lub platform, w odniesieniu do których raportujący operator platformy przekazuje informację o sprzedawcach;</w:t>
            </w:r>
          </w:p>
        </w:tc>
        <w:tc>
          <w:tcPr>
            <w:tcW w:w="991" w:type="pct"/>
            <w:shd w:val="clear" w:color="auto" w:fill="auto"/>
          </w:tcPr>
          <w:p w14:paraId="7DC618FB" w14:textId="77777777" w:rsidR="00FF1462" w:rsidRPr="005B7990" w:rsidRDefault="00FF1462" w:rsidP="009C7183">
            <w:pPr>
              <w:spacing w:before="120" w:after="120"/>
              <w:jc w:val="both"/>
              <w:rPr>
                <w:bCs/>
                <w:sz w:val="20"/>
                <w:szCs w:val="20"/>
                <w:highlight w:val="yellow"/>
              </w:rPr>
            </w:pPr>
          </w:p>
        </w:tc>
      </w:tr>
      <w:tr w:rsidR="00FF1462" w:rsidRPr="005B7990" w14:paraId="1CFD51D6" w14:textId="77777777" w:rsidTr="00725C79">
        <w:trPr>
          <w:trHeight w:val="1401"/>
        </w:trPr>
        <w:tc>
          <w:tcPr>
            <w:tcW w:w="548" w:type="pct"/>
            <w:shd w:val="clear" w:color="auto" w:fill="auto"/>
          </w:tcPr>
          <w:p w14:paraId="669219C8" w14:textId="7744C954" w:rsidR="00FF1462" w:rsidRPr="005B7990" w:rsidRDefault="00FF1462" w:rsidP="009C7183">
            <w:pPr>
              <w:spacing w:before="120" w:after="120"/>
              <w:rPr>
                <w:sz w:val="20"/>
                <w:szCs w:val="20"/>
              </w:rPr>
            </w:pPr>
            <w:r w:rsidRPr="005B7990">
              <w:rPr>
                <w:sz w:val="20"/>
                <w:szCs w:val="20"/>
              </w:rPr>
              <w:lastRenderedPageBreak/>
              <w:t>Załącznik V Sekcja III pkt B.2 lit. a)</w:t>
            </w:r>
          </w:p>
        </w:tc>
        <w:tc>
          <w:tcPr>
            <w:tcW w:w="1654" w:type="pct"/>
            <w:shd w:val="clear" w:color="auto" w:fill="auto"/>
          </w:tcPr>
          <w:p w14:paraId="0DF3F4E9" w14:textId="24EC8E88" w:rsidR="00FF1462" w:rsidRPr="005B7990" w:rsidRDefault="00FF1462" w:rsidP="009C7183">
            <w:pPr>
              <w:spacing w:before="120" w:after="120"/>
              <w:jc w:val="both"/>
              <w:rPr>
                <w:sz w:val="19"/>
                <w:szCs w:val="19"/>
              </w:rPr>
            </w:pPr>
            <w:r w:rsidRPr="005B7990">
              <w:rPr>
                <w:sz w:val="20"/>
                <w:szCs w:val="20"/>
              </w:rPr>
              <w:t>w odniesieniu do każdego ‘sprzedawcy podlegającego raportowaniu’, który wykonywał ‘stosowną czynność’ inną niż najem nieruchomości: a) informacje, których zgromadzenie jest wymagane zgodnie z sekcją II część B;</w:t>
            </w:r>
          </w:p>
        </w:tc>
        <w:tc>
          <w:tcPr>
            <w:tcW w:w="341" w:type="pct"/>
            <w:shd w:val="clear" w:color="auto" w:fill="auto"/>
          </w:tcPr>
          <w:p w14:paraId="63074DA8" w14:textId="2224CA5B"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2A3B1D05" w14:textId="270AAFDE"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1A0E94">
              <w:rPr>
                <w:bCs/>
                <w:sz w:val="20"/>
                <w:szCs w:val="20"/>
              </w:rPr>
              <w:t xml:space="preserve"> 75c pkt 2 i 3)</w:t>
            </w:r>
          </w:p>
        </w:tc>
        <w:tc>
          <w:tcPr>
            <w:tcW w:w="954" w:type="pct"/>
            <w:shd w:val="clear" w:color="auto" w:fill="auto"/>
          </w:tcPr>
          <w:p w14:paraId="328B98C8" w14:textId="77777777" w:rsidR="001A0E94" w:rsidRDefault="001A0E94" w:rsidP="009C7183">
            <w:pPr>
              <w:spacing w:before="120" w:after="120"/>
              <w:jc w:val="both"/>
              <w:rPr>
                <w:bCs/>
                <w:sz w:val="20"/>
                <w:szCs w:val="20"/>
              </w:rPr>
            </w:pPr>
          </w:p>
          <w:p w14:paraId="30710F24" w14:textId="77777777" w:rsidR="001A0E94" w:rsidRDefault="001A0E94" w:rsidP="009C7183">
            <w:pPr>
              <w:spacing w:before="120" w:after="120"/>
              <w:jc w:val="both"/>
              <w:rPr>
                <w:bCs/>
                <w:sz w:val="20"/>
                <w:szCs w:val="20"/>
              </w:rPr>
            </w:pPr>
            <w:r w:rsidRPr="00F86D61">
              <w:rPr>
                <w:bCs/>
                <w:sz w:val="20"/>
                <w:szCs w:val="20"/>
              </w:rPr>
              <w:t>Art. 75c. Informacja o sprzedawcach zawiera:</w:t>
            </w:r>
          </w:p>
          <w:p w14:paraId="7C5EB3C9" w14:textId="44D2D10E" w:rsidR="001A0E94" w:rsidRPr="00F86D61" w:rsidRDefault="001A0E94" w:rsidP="009C7183">
            <w:pPr>
              <w:spacing w:before="120" w:after="120"/>
              <w:jc w:val="both"/>
              <w:rPr>
                <w:bCs/>
                <w:sz w:val="20"/>
                <w:szCs w:val="20"/>
              </w:rPr>
            </w:pPr>
            <w:r>
              <w:rPr>
                <w:bCs/>
                <w:sz w:val="20"/>
                <w:szCs w:val="20"/>
              </w:rPr>
              <w:t>(…)</w:t>
            </w:r>
          </w:p>
          <w:p w14:paraId="07AF56BA" w14:textId="77777777" w:rsidR="001A0E94" w:rsidRPr="001A0E94" w:rsidRDefault="001A0E94" w:rsidP="009C7183">
            <w:pPr>
              <w:spacing w:before="120" w:after="120"/>
              <w:jc w:val="both"/>
              <w:rPr>
                <w:bCs/>
                <w:sz w:val="20"/>
                <w:szCs w:val="20"/>
              </w:rPr>
            </w:pPr>
            <w:r w:rsidRPr="001A0E94">
              <w:rPr>
                <w:bCs/>
                <w:sz w:val="20"/>
                <w:szCs w:val="20"/>
              </w:rPr>
              <w:t>2)</w:t>
            </w:r>
            <w:r w:rsidRPr="001A0E94">
              <w:rPr>
                <w:bCs/>
                <w:sz w:val="20"/>
                <w:szCs w:val="20"/>
              </w:rPr>
              <w:tab/>
              <w:t>następujące dane identyfikujące sprzedawcę podlegającego raportowaniu będącego osobą fizyczną:</w:t>
            </w:r>
          </w:p>
          <w:p w14:paraId="6C9ECA26" w14:textId="77777777" w:rsidR="001A0E94" w:rsidRPr="001A0E94" w:rsidRDefault="001A0E94" w:rsidP="009C7183">
            <w:pPr>
              <w:spacing w:before="120" w:after="120"/>
              <w:jc w:val="both"/>
              <w:rPr>
                <w:bCs/>
                <w:sz w:val="20"/>
                <w:szCs w:val="20"/>
              </w:rPr>
            </w:pPr>
            <w:r w:rsidRPr="001A0E94">
              <w:rPr>
                <w:bCs/>
                <w:sz w:val="20"/>
                <w:szCs w:val="20"/>
              </w:rPr>
              <w:t>a)</w:t>
            </w:r>
            <w:r w:rsidRPr="001A0E94">
              <w:rPr>
                <w:bCs/>
                <w:sz w:val="20"/>
                <w:szCs w:val="20"/>
              </w:rPr>
              <w:tab/>
              <w:t>imię i nazwisko,</w:t>
            </w:r>
          </w:p>
          <w:p w14:paraId="22BE16EE" w14:textId="77777777" w:rsidR="001A0E94" w:rsidRPr="001A0E94" w:rsidRDefault="001A0E94" w:rsidP="009C7183">
            <w:pPr>
              <w:spacing w:before="120" w:after="120"/>
              <w:jc w:val="both"/>
              <w:rPr>
                <w:bCs/>
                <w:sz w:val="20"/>
                <w:szCs w:val="20"/>
              </w:rPr>
            </w:pPr>
            <w:r w:rsidRPr="001A0E94">
              <w:rPr>
                <w:bCs/>
                <w:sz w:val="20"/>
                <w:szCs w:val="20"/>
              </w:rPr>
              <w:t>b)</w:t>
            </w:r>
            <w:r w:rsidRPr="001A0E94">
              <w:rPr>
                <w:bCs/>
                <w:sz w:val="20"/>
                <w:szCs w:val="20"/>
              </w:rPr>
              <w:tab/>
              <w:t>główny adres,</w:t>
            </w:r>
          </w:p>
          <w:p w14:paraId="71827D80" w14:textId="77777777" w:rsidR="001A0E94" w:rsidRPr="001A0E94" w:rsidRDefault="001A0E94" w:rsidP="009C7183">
            <w:pPr>
              <w:spacing w:before="120" w:after="120"/>
              <w:jc w:val="both"/>
              <w:rPr>
                <w:bCs/>
                <w:sz w:val="20"/>
                <w:szCs w:val="20"/>
              </w:rPr>
            </w:pPr>
            <w:r w:rsidRPr="001A0E94">
              <w:rPr>
                <w:bCs/>
                <w:sz w:val="20"/>
                <w:szCs w:val="20"/>
              </w:rPr>
              <w:t>c)</w:t>
            </w:r>
            <w:r w:rsidRPr="001A0E94">
              <w:rPr>
                <w:bCs/>
                <w:sz w:val="20"/>
                <w:szCs w:val="20"/>
              </w:rPr>
              <w:tab/>
              <w:t>każdy NIP nadany sprzedawcy i państwo uczestniczące jego nadania, lub w przypadku braku NIP, miejsce urodzenia tego sprzedawcy,</w:t>
            </w:r>
          </w:p>
          <w:p w14:paraId="36159DEC" w14:textId="77777777" w:rsidR="001A0E94" w:rsidRPr="001A0E94" w:rsidRDefault="001A0E94" w:rsidP="009C7183">
            <w:pPr>
              <w:spacing w:before="120" w:after="120"/>
              <w:jc w:val="both"/>
              <w:rPr>
                <w:bCs/>
                <w:sz w:val="20"/>
                <w:szCs w:val="20"/>
              </w:rPr>
            </w:pPr>
            <w:r w:rsidRPr="001A0E94">
              <w:rPr>
                <w:bCs/>
                <w:sz w:val="20"/>
                <w:szCs w:val="20"/>
              </w:rPr>
              <w:t>d)</w:t>
            </w:r>
            <w:r w:rsidRPr="001A0E94">
              <w:rPr>
                <w:bCs/>
                <w:sz w:val="20"/>
                <w:szCs w:val="20"/>
              </w:rPr>
              <w:tab/>
              <w:t>numer identyfikacyjny VAT sprzedawcy, jeżeli jest dostępny,</w:t>
            </w:r>
          </w:p>
          <w:p w14:paraId="76583B7A" w14:textId="77777777" w:rsidR="001A0E94" w:rsidRPr="001A0E94" w:rsidRDefault="001A0E94" w:rsidP="009C7183">
            <w:pPr>
              <w:spacing w:before="120" w:after="120"/>
              <w:jc w:val="both"/>
              <w:rPr>
                <w:bCs/>
                <w:sz w:val="20"/>
                <w:szCs w:val="20"/>
              </w:rPr>
            </w:pPr>
            <w:r w:rsidRPr="001A0E94">
              <w:rPr>
                <w:bCs/>
                <w:sz w:val="20"/>
                <w:szCs w:val="20"/>
              </w:rPr>
              <w:t>e)</w:t>
            </w:r>
            <w:r w:rsidRPr="001A0E94">
              <w:rPr>
                <w:bCs/>
                <w:sz w:val="20"/>
                <w:szCs w:val="20"/>
              </w:rPr>
              <w:tab/>
              <w:t>data urodzenia;</w:t>
            </w:r>
          </w:p>
          <w:p w14:paraId="31EEA1DF" w14:textId="77777777" w:rsidR="001A0E94" w:rsidRPr="001A0E94" w:rsidRDefault="001A0E94" w:rsidP="009C7183">
            <w:pPr>
              <w:spacing w:before="120" w:after="120"/>
              <w:jc w:val="both"/>
              <w:rPr>
                <w:bCs/>
                <w:sz w:val="20"/>
                <w:szCs w:val="20"/>
              </w:rPr>
            </w:pPr>
            <w:r w:rsidRPr="001A0E94">
              <w:rPr>
                <w:bCs/>
                <w:sz w:val="20"/>
                <w:szCs w:val="20"/>
              </w:rPr>
              <w:t>3)</w:t>
            </w:r>
            <w:r w:rsidRPr="001A0E94">
              <w:rPr>
                <w:bCs/>
                <w:sz w:val="20"/>
                <w:szCs w:val="20"/>
              </w:rPr>
              <w:tab/>
              <w:t>następujące dane identyfikujące sprzedawcę podlegającego raportowaniu będącego podmiotem:</w:t>
            </w:r>
          </w:p>
          <w:p w14:paraId="2AC4A6E1" w14:textId="77777777" w:rsidR="001A0E94" w:rsidRPr="001A0E94" w:rsidRDefault="001A0E94" w:rsidP="009C7183">
            <w:pPr>
              <w:spacing w:before="120" w:after="120"/>
              <w:jc w:val="both"/>
              <w:rPr>
                <w:bCs/>
                <w:sz w:val="20"/>
                <w:szCs w:val="20"/>
              </w:rPr>
            </w:pPr>
            <w:r w:rsidRPr="001A0E94">
              <w:rPr>
                <w:bCs/>
                <w:sz w:val="20"/>
                <w:szCs w:val="20"/>
              </w:rPr>
              <w:lastRenderedPageBreak/>
              <w:t>a)</w:t>
            </w:r>
            <w:r w:rsidRPr="001A0E94">
              <w:rPr>
                <w:bCs/>
                <w:sz w:val="20"/>
                <w:szCs w:val="20"/>
              </w:rPr>
              <w:tab/>
              <w:t>firmę,</w:t>
            </w:r>
          </w:p>
          <w:p w14:paraId="5542C86C" w14:textId="77777777" w:rsidR="001A0E94" w:rsidRPr="001A0E94" w:rsidRDefault="001A0E94" w:rsidP="009C7183">
            <w:pPr>
              <w:spacing w:before="120" w:after="120"/>
              <w:jc w:val="both"/>
              <w:rPr>
                <w:bCs/>
                <w:sz w:val="20"/>
                <w:szCs w:val="20"/>
              </w:rPr>
            </w:pPr>
            <w:r w:rsidRPr="001A0E94">
              <w:rPr>
                <w:bCs/>
                <w:sz w:val="20"/>
                <w:szCs w:val="20"/>
              </w:rPr>
              <w:t>b)</w:t>
            </w:r>
            <w:r w:rsidRPr="001A0E94">
              <w:rPr>
                <w:bCs/>
                <w:sz w:val="20"/>
                <w:szCs w:val="20"/>
              </w:rPr>
              <w:tab/>
              <w:t>główny adres,</w:t>
            </w:r>
          </w:p>
          <w:p w14:paraId="7E0FCA65" w14:textId="77777777" w:rsidR="001A0E94" w:rsidRPr="001A0E94" w:rsidRDefault="001A0E94" w:rsidP="009C7183">
            <w:pPr>
              <w:spacing w:before="120" w:after="120"/>
              <w:jc w:val="both"/>
              <w:rPr>
                <w:bCs/>
                <w:sz w:val="20"/>
                <w:szCs w:val="20"/>
              </w:rPr>
            </w:pPr>
            <w:r w:rsidRPr="001A0E94">
              <w:rPr>
                <w:bCs/>
                <w:sz w:val="20"/>
                <w:szCs w:val="20"/>
              </w:rPr>
              <w:t>c)</w:t>
            </w:r>
            <w:r w:rsidRPr="001A0E94">
              <w:rPr>
                <w:bCs/>
                <w:sz w:val="20"/>
                <w:szCs w:val="20"/>
              </w:rPr>
              <w:tab/>
              <w:t>każdy NIP nadany temu sprzedawcy i państwo uczestniczące jego nadania,</w:t>
            </w:r>
          </w:p>
          <w:p w14:paraId="3ED48BDD" w14:textId="77777777" w:rsidR="001A0E94" w:rsidRPr="001A0E94" w:rsidRDefault="001A0E94" w:rsidP="009C7183">
            <w:pPr>
              <w:spacing w:before="120" w:after="120"/>
              <w:jc w:val="both"/>
              <w:rPr>
                <w:bCs/>
                <w:sz w:val="20"/>
                <w:szCs w:val="20"/>
              </w:rPr>
            </w:pPr>
            <w:r w:rsidRPr="001A0E94">
              <w:rPr>
                <w:bCs/>
                <w:sz w:val="20"/>
                <w:szCs w:val="20"/>
              </w:rPr>
              <w:t>d)</w:t>
            </w:r>
            <w:r w:rsidRPr="001A0E94">
              <w:rPr>
                <w:bCs/>
                <w:sz w:val="20"/>
                <w:szCs w:val="20"/>
              </w:rPr>
              <w:tab/>
              <w:t>numer identyfikacyjny VAT tego sprzedawcy, jeżeli jest dostępny,</w:t>
            </w:r>
          </w:p>
          <w:p w14:paraId="7B066AD5" w14:textId="77777777" w:rsidR="001A0E94" w:rsidRPr="001A0E94" w:rsidRDefault="001A0E94" w:rsidP="009C7183">
            <w:pPr>
              <w:spacing w:before="120" w:after="120"/>
              <w:jc w:val="both"/>
              <w:rPr>
                <w:bCs/>
                <w:sz w:val="20"/>
                <w:szCs w:val="20"/>
              </w:rPr>
            </w:pPr>
            <w:r w:rsidRPr="001A0E94">
              <w:rPr>
                <w:bCs/>
                <w:sz w:val="20"/>
                <w:szCs w:val="20"/>
              </w:rPr>
              <w:t>e)</w:t>
            </w:r>
            <w:r w:rsidRPr="001A0E94">
              <w:rPr>
                <w:bCs/>
                <w:sz w:val="20"/>
                <w:szCs w:val="20"/>
              </w:rPr>
              <w:tab/>
              <w:t>numer we właściwym rejestrze gospodarczym,</w:t>
            </w:r>
          </w:p>
          <w:p w14:paraId="38D50D60" w14:textId="53B7638B" w:rsidR="00FF1462" w:rsidRPr="001A0E94" w:rsidRDefault="001A0E94" w:rsidP="009C7183">
            <w:pPr>
              <w:spacing w:before="120" w:after="120"/>
              <w:jc w:val="both"/>
              <w:rPr>
                <w:bCs/>
                <w:sz w:val="20"/>
                <w:szCs w:val="20"/>
              </w:rPr>
            </w:pPr>
            <w:r w:rsidRPr="001A0E94">
              <w:rPr>
                <w:bCs/>
                <w:sz w:val="20"/>
                <w:szCs w:val="20"/>
              </w:rPr>
              <w:t>f)</w:t>
            </w:r>
            <w:r w:rsidRPr="001A0E94">
              <w:rPr>
                <w:bCs/>
                <w:sz w:val="20"/>
                <w:szCs w:val="20"/>
              </w:rPr>
              <w:tab/>
              <w:t>informacje o istnieniu ewentualnego stałego zakładu, za pośrednictwem którego są wykonywane na terytorium Unii Europejskiej stosowne czynności, jeżeli taki zakład istnieje, ze wskazaniem państwa członkowskiego, w którym znajduje się taki stały zakład;</w:t>
            </w:r>
          </w:p>
        </w:tc>
        <w:tc>
          <w:tcPr>
            <w:tcW w:w="991" w:type="pct"/>
            <w:shd w:val="clear" w:color="auto" w:fill="auto"/>
          </w:tcPr>
          <w:p w14:paraId="606EFD6E" w14:textId="77777777" w:rsidR="00FF1462" w:rsidRPr="005B7990" w:rsidRDefault="00FF1462" w:rsidP="009C7183">
            <w:pPr>
              <w:spacing w:before="120" w:after="120"/>
              <w:jc w:val="both"/>
              <w:rPr>
                <w:bCs/>
                <w:sz w:val="20"/>
                <w:szCs w:val="20"/>
                <w:highlight w:val="yellow"/>
              </w:rPr>
            </w:pPr>
          </w:p>
        </w:tc>
      </w:tr>
      <w:tr w:rsidR="00FF1462" w:rsidRPr="005B7990" w14:paraId="0404643F" w14:textId="77777777" w:rsidTr="00725C79">
        <w:trPr>
          <w:trHeight w:val="1401"/>
        </w:trPr>
        <w:tc>
          <w:tcPr>
            <w:tcW w:w="548" w:type="pct"/>
            <w:shd w:val="clear" w:color="auto" w:fill="auto"/>
          </w:tcPr>
          <w:p w14:paraId="54548CBD" w14:textId="1A11D19D" w:rsidR="00FF1462" w:rsidRPr="005B7990" w:rsidRDefault="00FF1462" w:rsidP="009C7183">
            <w:pPr>
              <w:spacing w:before="120" w:after="120"/>
              <w:rPr>
                <w:sz w:val="20"/>
                <w:szCs w:val="20"/>
              </w:rPr>
            </w:pPr>
            <w:r w:rsidRPr="005B7990">
              <w:rPr>
                <w:sz w:val="20"/>
                <w:szCs w:val="20"/>
              </w:rPr>
              <w:lastRenderedPageBreak/>
              <w:t>Załącznik V Sekcja III pkt B.2 lit. b)</w:t>
            </w:r>
          </w:p>
        </w:tc>
        <w:tc>
          <w:tcPr>
            <w:tcW w:w="1654" w:type="pct"/>
            <w:shd w:val="clear" w:color="auto" w:fill="auto"/>
          </w:tcPr>
          <w:p w14:paraId="4AA81CBB" w14:textId="38A33EAA" w:rsidR="00FF1462" w:rsidRPr="005B7990" w:rsidRDefault="00FF1462" w:rsidP="009C7183">
            <w:pPr>
              <w:spacing w:before="120" w:after="120"/>
              <w:jc w:val="both"/>
              <w:rPr>
                <w:sz w:val="19"/>
                <w:szCs w:val="19"/>
              </w:rPr>
            </w:pPr>
            <w:r w:rsidRPr="005B7990">
              <w:rPr>
                <w:sz w:val="20"/>
                <w:szCs w:val="20"/>
              </w:rPr>
              <w:t>‘identyfikator rachunku finansowego’, jeżeli jest on dostępny dla ‘raportującego operatora platformy’ i jeżeli właściwy organ państwa członkowskiego, którego rezydentem jest ‘sprzedawca podlegający raportowaniu’ w rozumieniu sekcji II część D, nie ogłosił publicznie, że nie zamierza korzystać w tym celu z ‘identyfikatora rachunku finansowego’;</w:t>
            </w:r>
          </w:p>
        </w:tc>
        <w:tc>
          <w:tcPr>
            <w:tcW w:w="341" w:type="pct"/>
            <w:shd w:val="clear" w:color="auto" w:fill="auto"/>
          </w:tcPr>
          <w:p w14:paraId="2E630541" w14:textId="69A7D64C"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27CD67DB" w14:textId="0F76FBF5"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127747">
              <w:rPr>
                <w:bCs/>
                <w:sz w:val="20"/>
                <w:szCs w:val="20"/>
              </w:rPr>
              <w:t xml:space="preserve"> 75c pkt 4 lit. a</w:t>
            </w:r>
            <w:r w:rsidR="00FA1620">
              <w:rPr>
                <w:bCs/>
                <w:sz w:val="20"/>
                <w:szCs w:val="20"/>
              </w:rPr>
              <w:t xml:space="preserve"> uWIP</w:t>
            </w:r>
            <w:r w:rsidR="00127747">
              <w:rPr>
                <w:bCs/>
                <w:sz w:val="20"/>
                <w:szCs w:val="20"/>
              </w:rPr>
              <w:t>)</w:t>
            </w:r>
          </w:p>
        </w:tc>
        <w:tc>
          <w:tcPr>
            <w:tcW w:w="954" w:type="pct"/>
            <w:shd w:val="clear" w:color="auto" w:fill="auto"/>
          </w:tcPr>
          <w:p w14:paraId="7B1713A5" w14:textId="1DFA3531" w:rsidR="00127747" w:rsidRDefault="00127747" w:rsidP="009C7183">
            <w:pPr>
              <w:spacing w:before="120" w:after="120"/>
              <w:jc w:val="both"/>
              <w:rPr>
                <w:bCs/>
                <w:sz w:val="20"/>
                <w:szCs w:val="20"/>
              </w:rPr>
            </w:pPr>
            <w:r>
              <w:rPr>
                <w:bCs/>
                <w:sz w:val="20"/>
                <w:szCs w:val="20"/>
              </w:rPr>
              <w:t>)</w:t>
            </w:r>
          </w:p>
          <w:p w14:paraId="0E4FAB9E" w14:textId="21778EB6" w:rsidR="00FA1620" w:rsidRDefault="00D03E5B" w:rsidP="009C7183">
            <w:pPr>
              <w:spacing w:before="120" w:after="120"/>
              <w:jc w:val="both"/>
              <w:rPr>
                <w:bCs/>
                <w:sz w:val="20"/>
                <w:szCs w:val="20"/>
              </w:rPr>
            </w:pPr>
            <w:r w:rsidRPr="00D03E5B">
              <w:rPr>
                <w:bCs/>
                <w:sz w:val="20"/>
                <w:szCs w:val="20"/>
              </w:rPr>
              <w:t>Art. 75c  Informacja o sprzedawcach zawiera:</w:t>
            </w:r>
          </w:p>
          <w:p w14:paraId="02AAAC72" w14:textId="68422022" w:rsidR="00FA1620" w:rsidRDefault="00FA1620" w:rsidP="009C7183">
            <w:pPr>
              <w:spacing w:before="120" w:after="120"/>
              <w:jc w:val="both"/>
              <w:rPr>
                <w:bCs/>
                <w:sz w:val="20"/>
                <w:szCs w:val="20"/>
              </w:rPr>
            </w:pPr>
            <w:r>
              <w:rPr>
                <w:bCs/>
                <w:sz w:val="20"/>
                <w:szCs w:val="20"/>
              </w:rPr>
              <w:t>(…)</w:t>
            </w:r>
          </w:p>
          <w:p w14:paraId="2A3118F2" w14:textId="77777777" w:rsidR="00127747" w:rsidRPr="00127747" w:rsidRDefault="00127747" w:rsidP="009C7183">
            <w:pPr>
              <w:spacing w:before="120" w:after="120"/>
              <w:jc w:val="both"/>
              <w:rPr>
                <w:bCs/>
                <w:sz w:val="20"/>
                <w:szCs w:val="20"/>
              </w:rPr>
            </w:pPr>
            <w:r w:rsidRPr="00127747">
              <w:rPr>
                <w:bCs/>
                <w:sz w:val="20"/>
                <w:szCs w:val="20"/>
              </w:rPr>
              <w:t>4)</w:t>
            </w:r>
            <w:r w:rsidRPr="00127747">
              <w:rPr>
                <w:bCs/>
                <w:sz w:val="20"/>
                <w:szCs w:val="20"/>
              </w:rPr>
              <w:tab/>
              <w:t>następujące informacje dotyczące sprzedawców podlegających raportowaniu, innych niż sprzedawcy wykonujący stosowną czynność dotyczącą najmu nieruchomości:</w:t>
            </w:r>
          </w:p>
          <w:p w14:paraId="0E15FCDA" w14:textId="3A5C9F15" w:rsidR="00FF1462" w:rsidRPr="00FA1620" w:rsidRDefault="00127747" w:rsidP="009C7183">
            <w:pPr>
              <w:spacing w:before="120" w:after="120"/>
              <w:jc w:val="both"/>
              <w:rPr>
                <w:bCs/>
                <w:sz w:val="20"/>
                <w:szCs w:val="20"/>
              </w:rPr>
            </w:pPr>
            <w:r w:rsidRPr="00127747">
              <w:rPr>
                <w:bCs/>
                <w:sz w:val="20"/>
                <w:szCs w:val="20"/>
              </w:rPr>
              <w:t>a)</w:t>
            </w:r>
            <w:r w:rsidRPr="00127747">
              <w:rPr>
                <w:bCs/>
                <w:sz w:val="20"/>
                <w:szCs w:val="20"/>
              </w:rPr>
              <w:tab/>
              <w:t xml:space="preserve">identyfikator rachunku finansowego, jeżeli jest on dostępny dla raportującego operatora platformy i jeżeli właściwy organ państwa uczestniczącego, którego rezydentem jest sprzedawca podlegający raportowaniu, nie ogłosił publicznie, że nie zamierza korzystać z </w:t>
            </w:r>
            <w:r w:rsidRPr="00127747">
              <w:rPr>
                <w:bCs/>
                <w:sz w:val="20"/>
                <w:szCs w:val="20"/>
              </w:rPr>
              <w:lastRenderedPageBreak/>
              <w:t>identyfikatora rachunku finansowego,</w:t>
            </w:r>
          </w:p>
        </w:tc>
        <w:tc>
          <w:tcPr>
            <w:tcW w:w="991" w:type="pct"/>
            <w:shd w:val="clear" w:color="auto" w:fill="auto"/>
          </w:tcPr>
          <w:p w14:paraId="7C91E4D3" w14:textId="77777777" w:rsidR="00FF1462" w:rsidRPr="005B7990" w:rsidRDefault="00FF1462" w:rsidP="009C7183">
            <w:pPr>
              <w:spacing w:before="120" w:after="120"/>
              <w:jc w:val="both"/>
              <w:rPr>
                <w:bCs/>
                <w:sz w:val="20"/>
                <w:szCs w:val="20"/>
                <w:highlight w:val="yellow"/>
              </w:rPr>
            </w:pPr>
          </w:p>
        </w:tc>
      </w:tr>
      <w:tr w:rsidR="00FF1462" w:rsidRPr="005B7990" w14:paraId="6151563C" w14:textId="77777777" w:rsidTr="00725C79">
        <w:trPr>
          <w:trHeight w:val="1401"/>
        </w:trPr>
        <w:tc>
          <w:tcPr>
            <w:tcW w:w="548" w:type="pct"/>
            <w:shd w:val="clear" w:color="auto" w:fill="auto"/>
          </w:tcPr>
          <w:p w14:paraId="37868673" w14:textId="1EE47F60" w:rsidR="00FF1462" w:rsidRPr="005B7990" w:rsidRDefault="00FF1462" w:rsidP="009C7183">
            <w:pPr>
              <w:spacing w:before="120" w:after="120"/>
              <w:rPr>
                <w:sz w:val="20"/>
                <w:szCs w:val="20"/>
              </w:rPr>
            </w:pPr>
            <w:r w:rsidRPr="005B7990">
              <w:rPr>
                <w:sz w:val="20"/>
                <w:szCs w:val="20"/>
              </w:rPr>
              <w:lastRenderedPageBreak/>
              <w:t>Załącznik V Sekcja III pkt B.2 lit. c)</w:t>
            </w:r>
          </w:p>
        </w:tc>
        <w:tc>
          <w:tcPr>
            <w:tcW w:w="1654" w:type="pct"/>
            <w:shd w:val="clear" w:color="auto" w:fill="auto"/>
          </w:tcPr>
          <w:p w14:paraId="3EE0C125" w14:textId="3EF743D7" w:rsidR="00FF1462" w:rsidRPr="005B7990" w:rsidRDefault="00FF1462" w:rsidP="009C7183">
            <w:pPr>
              <w:spacing w:before="120" w:after="120"/>
              <w:jc w:val="both"/>
              <w:rPr>
                <w:sz w:val="19"/>
                <w:szCs w:val="19"/>
              </w:rPr>
            </w:pPr>
            <w:r w:rsidRPr="005B7990">
              <w:rPr>
                <w:sz w:val="20"/>
                <w:szCs w:val="20"/>
              </w:rPr>
              <w:t>jeżeli jego imię i nazwisko/nazwa są inne niż imię i nazwisko/nazwa ‘sprzedawcy podlegającego raportowaniu’ – oprócz ‘identyfikatora rachunku finansowego’ – imię i nazwisko/nazwę posiadacza rachunku finansowego, na który wpłacane jest ‘wynagrodzenie’ lub na poczet którego jest ono uznawane, w zakresie dostępnym dla ‘raportującego operatora platformy’, a także wszelkie inne informacje finansowe umożliwiające identyfikację dostępne dla ‘raportującego operatora platformy’ w odniesieniu do tego posiadacza rachunku;</w:t>
            </w:r>
          </w:p>
        </w:tc>
        <w:tc>
          <w:tcPr>
            <w:tcW w:w="341" w:type="pct"/>
            <w:shd w:val="clear" w:color="auto" w:fill="auto"/>
          </w:tcPr>
          <w:p w14:paraId="4F5E7A56" w14:textId="2EF27143"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76882389" w14:textId="2A1F7B7A"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D03E5B">
              <w:rPr>
                <w:bCs/>
                <w:sz w:val="20"/>
                <w:szCs w:val="20"/>
              </w:rPr>
              <w:t>75c pkt 4 lit. b</w:t>
            </w:r>
            <w:r w:rsidR="00FA1620">
              <w:rPr>
                <w:bCs/>
                <w:sz w:val="20"/>
                <w:szCs w:val="20"/>
              </w:rPr>
              <w:t xml:space="preserve"> uWIP</w:t>
            </w:r>
            <w:r w:rsidR="00D03E5B">
              <w:rPr>
                <w:bCs/>
                <w:sz w:val="20"/>
                <w:szCs w:val="20"/>
              </w:rPr>
              <w:t>)</w:t>
            </w:r>
          </w:p>
        </w:tc>
        <w:tc>
          <w:tcPr>
            <w:tcW w:w="954" w:type="pct"/>
            <w:shd w:val="clear" w:color="auto" w:fill="auto"/>
          </w:tcPr>
          <w:p w14:paraId="725345E4" w14:textId="5A759F37" w:rsidR="00D03E5B" w:rsidRDefault="00D03E5B" w:rsidP="009C7183">
            <w:pPr>
              <w:spacing w:before="120" w:after="120"/>
              <w:jc w:val="both"/>
              <w:rPr>
                <w:bCs/>
                <w:sz w:val="20"/>
                <w:szCs w:val="20"/>
              </w:rPr>
            </w:pPr>
            <w:r w:rsidRPr="00D03E5B">
              <w:rPr>
                <w:bCs/>
                <w:sz w:val="20"/>
                <w:szCs w:val="20"/>
              </w:rPr>
              <w:t>)</w:t>
            </w:r>
          </w:p>
          <w:p w14:paraId="1CB8FC85" w14:textId="4860EEDB" w:rsidR="00D03E5B" w:rsidRPr="00D03E5B" w:rsidRDefault="00D03E5B" w:rsidP="009C7183">
            <w:pPr>
              <w:spacing w:before="120" w:after="120"/>
              <w:jc w:val="both"/>
              <w:rPr>
                <w:bCs/>
                <w:sz w:val="20"/>
                <w:szCs w:val="20"/>
              </w:rPr>
            </w:pPr>
            <w:r>
              <w:rPr>
                <w:bCs/>
                <w:sz w:val="20"/>
                <w:szCs w:val="20"/>
              </w:rPr>
              <w:t xml:space="preserve">Art. 75c </w:t>
            </w:r>
            <w:r w:rsidRPr="00D03E5B">
              <w:rPr>
                <w:rFonts w:ascii="Times" w:eastAsiaTheme="minorEastAsia" w:hAnsi="Times" w:cs="Arial"/>
                <w:szCs w:val="20"/>
              </w:rPr>
              <w:t xml:space="preserve"> </w:t>
            </w:r>
            <w:r w:rsidRPr="00D03E5B">
              <w:rPr>
                <w:bCs/>
                <w:sz w:val="20"/>
                <w:szCs w:val="20"/>
              </w:rPr>
              <w:t>Informacja o sprzedawcach zawiera:</w:t>
            </w:r>
          </w:p>
          <w:p w14:paraId="1AE62B8E" w14:textId="2234ECB2" w:rsidR="00D03E5B" w:rsidRPr="00FA1620" w:rsidRDefault="00D03E5B" w:rsidP="009C7183">
            <w:pPr>
              <w:spacing w:before="120" w:after="120"/>
              <w:jc w:val="both"/>
              <w:rPr>
                <w:bCs/>
                <w:sz w:val="20"/>
                <w:szCs w:val="20"/>
              </w:rPr>
            </w:pPr>
            <w:r>
              <w:rPr>
                <w:bCs/>
                <w:sz w:val="20"/>
                <w:szCs w:val="20"/>
              </w:rPr>
              <w:t>4)</w:t>
            </w:r>
            <w:r w:rsidRPr="00D03E5B">
              <w:rPr>
                <w:rFonts w:eastAsiaTheme="minorEastAsia" w:cs="Arial"/>
                <w:szCs w:val="20"/>
              </w:rPr>
              <w:t xml:space="preserve"> </w:t>
            </w:r>
            <w:r w:rsidRPr="00D03E5B">
              <w:rPr>
                <w:bCs/>
                <w:sz w:val="20"/>
                <w:szCs w:val="20"/>
              </w:rPr>
              <w:t>następujące informacje dotyczące sprzedawców podlegających raportowaniu, innych niż sprzedawcy wykonujący stosowną czynność dotyczącą najmu nieruchomości:</w:t>
            </w:r>
          </w:p>
          <w:p w14:paraId="0B219C50" w14:textId="2C632370" w:rsidR="00D03E5B" w:rsidRDefault="00D03E5B" w:rsidP="009C7183">
            <w:pPr>
              <w:spacing w:before="120" w:after="120"/>
              <w:jc w:val="both"/>
              <w:rPr>
                <w:bCs/>
                <w:sz w:val="20"/>
                <w:szCs w:val="20"/>
              </w:rPr>
            </w:pPr>
            <w:r>
              <w:rPr>
                <w:bCs/>
                <w:sz w:val="20"/>
                <w:szCs w:val="20"/>
              </w:rPr>
              <w:t>(…)</w:t>
            </w:r>
          </w:p>
          <w:p w14:paraId="5FC826FE" w14:textId="76881843" w:rsidR="00FF1462" w:rsidRPr="00FA1620" w:rsidRDefault="00D03E5B" w:rsidP="009C7183">
            <w:pPr>
              <w:spacing w:before="120" w:after="120"/>
              <w:jc w:val="both"/>
              <w:rPr>
                <w:bCs/>
                <w:sz w:val="20"/>
                <w:szCs w:val="20"/>
              </w:rPr>
            </w:pPr>
            <w:r w:rsidRPr="00D03E5B">
              <w:rPr>
                <w:bCs/>
                <w:sz w:val="20"/>
                <w:szCs w:val="20"/>
              </w:rPr>
              <w:t>b)</w:t>
            </w:r>
            <w:r w:rsidRPr="00D03E5B">
              <w:rPr>
                <w:bCs/>
                <w:sz w:val="20"/>
                <w:szCs w:val="20"/>
              </w:rPr>
              <w:tab/>
              <w:t>imię i nazwisko albo firmę posiadacza rachunku finansowego, na który jest wypłacane wynagrodzenie lub na poczet którego jest ono uznawane, w zakresie dostępnym dla raportującego operatora platformy, a także inne informacje finansowe dotyczące tego posiadacza umożliwiające jego identyfikację, dostępne dla raportującego operatora platformy – w przypadku gdy imię i nazwisko lub firma sprzedawcy są inne niż osoby lub posiadacza rachunku finansowego,</w:t>
            </w:r>
          </w:p>
        </w:tc>
        <w:tc>
          <w:tcPr>
            <w:tcW w:w="991" w:type="pct"/>
            <w:shd w:val="clear" w:color="auto" w:fill="auto"/>
          </w:tcPr>
          <w:p w14:paraId="1C8CD197" w14:textId="77777777" w:rsidR="00FF1462" w:rsidRPr="005B7990" w:rsidRDefault="00FF1462" w:rsidP="009C7183">
            <w:pPr>
              <w:spacing w:before="120" w:after="120"/>
              <w:jc w:val="both"/>
              <w:rPr>
                <w:bCs/>
                <w:sz w:val="20"/>
                <w:szCs w:val="20"/>
                <w:highlight w:val="yellow"/>
              </w:rPr>
            </w:pPr>
          </w:p>
        </w:tc>
      </w:tr>
      <w:tr w:rsidR="00FF1462" w:rsidRPr="005B7990" w14:paraId="7E5939EC" w14:textId="77777777" w:rsidTr="00725C79">
        <w:trPr>
          <w:trHeight w:val="1401"/>
        </w:trPr>
        <w:tc>
          <w:tcPr>
            <w:tcW w:w="548" w:type="pct"/>
            <w:shd w:val="clear" w:color="auto" w:fill="auto"/>
          </w:tcPr>
          <w:p w14:paraId="08662779" w14:textId="68731ED5" w:rsidR="00FF1462" w:rsidRPr="005B7990" w:rsidRDefault="00FF1462" w:rsidP="009C7183">
            <w:pPr>
              <w:spacing w:before="120" w:after="120"/>
              <w:rPr>
                <w:sz w:val="20"/>
                <w:szCs w:val="20"/>
              </w:rPr>
            </w:pPr>
            <w:r w:rsidRPr="005B7990">
              <w:rPr>
                <w:sz w:val="20"/>
                <w:szCs w:val="20"/>
              </w:rPr>
              <w:t>Załącznik V Sekcja III pkt B.2 lit. d)</w:t>
            </w:r>
          </w:p>
        </w:tc>
        <w:tc>
          <w:tcPr>
            <w:tcW w:w="1654" w:type="pct"/>
            <w:shd w:val="clear" w:color="auto" w:fill="auto"/>
          </w:tcPr>
          <w:p w14:paraId="5205011B" w14:textId="2372BC3B" w:rsidR="00FF1462" w:rsidRPr="005B7990" w:rsidRDefault="00FF1462" w:rsidP="009C7183">
            <w:pPr>
              <w:spacing w:before="120" w:after="120"/>
              <w:jc w:val="both"/>
              <w:rPr>
                <w:sz w:val="19"/>
                <w:szCs w:val="19"/>
              </w:rPr>
            </w:pPr>
            <w:r w:rsidRPr="005B7990">
              <w:rPr>
                <w:sz w:val="20"/>
                <w:szCs w:val="20"/>
              </w:rPr>
              <w:t>każde państwo członkowskie, którego rezydentem do celów niniejszej dyrektywy zgodnie z sekcją II część D jest ‘sprzedawca podlegający raportowaniu’;</w:t>
            </w:r>
          </w:p>
        </w:tc>
        <w:tc>
          <w:tcPr>
            <w:tcW w:w="341" w:type="pct"/>
            <w:shd w:val="clear" w:color="auto" w:fill="auto"/>
          </w:tcPr>
          <w:p w14:paraId="250852D6" w14:textId="03ABE320"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4B5E900B" w14:textId="2D199232"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D03E5B">
              <w:rPr>
                <w:bCs/>
                <w:sz w:val="20"/>
                <w:szCs w:val="20"/>
              </w:rPr>
              <w:t xml:space="preserve"> 75c pkt 4 lit. c</w:t>
            </w:r>
            <w:r w:rsidR="00FA1620">
              <w:rPr>
                <w:bCs/>
                <w:sz w:val="20"/>
                <w:szCs w:val="20"/>
              </w:rPr>
              <w:t xml:space="preserve"> uWIP</w:t>
            </w:r>
            <w:r w:rsidR="00D03E5B">
              <w:rPr>
                <w:bCs/>
                <w:sz w:val="20"/>
                <w:szCs w:val="20"/>
              </w:rPr>
              <w:t>)</w:t>
            </w:r>
          </w:p>
        </w:tc>
        <w:tc>
          <w:tcPr>
            <w:tcW w:w="954" w:type="pct"/>
            <w:shd w:val="clear" w:color="auto" w:fill="auto"/>
          </w:tcPr>
          <w:p w14:paraId="38E2455C" w14:textId="77777777" w:rsidR="00D03E5B" w:rsidRPr="00D03E5B" w:rsidRDefault="00D03E5B" w:rsidP="009C7183">
            <w:pPr>
              <w:spacing w:before="120" w:after="120"/>
              <w:jc w:val="both"/>
              <w:rPr>
                <w:bCs/>
                <w:sz w:val="20"/>
                <w:szCs w:val="20"/>
              </w:rPr>
            </w:pPr>
          </w:p>
          <w:p w14:paraId="5B8BB276" w14:textId="77777777" w:rsidR="00D03E5B" w:rsidRDefault="00D03E5B" w:rsidP="009C7183">
            <w:pPr>
              <w:spacing w:before="120" w:after="120"/>
              <w:jc w:val="both"/>
              <w:rPr>
                <w:bCs/>
                <w:sz w:val="20"/>
                <w:szCs w:val="20"/>
              </w:rPr>
            </w:pPr>
            <w:r w:rsidRPr="00D03E5B">
              <w:rPr>
                <w:bCs/>
                <w:sz w:val="20"/>
                <w:szCs w:val="20"/>
              </w:rPr>
              <w:t>Art. 75c  Informacja o sprzedawcach zawiera:</w:t>
            </w:r>
          </w:p>
          <w:p w14:paraId="74DAA4A5" w14:textId="242DACAC" w:rsidR="008C44DA" w:rsidRPr="00D03E5B" w:rsidRDefault="008C44DA" w:rsidP="009C7183">
            <w:pPr>
              <w:spacing w:before="120" w:after="120"/>
              <w:jc w:val="both"/>
              <w:rPr>
                <w:bCs/>
                <w:sz w:val="20"/>
                <w:szCs w:val="20"/>
              </w:rPr>
            </w:pPr>
            <w:r>
              <w:rPr>
                <w:bCs/>
                <w:sz w:val="20"/>
                <w:szCs w:val="20"/>
              </w:rPr>
              <w:t>(…)</w:t>
            </w:r>
          </w:p>
          <w:p w14:paraId="194A431E" w14:textId="77777777" w:rsidR="00D03E5B" w:rsidRPr="00D03E5B" w:rsidRDefault="00D03E5B" w:rsidP="009C7183">
            <w:pPr>
              <w:spacing w:before="120" w:after="120"/>
              <w:jc w:val="both"/>
              <w:rPr>
                <w:bCs/>
                <w:sz w:val="20"/>
                <w:szCs w:val="20"/>
              </w:rPr>
            </w:pPr>
            <w:r w:rsidRPr="00D03E5B">
              <w:rPr>
                <w:bCs/>
                <w:sz w:val="20"/>
                <w:szCs w:val="20"/>
              </w:rPr>
              <w:t xml:space="preserve">4) następujące informacje dotyczące sprzedawców </w:t>
            </w:r>
            <w:r w:rsidRPr="00D03E5B">
              <w:rPr>
                <w:bCs/>
                <w:sz w:val="20"/>
                <w:szCs w:val="20"/>
              </w:rPr>
              <w:lastRenderedPageBreak/>
              <w:t>podlegających raportowaniu, innych niż sprzedawcy wykonujący stosowną czynność dotyczącą najmu nieruchomości:</w:t>
            </w:r>
          </w:p>
          <w:p w14:paraId="50FD9F1A" w14:textId="77777777" w:rsidR="00D03E5B" w:rsidRPr="00D03E5B" w:rsidRDefault="00D03E5B" w:rsidP="009C7183">
            <w:pPr>
              <w:spacing w:before="120" w:after="120"/>
              <w:jc w:val="both"/>
              <w:rPr>
                <w:bCs/>
                <w:sz w:val="20"/>
                <w:szCs w:val="20"/>
              </w:rPr>
            </w:pPr>
            <w:r w:rsidRPr="00D03E5B">
              <w:rPr>
                <w:bCs/>
                <w:sz w:val="20"/>
                <w:szCs w:val="20"/>
              </w:rPr>
              <w:t>(…)</w:t>
            </w:r>
          </w:p>
          <w:p w14:paraId="3D04A064" w14:textId="51249984" w:rsidR="00D03E5B" w:rsidRDefault="00D03E5B" w:rsidP="009C7183">
            <w:pPr>
              <w:spacing w:before="120" w:after="120"/>
              <w:jc w:val="both"/>
              <w:rPr>
                <w:bCs/>
                <w:sz w:val="20"/>
                <w:szCs w:val="20"/>
              </w:rPr>
            </w:pPr>
            <w:r>
              <w:rPr>
                <w:bCs/>
                <w:sz w:val="20"/>
                <w:szCs w:val="20"/>
              </w:rPr>
              <w:t xml:space="preserve">c) </w:t>
            </w:r>
            <w:r w:rsidRPr="00D03E5B">
              <w:rPr>
                <w:bCs/>
                <w:sz w:val="20"/>
                <w:szCs w:val="20"/>
              </w:rPr>
              <w:t>państwo uczestniczące rezydencji sprzedawcy podlegającego raportowaniu</w:t>
            </w:r>
          </w:p>
          <w:p w14:paraId="05C8C799" w14:textId="5E17C670" w:rsidR="00FF1462" w:rsidRPr="005B7990" w:rsidRDefault="00FF1462" w:rsidP="009C7183">
            <w:pPr>
              <w:spacing w:before="120" w:after="120"/>
              <w:jc w:val="both"/>
              <w:rPr>
                <w:bCs/>
                <w:sz w:val="20"/>
                <w:szCs w:val="20"/>
                <w:highlight w:val="yellow"/>
              </w:rPr>
            </w:pPr>
          </w:p>
        </w:tc>
        <w:tc>
          <w:tcPr>
            <w:tcW w:w="991" w:type="pct"/>
            <w:shd w:val="clear" w:color="auto" w:fill="auto"/>
          </w:tcPr>
          <w:p w14:paraId="029DE4A5" w14:textId="77777777" w:rsidR="00FF1462" w:rsidRPr="005B7990" w:rsidRDefault="00FF1462" w:rsidP="009C7183">
            <w:pPr>
              <w:spacing w:before="120" w:after="120"/>
              <w:jc w:val="both"/>
              <w:rPr>
                <w:bCs/>
                <w:sz w:val="20"/>
                <w:szCs w:val="20"/>
                <w:highlight w:val="yellow"/>
              </w:rPr>
            </w:pPr>
          </w:p>
        </w:tc>
      </w:tr>
      <w:tr w:rsidR="00FF1462" w:rsidRPr="005B7990" w14:paraId="3E94E56F" w14:textId="77777777" w:rsidTr="00725C79">
        <w:trPr>
          <w:trHeight w:val="1401"/>
        </w:trPr>
        <w:tc>
          <w:tcPr>
            <w:tcW w:w="548" w:type="pct"/>
            <w:shd w:val="clear" w:color="auto" w:fill="auto"/>
          </w:tcPr>
          <w:p w14:paraId="773F9C81" w14:textId="50108734" w:rsidR="00FF1462" w:rsidRPr="005B7990" w:rsidRDefault="00FF1462" w:rsidP="009C7183">
            <w:pPr>
              <w:spacing w:before="120" w:after="120"/>
              <w:rPr>
                <w:sz w:val="20"/>
                <w:szCs w:val="20"/>
              </w:rPr>
            </w:pPr>
            <w:r w:rsidRPr="005B7990">
              <w:rPr>
                <w:sz w:val="20"/>
                <w:szCs w:val="20"/>
              </w:rPr>
              <w:lastRenderedPageBreak/>
              <w:t>Załącznik V Sekcja III pkt B.2 lit. e)</w:t>
            </w:r>
          </w:p>
        </w:tc>
        <w:tc>
          <w:tcPr>
            <w:tcW w:w="1654" w:type="pct"/>
            <w:shd w:val="clear" w:color="auto" w:fill="auto"/>
          </w:tcPr>
          <w:p w14:paraId="5E63FAB2" w14:textId="251FA312" w:rsidR="00FF1462" w:rsidRPr="005B7990" w:rsidRDefault="00FF1462" w:rsidP="009C7183">
            <w:pPr>
              <w:spacing w:before="120" w:after="120"/>
              <w:jc w:val="both"/>
              <w:rPr>
                <w:sz w:val="19"/>
                <w:szCs w:val="19"/>
              </w:rPr>
            </w:pPr>
            <w:r w:rsidRPr="005B7990">
              <w:rPr>
                <w:sz w:val="20"/>
                <w:szCs w:val="20"/>
              </w:rPr>
              <w:t>łączne ‘wynagrodzenie’ wypłacone lub uznane w ciągu każdego kwartału ‘okresu sprawozdawczego’ oraz liczbę ‘stosownych czynności’, z tytułu których ‘wynagrodzenie’ to zostało wypłacone lub uznane;</w:t>
            </w:r>
          </w:p>
        </w:tc>
        <w:tc>
          <w:tcPr>
            <w:tcW w:w="341" w:type="pct"/>
            <w:shd w:val="clear" w:color="auto" w:fill="auto"/>
          </w:tcPr>
          <w:p w14:paraId="3C9565FE" w14:textId="49BFA076"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4A768742" w14:textId="6B735DB2"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FA1620">
              <w:rPr>
                <w:bCs/>
                <w:sz w:val="20"/>
                <w:szCs w:val="20"/>
              </w:rPr>
              <w:t xml:space="preserve"> 75c pkt 4 lit d uWIP</w:t>
            </w:r>
            <w:r w:rsidR="00254218">
              <w:rPr>
                <w:bCs/>
                <w:sz w:val="20"/>
                <w:szCs w:val="20"/>
              </w:rPr>
              <w:t>)</w:t>
            </w:r>
          </w:p>
        </w:tc>
        <w:tc>
          <w:tcPr>
            <w:tcW w:w="954" w:type="pct"/>
            <w:shd w:val="clear" w:color="auto" w:fill="auto"/>
          </w:tcPr>
          <w:p w14:paraId="30889D51" w14:textId="067E041A" w:rsidR="00D03E5B" w:rsidRPr="00D03E5B" w:rsidRDefault="00D03E5B" w:rsidP="009C7183">
            <w:pPr>
              <w:spacing w:before="120" w:after="120"/>
              <w:jc w:val="both"/>
              <w:rPr>
                <w:bCs/>
                <w:sz w:val="20"/>
                <w:szCs w:val="20"/>
              </w:rPr>
            </w:pPr>
            <w:r w:rsidRPr="00D03E5B">
              <w:rPr>
                <w:bCs/>
                <w:sz w:val="20"/>
                <w:szCs w:val="20"/>
              </w:rPr>
              <w:t>)</w:t>
            </w:r>
          </w:p>
          <w:p w14:paraId="0407FCC1" w14:textId="77777777" w:rsidR="00D03E5B" w:rsidRDefault="00D03E5B" w:rsidP="009C7183">
            <w:pPr>
              <w:spacing w:before="120" w:after="120"/>
              <w:jc w:val="both"/>
              <w:rPr>
                <w:bCs/>
                <w:sz w:val="20"/>
                <w:szCs w:val="20"/>
              </w:rPr>
            </w:pPr>
            <w:r w:rsidRPr="00D03E5B">
              <w:rPr>
                <w:bCs/>
                <w:sz w:val="20"/>
                <w:szCs w:val="20"/>
              </w:rPr>
              <w:t>Art. 75c  Informacja o sprzedawcach zawiera:</w:t>
            </w:r>
          </w:p>
          <w:p w14:paraId="0B2EDB11" w14:textId="68DCACB6" w:rsidR="008C44DA" w:rsidRPr="00D03E5B" w:rsidRDefault="008C44DA" w:rsidP="009C7183">
            <w:pPr>
              <w:spacing w:before="120" w:after="120"/>
              <w:jc w:val="both"/>
              <w:rPr>
                <w:bCs/>
                <w:sz w:val="20"/>
                <w:szCs w:val="20"/>
              </w:rPr>
            </w:pPr>
            <w:r>
              <w:rPr>
                <w:bCs/>
                <w:sz w:val="20"/>
                <w:szCs w:val="20"/>
              </w:rPr>
              <w:t>(…)</w:t>
            </w:r>
          </w:p>
          <w:p w14:paraId="417820CD" w14:textId="77777777" w:rsidR="00D03E5B" w:rsidRPr="00D03E5B" w:rsidRDefault="00D03E5B" w:rsidP="009C7183">
            <w:pPr>
              <w:spacing w:before="120" w:after="120"/>
              <w:jc w:val="both"/>
              <w:rPr>
                <w:bCs/>
                <w:sz w:val="20"/>
                <w:szCs w:val="20"/>
              </w:rPr>
            </w:pPr>
            <w:r w:rsidRPr="00D03E5B">
              <w:rPr>
                <w:bCs/>
                <w:sz w:val="20"/>
                <w:szCs w:val="20"/>
              </w:rPr>
              <w:t>4) następujące informacje dotyczące sprzedawców podlegających raportowaniu, innych niż sprzedawcy wykonujący stosowną czynność dotyczącą najmu nieruchomości:</w:t>
            </w:r>
          </w:p>
          <w:p w14:paraId="388F2427" w14:textId="77777777" w:rsidR="00D03E5B" w:rsidRPr="00D03E5B" w:rsidRDefault="00D03E5B" w:rsidP="009C7183">
            <w:pPr>
              <w:spacing w:before="120" w:after="120"/>
              <w:jc w:val="both"/>
              <w:rPr>
                <w:bCs/>
                <w:sz w:val="20"/>
                <w:szCs w:val="20"/>
              </w:rPr>
            </w:pPr>
            <w:r w:rsidRPr="00D03E5B">
              <w:rPr>
                <w:bCs/>
                <w:sz w:val="20"/>
                <w:szCs w:val="20"/>
              </w:rPr>
              <w:t>(…)</w:t>
            </w:r>
          </w:p>
          <w:p w14:paraId="3279CF16" w14:textId="77777777" w:rsidR="00254218" w:rsidRPr="00254218" w:rsidRDefault="00254218" w:rsidP="009C7183">
            <w:pPr>
              <w:spacing w:before="120" w:after="120"/>
              <w:jc w:val="both"/>
              <w:rPr>
                <w:bCs/>
                <w:sz w:val="20"/>
                <w:szCs w:val="20"/>
              </w:rPr>
            </w:pPr>
            <w:r w:rsidRPr="00254218">
              <w:rPr>
                <w:bCs/>
                <w:sz w:val="20"/>
                <w:szCs w:val="20"/>
              </w:rPr>
              <w:t>d)</w:t>
            </w:r>
            <w:r w:rsidRPr="00254218">
              <w:rPr>
                <w:bCs/>
                <w:sz w:val="20"/>
                <w:szCs w:val="20"/>
              </w:rPr>
              <w:tab/>
              <w:t>kwota łącznego wynagrodzenia wypłaconego lub uznanego w każdym kwartale okresu sprawozdawczego oraz liczbę stosownych czynności, z tytułu których wynagrodzenie to zostało wypłacone lub uznane,</w:t>
            </w:r>
          </w:p>
          <w:p w14:paraId="0DABB550" w14:textId="77777777" w:rsidR="00D03E5B" w:rsidRDefault="00D03E5B" w:rsidP="009C7183">
            <w:pPr>
              <w:spacing w:before="120" w:after="120"/>
              <w:jc w:val="both"/>
              <w:rPr>
                <w:bCs/>
                <w:sz w:val="20"/>
                <w:szCs w:val="20"/>
              </w:rPr>
            </w:pPr>
          </w:p>
          <w:p w14:paraId="402FBB7B" w14:textId="29B2C7D6" w:rsidR="00FF1462" w:rsidRPr="005B7990" w:rsidRDefault="00FF1462" w:rsidP="009C7183">
            <w:pPr>
              <w:spacing w:before="120" w:after="120"/>
              <w:jc w:val="both"/>
              <w:rPr>
                <w:bCs/>
                <w:sz w:val="20"/>
                <w:szCs w:val="20"/>
                <w:highlight w:val="yellow"/>
              </w:rPr>
            </w:pPr>
          </w:p>
        </w:tc>
        <w:tc>
          <w:tcPr>
            <w:tcW w:w="991" w:type="pct"/>
            <w:shd w:val="clear" w:color="auto" w:fill="auto"/>
          </w:tcPr>
          <w:p w14:paraId="0238229F" w14:textId="77777777" w:rsidR="00FF1462" w:rsidRPr="005B7990" w:rsidRDefault="00FF1462" w:rsidP="009C7183">
            <w:pPr>
              <w:spacing w:before="120" w:after="120"/>
              <w:jc w:val="both"/>
              <w:rPr>
                <w:bCs/>
                <w:sz w:val="20"/>
                <w:szCs w:val="20"/>
                <w:highlight w:val="yellow"/>
              </w:rPr>
            </w:pPr>
          </w:p>
        </w:tc>
      </w:tr>
      <w:tr w:rsidR="00FF1462" w:rsidRPr="005B7990" w14:paraId="74DAFD54" w14:textId="77777777" w:rsidTr="00725C79">
        <w:trPr>
          <w:trHeight w:val="1401"/>
        </w:trPr>
        <w:tc>
          <w:tcPr>
            <w:tcW w:w="548" w:type="pct"/>
            <w:shd w:val="clear" w:color="auto" w:fill="auto"/>
          </w:tcPr>
          <w:p w14:paraId="0721AEE4" w14:textId="2B98D602" w:rsidR="00FF1462" w:rsidRPr="005B7990" w:rsidRDefault="00FF1462" w:rsidP="009C7183">
            <w:pPr>
              <w:spacing w:before="120" w:after="120"/>
              <w:rPr>
                <w:sz w:val="20"/>
                <w:szCs w:val="20"/>
              </w:rPr>
            </w:pPr>
            <w:r w:rsidRPr="005B7990">
              <w:rPr>
                <w:sz w:val="20"/>
                <w:szCs w:val="20"/>
              </w:rPr>
              <w:t>Załącznik V Sekcja III pkt B.2 lit. f)</w:t>
            </w:r>
          </w:p>
        </w:tc>
        <w:tc>
          <w:tcPr>
            <w:tcW w:w="1654" w:type="pct"/>
            <w:shd w:val="clear" w:color="auto" w:fill="auto"/>
          </w:tcPr>
          <w:p w14:paraId="323F19C6" w14:textId="2156CDF0" w:rsidR="00FF1462" w:rsidRPr="005B7990" w:rsidRDefault="00FF1462" w:rsidP="009C7183">
            <w:pPr>
              <w:spacing w:before="120" w:after="120"/>
              <w:jc w:val="both"/>
              <w:rPr>
                <w:sz w:val="19"/>
                <w:szCs w:val="19"/>
              </w:rPr>
            </w:pPr>
            <w:r w:rsidRPr="005B7990">
              <w:rPr>
                <w:sz w:val="20"/>
                <w:szCs w:val="20"/>
              </w:rPr>
              <w:t>wszelkie składki, prowizje lub podatki zatrzymane lub pobrane przez ‘raportującego operatora platformy’ w każdym kwartale ‘okresu sprawozdawczego’;</w:t>
            </w:r>
          </w:p>
        </w:tc>
        <w:tc>
          <w:tcPr>
            <w:tcW w:w="341" w:type="pct"/>
            <w:shd w:val="clear" w:color="auto" w:fill="auto"/>
          </w:tcPr>
          <w:p w14:paraId="39CC9C91" w14:textId="1A274768"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799F4622" w14:textId="28D19FC5" w:rsidR="008215EA" w:rsidRPr="005B7990" w:rsidRDefault="008215EA" w:rsidP="009C7183">
            <w:pPr>
              <w:spacing w:before="120" w:after="120"/>
              <w:jc w:val="center"/>
              <w:rPr>
                <w:bCs/>
                <w:sz w:val="20"/>
                <w:szCs w:val="20"/>
                <w:highlight w:val="yellow"/>
              </w:rPr>
            </w:pPr>
            <w:r w:rsidRPr="008215EA">
              <w:rPr>
                <w:bCs/>
                <w:sz w:val="20"/>
                <w:szCs w:val="20"/>
              </w:rPr>
              <w:t>Art. 1 pkt 23 (dotyczy art.</w:t>
            </w:r>
            <w:r w:rsidR="00254218">
              <w:rPr>
                <w:bCs/>
                <w:sz w:val="20"/>
                <w:szCs w:val="20"/>
              </w:rPr>
              <w:t xml:space="preserve"> 75c pkt 4 lit. e</w:t>
            </w:r>
            <w:r w:rsidR="0004683A">
              <w:rPr>
                <w:bCs/>
                <w:sz w:val="20"/>
                <w:szCs w:val="20"/>
              </w:rPr>
              <w:t xml:space="preserve"> uWIP</w:t>
            </w:r>
            <w:r w:rsidR="00254218">
              <w:rPr>
                <w:bCs/>
                <w:sz w:val="20"/>
                <w:szCs w:val="20"/>
              </w:rPr>
              <w:t>)</w:t>
            </w:r>
          </w:p>
        </w:tc>
        <w:tc>
          <w:tcPr>
            <w:tcW w:w="954" w:type="pct"/>
            <w:shd w:val="clear" w:color="auto" w:fill="auto"/>
          </w:tcPr>
          <w:p w14:paraId="3946B874" w14:textId="06449D10" w:rsidR="00254218" w:rsidRPr="00254218" w:rsidRDefault="00254218" w:rsidP="009C7183">
            <w:pPr>
              <w:spacing w:before="120" w:after="120"/>
              <w:jc w:val="both"/>
              <w:rPr>
                <w:bCs/>
                <w:sz w:val="20"/>
                <w:szCs w:val="20"/>
              </w:rPr>
            </w:pPr>
            <w:r w:rsidRPr="00254218">
              <w:rPr>
                <w:bCs/>
                <w:sz w:val="20"/>
                <w:szCs w:val="20"/>
              </w:rPr>
              <w:t>)</w:t>
            </w:r>
          </w:p>
          <w:p w14:paraId="691F00CC" w14:textId="77777777" w:rsidR="00254218" w:rsidRDefault="00254218" w:rsidP="009C7183">
            <w:pPr>
              <w:spacing w:before="120" w:after="120"/>
              <w:jc w:val="both"/>
              <w:rPr>
                <w:bCs/>
                <w:sz w:val="20"/>
                <w:szCs w:val="20"/>
              </w:rPr>
            </w:pPr>
            <w:r w:rsidRPr="00254218">
              <w:rPr>
                <w:bCs/>
                <w:sz w:val="20"/>
                <w:szCs w:val="20"/>
              </w:rPr>
              <w:t>Art. 75c  Informacja o sprzedawcach zawiera:</w:t>
            </w:r>
          </w:p>
          <w:p w14:paraId="154BA620" w14:textId="218F2298" w:rsidR="008C44DA" w:rsidRPr="00254218" w:rsidRDefault="008C44DA" w:rsidP="009C7183">
            <w:pPr>
              <w:spacing w:before="120" w:after="120"/>
              <w:jc w:val="both"/>
              <w:rPr>
                <w:bCs/>
                <w:sz w:val="20"/>
                <w:szCs w:val="20"/>
              </w:rPr>
            </w:pPr>
            <w:r>
              <w:rPr>
                <w:bCs/>
                <w:sz w:val="20"/>
                <w:szCs w:val="20"/>
              </w:rPr>
              <w:t>(…)</w:t>
            </w:r>
          </w:p>
          <w:p w14:paraId="656E76F6" w14:textId="77777777" w:rsidR="00254218" w:rsidRPr="00254218" w:rsidRDefault="00254218" w:rsidP="009C7183">
            <w:pPr>
              <w:spacing w:before="120" w:after="120"/>
              <w:jc w:val="both"/>
              <w:rPr>
                <w:bCs/>
                <w:sz w:val="20"/>
                <w:szCs w:val="20"/>
              </w:rPr>
            </w:pPr>
            <w:r w:rsidRPr="00254218">
              <w:rPr>
                <w:bCs/>
                <w:sz w:val="20"/>
                <w:szCs w:val="20"/>
              </w:rPr>
              <w:t xml:space="preserve">4) następujące informacje dotyczące sprzedawców podlegających raportowaniu, </w:t>
            </w:r>
            <w:r w:rsidRPr="00254218">
              <w:rPr>
                <w:bCs/>
                <w:sz w:val="20"/>
                <w:szCs w:val="20"/>
              </w:rPr>
              <w:lastRenderedPageBreak/>
              <w:t>innych niż sprzedawcy wykonujący stosowną czynność dotyczącą najmu nieruchomości:</w:t>
            </w:r>
          </w:p>
          <w:p w14:paraId="59D6A7F0" w14:textId="77777777" w:rsidR="00254218" w:rsidRPr="00254218" w:rsidRDefault="00254218" w:rsidP="009C7183">
            <w:pPr>
              <w:spacing w:before="120" w:after="120"/>
              <w:jc w:val="both"/>
              <w:rPr>
                <w:bCs/>
                <w:sz w:val="20"/>
                <w:szCs w:val="20"/>
              </w:rPr>
            </w:pPr>
            <w:r w:rsidRPr="00254218">
              <w:rPr>
                <w:bCs/>
                <w:sz w:val="20"/>
                <w:szCs w:val="20"/>
              </w:rPr>
              <w:t>(…)</w:t>
            </w:r>
          </w:p>
          <w:p w14:paraId="3EBF1A11" w14:textId="77777777" w:rsidR="00254218" w:rsidRPr="00254218" w:rsidRDefault="00254218" w:rsidP="009C7183">
            <w:pPr>
              <w:spacing w:before="120" w:after="120"/>
              <w:jc w:val="both"/>
              <w:rPr>
                <w:bCs/>
                <w:sz w:val="20"/>
                <w:szCs w:val="20"/>
              </w:rPr>
            </w:pPr>
            <w:r w:rsidRPr="00254218">
              <w:rPr>
                <w:bCs/>
                <w:sz w:val="20"/>
                <w:szCs w:val="20"/>
              </w:rPr>
              <w:t>e)</w:t>
            </w:r>
            <w:r w:rsidRPr="00254218">
              <w:rPr>
                <w:bCs/>
                <w:sz w:val="20"/>
                <w:szCs w:val="20"/>
              </w:rPr>
              <w:tab/>
              <w:t>składki, prowizje lub podatki zatrzymane lub pobrane przez raportującego operatora platformy w każdym kwartale okresu sprawozdawczego;</w:t>
            </w:r>
          </w:p>
          <w:p w14:paraId="7DFC421B" w14:textId="77777777" w:rsidR="00254218" w:rsidRDefault="00254218" w:rsidP="009C7183">
            <w:pPr>
              <w:spacing w:before="120" w:after="120"/>
              <w:jc w:val="both"/>
              <w:rPr>
                <w:bCs/>
                <w:sz w:val="20"/>
                <w:szCs w:val="20"/>
              </w:rPr>
            </w:pPr>
          </w:p>
          <w:p w14:paraId="5180FB4C" w14:textId="77777777" w:rsidR="00254218" w:rsidRDefault="00254218" w:rsidP="009C7183">
            <w:pPr>
              <w:spacing w:before="120" w:after="120"/>
              <w:jc w:val="both"/>
              <w:rPr>
                <w:bCs/>
                <w:sz w:val="20"/>
                <w:szCs w:val="20"/>
              </w:rPr>
            </w:pPr>
          </w:p>
          <w:p w14:paraId="6E526FEC" w14:textId="2D8A33B5" w:rsidR="00FF1462" w:rsidRPr="005B7990" w:rsidRDefault="00FF1462" w:rsidP="009C7183">
            <w:pPr>
              <w:spacing w:before="120" w:after="120"/>
              <w:jc w:val="both"/>
              <w:rPr>
                <w:bCs/>
                <w:sz w:val="20"/>
                <w:szCs w:val="20"/>
                <w:highlight w:val="yellow"/>
              </w:rPr>
            </w:pPr>
          </w:p>
        </w:tc>
        <w:tc>
          <w:tcPr>
            <w:tcW w:w="991" w:type="pct"/>
            <w:shd w:val="clear" w:color="auto" w:fill="auto"/>
          </w:tcPr>
          <w:p w14:paraId="6B9CAE63" w14:textId="77777777" w:rsidR="00FF1462" w:rsidRPr="005B7990" w:rsidRDefault="00FF1462" w:rsidP="009C7183">
            <w:pPr>
              <w:spacing w:before="120" w:after="120"/>
              <w:jc w:val="both"/>
              <w:rPr>
                <w:bCs/>
                <w:sz w:val="20"/>
                <w:szCs w:val="20"/>
                <w:highlight w:val="yellow"/>
              </w:rPr>
            </w:pPr>
          </w:p>
        </w:tc>
      </w:tr>
      <w:tr w:rsidR="00FF1462" w:rsidRPr="005B7990" w14:paraId="3684B638" w14:textId="77777777" w:rsidTr="00725C79">
        <w:trPr>
          <w:trHeight w:val="1401"/>
        </w:trPr>
        <w:tc>
          <w:tcPr>
            <w:tcW w:w="548" w:type="pct"/>
            <w:shd w:val="clear" w:color="auto" w:fill="auto"/>
          </w:tcPr>
          <w:p w14:paraId="103578FA" w14:textId="6F1D2ECA" w:rsidR="00FF1462" w:rsidRPr="005B7990" w:rsidRDefault="00FF1462" w:rsidP="009C7183">
            <w:pPr>
              <w:spacing w:before="120" w:after="120"/>
              <w:rPr>
                <w:sz w:val="20"/>
                <w:szCs w:val="20"/>
              </w:rPr>
            </w:pPr>
            <w:r w:rsidRPr="005B7990">
              <w:rPr>
                <w:sz w:val="20"/>
                <w:szCs w:val="20"/>
              </w:rPr>
              <w:lastRenderedPageBreak/>
              <w:t>Załącznik V Sekcja III pkt B.3</w:t>
            </w:r>
          </w:p>
        </w:tc>
        <w:tc>
          <w:tcPr>
            <w:tcW w:w="1654" w:type="pct"/>
            <w:shd w:val="clear" w:color="auto" w:fill="auto"/>
          </w:tcPr>
          <w:p w14:paraId="6E6ED33A" w14:textId="4D98DD3D" w:rsidR="00FF1462" w:rsidRPr="005B7990" w:rsidRDefault="00FF1462" w:rsidP="009C7183">
            <w:pPr>
              <w:spacing w:before="120" w:after="120"/>
              <w:jc w:val="both"/>
              <w:rPr>
                <w:sz w:val="19"/>
                <w:szCs w:val="19"/>
              </w:rPr>
            </w:pPr>
            <w:r w:rsidRPr="005B7990">
              <w:rPr>
                <w:sz w:val="20"/>
                <w:szCs w:val="20"/>
              </w:rPr>
              <w:t>w odniesieniu do każdego ‘sprzedawcy podlegającego raportowaniu’, który świadczył ‘stosowne czynności’ dotyczące najmu nieruchomości:</w:t>
            </w:r>
          </w:p>
        </w:tc>
        <w:tc>
          <w:tcPr>
            <w:tcW w:w="341" w:type="pct"/>
            <w:shd w:val="clear" w:color="auto" w:fill="auto"/>
          </w:tcPr>
          <w:p w14:paraId="2CAA520E" w14:textId="7C6C4FB0"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1D1AB1D7" w14:textId="2F72408D" w:rsidR="008215EA" w:rsidRPr="005B7990" w:rsidRDefault="008215EA" w:rsidP="009C7183">
            <w:pPr>
              <w:spacing w:before="120" w:after="120"/>
              <w:jc w:val="center"/>
              <w:rPr>
                <w:bCs/>
                <w:sz w:val="20"/>
                <w:szCs w:val="20"/>
                <w:highlight w:val="yellow"/>
              </w:rPr>
            </w:pPr>
            <w:r w:rsidRPr="008215EA">
              <w:rPr>
                <w:bCs/>
                <w:sz w:val="20"/>
                <w:szCs w:val="20"/>
              </w:rPr>
              <w:t xml:space="preserve">Art. 1 pkt 23 </w:t>
            </w:r>
            <w:r w:rsidR="008C44DA">
              <w:rPr>
                <w:bCs/>
                <w:sz w:val="20"/>
                <w:szCs w:val="20"/>
              </w:rPr>
              <w:t>(dotyczy art. 75c pkt 5 uWIP)</w:t>
            </w:r>
          </w:p>
        </w:tc>
        <w:tc>
          <w:tcPr>
            <w:tcW w:w="954" w:type="pct"/>
            <w:shd w:val="clear" w:color="auto" w:fill="auto"/>
          </w:tcPr>
          <w:p w14:paraId="3FC0D8AA" w14:textId="77777777" w:rsidR="008C44DA" w:rsidRPr="00D03E5B" w:rsidRDefault="008C44DA" w:rsidP="009C7183">
            <w:pPr>
              <w:spacing w:before="120" w:after="120"/>
              <w:jc w:val="both"/>
              <w:rPr>
                <w:bCs/>
                <w:sz w:val="20"/>
                <w:szCs w:val="20"/>
              </w:rPr>
            </w:pPr>
          </w:p>
          <w:p w14:paraId="6444B7E4" w14:textId="77777777" w:rsidR="008C44DA" w:rsidRDefault="008C44DA" w:rsidP="009C7183">
            <w:pPr>
              <w:spacing w:before="120" w:after="120"/>
              <w:jc w:val="both"/>
              <w:rPr>
                <w:bCs/>
                <w:sz w:val="20"/>
                <w:szCs w:val="20"/>
              </w:rPr>
            </w:pPr>
            <w:r w:rsidRPr="00D03E5B">
              <w:rPr>
                <w:bCs/>
                <w:sz w:val="20"/>
                <w:szCs w:val="20"/>
              </w:rPr>
              <w:t>Art. 75c  Informacja o sprzedawcach zawiera:</w:t>
            </w:r>
          </w:p>
          <w:p w14:paraId="612B0DE8" w14:textId="1082F121" w:rsidR="008C44DA" w:rsidRDefault="008C44DA" w:rsidP="009C7183">
            <w:pPr>
              <w:spacing w:before="120" w:after="120"/>
              <w:jc w:val="both"/>
              <w:rPr>
                <w:bCs/>
                <w:sz w:val="20"/>
                <w:szCs w:val="20"/>
              </w:rPr>
            </w:pPr>
            <w:r>
              <w:rPr>
                <w:bCs/>
                <w:sz w:val="20"/>
                <w:szCs w:val="20"/>
              </w:rPr>
              <w:t>(…)</w:t>
            </w:r>
          </w:p>
          <w:p w14:paraId="242534E9" w14:textId="71C45DB4" w:rsidR="00FF1462" w:rsidRPr="005B7990" w:rsidRDefault="008C44DA" w:rsidP="009C7183">
            <w:pPr>
              <w:spacing w:before="120" w:after="120"/>
              <w:jc w:val="both"/>
              <w:rPr>
                <w:bCs/>
                <w:sz w:val="20"/>
                <w:szCs w:val="20"/>
                <w:highlight w:val="yellow"/>
              </w:rPr>
            </w:pPr>
            <w:r w:rsidRPr="008C44DA">
              <w:rPr>
                <w:bCs/>
                <w:sz w:val="20"/>
                <w:szCs w:val="20"/>
              </w:rPr>
              <w:t>5)</w:t>
            </w:r>
            <w:r w:rsidRPr="008C44DA">
              <w:rPr>
                <w:bCs/>
                <w:sz w:val="20"/>
                <w:szCs w:val="20"/>
              </w:rPr>
              <w:tab/>
              <w:t>następujące informacje dotyczące sprzedawców wykonujących stosowną czynność dotyczącą najmu nieruchomości odrębnie dla każdej grupy obiektów najmu:</w:t>
            </w:r>
          </w:p>
        </w:tc>
        <w:tc>
          <w:tcPr>
            <w:tcW w:w="991" w:type="pct"/>
            <w:shd w:val="clear" w:color="auto" w:fill="auto"/>
          </w:tcPr>
          <w:p w14:paraId="426BA423" w14:textId="77777777" w:rsidR="00FF1462" w:rsidRPr="005B7990" w:rsidRDefault="00FF1462" w:rsidP="009C7183">
            <w:pPr>
              <w:spacing w:before="120" w:after="120"/>
              <w:jc w:val="both"/>
              <w:rPr>
                <w:bCs/>
                <w:sz w:val="20"/>
                <w:szCs w:val="20"/>
                <w:highlight w:val="yellow"/>
              </w:rPr>
            </w:pPr>
          </w:p>
        </w:tc>
      </w:tr>
      <w:tr w:rsidR="00FF1462" w:rsidRPr="005B7990" w14:paraId="1BF84A23" w14:textId="77777777" w:rsidTr="00725C79">
        <w:trPr>
          <w:trHeight w:val="1401"/>
        </w:trPr>
        <w:tc>
          <w:tcPr>
            <w:tcW w:w="548" w:type="pct"/>
            <w:shd w:val="clear" w:color="auto" w:fill="auto"/>
          </w:tcPr>
          <w:p w14:paraId="1C4F6494" w14:textId="5F5CB5DC" w:rsidR="00FF1462" w:rsidRPr="005B7990" w:rsidRDefault="00FF1462" w:rsidP="009C7183">
            <w:pPr>
              <w:spacing w:before="120" w:after="120"/>
              <w:rPr>
                <w:sz w:val="20"/>
                <w:szCs w:val="20"/>
              </w:rPr>
            </w:pPr>
            <w:r w:rsidRPr="005B7990">
              <w:rPr>
                <w:sz w:val="20"/>
                <w:szCs w:val="20"/>
              </w:rPr>
              <w:t>Załącznik V Sekcja III pkt B.3 lit. a)</w:t>
            </w:r>
          </w:p>
        </w:tc>
        <w:tc>
          <w:tcPr>
            <w:tcW w:w="1654" w:type="pct"/>
            <w:shd w:val="clear" w:color="auto" w:fill="auto"/>
          </w:tcPr>
          <w:p w14:paraId="2CD23A43" w14:textId="02B9B049" w:rsidR="00FF1462" w:rsidRPr="005B7990" w:rsidRDefault="00FF1462" w:rsidP="009C7183">
            <w:pPr>
              <w:spacing w:before="120" w:after="120"/>
              <w:jc w:val="both"/>
              <w:rPr>
                <w:sz w:val="19"/>
                <w:szCs w:val="19"/>
              </w:rPr>
            </w:pPr>
            <w:r w:rsidRPr="005B7990">
              <w:rPr>
                <w:sz w:val="20"/>
                <w:szCs w:val="20"/>
              </w:rPr>
              <w:t>informacje, których zgromadzenie jest wymagane zgodnie z sekcją II część B;</w:t>
            </w:r>
          </w:p>
        </w:tc>
        <w:tc>
          <w:tcPr>
            <w:tcW w:w="341" w:type="pct"/>
            <w:shd w:val="clear" w:color="auto" w:fill="auto"/>
          </w:tcPr>
          <w:p w14:paraId="1811F489" w14:textId="28ACA18F"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03DED73B" w14:textId="3191CA02" w:rsidR="008215EA" w:rsidRPr="005B7990" w:rsidRDefault="008215EA" w:rsidP="009C7183">
            <w:pPr>
              <w:spacing w:before="120" w:after="120"/>
              <w:jc w:val="center"/>
              <w:rPr>
                <w:bCs/>
                <w:sz w:val="20"/>
                <w:szCs w:val="20"/>
                <w:highlight w:val="yellow"/>
              </w:rPr>
            </w:pPr>
            <w:r w:rsidRPr="008215EA">
              <w:rPr>
                <w:bCs/>
                <w:sz w:val="20"/>
                <w:szCs w:val="20"/>
              </w:rPr>
              <w:t>Art. 1 pkt 23 art.</w:t>
            </w:r>
          </w:p>
        </w:tc>
        <w:tc>
          <w:tcPr>
            <w:tcW w:w="954" w:type="pct"/>
            <w:shd w:val="clear" w:color="auto" w:fill="auto"/>
          </w:tcPr>
          <w:p w14:paraId="2BB01A53" w14:textId="67BC28ED" w:rsidR="008C44DA" w:rsidRDefault="008C44DA" w:rsidP="009C7183">
            <w:pPr>
              <w:spacing w:before="120" w:after="120"/>
              <w:jc w:val="both"/>
              <w:rPr>
                <w:bCs/>
                <w:sz w:val="20"/>
                <w:szCs w:val="20"/>
              </w:rPr>
            </w:pPr>
            <w:r w:rsidRPr="00F86D61">
              <w:rPr>
                <w:bCs/>
                <w:sz w:val="20"/>
                <w:szCs w:val="20"/>
              </w:rPr>
              <w:t>)</w:t>
            </w:r>
          </w:p>
          <w:p w14:paraId="1DEEA18B" w14:textId="77777777" w:rsidR="008C44DA" w:rsidRDefault="008C44DA" w:rsidP="009C7183">
            <w:pPr>
              <w:spacing w:before="120" w:after="120"/>
              <w:jc w:val="both"/>
              <w:rPr>
                <w:bCs/>
                <w:sz w:val="20"/>
                <w:szCs w:val="20"/>
              </w:rPr>
            </w:pPr>
            <w:r w:rsidRPr="00F86D61">
              <w:rPr>
                <w:bCs/>
                <w:sz w:val="20"/>
                <w:szCs w:val="20"/>
              </w:rPr>
              <w:t>Art. 75c. Informacja o sprzedawcach zawiera:</w:t>
            </w:r>
          </w:p>
          <w:p w14:paraId="66B81E98" w14:textId="77777777" w:rsidR="008C44DA" w:rsidRPr="00F86D61" w:rsidRDefault="008C44DA" w:rsidP="009C7183">
            <w:pPr>
              <w:spacing w:before="120" w:after="120"/>
              <w:jc w:val="both"/>
              <w:rPr>
                <w:bCs/>
                <w:sz w:val="20"/>
                <w:szCs w:val="20"/>
              </w:rPr>
            </w:pPr>
            <w:r>
              <w:rPr>
                <w:bCs/>
                <w:sz w:val="20"/>
                <w:szCs w:val="20"/>
              </w:rPr>
              <w:t>(…)</w:t>
            </w:r>
          </w:p>
          <w:p w14:paraId="407AA9E6" w14:textId="77777777" w:rsidR="008C44DA" w:rsidRPr="001A0E94" w:rsidRDefault="008C44DA" w:rsidP="009C7183">
            <w:pPr>
              <w:spacing w:before="120" w:after="120"/>
              <w:jc w:val="both"/>
              <w:rPr>
                <w:bCs/>
                <w:sz w:val="20"/>
                <w:szCs w:val="20"/>
              </w:rPr>
            </w:pPr>
            <w:r w:rsidRPr="001A0E94">
              <w:rPr>
                <w:bCs/>
                <w:sz w:val="20"/>
                <w:szCs w:val="20"/>
              </w:rPr>
              <w:t>2)</w:t>
            </w:r>
            <w:r w:rsidRPr="001A0E94">
              <w:rPr>
                <w:bCs/>
                <w:sz w:val="20"/>
                <w:szCs w:val="20"/>
              </w:rPr>
              <w:tab/>
              <w:t>następujące dane identyfikujące sprzedawcę podlegającego raportowaniu będącego osobą fizyczną:</w:t>
            </w:r>
          </w:p>
          <w:p w14:paraId="3CD4BFFC" w14:textId="77777777" w:rsidR="008C44DA" w:rsidRPr="001A0E94" w:rsidRDefault="008C44DA" w:rsidP="009C7183">
            <w:pPr>
              <w:spacing w:before="120" w:after="120"/>
              <w:jc w:val="both"/>
              <w:rPr>
                <w:bCs/>
                <w:sz w:val="20"/>
                <w:szCs w:val="20"/>
              </w:rPr>
            </w:pPr>
            <w:r w:rsidRPr="001A0E94">
              <w:rPr>
                <w:bCs/>
                <w:sz w:val="20"/>
                <w:szCs w:val="20"/>
              </w:rPr>
              <w:t>a)</w:t>
            </w:r>
            <w:r w:rsidRPr="001A0E94">
              <w:rPr>
                <w:bCs/>
                <w:sz w:val="20"/>
                <w:szCs w:val="20"/>
              </w:rPr>
              <w:tab/>
              <w:t>imię i nazwisko,</w:t>
            </w:r>
          </w:p>
          <w:p w14:paraId="48D601CF" w14:textId="77777777" w:rsidR="008C44DA" w:rsidRPr="001A0E94" w:rsidRDefault="008C44DA" w:rsidP="009C7183">
            <w:pPr>
              <w:spacing w:before="120" w:after="120"/>
              <w:jc w:val="both"/>
              <w:rPr>
                <w:bCs/>
                <w:sz w:val="20"/>
                <w:szCs w:val="20"/>
              </w:rPr>
            </w:pPr>
            <w:r w:rsidRPr="001A0E94">
              <w:rPr>
                <w:bCs/>
                <w:sz w:val="20"/>
                <w:szCs w:val="20"/>
              </w:rPr>
              <w:t>b)</w:t>
            </w:r>
            <w:r w:rsidRPr="001A0E94">
              <w:rPr>
                <w:bCs/>
                <w:sz w:val="20"/>
                <w:szCs w:val="20"/>
              </w:rPr>
              <w:tab/>
              <w:t>główny adres,</w:t>
            </w:r>
          </w:p>
          <w:p w14:paraId="5510452E" w14:textId="77777777" w:rsidR="008C44DA" w:rsidRPr="001A0E94" w:rsidRDefault="008C44DA" w:rsidP="009C7183">
            <w:pPr>
              <w:spacing w:before="120" w:after="120"/>
              <w:jc w:val="both"/>
              <w:rPr>
                <w:bCs/>
                <w:sz w:val="20"/>
                <w:szCs w:val="20"/>
              </w:rPr>
            </w:pPr>
            <w:r w:rsidRPr="001A0E94">
              <w:rPr>
                <w:bCs/>
                <w:sz w:val="20"/>
                <w:szCs w:val="20"/>
              </w:rPr>
              <w:t>c)</w:t>
            </w:r>
            <w:r w:rsidRPr="001A0E94">
              <w:rPr>
                <w:bCs/>
                <w:sz w:val="20"/>
                <w:szCs w:val="20"/>
              </w:rPr>
              <w:tab/>
              <w:t xml:space="preserve">każdy NIP nadany sprzedawcy i państwo uczestniczące jego nadania, lub </w:t>
            </w:r>
            <w:r w:rsidRPr="001A0E94">
              <w:rPr>
                <w:bCs/>
                <w:sz w:val="20"/>
                <w:szCs w:val="20"/>
              </w:rPr>
              <w:lastRenderedPageBreak/>
              <w:t>w przypadku braku NIP, miejsce urodzenia tego sprzedawcy,</w:t>
            </w:r>
          </w:p>
          <w:p w14:paraId="6C3ACD86" w14:textId="77777777" w:rsidR="008C44DA" w:rsidRPr="001A0E94" w:rsidRDefault="008C44DA" w:rsidP="009C7183">
            <w:pPr>
              <w:spacing w:before="120" w:after="120"/>
              <w:jc w:val="both"/>
              <w:rPr>
                <w:bCs/>
                <w:sz w:val="20"/>
                <w:szCs w:val="20"/>
              </w:rPr>
            </w:pPr>
            <w:r w:rsidRPr="001A0E94">
              <w:rPr>
                <w:bCs/>
                <w:sz w:val="20"/>
                <w:szCs w:val="20"/>
              </w:rPr>
              <w:t>d)</w:t>
            </w:r>
            <w:r w:rsidRPr="001A0E94">
              <w:rPr>
                <w:bCs/>
                <w:sz w:val="20"/>
                <w:szCs w:val="20"/>
              </w:rPr>
              <w:tab/>
              <w:t>numer identyfikacyjny VAT sprzedawcy, jeżeli jest dostępny,</w:t>
            </w:r>
          </w:p>
          <w:p w14:paraId="26EB8963" w14:textId="77777777" w:rsidR="008C44DA" w:rsidRPr="001A0E94" w:rsidRDefault="008C44DA" w:rsidP="009C7183">
            <w:pPr>
              <w:spacing w:before="120" w:after="120"/>
              <w:jc w:val="both"/>
              <w:rPr>
                <w:bCs/>
                <w:sz w:val="20"/>
                <w:szCs w:val="20"/>
              </w:rPr>
            </w:pPr>
            <w:r w:rsidRPr="001A0E94">
              <w:rPr>
                <w:bCs/>
                <w:sz w:val="20"/>
                <w:szCs w:val="20"/>
              </w:rPr>
              <w:t>e)</w:t>
            </w:r>
            <w:r w:rsidRPr="001A0E94">
              <w:rPr>
                <w:bCs/>
                <w:sz w:val="20"/>
                <w:szCs w:val="20"/>
              </w:rPr>
              <w:tab/>
              <w:t>data urodzenia;</w:t>
            </w:r>
          </w:p>
          <w:p w14:paraId="3502709C" w14:textId="77777777" w:rsidR="008C44DA" w:rsidRPr="001A0E94" w:rsidRDefault="008C44DA" w:rsidP="009C7183">
            <w:pPr>
              <w:spacing w:before="120" w:after="120"/>
              <w:jc w:val="both"/>
              <w:rPr>
                <w:bCs/>
                <w:sz w:val="20"/>
                <w:szCs w:val="20"/>
              </w:rPr>
            </w:pPr>
            <w:r w:rsidRPr="001A0E94">
              <w:rPr>
                <w:bCs/>
                <w:sz w:val="20"/>
                <w:szCs w:val="20"/>
              </w:rPr>
              <w:t>3)</w:t>
            </w:r>
            <w:r w:rsidRPr="001A0E94">
              <w:rPr>
                <w:bCs/>
                <w:sz w:val="20"/>
                <w:szCs w:val="20"/>
              </w:rPr>
              <w:tab/>
              <w:t>następujące dane identyfikujące sprzedawcę podlegającego raportowaniu będącego podmiotem:</w:t>
            </w:r>
          </w:p>
          <w:p w14:paraId="39A6DBC0" w14:textId="77777777" w:rsidR="008C44DA" w:rsidRPr="001A0E94" w:rsidRDefault="008C44DA" w:rsidP="009C7183">
            <w:pPr>
              <w:spacing w:before="120" w:after="120"/>
              <w:jc w:val="both"/>
              <w:rPr>
                <w:bCs/>
                <w:sz w:val="20"/>
                <w:szCs w:val="20"/>
              </w:rPr>
            </w:pPr>
            <w:r w:rsidRPr="001A0E94">
              <w:rPr>
                <w:bCs/>
                <w:sz w:val="20"/>
                <w:szCs w:val="20"/>
              </w:rPr>
              <w:t>a)</w:t>
            </w:r>
            <w:r w:rsidRPr="001A0E94">
              <w:rPr>
                <w:bCs/>
                <w:sz w:val="20"/>
                <w:szCs w:val="20"/>
              </w:rPr>
              <w:tab/>
              <w:t>firmę,</w:t>
            </w:r>
          </w:p>
          <w:p w14:paraId="51492EBD" w14:textId="77777777" w:rsidR="008C44DA" w:rsidRPr="001A0E94" w:rsidRDefault="008C44DA" w:rsidP="009C7183">
            <w:pPr>
              <w:spacing w:before="120" w:after="120"/>
              <w:jc w:val="both"/>
              <w:rPr>
                <w:bCs/>
                <w:sz w:val="20"/>
                <w:szCs w:val="20"/>
              </w:rPr>
            </w:pPr>
            <w:r w:rsidRPr="001A0E94">
              <w:rPr>
                <w:bCs/>
                <w:sz w:val="20"/>
                <w:szCs w:val="20"/>
              </w:rPr>
              <w:t>b)</w:t>
            </w:r>
            <w:r w:rsidRPr="001A0E94">
              <w:rPr>
                <w:bCs/>
                <w:sz w:val="20"/>
                <w:szCs w:val="20"/>
              </w:rPr>
              <w:tab/>
              <w:t>główny adres,</w:t>
            </w:r>
          </w:p>
          <w:p w14:paraId="7F92E844" w14:textId="77777777" w:rsidR="008C44DA" w:rsidRPr="001A0E94" w:rsidRDefault="008C44DA" w:rsidP="009C7183">
            <w:pPr>
              <w:spacing w:before="120" w:after="120"/>
              <w:jc w:val="both"/>
              <w:rPr>
                <w:bCs/>
                <w:sz w:val="20"/>
                <w:szCs w:val="20"/>
              </w:rPr>
            </w:pPr>
            <w:r w:rsidRPr="001A0E94">
              <w:rPr>
                <w:bCs/>
                <w:sz w:val="20"/>
                <w:szCs w:val="20"/>
              </w:rPr>
              <w:t>c)</w:t>
            </w:r>
            <w:r w:rsidRPr="001A0E94">
              <w:rPr>
                <w:bCs/>
                <w:sz w:val="20"/>
                <w:szCs w:val="20"/>
              </w:rPr>
              <w:tab/>
              <w:t>każdy NIP nadany temu sprzedawcy i państwo uczestniczące jego nadania,</w:t>
            </w:r>
          </w:p>
          <w:p w14:paraId="41E57037" w14:textId="77777777" w:rsidR="008C44DA" w:rsidRPr="001A0E94" w:rsidRDefault="008C44DA" w:rsidP="009C7183">
            <w:pPr>
              <w:spacing w:before="120" w:after="120"/>
              <w:jc w:val="both"/>
              <w:rPr>
                <w:bCs/>
                <w:sz w:val="20"/>
                <w:szCs w:val="20"/>
              </w:rPr>
            </w:pPr>
            <w:r w:rsidRPr="001A0E94">
              <w:rPr>
                <w:bCs/>
                <w:sz w:val="20"/>
                <w:szCs w:val="20"/>
              </w:rPr>
              <w:t>d)</w:t>
            </w:r>
            <w:r w:rsidRPr="001A0E94">
              <w:rPr>
                <w:bCs/>
                <w:sz w:val="20"/>
                <w:szCs w:val="20"/>
              </w:rPr>
              <w:tab/>
              <w:t>numer identyfikacyjny VAT tego sprzedawcy, jeżeli jest dostępny,</w:t>
            </w:r>
          </w:p>
          <w:p w14:paraId="1A0EBD08" w14:textId="77777777" w:rsidR="008C44DA" w:rsidRPr="001A0E94" w:rsidRDefault="008C44DA" w:rsidP="009C7183">
            <w:pPr>
              <w:spacing w:before="120" w:after="120"/>
              <w:jc w:val="both"/>
              <w:rPr>
                <w:bCs/>
                <w:sz w:val="20"/>
                <w:szCs w:val="20"/>
              </w:rPr>
            </w:pPr>
            <w:r w:rsidRPr="001A0E94">
              <w:rPr>
                <w:bCs/>
                <w:sz w:val="20"/>
                <w:szCs w:val="20"/>
              </w:rPr>
              <w:t>e)</w:t>
            </w:r>
            <w:r w:rsidRPr="001A0E94">
              <w:rPr>
                <w:bCs/>
                <w:sz w:val="20"/>
                <w:szCs w:val="20"/>
              </w:rPr>
              <w:tab/>
              <w:t>numer we właściwym rejestrze gospodarczym,</w:t>
            </w:r>
          </w:p>
          <w:p w14:paraId="16F3B366" w14:textId="4276A796" w:rsidR="00FF1462" w:rsidRPr="005B7990" w:rsidRDefault="008C44DA" w:rsidP="009C7183">
            <w:pPr>
              <w:spacing w:before="120" w:after="120"/>
              <w:jc w:val="both"/>
              <w:rPr>
                <w:bCs/>
                <w:sz w:val="20"/>
                <w:szCs w:val="20"/>
                <w:highlight w:val="yellow"/>
              </w:rPr>
            </w:pPr>
            <w:r w:rsidRPr="001A0E94">
              <w:rPr>
                <w:bCs/>
                <w:sz w:val="20"/>
                <w:szCs w:val="20"/>
              </w:rPr>
              <w:t>f)</w:t>
            </w:r>
            <w:r w:rsidRPr="001A0E94">
              <w:rPr>
                <w:bCs/>
                <w:sz w:val="20"/>
                <w:szCs w:val="20"/>
              </w:rPr>
              <w:tab/>
              <w:t>informacje o istnieniu ewentualnego stałego zakładu, za pośrednictwem którego są wykonywane na terytorium Unii Europejskiej stosowne czynności, jeżeli taki zakład istnieje, ze wskazaniem państwa członkowskiego, w którym znajduje się taki stały zakład;</w:t>
            </w:r>
          </w:p>
        </w:tc>
        <w:tc>
          <w:tcPr>
            <w:tcW w:w="991" w:type="pct"/>
            <w:shd w:val="clear" w:color="auto" w:fill="auto"/>
          </w:tcPr>
          <w:p w14:paraId="1E36160A" w14:textId="77777777" w:rsidR="00FF1462" w:rsidRPr="005B7990" w:rsidRDefault="00FF1462" w:rsidP="009C7183">
            <w:pPr>
              <w:spacing w:before="120" w:after="120"/>
              <w:jc w:val="both"/>
              <w:rPr>
                <w:bCs/>
                <w:sz w:val="20"/>
                <w:szCs w:val="20"/>
                <w:highlight w:val="yellow"/>
              </w:rPr>
            </w:pPr>
          </w:p>
        </w:tc>
      </w:tr>
      <w:tr w:rsidR="00FF1462" w:rsidRPr="005B7990" w14:paraId="34E77518" w14:textId="77777777" w:rsidTr="00725C79">
        <w:trPr>
          <w:trHeight w:val="1401"/>
        </w:trPr>
        <w:tc>
          <w:tcPr>
            <w:tcW w:w="548" w:type="pct"/>
            <w:shd w:val="clear" w:color="auto" w:fill="auto"/>
          </w:tcPr>
          <w:p w14:paraId="1F40E5A7" w14:textId="3CAE14A3" w:rsidR="00FF1462" w:rsidRPr="005B7990" w:rsidRDefault="00FF1462" w:rsidP="009C7183">
            <w:pPr>
              <w:spacing w:before="120" w:after="120"/>
              <w:rPr>
                <w:sz w:val="20"/>
                <w:szCs w:val="20"/>
              </w:rPr>
            </w:pPr>
            <w:r w:rsidRPr="005B7990">
              <w:rPr>
                <w:sz w:val="20"/>
                <w:szCs w:val="20"/>
              </w:rPr>
              <w:lastRenderedPageBreak/>
              <w:t>Załącznik V Sekcja III pkt B.3 lit. b)</w:t>
            </w:r>
          </w:p>
        </w:tc>
        <w:tc>
          <w:tcPr>
            <w:tcW w:w="1654" w:type="pct"/>
            <w:shd w:val="clear" w:color="auto" w:fill="auto"/>
          </w:tcPr>
          <w:p w14:paraId="17B6EF58" w14:textId="7D5A7EC3" w:rsidR="00FF1462" w:rsidRPr="005B7990" w:rsidRDefault="00FF1462" w:rsidP="009C7183">
            <w:pPr>
              <w:spacing w:before="120" w:after="120"/>
              <w:jc w:val="both"/>
              <w:rPr>
                <w:sz w:val="19"/>
                <w:szCs w:val="19"/>
              </w:rPr>
            </w:pPr>
            <w:r w:rsidRPr="005B7990">
              <w:rPr>
                <w:sz w:val="20"/>
                <w:szCs w:val="20"/>
              </w:rPr>
              <w:t>‘identyfikator rachunku finansowego’, jeżeli jest on dostępny dla ‘raportującego operatora platformy’ i jeżeli właściwy organ państwa członkowskiego, którego rezydentem jest ‘sprzedawca podlegający raportowaniu’ w rozumieniu sekcji II część D, nie ogłosił publicznie, że nie zamierza korzystać w tym celu z ‘identyfikatora rachunku finansowego’;</w:t>
            </w:r>
          </w:p>
        </w:tc>
        <w:tc>
          <w:tcPr>
            <w:tcW w:w="341" w:type="pct"/>
            <w:shd w:val="clear" w:color="auto" w:fill="auto"/>
          </w:tcPr>
          <w:p w14:paraId="6008B4DF" w14:textId="13BDFEF8"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473FE12D" w14:textId="28982D82" w:rsidR="008215EA" w:rsidRPr="00D46E8F" w:rsidRDefault="008215EA" w:rsidP="009C7183">
            <w:pPr>
              <w:spacing w:before="120" w:after="120"/>
              <w:jc w:val="center"/>
              <w:rPr>
                <w:bCs/>
                <w:sz w:val="20"/>
                <w:szCs w:val="20"/>
              </w:rPr>
            </w:pPr>
            <w:r w:rsidRPr="008215EA">
              <w:rPr>
                <w:bCs/>
                <w:sz w:val="20"/>
                <w:szCs w:val="20"/>
              </w:rPr>
              <w:t>Art. 1 pkt 23 (dotyczy art.</w:t>
            </w:r>
            <w:r w:rsidR="00D46E8F">
              <w:rPr>
                <w:bCs/>
                <w:sz w:val="20"/>
                <w:szCs w:val="20"/>
              </w:rPr>
              <w:t xml:space="preserve"> 75c pkt 5 lit. a uWIP)</w:t>
            </w:r>
          </w:p>
          <w:p w14:paraId="490FA7CD" w14:textId="61351C86" w:rsidR="008215EA" w:rsidRPr="00A72E57" w:rsidRDefault="008215EA" w:rsidP="009C7183">
            <w:pPr>
              <w:spacing w:before="120" w:after="120"/>
              <w:jc w:val="center"/>
              <w:rPr>
                <w:bCs/>
                <w:sz w:val="20"/>
                <w:szCs w:val="20"/>
                <w:highlight w:val="yellow"/>
              </w:rPr>
            </w:pPr>
          </w:p>
        </w:tc>
        <w:tc>
          <w:tcPr>
            <w:tcW w:w="954" w:type="pct"/>
            <w:shd w:val="clear" w:color="auto" w:fill="auto"/>
          </w:tcPr>
          <w:p w14:paraId="31B4AE32" w14:textId="77777777" w:rsidR="00D46E8F" w:rsidRPr="00D03E5B" w:rsidRDefault="00D46E8F" w:rsidP="009C7183">
            <w:pPr>
              <w:spacing w:before="120" w:after="120"/>
              <w:jc w:val="both"/>
              <w:rPr>
                <w:bCs/>
                <w:sz w:val="20"/>
                <w:szCs w:val="20"/>
              </w:rPr>
            </w:pPr>
          </w:p>
          <w:p w14:paraId="7B8B7A72" w14:textId="77777777" w:rsidR="00D46E8F" w:rsidRDefault="00D46E8F" w:rsidP="009C7183">
            <w:pPr>
              <w:spacing w:before="120" w:after="120"/>
              <w:jc w:val="both"/>
              <w:rPr>
                <w:bCs/>
                <w:sz w:val="20"/>
                <w:szCs w:val="20"/>
              </w:rPr>
            </w:pPr>
            <w:r w:rsidRPr="00D03E5B">
              <w:rPr>
                <w:bCs/>
                <w:sz w:val="20"/>
                <w:szCs w:val="20"/>
              </w:rPr>
              <w:t>Art. 75c  Informacja o sprzedawcach zawiera:</w:t>
            </w:r>
          </w:p>
          <w:p w14:paraId="30E54FCA" w14:textId="77777777" w:rsidR="00D46E8F" w:rsidRDefault="00D46E8F" w:rsidP="009C7183">
            <w:pPr>
              <w:spacing w:before="120" w:after="120"/>
              <w:jc w:val="both"/>
              <w:rPr>
                <w:bCs/>
                <w:sz w:val="20"/>
                <w:szCs w:val="20"/>
              </w:rPr>
            </w:pPr>
            <w:r>
              <w:rPr>
                <w:bCs/>
                <w:sz w:val="20"/>
                <w:szCs w:val="20"/>
              </w:rPr>
              <w:t>(…)</w:t>
            </w:r>
          </w:p>
          <w:p w14:paraId="00DFE493" w14:textId="77777777" w:rsidR="00FF1462" w:rsidRDefault="00D46E8F" w:rsidP="009C7183">
            <w:pPr>
              <w:spacing w:before="120" w:after="120"/>
              <w:jc w:val="both"/>
              <w:rPr>
                <w:bCs/>
                <w:sz w:val="20"/>
                <w:szCs w:val="20"/>
              </w:rPr>
            </w:pPr>
            <w:r w:rsidRPr="008C44DA">
              <w:rPr>
                <w:bCs/>
                <w:sz w:val="20"/>
                <w:szCs w:val="20"/>
              </w:rPr>
              <w:t>5)</w:t>
            </w:r>
            <w:r w:rsidRPr="008C44DA">
              <w:rPr>
                <w:bCs/>
                <w:sz w:val="20"/>
                <w:szCs w:val="20"/>
              </w:rPr>
              <w:tab/>
              <w:t xml:space="preserve">następujące informacje dotyczące sprzedawców wykonujących stosowną czynność dotyczącą najmu </w:t>
            </w:r>
            <w:r w:rsidRPr="008C44DA">
              <w:rPr>
                <w:bCs/>
                <w:sz w:val="20"/>
                <w:szCs w:val="20"/>
              </w:rPr>
              <w:lastRenderedPageBreak/>
              <w:t>nieruchomości odrębnie dla każdej grupy obiektów najmu:</w:t>
            </w:r>
          </w:p>
          <w:p w14:paraId="78A546AD" w14:textId="564F4966" w:rsidR="00D46E8F" w:rsidRPr="005B7990" w:rsidRDefault="00D46E8F" w:rsidP="009C7183">
            <w:pPr>
              <w:spacing w:before="120" w:after="120"/>
              <w:jc w:val="both"/>
              <w:rPr>
                <w:bCs/>
                <w:sz w:val="20"/>
                <w:szCs w:val="20"/>
                <w:highlight w:val="yellow"/>
              </w:rPr>
            </w:pPr>
            <w:r w:rsidRPr="00D46E8F">
              <w:rPr>
                <w:bCs/>
                <w:sz w:val="20"/>
                <w:szCs w:val="20"/>
              </w:rPr>
              <w:t>a)</w:t>
            </w:r>
            <w:r w:rsidRPr="00D46E8F">
              <w:rPr>
                <w:bCs/>
                <w:sz w:val="20"/>
                <w:szCs w:val="20"/>
              </w:rPr>
              <w:tab/>
              <w:t>informacje, o których mowa w pkt 4 lit. a–c oraz e,</w:t>
            </w:r>
          </w:p>
        </w:tc>
        <w:tc>
          <w:tcPr>
            <w:tcW w:w="991" w:type="pct"/>
            <w:shd w:val="clear" w:color="auto" w:fill="auto"/>
          </w:tcPr>
          <w:p w14:paraId="77954791" w14:textId="77777777" w:rsidR="00FF1462" w:rsidRPr="005B7990" w:rsidRDefault="00FF1462" w:rsidP="009C7183">
            <w:pPr>
              <w:spacing w:before="120" w:after="120"/>
              <w:jc w:val="both"/>
              <w:rPr>
                <w:bCs/>
                <w:sz w:val="20"/>
                <w:szCs w:val="20"/>
                <w:highlight w:val="yellow"/>
              </w:rPr>
            </w:pPr>
          </w:p>
        </w:tc>
      </w:tr>
      <w:tr w:rsidR="00FF1462" w:rsidRPr="005B7990" w14:paraId="6A1EE91C" w14:textId="77777777" w:rsidTr="00725C79">
        <w:trPr>
          <w:trHeight w:val="1401"/>
        </w:trPr>
        <w:tc>
          <w:tcPr>
            <w:tcW w:w="548" w:type="pct"/>
            <w:shd w:val="clear" w:color="auto" w:fill="auto"/>
          </w:tcPr>
          <w:p w14:paraId="2E83F775" w14:textId="1EEC7C75" w:rsidR="00FF1462" w:rsidRPr="005B7990" w:rsidRDefault="00FF1462" w:rsidP="009C7183">
            <w:pPr>
              <w:spacing w:before="120" w:after="120"/>
              <w:rPr>
                <w:sz w:val="20"/>
                <w:szCs w:val="20"/>
              </w:rPr>
            </w:pPr>
            <w:r w:rsidRPr="005B7990">
              <w:rPr>
                <w:sz w:val="20"/>
                <w:szCs w:val="20"/>
              </w:rPr>
              <w:lastRenderedPageBreak/>
              <w:t>Załącznik V Sekcja III pkt B.3 lit. c)</w:t>
            </w:r>
          </w:p>
        </w:tc>
        <w:tc>
          <w:tcPr>
            <w:tcW w:w="1654" w:type="pct"/>
            <w:shd w:val="clear" w:color="auto" w:fill="auto"/>
          </w:tcPr>
          <w:p w14:paraId="17B8FFE6" w14:textId="716F65CC" w:rsidR="00FF1462" w:rsidRPr="005B7990" w:rsidRDefault="00FF1462" w:rsidP="009C7183">
            <w:pPr>
              <w:spacing w:before="120" w:after="120"/>
              <w:jc w:val="both"/>
              <w:rPr>
                <w:sz w:val="19"/>
                <w:szCs w:val="19"/>
              </w:rPr>
            </w:pPr>
            <w:r w:rsidRPr="005B7990">
              <w:rPr>
                <w:sz w:val="20"/>
                <w:szCs w:val="20"/>
              </w:rPr>
              <w:t>jeżeli jego imię i nazwisko/nazwa są inne niż imię i nazwisko/nazwa ‘sprzedawcy podlegającego raportowaniu’ – oprócz ‘identyfikatora rachunku finansowego’ – imię i nazwisko/nazwę posiadacza rachunku finansowego, na który wpłacane jest ‘wynagrodzenie’ lub na poczet którego jest ono uznawane, w zakresie dostępnym dla ‘raportującego operatora platformy’, a także wszelkie inne informacje finansowe umożliwiające identyfikację dostępne dla ‘raportującego operatora platformy’ w odniesieniu do posiadacza rachunku;</w:t>
            </w:r>
          </w:p>
        </w:tc>
        <w:tc>
          <w:tcPr>
            <w:tcW w:w="341" w:type="pct"/>
            <w:shd w:val="clear" w:color="auto" w:fill="auto"/>
          </w:tcPr>
          <w:p w14:paraId="2F3DDD78" w14:textId="59A14662"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4CA91B6D" w14:textId="77777777" w:rsidR="00D46E8F" w:rsidRPr="00D46E8F" w:rsidRDefault="00D46E8F" w:rsidP="009C7183">
            <w:pPr>
              <w:spacing w:before="120" w:after="120"/>
              <w:jc w:val="center"/>
              <w:rPr>
                <w:bCs/>
                <w:sz w:val="20"/>
                <w:szCs w:val="20"/>
              </w:rPr>
            </w:pPr>
            <w:r w:rsidRPr="008215EA">
              <w:rPr>
                <w:bCs/>
                <w:sz w:val="20"/>
                <w:szCs w:val="20"/>
              </w:rPr>
              <w:t>Art. 1 pkt 23 (dotyczy art.</w:t>
            </w:r>
            <w:r>
              <w:rPr>
                <w:bCs/>
                <w:sz w:val="20"/>
                <w:szCs w:val="20"/>
              </w:rPr>
              <w:t xml:space="preserve"> 75c pkt 5 lit. a uWIP)</w:t>
            </w:r>
          </w:p>
          <w:p w14:paraId="7365FFEF" w14:textId="09CB05C5" w:rsidR="008215EA" w:rsidRPr="00A72E57" w:rsidRDefault="008215EA" w:rsidP="009C7183">
            <w:pPr>
              <w:spacing w:before="120" w:after="120"/>
              <w:jc w:val="center"/>
              <w:rPr>
                <w:bCs/>
                <w:sz w:val="20"/>
                <w:szCs w:val="20"/>
                <w:highlight w:val="yellow"/>
              </w:rPr>
            </w:pPr>
          </w:p>
        </w:tc>
        <w:tc>
          <w:tcPr>
            <w:tcW w:w="954" w:type="pct"/>
            <w:shd w:val="clear" w:color="auto" w:fill="auto"/>
          </w:tcPr>
          <w:p w14:paraId="38E3E1AA" w14:textId="05BD8E9B" w:rsidR="00D46E8F" w:rsidRPr="00D03E5B" w:rsidRDefault="00D46E8F" w:rsidP="009C7183">
            <w:pPr>
              <w:spacing w:before="120" w:after="120"/>
              <w:jc w:val="both"/>
              <w:rPr>
                <w:bCs/>
                <w:sz w:val="20"/>
                <w:szCs w:val="20"/>
              </w:rPr>
            </w:pPr>
            <w:r w:rsidRPr="00D03E5B">
              <w:rPr>
                <w:bCs/>
                <w:sz w:val="20"/>
                <w:szCs w:val="20"/>
              </w:rPr>
              <w:t>)</w:t>
            </w:r>
          </w:p>
          <w:p w14:paraId="19550669" w14:textId="77777777" w:rsidR="00D46E8F" w:rsidRDefault="00D46E8F" w:rsidP="009C7183">
            <w:pPr>
              <w:spacing w:before="120" w:after="120"/>
              <w:jc w:val="both"/>
              <w:rPr>
                <w:bCs/>
                <w:sz w:val="20"/>
                <w:szCs w:val="20"/>
              </w:rPr>
            </w:pPr>
            <w:r w:rsidRPr="00D03E5B">
              <w:rPr>
                <w:bCs/>
                <w:sz w:val="20"/>
                <w:szCs w:val="20"/>
              </w:rPr>
              <w:t>Art. 75c  Informacja o sprzedawcach zawiera:</w:t>
            </w:r>
          </w:p>
          <w:p w14:paraId="6DE3A0D7" w14:textId="77777777" w:rsidR="00D46E8F" w:rsidRDefault="00D46E8F" w:rsidP="009C7183">
            <w:pPr>
              <w:spacing w:before="120" w:after="120"/>
              <w:jc w:val="both"/>
              <w:rPr>
                <w:bCs/>
                <w:sz w:val="20"/>
                <w:szCs w:val="20"/>
              </w:rPr>
            </w:pPr>
            <w:r>
              <w:rPr>
                <w:bCs/>
                <w:sz w:val="20"/>
                <w:szCs w:val="20"/>
              </w:rPr>
              <w:t>(…)</w:t>
            </w:r>
          </w:p>
          <w:p w14:paraId="509E48DF" w14:textId="77777777" w:rsidR="00D46E8F" w:rsidRDefault="00D46E8F" w:rsidP="009C7183">
            <w:pPr>
              <w:spacing w:before="120" w:after="120"/>
              <w:jc w:val="both"/>
              <w:rPr>
                <w:bCs/>
                <w:sz w:val="20"/>
                <w:szCs w:val="20"/>
              </w:rPr>
            </w:pPr>
            <w:r w:rsidRPr="008C44DA">
              <w:rPr>
                <w:bCs/>
                <w:sz w:val="20"/>
                <w:szCs w:val="20"/>
              </w:rPr>
              <w:t>5)</w:t>
            </w:r>
            <w:r w:rsidRPr="008C44DA">
              <w:rPr>
                <w:bCs/>
                <w:sz w:val="20"/>
                <w:szCs w:val="20"/>
              </w:rPr>
              <w:tab/>
              <w:t>następujące informacje dotyczące sprzedawców wykonujących stosowną czynność dotyczącą najmu nieruchomości odrębnie dla każdej grupy obiektów najmu:</w:t>
            </w:r>
          </w:p>
          <w:p w14:paraId="2B186EA2" w14:textId="635E7B16" w:rsidR="00FF1462" w:rsidRPr="005B7990" w:rsidRDefault="00D46E8F" w:rsidP="009C7183">
            <w:pPr>
              <w:spacing w:before="120" w:after="120"/>
              <w:jc w:val="both"/>
              <w:rPr>
                <w:bCs/>
                <w:sz w:val="20"/>
                <w:szCs w:val="20"/>
                <w:highlight w:val="yellow"/>
              </w:rPr>
            </w:pPr>
            <w:r w:rsidRPr="00D46E8F">
              <w:rPr>
                <w:bCs/>
                <w:sz w:val="20"/>
                <w:szCs w:val="20"/>
              </w:rPr>
              <w:t>a)</w:t>
            </w:r>
            <w:r w:rsidRPr="00D46E8F">
              <w:rPr>
                <w:bCs/>
                <w:sz w:val="20"/>
                <w:szCs w:val="20"/>
              </w:rPr>
              <w:tab/>
              <w:t>informacje, o których mowa w pkt 4 lit. a–c oraz e,</w:t>
            </w:r>
          </w:p>
        </w:tc>
        <w:tc>
          <w:tcPr>
            <w:tcW w:w="991" w:type="pct"/>
            <w:shd w:val="clear" w:color="auto" w:fill="auto"/>
          </w:tcPr>
          <w:p w14:paraId="63590B99" w14:textId="77777777" w:rsidR="00FF1462" w:rsidRPr="005B7990" w:rsidRDefault="00FF1462" w:rsidP="009C7183">
            <w:pPr>
              <w:spacing w:before="120" w:after="120"/>
              <w:jc w:val="both"/>
              <w:rPr>
                <w:bCs/>
                <w:sz w:val="20"/>
                <w:szCs w:val="20"/>
                <w:highlight w:val="yellow"/>
              </w:rPr>
            </w:pPr>
          </w:p>
        </w:tc>
      </w:tr>
      <w:tr w:rsidR="00FF1462" w:rsidRPr="005B7990" w14:paraId="5457D7F0" w14:textId="77777777" w:rsidTr="00725C79">
        <w:trPr>
          <w:trHeight w:val="1401"/>
        </w:trPr>
        <w:tc>
          <w:tcPr>
            <w:tcW w:w="548" w:type="pct"/>
            <w:shd w:val="clear" w:color="auto" w:fill="auto"/>
          </w:tcPr>
          <w:p w14:paraId="3EE1D307" w14:textId="5512E47A" w:rsidR="00FF1462" w:rsidRPr="005B7990" w:rsidRDefault="00FF1462" w:rsidP="009C7183">
            <w:pPr>
              <w:spacing w:before="120" w:after="120"/>
              <w:rPr>
                <w:sz w:val="20"/>
                <w:szCs w:val="20"/>
              </w:rPr>
            </w:pPr>
            <w:r w:rsidRPr="005B7990">
              <w:rPr>
                <w:sz w:val="20"/>
                <w:szCs w:val="20"/>
              </w:rPr>
              <w:t>Załącznik V Sekcja III pkt B.3 lit. d)</w:t>
            </w:r>
          </w:p>
        </w:tc>
        <w:tc>
          <w:tcPr>
            <w:tcW w:w="1654" w:type="pct"/>
            <w:shd w:val="clear" w:color="auto" w:fill="auto"/>
          </w:tcPr>
          <w:p w14:paraId="7869970B" w14:textId="50D3F123" w:rsidR="00FF1462" w:rsidRPr="005B7990" w:rsidRDefault="00FF1462" w:rsidP="009C7183">
            <w:pPr>
              <w:spacing w:before="120" w:after="120"/>
              <w:jc w:val="both"/>
              <w:rPr>
                <w:sz w:val="19"/>
                <w:szCs w:val="19"/>
              </w:rPr>
            </w:pPr>
            <w:r w:rsidRPr="005B7990">
              <w:rPr>
                <w:sz w:val="20"/>
                <w:szCs w:val="20"/>
              </w:rPr>
              <w:t>każde państwo członkowskie, którego rezydentem do celów niniejszej dyrektywy zgodnie z sekcją II część D jest ‘sprzedawca podlegający raportowaniu’;</w:t>
            </w:r>
          </w:p>
        </w:tc>
        <w:tc>
          <w:tcPr>
            <w:tcW w:w="341" w:type="pct"/>
            <w:shd w:val="clear" w:color="auto" w:fill="auto"/>
          </w:tcPr>
          <w:p w14:paraId="05D48998" w14:textId="6DD6BD3B"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77FC8524" w14:textId="77777777" w:rsidR="00D46E8F" w:rsidRPr="00D46E8F" w:rsidRDefault="00D46E8F" w:rsidP="009C7183">
            <w:pPr>
              <w:spacing w:before="120" w:after="120"/>
              <w:jc w:val="center"/>
              <w:rPr>
                <w:bCs/>
                <w:sz w:val="20"/>
                <w:szCs w:val="20"/>
              </w:rPr>
            </w:pPr>
            <w:r w:rsidRPr="008215EA">
              <w:rPr>
                <w:bCs/>
                <w:sz w:val="20"/>
                <w:szCs w:val="20"/>
              </w:rPr>
              <w:t>Art. 1 pkt 23 (dotyczy art.</w:t>
            </w:r>
            <w:r>
              <w:rPr>
                <w:bCs/>
                <w:sz w:val="20"/>
                <w:szCs w:val="20"/>
              </w:rPr>
              <w:t xml:space="preserve"> 75c pkt 5 lit. a uWIP)</w:t>
            </w:r>
          </w:p>
          <w:p w14:paraId="45AF44CA" w14:textId="0E8DFBAB" w:rsidR="008215EA" w:rsidRPr="005B7990" w:rsidRDefault="008215EA" w:rsidP="009C7183">
            <w:pPr>
              <w:spacing w:before="120" w:after="120"/>
              <w:jc w:val="center"/>
              <w:rPr>
                <w:bCs/>
                <w:sz w:val="20"/>
                <w:szCs w:val="20"/>
                <w:highlight w:val="yellow"/>
              </w:rPr>
            </w:pPr>
          </w:p>
        </w:tc>
        <w:tc>
          <w:tcPr>
            <w:tcW w:w="954" w:type="pct"/>
            <w:shd w:val="clear" w:color="auto" w:fill="auto"/>
          </w:tcPr>
          <w:p w14:paraId="45C87B20" w14:textId="0C5F0F31" w:rsidR="00D46E8F" w:rsidRPr="00D03E5B" w:rsidRDefault="00D46E8F" w:rsidP="009C7183">
            <w:pPr>
              <w:spacing w:before="120" w:after="120"/>
              <w:jc w:val="both"/>
              <w:rPr>
                <w:bCs/>
                <w:sz w:val="20"/>
                <w:szCs w:val="20"/>
              </w:rPr>
            </w:pPr>
            <w:r w:rsidRPr="00D03E5B">
              <w:rPr>
                <w:bCs/>
                <w:sz w:val="20"/>
                <w:szCs w:val="20"/>
              </w:rPr>
              <w:t>)</w:t>
            </w:r>
          </w:p>
          <w:p w14:paraId="372846C1" w14:textId="77777777" w:rsidR="00D46E8F" w:rsidRDefault="00D46E8F" w:rsidP="009C7183">
            <w:pPr>
              <w:spacing w:before="120" w:after="120"/>
              <w:jc w:val="both"/>
              <w:rPr>
                <w:bCs/>
                <w:sz w:val="20"/>
                <w:szCs w:val="20"/>
              </w:rPr>
            </w:pPr>
            <w:r w:rsidRPr="00D03E5B">
              <w:rPr>
                <w:bCs/>
                <w:sz w:val="20"/>
                <w:szCs w:val="20"/>
              </w:rPr>
              <w:t>Art. 75c  Informacja o sprzedawcach zawiera:</w:t>
            </w:r>
          </w:p>
          <w:p w14:paraId="1F2F2292" w14:textId="77777777" w:rsidR="00D46E8F" w:rsidRDefault="00D46E8F" w:rsidP="009C7183">
            <w:pPr>
              <w:spacing w:before="120" w:after="120"/>
              <w:jc w:val="both"/>
              <w:rPr>
                <w:bCs/>
                <w:sz w:val="20"/>
                <w:szCs w:val="20"/>
              </w:rPr>
            </w:pPr>
            <w:r>
              <w:rPr>
                <w:bCs/>
                <w:sz w:val="20"/>
                <w:szCs w:val="20"/>
              </w:rPr>
              <w:t>(…)</w:t>
            </w:r>
          </w:p>
          <w:p w14:paraId="6E4E0750" w14:textId="77777777" w:rsidR="00D46E8F" w:rsidRDefault="00D46E8F" w:rsidP="009C7183">
            <w:pPr>
              <w:spacing w:before="120" w:after="120"/>
              <w:jc w:val="both"/>
              <w:rPr>
                <w:bCs/>
                <w:sz w:val="20"/>
                <w:szCs w:val="20"/>
              </w:rPr>
            </w:pPr>
            <w:r w:rsidRPr="008C44DA">
              <w:rPr>
                <w:bCs/>
                <w:sz w:val="20"/>
                <w:szCs w:val="20"/>
              </w:rPr>
              <w:t>5)</w:t>
            </w:r>
            <w:r w:rsidRPr="008C44DA">
              <w:rPr>
                <w:bCs/>
                <w:sz w:val="20"/>
                <w:szCs w:val="20"/>
              </w:rPr>
              <w:tab/>
              <w:t>następujące informacje dotyczące sprzedawców wykonujących stosowną czynność dotyczącą najmu nieruchomości odrębnie dla każdej grupy obiektów najmu:</w:t>
            </w:r>
          </w:p>
          <w:p w14:paraId="6FEED88A" w14:textId="427B84D1" w:rsidR="00FF1462" w:rsidRPr="005B7990" w:rsidRDefault="00D46E8F" w:rsidP="009C7183">
            <w:pPr>
              <w:spacing w:before="120" w:after="120"/>
              <w:jc w:val="both"/>
              <w:rPr>
                <w:bCs/>
                <w:sz w:val="20"/>
                <w:szCs w:val="20"/>
                <w:highlight w:val="yellow"/>
              </w:rPr>
            </w:pPr>
            <w:r w:rsidRPr="00D46E8F">
              <w:rPr>
                <w:bCs/>
                <w:sz w:val="20"/>
                <w:szCs w:val="20"/>
              </w:rPr>
              <w:t>a)</w:t>
            </w:r>
            <w:r w:rsidRPr="00D46E8F">
              <w:rPr>
                <w:bCs/>
                <w:sz w:val="20"/>
                <w:szCs w:val="20"/>
              </w:rPr>
              <w:tab/>
              <w:t>informacje, o których mowa w pkt 4 lit. a–c oraz e,</w:t>
            </w:r>
          </w:p>
        </w:tc>
        <w:tc>
          <w:tcPr>
            <w:tcW w:w="991" w:type="pct"/>
            <w:shd w:val="clear" w:color="auto" w:fill="auto"/>
          </w:tcPr>
          <w:p w14:paraId="38F61A33" w14:textId="77777777" w:rsidR="00FF1462" w:rsidRPr="005B7990" w:rsidRDefault="00FF1462" w:rsidP="009C7183">
            <w:pPr>
              <w:spacing w:before="120" w:after="120"/>
              <w:jc w:val="both"/>
              <w:rPr>
                <w:bCs/>
                <w:sz w:val="20"/>
                <w:szCs w:val="20"/>
                <w:highlight w:val="yellow"/>
              </w:rPr>
            </w:pPr>
          </w:p>
        </w:tc>
      </w:tr>
      <w:tr w:rsidR="00FF1462" w:rsidRPr="005B7990" w14:paraId="12D30A5B" w14:textId="77777777" w:rsidTr="00725C79">
        <w:trPr>
          <w:trHeight w:val="1401"/>
        </w:trPr>
        <w:tc>
          <w:tcPr>
            <w:tcW w:w="548" w:type="pct"/>
            <w:shd w:val="clear" w:color="auto" w:fill="auto"/>
          </w:tcPr>
          <w:p w14:paraId="490401FB" w14:textId="5AF82730" w:rsidR="00FF1462" w:rsidRPr="005B7990" w:rsidRDefault="00FF1462" w:rsidP="009C7183">
            <w:pPr>
              <w:spacing w:before="120" w:after="120"/>
              <w:rPr>
                <w:sz w:val="20"/>
                <w:szCs w:val="20"/>
              </w:rPr>
            </w:pPr>
            <w:r w:rsidRPr="005B7990">
              <w:rPr>
                <w:sz w:val="20"/>
                <w:szCs w:val="20"/>
              </w:rPr>
              <w:t>Załącznik V Sekcja III pkt B.3 lit. e)</w:t>
            </w:r>
          </w:p>
        </w:tc>
        <w:tc>
          <w:tcPr>
            <w:tcW w:w="1654" w:type="pct"/>
            <w:shd w:val="clear" w:color="auto" w:fill="auto"/>
          </w:tcPr>
          <w:p w14:paraId="39CCD453" w14:textId="7D044628" w:rsidR="00FF1462" w:rsidRPr="005B7990" w:rsidRDefault="00FF1462" w:rsidP="009C7183">
            <w:pPr>
              <w:spacing w:before="120" w:after="120"/>
              <w:jc w:val="both"/>
              <w:rPr>
                <w:sz w:val="19"/>
                <w:szCs w:val="19"/>
              </w:rPr>
            </w:pPr>
            <w:r w:rsidRPr="005B7990">
              <w:rPr>
                <w:sz w:val="20"/>
                <w:szCs w:val="20"/>
              </w:rPr>
              <w:t xml:space="preserve">adres każdej ‘grupy obiektów najmu’ określony na podstawie procedur opisanych w sekcji II część E </w:t>
            </w:r>
          </w:p>
        </w:tc>
        <w:tc>
          <w:tcPr>
            <w:tcW w:w="341" w:type="pct"/>
            <w:shd w:val="clear" w:color="auto" w:fill="auto"/>
          </w:tcPr>
          <w:p w14:paraId="01FA3B57" w14:textId="2804780D"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0BF8C881" w14:textId="0440A55B" w:rsidR="008215EA" w:rsidRDefault="008215EA" w:rsidP="009C7183">
            <w:pPr>
              <w:spacing w:before="120" w:after="120"/>
              <w:jc w:val="center"/>
              <w:rPr>
                <w:bCs/>
                <w:sz w:val="20"/>
                <w:szCs w:val="20"/>
              </w:rPr>
            </w:pPr>
            <w:r w:rsidRPr="008215EA">
              <w:rPr>
                <w:bCs/>
                <w:sz w:val="20"/>
                <w:szCs w:val="20"/>
              </w:rPr>
              <w:t>Art. 1 pkt 23 (dotyczy art.</w:t>
            </w:r>
            <w:r w:rsidR="006B25FD">
              <w:rPr>
                <w:bCs/>
                <w:sz w:val="20"/>
                <w:szCs w:val="20"/>
              </w:rPr>
              <w:t xml:space="preserve"> 75c pkt 5 lit. b uWIP)</w:t>
            </w:r>
          </w:p>
          <w:p w14:paraId="77C31B25" w14:textId="2CB9F39D" w:rsidR="008215EA" w:rsidRPr="005B7990" w:rsidRDefault="008215EA" w:rsidP="009C7183">
            <w:pPr>
              <w:spacing w:before="120" w:after="120"/>
              <w:jc w:val="center"/>
              <w:rPr>
                <w:bCs/>
                <w:sz w:val="20"/>
                <w:szCs w:val="20"/>
                <w:highlight w:val="yellow"/>
              </w:rPr>
            </w:pPr>
          </w:p>
        </w:tc>
        <w:tc>
          <w:tcPr>
            <w:tcW w:w="954" w:type="pct"/>
            <w:shd w:val="clear" w:color="auto" w:fill="auto"/>
          </w:tcPr>
          <w:p w14:paraId="79C130AB" w14:textId="47E8F8D0" w:rsidR="006B25FD" w:rsidRPr="00D03E5B" w:rsidRDefault="006B25FD" w:rsidP="009C7183">
            <w:pPr>
              <w:spacing w:before="120" w:after="120"/>
              <w:jc w:val="both"/>
              <w:rPr>
                <w:bCs/>
                <w:sz w:val="20"/>
                <w:szCs w:val="20"/>
              </w:rPr>
            </w:pPr>
            <w:r w:rsidRPr="00D03E5B">
              <w:rPr>
                <w:bCs/>
                <w:sz w:val="20"/>
                <w:szCs w:val="20"/>
              </w:rPr>
              <w:t>)</w:t>
            </w:r>
          </w:p>
          <w:p w14:paraId="03751772" w14:textId="77777777" w:rsidR="006B25FD" w:rsidRDefault="006B25FD" w:rsidP="009C7183">
            <w:pPr>
              <w:spacing w:before="120" w:after="120"/>
              <w:jc w:val="both"/>
              <w:rPr>
                <w:bCs/>
                <w:sz w:val="20"/>
                <w:szCs w:val="20"/>
              </w:rPr>
            </w:pPr>
            <w:r w:rsidRPr="00D03E5B">
              <w:rPr>
                <w:bCs/>
                <w:sz w:val="20"/>
                <w:szCs w:val="20"/>
              </w:rPr>
              <w:t>Art. 75c  Informacja o sprzedawcach zawiera:</w:t>
            </w:r>
          </w:p>
          <w:p w14:paraId="3E1125B0" w14:textId="77777777" w:rsidR="006B25FD" w:rsidRDefault="006B25FD" w:rsidP="009C7183">
            <w:pPr>
              <w:spacing w:before="120" w:after="120"/>
              <w:jc w:val="both"/>
              <w:rPr>
                <w:bCs/>
                <w:sz w:val="20"/>
                <w:szCs w:val="20"/>
              </w:rPr>
            </w:pPr>
            <w:r>
              <w:rPr>
                <w:bCs/>
                <w:sz w:val="20"/>
                <w:szCs w:val="20"/>
              </w:rPr>
              <w:t>(…)</w:t>
            </w:r>
          </w:p>
          <w:p w14:paraId="2E2FBFFC" w14:textId="77777777" w:rsidR="006B25FD" w:rsidRDefault="006B25FD" w:rsidP="009C7183">
            <w:pPr>
              <w:spacing w:before="120" w:after="120"/>
              <w:jc w:val="both"/>
              <w:rPr>
                <w:bCs/>
                <w:sz w:val="20"/>
                <w:szCs w:val="20"/>
              </w:rPr>
            </w:pPr>
            <w:r w:rsidRPr="008C44DA">
              <w:rPr>
                <w:bCs/>
                <w:sz w:val="20"/>
                <w:szCs w:val="20"/>
              </w:rPr>
              <w:t>5)</w:t>
            </w:r>
            <w:r w:rsidRPr="008C44DA">
              <w:rPr>
                <w:bCs/>
                <w:sz w:val="20"/>
                <w:szCs w:val="20"/>
              </w:rPr>
              <w:tab/>
              <w:t xml:space="preserve">następujące informacje dotyczące sprzedawców </w:t>
            </w:r>
            <w:r w:rsidRPr="008C44DA">
              <w:rPr>
                <w:bCs/>
                <w:sz w:val="20"/>
                <w:szCs w:val="20"/>
              </w:rPr>
              <w:lastRenderedPageBreak/>
              <w:t>wykonujących stosowną czynność dotyczącą najmu nieruchomości odrębnie dla każdej grupy obiektów najmu:</w:t>
            </w:r>
          </w:p>
          <w:p w14:paraId="1D324FE5" w14:textId="4FFB94ED" w:rsidR="006B25FD" w:rsidRDefault="006B25FD" w:rsidP="009C7183">
            <w:pPr>
              <w:spacing w:before="120" w:after="120"/>
              <w:jc w:val="both"/>
              <w:rPr>
                <w:bCs/>
                <w:sz w:val="20"/>
                <w:szCs w:val="20"/>
              </w:rPr>
            </w:pPr>
            <w:r>
              <w:rPr>
                <w:bCs/>
                <w:sz w:val="20"/>
                <w:szCs w:val="20"/>
              </w:rPr>
              <w:t>(…)</w:t>
            </w:r>
          </w:p>
          <w:p w14:paraId="12F55089" w14:textId="6CF1D9BE" w:rsidR="00FF1462" w:rsidRPr="005B7990" w:rsidRDefault="006B25FD" w:rsidP="009C7183">
            <w:pPr>
              <w:spacing w:before="120" w:after="120"/>
              <w:jc w:val="both"/>
              <w:rPr>
                <w:bCs/>
                <w:sz w:val="20"/>
                <w:szCs w:val="20"/>
                <w:highlight w:val="yellow"/>
              </w:rPr>
            </w:pPr>
            <w:r w:rsidRPr="006B25FD">
              <w:rPr>
                <w:bCs/>
                <w:sz w:val="20"/>
                <w:szCs w:val="20"/>
              </w:rPr>
              <w:t>b)</w:t>
            </w:r>
            <w:r w:rsidRPr="006B25FD">
              <w:rPr>
                <w:bCs/>
                <w:sz w:val="20"/>
                <w:szCs w:val="20"/>
              </w:rPr>
              <w:tab/>
              <w:t>adres grupy obiektów najmu,</w:t>
            </w:r>
          </w:p>
        </w:tc>
        <w:tc>
          <w:tcPr>
            <w:tcW w:w="991" w:type="pct"/>
            <w:shd w:val="clear" w:color="auto" w:fill="auto"/>
          </w:tcPr>
          <w:p w14:paraId="681F4626" w14:textId="77777777" w:rsidR="00FF1462" w:rsidRPr="005B7990" w:rsidRDefault="00FF1462" w:rsidP="009C7183">
            <w:pPr>
              <w:spacing w:before="120" w:after="120"/>
              <w:jc w:val="both"/>
              <w:rPr>
                <w:bCs/>
                <w:sz w:val="20"/>
                <w:szCs w:val="20"/>
                <w:highlight w:val="yellow"/>
              </w:rPr>
            </w:pPr>
          </w:p>
        </w:tc>
      </w:tr>
      <w:tr w:rsidR="00FF1462" w:rsidRPr="005B7990" w14:paraId="227034CC" w14:textId="77777777" w:rsidTr="00725C79">
        <w:trPr>
          <w:trHeight w:val="1401"/>
        </w:trPr>
        <w:tc>
          <w:tcPr>
            <w:tcW w:w="548" w:type="pct"/>
            <w:shd w:val="clear" w:color="auto" w:fill="auto"/>
          </w:tcPr>
          <w:p w14:paraId="454103C6" w14:textId="50BA5DAC" w:rsidR="00FF1462" w:rsidRPr="005B7990" w:rsidRDefault="00FF1462" w:rsidP="009C7183">
            <w:pPr>
              <w:spacing w:before="120" w:after="120"/>
              <w:rPr>
                <w:sz w:val="20"/>
                <w:szCs w:val="20"/>
              </w:rPr>
            </w:pPr>
            <w:r w:rsidRPr="005B7990">
              <w:rPr>
                <w:sz w:val="20"/>
                <w:szCs w:val="20"/>
              </w:rPr>
              <w:lastRenderedPageBreak/>
              <w:t>Załącznik V Sekcja III pkt B.3 lit. e)</w:t>
            </w:r>
          </w:p>
        </w:tc>
        <w:tc>
          <w:tcPr>
            <w:tcW w:w="1654" w:type="pct"/>
            <w:shd w:val="clear" w:color="auto" w:fill="auto"/>
          </w:tcPr>
          <w:p w14:paraId="6A3A9E0A" w14:textId="18A8614F" w:rsidR="00FF1462" w:rsidRPr="005B7990" w:rsidRDefault="00FF1462" w:rsidP="009C7183">
            <w:pPr>
              <w:spacing w:before="120" w:after="120"/>
              <w:jc w:val="both"/>
              <w:rPr>
                <w:sz w:val="19"/>
                <w:szCs w:val="19"/>
              </w:rPr>
            </w:pPr>
            <w:r w:rsidRPr="005B7990">
              <w:rPr>
                <w:sz w:val="20"/>
                <w:szCs w:val="20"/>
              </w:rPr>
              <w:t>oraz odnośny numer wpisu do księgi wieczystej lub jego odpowiednik zgodnie z prawem krajowym państwa członkowskiego, w którym znajduje się dana nieruchomość, jeżeli taki numer istnieje;</w:t>
            </w:r>
          </w:p>
        </w:tc>
        <w:tc>
          <w:tcPr>
            <w:tcW w:w="341" w:type="pct"/>
            <w:shd w:val="clear" w:color="auto" w:fill="auto"/>
          </w:tcPr>
          <w:p w14:paraId="65CDE10A" w14:textId="0EA9D4AA"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3B4BA763" w14:textId="0F39414A" w:rsidR="008619F3" w:rsidRDefault="008619F3" w:rsidP="009C7183">
            <w:pPr>
              <w:spacing w:before="120" w:after="120"/>
              <w:jc w:val="center"/>
              <w:rPr>
                <w:bCs/>
                <w:sz w:val="20"/>
                <w:szCs w:val="20"/>
              </w:rPr>
            </w:pPr>
            <w:r w:rsidRPr="008215EA">
              <w:rPr>
                <w:bCs/>
                <w:sz w:val="20"/>
                <w:szCs w:val="20"/>
              </w:rPr>
              <w:t>Art. 1 pkt 23 (dotyczy art.</w:t>
            </w:r>
            <w:r>
              <w:rPr>
                <w:bCs/>
                <w:sz w:val="20"/>
                <w:szCs w:val="20"/>
              </w:rPr>
              <w:t xml:space="preserve"> 75c pkt 5 lit. c uWIP)</w:t>
            </w:r>
          </w:p>
          <w:p w14:paraId="263F1CB1" w14:textId="67762A8F" w:rsidR="008215EA" w:rsidRPr="005B7990" w:rsidRDefault="008215EA" w:rsidP="009C7183">
            <w:pPr>
              <w:spacing w:before="120" w:after="120"/>
              <w:jc w:val="center"/>
              <w:rPr>
                <w:bCs/>
                <w:sz w:val="20"/>
                <w:szCs w:val="20"/>
                <w:highlight w:val="yellow"/>
              </w:rPr>
            </w:pPr>
          </w:p>
        </w:tc>
        <w:tc>
          <w:tcPr>
            <w:tcW w:w="954" w:type="pct"/>
            <w:shd w:val="clear" w:color="auto" w:fill="auto"/>
          </w:tcPr>
          <w:p w14:paraId="7A511362" w14:textId="305B491B" w:rsidR="008619F3" w:rsidRPr="00D03E5B" w:rsidRDefault="008619F3" w:rsidP="009C7183">
            <w:pPr>
              <w:spacing w:before="120" w:after="120"/>
              <w:jc w:val="both"/>
              <w:rPr>
                <w:bCs/>
                <w:sz w:val="20"/>
                <w:szCs w:val="20"/>
              </w:rPr>
            </w:pPr>
            <w:r w:rsidRPr="00D03E5B">
              <w:rPr>
                <w:bCs/>
                <w:sz w:val="20"/>
                <w:szCs w:val="20"/>
              </w:rPr>
              <w:t>)</w:t>
            </w:r>
          </w:p>
          <w:p w14:paraId="13618786" w14:textId="77777777" w:rsidR="008619F3" w:rsidRDefault="008619F3" w:rsidP="009C7183">
            <w:pPr>
              <w:spacing w:before="120" w:after="120"/>
              <w:jc w:val="both"/>
              <w:rPr>
                <w:bCs/>
                <w:sz w:val="20"/>
                <w:szCs w:val="20"/>
              </w:rPr>
            </w:pPr>
            <w:r w:rsidRPr="00D03E5B">
              <w:rPr>
                <w:bCs/>
                <w:sz w:val="20"/>
                <w:szCs w:val="20"/>
              </w:rPr>
              <w:t>Art. 75c  Informacja o sprzedawcach zawiera:</w:t>
            </w:r>
          </w:p>
          <w:p w14:paraId="1F98C8F8" w14:textId="77777777" w:rsidR="008619F3" w:rsidRDefault="008619F3" w:rsidP="009C7183">
            <w:pPr>
              <w:spacing w:before="120" w:after="120"/>
              <w:jc w:val="both"/>
              <w:rPr>
                <w:bCs/>
                <w:sz w:val="20"/>
                <w:szCs w:val="20"/>
              </w:rPr>
            </w:pPr>
            <w:r>
              <w:rPr>
                <w:bCs/>
                <w:sz w:val="20"/>
                <w:szCs w:val="20"/>
              </w:rPr>
              <w:t>(…)</w:t>
            </w:r>
          </w:p>
          <w:p w14:paraId="436288CB" w14:textId="77777777" w:rsidR="008619F3" w:rsidRDefault="008619F3" w:rsidP="009C7183">
            <w:pPr>
              <w:spacing w:before="120" w:after="120"/>
              <w:jc w:val="both"/>
              <w:rPr>
                <w:bCs/>
                <w:sz w:val="20"/>
                <w:szCs w:val="20"/>
              </w:rPr>
            </w:pPr>
            <w:r w:rsidRPr="008C44DA">
              <w:rPr>
                <w:bCs/>
                <w:sz w:val="20"/>
                <w:szCs w:val="20"/>
              </w:rPr>
              <w:t>5)</w:t>
            </w:r>
            <w:r w:rsidRPr="008C44DA">
              <w:rPr>
                <w:bCs/>
                <w:sz w:val="20"/>
                <w:szCs w:val="20"/>
              </w:rPr>
              <w:tab/>
              <w:t>następujące informacje dotyczące sprzedawców wykonujących stosowną czynność dotyczącą najmu nieruchomości odrębnie dla każdej grupy obiektów najmu:</w:t>
            </w:r>
          </w:p>
          <w:p w14:paraId="36269E27" w14:textId="77777777" w:rsidR="008619F3" w:rsidRDefault="008619F3" w:rsidP="009C7183">
            <w:pPr>
              <w:spacing w:before="120" w:after="120"/>
              <w:jc w:val="both"/>
              <w:rPr>
                <w:bCs/>
                <w:sz w:val="20"/>
                <w:szCs w:val="20"/>
              </w:rPr>
            </w:pPr>
            <w:r>
              <w:rPr>
                <w:bCs/>
                <w:sz w:val="20"/>
                <w:szCs w:val="20"/>
              </w:rPr>
              <w:t>(…)</w:t>
            </w:r>
          </w:p>
          <w:p w14:paraId="5E3C86E5" w14:textId="1770FB8A" w:rsidR="00FF1462" w:rsidRPr="008619F3" w:rsidRDefault="008619F3" w:rsidP="009C7183">
            <w:pPr>
              <w:spacing w:before="120" w:after="120"/>
              <w:jc w:val="both"/>
              <w:rPr>
                <w:bCs/>
                <w:sz w:val="20"/>
                <w:szCs w:val="20"/>
              </w:rPr>
            </w:pPr>
            <w:r w:rsidRPr="008619F3">
              <w:rPr>
                <w:bCs/>
                <w:sz w:val="20"/>
                <w:szCs w:val="20"/>
              </w:rPr>
              <w:t>c)</w:t>
            </w:r>
            <w:r w:rsidRPr="008619F3">
              <w:rPr>
                <w:bCs/>
                <w:sz w:val="20"/>
                <w:szCs w:val="20"/>
              </w:rPr>
              <w:tab/>
              <w:t>numer wpisu do księgi wieczystej dotyczący grupy obiektów najmu i nieruchomości w ramach danej grupy obiektów najmu, jeżeli taki numer nadano, lub jego odpowiednik zgodnie z prawem krajowym państwa uczestniczącego, w którym jest położona dana nieruchomość,</w:t>
            </w:r>
          </w:p>
        </w:tc>
        <w:tc>
          <w:tcPr>
            <w:tcW w:w="991" w:type="pct"/>
            <w:shd w:val="clear" w:color="auto" w:fill="auto"/>
          </w:tcPr>
          <w:p w14:paraId="530FDBCD" w14:textId="77777777" w:rsidR="00FF1462" w:rsidRPr="005B7990" w:rsidRDefault="00FF1462" w:rsidP="009C7183">
            <w:pPr>
              <w:spacing w:before="120" w:after="120"/>
              <w:jc w:val="both"/>
              <w:rPr>
                <w:bCs/>
                <w:sz w:val="20"/>
                <w:szCs w:val="20"/>
                <w:highlight w:val="yellow"/>
              </w:rPr>
            </w:pPr>
          </w:p>
        </w:tc>
      </w:tr>
      <w:tr w:rsidR="00FF1462" w:rsidRPr="005B7990" w14:paraId="7B5638F9" w14:textId="77777777" w:rsidTr="00725C79">
        <w:trPr>
          <w:trHeight w:val="1401"/>
        </w:trPr>
        <w:tc>
          <w:tcPr>
            <w:tcW w:w="548" w:type="pct"/>
            <w:shd w:val="clear" w:color="auto" w:fill="auto"/>
          </w:tcPr>
          <w:p w14:paraId="45A62A1C" w14:textId="5AD8ABFA" w:rsidR="00FF1462" w:rsidRPr="005B7990" w:rsidRDefault="00FF1462" w:rsidP="009C7183">
            <w:pPr>
              <w:spacing w:before="120" w:after="120"/>
              <w:rPr>
                <w:sz w:val="20"/>
                <w:szCs w:val="20"/>
              </w:rPr>
            </w:pPr>
            <w:r w:rsidRPr="005B7990">
              <w:rPr>
                <w:sz w:val="20"/>
                <w:szCs w:val="20"/>
              </w:rPr>
              <w:t>Załącznik V Sekcja III pkt B.3 lit. f)</w:t>
            </w:r>
          </w:p>
        </w:tc>
        <w:tc>
          <w:tcPr>
            <w:tcW w:w="1654" w:type="pct"/>
            <w:shd w:val="clear" w:color="auto" w:fill="auto"/>
          </w:tcPr>
          <w:p w14:paraId="12AA5043" w14:textId="454A73DB" w:rsidR="00FF1462" w:rsidRPr="005B7990" w:rsidRDefault="00FF1462" w:rsidP="009C7183">
            <w:pPr>
              <w:spacing w:before="120" w:after="120"/>
              <w:jc w:val="both"/>
              <w:rPr>
                <w:sz w:val="19"/>
                <w:szCs w:val="19"/>
              </w:rPr>
            </w:pPr>
            <w:r w:rsidRPr="005B7990">
              <w:rPr>
                <w:sz w:val="20"/>
                <w:szCs w:val="20"/>
              </w:rPr>
              <w:t>łączne ‘wynagrodzenie’ wypłacone lub uznane w ciągu każdego kwartału ‘okresu sprawozdawczego’ oraz liczbę ‘stosownych czynności’ w odniesieniu do każdej ‘grupy obiektów najmu’;</w:t>
            </w:r>
          </w:p>
        </w:tc>
        <w:tc>
          <w:tcPr>
            <w:tcW w:w="341" w:type="pct"/>
            <w:shd w:val="clear" w:color="auto" w:fill="auto"/>
          </w:tcPr>
          <w:p w14:paraId="2AD5D6E2" w14:textId="544B70D3"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665A1CCE" w14:textId="69275355" w:rsidR="008619F3" w:rsidRDefault="008619F3" w:rsidP="009C7183">
            <w:pPr>
              <w:spacing w:before="120" w:after="120"/>
              <w:jc w:val="center"/>
              <w:rPr>
                <w:bCs/>
                <w:sz w:val="20"/>
                <w:szCs w:val="20"/>
              </w:rPr>
            </w:pPr>
            <w:r w:rsidRPr="008215EA">
              <w:rPr>
                <w:bCs/>
                <w:sz w:val="20"/>
                <w:szCs w:val="20"/>
              </w:rPr>
              <w:t>Art. 1 pkt 23 (dotyczy art.</w:t>
            </w:r>
            <w:r>
              <w:rPr>
                <w:bCs/>
                <w:sz w:val="20"/>
                <w:szCs w:val="20"/>
              </w:rPr>
              <w:t xml:space="preserve"> 75c pkt 5 lit. </w:t>
            </w:r>
            <w:r w:rsidR="002658C8">
              <w:rPr>
                <w:bCs/>
                <w:sz w:val="20"/>
                <w:szCs w:val="20"/>
              </w:rPr>
              <w:t>d</w:t>
            </w:r>
            <w:r>
              <w:rPr>
                <w:bCs/>
                <w:sz w:val="20"/>
                <w:szCs w:val="20"/>
              </w:rPr>
              <w:t xml:space="preserve"> uWIP)</w:t>
            </w:r>
          </w:p>
          <w:p w14:paraId="68A16CF2" w14:textId="150B3B4D" w:rsidR="002658C8" w:rsidRDefault="002658C8" w:rsidP="009C7183">
            <w:pPr>
              <w:spacing w:before="120" w:after="120"/>
              <w:jc w:val="center"/>
              <w:rPr>
                <w:bCs/>
                <w:sz w:val="20"/>
                <w:szCs w:val="20"/>
                <w:highlight w:val="yellow"/>
              </w:rPr>
            </w:pPr>
          </w:p>
          <w:p w14:paraId="66D564A4" w14:textId="77777777" w:rsidR="002658C8" w:rsidRPr="002658C8" w:rsidRDefault="002658C8" w:rsidP="009C7183">
            <w:pPr>
              <w:rPr>
                <w:sz w:val="20"/>
                <w:szCs w:val="20"/>
                <w:highlight w:val="yellow"/>
              </w:rPr>
            </w:pPr>
          </w:p>
          <w:p w14:paraId="6E4AE91D" w14:textId="77777777" w:rsidR="002658C8" w:rsidRPr="002658C8" w:rsidRDefault="002658C8" w:rsidP="009C7183">
            <w:pPr>
              <w:rPr>
                <w:sz w:val="20"/>
                <w:szCs w:val="20"/>
                <w:highlight w:val="yellow"/>
              </w:rPr>
            </w:pPr>
          </w:p>
          <w:p w14:paraId="3E0C137C" w14:textId="77777777" w:rsidR="002658C8" w:rsidRPr="002658C8" w:rsidRDefault="002658C8" w:rsidP="009C7183">
            <w:pPr>
              <w:rPr>
                <w:sz w:val="20"/>
                <w:szCs w:val="20"/>
                <w:highlight w:val="yellow"/>
              </w:rPr>
            </w:pPr>
          </w:p>
          <w:p w14:paraId="6C956C79" w14:textId="77777777" w:rsidR="002658C8" w:rsidRPr="002658C8" w:rsidRDefault="002658C8" w:rsidP="009C7183">
            <w:pPr>
              <w:rPr>
                <w:sz w:val="20"/>
                <w:szCs w:val="20"/>
                <w:highlight w:val="yellow"/>
              </w:rPr>
            </w:pPr>
          </w:p>
          <w:p w14:paraId="38D86F86" w14:textId="77777777" w:rsidR="002658C8" w:rsidRPr="002658C8" w:rsidRDefault="002658C8" w:rsidP="009C7183">
            <w:pPr>
              <w:rPr>
                <w:sz w:val="20"/>
                <w:szCs w:val="20"/>
                <w:highlight w:val="yellow"/>
              </w:rPr>
            </w:pPr>
          </w:p>
          <w:p w14:paraId="1575C6B1" w14:textId="77777777" w:rsidR="002658C8" w:rsidRPr="002658C8" w:rsidRDefault="002658C8" w:rsidP="009C7183">
            <w:pPr>
              <w:rPr>
                <w:sz w:val="20"/>
                <w:szCs w:val="20"/>
                <w:highlight w:val="yellow"/>
              </w:rPr>
            </w:pPr>
          </w:p>
          <w:p w14:paraId="51C8EBFD" w14:textId="77777777" w:rsidR="002658C8" w:rsidRPr="002658C8" w:rsidRDefault="002658C8" w:rsidP="009C7183">
            <w:pPr>
              <w:rPr>
                <w:sz w:val="20"/>
                <w:szCs w:val="20"/>
                <w:highlight w:val="yellow"/>
              </w:rPr>
            </w:pPr>
          </w:p>
          <w:p w14:paraId="69C5AF26" w14:textId="77777777" w:rsidR="002658C8" w:rsidRPr="002658C8" w:rsidRDefault="002658C8" w:rsidP="009C7183">
            <w:pPr>
              <w:rPr>
                <w:sz w:val="20"/>
                <w:szCs w:val="20"/>
                <w:highlight w:val="yellow"/>
              </w:rPr>
            </w:pPr>
          </w:p>
          <w:p w14:paraId="43ECEF15" w14:textId="77777777" w:rsidR="002658C8" w:rsidRPr="002658C8" w:rsidRDefault="002658C8" w:rsidP="009C7183">
            <w:pPr>
              <w:rPr>
                <w:sz w:val="20"/>
                <w:szCs w:val="20"/>
                <w:highlight w:val="yellow"/>
              </w:rPr>
            </w:pPr>
          </w:p>
          <w:p w14:paraId="640662F6" w14:textId="77777777" w:rsidR="002658C8" w:rsidRPr="002658C8" w:rsidRDefault="002658C8" w:rsidP="009C7183">
            <w:pPr>
              <w:rPr>
                <w:sz w:val="20"/>
                <w:szCs w:val="20"/>
                <w:highlight w:val="yellow"/>
              </w:rPr>
            </w:pPr>
          </w:p>
          <w:p w14:paraId="3B6327A6" w14:textId="77777777" w:rsidR="002658C8" w:rsidRPr="002658C8" w:rsidRDefault="002658C8" w:rsidP="009C7183">
            <w:pPr>
              <w:rPr>
                <w:sz w:val="20"/>
                <w:szCs w:val="20"/>
                <w:highlight w:val="yellow"/>
              </w:rPr>
            </w:pPr>
          </w:p>
          <w:p w14:paraId="6AEEC21A" w14:textId="65F4E97D" w:rsidR="002658C8" w:rsidRDefault="002658C8" w:rsidP="009C7183">
            <w:pPr>
              <w:rPr>
                <w:sz w:val="20"/>
                <w:szCs w:val="20"/>
                <w:highlight w:val="yellow"/>
              </w:rPr>
            </w:pPr>
          </w:p>
          <w:p w14:paraId="7FAE469C" w14:textId="77777777" w:rsidR="00FF1462" w:rsidRPr="002658C8" w:rsidRDefault="00FF1462" w:rsidP="009C7183">
            <w:pPr>
              <w:jc w:val="center"/>
              <w:rPr>
                <w:sz w:val="20"/>
                <w:szCs w:val="20"/>
                <w:highlight w:val="yellow"/>
              </w:rPr>
            </w:pPr>
          </w:p>
        </w:tc>
        <w:tc>
          <w:tcPr>
            <w:tcW w:w="954" w:type="pct"/>
            <w:shd w:val="clear" w:color="auto" w:fill="auto"/>
          </w:tcPr>
          <w:p w14:paraId="74CFB669" w14:textId="563EBFF5" w:rsidR="008619F3" w:rsidRPr="00D03E5B" w:rsidRDefault="008619F3" w:rsidP="009C7183">
            <w:pPr>
              <w:spacing w:before="120" w:after="120"/>
              <w:jc w:val="both"/>
              <w:rPr>
                <w:bCs/>
                <w:sz w:val="20"/>
                <w:szCs w:val="20"/>
              </w:rPr>
            </w:pPr>
            <w:r w:rsidRPr="00D03E5B">
              <w:rPr>
                <w:bCs/>
                <w:sz w:val="20"/>
                <w:szCs w:val="20"/>
              </w:rPr>
              <w:lastRenderedPageBreak/>
              <w:t>)</w:t>
            </w:r>
          </w:p>
          <w:p w14:paraId="5F95DD58" w14:textId="77777777" w:rsidR="008619F3" w:rsidRDefault="008619F3" w:rsidP="009C7183">
            <w:pPr>
              <w:spacing w:before="120" w:after="120"/>
              <w:jc w:val="both"/>
              <w:rPr>
                <w:bCs/>
                <w:sz w:val="20"/>
                <w:szCs w:val="20"/>
              </w:rPr>
            </w:pPr>
            <w:r w:rsidRPr="00D03E5B">
              <w:rPr>
                <w:bCs/>
                <w:sz w:val="20"/>
                <w:szCs w:val="20"/>
              </w:rPr>
              <w:t>Art. 75c  Informacja o sprzedawcach zawiera:</w:t>
            </w:r>
          </w:p>
          <w:p w14:paraId="135954E9" w14:textId="77777777" w:rsidR="008619F3" w:rsidRDefault="008619F3" w:rsidP="009C7183">
            <w:pPr>
              <w:spacing w:before="120" w:after="120"/>
              <w:jc w:val="both"/>
              <w:rPr>
                <w:bCs/>
                <w:sz w:val="20"/>
                <w:szCs w:val="20"/>
              </w:rPr>
            </w:pPr>
            <w:r>
              <w:rPr>
                <w:bCs/>
                <w:sz w:val="20"/>
                <w:szCs w:val="20"/>
              </w:rPr>
              <w:t>(…)</w:t>
            </w:r>
          </w:p>
          <w:p w14:paraId="651B1D3F" w14:textId="77777777" w:rsidR="008619F3" w:rsidRDefault="008619F3" w:rsidP="009C7183">
            <w:pPr>
              <w:spacing w:before="120" w:after="120"/>
              <w:jc w:val="both"/>
              <w:rPr>
                <w:bCs/>
                <w:sz w:val="20"/>
                <w:szCs w:val="20"/>
              </w:rPr>
            </w:pPr>
            <w:r w:rsidRPr="008C44DA">
              <w:rPr>
                <w:bCs/>
                <w:sz w:val="20"/>
                <w:szCs w:val="20"/>
              </w:rPr>
              <w:t>5)</w:t>
            </w:r>
            <w:r w:rsidRPr="008C44DA">
              <w:rPr>
                <w:bCs/>
                <w:sz w:val="20"/>
                <w:szCs w:val="20"/>
              </w:rPr>
              <w:tab/>
              <w:t>następujące informacje dotyczące sprzedawców wykonujących stosowną czynność dotyczącą najmu nieruchomości odrębnie dla każdej grupy obiektów najmu:</w:t>
            </w:r>
          </w:p>
          <w:p w14:paraId="5C3DF957" w14:textId="77777777" w:rsidR="008619F3" w:rsidRDefault="008619F3" w:rsidP="009C7183">
            <w:pPr>
              <w:spacing w:before="120" w:after="120"/>
              <w:jc w:val="both"/>
              <w:rPr>
                <w:bCs/>
                <w:sz w:val="20"/>
                <w:szCs w:val="20"/>
              </w:rPr>
            </w:pPr>
            <w:r>
              <w:rPr>
                <w:bCs/>
                <w:sz w:val="20"/>
                <w:szCs w:val="20"/>
              </w:rPr>
              <w:lastRenderedPageBreak/>
              <w:t>(…)</w:t>
            </w:r>
          </w:p>
          <w:p w14:paraId="13DD7FBF" w14:textId="0D8BDCE6" w:rsidR="00FF1462" w:rsidRPr="008619F3" w:rsidRDefault="008619F3" w:rsidP="009C7183">
            <w:pPr>
              <w:spacing w:before="120" w:after="120"/>
              <w:jc w:val="both"/>
              <w:rPr>
                <w:bCs/>
                <w:sz w:val="20"/>
                <w:szCs w:val="20"/>
              </w:rPr>
            </w:pPr>
            <w:r w:rsidRPr="008619F3">
              <w:rPr>
                <w:bCs/>
                <w:sz w:val="20"/>
                <w:szCs w:val="20"/>
              </w:rPr>
              <w:t>d)</w:t>
            </w:r>
            <w:r w:rsidRPr="008619F3">
              <w:rPr>
                <w:bCs/>
                <w:sz w:val="20"/>
                <w:szCs w:val="20"/>
              </w:rPr>
              <w:tab/>
              <w:t>kwota łącznego wynagrodzenia wypłaconego lub uznanego w każdym kwartale okresu sprawozdawczego oraz liczbę stosownych czynności w odniesieniu do grupy obiektów najmu,</w:t>
            </w:r>
          </w:p>
        </w:tc>
        <w:tc>
          <w:tcPr>
            <w:tcW w:w="991" w:type="pct"/>
            <w:shd w:val="clear" w:color="auto" w:fill="auto"/>
          </w:tcPr>
          <w:p w14:paraId="337A7138" w14:textId="77777777" w:rsidR="00FF1462" w:rsidRPr="005B7990" w:rsidRDefault="00FF1462" w:rsidP="009C7183">
            <w:pPr>
              <w:spacing w:before="120" w:after="120"/>
              <w:jc w:val="both"/>
              <w:rPr>
                <w:bCs/>
                <w:sz w:val="20"/>
                <w:szCs w:val="20"/>
                <w:highlight w:val="yellow"/>
              </w:rPr>
            </w:pPr>
          </w:p>
        </w:tc>
      </w:tr>
      <w:tr w:rsidR="00FF1462" w:rsidRPr="005B7990" w14:paraId="403CF7DB" w14:textId="77777777" w:rsidTr="00725C79">
        <w:trPr>
          <w:trHeight w:val="1401"/>
        </w:trPr>
        <w:tc>
          <w:tcPr>
            <w:tcW w:w="548" w:type="pct"/>
            <w:shd w:val="clear" w:color="auto" w:fill="auto"/>
          </w:tcPr>
          <w:p w14:paraId="35D49B2C" w14:textId="39D59356" w:rsidR="00FF1462" w:rsidRPr="005B7990" w:rsidRDefault="00FF1462" w:rsidP="009C7183">
            <w:pPr>
              <w:spacing w:before="120" w:after="120"/>
              <w:rPr>
                <w:sz w:val="20"/>
                <w:szCs w:val="20"/>
              </w:rPr>
            </w:pPr>
            <w:r w:rsidRPr="005B7990">
              <w:rPr>
                <w:sz w:val="20"/>
                <w:szCs w:val="20"/>
              </w:rPr>
              <w:lastRenderedPageBreak/>
              <w:t>Załącznik V Sekcja III pkt B.3 lit. g)</w:t>
            </w:r>
          </w:p>
        </w:tc>
        <w:tc>
          <w:tcPr>
            <w:tcW w:w="1654" w:type="pct"/>
            <w:shd w:val="clear" w:color="auto" w:fill="auto"/>
          </w:tcPr>
          <w:p w14:paraId="3851C46C" w14:textId="51821339" w:rsidR="00FF1462" w:rsidRPr="005B7990" w:rsidRDefault="00FF1462" w:rsidP="009C7183">
            <w:pPr>
              <w:spacing w:before="120" w:after="120"/>
              <w:jc w:val="both"/>
              <w:rPr>
                <w:sz w:val="19"/>
                <w:szCs w:val="19"/>
              </w:rPr>
            </w:pPr>
            <w:r w:rsidRPr="005B7990">
              <w:rPr>
                <w:sz w:val="20"/>
                <w:szCs w:val="20"/>
              </w:rPr>
              <w:t>wszelkie składki, prowizje lub podatki zatrzymane lub pobrane przez ‘raportującego operatora platformy’ w każdym kwartale ‘okresu sprawozdawczego’;</w:t>
            </w:r>
          </w:p>
        </w:tc>
        <w:tc>
          <w:tcPr>
            <w:tcW w:w="341" w:type="pct"/>
            <w:shd w:val="clear" w:color="auto" w:fill="auto"/>
          </w:tcPr>
          <w:p w14:paraId="33E92A1E" w14:textId="06284867"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7CB5910C" w14:textId="77777777" w:rsidR="00D46E8F" w:rsidRPr="00D46E8F" w:rsidRDefault="00D46E8F" w:rsidP="009C7183">
            <w:pPr>
              <w:spacing w:before="120" w:after="120"/>
              <w:jc w:val="center"/>
              <w:rPr>
                <w:bCs/>
                <w:sz w:val="20"/>
                <w:szCs w:val="20"/>
              </w:rPr>
            </w:pPr>
            <w:r w:rsidRPr="008215EA">
              <w:rPr>
                <w:bCs/>
                <w:sz w:val="20"/>
                <w:szCs w:val="20"/>
              </w:rPr>
              <w:t>Art. 1 pkt 23 (dotyczy art.</w:t>
            </w:r>
            <w:r>
              <w:rPr>
                <w:bCs/>
                <w:sz w:val="20"/>
                <w:szCs w:val="20"/>
              </w:rPr>
              <w:t xml:space="preserve"> 75c pkt 5 lit. a uWIP)</w:t>
            </w:r>
          </w:p>
          <w:p w14:paraId="1301944C" w14:textId="1B0DD51E" w:rsidR="00FF1462" w:rsidRPr="005B7990" w:rsidRDefault="00FF1462" w:rsidP="009C7183">
            <w:pPr>
              <w:spacing w:before="120" w:after="120"/>
              <w:jc w:val="center"/>
              <w:rPr>
                <w:bCs/>
                <w:sz w:val="20"/>
                <w:szCs w:val="20"/>
                <w:highlight w:val="yellow"/>
              </w:rPr>
            </w:pPr>
          </w:p>
        </w:tc>
        <w:tc>
          <w:tcPr>
            <w:tcW w:w="954" w:type="pct"/>
            <w:shd w:val="clear" w:color="auto" w:fill="auto"/>
          </w:tcPr>
          <w:p w14:paraId="0843DDC9" w14:textId="2E99FFA2" w:rsidR="00D46E8F" w:rsidRPr="00D03E5B" w:rsidRDefault="00D46E8F" w:rsidP="009C7183">
            <w:pPr>
              <w:spacing w:before="120" w:after="120"/>
              <w:jc w:val="both"/>
              <w:rPr>
                <w:bCs/>
                <w:sz w:val="20"/>
                <w:szCs w:val="20"/>
              </w:rPr>
            </w:pPr>
            <w:r w:rsidRPr="00D03E5B">
              <w:rPr>
                <w:bCs/>
                <w:sz w:val="20"/>
                <w:szCs w:val="20"/>
              </w:rPr>
              <w:t>)</w:t>
            </w:r>
          </w:p>
          <w:p w14:paraId="2EA01281" w14:textId="77777777" w:rsidR="00D46E8F" w:rsidRDefault="00D46E8F" w:rsidP="009C7183">
            <w:pPr>
              <w:spacing w:before="120" w:after="120"/>
              <w:jc w:val="both"/>
              <w:rPr>
                <w:bCs/>
                <w:sz w:val="20"/>
                <w:szCs w:val="20"/>
              </w:rPr>
            </w:pPr>
            <w:r w:rsidRPr="00D03E5B">
              <w:rPr>
                <w:bCs/>
                <w:sz w:val="20"/>
                <w:szCs w:val="20"/>
              </w:rPr>
              <w:t>Art. 75c  Informacja o sprzedawcach zawiera:</w:t>
            </w:r>
          </w:p>
          <w:p w14:paraId="4DF2B854" w14:textId="77777777" w:rsidR="00D46E8F" w:rsidRDefault="00D46E8F" w:rsidP="009C7183">
            <w:pPr>
              <w:spacing w:before="120" w:after="120"/>
              <w:jc w:val="both"/>
              <w:rPr>
                <w:bCs/>
                <w:sz w:val="20"/>
                <w:szCs w:val="20"/>
              </w:rPr>
            </w:pPr>
            <w:r>
              <w:rPr>
                <w:bCs/>
                <w:sz w:val="20"/>
                <w:szCs w:val="20"/>
              </w:rPr>
              <w:t>(…)</w:t>
            </w:r>
          </w:p>
          <w:p w14:paraId="739643B5" w14:textId="77777777" w:rsidR="00D46E8F" w:rsidRDefault="00D46E8F" w:rsidP="009C7183">
            <w:pPr>
              <w:spacing w:before="120" w:after="120"/>
              <w:jc w:val="both"/>
              <w:rPr>
                <w:bCs/>
                <w:sz w:val="20"/>
                <w:szCs w:val="20"/>
              </w:rPr>
            </w:pPr>
            <w:r w:rsidRPr="008C44DA">
              <w:rPr>
                <w:bCs/>
                <w:sz w:val="20"/>
                <w:szCs w:val="20"/>
              </w:rPr>
              <w:t>5)</w:t>
            </w:r>
            <w:r w:rsidRPr="008C44DA">
              <w:rPr>
                <w:bCs/>
                <w:sz w:val="20"/>
                <w:szCs w:val="20"/>
              </w:rPr>
              <w:tab/>
              <w:t>następujące informacje dotyczące sprzedawców wykonujących stosowną czynność dotyczącą najmu nieruchomości odrębnie dla każdej grupy obiektów najmu:</w:t>
            </w:r>
          </w:p>
          <w:p w14:paraId="3EA2E174" w14:textId="66B064BF" w:rsidR="00FF1462" w:rsidRPr="005B7990" w:rsidRDefault="00D46E8F" w:rsidP="009C7183">
            <w:pPr>
              <w:spacing w:before="120" w:after="120"/>
              <w:jc w:val="both"/>
              <w:rPr>
                <w:bCs/>
                <w:sz w:val="20"/>
                <w:szCs w:val="20"/>
                <w:highlight w:val="yellow"/>
              </w:rPr>
            </w:pPr>
            <w:r w:rsidRPr="00D46E8F">
              <w:rPr>
                <w:bCs/>
                <w:sz w:val="20"/>
                <w:szCs w:val="20"/>
              </w:rPr>
              <w:t>a)</w:t>
            </w:r>
            <w:r w:rsidRPr="00D46E8F">
              <w:rPr>
                <w:bCs/>
                <w:sz w:val="20"/>
                <w:szCs w:val="20"/>
              </w:rPr>
              <w:tab/>
              <w:t>informacje, o których mowa w pkt 4 lit. a–c oraz e,</w:t>
            </w:r>
          </w:p>
        </w:tc>
        <w:tc>
          <w:tcPr>
            <w:tcW w:w="991" w:type="pct"/>
            <w:shd w:val="clear" w:color="auto" w:fill="auto"/>
          </w:tcPr>
          <w:p w14:paraId="09B001AD" w14:textId="77777777" w:rsidR="00FF1462" w:rsidRPr="005B7990" w:rsidRDefault="00FF1462" w:rsidP="009C7183">
            <w:pPr>
              <w:spacing w:before="120" w:after="120"/>
              <w:jc w:val="both"/>
              <w:rPr>
                <w:bCs/>
                <w:sz w:val="20"/>
                <w:szCs w:val="20"/>
                <w:highlight w:val="yellow"/>
              </w:rPr>
            </w:pPr>
          </w:p>
        </w:tc>
      </w:tr>
      <w:tr w:rsidR="00FF1462" w:rsidRPr="005B7990" w14:paraId="6FB7FCEB" w14:textId="77777777" w:rsidTr="00725C79">
        <w:trPr>
          <w:trHeight w:val="1401"/>
        </w:trPr>
        <w:tc>
          <w:tcPr>
            <w:tcW w:w="548" w:type="pct"/>
            <w:shd w:val="clear" w:color="auto" w:fill="auto"/>
          </w:tcPr>
          <w:p w14:paraId="7DFD5443" w14:textId="39DAECD2" w:rsidR="00FF1462" w:rsidRPr="005B7990" w:rsidRDefault="00FF1462" w:rsidP="009C7183">
            <w:pPr>
              <w:spacing w:before="120" w:after="120"/>
              <w:rPr>
                <w:sz w:val="20"/>
                <w:szCs w:val="20"/>
              </w:rPr>
            </w:pPr>
            <w:r w:rsidRPr="005B7990">
              <w:rPr>
                <w:sz w:val="20"/>
                <w:szCs w:val="20"/>
              </w:rPr>
              <w:t>Załącznik V Sekcja III pkt B.3 lit. h)</w:t>
            </w:r>
          </w:p>
        </w:tc>
        <w:tc>
          <w:tcPr>
            <w:tcW w:w="1654" w:type="pct"/>
            <w:shd w:val="clear" w:color="auto" w:fill="auto"/>
          </w:tcPr>
          <w:p w14:paraId="7A968805" w14:textId="1EBBFAA6" w:rsidR="00FF1462" w:rsidRPr="005B7990" w:rsidRDefault="00FF1462" w:rsidP="009C7183">
            <w:pPr>
              <w:spacing w:before="120" w:after="120"/>
              <w:jc w:val="both"/>
              <w:rPr>
                <w:sz w:val="19"/>
                <w:szCs w:val="19"/>
              </w:rPr>
            </w:pPr>
            <w:r w:rsidRPr="005B7990">
              <w:rPr>
                <w:sz w:val="20"/>
                <w:szCs w:val="20"/>
              </w:rPr>
              <w:t xml:space="preserve">w stosownych przypadkach – liczbę dni, przez które każda ‘grupa obiektów najmu’ była wynajmowana w ‘okresie sprawozdawczym’, </w:t>
            </w:r>
          </w:p>
        </w:tc>
        <w:tc>
          <w:tcPr>
            <w:tcW w:w="341" w:type="pct"/>
            <w:shd w:val="clear" w:color="auto" w:fill="auto"/>
          </w:tcPr>
          <w:p w14:paraId="7BED276A" w14:textId="2C8B7B49"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540E1A99" w14:textId="12F2D6E0" w:rsidR="00FF1462" w:rsidRPr="002658C8" w:rsidRDefault="002658C8" w:rsidP="009C7183">
            <w:pPr>
              <w:spacing w:before="120" w:after="120"/>
              <w:jc w:val="center"/>
              <w:rPr>
                <w:bCs/>
                <w:sz w:val="20"/>
                <w:szCs w:val="20"/>
              </w:rPr>
            </w:pPr>
            <w:r w:rsidRPr="008215EA">
              <w:rPr>
                <w:bCs/>
                <w:sz w:val="20"/>
                <w:szCs w:val="20"/>
              </w:rPr>
              <w:t>Art. 1 pkt 23 (dotyczy art.</w:t>
            </w:r>
            <w:r>
              <w:rPr>
                <w:bCs/>
                <w:sz w:val="20"/>
                <w:szCs w:val="20"/>
              </w:rPr>
              <w:t xml:space="preserve"> 75c pkt 5 lit. a uWIP)</w:t>
            </w:r>
          </w:p>
        </w:tc>
        <w:tc>
          <w:tcPr>
            <w:tcW w:w="954" w:type="pct"/>
            <w:shd w:val="clear" w:color="auto" w:fill="auto"/>
          </w:tcPr>
          <w:p w14:paraId="4E92212D" w14:textId="77777777" w:rsidR="002658C8" w:rsidRPr="00D03E5B" w:rsidRDefault="002658C8" w:rsidP="009C7183">
            <w:pPr>
              <w:spacing w:before="120" w:after="120"/>
              <w:jc w:val="both"/>
              <w:rPr>
                <w:bCs/>
                <w:sz w:val="20"/>
                <w:szCs w:val="20"/>
              </w:rPr>
            </w:pPr>
          </w:p>
          <w:p w14:paraId="570F8873" w14:textId="77777777" w:rsidR="002658C8" w:rsidRDefault="002658C8" w:rsidP="009C7183">
            <w:pPr>
              <w:spacing w:before="120" w:after="120"/>
              <w:jc w:val="both"/>
              <w:rPr>
                <w:bCs/>
                <w:sz w:val="20"/>
                <w:szCs w:val="20"/>
              </w:rPr>
            </w:pPr>
            <w:r w:rsidRPr="00D03E5B">
              <w:rPr>
                <w:bCs/>
                <w:sz w:val="20"/>
                <w:szCs w:val="20"/>
              </w:rPr>
              <w:t>Art. 75c  Informacja o sprzedawcach zawiera:</w:t>
            </w:r>
          </w:p>
          <w:p w14:paraId="09F27A19" w14:textId="77777777" w:rsidR="002658C8" w:rsidRDefault="002658C8" w:rsidP="009C7183">
            <w:pPr>
              <w:spacing w:before="120" w:after="120"/>
              <w:jc w:val="both"/>
              <w:rPr>
                <w:bCs/>
                <w:sz w:val="20"/>
                <w:szCs w:val="20"/>
              </w:rPr>
            </w:pPr>
            <w:r>
              <w:rPr>
                <w:bCs/>
                <w:sz w:val="20"/>
                <w:szCs w:val="20"/>
              </w:rPr>
              <w:t>(…)</w:t>
            </w:r>
          </w:p>
          <w:p w14:paraId="3642CE26" w14:textId="77777777" w:rsidR="002658C8" w:rsidRDefault="002658C8" w:rsidP="009C7183">
            <w:pPr>
              <w:spacing w:before="120" w:after="120"/>
              <w:jc w:val="both"/>
              <w:rPr>
                <w:bCs/>
                <w:sz w:val="20"/>
                <w:szCs w:val="20"/>
              </w:rPr>
            </w:pPr>
            <w:r w:rsidRPr="008C44DA">
              <w:rPr>
                <w:bCs/>
                <w:sz w:val="20"/>
                <w:szCs w:val="20"/>
              </w:rPr>
              <w:t>5)</w:t>
            </w:r>
            <w:r w:rsidRPr="008C44DA">
              <w:rPr>
                <w:bCs/>
                <w:sz w:val="20"/>
                <w:szCs w:val="20"/>
              </w:rPr>
              <w:tab/>
              <w:t>następujące informacje dotyczące sprzedawców wykonujących stosowną czynność dotyczącą najmu nieruchomości odrębnie dla każdej grupy obiektów najmu:</w:t>
            </w:r>
          </w:p>
          <w:p w14:paraId="1DFFEEC5" w14:textId="77777777" w:rsidR="002658C8" w:rsidRDefault="002658C8" w:rsidP="009C7183">
            <w:pPr>
              <w:spacing w:before="120" w:after="120"/>
              <w:jc w:val="both"/>
              <w:rPr>
                <w:bCs/>
                <w:sz w:val="20"/>
                <w:szCs w:val="20"/>
              </w:rPr>
            </w:pPr>
          </w:p>
          <w:p w14:paraId="3C1F3A9F" w14:textId="6B0FE458" w:rsidR="00FF1462" w:rsidRPr="005B7990" w:rsidRDefault="002658C8" w:rsidP="009C7183">
            <w:pPr>
              <w:spacing w:before="120" w:after="120"/>
              <w:jc w:val="both"/>
              <w:rPr>
                <w:bCs/>
                <w:sz w:val="20"/>
                <w:szCs w:val="20"/>
                <w:highlight w:val="yellow"/>
              </w:rPr>
            </w:pPr>
            <w:r>
              <w:rPr>
                <w:bCs/>
                <w:sz w:val="20"/>
                <w:szCs w:val="20"/>
              </w:rPr>
              <w:t xml:space="preserve">e) </w:t>
            </w:r>
            <w:r w:rsidR="00FF1462" w:rsidRPr="005B7990">
              <w:rPr>
                <w:bCs/>
                <w:sz w:val="20"/>
                <w:szCs w:val="20"/>
              </w:rPr>
              <w:t>liczbę dni, przez które każda grupa obiektów najmu była wynajmowana w okresie sprawozdawczym;</w:t>
            </w:r>
          </w:p>
        </w:tc>
        <w:tc>
          <w:tcPr>
            <w:tcW w:w="991" w:type="pct"/>
            <w:shd w:val="clear" w:color="auto" w:fill="auto"/>
          </w:tcPr>
          <w:p w14:paraId="1518B3D7" w14:textId="77777777" w:rsidR="00FF1462" w:rsidRPr="005B7990" w:rsidRDefault="00FF1462" w:rsidP="009C7183">
            <w:pPr>
              <w:spacing w:before="120" w:after="120"/>
              <w:jc w:val="both"/>
              <w:rPr>
                <w:bCs/>
                <w:sz w:val="20"/>
                <w:szCs w:val="20"/>
                <w:highlight w:val="yellow"/>
              </w:rPr>
            </w:pPr>
          </w:p>
        </w:tc>
      </w:tr>
      <w:tr w:rsidR="00FF1462" w:rsidRPr="005B7990" w14:paraId="4584DBD9" w14:textId="77777777" w:rsidTr="00725C79">
        <w:trPr>
          <w:trHeight w:val="1401"/>
        </w:trPr>
        <w:tc>
          <w:tcPr>
            <w:tcW w:w="548" w:type="pct"/>
            <w:shd w:val="clear" w:color="auto" w:fill="auto"/>
          </w:tcPr>
          <w:p w14:paraId="006EBDF5" w14:textId="12D062B4" w:rsidR="00FF1462" w:rsidRPr="005B7990" w:rsidRDefault="00FF1462" w:rsidP="009C7183">
            <w:pPr>
              <w:spacing w:before="120" w:after="120"/>
              <w:rPr>
                <w:sz w:val="20"/>
                <w:szCs w:val="20"/>
              </w:rPr>
            </w:pPr>
            <w:r w:rsidRPr="005B7990">
              <w:rPr>
                <w:sz w:val="20"/>
                <w:szCs w:val="20"/>
              </w:rPr>
              <w:lastRenderedPageBreak/>
              <w:t>Załącznik V Sekcja III pkt B.3 lit. h)</w:t>
            </w:r>
          </w:p>
        </w:tc>
        <w:tc>
          <w:tcPr>
            <w:tcW w:w="1654" w:type="pct"/>
            <w:shd w:val="clear" w:color="auto" w:fill="auto"/>
          </w:tcPr>
          <w:p w14:paraId="337A19C6" w14:textId="5F6751E1" w:rsidR="00FF1462" w:rsidRPr="005B7990" w:rsidRDefault="00FF1462" w:rsidP="009C7183">
            <w:pPr>
              <w:spacing w:before="120" w:after="120"/>
              <w:jc w:val="both"/>
              <w:rPr>
                <w:sz w:val="19"/>
                <w:szCs w:val="19"/>
              </w:rPr>
            </w:pPr>
            <w:r w:rsidRPr="005B7990">
              <w:rPr>
                <w:sz w:val="20"/>
                <w:szCs w:val="20"/>
              </w:rPr>
              <w:t>oraz rodzaj każdej ‘grupy obiektów najmu’.</w:t>
            </w:r>
          </w:p>
        </w:tc>
        <w:tc>
          <w:tcPr>
            <w:tcW w:w="341" w:type="pct"/>
            <w:shd w:val="clear" w:color="auto" w:fill="auto"/>
          </w:tcPr>
          <w:p w14:paraId="6E3B9C7E" w14:textId="19BD1150"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3EFDCF0D" w14:textId="5757BF18" w:rsidR="002658C8" w:rsidRPr="00D46E8F" w:rsidRDefault="002658C8" w:rsidP="009C7183">
            <w:pPr>
              <w:spacing w:before="120" w:after="120"/>
              <w:jc w:val="center"/>
              <w:rPr>
                <w:bCs/>
                <w:sz w:val="20"/>
                <w:szCs w:val="20"/>
              </w:rPr>
            </w:pPr>
            <w:r w:rsidRPr="008215EA">
              <w:rPr>
                <w:bCs/>
                <w:sz w:val="20"/>
                <w:szCs w:val="20"/>
              </w:rPr>
              <w:t>Art. 1 pkt 23 (dotyczy art.</w:t>
            </w:r>
            <w:r>
              <w:rPr>
                <w:bCs/>
                <w:sz w:val="20"/>
                <w:szCs w:val="20"/>
              </w:rPr>
              <w:t xml:space="preserve"> 75c pkt 5 lit. f uWIP)</w:t>
            </w:r>
          </w:p>
          <w:p w14:paraId="7FEF71C3" w14:textId="455A9473" w:rsidR="00FF1462" w:rsidRPr="005B7990" w:rsidRDefault="00FF1462" w:rsidP="009C7183">
            <w:pPr>
              <w:spacing w:before="120" w:after="120"/>
              <w:jc w:val="center"/>
              <w:rPr>
                <w:bCs/>
                <w:sz w:val="20"/>
                <w:szCs w:val="20"/>
                <w:highlight w:val="yellow"/>
              </w:rPr>
            </w:pPr>
          </w:p>
        </w:tc>
        <w:tc>
          <w:tcPr>
            <w:tcW w:w="954" w:type="pct"/>
            <w:shd w:val="clear" w:color="auto" w:fill="auto"/>
          </w:tcPr>
          <w:p w14:paraId="3C5740AF" w14:textId="1A1D0AA9" w:rsidR="002658C8" w:rsidRPr="00D03E5B" w:rsidRDefault="002658C8" w:rsidP="009C7183">
            <w:pPr>
              <w:spacing w:before="120" w:after="120"/>
              <w:jc w:val="both"/>
              <w:rPr>
                <w:bCs/>
                <w:sz w:val="20"/>
                <w:szCs w:val="20"/>
              </w:rPr>
            </w:pPr>
            <w:r w:rsidRPr="00D03E5B">
              <w:rPr>
                <w:bCs/>
                <w:sz w:val="20"/>
                <w:szCs w:val="20"/>
              </w:rPr>
              <w:t>)</w:t>
            </w:r>
          </w:p>
          <w:p w14:paraId="7A594AB8" w14:textId="77777777" w:rsidR="002658C8" w:rsidRDefault="002658C8" w:rsidP="009C7183">
            <w:pPr>
              <w:spacing w:before="120" w:after="120"/>
              <w:jc w:val="both"/>
              <w:rPr>
                <w:bCs/>
                <w:sz w:val="20"/>
                <w:szCs w:val="20"/>
              </w:rPr>
            </w:pPr>
            <w:r w:rsidRPr="00D03E5B">
              <w:rPr>
                <w:bCs/>
                <w:sz w:val="20"/>
                <w:szCs w:val="20"/>
              </w:rPr>
              <w:t>Art. 75c  Informacja o sprzedawcach zawiera:</w:t>
            </w:r>
          </w:p>
          <w:p w14:paraId="4E946A2E" w14:textId="77777777" w:rsidR="002658C8" w:rsidRDefault="002658C8" w:rsidP="009C7183">
            <w:pPr>
              <w:spacing w:before="120" w:after="120"/>
              <w:jc w:val="both"/>
              <w:rPr>
                <w:bCs/>
                <w:sz w:val="20"/>
                <w:szCs w:val="20"/>
              </w:rPr>
            </w:pPr>
            <w:r>
              <w:rPr>
                <w:bCs/>
                <w:sz w:val="20"/>
                <w:szCs w:val="20"/>
              </w:rPr>
              <w:t>(…)</w:t>
            </w:r>
          </w:p>
          <w:p w14:paraId="2EBA51EF" w14:textId="77777777" w:rsidR="002658C8" w:rsidRDefault="002658C8" w:rsidP="009C7183">
            <w:pPr>
              <w:spacing w:before="120" w:after="120"/>
              <w:jc w:val="both"/>
              <w:rPr>
                <w:bCs/>
                <w:sz w:val="20"/>
                <w:szCs w:val="20"/>
              </w:rPr>
            </w:pPr>
            <w:r w:rsidRPr="008C44DA">
              <w:rPr>
                <w:bCs/>
                <w:sz w:val="20"/>
                <w:szCs w:val="20"/>
              </w:rPr>
              <w:t>5)</w:t>
            </w:r>
            <w:r w:rsidRPr="008C44DA">
              <w:rPr>
                <w:bCs/>
                <w:sz w:val="20"/>
                <w:szCs w:val="20"/>
              </w:rPr>
              <w:tab/>
              <w:t>następujące informacje dotyczące sprzedawców wykonujących stosowną czynność dotyczącą najmu nieruchomości odrębnie dla każdej grupy obiektów najmu:</w:t>
            </w:r>
          </w:p>
          <w:p w14:paraId="5BB7FFAD" w14:textId="77777777" w:rsidR="002658C8" w:rsidRDefault="002658C8" w:rsidP="009C7183">
            <w:pPr>
              <w:spacing w:before="120" w:after="120"/>
              <w:jc w:val="both"/>
              <w:rPr>
                <w:bCs/>
                <w:sz w:val="20"/>
                <w:szCs w:val="20"/>
              </w:rPr>
            </w:pPr>
          </w:p>
          <w:p w14:paraId="33EF40EE" w14:textId="77777777" w:rsidR="002658C8" w:rsidRPr="002658C8" w:rsidRDefault="002658C8" w:rsidP="009C7183">
            <w:pPr>
              <w:spacing w:before="120" w:after="120"/>
              <w:jc w:val="both"/>
              <w:rPr>
                <w:bCs/>
                <w:sz w:val="20"/>
                <w:szCs w:val="20"/>
              </w:rPr>
            </w:pPr>
            <w:r>
              <w:rPr>
                <w:bCs/>
                <w:sz w:val="20"/>
                <w:szCs w:val="20"/>
              </w:rPr>
              <w:t>f</w:t>
            </w:r>
            <w:r w:rsidRPr="002658C8">
              <w:rPr>
                <w:bCs/>
                <w:sz w:val="20"/>
                <w:szCs w:val="20"/>
              </w:rPr>
              <w:t>)</w:t>
            </w:r>
            <w:r w:rsidRPr="002658C8">
              <w:rPr>
                <w:bCs/>
                <w:sz w:val="20"/>
                <w:szCs w:val="20"/>
              </w:rPr>
              <w:tab/>
              <w:t>rodzaj grupy obiektów najmu;</w:t>
            </w:r>
          </w:p>
          <w:p w14:paraId="1FEC424C" w14:textId="2E5C3CCA" w:rsidR="00FF1462" w:rsidRPr="005B7990" w:rsidRDefault="00FF1462" w:rsidP="009C7183">
            <w:pPr>
              <w:spacing w:before="120" w:after="120"/>
              <w:jc w:val="both"/>
              <w:rPr>
                <w:bCs/>
                <w:sz w:val="20"/>
                <w:szCs w:val="20"/>
                <w:highlight w:val="yellow"/>
              </w:rPr>
            </w:pPr>
          </w:p>
        </w:tc>
        <w:tc>
          <w:tcPr>
            <w:tcW w:w="991" w:type="pct"/>
            <w:shd w:val="clear" w:color="auto" w:fill="auto"/>
          </w:tcPr>
          <w:p w14:paraId="45B82C36" w14:textId="77777777" w:rsidR="00FF1462" w:rsidRPr="005B7990" w:rsidRDefault="00FF1462" w:rsidP="009C7183">
            <w:pPr>
              <w:spacing w:before="120" w:after="120"/>
              <w:jc w:val="both"/>
              <w:rPr>
                <w:bCs/>
                <w:sz w:val="20"/>
                <w:szCs w:val="20"/>
                <w:highlight w:val="yellow"/>
              </w:rPr>
            </w:pPr>
          </w:p>
        </w:tc>
      </w:tr>
      <w:tr w:rsidR="009C7183" w:rsidRPr="005B7990" w14:paraId="5E4A2083" w14:textId="77777777" w:rsidTr="00725C79">
        <w:trPr>
          <w:trHeight w:val="1401"/>
        </w:trPr>
        <w:tc>
          <w:tcPr>
            <w:tcW w:w="548" w:type="pct"/>
            <w:shd w:val="clear" w:color="auto" w:fill="auto"/>
          </w:tcPr>
          <w:p w14:paraId="1143DDE5" w14:textId="77777777" w:rsidR="009C7183" w:rsidRPr="005B7990" w:rsidRDefault="009C7183" w:rsidP="009C7183">
            <w:pPr>
              <w:spacing w:before="120" w:after="120"/>
              <w:rPr>
                <w:sz w:val="20"/>
                <w:szCs w:val="20"/>
              </w:rPr>
            </w:pPr>
            <w:r w:rsidRPr="003E3357">
              <w:rPr>
                <w:sz w:val="20"/>
                <w:szCs w:val="20"/>
              </w:rPr>
              <w:t>Załącznik V Sekcja III pkt B.1</w:t>
            </w:r>
          </w:p>
        </w:tc>
        <w:tc>
          <w:tcPr>
            <w:tcW w:w="1654" w:type="pct"/>
            <w:shd w:val="clear" w:color="auto" w:fill="auto"/>
          </w:tcPr>
          <w:p w14:paraId="73A44AD1" w14:textId="77777777" w:rsidR="009C7183" w:rsidRPr="003E3357" w:rsidRDefault="009C7183" w:rsidP="009C7183">
            <w:pPr>
              <w:spacing w:before="120" w:after="120"/>
              <w:jc w:val="both"/>
              <w:rPr>
                <w:sz w:val="20"/>
                <w:szCs w:val="20"/>
              </w:rPr>
            </w:pPr>
            <w:r w:rsidRPr="003E3357">
              <w:rPr>
                <w:sz w:val="20"/>
                <w:szCs w:val="20"/>
              </w:rPr>
              <w:t>Informacje podlegające zgłoszeniu</w:t>
            </w:r>
          </w:p>
          <w:p w14:paraId="00D72FB6" w14:textId="77777777" w:rsidR="009C7183" w:rsidRPr="003E3357" w:rsidRDefault="009C7183" w:rsidP="009C7183">
            <w:pPr>
              <w:spacing w:before="120" w:after="120"/>
              <w:jc w:val="both"/>
              <w:rPr>
                <w:sz w:val="20"/>
                <w:szCs w:val="20"/>
              </w:rPr>
            </w:pPr>
            <w:r w:rsidRPr="003E3357">
              <w:rPr>
                <w:sz w:val="20"/>
                <w:szCs w:val="20"/>
              </w:rPr>
              <w:t xml:space="preserve">Każdy ‘raportujący operator platformy’ zgłasza następujące informacje: </w:t>
            </w:r>
          </w:p>
          <w:p w14:paraId="5A4E0F4A" w14:textId="77777777" w:rsidR="009C7183" w:rsidRDefault="009C7183" w:rsidP="009C7183">
            <w:pPr>
              <w:spacing w:before="120" w:after="120"/>
              <w:jc w:val="both"/>
              <w:rPr>
                <w:sz w:val="20"/>
                <w:szCs w:val="20"/>
              </w:rPr>
            </w:pPr>
          </w:p>
        </w:tc>
        <w:tc>
          <w:tcPr>
            <w:tcW w:w="341" w:type="pct"/>
            <w:shd w:val="clear" w:color="auto" w:fill="auto"/>
          </w:tcPr>
          <w:p w14:paraId="7FAD703C" w14:textId="77777777" w:rsidR="009C7183" w:rsidRPr="005B7990" w:rsidRDefault="009C7183" w:rsidP="009C7183">
            <w:pPr>
              <w:spacing w:before="120" w:after="120"/>
              <w:jc w:val="center"/>
              <w:rPr>
                <w:sz w:val="20"/>
                <w:szCs w:val="20"/>
              </w:rPr>
            </w:pPr>
            <w:r>
              <w:rPr>
                <w:sz w:val="20"/>
                <w:szCs w:val="20"/>
              </w:rPr>
              <w:t>T</w:t>
            </w:r>
          </w:p>
        </w:tc>
        <w:tc>
          <w:tcPr>
            <w:tcW w:w="512" w:type="pct"/>
            <w:shd w:val="clear" w:color="auto" w:fill="auto"/>
          </w:tcPr>
          <w:p w14:paraId="3BB797BF" w14:textId="77777777" w:rsidR="009C7183" w:rsidRPr="008215EA" w:rsidRDefault="009C7183" w:rsidP="009C7183">
            <w:pPr>
              <w:spacing w:before="120" w:after="120"/>
              <w:jc w:val="center"/>
              <w:rPr>
                <w:bCs/>
                <w:sz w:val="20"/>
                <w:szCs w:val="20"/>
              </w:rPr>
            </w:pPr>
            <w:r w:rsidRPr="008215EA">
              <w:rPr>
                <w:bCs/>
                <w:sz w:val="20"/>
                <w:szCs w:val="20"/>
              </w:rPr>
              <w:t>Art. 1 pkt 23 (dotyczy art.</w:t>
            </w:r>
            <w:r>
              <w:rPr>
                <w:bCs/>
                <w:sz w:val="20"/>
                <w:szCs w:val="20"/>
              </w:rPr>
              <w:t xml:space="preserve"> 75c pkt 6 i 7)</w:t>
            </w:r>
          </w:p>
        </w:tc>
        <w:tc>
          <w:tcPr>
            <w:tcW w:w="954" w:type="pct"/>
            <w:shd w:val="clear" w:color="auto" w:fill="auto"/>
          </w:tcPr>
          <w:p w14:paraId="76D7DD12" w14:textId="77777777" w:rsidR="009C7183" w:rsidRDefault="009C7183" w:rsidP="009C7183">
            <w:pPr>
              <w:spacing w:before="120" w:after="120"/>
              <w:jc w:val="both"/>
              <w:rPr>
                <w:bCs/>
                <w:sz w:val="20"/>
                <w:szCs w:val="20"/>
              </w:rPr>
            </w:pPr>
            <w:r w:rsidRPr="00D03E5B">
              <w:rPr>
                <w:bCs/>
                <w:sz w:val="20"/>
                <w:szCs w:val="20"/>
              </w:rPr>
              <w:t>Art. 75c  Informacja o sprzedawcach zawiera:</w:t>
            </w:r>
          </w:p>
          <w:p w14:paraId="47B7F251" w14:textId="556A1448" w:rsidR="009C7183" w:rsidRDefault="009C7183" w:rsidP="00925359">
            <w:pPr>
              <w:spacing w:before="120" w:after="120"/>
              <w:jc w:val="both"/>
              <w:rPr>
                <w:bCs/>
                <w:sz w:val="20"/>
                <w:szCs w:val="20"/>
              </w:rPr>
            </w:pPr>
            <w:r>
              <w:rPr>
                <w:bCs/>
                <w:sz w:val="20"/>
                <w:szCs w:val="20"/>
              </w:rPr>
              <w:t>(…)</w:t>
            </w:r>
          </w:p>
          <w:p w14:paraId="0D454E3C" w14:textId="77777777" w:rsidR="009C7183" w:rsidRDefault="009C7183" w:rsidP="009C7183">
            <w:pPr>
              <w:spacing w:before="120" w:after="120"/>
              <w:jc w:val="both"/>
              <w:rPr>
                <w:bCs/>
                <w:sz w:val="20"/>
                <w:szCs w:val="20"/>
              </w:rPr>
            </w:pPr>
            <w:r w:rsidRPr="003E3357">
              <w:rPr>
                <w:bCs/>
                <w:sz w:val="20"/>
                <w:szCs w:val="20"/>
              </w:rPr>
              <w:t>6)</w:t>
            </w:r>
            <w:r w:rsidRPr="003E3357">
              <w:rPr>
                <w:bCs/>
                <w:sz w:val="20"/>
                <w:szCs w:val="20"/>
              </w:rPr>
              <w:tab/>
              <w:t xml:space="preserve">inne informacje określone w rozporządzeniu wykonawczym Komisji (UE) </w:t>
            </w:r>
            <w:bookmarkStart w:id="0" w:name="_GoBack"/>
            <w:r w:rsidRPr="003E3357">
              <w:rPr>
                <w:bCs/>
                <w:sz w:val="20"/>
                <w:szCs w:val="20"/>
              </w:rPr>
              <w:t>2022</w:t>
            </w:r>
            <w:bookmarkEnd w:id="0"/>
            <w:r w:rsidRPr="003E3357">
              <w:rPr>
                <w:bCs/>
                <w:sz w:val="20"/>
                <w:szCs w:val="20"/>
              </w:rPr>
              <w:t>/1467 z dnia 5 września 2022 r. zmieniającym rozporządzenie wykonawcze (UE) 2015/2378 w odniesieniu do standardowych formularzy i formatów elektronicznych, które mają być stosowane w związku z dyrektywą 2011/16/UE, oraz do wykazu danych statystycznych, które mają być przekazywane przez państwa członkowskie do celów oceny tej dyrektywy (Dz. Urz. UE L 231 z 06.09.2022, s. 36.</w:t>
            </w:r>
          </w:p>
          <w:p w14:paraId="36D71117" w14:textId="0610EDAB" w:rsidR="009C7183" w:rsidRPr="00F86D61" w:rsidRDefault="009C7183" w:rsidP="00925359">
            <w:pPr>
              <w:spacing w:before="120" w:after="120"/>
              <w:jc w:val="both"/>
              <w:rPr>
                <w:bCs/>
                <w:sz w:val="20"/>
                <w:szCs w:val="20"/>
              </w:rPr>
            </w:pPr>
            <w:r w:rsidRPr="004912FB">
              <w:rPr>
                <w:bCs/>
                <w:sz w:val="20"/>
                <w:szCs w:val="20"/>
              </w:rPr>
              <w:t>7)</w:t>
            </w:r>
            <w:r w:rsidRPr="004912FB">
              <w:rPr>
                <w:bCs/>
                <w:sz w:val="20"/>
                <w:szCs w:val="20"/>
              </w:rPr>
              <w:tab/>
            </w:r>
            <w:r w:rsidR="00201DA7">
              <w:t xml:space="preserve"> </w:t>
            </w:r>
            <w:r w:rsidR="00201DA7" w:rsidRPr="00201DA7">
              <w:rPr>
                <w:bCs/>
                <w:sz w:val="20"/>
                <w:szCs w:val="20"/>
              </w:rPr>
              <w:t xml:space="preserve">informacje pozwalające na identyfikację elektronicznej usługi identyfikacyjnej, o której mowa </w:t>
            </w:r>
            <w:r w:rsidR="00201DA7" w:rsidRPr="00201DA7">
              <w:rPr>
                <w:bCs/>
                <w:sz w:val="20"/>
                <w:szCs w:val="20"/>
              </w:rPr>
              <w:lastRenderedPageBreak/>
              <w:t>w art. 75l ust. 3 pkt 1– w przypadku skorzystania z tej usługi.</w:t>
            </w:r>
          </w:p>
        </w:tc>
        <w:tc>
          <w:tcPr>
            <w:tcW w:w="991" w:type="pct"/>
            <w:shd w:val="clear" w:color="auto" w:fill="auto"/>
          </w:tcPr>
          <w:p w14:paraId="73B76928" w14:textId="068E6407" w:rsidR="009C7183" w:rsidRPr="005B7990" w:rsidRDefault="00385EAC" w:rsidP="009C7183">
            <w:pPr>
              <w:spacing w:before="120" w:after="120"/>
              <w:jc w:val="both"/>
              <w:rPr>
                <w:bCs/>
                <w:sz w:val="20"/>
                <w:szCs w:val="20"/>
                <w:highlight w:val="yellow"/>
              </w:rPr>
            </w:pPr>
            <w:r w:rsidRPr="00385EAC">
              <w:rPr>
                <w:bCs/>
                <w:sz w:val="20"/>
                <w:szCs w:val="20"/>
              </w:rPr>
              <w:lastRenderedPageBreak/>
              <w:t>W celu zapewnienia zgodności z  rozporządzeniem wykonawczym Komisji (UE) 2022/1467 z dnia 5 września 2022 r., przekazywana informacja zawiera także dane wymagane przez to rozporządzenie.</w:t>
            </w:r>
          </w:p>
        </w:tc>
      </w:tr>
      <w:tr w:rsidR="00FF1462" w:rsidRPr="005B7990" w14:paraId="233B063A" w14:textId="77777777" w:rsidTr="00725C79">
        <w:trPr>
          <w:trHeight w:val="1401"/>
        </w:trPr>
        <w:tc>
          <w:tcPr>
            <w:tcW w:w="548" w:type="pct"/>
            <w:shd w:val="clear" w:color="auto" w:fill="auto"/>
          </w:tcPr>
          <w:p w14:paraId="14F2F192" w14:textId="7A44272E" w:rsidR="00FF1462" w:rsidRPr="005B7990" w:rsidRDefault="00FF1462" w:rsidP="009C7183">
            <w:pPr>
              <w:spacing w:before="120" w:after="120"/>
              <w:rPr>
                <w:sz w:val="20"/>
                <w:szCs w:val="20"/>
              </w:rPr>
            </w:pPr>
            <w:r w:rsidRPr="005B7990">
              <w:rPr>
                <w:sz w:val="20"/>
                <w:szCs w:val="20"/>
              </w:rPr>
              <w:lastRenderedPageBreak/>
              <w:t>Załącznik V Sekcja IV pkt A.1</w:t>
            </w:r>
          </w:p>
        </w:tc>
        <w:tc>
          <w:tcPr>
            <w:tcW w:w="1654" w:type="pct"/>
            <w:shd w:val="clear" w:color="auto" w:fill="auto"/>
          </w:tcPr>
          <w:p w14:paraId="7870833B" w14:textId="77777777" w:rsidR="00BB121E" w:rsidRDefault="00BB121E" w:rsidP="009C7183">
            <w:pPr>
              <w:spacing w:before="120" w:after="120"/>
              <w:jc w:val="both"/>
              <w:rPr>
                <w:sz w:val="20"/>
                <w:szCs w:val="20"/>
              </w:rPr>
            </w:pPr>
            <w:r w:rsidRPr="00BB121E">
              <w:rPr>
                <w:sz w:val="20"/>
                <w:szCs w:val="20"/>
              </w:rPr>
              <w:t xml:space="preserve">SEKCJA IV </w:t>
            </w:r>
          </w:p>
          <w:p w14:paraId="0F20288D" w14:textId="77777777" w:rsidR="00BB121E" w:rsidRDefault="00BB121E" w:rsidP="009C7183">
            <w:pPr>
              <w:spacing w:before="120" w:after="120"/>
              <w:jc w:val="both"/>
              <w:rPr>
                <w:sz w:val="20"/>
                <w:szCs w:val="20"/>
              </w:rPr>
            </w:pPr>
            <w:r w:rsidRPr="00BB121E">
              <w:rPr>
                <w:sz w:val="20"/>
                <w:szCs w:val="20"/>
              </w:rPr>
              <w:t xml:space="preserve">SKUTECZNE WYKONANIE </w:t>
            </w:r>
          </w:p>
          <w:p w14:paraId="70DF3A23" w14:textId="77777777" w:rsidR="00BB121E" w:rsidRDefault="00BB121E" w:rsidP="009C7183">
            <w:pPr>
              <w:spacing w:before="120" w:after="120"/>
              <w:jc w:val="both"/>
              <w:rPr>
                <w:sz w:val="20"/>
                <w:szCs w:val="20"/>
              </w:rPr>
            </w:pPr>
            <w:r w:rsidRPr="00BB121E">
              <w:rPr>
                <w:sz w:val="20"/>
                <w:szCs w:val="20"/>
              </w:rPr>
              <w:t xml:space="preserve">Zgodnie z art. 8ac państwa członkowskie wprowadzają zasady i procedury administracyjne w celu zapewnienia skutecznego wykonywania i przestrzegania procedur należytej staranności i obowiązków sprawozdawczych określonych w sekcjach II i III niniejszego załącznika. </w:t>
            </w:r>
          </w:p>
          <w:p w14:paraId="7CC1DFC7" w14:textId="3EC64A66" w:rsidR="00BB121E" w:rsidRDefault="00BB121E" w:rsidP="009C7183">
            <w:pPr>
              <w:spacing w:before="120" w:after="120"/>
              <w:jc w:val="both"/>
              <w:rPr>
                <w:sz w:val="20"/>
                <w:szCs w:val="20"/>
              </w:rPr>
            </w:pPr>
            <w:r w:rsidRPr="00BB121E">
              <w:rPr>
                <w:sz w:val="20"/>
                <w:szCs w:val="20"/>
              </w:rPr>
              <w:t>A. Przepisy w zakresie egzekwowania wymogów dotyczących gromadzenia i weryfikacji określonych w sekcji II</w:t>
            </w:r>
          </w:p>
          <w:p w14:paraId="472A2A6E" w14:textId="23A003C7" w:rsidR="00FF1462" w:rsidRPr="005B7990" w:rsidRDefault="00FF1462" w:rsidP="009C7183">
            <w:pPr>
              <w:spacing w:before="120" w:after="120"/>
              <w:jc w:val="both"/>
              <w:rPr>
                <w:sz w:val="19"/>
                <w:szCs w:val="19"/>
              </w:rPr>
            </w:pPr>
            <w:r w:rsidRPr="005B7990">
              <w:rPr>
                <w:sz w:val="20"/>
                <w:szCs w:val="20"/>
              </w:rPr>
              <w:t>Państwa członkowskie wprowadzają niezbędne środki nakładające na ‘raportujących operatorów platform’ obowiązek egzekwowania wymogów dotyczących gromadzenia i weryfikacji na podstawie sekcji II w odniesieniu do ich ‘sprzedawców’.</w:t>
            </w:r>
          </w:p>
        </w:tc>
        <w:tc>
          <w:tcPr>
            <w:tcW w:w="341" w:type="pct"/>
            <w:shd w:val="clear" w:color="auto" w:fill="auto"/>
          </w:tcPr>
          <w:p w14:paraId="37AAA73C" w14:textId="4CBDAAB4"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28DE8A81" w14:textId="0C06BDD1" w:rsidR="004B0A3F" w:rsidRPr="005B7990" w:rsidRDefault="004B0A3F" w:rsidP="009C7183">
            <w:pPr>
              <w:spacing w:before="120" w:after="120"/>
              <w:jc w:val="center"/>
              <w:rPr>
                <w:bCs/>
                <w:sz w:val="20"/>
                <w:szCs w:val="20"/>
                <w:highlight w:val="yellow"/>
              </w:rPr>
            </w:pPr>
            <w:r w:rsidRPr="004B0A3F">
              <w:rPr>
                <w:bCs/>
                <w:sz w:val="20"/>
                <w:szCs w:val="20"/>
              </w:rPr>
              <w:t>Art. 1 pkt 23 (dotyczy art.</w:t>
            </w:r>
            <w:r>
              <w:rPr>
                <w:bCs/>
                <w:sz w:val="20"/>
                <w:szCs w:val="20"/>
              </w:rPr>
              <w:t xml:space="preserve"> 75o ust. 1 -3)</w:t>
            </w:r>
          </w:p>
        </w:tc>
        <w:tc>
          <w:tcPr>
            <w:tcW w:w="954" w:type="pct"/>
            <w:shd w:val="clear" w:color="auto" w:fill="auto"/>
          </w:tcPr>
          <w:p w14:paraId="23A57919" w14:textId="501EB350" w:rsidR="004B0A3F" w:rsidRDefault="004B0A3F" w:rsidP="009C7183">
            <w:pPr>
              <w:spacing w:before="120" w:after="120"/>
              <w:jc w:val="both"/>
              <w:rPr>
                <w:bCs/>
                <w:sz w:val="20"/>
                <w:szCs w:val="20"/>
              </w:rPr>
            </w:pPr>
            <w:r>
              <w:rPr>
                <w:bCs/>
                <w:sz w:val="20"/>
                <w:szCs w:val="20"/>
              </w:rPr>
              <w:t>)</w:t>
            </w:r>
          </w:p>
          <w:p w14:paraId="5F324AE2" w14:textId="77777777" w:rsidR="009C366C" w:rsidRPr="009C366C" w:rsidRDefault="00BB121E" w:rsidP="009C366C">
            <w:pPr>
              <w:spacing w:before="120" w:after="120"/>
              <w:jc w:val="both"/>
              <w:rPr>
                <w:bCs/>
                <w:sz w:val="20"/>
                <w:szCs w:val="20"/>
              </w:rPr>
            </w:pPr>
            <w:r w:rsidRPr="00BB121E">
              <w:rPr>
                <w:bCs/>
                <w:sz w:val="20"/>
                <w:szCs w:val="20"/>
              </w:rPr>
              <w:t xml:space="preserve">Art. 75o. 1. </w:t>
            </w:r>
            <w:r w:rsidR="009C366C" w:rsidRPr="009C366C">
              <w:rPr>
                <w:bCs/>
                <w:sz w:val="20"/>
                <w:szCs w:val="20"/>
              </w:rPr>
              <w:t>1. W celu gromadzenia informacji, o których mowa art. 75c, raportujący operator platform jest obowiązany do wystąpienia do sprzedawcy o te informacje dotyczące tego sprzedawcy w dniu udostępnienia platformy temu sprzedawcy.</w:t>
            </w:r>
          </w:p>
          <w:p w14:paraId="3247813A" w14:textId="77777777" w:rsidR="009C366C" w:rsidRDefault="009C366C" w:rsidP="009C366C">
            <w:pPr>
              <w:spacing w:before="120" w:after="120"/>
              <w:jc w:val="both"/>
              <w:rPr>
                <w:bCs/>
                <w:sz w:val="20"/>
                <w:szCs w:val="20"/>
              </w:rPr>
            </w:pPr>
            <w:r w:rsidRPr="009C366C">
              <w:rPr>
                <w:bCs/>
                <w:sz w:val="20"/>
                <w:szCs w:val="20"/>
              </w:rPr>
              <w:t>2. W celu weryfikacji tych informacji, o których mowa w art. 75c, raportujący operator platform jest uprawniony w każdym czasie do wystąpienia do sprzedawcy o te informacje.</w:t>
            </w:r>
          </w:p>
          <w:p w14:paraId="273ADC7B" w14:textId="77777777" w:rsidR="00BB121E" w:rsidRPr="00BB121E" w:rsidRDefault="00BB121E" w:rsidP="009C7183">
            <w:pPr>
              <w:spacing w:before="120" w:after="120"/>
              <w:jc w:val="both"/>
              <w:rPr>
                <w:bCs/>
                <w:sz w:val="20"/>
                <w:szCs w:val="20"/>
              </w:rPr>
            </w:pPr>
            <w:r w:rsidRPr="00BB121E">
              <w:rPr>
                <w:bCs/>
                <w:sz w:val="20"/>
                <w:szCs w:val="20"/>
              </w:rPr>
              <w:t>2. Raportujący operator platform jest uprawniony w każdym czasie do wystąpienia do sprzedawcy o informacje, o których mowa w art. 75c, dotyczące tego sprzedawcy, w celu weryfikacji tych informacji.</w:t>
            </w:r>
          </w:p>
          <w:p w14:paraId="7C744B4E" w14:textId="1606268D" w:rsidR="00FF1462" w:rsidRPr="005B7990" w:rsidRDefault="00BB121E" w:rsidP="009C7183">
            <w:pPr>
              <w:spacing w:before="120" w:after="120"/>
              <w:jc w:val="both"/>
              <w:rPr>
                <w:bCs/>
                <w:sz w:val="20"/>
                <w:szCs w:val="20"/>
                <w:highlight w:val="yellow"/>
              </w:rPr>
            </w:pPr>
            <w:r w:rsidRPr="00BB121E">
              <w:rPr>
                <w:bCs/>
                <w:sz w:val="20"/>
                <w:szCs w:val="20"/>
              </w:rPr>
              <w:t>3. Jeżeli operator platform nie otrzymał informacji w terminie 20 dni od wystąpienia, o którym mowa w ust. 1 lub 2, jest on obowiązany do ponownego wystąpienia o te informacje. W sytuacji nieotrzymania tych informacji w wyznaczonym terminie operator platformy jest obowiązany do niezwłocznego wystąpienia ponownie o te informacje.</w:t>
            </w:r>
          </w:p>
        </w:tc>
        <w:tc>
          <w:tcPr>
            <w:tcW w:w="991" w:type="pct"/>
            <w:shd w:val="clear" w:color="auto" w:fill="auto"/>
          </w:tcPr>
          <w:p w14:paraId="1479E460" w14:textId="462D9ECF" w:rsidR="00FF1462" w:rsidRPr="005B7990" w:rsidRDefault="009C366C" w:rsidP="00925359">
            <w:pPr>
              <w:spacing w:before="120" w:after="120"/>
              <w:jc w:val="both"/>
              <w:rPr>
                <w:bCs/>
                <w:sz w:val="20"/>
                <w:szCs w:val="20"/>
                <w:highlight w:val="yellow"/>
              </w:rPr>
            </w:pPr>
            <w:r w:rsidRPr="009C366C">
              <w:rPr>
                <w:bCs/>
                <w:sz w:val="20"/>
                <w:szCs w:val="20"/>
              </w:rPr>
              <w:t xml:space="preserve">Art. 75o. </w:t>
            </w:r>
          </w:p>
        </w:tc>
      </w:tr>
      <w:tr w:rsidR="00FF1462" w:rsidRPr="005B7990" w14:paraId="0ED3C010" w14:textId="77777777" w:rsidTr="00725C79">
        <w:trPr>
          <w:trHeight w:val="1401"/>
        </w:trPr>
        <w:tc>
          <w:tcPr>
            <w:tcW w:w="548" w:type="pct"/>
            <w:shd w:val="clear" w:color="auto" w:fill="auto"/>
          </w:tcPr>
          <w:p w14:paraId="4E0265E0" w14:textId="27A304CF" w:rsidR="00FF1462" w:rsidRPr="005B7990" w:rsidRDefault="00FF1462" w:rsidP="009C7183">
            <w:pPr>
              <w:spacing w:before="120" w:after="120"/>
              <w:rPr>
                <w:sz w:val="20"/>
                <w:szCs w:val="20"/>
              </w:rPr>
            </w:pPr>
            <w:r w:rsidRPr="005B7990">
              <w:rPr>
                <w:sz w:val="20"/>
                <w:szCs w:val="20"/>
              </w:rPr>
              <w:lastRenderedPageBreak/>
              <w:t>Załącznik V Sekcja IV pkt A.</w:t>
            </w:r>
            <w:r>
              <w:rPr>
                <w:sz w:val="20"/>
                <w:szCs w:val="20"/>
              </w:rPr>
              <w:t>2</w:t>
            </w:r>
          </w:p>
        </w:tc>
        <w:tc>
          <w:tcPr>
            <w:tcW w:w="1654" w:type="pct"/>
            <w:shd w:val="clear" w:color="auto" w:fill="auto"/>
          </w:tcPr>
          <w:p w14:paraId="4D0B2CEC" w14:textId="2A12E33D" w:rsidR="00FF1462" w:rsidRPr="005B7990" w:rsidRDefault="00FF1462" w:rsidP="009C7183">
            <w:pPr>
              <w:spacing w:before="120" w:after="120"/>
              <w:jc w:val="both"/>
              <w:rPr>
                <w:sz w:val="20"/>
                <w:szCs w:val="20"/>
              </w:rPr>
            </w:pPr>
            <w:r w:rsidRPr="0060344E">
              <w:rPr>
                <w:sz w:val="20"/>
                <w:szCs w:val="20"/>
              </w:rPr>
              <w:t>Jeżeli ‘sprzedawca’ nie przekaże informacji wymaganych zgodnie z sekcją II po dwóch upomnieniach następujących po pierwotnym wniosku wystosowanym przez ‘raportującego operatora platformy’, lecz nie wcześniej niż po upływie 60 dni, ‘raportujący operator platformy’ zamyka konto ‘sprzedawcy’ i uniemożliwia mu ponowną rejestrację na ’platformie’ lub wstrzymuje wypłatę ‘wynagrodzenia’ na rzecz ‘sprzedawcy’, dopóki ‘sprzedawca’ nie przedstawi żądanych informacji.</w:t>
            </w:r>
          </w:p>
        </w:tc>
        <w:tc>
          <w:tcPr>
            <w:tcW w:w="341" w:type="pct"/>
            <w:shd w:val="clear" w:color="auto" w:fill="auto"/>
          </w:tcPr>
          <w:p w14:paraId="40C73ED0" w14:textId="31A46ABC" w:rsidR="00FF1462" w:rsidRPr="005B7990" w:rsidRDefault="00FF1462" w:rsidP="009C7183">
            <w:pPr>
              <w:spacing w:before="120" w:after="120"/>
              <w:jc w:val="center"/>
              <w:rPr>
                <w:sz w:val="20"/>
                <w:szCs w:val="20"/>
              </w:rPr>
            </w:pPr>
            <w:r>
              <w:rPr>
                <w:sz w:val="20"/>
                <w:szCs w:val="20"/>
              </w:rPr>
              <w:t>T</w:t>
            </w:r>
          </w:p>
        </w:tc>
        <w:tc>
          <w:tcPr>
            <w:tcW w:w="512" w:type="pct"/>
            <w:shd w:val="clear" w:color="auto" w:fill="auto"/>
          </w:tcPr>
          <w:p w14:paraId="36C18CAD" w14:textId="43BEEEE6" w:rsidR="00FF1462" w:rsidRDefault="00D063AA" w:rsidP="009C7183">
            <w:pPr>
              <w:spacing w:before="120" w:after="120"/>
              <w:jc w:val="center"/>
              <w:rPr>
                <w:bCs/>
                <w:sz w:val="20"/>
                <w:szCs w:val="20"/>
              </w:rPr>
            </w:pPr>
            <w:r w:rsidRPr="004B0A3F">
              <w:rPr>
                <w:bCs/>
                <w:sz w:val="20"/>
                <w:szCs w:val="20"/>
              </w:rPr>
              <w:t>Art. 1 pkt 23 (dotyczy art.</w:t>
            </w:r>
            <w:r>
              <w:rPr>
                <w:bCs/>
                <w:sz w:val="20"/>
                <w:szCs w:val="20"/>
              </w:rPr>
              <w:t xml:space="preserve"> 75o ust. 4)</w:t>
            </w:r>
          </w:p>
        </w:tc>
        <w:tc>
          <w:tcPr>
            <w:tcW w:w="954" w:type="pct"/>
            <w:shd w:val="clear" w:color="auto" w:fill="auto"/>
          </w:tcPr>
          <w:p w14:paraId="220C2A12" w14:textId="670BEAE9" w:rsidR="00AF62F9" w:rsidRPr="00AF62F9" w:rsidRDefault="00AF62F9" w:rsidP="009C7183">
            <w:pPr>
              <w:spacing w:before="120" w:after="120"/>
              <w:jc w:val="both"/>
              <w:rPr>
                <w:bCs/>
                <w:sz w:val="20"/>
                <w:szCs w:val="20"/>
              </w:rPr>
            </w:pPr>
            <w:r w:rsidRPr="00AF62F9">
              <w:rPr>
                <w:bCs/>
                <w:sz w:val="20"/>
                <w:szCs w:val="20"/>
              </w:rPr>
              <w:t>)</w:t>
            </w:r>
          </w:p>
          <w:p w14:paraId="52A2C38A" w14:textId="47B6C2D7" w:rsidR="00AF62F9" w:rsidRDefault="00AF62F9" w:rsidP="009C7183">
            <w:pPr>
              <w:spacing w:before="120" w:after="120"/>
              <w:jc w:val="both"/>
              <w:rPr>
                <w:bCs/>
                <w:sz w:val="20"/>
                <w:szCs w:val="20"/>
              </w:rPr>
            </w:pPr>
            <w:r w:rsidRPr="00AF62F9">
              <w:rPr>
                <w:bCs/>
                <w:sz w:val="20"/>
                <w:szCs w:val="20"/>
              </w:rPr>
              <w:t>Art. 75o. </w:t>
            </w:r>
          </w:p>
          <w:p w14:paraId="7B24256A" w14:textId="0796D323" w:rsidR="00AF62F9" w:rsidRDefault="00D063AA" w:rsidP="009C7183">
            <w:pPr>
              <w:spacing w:before="120" w:after="120"/>
              <w:jc w:val="both"/>
              <w:rPr>
                <w:bCs/>
                <w:sz w:val="20"/>
                <w:szCs w:val="20"/>
              </w:rPr>
            </w:pPr>
            <w:r>
              <w:rPr>
                <w:bCs/>
                <w:sz w:val="20"/>
                <w:szCs w:val="20"/>
              </w:rPr>
              <w:t>(…)</w:t>
            </w:r>
          </w:p>
          <w:p w14:paraId="303BAD74" w14:textId="6867A441" w:rsidR="00D063AA" w:rsidRPr="00D063AA" w:rsidRDefault="00D063AA" w:rsidP="009C7183">
            <w:pPr>
              <w:spacing w:before="120" w:after="120"/>
              <w:jc w:val="both"/>
              <w:rPr>
                <w:bCs/>
                <w:sz w:val="20"/>
                <w:szCs w:val="20"/>
              </w:rPr>
            </w:pPr>
            <w:r w:rsidRPr="00D063AA">
              <w:rPr>
                <w:bCs/>
                <w:sz w:val="20"/>
                <w:szCs w:val="20"/>
              </w:rPr>
              <w:t xml:space="preserve">4. Jeżeli sprzedawca nie przekaże raportującemu operatorowi platformy informacji wymaganych zgodnie z ust. 1 </w:t>
            </w:r>
            <w:r w:rsidR="00977970">
              <w:rPr>
                <w:bCs/>
                <w:sz w:val="20"/>
                <w:szCs w:val="20"/>
              </w:rPr>
              <w:t xml:space="preserve">lub 2 </w:t>
            </w:r>
            <w:r w:rsidRPr="00D063AA">
              <w:rPr>
                <w:bCs/>
                <w:sz w:val="20"/>
                <w:szCs w:val="20"/>
              </w:rPr>
              <w:t>w terminie 60 dni od pierwotnego wystąpienia, mimo dwukrotnego ponowienia wystąpienia, zgodnie z ust. 3, raportujący operator platformy jest obowiązany do:</w:t>
            </w:r>
          </w:p>
          <w:p w14:paraId="7C7A04A4" w14:textId="77777777" w:rsidR="00D063AA" w:rsidRPr="00D063AA" w:rsidRDefault="00D063AA" w:rsidP="009C7183">
            <w:pPr>
              <w:spacing w:before="120" w:after="120"/>
              <w:jc w:val="both"/>
              <w:rPr>
                <w:bCs/>
                <w:sz w:val="20"/>
                <w:szCs w:val="20"/>
              </w:rPr>
            </w:pPr>
            <w:r w:rsidRPr="00D063AA">
              <w:rPr>
                <w:bCs/>
                <w:sz w:val="20"/>
                <w:szCs w:val="20"/>
              </w:rPr>
              <w:t>1)</w:t>
            </w:r>
            <w:r w:rsidRPr="00D063AA">
              <w:rPr>
                <w:bCs/>
                <w:sz w:val="20"/>
                <w:szCs w:val="20"/>
              </w:rPr>
              <w:tab/>
              <w:t>zablokowania możliwości wykonywania stosownej czynności przez tego sprzedawcę do czasu, gdy sprzedawca nie przedstawi tych informacji, oraz</w:t>
            </w:r>
          </w:p>
          <w:p w14:paraId="70110F0C" w14:textId="77777777" w:rsidR="00D063AA" w:rsidRPr="00D063AA" w:rsidRDefault="00D063AA" w:rsidP="009C7183">
            <w:pPr>
              <w:spacing w:before="120" w:after="120"/>
              <w:jc w:val="both"/>
              <w:rPr>
                <w:bCs/>
                <w:sz w:val="20"/>
                <w:szCs w:val="20"/>
              </w:rPr>
            </w:pPr>
            <w:r w:rsidRPr="00D063AA">
              <w:rPr>
                <w:bCs/>
                <w:sz w:val="20"/>
                <w:szCs w:val="20"/>
              </w:rPr>
              <w:t>2)</w:t>
            </w:r>
            <w:r w:rsidRPr="00D063AA">
              <w:rPr>
                <w:bCs/>
                <w:sz w:val="20"/>
                <w:szCs w:val="20"/>
              </w:rPr>
              <w:tab/>
              <w:t>wstrzymania wypłaty wynagrodzenia na rzecz sprzedawcy do czasu uzyskania tych informacji od sprzedawcy.</w:t>
            </w:r>
          </w:p>
          <w:p w14:paraId="3A3E9DE4" w14:textId="71B299C1" w:rsidR="00FF1462" w:rsidRDefault="00FF1462" w:rsidP="009C7183">
            <w:pPr>
              <w:spacing w:before="120" w:after="120"/>
              <w:jc w:val="both"/>
              <w:rPr>
                <w:bCs/>
                <w:sz w:val="20"/>
                <w:szCs w:val="20"/>
              </w:rPr>
            </w:pPr>
            <w:r w:rsidRPr="0060344E">
              <w:rPr>
                <w:bCs/>
                <w:sz w:val="20"/>
                <w:szCs w:val="20"/>
              </w:rPr>
              <w:t>.</w:t>
            </w:r>
          </w:p>
        </w:tc>
        <w:tc>
          <w:tcPr>
            <w:tcW w:w="991" w:type="pct"/>
            <w:shd w:val="clear" w:color="auto" w:fill="auto"/>
          </w:tcPr>
          <w:p w14:paraId="0F3C13E4" w14:textId="77777777" w:rsidR="00FF1462" w:rsidRPr="005B7990" w:rsidRDefault="00FF1462" w:rsidP="009C7183">
            <w:pPr>
              <w:spacing w:before="120" w:after="120"/>
              <w:jc w:val="both"/>
              <w:rPr>
                <w:bCs/>
                <w:sz w:val="20"/>
                <w:szCs w:val="20"/>
                <w:highlight w:val="yellow"/>
              </w:rPr>
            </w:pPr>
          </w:p>
        </w:tc>
      </w:tr>
      <w:tr w:rsidR="00FF1462" w:rsidRPr="005B7990" w14:paraId="15DE7430" w14:textId="77777777" w:rsidTr="00725C79">
        <w:trPr>
          <w:trHeight w:val="1401"/>
        </w:trPr>
        <w:tc>
          <w:tcPr>
            <w:tcW w:w="548" w:type="pct"/>
            <w:shd w:val="clear" w:color="auto" w:fill="auto"/>
          </w:tcPr>
          <w:p w14:paraId="2A6AA042" w14:textId="502C7929" w:rsidR="00FF1462" w:rsidRPr="005B7990" w:rsidRDefault="00FF1462" w:rsidP="009C7183">
            <w:pPr>
              <w:spacing w:before="120" w:after="120"/>
              <w:rPr>
                <w:sz w:val="20"/>
                <w:szCs w:val="20"/>
              </w:rPr>
            </w:pPr>
            <w:r w:rsidRPr="005B7990">
              <w:rPr>
                <w:sz w:val="20"/>
                <w:szCs w:val="20"/>
              </w:rPr>
              <w:t>Załącznik V Sekcja IV pkt B.1</w:t>
            </w:r>
          </w:p>
        </w:tc>
        <w:tc>
          <w:tcPr>
            <w:tcW w:w="1654" w:type="pct"/>
            <w:shd w:val="clear" w:color="auto" w:fill="auto"/>
          </w:tcPr>
          <w:p w14:paraId="5792DEDD" w14:textId="5531092A" w:rsidR="00FF1462" w:rsidRPr="005B7990" w:rsidRDefault="00FF1462" w:rsidP="009C7183">
            <w:pPr>
              <w:spacing w:before="120" w:after="120"/>
              <w:jc w:val="both"/>
              <w:rPr>
                <w:sz w:val="19"/>
                <w:szCs w:val="19"/>
              </w:rPr>
            </w:pPr>
            <w:r w:rsidRPr="005B7990">
              <w:rPr>
                <w:sz w:val="20"/>
                <w:szCs w:val="20"/>
              </w:rPr>
              <w:t xml:space="preserve">Państwa członkowskie wprowadzają niezbędne środki nakładające na ‘raportujących operatorów platform’ </w:t>
            </w:r>
            <w:r w:rsidRPr="00385EAC">
              <w:rPr>
                <w:sz w:val="20"/>
                <w:szCs w:val="20"/>
              </w:rPr>
              <w:t>obowiązek prowadzenia dokumentacji dotyczącej podjętych kroków oraz wszelkich informacji, które posłużyły za podstawę wykonania procedur należytej staranności i spełnienia wymogów sprawozdawczych określonych w sekcjach II i III.</w:t>
            </w:r>
            <w:r w:rsidRPr="005B7990">
              <w:rPr>
                <w:sz w:val="20"/>
                <w:szCs w:val="20"/>
              </w:rPr>
              <w:t xml:space="preserve"> Taka dokumentacja musi pozostać dostępna przez wystarczająco długi czas, a w każdym przypadku przez okres nie krótszy niż 5 lat, ale nie dłuższy niż 10 lat po zakończeniu ‘okresu sprawozdawczego’, którego dotyczy.</w:t>
            </w:r>
          </w:p>
        </w:tc>
        <w:tc>
          <w:tcPr>
            <w:tcW w:w="341" w:type="pct"/>
            <w:shd w:val="clear" w:color="auto" w:fill="auto"/>
          </w:tcPr>
          <w:p w14:paraId="387CAACA" w14:textId="553976FC"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24085AE0" w14:textId="03DC7D08" w:rsidR="004001A4" w:rsidRPr="004001A4" w:rsidRDefault="004001A4" w:rsidP="009C7183">
            <w:pPr>
              <w:spacing w:before="120" w:after="120"/>
              <w:jc w:val="center"/>
              <w:rPr>
                <w:bCs/>
                <w:sz w:val="20"/>
                <w:szCs w:val="20"/>
              </w:rPr>
            </w:pPr>
            <w:r w:rsidRPr="004001A4">
              <w:rPr>
                <w:bCs/>
                <w:sz w:val="20"/>
                <w:szCs w:val="20"/>
              </w:rPr>
              <w:t xml:space="preserve">Art. 1 pkt 23 (dotyczy art. </w:t>
            </w:r>
            <w:r>
              <w:rPr>
                <w:bCs/>
                <w:sz w:val="20"/>
                <w:szCs w:val="20"/>
              </w:rPr>
              <w:t xml:space="preserve">75j, </w:t>
            </w:r>
            <w:r w:rsidRPr="004001A4">
              <w:rPr>
                <w:bCs/>
                <w:sz w:val="20"/>
                <w:szCs w:val="20"/>
              </w:rPr>
              <w:t>75</w:t>
            </w:r>
            <w:r>
              <w:rPr>
                <w:bCs/>
                <w:sz w:val="20"/>
                <w:szCs w:val="20"/>
              </w:rPr>
              <w:t>s)</w:t>
            </w:r>
          </w:p>
          <w:p w14:paraId="21B0CD71" w14:textId="4070E60C" w:rsidR="004001A4" w:rsidRPr="00F5747C" w:rsidRDefault="004001A4" w:rsidP="009C7183">
            <w:pPr>
              <w:spacing w:before="120" w:after="120"/>
              <w:jc w:val="center"/>
              <w:rPr>
                <w:bCs/>
                <w:sz w:val="20"/>
                <w:szCs w:val="20"/>
              </w:rPr>
            </w:pPr>
          </w:p>
        </w:tc>
        <w:tc>
          <w:tcPr>
            <w:tcW w:w="954" w:type="pct"/>
            <w:shd w:val="clear" w:color="auto" w:fill="auto"/>
          </w:tcPr>
          <w:p w14:paraId="0B8F20D5" w14:textId="43F8C19E" w:rsidR="004001A4" w:rsidRDefault="004001A4" w:rsidP="009C7183">
            <w:pPr>
              <w:spacing w:before="120" w:after="120"/>
              <w:jc w:val="both"/>
              <w:rPr>
                <w:bCs/>
                <w:sz w:val="20"/>
                <w:szCs w:val="20"/>
              </w:rPr>
            </w:pPr>
          </w:p>
          <w:p w14:paraId="15EB66AD" w14:textId="3928B4CC" w:rsidR="004001A4" w:rsidRPr="004001A4" w:rsidRDefault="004001A4" w:rsidP="009C7183">
            <w:pPr>
              <w:spacing w:before="120" w:after="120"/>
              <w:jc w:val="both"/>
              <w:rPr>
                <w:bCs/>
                <w:sz w:val="20"/>
                <w:szCs w:val="20"/>
              </w:rPr>
            </w:pPr>
            <w:r w:rsidRPr="004001A4">
              <w:rPr>
                <w:bCs/>
                <w:sz w:val="20"/>
                <w:szCs w:val="20"/>
              </w:rPr>
              <w:t xml:space="preserve">Art. 75j. 1. Raportujący operator platformy jest obowiązany przechowywać informacje i dowody, o których mowa w art. 75b i art. </w:t>
            </w:r>
            <w:r w:rsidR="003B2BCC" w:rsidRPr="004001A4">
              <w:rPr>
                <w:bCs/>
                <w:sz w:val="20"/>
                <w:szCs w:val="20"/>
              </w:rPr>
              <w:t>75</w:t>
            </w:r>
            <w:r w:rsidR="003B2BCC">
              <w:rPr>
                <w:bCs/>
                <w:sz w:val="20"/>
                <w:szCs w:val="20"/>
              </w:rPr>
              <w:t>g</w:t>
            </w:r>
            <w:r w:rsidRPr="004001A4">
              <w:rPr>
                <w:bCs/>
                <w:sz w:val="20"/>
                <w:szCs w:val="20"/>
              </w:rPr>
              <w:t>, przez okres 5 lat licząc od końca roku, w którym upłynął termin do przekazania informacji o sprzedawcach.</w:t>
            </w:r>
          </w:p>
          <w:p w14:paraId="2A6E2B92" w14:textId="2EF2BEC7" w:rsidR="004001A4" w:rsidRDefault="004001A4" w:rsidP="009C7183">
            <w:pPr>
              <w:spacing w:before="120" w:after="120"/>
              <w:jc w:val="both"/>
              <w:rPr>
                <w:bCs/>
                <w:sz w:val="20"/>
                <w:szCs w:val="20"/>
              </w:rPr>
            </w:pPr>
            <w:r>
              <w:rPr>
                <w:bCs/>
                <w:sz w:val="20"/>
                <w:szCs w:val="20"/>
              </w:rPr>
              <w:t>(…)</w:t>
            </w:r>
          </w:p>
          <w:p w14:paraId="16C63B86" w14:textId="46CF8B73" w:rsidR="00FF1462" w:rsidRPr="00B276E1" w:rsidRDefault="00B276E1" w:rsidP="009C7183">
            <w:pPr>
              <w:spacing w:before="120" w:after="120"/>
              <w:jc w:val="both"/>
              <w:rPr>
                <w:bCs/>
                <w:sz w:val="20"/>
                <w:szCs w:val="20"/>
              </w:rPr>
            </w:pPr>
            <w:r w:rsidRPr="00B276E1">
              <w:rPr>
                <w:bCs/>
                <w:sz w:val="20"/>
                <w:szCs w:val="20"/>
              </w:rPr>
              <w:t xml:space="preserve">Art. 75s. Dokumentację do celów realizacji procedur należytej staranności raportujący operator platformy ma </w:t>
            </w:r>
            <w:r w:rsidRPr="00B276E1">
              <w:rPr>
                <w:bCs/>
                <w:sz w:val="20"/>
                <w:szCs w:val="20"/>
              </w:rPr>
              <w:lastRenderedPageBreak/>
              <w:t>obowiązek przechowywać przez okres 5 lat licząc od końca roku, w którym upłynął termin na przekazanie informacji o sprzedawcach.</w:t>
            </w:r>
          </w:p>
        </w:tc>
        <w:tc>
          <w:tcPr>
            <w:tcW w:w="991" w:type="pct"/>
            <w:shd w:val="clear" w:color="auto" w:fill="auto"/>
          </w:tcPr>
          <w:p w14:paraId="4DE6447E" w14:textId="77777777" w:rsidR="00FF1462" w:rsidRPr="005B7990" w:rsidRDefault="00FF1462" w:rsidP="009C7183">
            <w:pPr>
              <w:spacing w:before="120" w:after="120"/>
              <w:jc w:val="both"/>
              <w:rPr>
                <w:bCs/>
                <w:sz w:val="20"/>
                <w:szCs w:val="20"/>
                <w:highlight w:val="yellow"/>
              </w:rPr>
            </w:pPr>
          </w:p>
        </w:tc>
      </w:tr>
      <w:tr w:rsidR="00FF1462" w:rsidRPr="005B7990" w14:paraId="1FDCFCBF" w14:textId="77777777" w:rsidTr="00725C79">
        <w:trPr>
          <w:trHeight w:val="1401"/>
        </w:trPr>
        <w:tc>
          <w:tcPr>
            <w:tcW w:w="548" w:type="pct"/>
            <w:shd w:val="clear" w:color="auto" w:fill="auto"/>
          </w:tcPr>
          <w:p w14:paraId="121C03D2" w14:textId="1C7A6D71" w:rsidR="00FF1462" w:rsidRPr="005B7990" w:rsidRDefault="00FF1462" w:rsidP="009C7183">
            <w:pPr>
              <w:spacing w:before="120" w:after="120"/>
              <w:rPr>
                <w:sz w:val="20"/>
                <w:szCs w:val="20"/>
              </w:rPr>
            </w:pPr>
            <w:r w:rsidRPr="005B7990">
              <w:rPr>
                <w:sz w:val="20"/>
                <w:szCs w:val="20"/>
              </w:rPr>
              <w:lastRenderedPageBreak/>
              <w:t>Załącznik V Sekcja IV pkt B.2</w:t>
            </w:r>
          </w:p>
        </w:tc>
        <w:tc>
          <w:tcPr>
            <w:tcW w:w="1654" w:type="pct"/>
            <w:shd w:val="clear" w:color="auto" w:fill="auto"/>
          </w:tcPr>
          <w:p w14:paraId="57CB5379" w14:textId="6994AF93" w:rsidR="00FF1462" w:rsidRPr="005B7990" w:rsidRDefault="00FF1462" w:rsidP="009C7183">
            <w:pPr>
              <w:spacing w:before="120" w:after="120"/>
              <w:jc w:val="both"/>
              <w:rPr>
                <w:sz w:val="19"/>
                <w:szCs w:val="19"/>
              </w:rPr>
            </w:pPr>
            <w:r w:rsidRPr="005B7990">
              <w:rPr>
                <w:sz w:val="20"/>
                <w:szCs w:val="20"/>
              </w:rPr>
              <w:t>Państwa członkowskie wprowadzają niezbędne środki, w tym możliwość skierowania do ‘raportujących operatorów platform’ nakazu zgłaszania informacji, w celu zapewnienia zgłaszania właściwemu organowi wszystkich niezbędnych informacji, tak aby organ ten mógł spełnić obowiązek dotyczący przekazywania informacji zgodnie z art. 8ac ust. 2.</w:t>
            </w:r>
          </w:p>
        </w:tc>
        <w:tc>
          <w:tcPr>
            <w:tcW w:w="341" w:type="pct"/>
            <w:shd w:val="clear" w:color="auto" w:fill="auto"/>
          </w:tcPr>
          <w:p w14:paraId="2E4E2E09" w14:textId="08207E10"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292B33C3" w14:textId="0DC9C9D6" w:rsidR="0003680F" w:rsidRDefault="0003680F" w:rsidP="009C7183">
            <w:pPr>
              <w:spacing w:before="120" w:after="120"/>
              <w:jc w:val="center"/>
              <w:rPr>
                <w:bCs/>
                <w:sz w:val="20"/>
                <w:szCs w:val="20"/>
              </w:rPr>
            </w:pPr>
            <w:r w:rsidRPr="004001A4">
              <w:rPr>
                <w:bCs/>
                <w:sz w:val="20"/>
                <w:szCs w:val="20"/>
              </w:rPr>
              <w:t xml:space="preserve">Art. 1 pkt 23 (dotyczy art. </w:t>
            </w:r>
            <w:r>
              <w:rPr>
                <w:bCs/>
                <w:sz w:val="20"/>
                <w:szCs w:val="20"/>
              </w:rPr>
              <w:t>75i)</w:t>
            </w:r>
          </w:p>
          <w:p w14:paraId="0848EA63" w14:textId="0C538F94" w:rsidR="00FF1462" w:rsidRPr="005B7990" w:rsidRDefault="00FF1462" w:rsidP="009C7183">
            <w:pPr>
              <w:spacing w:before="120" w:after="120"/>
              <w:jc w:val="center"/>
              <w:rPr>
                <w:bCs/>
                <w:sz w:val="20"/>
                <w:szCs w:val="20"/>
                <w:highlight w:val="yellow"/>
              </w:rPr>
            </w:pPr>
          </w:p>
        </w:tc>
        <w:tc>
          <w:tcPr>
            <w:tcW w:w="954" w:type="pct"/>
            <w:shd w:val="clear" w:color="auto" w:fill="auto"/>
          </w:tcPr>
          <w:p w14:paraId="7160096E" w14:textId="77777777" w:rsidR="0003680F" w:rsidRPr="0003680F" w:rsidRDefault="0003680F" w:rsidP="009C7183">
            <w:pPr>
              <w:spacing w:before="120" w:after="120"/>
              <w:jc w:val="both"/>
              <w:rPr>
                <w:bCs/>
                <w:sz w:val="20"/>
                <w:szCs w:val="20"/>
              </w:rPr>
            </w:pPr>
            <w:r w:rsidRPr="0003680F">
              <w:rPr>
                <w:bCs/>
                <w:sz w:val="20"/>
                <w:szCs w:val="20"/>
              </w:rPr>
              <w:t>Art. 75i. 1. Szef Krajowej Administracji Skarbowej wzywa raportującego operatora platformy, który nie przekazał informacji o sprzedawcach albo przekazał informację niezawierającą wszystkich informacji lub zawierającą informacje błędne, do jej złożenia lub skorygowania w terminie 30 dni od dnia doręczenia wezwania.</w:t>
            </w:r>
          </w:p>
          <w:p w14:paraId="0C56BA5A" w14:textId="77777777" w:rsidR="0003680F" w:rsidRPr="0003680F" w:rsidRDefault="0003680F" w:rsidP="009C7183">
            <w:pPr>
              <w:spacing w:before="120" w:after="120"/>
              <w:jc w:val="both"/>
              <w:rPr>
                <w:bCs/>
                <w:sz w:val="20"/>
                <w:szCs w:val="20"/>
              </w:rPr>
            </w:pPr>
            <w:r w:rsidRPr="0003680F">
              <w:rPr>
                <w:bCs/>
                <w:sz w:val="20"/>
                <w:szCs w:val="20"/>
              </w:rPr>
              <w:t>2. </w:t>
            </w:r>
            <w:r w:rsidRPr="0003680F">
              <w:rPr>
                <w:bCs/>
                <w:sz w:val="20"/>
                <w:szCs w:val="20"/>
              </w:rPr>
              <w:tab/>
              <w:t>W przypadku niestosowania się do wezwania, Szef Krajowej Administracji Skarbowej ponownie wzywa raportującego operatora do złożenia informacji o sprzedawcach lub jej skorygowania w terminie 30 dni od dnia doręczenia wezwania.</w:t>
            </w:r>
          </w:p>
          <w:p w14:paraId="705486A4" w14:textId="3F568FCD" w:rsidR="00FF1462" w:rsidRPr="0003680F" w:rsidRDefault="0003680F" w:rsidP="00925359">
            <w:pPr>
              <w:spacing w:before="120" w:after="120"/>
              <w:jc w:val="both"/>
              <w:rPr>
                <w:bCs/>
                <w:sz w:val="20"/>
                <w:szCs w:val="20"/>
              </w:rPr>
            </w:pPr>
            <w:r w:rsidRPr="0003680F">
              <w:rPr>
                <w:bCs/>
                <w:sz w:val="20"/>
                <w:szCs w:val="20"/>
              </w:rPr>
              <w:t>3. Wezwanie jest doręczane na adres do doręczeń elektronicznych, o którym mowa w art. 2 pkt 1 ustawy z dnia 18 listopada 2020 r. o doręczeniach elektronicznych (Dz. U. z 2022 r. poz. 569), zwany dalej „adresem do doręczeń elektronicznych”.</w:t>
            </w:r>
          </w:p>
        </w:tc>
        <w:tc>
          <w:tcPr>
            <w:tcW w:w="991" w:type="pct"/>
            <w:shd w:val="clear" w:color="auto" w:fill="auto"/>
          </w:tcPr>
          <w:p w14:paraId="75BE47FF" w14:textId="77777777" w:rsidR="00FF1462" w:rsidRPr="005B7990" w:rsidRDefault="00FF1462" w:rsidP="009C7183">
            <w:pPr>
              <w:spacing w:before="120" w:after="120"/>
              <w:jc w:val="both"/>
              <w:rPr>
                <w:bCs/>
                <w:sz w:val="20"/>
                <w:szCs w:val="20"/>
                <w:highlight w:val="yellow"/>
              </w:rPr>
            </w:pPr>
          </w:p>
        </w:tc>
      </w:tr>
      <w:tr w:rsidR="00FF1462" w:rsidRPr="005B7990" w14:paraId="1D4F2D2B" w14:textId="77777777" w:rsidTr="00725C79">
        <w:trPr>
          <w:trHeight w:val="1401"/>
        </w:trPr>
        <w:tc>
          <w:tcPr>
            <w:tcW w:w="548" w:type="pct"/>
            <w:shd w:val="clear" w:color="auto" w:fill="auto"/>
          </w:tcPr>
          <w:p w14:paraId="7BD8EFA5" w14:textId="40C6FB60" w:rsidR="00FF1462" w:rsidRPr="005B7990" w:rsidRDefault="00FF1462" w:rsidP="009C7183">
            <w:pPr>
              <w:spacing w:before="120" w:after="120"/>
              <w:rPr>
                <w:sz w:val="20"/>
                <w:szCs w:val="20"/>
              </w:rPr>
            </w:pPr>
            <w:r w:rsidRPr="005B7990">
              <w:rPr>
                <w:sz w:val="20"/>
                <w:szCs w:val="20"/>
              </w:rPr>
              <w:t>Załącznik V Sekcja IV pkt C</w:t>
            </w:r>
          </w:p>
        </w:tc>
        <w:tc>
          <w:tcPr>
            <w:tcW w:w="1654" w:type="pct"/>
            <w:shd w:val="clear" w:color="auto" w:fill="auto"/>
          </w:tcPr>
          <w:p w14:paraId="4C6E78FD" w14:textId="2CA65CA8" w:rsidR="00FF1462" w:rsidRPr="005B7990" w:rsidRDefault="00FF1462" w:rsidP="009C7183">
            <w:pPr>
              <w:spacing w:before="120" w:after="120"/>
              <w:jc w:val="both"/>
              <w:rPr>
                <w:sz w:val="19"/>
                <w:szCs w:val="19"/>
              </w:rPr>
            </w:pPr>
            <w:r w:rsidRPr="005B7990">
              <w:rPr>
                <w:sz w:val="20"/>
                <w:szCs w:val="20"/>
              </w:rPr>
              <w:t>Państwa członkowskie określają procedury administracyjne służące weryfikacji przestrzegania przez ‘raportujących operatorów platform’ procedur należytej staranności i wymogów sprawozdawczych określonych w sekcjach II i III.</w:t>
            </w:r>
          </w:p>
        </w:tc>
        <w:tc>
          <w:tcPr>
            <w:tcW w:w="341" w:type="pct"/>
            <w:shd w:val="clear" w:color="auto" w:fill="auto"/>
          </w:tcPr>
          <w:p w14:paraId="4524590D" w14:textId="053D5727"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044392A3" w14:textId="77777777" w:rsidR="00FF1462" w:rsidRDefault="00F048FD" w:rsidP="009C7183">
            <w:pPr>
              <w:spacing w:before="120" w:after="120"/>
              <w:jc w:val="center"/>
              <w:rPr>
                <w:bCs/>
                <w:sz w:val="20"/>
                <w:szCs w:val="20"/>
              </w:rPr>
            </w:pPr>
            <w:r w:rsidRPr="004001A4">
              <w:rPr>
                <w:bCs/>
                <w:sz w:val="20"/>
                <w:szCs w:val="20"/>
              </w:rPr>
              <w:t xml:space="preserve">Art. 1 pkt 23 (dotyczy </w:t>
            </w:r>
            <w:r>
              <w:rPr>
                <w:bCs/>
                <w:sz w:val="20"/>
                <w:szCs w:val="20"/>
              </w:rPr>
              <w:t>rozdziału 5</w:t>
            </w:r>
            <w:r w:rsidR="000E7BA8">
              <w:rPr>
                <w:bCs/>
                <w:sz w:val="20"/>
                <w:szCs w:val="20"/>
              </w:rPr>
              <w:t xml:space="preserve"> uWIP</w:t>
            </w:r>
            <w:r>
              <w:rPr>
                <w:bCs/>
                <w:sz w:val="20"/>
                <w:szCs w:val="20"/>
              </w:rPr>
              <w:t>)</w:t>
            </w:r>
          </w:p>
          <w:p w14:paraId="1E792B14" w14:textId="2F5D2C1E" w:rsidR="007E4F19" w:rsidRPr="00F048FD" w:rsidRDefault="007E4F19" w:rsidP="009C7183">
            <w:pPr>
              <w:spacing w:before="120" w:after="120"/>
              <w:jc w:val="center"/>
              <w:rPr>
                <w:bCs/>
                <w:sz w:val="20"/>
                <w:szCs w:val="20"/>
              </w:rPr>
            </w:pPr>
            <w:r>
              <w:rPr>
                <w:bCs/>
                <w:sz w:val="20"/>
                <w:szCs w:val="20"/>
              </w:rPr>
              <w:t xml:space="preserve">Art. 2 (dotyczy art. 293 </w:t>
            </w:r>
            <w:r w:rsidRPr="000E7BA8">
              <w:rPr>
                <w:bCs/>
                <w:sz w:val="20"/>
                <w:szCs w:val="20"/>
              </w:rPr>
              <w:t xml:space="preserve">§ 2 pkt </w:t>
            </w:r>
            <w:r w:rsidRPr="000E7BA8">
              <w:rPr>
                <w:bCs/>
                <w:sz w:val="20"/>
                <w:szCs w:val="20"/>
              </w:rPr>
              <w:lastRenderedPageBreak/>
              <w:t>7</w:t>
            </w:r>
            <w:r>
              <w:rPr>
                <w:bCs/>
                <w:sz w:val="20"/>
                <w:szCs w:val="20"/>
              </w:rPr>
              <w:t xml:space="preserve">, art. 295b, art. 296 </w:t>
            </w:r>
            <w:r w:rsidRPr="000E7BA8">
              <w:rPr>
                <w:bCs/>
                <w:sz w:val="20"/>
                <w:szCs w:val="20"/>
              </w:rPr>
              <w:t xml:space="preserve">§ </w:t>
            </w:r>
            <w:r>
              <w:rPr>
                <w:bCs/>
                <w:sz w:val="20"/>
                <w:szCs w:val="20"/>
              </w:rPr>
              <w:t>1 pkt 2 OP)</w:t>
            </w:r>
          </w:p>
        </w:tc>
        <w:tc>
          <w:tcPr>
            <w:tcW w:w="954" w:type="pct"/>
            <w:shd w:val="clear" w:color="auto" w:fill="auto"/>
          </w:tcPr>
          <w:p w14:paraId="29767290" w14:textId="744E0261" w:rsidR="007E4F19" w:rsidRDefault="00FF1462" w:rsidP="009C7183">
            <w:pPr>
              <w:spacing w:before="120" w:after="120"/>
              <w:jc w:val="both"/>
              <w:rPr>
                <w:bCs/>
                <w:sz w:val="20"/>
                <w:szCs w:val="20"/>
                <w:highlight w:val="yellow"/>
              </w:rPr>
            </w:pPr>
            <w:r w:rsidRPr="005B7990">
              <w:rPr>
                <w:bCs/>
                <w:sz w:val="20"/>
                <w:szCs w:val="20"/>
              </w:rPr>
              <w:lastRenderedPageBreak/>
              <w:t xml:space="preserve">Rozdział </w:t>
            </w:r>
            <w:r w:rsidRPr="00385EAC">
              <w:rPr>
                <w:bCs/>
                <w:sz w:val="20"/>
                <w:szCs w:val="20"/>
              </w:rPr>
              <w:t>5 w zakresie kontroli.</w:t>
            </w:r>
          </w:p>
          <w:p w14:paraId="6FBE38A6" w14:textId="6F902A6B" w:rsidR="007E4F19" w:rsidRDefault="007E4F19" w:rsidP="009C7183">
            <w:pPr>
              <w:rPr>
                <w:sz w:val="20"/>
                <w:szCs w:val="20"/>
                <w:highlight w:val="yellow"/>
              </w:rPr>
            </w:pPr>
          </w:p>
          <w:p w14:paraId="1F140173" w14:textId="77777777" w:rsidR="007E4F19" w:rsidRPr="00961437" w:rsidRDefault="007E4F19" w:rsidP="009C7183">
            <w:pPr>
              <w:spacing w:before="120" w:after="120"/>
              <w:jc w:val="both"/>
              <w:rPr>
                <w:bCs/>
                <w:sz w:val="20"/>
                <w:szCs w:val="20"/>
              </w:rPr>
            </w:pPr>
            <w:r w:rsidRPr="000E7BA8">
              <w:rPr>
                <w:bCs/>
                <w:sz w:val="20"/>
                <w:szCs w:val="20"/>
              </w:rPr>
              <w:t>Art. 2</w:t>
            </w:r>
            <w:r w:rsidRPr="00961437">
              <w:rPr>
                <w:b/>
                <w:bCs/>
                <w:sz w:val="20"/>
                <w:szCs w:val="20"/>
              </w:rPr>
              <w:t>.</w:t>
            </w:r>
            <w:r w:rsidRPr="00961437">
              <w:rPr>
                <w:bCs/>
                <w:sz w:val="20"/>
                <w:szCs w:val="20"/>
              </w:rPr>
              <w:t xml:space="preserve"> W ustawie z dnia 29 sierpnia 1997 r. – Ordynacja podatkowa (Dz. U. z 2021 r. poz. </w:t>
            </w:r>
            <w:r w:rsidRPr="00961437">
              <w:rPr>
                <w:bCs/>
                <w:sz w:val="20"/>
                <w:szCs w:val="20"/>
              </w:rPr>
              <w:lastRenderedPageBreak/>
              <w:t>1540, z późn. zm.</w:t>
            </w:r>
            <w:r w:rsidRPr="00961437">
              <w:rPr>
                <w:bCs/>
                <w:sz w:val="20"/>
                <w:szCs w:val="20"/>
                <w:vertAlign w:val="superscript"/>
              </w:rPr>
              <w:footnoteReference w:id="3"/>
            </w:r>
            <w:r w:rsidRPr="00961437">
              <w:rPr>
                <w:bCs/>
                <w:sz w:val="20"/>
                <w:szCs w:val="20"/>
                <w:vertAlign w:val="superscript"/>
              </w:rPr>
              <w:t>)</w:t>
            </w:r>
            <w:r w:rsidRPr="00961437">
              <w:rPr>
                <w:bCs/>
                <w:sz w:val="20"/>
                <w:szCs w:val="20"/>
              </w:rPr>
              <w:t>) wprowadza się następujące zmiany:</w:t>
            </w:r>
          </w:p>
          <w:p w14:paraId="5D8849C7" w14:textId="77777777" w:rsidR="007E4F19" w:rsidRDefault="007E4F19" w:rsidP="009C7183">
            <w:pPr>
              <w:spacing w:before="120" w:after="120"/>
              <w:jc w:val="both"/>
              <w:rPr>
                <w:bCs/>
                <w:sz w:val="20"/>
                <w:szCs w:val="20"/>
              </w:rPr>
            </w:pPr>
            <w:r>
              <w:rPr>
                <w:bCs/>
                <w:sz w:val="20"/>
                <w:szCs w:val="20"/>
              </w:rPr>
              <w:t>(…)</w:t>
            </w:r>
          </w:p>
          <w:p w14:paraId="50834F8D" w14:textId="77777777" w:rsidR="007E4F19" w:rsidRPr="000E7BA8" w:rsidRDefault="007E4F19" w:rsidP="009C7183">
            <w:pPr>
              <w:spacing w:before="120" w:after="120"/>
              <w:jc w:val="both"/>
              <w:rPr>
                <w:bCs/>
                <w:sz w:val="20"/>
                <w:szCs w:val="20"/>
              </w:rPr>
            </w:pPr>
            <w:r w:rsidRPr="000E7BA8">
              <w:rPr>
                <w:bCs/>
                <w:sz w:val="20"/>
                <w:szCs w:val="20"/>
              </w:rPr>
              <w:t>3)</w:t>
            </w:r>
            <w:r w:rsidRPr="000E7BA8">
              <w:rPr>
                <w:bCs/>
                <w:sz w:val="20"/>
                <w:szCs w:val="20"/>
              </w:rPr>
              <w:tab/>
              <w:t>w art. 293 w § 2 pkt 7 otrzymuje brzmienie:</w:t>
            </w:r>
          </w:p>
          <w:p w14:paraId="588FC284" w14:textId="77777777" w:rsidR="007E4F19" w:rsidRPr="000E7BA8" w:rsidRDefault="007E4F19" w:rsidP="009C7183">
            <w:pPr>
              <w:spacing w:before="120" w:after="120"/>
              <w:jc w:val="both"/>
              <w:rPr>
                <w:bCs/>
                <w:sz w:val="20"/>
                <w:szCs w:val="20"/>
              </w:rPr>
            </w:pPr>
            <w:r w:rsidRPr="000E7BA8">
              <w:rPr>
                <w:bCs/>
                <w:sz w:val="20"/>
                <w:szCs w:val="20"/>
              </w:rPr>
              <w:t>„7)</w:t>
            </w:r>
            <w:r w:rsidRPr="000E7BA8">
              <w:rPr>
                <w:bCs/>
                <w:sz w:val="20"/>
                <w:szCs w:val="20"/>
              </w:rPr>
              <w:tab/>
              <w:t>aktach dokumentujących kontrolę, o której mowa w rozdziale 9 działu III  i rozdziale 5 działu IIIA ustawy z dnia 9 marca 2017 r. o wymianie informacji podatkowych z innymi państwami.”;</w:t>
            </w:r>
          </w:p>
          <w:p w14:paraId="1E262A2E" w14:textId="77777777" w:rsidR="007E4F19" w:rsidRPr="000E7BA8" w:rsidRDefault="007E4F19" w:rsidP="009C7183">
            <w:pPr>
              <w:spacing w:before="120" w:after="120"/>
              <w:jc w:val="both"/>
              <w:rPr>
                <w:bCs/>
                <w:sz w:val="20"/>
                <w:szCs w:val="20"/>
              </w:rPr>
            </w:pPr>
            <w:r w:rsidRPr="000E7BA8">
              <w:rPr>
                <w:bCs/>
                <w:sz w:val="20"/>
                <w:szCs w:val="20"/>
              </w:rPr>
              <w:t>4)</w:t>
            </w:r>
            <w:r w:rsidRPr="000E7BA8">
              <w:rPr>
                <w:bCs/>
                <w:sz w:val="20"/>
                <w:szCs w:val="20"/>
              </w:rPr>
              <w:tab/>
              <w:t>art. 295b otrzymuje brzmienie:</w:t>
            </w:r>
          </w:p>
          <w:p w14:paraId="392CF397" w14:textId="77777777" w:rsidR="007E4F19" w:rsidRPr="000E7BA8" w:rsidRDefault="007E4F19" w:rsidP="009C7183">
            <w:pPr>
              <w:spacing w:before="120" w:after="120"/>
              <w:jc w:val="both"/>
              <w:rPr>
                <w:bCs/>
                <w:sz w:val="20"/>
                <w:szCs w:val="20"/>
              </w:rPr>
            </w:pPr>
            <w:r w:rsidRPr="000E7BA8">
              <w:rPr>
                <w:bCs/>
                <w:sz w:val="20"/>
                <w:szCs w:val="20"/>
              </w:rPr>
              <w:t>„Art. 295b. W toku kontroli, o której mowa w rozdziale 9 działu III i rozdziale 5 działu IIIA ustawy z dnia 9 marca 2017 r. o wymianie informacji podatkowych z innymi państwami dostęp do akt przysługuje pracownikowi załatwiającemu sprawę, jego przełożonemu oraz organowi przeprowadzającemu tę kontrolę.”;</w:t>
            </w:r>
          </w:p>
          <w:p w14:paraId="0C89A945" w14:textId="77777777" w:rsidR="007E4F19" w:rsidRPr="000E7BA8" w:rsidRDefault="007E4F19" w:rsidP="009C7183">
            <w:pPr>
              <w:spacing w:before="120" w:after="120"/>
              <w:jc w:val="both"/>
              <w:rPr>
                <w:bCs/>
                <w:sz w:val="20"/>
                <w:szCs w:val="20"/>
              </w:rPr>
            </w:pPr>
            <w:r w:rsidRPr="000E7BA8">
              <w:rPr>
                <w:bCs/>
                <w:sz w:val="20"/>
                <w:szCs w:val="20"/>
              </w:rPr>
              <w:t>5)</w:t>
            </w:r>
            <w:r w:rsidRPr="000E7BA8">
              <w:rPr>
                <w:bCs/>
                <w:sz w:val="20"/>
                <w:szCs w:val="20"/>
              </w:rPr>
              <w:tab/>
              <w:t>w art. 296 w § 1 pkt 2 otrzymuje brzmienie:</w:t>
            </w:r>
          </w:p>
          <w:p w14:paraId="182F8580" w14:textId="77777777" w:rsidR="007E4F19" w:rsidRPr="000E7BA8" w:rsidRDefault="007E4F19" w:rsidP="009C7183">
            <w:pPr>
              <w:spacing w:before="120" w:after="120"/>
              <w:jc w:val="both"/>
              <w:rPr>
                <w:bCs/>
                <w:sz w:val="20"/>
                <w:szCs w:val="20"/>
              </w:rPr>
            </w:pPr>
            <w:r w:rsidRPr="000E7BA8">
              <w:rPr>
                <w:bCs/>
                <w:sz w:val="20"/>
                <w:szCs w:val="20"/>
              </w:rPr>
              <w:t>„2)</w:t>
            </w:r>
            <w:r w:rsidRPr="000E7BA8">
              <w:rPr>
                <w:bCs/>
                <w:sz w:val="20"/>
                <w:szCs w:val="20"/>
              </w:rPr>
              <w:tab/>
              <w:t xml:space="preserve">określone w ustawie z dnia 9 marca 2017 r. o wymianie informacji podatkowych z innymi państwami, uzyskane od obcych państw, pochodzące z banków i innych instytucji finansowych oraz od </w:t>
            </w:r>
            <w:r w:rsidRPr="000E7BA8">
              <w:rPr>
                <w:bCs/>
                <w:sz w:val="20"/>
                <w:szCs w:val="20"/>
              </w:rPr>
              <w:lastRenderedPageBreak/>
              <w:t>raportujących operatorów platform,”.</w:t>
            </w:r>
          </w:p>
          <w:p w14:paraId="08B83D4A" w14:textId="77777777" w:rsidR="00FF1462" w:rsidRPr="007E4F19" w:rsidRDefault="00FF1462" w:rsidP="009C7183">
            <w:pPr>
              <w:rPr>
                <w:sz w:val="20"/>
                <w:szCs w:val="20"/>
                <w:highlight w:val="yellow"/>
              </w:rPr>
            </w:pPr>
          </w:p>
        </w:tc>
        <w:tc>
          <w:tcPr>
            <w:tcW w:w="991" w:type="pct"/>
            <w:shd w:val="clear" w:color="auto" w:fill="auto"/>
          </w:tcPr>
          <w:p w14:paraId="4015BF0D" w14:textId="76390DD0" w:rsidR="00FF1462" w:rsidRPr="005B7990" w:rsidRDefault="00FF1462" w:rsidP="009C7183">
            <w:pPr>
              <w:spacing w:before="120" w:after="120"/>
              <w:jc w:val="both"/>
              <w:rPr>
                <w:bCs/>
                <w:sz w:val="20"/>
                <w:szCs w:val="20"/>
                <w:highlight w:val="yellow"/>
              </w:rPr>
            </w:pPr>
          </w:p>
        </w:tc>
      </w:tr>
      <w:tr w:rsidR="00FF1462" w:rsidRPr="005B7990" w14:paraId="1FC2D5DB" w14:textId="77777777" w:rsidTr="00725C79">
        <w:trPr>
          <w:trHeight w:val="1401"/>
        </w:trPr>
        <w:tc>
          <w:tcPr>
            <w:tcW w:w="548" w:type="pct"/>
            <w:shd w:val="clear" w:color="auto" w:fill="auto"/>
          </w:tcPr>
          <w:p w14:paraId="01847D20" w14:textId="4F9FC6EE" w:rsidR="00FF1462" w:rsidRPr="005B7990" w:rsidRDefault="00FF1462" w:rsidP="009C7183">
            <w:pPr>
              <w:spacing w:before="120" w:after="120"/>
              <w:rPr>
                <w:sz w:val="20"/>
                <w:szCs w:val="20"/>
              </w:rPr>
            </w:pPr>
            <w:r w:rsidRPr="005B7990">
              <w:rPr>
                <w:sz w:val="20"/>
                <w:szCs w:val="20"/>
              </w:rPr>
              <w:lastRenderedPageBreak/>
              <w:t>Załącznik V Sekcja IV pkt D</w:t>
            </w:r>
          </w:p>
        </w:tc>
        <w:tc>
          <w:tcPr>
            <w:tcW w:w="1654" w:type="pct"/>
            <w:shd w:val="clear" w:color="auto" w:fill="auto"/>
          </w:tcPr>
          <w:p w14:paraId="52C0F86F" w14:textId="3F9F8961" w:rsidR="00FF1462" w:rsidRPr="005B7990" w:rsidRDefault="00FF1462" w:rsidP="009C7183">
            <w:pPr>
              <w:spacing w:before="120" w:after="120"/>
              <w:jc w:val="both"/>
              <w:rPr>
                <w:sz w:val="19"/>
                <w:szCs w:val="19"/>
              </w:rPr>
            </w:pPr>
            <w:r w:rsidRPr="005B7990">
              <w:rPr>
                <w:sz w:val="20"/>
                <w:szCs w:val="20"/>
              </w:rPr>
              <w:t>Państwa członkowskie określają procedury służące podjęciu dalszych działań w odniesieniu do ‘raportujących operatorów platform’, jeżeli zgłoszone informacje są niepełne lub nieprawidłowe.</w:t>
            </w:r>
          </w:p>
        </w:tc>
        <w:tc>
          <w:tcPr>
            <w:tcW w:w="341" w:type="pct"/>
            <w:shd w:val="clear" w:color="auto" w:fill="auto"/>
          </w:tcPr>
          <w:p w14:paraId="5007A2ED" w14:textId="66661DCF"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51A89876" w14:textId="26C490D6" w:rsidR="00120326" w:rsidRPr="00120326" w:rsidRDefault="00120326" w:rsidP="009C7183">
            <w:pPr>
              <w:spacing w:before="120" w:after="120"/>
              <w:jc w:val="center"/>
              <w:rPr>
                <w:bCs/>
                <w:sz w:val="20"/>
                <w:szCs w:val="20"/>
              </w:rPr>
            </w:pPr>
            <w:r w:rsidRPr="00120326">
              <w:rPr>
                <w:bCs/>
                <w:sz w:val="20"/>
                <w:szCs w:val="20"/>
              </w:rPr>
              <w:t xml:space="preserve">Art. 1 pkt 23 (dotyczy art. </w:t>
            </w:r>
            <w:r w:rsidR="00FC0225">
              <w:rPr>
                <w:bCs/>
                <w:sz w:val="20"/>
                <w:szCs w:val="20"/>
              </w:rPr>
              <w:t>75</w:t>
            </w:r>
            <w:r>
              <w:rPr>
                <w:bCs/>
                <w:sz w:val="20"/>
                <w:szCs w:val="20"/>
              </w:rPr>
              <w:t>i</w:t>
            </w:r>
            <w:r w:rsidR="00FC0225">
              <w:rPr>
                <w:bCs/>
                <w:sz w:val="20"/>
                <w:szCs w:val="20"/>
              </w:rPr>
              <w:t xml:space="preserve"> uWIP</w:t>
            </w:r>
            <w:r w:rsidRPr="00120326">
              <w:rPr>
                <w:bCs/>
                <w:sz w:val="20"/>
                <w:szCs w:val="20"/>
              </w:rPr>
              <w:t>)</w:t>
            </w:r>
          </w:p>
          <w:p w14:paraId="500232EA" w14:textId="0FE7ADC6" w:rsidR="00FF1462" w:rsidRPr="005B7990" w:rsidRDefault="00FF1462" w:rsidP="009C7183">
            <w:pPr>
              <w:spacing w:before="120" w:after="120"/>
              <w:jc w:val="center"/>
              <w:rPr>
                <w:bCs/>
                <w:sz w:val="20"/>
                <w:szCs w:val="20"/>
                <w:highlight w:val="yellow"/>
              </w:rPr>
            </w:pPr>
          </w:p>
        </w:tc>
        <w:tc>
          <w:tcPr>
            <w:tcW w:w="954" w:type="pct"/>
            <w:shd w:val="clear" w:color="auto" w:fill="auto"/>
          </w:tcPr>
          <w:p w14:paraId="0F1C6F6F" w14:textId="2F94E82F" w:rsidR="00120326" w:rsidRDefault="00120326" w:rsidP="009C7183">
            <w:pPr>
              <w:spacing w:before="120" w:after="120"/>
              <w:jc w:val="both"/>
              <w:rPr>
                <w:bCs/>
                <w:sz w:val="20"/>
                <w:szCs w:val="20"/>
              </w:rPr>
            </w:pPr>
          </w:p>
          <w:p w14:paraId="32D36CF9" w14:textId="77777777" w:rsidR="00FC0225" w:rsidRPr="00FC0225" w:rsidRDefault="00FC0225" w:rsidP="009C7183">
            <w:pPr>
              <w:spacing w:before="120" w:after="120"/>
              <w:jc w:val="both"/>
              <w:rPr>
                <w:bCs/>
                <w:sz w:val="20"/>
                <w:szCs w:val="20"/>
              </w:rPr>
            </w:pPr>
            <w:r w:rsidRPr="00FC0225">
              <w:rPr>
                <w:bCs/>
                <w:sz w:val="20"/>
                <w:szCs w:val="20"/>
              </w:rPr>
              <w:t>Art. 75i. 1. Szef Krajowej Administracji Skarbowej wzywa raportującego operatora platformy, który nie przekazał informacji o sprzedawcach albo przekazał informację niezawierającą wszystkich informacji lub zawierającą informacje błędne, do jej złożenia lub skorygowania w terminie 30 dni od dnia doręczenia wezwania.</w:t>
            </w:r>
          </w:p>
          <w:p w14:paraId="74084DA4" w14:textId="77777777" w:rsidR="00FC0225" w:rsidRPr="00FC0225" w:rsidRDefault="00FC0225" w:rsidP="009C7183">
            <w:pPr>
              <w:spacing w:before="120" w:after="120"/>
              <w:jc w:val="both"/>
              <w:rPr>
                <w:bCs/>
                <w:sz w:val="20"/>
                <w:szCs w:val="20"/>
              </w:rPr>
            </w:pPr>
            <w:r w:rsidRPr="00FC0225">
              <w:rPr>
                <w:bCs/>
                <w:sz w:val="20"/>
                <w:szCs w:val="20"/>
              </w:rPr>
              <w:t>2. </w:t>
            </w:r>
            <w:r w:rsidRPr="00FC0225">
              <w:rPr>
                <w:bCs/>
                <w:sz w:val="20"/>
                <w:szCs w:val="20"/>
              </w:rPr>
              <w:tab/>
              <w:t>W przypadku niestosowania się do wezwania, Szef Krajowej Administracji Skarbowej ponownie wzywa raportującego operatora do złożenia informacji o sprzedawcach lub jej skorygowania w terminie 30 dni od dnia doręczenia wezwania.</w:t>
            </w:r>
          </w:p>
          <w:p w14:paraId="7F682C85" w14:textId="7E9C2365" w:rsidR="00FF1462" w:rsidRPr="00FC0225" w:rsidRDefault="00FC0225" w:rsidP="00925359">
            <w:pPr>
              <w:spacing w:before="120" w:after="120"/>
              <w:jc w:val="both"/>
              <w:rPr>
                <w:bCs/>
                <w:sz w:val="20"/>
                <w:szCs w:val="20"/>
              </w:rPr>
            </w:pPr>
            <w:r w:rsidRPr="00FC0225">
              <w:rPr>
                <w:bCs/>
                <w:sz w:val="20"/>
                <w:szCs w:val="20"/>
              </w:rPr>
              <w:t>3. Wezwanie jest doręczane na adres do doręczeń elektronicznych, o którym mowa w art. 2 pkt 1 ustawy z dnia 18 listopada 2020 r. o doręczeniach elektronicznych (Dz. U. z 2022 r. poz. 569), zwany dalej „adresem do doręczeń elektronicznych”.</w:t>
            </w:r>
          </w:p>
        </w:tc>
        <w:tc>
          <w:tcPr>
            <w:tcW w:w="991" w:type="pct"/>
            <w:shd w:val="clear" w:color="auto" w:fill="auto"/>
          </w:tcPr>
          <w:p w14:paraId="5A80F1A3" w14:textId="77777777" w:rsidR="00FF1462" w:rsidRPr="005B7990" w:rsidRDefault="00FF1462" w:rsidP="009C7183">
            <w:pPr>
              <w:spacing w:before="120" w:after="120"/>
              <w:jc w:val="both"/>
              <w:rPr>
                <w:bCs/>
                <w:sz w:val="20"/>
                <w:szCs w:val="20"/>
                <w:highlight w:val="yellow"/>
              </w:rPr>
            </w:pPr>
          </w:p>
        </w:tc>
      </w:tr>
      <w:tr w:rsidR="00FF1462" w:rsidRPr="005B7990" w14:paraId="62D41AB5" w14:textId="77777777" w:rsidTr="00725C79">
        <w:trPr>
          <w:trHeight w:val="1401"/>
        </w:trPr>
        <w:tc>
          <w:tcPr>
            <w:tcW w:w="548" w:type="pct"/>
            <w:shd w:val="clear" w:color="auto" w:fill="auto"/>
          </w:tcPr>
          <w:p w14:paraId="1092EBA8" w14:textId="423ED135" w:rsidR="00FF1462" w:rsidRPr="005B7990" w:rsidRDefault="00FF1462" w:rsidP="009C7183">
            <w:pPr>
              <w:spacing w:before="120" w:after="120"/>
              <w:rPr>
                <w:sz w:val="20"/>
                <w:szCs w:val="20"/>
              </w:rPr>
            </w:pPr>
            <w:r w:rsidRPr="005B7990">
              <w:rPr>
                <w:sz w:val="20"/>
                <w:szCs w:val="20"/>
              </w:rPr>
              <w:t>Załącznik V Sekcja IV pkt E</w:t>
            </w:r>
          </w:p>
        </w:tc>
        <w:tc>
          <w:tcPr>
            <w:tcW w:w="1654" w:type="pct"/>
            <w:shd w:val="clear" w:color="auto" w:fill="auto"/>
          </w:tcPr>
          <w:p w14:paraId="6F674F3D" w14:textId="7EECC6ED" w:rsidR="00FF1462" w:rsidRPr="005B7990" w:rsidRDefault="00FF1462" w:rsidP="009C7183">
            <w:pPr>
              <w:spacing w:before="120" w:after="120"/>
              <w:jc w:val="both"/>
              <w:rPr>
                <w:sz w:val="19"/>
                <w:szCs w:val="19"/>
              </w:rPr>
            </w:pPr>
            <w:r w:rsidRPr="005B7990">
              <w:rPr>
                <w:sz w:val="20"/>
                <w:szCs w:val="20"/>
              </w:rPr>
              <w:t xml:space="preserve">Jeżeli ‘raportujący operator platformy’ w rozumieniu sekcji I część A pkt 4 lit. a) spełnia którykolwiek z warunków tamże określonych w więcej niż jednym państwie członkowskim, wybiera on jedno z tych państw </w:t>
            </w:r>
            <w:r w:rsidRPr="005B7990">
              <w:rPr>
                <w:sz w:val="20"/>
                <w:szCs w:val="20"/>
              </w:rPr>
              <w:lastRenderedPageBreak/>
              <w:t xml:space="preserve">członkowskich w celu spełnienia spoczywających na nim obowiązków sprawozdawczych zgodnie z sekcją III. </w:t>
            </w:r>
          </w:p>
        </w:tc>
        <w:tc>
          <w:tcPr>
            <w:tcW w:w="341" w:type="pct"/>
            <w:shd w:val="clear" w:color="auto" w:fill="auto"/>
          </w:tcPr>
          <w:p w14:paraId="6957D4BD" w14:textId="5C9868C8" w:rsidR="00FF1462" w:rsidRPr="005B7990" w:rsidRDefault="00FF1462" w:rsidP="009C7183">
            <w:pPr>
              <w:spacing w:before="120" w:after="120"/>
              <w:jc w:val="center"/>
              <w:rPr>
                <w:sz w:val="20"/>
                <w:szCs w:val="20"/>
              </w:rPr>
            </w:pPr>
            <w:r w:rsidRPr="005B7990">
              <w:rPr>
                <w:sz w:val="20"/>
                <w:szCs w:val="20"/>
              </w:rPr>
              <w:lastRenderedPageBreak/>
              <w:t>T</w:t>
            </w:r>
          </w:p>
        </w:tc>
        <w:tc>
          <w:tcPr>
            <w:tcW w:w="512" w:type="pct"/>
            <w:shd w:val="clear" w:color="auto" w:fill="auto"/>
          </w:tcPr>
          <w:p w14:paraId="7BF54481" w14:textId="02C0DD8D" w:rsidR="00DE09EC" w:rsidRPr="00120326" w:rsidRDefault="00DE09EC" w:rsidP="009C7183">
            <w:pPr>
              <w:spacing w:before="120" w:after="120"/>
              <w:jc w:val="center"/>
              <w:rPr>
                <w:bCs/>
                <w:sz w:val="20"/>
                <w:szCs w:val="20"/>
              </w:rPr>
            </w:pPr>
            <w:r w:rsidRPr="00120326">
              <w:rPr>
                <w:bCs/>
                <w:sz w:val="20"/>
                <w:szCs w:val="20"/>
              </w:rPr>
              <w:t xml:space="preserve">Art. 1 pkt 23 (dotyczy art. </w:t>
            </w:r>
            <w:r>
              <w:rPr>
                <w:bCs/>
                <w:sz w:val="20"/>
                <w:szCs w:val="20"/>
              </w:rPr>
              <w:t>75</w:t>
            </w:r>
            <w:r w:rsidR="000B5838">
              <w:rPr>
                <w:bCs/>
                <w:sz w:val="20"/>
                <w:szCs w:val="20"/>
              </w:rPr>
              <w:t>t ust. 1</w:t>
            </w:r>
            <w:r>
              <w:rPr>
                <w:bCs/>
                <w:sz w:val="20"/>
                <w:szCs w:val="20"/>
              </w:rPr>
              <w:t xml:space="preserve"> uWIP</w:t>
            </w:r>
            <w:r w:rsidRPr="00120326">
              <w:rPr>
                <w:bCs/>
                <w:sz w:val="20"/>
                <w:szCs w:val="20"/>
              </w:rPr>
              <w:t>)</w:t>
            </w:r>
          </w:p>
          <w:p w14:paraId="698940FB" w14:textId="4656688A" w:rsidR="00FF1462" w:rsidRPr="005B7990" w:rsidRDefault="00FF1462" w:rsidP="009C7183">
            <w:pPr>
              <w:spacing w:before="120" w:after="120"/>
              <w:jc w:val="center"/>
              <w:rPr>
                <w:bCs/>
                <w:sz w:val="20"/>
                <w:szCs w:val="20"/>
                <w:highlight w:val="yellow"/>
              </w:rPr>
            </w:pPr>
          </w:p>
        </w:tc>
        <w:tc>
          <w:tcPr>
            <w:tcW w:w="954" w:type="pct"/>
            <w:shd w:val="clear" w:color="auto" w:fill="auto"/>
          </w:tcPr>
          <w:p w14:paraId="0D7E9154" w14:textId="6B440A8F" w:rsidR="000B5838" w:rsidRDefault="000B5838" w:rsidP="009C7183">
            <w:pPr>
              <w:spacing w:before="120" w:after="120"/>
              <w:jc w:val="both"/>
              <w:rPr>
                <w:bCs/>
                <w:sz w:val="20"/>
                <w:szCs w:val="20"/>
              </w:rPr>
            </w:pPr>
          </w:p>
          <w:p w14:paraId="518ED3B8" w14:textId="68304AF5" w:rsidR="00FF1462" w:rsidRPr="000B5838" w:rsidRDefault="000B5838" w:rsidP="009C7183">
            <w:pPr>
              <w:spacing w:before="120" w:after="120"/>
              <w:jc w:val="both"/>
              <w:rPr>
                <w:bCs/>
                <w:sz w:val="20"/>
                <w:szCs w:val="20"/>
              </w:rPr>
            </w:pPr>
            <w:r w:rsidRPr="000B5838">
              <w:rPr>
                <w:bCs/>
                <w:sz w:val="20"/>
                <w:szCs w:val="20"/>
              </w:rPr>
              <w:t xml:space="preserve">Art. 75t. 1. Jeżeli operator platformy spełnia warunki uznania go za raportującego operatora platformy z Unii </w:t>
            </w:r>
            <w:r w:rsidRPr="000B5838">
              <w:rPr>
                <w:bCs/>
                <w:sz w:val="20"/>
                <w:szCs w:val="20"/>
              </w:rPr>
              <w:lastRenderedPageBreak/>
              <w:t>Europejskiej jednocześnie w Rzeczypospolitej Polsce i innym państwie członkowskim, może wybrać Rzeczpospolitą Polskę, jako państwo, w którym będzie wypełniał obowiązki określone w niniejszym dziale.</w:t>
            </w:r>
          </w:p>
        </w:tc>
        <w:tc>
          <w:tcPr>
            <w:tcW w:w="991" w:type="pct"/>
            <w:shd w:val="clear" w:color="auto" w:fill="auto"/>
          </w:tcPr>
          <w:p w14:paraId="6F5D2151" w14:textId="77777777" w:rsidR="00FF1462" w:rsidRPr="005B7990" w:rsidRDefault="00FF1462" w:rsidP="009C7183">
            <w:pPr>
              <w:spacing w:before="120" w:after="120"/>
              <w:jc w:val="both"/>
              <w:rPr>
                <w:bCs/>
                <w:sz w:val="20"/>
                <w:szCs w:val="20"/>
                <w:highlight w:val="yellow"/>
              </w:rPr>
            </w:pPr>
          </w:p>
        </w:tc>
      </w:tr>
      <w:tr w:rsidR="00FF1462" w:rsidRPr="005B7990" w14:paraId="6BA02BA0" w14:textId="77777777" w:rsidTr="00725C79">
        <w:trPr>
          <w:trHeight w:val="1401"/>
        </w:trPr>
        <w:tc>
          <w:tcPr>
            <w:tcW w:w="548" w:type="pct"/>
            <w:shd w:val="clear" w:color="auto" w:fill="auto"/>
          </w:tcPr>
          <w:p w14:paraId="7E117C60" w14:textId="6D0ED55A" w:rsidR="00FF1462" w:rsidRPr="005B7990" w:rsidRDefault="00FF1462" w:rsidP="009C7183">
            <w:pPr>
              <w:spacing w:before="120" w:after="120"/>
              <w:rPr>
                <w:sz w:val="20"/>
                <w:szCs w:val="20"/>
              </w:rPr>
            </w:pPr>
            <w:r w:rsidRPr="005B7990">
              <w:rPr>
                <w:sz w:val="20"/>
                <w:szCs w:val="20"/>
              </w:rPr>
              <w:lastRenderedPageBreak/>
              <w:t>Załącznik V Sekcja IV pkt E</w:t>
            </w:r>
          </w:p>
        </w:tc>
        <w:tc>
          <w:tcPr>
            <w:tcW w:w="1654" w:type="pct"/>
            <w:shd w:val="clear" w:color="auto" w:fill="auto"/>
          </w:tcPr>
          <w:p w14:paraId="7FDD5AEB" w14:textId="6D1BC2B2" w:rsidR="00FF1462" w:rsidRPr="005B7990" w:rsidRDefault="00FF1462" w:rsidP="009C7183">
            <w:pPr>
              <w:spacing w:before="120" w:after="120"/>
              <w:jc w:val="both"/>
              <w:rPr>
                <w:sz w:val="19"/>
                <w:szCs w:val="19"/>
              </w:rPr>
            </w:pPr>
            <w:r w:rsidRPr="005B7990">
              <w:rPr>
                <w:sz w:val="20"/>
                <w:szCs w:val="20"/>
              </w:rPr>
              <w:t>‘Raportujący operator platformy’ powiadamia o swoim wyborze wszystkie właściwe organy tych wybranych państw członkowskich.</w:t>
            </w:r>
          </w:p>
        </w:tc>
        <w:tc>
          <w:tcPr>
            <w:tcW w:w="341" w:type="pct"/>
            <w:shd w:val="clear" w:color="auto" w:fill="auto"/>
          </w:tcPr>
          <w:p w14:paraId="69F5E6E0" w14:textId="5D09212C"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4123BE40" w14:textId="208D549C" w:rsidR="00550095" w:rsidRPr="00550095" w:rsidRDefault="00550095" w:rsidP="009C7183">
            <w:pPr>
              <w:spacing w:before="120" w:after="120"/>
              <w:jc w:val="center"/>
              <w:rPr>
                <w:bCs/>
                <w:sz w:val="20"/>
                <w:szCs w:val="20"/>
              </w:rPr>
            </w:pPr>
            <w:r w:rsidRPr="00550095">
              <w:rPr>
                <w:bCs/>
                <w:sz w:val="20"/>
                <w:szCs w:val="20"/>
              </w:rPr>
              <w:t xml:space="preserve"> Art. 1 pkt 23 (dotyczy art. 7</w:t>
            </w:r>
            <w:r>
              <w:rPr>
                <w:bCs/>
                <w:sz w:val="20"/>
                <w:szCs w:val="20"/>
              </w:rPr>
              <w:t>5t ust. 2</w:t>
            </w:r>
            <w:r w:rsidR="00D90EBA">
              <w:rPr>
                <w:bCs/>
                <w:sz w:val="20"/>
                <w:szCs w:val="20"/>
              </w:rPr>
              <w:t xml:space="preserve"> i 3</w:t>
            </w:r>
            <w:r w:rsidRPr="00550095">
              <w:rPr>
                <w:bCs/>
                <w:sz w:val="20"/>
                <w:szCs w:val="20"/>
              </w:rPr>
              <w:t>)</w:t>
            </w:r>
          </w:p>
          <w:p w14:paraId="19A702CF" w14:textId="5687F3A9" w:rsidR="00FF1462" w:rsidRPr="005B7990" w:rsidRDefault="00FF1462" w:rsidP="009C7183">
            <w:pPr>
              <w:spacing w:before="120" w:after="120"/>
              <w:jc w:val="center"/>
              <w:rPr>
                <w:bCs/>
                <w:sz w:val="20"/>
                <w:szCs w:val="20"/>
                <w:highlight w:val="yellow"/>
              </w:rPr>
            </w:pPr>
          </w:p>
        </w:tc>
        <w:tc>
          <w:tcPr>
            <w:tcW w:w="954" w:type="pct"/>
            <w:shd w:val="clear" w:color="auto" w:fill="auto"/>
          </w:tcPr>
          <w:p w14:paraId="04E54B9F" w14:textId="6FD9EC6B" w:rsidR="00550095" w:rsidRDefault="003B5AD5" w:rsidP="009C7183">
            <w:pPr>
              <w:spacing w:before="120" w:after="120"/>
              <w:jc w:val="both"/>
              <w:rPr>
                <w:bCs/>
                <w:sz w:val="20"/>
                <w:szCs w:val="20"/>
              </w:rPr>
            </w:pPr>
            <w:r>
              <w:rPr>
                <w:bCs/>
                <w:sz w:val="20"/>
                <w:szCs w:val="20"/>
              </w:rPr>
              <w:t>Art. 75t</w:t>
            </w:r>
            <w:r w:rsidR="00550095">
              <w:rPr>
                <w:bCs/>
                <w:sz w:val="20"/>
                <w:szCs w:val="20"/>
              </w:rPr>
              <w:t>Art. 75t</w:t>
            </w:r>
          </w:p>
          <w:p w14:paraId="361F3F7C" w14:textId="178CBEB0" w:rsidR="00550095" w:rsidRDefault="00550095" w:rsidP="009C7183">
            <w:pPr>
              <w:spacing w:before="120" w:after="120"/>
              <w:jc w:val="both"/>
              <w:rPr>
                <w:bCs/>
                <w:sz w:val="20"/>
                <w:szCs w:val="20"/>
              </w:rPr>
            </w:pPr>
            <w:r>
              <w:rPr>
                <w:bCs/>
                <w:sz w:val="20"/>
                <w:szCs w:val="20"/>
              </w:rPr>
              <w:t>(…)</w:t>
            </w:r>
          </w:p>
          <w:p w14:paraId="491209B0" w14:textId="77777777" w:rsidR="00D90EBA" w:rsidRPr="00D90EBA" w:rsidRDefault="00D90EBA" w:rsidP="009C7183">
            <w:pPr>
              <w:spacing w:before="120" w:after="120"/>
              <w:jc w:val="both"/>
              <w:rPr>
                <w:bCs/>
                <w:sz w:val="20"/>
                <w:szCs w:val="20"/>
              </w:rPr>
            </w:pPr>
            <w:r w:rsidRPr="00D90EBA">
              <w:rPr>
                <w:bCs/>
                <w:sz w:val="20"/>
                <w:szCs w:val="20"/>
              </w:rPr>
              <w:t>2. Raportujący operator platformy, o którym mowa w ust. 1, powiadamia  o wyborze Rzeczypospolitej Polskiej pozostałe państwa członkowskie, w których jest raportującym operatorem platformy. Jeśli operator platformy wybierze inne niż Rzeczpospolita Polska państwo członkowskie jako państwo, w którym będzie wypełniać obowiązki sprawozdawcze wynikające z sekcji III załącznika V dyrektywy 2011/16/UE, jest obowiązany do powiadomienia Szefa Krajowej Administracji Skarbowej o dokonanym wyborze.</w:t>
            </w:r>
          </w:p>
          <w:p w14:paraId="37237419" w14:textId="11D0663A" w:rsidR="00FF1462" w:rsidRPr="00D90EBA" w:rsidRDefault="00D90EBA" w:rsidP="009C7183">
            <w:pPr>
              <w:spacing w:before="120" w:after="120"/>
              <w:jc w:val="both"/>
              <w:rPr>
                <w:bCs/>
                <w:sz w:val="20"/>
                <w:szCs w:val="20"/>
              </w:rPr>
            </w:pPr>
            <w:r w:rsidRPr="00D90EBA">
              <w:rPr>
                <w:bCs/>
                <w:sz w:val="20"/>
                <w:szCs w:val="20"/>
              </w:rPr>
              <w:t>3. Powiadomienia, o którym mowa w ust. 2, operator platformy dokonuje w terminie do dnia 31 stycznia roku następującego po okresie sprawozdawczym, w którym spełnił jeden z warunków uznania go za raportującego operatora platformy z Unii Europejskiej.</w:t>
            </w:r>
          </w:p>
        </w:tc>
        <w:tc>
          <w:tcPr>
            <w:tcW w:w="991" w:type="pct"/>
            <w:shd w:val="clear" w:color="auto" w:fill="auto"/>
          </w:tcPr>
          <w:p w14:paraId="6629C60F" w14:textId="77777777" w:rsidR="00FF1462" w:rsidRPr="005B7990" w:rsidRDefault="00FF1462" w:rsidP="009C7183">
            <w:pPr>
              <w:spacing w:before="120" w:after="120"/>
              <w:jc w:val="both"/>
              <w:rPr>
                <w:bCs/>
                <w:sz w:val="20"/>
                <w:szCs w:val="20"/>
                <w:highlight w:val="yellow"/>
              </w:rPr>
            </w:pPr>
          </w:p>
        </w:tc>
      </w:tr>
      <w:tr w:rsidR="00FF1462" w:rsidRPr="005B7990" w14:paraId="130A5276" w14:textId="77777777" w:rsidTr="00725C79">
        <w:trPr>
          <w:trHeight w:val="1401"/>
        </w:trPr>
        <w:tc>
          <w:tcPr>
            <w:tcW w:w="548" w:type="pct"/>
            <w:shd w:val="clear" w:color="auto" w:fill="auto"/>
          </w:tcPr>
          <w:p w14:paraId="7AB694D4" w14:textId="67D33FE7" w:rsidR="00FF1462" w:rsidRPr="005B7990" w:rsidRDefault="00FF1462" w:rsidP="009C7183">
            <w:pPr>
              <w:spacing w:before="120" w:after="120"/>
              <w:rPr>
                <w:sz w:val="20"/>
                <w:szCs w:val="20"/>
              </w:rPr>
            </w:pPr>
            <w:r w:rsidRPr="005B7990">
              <w:rPr>
                <w:sz w:val="20"/>
                <w:szCs w:val="20"/>
              </w:rPr>
              <w:lastRenderedPageBreak/>
              <w:t>Załącznik V Sekcja IV pkt F.1</w:t>
            </w:r>
          </w:p>
        </w:tc>
        <w:tc>
          <w:tcPr>
            <w:tcW w:w="1654" w:type="pct"/>
            <w:shd w:val="clear" w:color="auto" w:fill="auto"/>
          </w:tcPr>
          <w:p w14:paraId="49788506" w14:textId="69BCBC19" w:rsidR="00FF1462" w:rsidRPr="005B7990" w:rsidRDefault="00FF1462" w:rsidP="009C7183">
            <w:pPr>
              <w:spacing w:before="120" w:after="120"/>
              <w:jc w:val="both"/>
              <w:rPr>
                <w:sz w:val="19"/>
                <w:szCs w:val="19"/>
              </w:rPr>
            </w:pPr>
            <w:r w:rsidRPr="005B7990">
              <w:rPr>
                <w:sz w:val="20"/>
                <w:szCs w:val="20"/>
              </w:rPr>
              <w:t>‘Raportujący operator platformy’ w rozumieniu sekcji I część A pkt 4 lit b) niniejszego załącznika rejestruje się we właściwym organie jednego z państw członkowskich zgodnie z art. 8ac ust. 4, kiedy rozpoczyna swoją działalność jako ‘operator platformy’.</w:t>
            </w:r>
          </w:p>
        </w:tc>
        <w:tc>
          <w:tcPr>
            <w:tcW w:w="341" w:type="pct"/>
            <w:shd w:val="clear" w:color="auto" w:fill="auto"/>
          </w:tcPr>
          <w:p w14:paraId="2F940256" w14:textId="0888F303"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734C01E4" w14:textId="0D0D1EB7" w:rsidR="00550095" w:rsidRPr="00550095" w:rsidRDefault="00550095" w:rsidP="009C7183">
            <w:pPr>
              <w:spacing w:before="120" w:after="120"/>
              <w:jc w:val="center"/>
              <w:rPr>
                <w:bCs/>
                <w:sz w:val="20"/>
                <w:szCs w:val="20"/>
              </w:rPr>
            </w:pPr>
            <w:r w:rsidRPr="00550095">
              <w:rPr>
                <w:bCs/>
                <w:sz w:val="20"/>
                <w:szCs w:val="20"/>
              </w:rPr>
              <w:t>Art. 1 pkt 23 (dotyczy art. 7</w:t>
            </w:r>
            <w:r>
              <w:rPr>
                <w:bCs/>
                <w:sz w:val="20"/>
                <w:szCs w:val="20"/>
              </w:rPr>
              <w:t>5</w:t>
            </w:r>
            <w:r w:rsidR="00D90EBA">
              <w:rPr>
                <w:bCs/>
                <w:sz w:val="20"/>
                <w:szCs w:val="20"/>
              </w:rPr>
              <w:t>u</w:t>
            </w:r>
            <w:r w:rsidR="00EF34BE">
              <w:rPr>
                <w:bCs/>
                <w:sz w:val="20"/>
                <w:szCs w:val="20"/>
              </w:rPr>
              <w:t xml:space="preserve"> ust. 1</w:t>
            </w:r>
            <w:r w:rsidRPr="00550095">
              <w:rPr>
                <w:bCs/>
                <w:sz w:val="20"/>
                <w:szCs w:val="20"/>
              </w:rPr>
              <w:t>)</w:t>
            </w:r>
          </w:p>
          <w:p w14:paraId="5C2A57D6" w14:textId="0574ABFB" w:rsidR="00550095" w:rsidRPr="005B7990" w:rsidRDefault="00550095" w:rsidP="009C7183">
            <w:pPr>
              <w:spacing w:before="120" w:after="120"/>
              <w:jc w:val="center"/>
              <w:rPr>
                <w:bCs/>
                <w:sz w:val="20"/>
                <w:szCs w:val="20"/>
                <w:highlight w:val="yellow"/>
              </w:rPr>
            </w:pPr>
          </w:p>
        </w:tc>
        <w:tc>
          <w:tcPr>
            <w:tcW w:w="954" w:type="pct"/>
            <w:shd w:val="clear" w:color="auto" w:fill="auto"/>
          </w:tcPr>
          <w:p w14:paraId="358D8437" w14:textId="77777777" w:rsidR="00550095" w:rsidRDefault="00550095" w:rsidP="009C7183">
            <w:pPr>
              <w:spacing w:before="120" w:after="120"/>
              <w:jc w:val="both"/>
              <w:rPr>
                <w:bCs/>
                <w:sz w:val="20"/>
                <w:szCs w:val="20"/>
              </w:rPr>
            </w:pPr>
          </w:p>
          <w:p w14:paraId="37A73A9B" w14:textId="77777777" w:rsidR="00D90EBA" w:rsidRPr="00D90EBA" w:rsidRDefault="00D90EBA" w:rsidP="009C7183">
            <w:pPr>
              <w:spacing w:before="120" w:after="120"/>
              <w:jc w:val="both"/>
              <w:rPr>
                <w:bCs/>
                <w:sz w:val="20"/>
                <w:szCs w:val="20"/>
              </w:rPr>
            </w:pPr>
            <w:r w:rsidRPr="00D90EBA">
              <w:rPr>
                <w:bCs/>
                <w:sz w:val="20"/>
                <w:szCs w:val="20"/>
              </w:rPr>
              <w:t>Art. 75u. 1. Raportujący operator platformy spoza Unii Europejskiej przed rozpoczęciem działalności przekazuje Szefowi Krajowej Administracji Skarbowej formularz rejestracyjny:</w:t>
            </w:r>
          </w:p>
          <w:p w14:paraId="25801225" w14:textId="77777777" w:rsidR="00D90EBA" w:rsidRPr="00D90EBA" w:rsidRDefault="00D90EBA" w:rsidP="009C7183">
            <w:pPr>
              <w:spacing w:before="120" w:after="120"/>
              <w:jc w:val="both"/>
              <w:rPr>
                <w:bCs/>
                <w:sz w:val="20"/>
                <w:szCs w:val="20"/>
              </w:rPr>
            </w:pPr>
            <w:r w:rsidRPr="00D90EBA">
              <w:rPr>
                <w:bCs/>
                <w:sz w:val="20"/>
                <w:szCs w:val="20"/>
              </w:rPr>
              <w:t>1)</w:t>
            </w:r>
            <w:r w:rsidRPr="00D90EBA">
              <w:rPr>
                <w:bCs/>
                <w:sz w:val="20"/>
                <w:szCs w:val="20"/>
              </w:rPr>
              <w:tab/>
              <w:t>utworzony na podstawie wzoru dokumentu elektronicznego zamieszczonego w Biuletynie Informacji Publicznej na stronie podmiotowej urzędu obsługującego ministra właściwego do spraw finansów publicznych;</w:t>
            </w:r>
          </w:p>
          <w:p w14:paraId="5F78883A" w14:textId="422F662A" w:rsidR="00FF1462" w:rsidRPr="00383A98" w:rsidRDefault="00D90EBA" w:rsidP="009C7183">
            <w:pPr>
              <w:spacing w:before="120" w:after="120"/>
              <w:jc w:val="both"/>
              <w:rPr>
                <w:bCs/>
                <w:sz w:val="20"/>
                <w:szCs w:val="20"/>
              </w:rPr>
            </w:pPr>
            <w:r w:rsidRPr="00D90EBA">
              <w:rPr>
                <w:bCs/>
                <w:sz w:val="20"/>
                <w:szCs w:val="20"/>
              </w:rPr>
              <w:t>2)</w:t>
            </w:r>
            <w:r w:rsidRPr="00D90EBA">
              <w:rPr>
                <w:bCs/>
                <w:sz w:val="20"/>
                <w:szCs w:val="20"/>
              </w:rPr>
              <w:tab/>
              <w:t>za pomocą oprogramowania interfejsowego którego adres jest zamieszczony w Biuletynie Informacji Publicznej na stronie podmiotowej urzędu obsługującego ministra właściwego do spraw finansów publicznych.</w:t>
            </w:r>
          </w:p>
        </w:tc>
        <w:tc>
          <w:tcPr>
            <w:tcW w:w="991" w:type="pct"/>
            <w:shd w:val="clear" w:color="auto" w:fill="auto"/>
          </w:tcPr>
          <w:p w14:paraId="2E0F10F5" w14:textId="77777777" w:rsidR="00FF1462" w:rsidRPr="005B7990" w:rsidRDefault="00FF1462" w:rsidP="009C7183">
            <w:pPr>
              <w:spacing w:before="120" w:after="120"/>
              <w:jc w:val="both"/>
              <w:rPr>
                <w:bCs/>
                <w:sz w:val="20"/>
                <w:szCs w:val="20"/>
                <w:highlight w:val="yellow"/>
              </w:rPr>
            </w:pPr>
          </w:p>
        </w:tc>
      </w:tr>
      <w:tr w:rsidR="00FF1462" w:rsidRPr="005B7990" w14:paraId="25F73405" w14:textId="77777777" w:rsidTr="00725C79">
        <w:trPr>
          <w:trHeight w:val="1401"/>
        </w:trPr>
        <w:tc>
          <w:tcPr>
            <w:tcW w:w="548" w:type="pct"/>
            <w:shd w:val="clear" w:color="auto" w:fill="auto"/>
          </w:tcPr>
          <w:p w14:paraId="6079F8B0" w14:textId="604B9B7B" w:rsidR="00FF1462" w:rsidRPr="005B7990" w:rsidRDefault="00FF1462" w:rsidP="009C7183">
            <w:pPr>
              <w:spacing w:before="120" w:after="120"/>
              <w:rPr>
                <w:sz w:val="20"/>
                <w:szCs w:val="20"/>
              </w:rPr>
            </w:pPr>
            <w:r w:rsidRPr="005B7990">
              <w:rPr>
                <w:sz w:val="20"/>
                <w:szCs w:val="20"/>
              </w:rPr>
              <w:t>Załącznik V Sekcja IV pkt F.2</w:t>
            </w:r>
          </w:p>
        </w:tc>
        <w:tc>
          <w:tcPr>
            <w:tcW w:w="1654" w:type="pct"/>
            <w:shd w:val="clear" w:color="auto" w:fill="auto"/>
          </w:tcPr>
          <w:p w14:paraId="424652C0" w14:textId="3DD050BE" w:rsidR="00FF1462" w:rsidRPr="005B7990" w:rsidRDefault="00FF1462" w:rsidP="009C7183">
            <w:pPr>
              <w:spacing w:before="120" w:after="120"/>
              <w:jc w:val="both"/>
              <w:rPr>
                <w:sz w:val="19"/>
                <w:szCs w:val="19"/>
              </w:rPr>
            </w:pPr>
            <w:r w:rsidRPr="005B7990">
              <w:rPr>
                <w:sz w:val="20"/>
                <w:szCs w:val="20"/>
              </w:rPr>
              <w:t xml:space="preserve">‘Raportujący operator platformy’ przekazuje państwu członkowskiemu, w którym dokonuje jednorazowej rejestracji, następujące informacje: a) nazwę; b) adres pocztowy; c) adresy elektroniczne, w tym </w:t>
            </w:r>
            <w:r w:rsidRPr="00385EAC">
              <w:rPr>
                <w:sz w:val="20"/>
                <w:szCs w:val="20"/>
              </w:rPr>
              <w:t>adresy stron internetowych;</w:t>
            </w:r>
            <w:r w:rsidRPr="005B7990">
              <w:rPr>
                <w:sz w:val="20"/>
                <w:szCs w:val="20"/>
              </w:rPr>
              <w:t xml:space="preserve"> d) każdy numer ’NIP’ wydany ‘raportującemu operatorowi platformy’; e) oświadczenie zawierające informacje na temat identyfikacji tego ‘raportującego operatora platformy’ do celów VAT w Unii, zgodnie z tytułem XII rozdział 6 sekcje 2 i 3 dyrektywy Rady 2006/112/WE (*); f) państwa członkowskie,</w:t>
            </w:r>
            <w:r w:rsidRPr="005B7990">
              <w:t xml:space="preserve"> </w:t>
            </w:r>
            <w:r w:rsidRPr="005B7990">
              <w:rPr>
                <w:sz w:val="20"/>
                <w:szCs w:val="20"/>
              </w:rPr>
              <w:t>w których ‘sprzedawcy podlegający raportowaniu’ są rezydentami w rozumieniu sekcji II część D.</w:t>
            </w:r>
          </w:p>
        </w:tc>
        <w:tc>
          <w:tcPr>
            <w:tcW w:w="341" w:type="pct"/>
            <w:shd w:val="clear" w:color="auto" w:fill="auto"/>
          </w:tcPr>
          <w:p w14:paraId="1EE16F49" w14:textId="7BB655E6"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1F5E18E6" w14:textId="7DAF8A1E" w:rsidR="00EF34BE" w:rsidRPr="00550095" w:rsidRDefault="00EF34BE" w:rsidP="009C7183">
            <w:pPr>
              <w:spacing w:before="120" w:after="120"/>
              <w:jc w:val="center"/>
              <w:rPr>
                <w:bCs/>
                <w:sz w:val="20"/>
                <w:szCs w:val="20"/>
              </w:rPr>
            </w:pPr>
            <w:r w:rsidRPr="00550095">
              <w:rPr>
                <w:bCs/>
                <w:sz w:val="20"/>
                <w:szCs w:val="20"/>
              </w:rPr>
              <w:t>Art. 1 pkt 23 (dotyczy art. 7</w:t>
            </w:r>
            <w:r>
              <w:rPr>
                <w:bCs/>
                <w:sz w:val="20"/>
                <w:szCs w:val="20"/>
              </w:rPr>
              <w:t>5u ust. 2</w:t>
            </w:r>
            <w:r w:rsidRPr="00550095">
              <w:rPr>
                <w:bCs/>
                <w:sz w:val="20"/>
                <w:szCs w:val="20"/>
              </w:rPr>
              <w:t>)</w:t>
            </w:r>
          </w:p>
          <w:p w14:paraId="49770DB3" w14:textId="3E78122D" w:rsidR="00FF1462" w:rsidRPr="005B7990" w:rsidRDefault="00FF1462" w:rsidP="009C7183">
            <w:pPr>
              <w:spacing w:before="120" w:after="120"/>
              <w:jc w:val="center"/>
              <w:rPr>
                <w:bCs/>
                <w:sz w:val="20"/>
                <w:szCs w:val="20"/>
                <w:highlight w:val="yellow"/>
              </w:rPr>
            </w:pPr>
          </w:p>
        </w:tc>
        <w:tc>
          <w:tcPr>
            <w:tcW w:w="954" w:type="pct"/>
            <w:shd w:val="clear" w:color="auto" w:fill="auto"/>
          </w:tcPr>
          <w:p w14:paraId="0082C216" w14:textId="5AA25ACE" w:rsidR="007C0CEE" w:rsidRDefault="007C0CEE" w:rsidP="009C7183">
            <w:pPr>
              <w:spacing w:before="120" w:after="120"/>
              <w:jc w:val="both"/>
              <w:rPr>
                <w:bCs/>
                <w:sz w:val="20"/>
                <w:szCs w:val="20"/>
              </w:rPr>
            </w:pPr>
          </w:p>
          <w:p w14:paraId="52528D78" w14:textId="7A7B10B5" w:rsidR="00EF34BE" w:rsidRPr="00003D03" w:rsidRDefault="00EF34BE" w:rsidP="009C7183">
            <w:pPr>
              <w:spacing w:before="120" w:after="120"/>
              <w:jc w:val="both"/>
              <w:rPr>
                <w:bCs/>
                <w:sz w:val="20"/>
                <w:szCs w:val="20"/>
              </w:rPr>
            </w:pPr>
            <w:r>
              <w:rPr>
                <w:bCs/>
                <w:sz w:val="20"/>
                <w:szCs w:val="20"/>
              </w:rPr>
              <w:t>Art. 75u</w:t>
            </w:r>
          </w:p>
          <w:p w14:paraId="5C2BEB03" w14:textId="520ECBD3" w:rsidR="00003D03" w:rsidRDefault="00003D03" w:rsidP="009C7183">
            <w:pPr>
              <w:spacing w:before="120" w:after="120"/>
              <w:jc w:val="both"/>
              <w:rPr>
                <w:bCs/>
                <w:sz w:val="20"/>
                <w:szCs w:val="20"/>
              </w:rPr>
            </w:pPr>
            <w:r>
              <w:rPr>
                <w:bCs/>
                <w:sz w:val="20"/>
                <w:szCs w:val="20"/>
              </w:rPr>
              <w:t>(…)</w:t>
            </w:r>
          </w:p>
          <w:p w14:paraId="6D7CC8A1" w14:textId="77777777" w:rsidR="00EF34BE" w:rsidRPr="00EF34BE" w:rsidRDefault="00EF34BE" w:rsidP="009C7183">
            <w:pPr>
              <w:spacing w:before="120" w:after="120"/>
              <w:jc w:val="both"/>
              <w:rPr>
                <w:bCs/>
                <w:sz w:val="20"/>
                <w:szCs w:val="20"/>
              </w:rPr>
            </w:pPr>
            <w:r w:rsidRPr="00EF34BE">
              <w:rPr>
                <w:bCs/>
                <w:sz w:val="20"/>
                <w:szCs w:val="20"/>
              </w:rPr>
              <w:t>2. Formularz rejestracyjny zawiera następujące informacje:</w:t>
            </w:r>
          </w:p>
          <w:p w14:paraId="6729A77F" w14:textId="77777777" w:rsidR="00EF34BE" w:rsidRPr="00EF34BE" w:rsidRDefault="00EF34BE" w:rsidP="009C7183">
            <w:pPr>
              <w:spacing w:before="120" w:after="120"/>
              <w:jc w:val="both"/>
              <w:rPr>
                <w:bCs/>
                <w:sz w:val="20"/>
                <w:szCs w:val="20"/>
              </w:rPr>
            </w:pPr>
            <w:r w:rsidRPr="00EF34BE">
              <w:rPr>
                <w:bCs/>
                <w:sz w:val="20"/>
                <w:szCs w:val="20"/>
              </w:rPr>
              <w:t>1)</w:t>
            </w:r>
            <w:r w:rsidRPr="00EF34BE">
              <w:rPr>
                <w:bCs/>
                <w:sz w:val="20"/>
                <w:szCs w:val="20"/>
              </w:rPr>
              <w:tab/>
              <w:t>firmę;</w:t>
            </w:r>
          </w:p>
          <w:p w14:paraId="440B9944" w14:textId="26DB1723" w:rsidR="00EF34BE" w:rsidRPr="00EF34BE" w:rsidRDefault="00EF34BE" w:rsidP="009C7183">
            <w:pPr>
              <w:spacing w:before="120" w:after="120"/>
              <w:jc w:val="both"/>
              <w:rPr>
                <w:bCs/>
                <w:sz w:val="20"/>
                <w:szCs w:val="20"/>
              </w:rPr>
            </w:pPr>
            <w:r w:rsidRPr="00EF34BE">
              <w:rPr>
                <w:bCs/>
                <w:sz w:val="20"/>
                <w:szCs w:val="20"/>
              </w:rPr>
              <w:t>2)</w:t>
            </w:r>
            <w:r w:rsidRPr="00EF34BE">
              <w:rPr>
                <w:bCs/>
                <w:sz w:val="20"/>
                <w:szCs w:val="20"/>
              </w:rPr>
              <w:tab/>
              <w:t xml:space="preserve">adres </w:t>
            </w:r>
            <w:r w:rsidR="0005766F" w:rsidRPr="00EF34BE">
              <w:rPr>
                <w:bCs/>
                <w:sz w:val="20"/>
                <w:szCs w:val="20"/>
              </w:rPr>
              <w:t>pocztow</w:t>
            </w:r>
            <w:r w:rsidR="0005766F">
              <w:rPr>
                <w:bCs/>
                <w:sz w:val="20"/>
                <w:szCs w:val="20"/>
              </w:rPr>
              <w:t>y</w:t>
            </w:r>
            <w:r w:rsidRPr="00EF34BE">
              <w:rPr>
                <w:bCs/>
                <w:sz w:val="20"/>
                <w:szCs w:val="20"/>
              </w:rPr>
              <w:t>;</w:t>
            </w:r>
          </w:p>
          <w:p w14:paraId="0C038F49" w14:textId="77777777" w:rsidR="00EF34BE" w:rsidRDefault="00EF34BE" w:rsidP="009C7183">
            <w:pPr>
              <w:spacing w:before="120" w:after="120"/>
              <w:jc w:val="both"/>
              <w:rPr>
                <w:bCs/>
                <w:sz w:val="20"/>
                <w:szCs w:val="20"/>
              </w:rPr>
            </w:pPr>
            <w:r w:rsidRPr="00EF34BE">
              <w:rPr>
                <w:bCs/>
                <w:sz w:val="20"/>
                <w:szCs w:val="20"/>
              </w:rPr>
              <w:t>3)</w:t>
            </w:r>
            <w:r w:rsidRPr="00EF34BE">
              <w:rPr>
                <w:bCs/>
                <w:sz w:val="20"/>
                <w:szCs w:val="20"/>
              </w:rPr>
              <w:tab/>
              <w:t xml:space="preserve">adres do doręczeń elektronicznych, na który będą doręczane potwierdzenie nadania indywidualnego numeru operatora platformy oraz inne </w:t>
            </w:r>
            <w:r w:rsidRPr="00EF34BE">
              <w:rPr>
                <w:bCs/>
                <w:sz w:val="20"/>
                <w:szCs w:val="20"/>
              </w:rPr>
              <w:lastRenderedPageBreak/>
              <w:t>pisma w zakresie związanym ze stosowaniem przepisów art. 75w–75y oraz rozdziału 5, przy czym wskazanie tego adresu traktuje się na równi z wyrażeniem zgody na ich doręczanie wyłącznie za pomocą środków komunikacji elektronicznej;</w:t>
            </w:r>
          </w:p>
          <w:p w14:paraId="537D8405" w14:textId="608386FF" w:rsidR="0048022B" w:rsidRPr="00EF34BE" w:rsidRDefault="0048022B" w:rsidP="009C7183">
            <w:pPr>
              <w:spacing w:before="120" w:after="120"/>
              <w:jc w:val="both"/>
              <w:rPr>
                <w:bCs/>
                <w:sz w:val="20"/>
                <w:szCs w:val="20"/>
              </w:rPr>
            </w:pPr>
            <w:r>
              <w:rPr>
                <w:bCs/>
                <w:sz w:val="20"/>
                <w:szCs w:val="20"/>
              </w:rPr>
              <w:t>4)</w:t>
            </w:r>
            <w:r w:rsidRPr="00EF34BE">
              <w:rPr>
                <w:bCs/>
                <w:sz w:val="20"/>
                <w:szCs w:val="20"/>
              </w:rPr>
              <w:tab/>
            </w:r>
            <w:r>
              <w:rPr>
                <w:bCs/>
                <w:sz w:val="20"/>
                <w:szCs w:val="20"/>
              </w:rPr>
              <w:t>adresy stron internetowych;</w:t>
            </w:r>
          </w:p>
          <w:p w14:paraId="7F9CA53A" w14:textId="3E1364B8" w:rsidR="00EF34BE" w:rsidRPr="00EF34BE" w:rsidRDefault="0048022B" w:rsidP="009C7183">
            <w:pPr>
              <w:spacing w:before="120" w:after="120"/>
              <w:jc w:val="both"/>
              <w:rPr>
                <w:bCs/>
                <w:sz w:val="20"/>
                <w:szCs w:val="20"/>
              </w:rPr>
            </w:pPr>
            <w:r>
              <w:rPr>
                <w:bCs/>
                <w:sz w:val="20"/>
                <w:szCs w:val="20"/>
              </w:rPr>
              <w:t>5</w:t>
            </w:r>
            <w:r w:rsidR="00EF34BE" w:rsidRPr="00EF34BE">
              <w:rPr>
                <w:bCs/>
                <w:sz w:val="20"/>
                <w:szCs w:val="20"/>
              </w:rPr>
              <w:t>)</w:t>
            </w:r>
            <w:r w:rsidR="00EF34BE" w:rsidRPr="00EF34BE">
              <w:rPr>
                <w:bCs/>
                <w:sz w:val="20"/>
                <w:szCs w:val="20"/>
              </w:rPr>
              <w:tab/>
              <w:t>każdy NIP wydany raportującemu operatorowi platformy spoza Unii Europejskiej oraz numer identyfikacji VAT;</w:t>
            </w:r>
          </w:p>
          <w:p w14:paraId="377BADBD" w14:textId="090BB9DE" w:rsidR="00EF34BE" w:rsidRPr="00EF34BE" w:rsidRDefault="0048022B" w:rsidP="009C7183">
            <w:pPr>
              <w:spacing w:before="120" w:after="120"/>
              <w:jc w:val="both"/>
              <w:rPr>
                <w:bCs/>
                <w:sz w:val="20"/>
                <w:szCs w:val="20"/>
              </w:rPr>
            </w:pPr>
            <w:r>
              <w:rPr>
                <w:bCs/>
                <w:sz w:val="20"/>
                <w:szCs w:val="20"/>
              </w:rPr>
              <w:t>6</w:t>
            </w:r>
            <w:r w:rsidR="00EF34BE" w:rsidRPr="00EF34BE">
              <w:rPr>
                <w:bCs/>
                <w:sz w:val="20"/>
                <w:szCs w:val="20"/>
              </w:rPr>
              <w:t>)</w:t>
            </w:r>
            <w:r w:rsidR="00EF34BE" w:rsidRPr="00EF34BE">
              <w:rPr>
                <w:bCs/>
                <w:sz w:val="20"/>
                <w:szCs w:val="20"/>
              </w:rPr>
              <w:tab/>
              <w:t>informację o identyfikacji tego raportującego operatora platformy do celów podatku od towarów i usług lub podatku od wartości dodanej, zgodnie z tytułem XII rozdział 6 sekcje 2 i 3 dyrektywy 2006/112/WE z dnia 28 listopada 2006 r. w sprawie wspólnego systemu podatku od wartości dodanej (Dz. Urz. UE L 347 z 11.12.2006, s. 1, z późn. zm.);</w:t>
            </w:r>
          </w:p>
          <w:p w14:paraId="1FF1D168" w14:textId="21E63704" w:rsidR="00FF1462" w:rsidRPr="007C0CEE" w:rsidRDefault="0048022B" w:rsidP="009C7183">
            <w:pPr>
              <w:spacing w:before="120" w:after="120"/>
              <w:jc w:val="both"/>
              <w:rPr>
                <w:bCs/>
                <w:sz w:val="20"/>
                <w:szCs w:val="20"/>
                <w:highlight w:val="yellow"/>
              </w:rPr>
            </w:pPr>
            <w:r>
              <w:rPr>
                <w:bCs/>
                <w:sz w:val="20"/>
                <w:szCs w:val="20"/>
              </w:rPr>
              <w:t>7</w:t>
            </w:r>
            <w:r w:rsidR="00EF34BE" w:rsidRPr="00EF34BE">
              <w:rPr>
                <w:bCs/>
                <w:sz w:val="20"/>
                <w:szCs w:val="20"/>
              </w:rPr>
              <w:t>)</w:t>
            </w:r>
            <w:r w:rsidR="00EF34BE" w:rsidRPr="00EF34BE">
              <w:rPr>
                <w:bCs/>
                <w:sz w:val="20"/>
                <w:szCs w:val="20"/>
              </w:rPr>
              <w:tab/>
              <w:t>państwa członkowskie, których rezydentami są sprzedawcy podlegający raportowaniu.</w:t>
            </w:r>
          </w:p>
        </w:tc>
        <w:tc>
          <w:tcPr>
            <w:tcW w:w="991" w:type="pct"/>
            <w:shd w:val="clear" w:color="auto" w:fill="auto"/>
          </w:tcPr>
          <w:p w14:paraId="212F12F6" w14:textId="77777777" w:rsidR="00FF1462" w:rsidRPr="005B7990" w:rsidRDefault="00FF1462" w:rsidP="009C7183">
            <w:pPr>
              <w:spacing w:before="120" w:after="120"/>
              <w:jc w:val="both"/>
              <w:rPr>
                <w:bCs/>
                <w:sz w:val="20"/>
                <w:szCs w:val="20"/>
                <w:highlight w:val="yellow"/>
              </w:rPr>
            </w:pPr>
          </w:p>
        </w:tc>
      </w:tr>
      <w:tr w:rsidR="00FF1462" w:rsidRPr="005B7990" w14:paraId="4B278159" w14:textId="77777777" w:rsidTr="00725C79">
        <w:trPr>
          <w:trHeight w:val="1401"/>
        </w:trPr>
        <w:tc>
          <w:tcPr>
            <w:tcW w:w="548" w:type="pct"/>
            <w:shd w:val="clear" w:color="auto" w:fill="auto"/>
          </w:tcPr>
          <w:p w14:paraId="441E8257" w14:textId="113DF1AC" w:rsidR="00FF1462" w:rsidRPr="005B7990" w:rsidRDefault="00FF1462" w:rsidP="009C7183">
            <w:pPr>
              <w:spacing w:before="120" w:after="120"/>
              <w:rPr>
                <w:sz w:val="20"/>
                <w:szCs w:val="20"/>
              </w:rPr>
            </w:pPr>
            <w:r w:rsidRPr="005B7990">
              <w:rPr>
                <w:sz w:val="20"/>
                <w:szCs w:val="20"/>
              </w:rPr>
              <w:lastRenderedPageBreak/>
              <w:t>Załącznik V Sekcja IV pkt F.3</w:t>
            </w:r>
          </w:p>
        </w:tc>
        <w:tc>
          <w:tcPr>
            <w:tcW w:w="1654" w:type="pct"/>
            <w:shd w:val="clear" w:color="auto" w:fill="auto"/>
          </w:tcPr>
          <w:p w14:paraId="617B0FE1" w14:textId="106D0CF5" w:rsidR="00FF1462" w:rsidRPr="005B7990" w:rsidRDefault="00FF1462" w:rsidP="009C7183">
            <w:pPr>
              <w:spacing w:before="120" w:after="120"/>
              <w:jc w:val="both"/>
              <w:rPr>
                <w:sz w:val="19"/>
                <w:szCs w:val="19"/>
              </w:rPr>
            </w:pPr>
            <w:r w:rsidRPr="005B7990">
              <w:rPr>
                <w:sz w:val="20"/>
                <w:szCs w:val="20"/>
              </w:rPr>
              <w:t>‘Raportujący operator platformy’ powiadamia państwo członkowskie, w którym dokonuje jednorazowej rejestracji, o wszelkich zmianach w informacjach przekazanych na mocy części F pkt 2.</w:t>
            </w:r>
          </w:p>
        </w:tc>
        <w:tc>
          <w:tcPr>
            <w:tcW w:w="341" w:type="pct"/>
            <w:shd w:val="clear" w:color="auto" w:fill="auto"/>
          </w:tcPr>
          <w:p w14:paraId="491D277E" w14:textId="4296D2B1"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7E80F72B" w14:textId="2A8C7F39" w:rsidR="00003D03" w:rsidRPr="005B7990" w:rsidRDefault="00003D03" w:rsidP="009C7183">
            <w:pPr>
              <w:spacing w:before="120" w:after="120"/>
              <w:jc w:val="center"/>
              <w:rPr>
                <w:bCs/>
                <w:sz w:val="20"/>
                <w:szCs w:val="20"/>
                <w:highlight w:val="yellow"/>
              </w:rPr>
            </w:pPr>
            <w:r w:rsidRPr="00003D03">
              <w:rPr>
                <w:bCs/>
                <w:sz w:val="20"/>
                <w:szCs w:val="20"/>
              </w:rPr>
              <w:t>Art. 1 pkt 23 (dotyczy art. 75u ust.</w:t>
            </w:r>
            <w:r>
              <w:rPr>
                <w:bCs/>
                <w:sz w:val="20"/>
                <w:szCs w:val="20"/>
              </w:rPr>
              <w:t xml:space="preserve"> 3</w:t>
            </w:r>
            <w:r w:rsidRPr="00003D03">
              <w:rPr>
                <w:bCs/>
                <w:sz w:val="20"/>
                <w:szCs w:val="20"/>
              </w:rPr>
              <w:t>)</w:t>
            </w:r>
          </w:p>
        </w:tc>
        <w:tc>
          <w:tcPr>
            <w:tcW w:w="954" w:type="pct"/>
            <w:shd w:val="clear" w:color="auto" w:fill="auto"/>
          </w:tcPr>
          <w:p w14:paraId="6B9DF55B" w14:textId="37A677FE" w:rsidR="007C0CEE" w:rsidRDefault="007C0CEE" w:rsidP="009C7183">
            <w:pPr>
              <w:spacing w:before="120" w:after="120"/>
              <w:jc w:val="both"/>
              <w:rPr>
                <w:bCs/>
                <w:sz w:val="20"/>
                <w:szCs w:val="20"/>
              </w:rPr>
            </w:pPr>
            <w:r>
              <w:rPr>
                <w:bCs/>
                <w:sz w:val="20"/>
                <w:szCs w:val="20"/>
              </w:rPr>
              <w:t>)</w:t>
            </w:r>
          </w:p>
          <w:p w14:paraId="050E914B" w14:textId="77777777" w:rsidR="007C0CEE" w:rsidRPr="00003D03" w:rsidRDefault="007C0CEE" w:rsidP="009C7183">
            <w:pPr>
              <w:spacing w:before="120" w:after="120"/>
              <w:jc w:val="both"/>
              <w:rPr>
                <w:bCs/>
                <w:sz w:val="20"/>
                <w:szCs w:val="20"/>
              </w:rPr>
            </w:pPr>
            <w:r>
              <w:rPr>
                <w:bCs/>
                <w:sz w:val="20"/>
                <w:szCs w:val="20"/>
              </w:rPr>
              <w:t>Art. 75u</w:t>
            </w:r>
          </w:p>
          <w:p w14:paraId="1AE8AF68" w14:textId="77777777" w:rsidR="007C0CEE" w:rsidRDefault="007C0CEE" w:rsidP="009C7183">
            <w:pPr>
              <w:spacing w:before="120" w:after="120"/>
              <w:jc w:val="both"/>
              <w:rPr>
                <w:bCs/>
                <w:sz w:val="20"/>
                <w:szCs w:val="20"/>
              </w:rPr>
            </w:pPr>
            <w:r>
              <w:rPr>
                <w:bCs/>
                <w:sz w:val="20"/>
                <w:szCs w:val="20"/>
              </w:rPr>
              <w:t>(…)</w:t>
            </w:r>
          </w:p>
          <w:p w14:paraId="34972A21" w14:textId="278D6B3B" w:rsidR="00FF1462" w:rsidRPr="00743B10" w:rsidRDefault="00743B10" w:rsidP="009C7183">
            <w:pPr>
              <w:spacing w:before="120" w:after="120"/>
              <w:jc w:val="both"/>
              <w:rPr>
                <w:bCs/>
                <w:sz w:val="20"/>
                <w:szCs w:val="20"/>
              </w:rPr>
            </w:pPr>
            <w:r w:rsidRPr="00743B10">
              <w:rPr>
                <w:bCs/>
                <w:sz w:val="20"/>
                <w:szCs w:val="20"/>
              </w:rPr>
              <w:t xml:space="preserve">3. Raportujący operator platformy spoza Unii Europejskiej powiadamia niezwłocznie Szefa Krajowej Administracji Skarbowej o </w:t>
            </w:r>
            <w:r w:rsidRPr="00743B10">
              <w:rPr>
                <w:bCs/>
                <w:sz w:val="20"/>
                <w:szCs w:val="20"/>
              </w:rPr>
              <w:lastRenderedPageBreak/>
              <w:t>zmianach dotyczących informacji zawartych w formularzu rejestracyjnym.</w:t>
            </w:r>
          </w:p>
        </w:tc>
        <w:tc>
          <w:tcPr>
            <w:tcW w:w="991" w:type="pct"/>
            <w:shd w:val="clear" w:color="auto" w:fill="auto"/>
          </w:tcPr>
          <w:p w14:paraId="2637F10F" w14:textId="77777777" w:rsidR="00FF1462" w:rsidRPr="005B7990" w:rsidRDefault="00FF1462" w:rsidP="009C7183">
            <w:pPr>
              <w:spacing w:before="120" w:after="120"/>
              <w:jc w:val="both"/>
              <w:rPr>
                <w:bCs/>
                <w:sz w:val="20"/>
                <w:szCs w:val="20"/>
                <w:highlight w:val="yellow"/>
              </w:rPr>
            </w:pPr>
          </w:p>
        </w:tc>
      </w:tr>
      <w:tr w:rsidR="00FF1462" w:rsidRPr="005B7990" w14:paraId="0EDE7852" w14:textId="77777777" w:rsidTr="00725C79">
        <w:trPr>
          <w:trHeight w:val="1401"/>
        </w:trPr>
        <w:tc>
          <w:tcPr>
            <w:tcW w:w="548" w:type="pct"/>
            <w:shd w:val="clear" w:color="auto" w:fill="auto"/>
          </w:tcPr>
          <w:p w14:paraId="459A1650" w14:textId="6327450D" w:rsidR="00FF1462" w:rsidRPr="005B7990" w:rsidRDefault="00FF1462" w:rsidP="009C7183">
            <w:pPr>
              <w:spacing w:before="120" w:after="120"/>
              <w:rPr>
                <w:sz w:val="20"/>
                <w:szCs w:val="20"/>
              </w:rPr>
            </w:pPr>
            <w:r w:rsidRPr="005B7990">
              <w:rPr>
                <w:sz w:val="20"/>
                <w:szCs w:val="20"/>
              </w:rPr>
              <w:lastRenderedPageBreak/>
              <w:t>Załącznik V Sekcja IV pkt F.4</w:t>
            </w:r>
          </w:p>
        </w:tc>
        <w:tc>
          <w:tcPr>
            <w:tcW w:w="1654" w:type="pct"/>
            <w:shd w:val="clear" w:color="auto" w:fill="auto"/>
          </w:tcPr>
          <w:p w14:paraId="4356D2E1" w14:textId="7490F742" w:rsidR="00FF1462" w:rsidRPr="005B7990" w:rsidRDefault="00FF1462" w:rsidP="009C7183">
            <w:pPr>
              <w:spacing w:before="120" w:after="120"/>
              <w:jc w:val="both"/>
              <w:rPr>
                <w:sz w:val="19"/>
                <w:szCs w:val="19"/>
              </w:rPr>
            </w:pPr>
            <w:r w:rsidRPr="005B7990">
              <w:rPr>
                <w:sz w:val="20"/>
                <w:szCs w:val="20"/>
              </w:rPr>
              <w:t>Państwo członkowskie, w którym ‘raportujący operator platformy’ dokonuje jednorazowej rejestracji, przydziela mu indywidualny numer identyfikacyjny i powiadamia o nim drogą elektroniczną właściwe organy wszystkich państw członkowskich.</w:t>
            </w:r>
          </w:p>
        </w:tc>
        <w:tc>
          <w:tcPr>
            <w:tcW w:w="341" w:type="pct"/>
            <w:shd w:val="clear" w:color="auto" w:fill="auto"/>
          </w:tcPr>
          <w:p w14:paraId="74E4D714" w14:textId="786AA29F"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0A1C1633" w14:textId="6A235BF4" w:rsidR="00003D03" w:rsidRPr="005B7990" w:rsidRDefault="00003D03" w:rsidP="009C7183">
            <w:pPr>
              <w:spacing w:before="120" w:after="120"/>
              <w:jc w:val="center"/>
              <w:rPr>
                <w:bCs/>
                <w:sz w:val="20"/>
                <w:szCs w:val="20"/>
                <w:highlight w:val="yellow"/>
              </w:rPr>
            </w:pPr>
            <w:r w:rsidRPr="00003D03">
              <w:rPr>
                <w:bCs/>
                <w:sz w:val="20"/>
                <w:szCs w:val="20"/>
              </w:rPr>
              <w:t>Art. 1 pkt 23 (dotyczy art. 7</w:t>
            </w:r>
            <w:r>
              <w:rPr>
                <w:bCs/>
                <w:sz w:val="20"/>
                <w:szCs w:val="20"/>
              </w:rPr>
              <w:t>5v</w:t>
            </w:r>
            <w:r w:rsidR="007B67B7">
              <w:rPr>
                <w:bCs/>
                <w:sz w:val="20"/>
                <w:szCs w:val="20"/>
              </w:rPr>
              <w:t xml:space="preserve"> i art. 75zf</w:t>
            </w:r>
            <w:r w:rsidR="00E959EB">
              <w:rPr>
                <w:bCs/>
                <w:sz w:val="20"/>
                <w:szCs w:val="20"/>
              </w:rPr>
              <w:t xml:space="preserve"> ust. 1</w:t>
            </w:r>
            <w:r w:rsidRPr="00003D03">
              <w:rPr>
                <w:bCs/>
                <w:sz w:val="20"/>
                <w:szCs w:val="20"/>
              </w:rPr>
              <w:t>)</w:t>
            </w:r>
          </w:p>
        </w:tc>
        <w:tc>
          <w:tcPr>
            <w:tcW w:w="954" w:type="pct"/>
            <w:shd w:val="clear" w:color="auto" w:fill="auto"/>
          </w:tcPr>
          <w:p w14:paraId="0C8E7500" w14:textId="0DD3EAE2" w:rsidR="00003D03" w:rsidRDefault="00003D03" w:rsidP="009C7183">
            <w:pPr>
              <w:spacing w:before="120" w:after="120"/>
              <w:jc w:val="both"/>
              <w:rPr>
                <w:bCs/>
                <w:sz w:val="20"/>
                <w:szCs w:val="20"/>
              </w:rPr>
            </w:pPr>
            <w:r w:rsidRPr="00003D03">
              <w:rPr>
                <w:bCs/>
                <w:sz w:val="20"/>
                <w:szCs w:val="20"/>
              </w:rPr>
              <w:t>)</w:t>
            </w:r>
          </w:p>
          <w:p w14:paraId="7CF22D34" w14:textId="77777777" w:rsidR="00E959EB" w:rsidRPr="00E959EB" w:rsidRDefault="00E959EB" w:rsidP="009C7183">
            <w:pPr>
              <w:spacing w:before="120" w:after="120"/>
              <w:jc w:val="both"/>
              <w:rPr>
                <w:bCs/>
                <w:sz w:val="20"/>
                <w:szCs w:val="20"/>
              </w:rPr>
            </w:pPr>
            <w:r w:rsidRPr="00E959EB">
              <w:rPr>
                <w:bCs/>
                <w:sz w:val="20"/>
                <w:szCs w:val="20"/>
              </w:rPr>
              <w:t>Art. 75v. 1. Szef Krajowej Administracji Skarbowej w terminie 30 dni od dnia otrzymania formularza rejestracyjnego nadaje raportującemu operatorowi platformy indywidualny numer identyfikacyjny do celów sprawozdawczych, zwany dalej „indywidualnym numerem operatora platformy”.</w:t>
            </w:r>
          </w:p>
          <w:p w14:paraId="71BD2EE1" w14:textId="77777777" w:rsidR="00E959EB" w:rsidRPr="00E959EB" w:rsidRDefault="00E959EB" w:rsidP="009C7183">
            <w:pPr>
              <w:spacing w:before="120" w:after="120"/>
              <w:jc w:val="both"/>
              <w:rPr>
                <w:bCs/>
                <w:sz w:val="20"/>
                <w:szCs w:val="20"/>
              </w:rPr>
            </w:pPr>
            <w:r w:rsidRPr="00E959EB">
              <w:rPr>
                <w:bCs/>
                <w:sz w:val="20"/>
                <w:szCs w:val="20"/>
              </w:rPr>
              <w:t>2. Szef Krajowej Administracji Skarbowej wydaje potwierdzenie nadania indywidualnego numeru operatora platformy niezwłocznie po jego nadaniu i przesyła na adres do doręczeń elektronicznych raportującego operatora platformy spoza Unii Europejskiej.</w:t>
            </w:r>
          </w:p>
          <w:p w14:paraId="4EDE77FC" w14:textId="225B11C6" w:rsidR="007B67B7" w:rsidRDefault="007B67B7" w:rsidP="009C7183">
            <w:pPr>
              <w:spacing w:before="120" w:after="120"/>
              <w:jc w:val="both"/>
              <w:rPr>
                <w:bCs/>
                <w:sz w:val="20"/>
                <w:szCs w:val="20"/>
              </w:rPr>
            </w:pPr>
            <w:r>
              <w:rPr>
                <w:bCs/>
                <w:sz w:val="20"/>
                <w:szCs w:val="20"/>
              </w:rPr>
              <w:t>)</w:t>
            </w:r>
          </w:p>
          <w:p w14:paraId="728C66C9" w14:textId="09A06322" w:rsidR="00FF1462" w:rsidRPr="00E959EB" w:rsidRDefault="00E959EB" w:rsidP="009C7183">
            <w:pPr>
              <w:spacing w:before="120" w:after="120"/>
              <w:jc w:val="both"/>
              <w:rPr>
                <w:bCs/>
                <w:sz w:val="20"/>
                <w:szCs w:val="20"/>
              </w:rPr>
            </w:pPr>
            <w:r w:rsidRPr="00E959EB">
              <w:rPr>
                <w:bCs/>
                <w:sz w:val="20"/>
                <w:szCs w:val="20"/>
              </w:rPr>
              <w:t>Art. 75zf. 1. Szef Krajowej Administracji Skarbowej powiadamia właściwe organy państw członkowskich oraz Komisję Europejską o nadanym indywidualnym numerze operatora platformy.</w:t>
            </w:r>
          </w:p>
        </w:tc>
        <w:tc>
          <w:tcPr>
            <w:tcW w:w="991" w:type="pct"/>
            <w:shd w:val="clear" w:color="auto" w:fill="auto"/>
          </w:tcPr>
          <w:p w14:paraId="0F501912" w14:textId="77777777" w:rsidR="00FF1462" w:rsidRPr="005B7990" w:rsidRDefault="00FF1462" w:rsidP="009C7183">
            <w:pPr>
              <w:spacing w:before="120" w:after="120"/>
              <w:jc w:val="both"/>
              <w:rPr>
                <w:bCs/>
                <w:sz w:val="20"/>
                <w:szCs w:val="20"/>
                <w:highlight w:val="yellow"/>
              </w:rPr>
            </w:pPr>
          </w:p>
        </w:tc>
      </w:tr>
      <w:tr w:rsidR="00FF1462" w:rsidRPr="005B7990" w14:paraId="6A3E0143" w14:textId="77777777" w:rsidTr="00725C79">
        <w:trPr>
          <w:trHeight w:val="1401"/>
        </w:trPr>
        <w:tc>
          <w:tcPr>
            <w:tcW w:w="548" w:type="pct"/>
            <w:shd w:val="clear" w:color="auto" w:fill="auto"/>
          </w:tcPr>
          <w:p w14:paraId="617DD854" w14:textId="2F3B6822" w:rsidR="00FF1462" w:rsidRPr="005B7990" w:rsidRDefault="00FF1462" w:rsidP="009C7183">
            <w:pPr>
              <w:spacing w:before="120" w:after="120"/>
              <w:rPr>
                <w:sz w:val="20"/>
                <w:szCs w:val="20"/>
              </w:rPr>
            </w:pPr>
            <w:r w:rsidRPr="005B7990">
              <w:rPr>
                <w:sz w:val="20"/>
                <w:szCs w:val="20"/>
              </w:rPr>
              <w:lastRenderedPageBreak/>
              <w:t>Załącznik V Sekcja IV pkt F.5</w:t>
            </w:r>
          </w:p>
        </w:tc>
        <w:tc>
          <w:tcPr>
            <w:tcW w:w="1654" w:type="pct"/>
            <w:shd w:val="clear" w:color="auto" w:fill="auto"/>
          </w:tcPr>
          <w:p w14:paraId="33E106C7" w14:textId="1516AEBB" w:rsidR="00FF1462" w:rsidRPr="005B7990" w:rsidRDefault="00FF1462" w:rsidP="009C7183">
            <w:pPr>
              <w:spacing w:before="120" w:after="120"/>
              <w:jc w:val="both"/>
              <w:rPr>
                <w:sz w:val="19"/>
                <w:szCs w:val="19"/>
              </w:rPr>
            </w:pPr>
            <w:r w:rsidRPr="005B7990">
              <w:rPr>
                <w:sz w:val="20"/>
                <w:szCs w:val="20"/>
              </w:rPr>
              <w:t>Państwo członkowskie, w którym ‘raportujący operator platformy’ dokonuje jednorazowej rejestracji, zwraca się do Komisji o skreślenie ‘raportującego operatora platformy’ z centralnego rejestru w następujących przypadkach: a)jeżeli ‘operator platformy’ powiadamia państwo członkowskie, że nie prowadzi już żadnej działalności jako ‘operator platformy’; b) w przypadku braku powiadomienia zgodnie z lit. a) – jeżeli istnieją powody, by przypuszczać, że działalność ‘operatora platformy’ została zakończona; c) jeżeli ‘operator platformy’ nie spełnia już warunków określonych w sekcji I część A pkt 4 lit. b); d) jeżeli państwa członkowskie cofnęły rejestrację dokonaną u swoich właściwych organów zgodnie z częścią F pkt 7.</w:t>
            </w:r>
          </w:p>
        </w:tc>
        <w:tc>
          <w:tcPr>
            <w:tcW w:w="341" w:type="pct"/>
            <w:shd w:val="clear" w:color="auto" w:fill="auto"/>
          </w:tcPr>
          <w:p w14:paraId="5ACDC839" w14:textId="2239EF43"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23871AEF" w14:textId="460B7A9B" w:rsidR="007B67B7" w:rsidRPr="005B7990" w:rsidRDefault="007B67B7" w:rsidP="009C7183">
            <w:pPr>
              <w:spacing w:before="120" w:after="120"/>
              <w:jc w:val="center"/>
              <w:rPr>
                <w:bCs/>
                <w:sz w:val="20"/>
                <w:szCs w:val="20"/>
                <w:highlight w:val="yellow"/>
              </w:rPr>
            </w:pPr>
            <w:r w:rsidRPr="007B67B7">
              <w:rPr>
                <w:bCs/>
                <w:sz w:val="20"/>
                <w:szCs w:val="20"/>
              </w:rPr>
              <w:t>Art. 1 pkt 23 (dotyczy art. 75zf</w:t>
            </w:r>
            <w:r>
              <w:rPr>
                <w:bCs/>
                <w:sz w:val="20"/>
                <w:szCs w:val="20"/>
              </w:rPr>
              <w:t xml:space="preserve"> ust. 2)</w:t>
            </w:r>
          </w:p>
        </w:tc>
        <w:tc>
          <w:tcPr>
            <w:tcW w:w="954" w:type="pct"/>
            <w:shd w:val="clear" w:color="auto" w:fill="auto"/>
          </w:tcPr>
          <w:p w14:paraId="2F6DF1F7" w14:textId="57ACD135" w:rsidR="007B67B7" w:rsidRPr="007B67B7" w:rsidRDefault="007B67B7" w:rsidP="009C7183">
            <w:pPr>
              <w:spacing w:before="120" w:after="120"/>
              <w:jc w:val="both"/>
              <w:rPr>
                <w:bCs/>
                <w:sz w:val="20"/>
                <w:szCs w:val="20"/>
              </w:rPr>
            </w:pPr>
            <w:r w:rsidRPr="007B67B7">
              <w:rPr>
                <w:bCs/>
                <w:sz w:val="20"/>
                <w:szCs w:val="20"/>
              </w:rPr>
              <w:t>)</w:t>
            </w:r>
          </w:p>
          <w:p w14:paraId="101E81D2" w14:textId="27E84B67" w:rsidR="00003D03" w:rsidRDefault="007B67B7" w:rsidP="009C7183">
            <w:pPr>
              <w:spacing w:before="120" w:after="120"/>
              <w:jc w:val="both"/>
              <w:rPr>
                <w:bCs/>
                <w:sz w:val="20"/>
                <w:szCs w:val="20"/>
              </w:rPr>
            </w:pPr>
            <w:r w:rsidRPr="007B67B7">
              <w:rPr>
                <w:bCs/>
                <w:sz w:val="20"/>
                <w:szCs w:val="20"/>
              </w:rPr>
              <w:t>Art. 75zf. </w:t>
            </w:r>
          </w:p>
          <w:p w14:paraId="7D670E4E" w14:textId="3EBF85AA" w:rsidR="00003D03" w:rsidRDefault="006C5A43" w:rsidP="009C7183">
            <w:pPr>
              <w:spacing w:before="120" w:after="120"/>
              <w:jc w:val="both"/>
              <w:rPr>
                <w:bCs/>
                <w:sz w:val="20"/>
                <w:szCs w:val="20"/>
              </w:rPr>
            </w:pPr>
            <w:r>
              <w:rPr>
                <w:bCs/>
                <w:sz w:val="20"/>
                <w:szCs w:val="20"/>
              </w:rPr>
              <w:t>(…)</w:t>
            </w:r>
          </w:p>
          <w:p w14:paraId="11210FB4" w14:textId="0C0AFD1C" w:rsidR="00FF1462" w:rsidRPr="006C5A43" w:rsidRDefault="006C5A43" w:rsidP="009C7183">
            <w:pPr>
              <w:spacing w:before="120" w:after="120"/>
              <w:jc w:val="both"/>
              <w:rPr>
                <w:bCs/>
                <w:sz w:val="20"/>
                <w:szCs w:val="20"/>
              </w:rPr>
            </w:pPr>
            <w:r w:rsidRPr="006C5A43">
              <w:rPr>
                <w:bCs/>
                <w:sz w:val="20"/>
                <w:szCs w:val="20"/>
              </w:rPr>
              <w:t xml:space="preserve">2. Szef Krajowej Administracji Skarbowej zwraca się do Komisji Europejskiej o skreślenie raportującego operatora platformy z centralnego rejestru w przypadkach unieważnienia lub cofnięcia indywidualnego numeru operatora platformy, o których mowa w </w:t>
            </w:r>
            <w:r w:rsidRPr="00385EAC">
              <w:rPr>
                <w:bCs/>
                <w:sz w:val="20"/>
                <w:szCs w:val="20"/>
              </w:rPr>
              <w:t>art. 75x i art. 75y.</w:t>
            </w:r>
          </w:p>
        </w:tc>
        <w:tc>
          <w:tcPr>
            <w:tcW w:w="991" w:type="pct"/>
            <w:shd w:val="clear" w:color="auto" w:fill="auto"/>
          </w:tcPr>
          <w:p w14:paraId="3C642DCE" w14:textId="77777777" w:rsidR="00FF1462" w:rsidRPr="005B7990" w:rsidRDefault="00FF1462" w:rsidP="009C7183">
            <w:pPr>
              <w:spacing w:before="120" w:after="120"/>
              <w:jc w:val="both"/>
              <w:rPr>
                <w:bCs/>
                <w:sz w:val="20"/>
                <w:szCs w:val="20"/>
                <w:highlight w:val="yellow"/>
              </w:rPr>
            </w:pPr>
          </w:p>
        </w:tc>
      </w:tr>
      <w:tr w:rsidR="00FF1462" w:rsidRPr="005B7990" w14:paraId="0D95F550" w14:textId="77777777" w:rsidTr="00725C79">
        <w:trPr>
          <w:trHeight w:val="1401"/>
        </w:trPr>
        <w:tc>
          <w:tcPr>
            <w:tcW w:w="548" w:type="pct"/>
            <w:shd w:val="clear" w:color="auto" w:fill="auto"/>
          </w:tcPr>
          <w:p w14:paraId="67C367D7" w14:textId="67394810" w:rsidR="00FF1462" w:rsidRPr="005B7990" w:rsidRDefault="00FF1462" w:rsidP="009C7183">
            <w:pPr>
              <w:spacing w:before="120" w:after="120"/>
              <w:rPr>
                <w:sz w:val="20"/>
                <w:szCs w:val="20"/>
              </w:rPr>
            </w:pPr>
            <w:r w:rsidRPr="005B7990">
              <w:rPr>
                <w:sz w:val="20"/>
                <w:szCs w:val="20"/>
              </w:rPr>
              <w:t>Załącznik V Sekcja IV pkt F.6</w:t>
            </w:r>
          </w:p>
        </w:tc>
        <w:tc>
          <w:tcPr>
            <w:tcW w:w="1654" w:type="pct"/>
            <w:shd w:val="clear" w:color="auto" w:fill="auto"/>
          </w:tcPr>
          <w:p w14:paraId="4E7390A6" w14:textId="1B8E7212" w:rsidR="00FF1462" w:rsidRPr="005B7990" w:rsidRDefault="00FF1462" w:rsidP="009C7183">
            <w:pPr>
              <w:spacing w:before="120" w:after="120"/>
              <w:jc w:val="both"/>
              <w:rPr>
                <w:sz w:val="19"/>
                <w:szCs w:val="19"/>
              </w:rPr>
            </w:pPr>
            <w:r w:rsidRPr="005B7990">
              <w:rPr>
                <w:sz w:val="20"/>
                <w:szCs w:val="20"/>
              </w:rPr>
              <w:t>Każde państwo członkowskie niezwłocznie powiadamia Komisję o każdym ‘operatorze platformy’ w rozumieniu sekcji I część A pkt 4 lit. b), który rozpoczyna działalność jako ‘operator platformy’, nie rejestrując się zgodnie z niniejszym punktem. Jeżeli ‘raportujący operator platformy’ nie wywiązuje się z obowiązku rejestracji lub jeżeli jego rejestracja została cofnięta zgodnie z częścią F pkt 7 niniejszej sekcji, państwa członkowskie podejmują – bez uszczerbku dla art. 25a – skuteczne, proporcjonalne i odstraszające środki, aby wyegzekwować przestrzeganie przepisów w swojej jurysdykcji. Wybór takich środków pozostaje w gestii państw członkowskich. Państwa członkowskie dążą również do koordynacji swoich działań służących egzekwowaniu przestrzegania przepisów, w tym – w ostateczności – uniemożliwieniu ‘raportującemu operatorowi platformy’ prowadzenia działalności w Unii.</w:t>
            </w:r>
          </w:p>
        </w:tc>
        <w:tc>
          <w:tcPr>
            <w:tcW w:w="341" w:type="pct"/>
            <w:shd w:val="clear" w:color="auto" w:fill="auto"/>
          </w:tcPr>
          <w:p w14:paraId="42811F93" w14:textId="42BAD15D"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6EA51A20" w14:textId="117A8C9F" w:rsidR="00E4553A" w:rsidRPr="005B7990" w:rsidRDefault="00E4553A" w:rsidP="009C7183">
            <w:pPr>
              <w:spacing w:before="120" w:after="120"/>
              <w:jc w:val="center"/>
              <w:rPr>
                <w:bCs/>
                <w:sz w:val="20"/>
                <w:szCs w:val="20"/>
                <w:highlight w:val="yellow"/>
              </w:rPr>
            </w:pPr>
            <w:r w:rsidRPr="00E4553A">
              <w:rPr>
                <w:bCs/>
                <w:sz w:val="20"/>
                <w:szCs w:val="20"/>
              </w:rPr>
              <w:t xml:space="preserve">Art. 1 pkt 23 (dotyczy art. 75zf ust. </w:t>
            </w:r>
            <w:r>
              <w:rPr>
                <w:bCs/>
                <w:sz w:val="20"/>
                <w:szCs w:val="20"/>
              </w:rPr>
              <w:t xml:space="preserve"> 3 i 4)</w:t>
            </w:r>
          </w:p>
        </w:tc>
        <w:tc>
          <w:tcPr>
            <w:tcW w:w="954" w:type="pct"/>
            <w:shd w:val="clear" w:color="auto" w:fill="auto"/>
          </w:tcPr>
          <w:p w14:paraId="0C03E7AA" w14:textId="77777777" w:rsidR="00FF26EA" w:rsidRPr="007B67B7" w:rsidRDefault="00FF26EA" w:rsidP="009C7183">
            <w:pPr>
              <w:spacing w:before="120" w:after="120"/>
              <w:jc w:val="both"/>
              <w:rPr>
                <w:bCs/>
                <w:sz w:val="20"/>
                <w:szCs w:val="20"/>
              </w:rPr>
            </w:pPr>
            <w:r w:rsidRPr="007B67B7">
              <w:rPr>
                <w:bCs/>
                <w:sz w:val="20"/>
                <w:szCs w:val="20"/>
              </w:rPr>
              <w:t>Rozdział 6</w:t>
            </w:r>
          </w:p>
          <w:p w14:paraId="0CDB10E5" w14:textId="77777777" w:rsidR="00FF26EA" w:rsidRPr="007B67B7" w:rsidRDefault="00FF26EA" w:rsidP="009C7183">
            <w:pPr>
              <w:spacing w:before="120" w:after="120"/>
              <w:jc w:val="both"/>
              <w:rPr>
                <w:bCs/>
                <w:sz w:val="20"/>
                <w:szCs w:val="20"/>
              </w:rPr>
            </w:pPr>
            <w:r w:rsidRPr="007B67B7">
              <w:rPr>
                <w:bCs/>
                <w:sz w:val="20"/>
                <w:szCs w:val="20"/>
              </w:rPr>
              <w:t>Obowiązki organu</w:t>
            </w:r>
          </w:p>
          <w:p w14:paraId="4B23D424" w14:textId="77777777" w:rsidR="00FF26EA" w:rsidRPr="007B67B7" w:rsidRDefault="00FF26EA" w:rsidP="009C7183">
            <w:pPr>
              <w:spacing w:before="120" w:after="120"/>
              <w:jc w:val="both"/>
              <w:rPr>
                <w:bCs/>
                <w:sz w:val="20"/>
                <w:szCs w:val="20"/>
              </w:rPr>
            </w:pPr>
            <w:r w:rsidRPr="007B67B7">
              <w:rPr>
                <w:bCs/>
                <w:sz w:val="20"/>
                <w:szCs w:val="20"/>
              </w:rPr>
              <w:t>(…)</w:t>
            </w:r>
          </w:p>
          <w:p w14:paraId="388E56B3" w14:textId="77777777" w:rsidR="00FF26EA" w:rsidRDefault="00FF26EA" w:rsidP="009C7183">
            <w:pPr>
              <w:spacing w:before="120" w:after="120"/>
              <w:jc w:val="both"/>
              <w:rPr>
                <w:bCs/>
                <w:sz w:val="20"/>
                <w:szCs w:val="20"/>
              </w:rPr>
            </w:pPr>
            <w:r w:rsidRPr="007B67B7">
              <w:rPr>
                <w:bCs/>
                <w:sz w:val="20"/>
                <w:szCs w:val="20"/>
              </w:rPr>
              <w:t>Art. 75zf. </w:t>
            </w:r>
          </w:p>
          <w:p w14:paraId="47A0E0E7" w14:textId="77777777" w:rsidR="00FF26EA" w:rsidRDefault="00FF26EA" w:rsidP="009C7183">
            <w:pPr>
              <w:spacing w:before="120" w:after="120"/>
              <w:jc w:val="both"/>
              <w:rPr>
                <w:bCs/>
                <w:sz w:val="20"/>
                <w:szCs w:val="20"/>
              </w:rPr>
            </w:pPr>
            <w:r>
              <w:rPr>
                <w:bCs/>
                <w:sz w:val="20"/>
                <w:szCs w:val="20"/>
              </w:rPr>
              <w:t>(…)</w:t>
            </w:r>
          </w:p>
          <w:p w14:paraId="5E1C8715" w14:textId="77777777" w:rsidR="00FF26EA" w:rsidRPr="00FF26EA" w:rsidRDefault="00FF26EA" w:rsidP="009C7183">
            <w:pPr>
              <w:spacing w:before="120" w:after="120"/>
              <w:jc w:val="both"/>
              <w:rPr>
                <w:bCs/>
                <w:sz w:val="20"/>
                <w:szCs w:val="20"/>
              </w:rPr>
            </w:pPr>
            <w:r w:rsidRPr="00FF26EA">
              <w:rPr>
                <w:bCs/>
                <w:sz w:val="20"/>
                <w:szCs w:val="20"/>
              </w:rPr>
              <w:t>2. Szef Krajowej Administracji Skarbowej zwraca się do Komisji Europejskiej o skreślenie raportującego operatora platformy z centralnego rejestru w przypadkach unieważnienia lub cofnięcia indywidualnego numeru operatora platformy, o których mowa w art. 75x i art. 75y.</w:t>
            </w:r>
          </w:p>
          <w:p w14:paraId="077711E4" w14:textId="1BE2C0DD" w:rsidR="00FF26EA" w:rsidRPr="00FF26EA" w:rsidRDefault="00FF26EA" w:rsidP="009C7183">
            <w:pPr>
              <w:spacing w:before="120" w:after="120"/>
              <w:jc w:val="both"/>
              <w:rPr>
                <w:bCs/>
                <w:sz w:val="20"/>
                <w:szCs w:val="20"/>
              </w:rPr>
            </w:pPr>
            <w:r w:rsidRPr="00FF26EA">
              <w:rPr>
                <w:bCs/>
                <w:sz w:val="20"/>
                <w:szCs w:val="20"/>
              </w:rPr>
              <w:t xml:space="preserve">3. Szef Krajowej Administracji Skarbowej powiadamia Komisję Europejską o raportującym operatorze platformy, który niedopełnia obowiązku </w:t>
            </w:r>
            <w:r w:rsidR="00A868A7">
              <w:rPr>
                <w:bCs/>
                <w:sz w:val="20"/>
                <w:szCs w:val="20"/>
              </w:rPr>
              <w:t>określonego</w:t>
            </w:r>
            <w:r w:rsidR="00A868A7" w:rsidRPr="00FF26EA">
              <w:rPr>
                <w:bCs/>
                <w:sz w:val="20"/>
                <w:szCs w:val="20"/>
              </w:rPr>
              <w:t xml:space="preserve"> </w:t>
            </w:r>
            <w:r w:rsidRPr="00FF26EA">
              <w:rPr>
                <w:bCs/>
                <w:sz w:val="20"/>
                <w:szCs w:val="20"/>
              </w:rPr>
              <w:t xml:space="preserve">w art. 75u. </w:t>
            </w:r>
          </w:p>
          <w:p w14:paraId="4EE821A7" w14:textId="54D734ED" w:rsidR="00FF1462" w:rsidRPr="0054195B" w:rsidRDefault="00FF26EA" w:rsidP="009C7183">
            <w:pPr>
              <w:spacing w:before="120" w:after="120"/>
              <w:jc w:val="both"/>
              <w:rPr>
                <w:bCs/>
                <w:sz w:val="20"/>
                <w:szCs w:val="20"/>
              </w:rPr>
            </w:pPr>
            <w:r w:rsidRPr="00FF26EA">
              <w:rPr>
                <w:bCs/>
                <w:sz w:val="20"/>
                <w:szCs w:val="20"/>
              </w:rPr>
              <w:t xml:space="preserve">4. Powiadomienia dokonuje się niezwłocznie po powzięciu </w:t>
            </w:r>
            <w:r w:rsidRPr="00FF26EA">
              <w:rPr>
                <w:bCs/>
                <w:sz w:val="20"/>
                <w:szCs w:val="20"/>
              </w:rPr>
              <w:lastRenderedPageBreak/>
              <w:t>uzasadnionego przypuszczenia o prowadzeniu działalności przez raportującego operatora platformy.</w:t>
            </w:r>
          </w:p>
        </w:tc>
        <w:tc>
          <w:tcPr>
            <w:tcW w:w="991" w:type="pct"/>
            <w:shd w:val="clear" w:color="auto" w:fill="auto"/>
          </w:tcPr>
          <w:p w14:paraId="3A5FF064" w14:textId="77777777" w:rsidR="00FF1462" w:rsidRPr="005B7990" w:rsidRDefault="00FF1462" w:rsidP="009C7183">
            <w:pPr>
              <w:spacing w:before="120" w:after="120"/>
              <w:jc w:val="both"/>
              <w:rPr>
                <w:bCs/>
                <w:sz w:val="20"/>
                <w:szCs w:val="20"/>
                <w:highlight w:val="yellow"/>
              </w:rPr>
            </w:pPr>
          </w:p>
        </w:tc>
      </w:tr>
      <w:tr w:rsidR="00FF1462" w:rsidRPr="005B7990" w14:paraId="4EB22673" w14:textId="77777777" w:rsidTr="00725C79">
        <w:trPr>
          <w:trHeight w:val="1401"/>
        </w:trPr>
        <w:tc>
          <w:tcPr>
            <w:tcW w:w="548" w:type="pct"/>
            <w:shd w:val="clear" w:color="auto" w:fill="auto"/>
          </w:tcPr>
          <w:p w14:paraId="19210A6F" w14:textId="1C3FA99B" w:rsidR="00FF1462" w:rsidRPr="005B7990" w:rsidRDefault="00FF1462" w:rsidP="009C7183">
            <w:pPr>
              <w:spacing w:before="120" w:after="120"/>
              <w:rPr>
                <w:sz w:val="20"/>
                <w:szCs w:val="20"/>
              </w:rPr>
            </w:pPr>
            <w:r w:rsidRPr="005B7990">
              <w:rPr>
                <w:sz w:val="20"/>
                <w:szCs w:val="20"/>
              </w:rPr>
              <w:lastRenderedPageBreak/>
              <w:t>Załącznik V Sekcja IV pkt F.7</w:t>
            </w:r>
          </w:p>
        </w:tc>
        <w:tc>
          <w:tcPr>
            <w:tcW w:w="1654" w:type="pct"/>
            <w:shd w:val="clear" w:color="auto" w:fill="auto"/>
          </w:tcPr>
          <w:p w14:paraId="239A0836" w14:textId="04B1658D" w:rsidR="00FF1462" w:rsidRPr="005B7990" w:rsidRDefault="00FF1462" w:rsidP="009C7183">
            <w:pPr>
              <w:spacing w:before="120" w:after="120"/>
              <w:jc w:val="both"/>
              <w:rPr>
                <w:sz w:val="20"/>
                <w:szCs w:val="20"/>
              </w:rPr>
            </w:pPr>
            <w:r w:rsidRPr="005B7990">
              <w:rPr>
                <w:sz w:val="20"/>
                <w:szCs w:val="20"/>
              </w:rPr>
              <w:t xml:space="preserve">Jeżeli ‘raportujący operator platformy’ nie wywiąże się z obowiązku zgłoszenia zgodnie z sekcją III część A pkt 3 niniejszego załącznika po dwóch upomnieniach skierowanych przez państwo członkowskie, w którym dokonał jednorazowej rejestracji, to państwo członkowskie podejmie – bez uszczerbku dla art. 25a – środki niezbędne w celu cofnięcia rejestracji ‘raportującego operatora platformy’ dokonanej zgodnie z art. 8ac ust. 4. </w:t>
            </w:r>
            <w:r w:rsidRPr="00385EAC">
              <w:rPr>
                <w:sz w:val="20"/>
                <w:szCs w:val="20"/>
              </w:rPr>
              <w:t>Rejestracja zostaje cofnięta nie później niż po upływie 90 dni, lecz nie przed upływem 30 dni po drugim upomnieniu.</w:t>
            </w:r>
          </w:p>
        </w:tc>
        <w:tc>
          <w:tcPr>
            <w:tcW w:w="341" w:type="pct"/>
            <w:shd w:val="clear" w:color="auto" w:fill="auto"/>
          </w:tcPr>
          <w:p w14:paraId="6739C8D2" w14:textId="2491852D" w:rsidR="00FF1462" w:rsidRPr="005B7990" w:rsidRDefault="00FF1462" w:rsidP="009C7183">
            <w:pPr>
              <w:spacing w:before="120" w:after="120"/>
              <w:jc w:val="center"/>
              <w:rPr>
                <w:sz w:val="20"/>
                <w:szCs w:val="20"/>
              </w:rPr>
            </w:pPr>
            <w:r w:rsidRPr="005B7990">
              <w:rPr>
                <w:sz w:val="20"/>
                <w:szCs w:val="20"/>
              </w:rPr>
              <w:t>T</w:t>
            </w:r>
          </w:p>
        </w:tc>
        <w:tc>
          <w:tcPr>
            <w:tcW w:w="512" w:type="pct"/>
            <w:shd w:val="clear" w:color="auto" w:fill="auto"/>
          </w:tcPr>
          <w:p w14:paraId="2EDA0BE3" w14:textId="1959728C" w:rsidR="00E4553A" w:rsidRPr="005B7990" w:rsidRDefault="00E4553A" w:rsidP="009C7183">
            <w:pPr>
              <w:spacing w:before="120" w:after="120"/>
              <w:jc w:val="center"/>
              <w:rPr>
                <w:bCs/>
                <w:sz w:val="20"/>
                <w:szCs w:val="20"/>
              </w:rPr>
            </w:pPr>
            <w:r w:rsidRPr="00E4553A">
              <w:rPr>
                <w:bCs/>
                <w:sz w:val="20"/>
                <w:szCs w:val="20"/>
              </w:rPr>
              <w:t xml:space="preserve">Art. 1 pkt 23 (dotyczy wprowadzenia nowego działu IIIA w ustawie uWIP i w tym dziale art. </w:t>
            </w:r>
            <w:r w:rsidR="00F64A24">
              <w:rPr>
                <w:bCs/>
                <w:sz w:val="20"/>
                <w:szCs w:val="20"/>
              </w:rPr>
              <w:t xml:space="preserve">75 w, 75x, </w:t>
            </w:r>
            <w:r>
              <w:rPr>
                <w:bCs/>
                <w:sz w:val="20"/>
                <w:szCs w:val="20"/>
              </w:rPr>
              <w:t>75y ust. 1</w:t>
            </w:r>
            <w:r w:rsidR="00F64A24">
              <w:rPr>
                <w:bCs/>
                <w:sz w:val="20"/>
                <w:szCs w:val="20"/>
              </w:rPr>
              <w:t>, 75z</w:t>
            </w:r>
            <w:r w:rsidRPr="00E4553A">
              <w:rPr>
                <w:bCs/>
                <w:sz w:val="20"/>
                <w:szCs w:val="20"/>
              </w:rPr>
              <w:t>)</w:t>
            </w:r>
          </w:p>
        </w:tc>
        <w:tc>
          <w:tcPr>
            <w:tcW w:w="954" w:type="pct"/>
            <w:shd w:val="clear" w:color="auto" w:fill="auto"/>
          </w:tcPr>
          <w:p w14:paraId="5ED7697C" w14:textId="1F7E54BD" w:rsidR="00E4553A" w:rsidRDefault="00E4553A" w:rsidP="009C7183">
            <w:pPr>
              <w:spacing w:before="120" w:after="120"/>
              <w:jc w:val="both"/>
              <w:rPr>
                <w:bCs/>
                <w:sz w:val="20"/>
                <w:szCs w:val="20"/>
              </w:rPr>
            </w:pPr>
            <w:r>
              <w:rPr>
                <w:bCs/>
                <w:sz w:val="20"/>
                <w:szCs w:val="20"/>
              </w:rPr>
              <w:t>)</w:t>
            </w:r>
          </w:p>
          <w:p w14:paraId="4E927696" w14:textId="77777777" w:rsidR="00F64A24" w:rsidRPr="00F64A24" w:rsidRDefault="00F64A24" w:rsidP="00F64A24">
            <w:pPr>
              <w:spacing w:before="120" w:after="120"/>
              <w:jc w:val="both"/>
              <w:rPr>
                <w:bCs/>
                <w:sz w:val="20"/>
                <w:szCs w:val="20"/>
              </w:rPr>
            </w:pPr>
            <w:r w:rsidRPr="00F64A24">
              <w:rPr>
                <w:bCs/>
                <w:sz w:val="20"/>
                <w:szCs w:val="20"/>
              </w:rPr>
              <w:t>Art. 75w. 1. Szef Krajowej Administracji Skarbowej wydaje postanowienie o pozostawieniu formularza rejestracyjnego bez rozpatrzenia w przypadku:</w:t>
            </w:r>
          </w:p>
          <w:p w14:paraId="63DC3EC4" w14:textId="77777777" w:rsidR="00F64A24" w:rsidRPr="00F64A24" w:rsidRDefault="00F64A24" w:rsidP="00F64A24">
            <w:pPr>
              <w:spacing w:before="120" w:after="120"/>
              <w:jc w:val="both"/>
              <w:rPr>
                <w:bCs/>
                <w:sz w:val="20"/>
                <w:szCs w:val="20"/>
              </w:rPr>
            </w:pPr>
            <w:r w:rsidRPr="00F64A24">
              <w:rPr>
                <w:bCs/>
                <w:sz w:val="20"/>
                <w:szCs w:val="20"/>
              </w:rPr>
              <w:t>1)</w:t>
            </w:r>
            <w:r w:rsidRPr="00F64A24">
              <w:rPr>
                <w:bCs/>
                <w:sz w:val="20"/>
                <w:szCs w:val="20"/>
              </w:rPr>
              <w:tab/>
              <w:t>braku możliwości potwierdzenia tożsamości lub istnienia raportującego operatora platformy;</w:t>
            </w:r>
          </w:p>
          <w:p w14:paraId="1360E316" w14:textId="77777777" w:rsidR="00F64A24" w:rsidRPr="00F64A24" w:rsidRDefault="00F64A24" w:rsidP="00F64A24">
            <w:pPr>
              <w:spacing w:before="120" w:after="120"/>
              <w:jc w:val="both"/>
              <w:rPr>
                <w:bCs/>
                <w:sz w:val="20"/>
                <w:szCs w:val="20"/>
              </w:rPr>
            </w:pPr>
            <w:r w:rsidRPr="00F64A24">
              <w:rPr>
                <w:bCs/>
                <w:sz w:val="20"/>
                <w:szCs w:val="20"/>
              </w:rPr>
              <w:t>2)</w:t>
            </w:r>
            <w:r w:rsidRPr="00F64A24">
              <w:rPr>
                <w:bCs/>
                <w:sz w:val="20"/>
                <w:szCs w:val="20"/>
              </w:rPr>
              <w:tab/>
              <w:t>stwierdzenia, że przekazany formularz rejestracyjny nie spełnia wymogów określonych dla tego formularza;</w:t>
            </w:r>
          </w:p>
          <w:p w14:paraId="06F47C77" w14:textId="77777777" w:rsidR="00F64A24" w:rsidRPr="00F64A24" w:rsidRDefault="00F64A24" w:rsidP="00F64A24">
            <w:pPr>
              <w:spacing w:before="120" w:after="120"/>
              <w:jc w:val="both"/>
              <w:rPr>
                <w:bCs/>
                <w:sz w:val="20"/>
                <w:szCs w:val="20"/>
              </w:rPr>
            </w:pPr>
            <w:r w:rsidRPr="00F64A24">
              <w:rPr>
                <w:bCs/>
                <w:sz w:val="20"/>
                <w:szCs w:val="20"/>
              </w:rPr>
              <w:t>3)</w:t>
            </w:r>
            <w:r w:rsidRPr="00F64A24">
              <w:rPr>
                <w:bCs/>
                <w:sz w:val="20"/>
                <w:szCs w:val="20"/>
              </w:rPr>
              <w:tab/>
              <w:t>gdy istnieje uzasadniona wątpliwość, że dane przekazane na formularzu rejestracyjnym są fałszywe lub fikcyjne;</w:t>
            </w:r>
          </w:p>
          <w:p w14:paraId="6C57A0EB" w14:textId="77777777" w:rsidR="00F64A24" w:rsidRPr="00F64A24" w:rsidRDefault="00F64A24" w:rsidP="00F64A24">
            <w:pPr>
              <w:spacing w:before="120" w:after="120"/>
              <w:jc w:val="both"/>
              <w:rPr>
                <w:bCs/>
                <w:sz w:val="20"/>
                <w:szCs w:val="20"/>
              </w:rPr>
            </w:pPr>
            <w:r w:rsidRPr="00F64A24">
              <w:rPr>
                <w:bCs/>
                <w:sz w:val="20"/>
                <w:szCs w:val="20"/>
              </w:rPr>
              <w:t>4)</w:t>
            </w:r>
            <w:r w:rsidRPr="00F64A24">
              <w:rPr>
                <w:bCs/>
                <w:sz w:val="20"/>
                <w:szCs w:val="20"/>
              </w:rPr>
              <w:tab/>
              <w:t>gdy raportującemu operatorowi platformy został już nadany indywidualny numer operatora platformy albo nadano numer identyfikacyjny do celów sprawozdawczych na podstawie dyrektywy 2011/16/UE w innym państwie członkowskim;</w:t>
            </w:r>
          </w:p>
          <w:p w14:paraId="78C54058" w14:textId="77777777" w:rsidR="00F64A24" w:rsidRPr="00F64A24" w:rsidRDefault="00F64A24" w:rsidP="00F64A24">
            <w:pPr>
              <w:spacing w:before="120" w:after="120"/>
              <w:jc w:val="both"/>
              <w:rPr>
                <w:bCs/>
                <w:sz w:val="20"/>
                <w:szCs w:val="20"/>
              </w:rPr>
            </w:pPr>
            <w:r w:rsidRPr="00F64A24">
              <w:rPr>
                <w:bCs/>
                <w:sz w:val="20"/>
                <w:szCs w:val="20"/>
              </w:rPr>
              <w:t>5)</w:t>
            </w:r>
            <w:r w:rsidRPr="00F64A24">
              <w:rPr>
                <w:bCs/>
                <w:sz w:val="20"/>
                <w:szCs w:val="20"/>
              </w:rPr>
              <w:tab/>
              <w:t>gdy raportujący operator platformy nie spełnia warunków uznania go za raportującego operatora platformy spoza Unii Europejskiej;</w:t>
            </w:r>
          </w:p>
          <w:p w14:paraId="42425C3E" w14:textId="77777777" w:rsidR="00F64A24" w:rsidRPr="00F64A24" w:rsidRDefault="00F64A24" w:rsidP="00F64A24">
            <w:pPr>
              <w:spacing w:before="120" w:after="120"/>
              <w:jc w:val="both"/>
              <w:rPr>
                <w:bCs/>
                <w:sz w:val="20"/>
                <w:szCs w:val="20"/>
              </w:rPr>
            </w:pPr>
            <w:r w:rsidRPr="00F64A24">
              <w:rPr>
                <w:bCs/>
                <w:sz w:val="20"/>
                <w:szCs w:val="20"/>
              </w:rPr>
              <w:lastRenderedPageBreak/>
              <w:t>6)</w:t>
            </w:r>
            <w:r w:rsidRPr="00F64A24">
              <w:rPr>
                <w:bCs/>
                <w:sz w:val="20"/>
                <w:szCs w:val="20"/>
              </w:rPr>
              <w:tab/>
              <w:t>gdy raportującemu operatorowi platformy cofnięto nadanie indywidualnego numeru operatora platformy na podstawie art. 75y ust. 1 pkt 4 i nie złożył on depozytu zgodnie z art. 75y ust. 3, lub inne niż Rzeczpospolita Polska państwo członkowskie cofnęło nadanie raportującemu operatorowi platformy numeru identyfikacyjnego do celów sprawozdawczych na podstawie dyrektywy 2011/16/UE.</w:t>
            </w:r>
          </w:p>
          <w:p w14:paraId="199083FC" w14:textId="06D97C23" w:rsidR="00F64A24" w:rsidRDefault="00F64A24" w:rsidP="00F64A24">
            <w:pPr>
              <w:spacing w:before="120" w:after="120"/>
              <w:jc w:val="both"/>
              <w:rPr>
                <w:bCs/>
                <w:sz w:val="20"/>
                <w:szCs w:val="20"/>
              </w:rPr>
            </w:pPr>
            <w:r w:rsidRPr="00F64A24">
              <w:rPr>
                <w:bCs/>
                <w:sz w:val="20"/>
                <w:szCs w:val="20"/>
              </w:rPr>
              <w:t>2. Na postanowienie służy zażalenie do Szefa Krajowej Administracji Skarbowej .</w:t>
            </w:r>
          </w:p>
          <w:p w14:paraId="5828262E" w14:textId="77777777" w:rsidR="00F64A24" w:rsidRDefault="00F64A24" w:rsidP="00F64A24">
            <w:pPr>
              <w:spacing w:before="120" w:after="120"/>
              <w:jc w:val="both"/>
              <w:rPr>
                <w:bCs/>
                <w:sz w:val="20"/>
                <w:szCs w:val="20"/>
              </w:rPr>
            </w:pPr>
          </w:p>
          <w:p w14:paraId="12497996" w14:textId="77777777" w:rsidR="00F64A24" w:rsidRPr="00F64A24" w:rsidRDefault="00F64A24" w:rsidP="00F64A24">
            <w:pPr>
              <w:spacing w:before="120" w:after="120"/>
              <w:jc w:val="both"/>
              <w:rPr>
                <w:bCs/>
                <w:sz w:val="20"/>
                <w:szCs w:val="20"/>
              </w:rPr>
            </w:pPr>
            <w:r w:rsidRPr="00F64A24">
              <w:rPr>
                <w:bCs/>
                <w:sz w:val="20"/>
                <w:szCs w:val="20"/>
              </w:rPr>
              <w:t>Art. 75x. 1. Szef Krajowej Administracji Skarbowej unieważnia z urzędu, w drodze decyzji, indywidualny numer operatora platformy w przypadku:</w:t>
            </w:r>
          </w:p>
          <w:p w14:paraId="27CA2F55" w14:textId="77777777" w:rsidR="00F64A24" w:rsidRPr="00F64A24" w:rsidRDefault="00F64A24" w:rsidP="00F64A24">
            <w:pPr>
              <w:spacing w:before="120" w:after="120"/>
              <w:jc w:val="both"/>
              <w:rPr>
                <w:bCs/>
                <w:sz w:val="20"/>
                <w:szCs w:val="20"/>
              </w:rPr>
            </w:pPr>
            <w:r w:rsidRPr="00F64A24">
              <w:rPr>
                <w:bCs/>
                <w:sz w:val="20"/>
                <w:szCs w:val="20"/>
              </w:rPr>
              <w:t>1)</w:t>
            </w:r>
            <w:r w:rsidRPr="00F64A24">
              <w:rPr>
                <w:bCs/>
                <w:sz w:val="20"/>
                <w:szCs w:val="20"/>
              </w:rPr>
              <w:tab/>
              <w:t>gdy raportującemu operatorowi platformy został uprzednio nadany indywidualny numer operatora platformy albo numer identyfikacyjny do celów sprawozdawczych na podstawie dyrektywy 2011/16/UE w innym niż Rzeczypospolita Polska państwie członkowskim;</w:t>
            </w:r>
          </w:p>
          <w:p w14:paraId="1286A06E" w14:textId="77777777" w:rsidR="00F64A24" w:rsidRPr="00F64A24" w:rsidRDefault="00F64A24" w:rsidP="00F64A24">
            <w:pPr>
              <w:spacing w:before="120" w:after="120"/>
              <w:jc w:val="both"/>
              <w:rPr>
                <w:bCs/>
                <w:sz w:val="20"/>
                <w:szCs w:val="20"/>
              </w:rPr>
            </w:pPr>
            <w:r w:rsidRPr="00F64A24">
              <w:rPr>
                <w:bCs/>
                <w:sz w:val="20"/>
                <w:szCs w:val="20"/>
              </w:rPr>
              <w:t>2)</w:t>
            </w:r>
            <w:r w:rsidRPr="00F64A24">
              <w:rPr>
                <w:bCs/>
                <w:sz w:val="20"/>
                <w:szCs w:val="20"/>
              </w:rPr>
              <w:tab/>
              <w:t>nadania indywidualnego numeru operatora platformy na podstawie fałszywych lub fikcyjnych danych.</w:t>
            </w:r>
          </w:p>
          <w:p w14:paraId="174D9159" w14:textId="51C5598D" w:rsidR="00F64A24" w:rsidRPr="00725C79" w:rsidRDefault="00F64A24" w:rsidP="00F64A24">
            <w:pPr>
              <w:spacing w:before="120" w:after="120"/>
              <w:jc w:val="both"/>
              <w:rPr>
                <w:bCs/>
                <w:sz w:val="20"/>
                <w:szCs w:val="20"/>
                <w:lang w:val="x-none"/>
              </w:rPr>
            </w:pPr>
            <w:r w:rsidRPr="00F64A24">
              <w:rPr>
                <w:bCs/>
                <w:sz w:val="20"/>
                <w:szCs w:val="20"/>
              </w:rPr>
              <w:t xml:space="preserve">2. Nie można posługiwać się unieważnionym indywidualnym numerem operatora platformy, a </w:t>
            </w:r>
            <w:r w:rsidRPr="00F64A24">
              <w:rPr>
                <w:bCs/>
                <w:sz w:val="20"/>
                <w:szCs w:val="20"/>
              </w:rPr>
              <w:lastRenderedPageBreak/>
              <w:t>unieważniony numer nie może zostać ponownie nadany.</w:t>
            </w:r>
          </w:p>
          <w:p w14:paraId="15CDC69F" w14:textId="77777777" w:rsidR="00F64A24" w:rsidRPr="00725C79" w:rsidRDefault="00F64A24" w:rsidP="00F64A24">
            <w:pPr>
              <w:spacing w:before="120" w:after="120"/>
              <w:jc w:val="both"/>
              <w:rPr>
                <w:bCs/>
                <w:sz w:val="20"/>
                <w:szCs w:val="20"/>
                <w:lang w:val="x-none"/>
              </w:rPr>
            </w:pPr>
          </w:p>
          <w:p w14:paraId="37C204B7" w14:textId="77777777" w:rsidR="008768F8" w:rsidRPr="008768F8" w:rsidRDefault="008768F8" w:rsidP="009C7183">
            <w:pPr>
              <w:spacing w:before="120" w:after="120"/>
              <w:jc w:val="both"/>
              <w:rPr>
                <w:bCs/>
                <w:sz w:val="20"/>
                <w:szCs w:val="20"/>
              </w:rPr>
            </w:pPr>
            <w:r w:rsidRPr="008768F8">
              <w:rPr>
                <w:bCs/>
                <w:sz w:val="20"/>
                <w:szCs w:val="20"/>
              </w:rPr>
              <w:t>Art. 75y. 1. Szef Krajowej Administracji Skarbowej cofa, w drodze decyzji, nadanie indywidualnego numeru operatora platformy w przypadku, gdy:</w:t>
            </w:r>
          </w:p>
          <w:p w14:paraId="293BB560" w14:textId="77777777" w:rsidR="008768F8" w:rsidRPr="008768F8" w:rsidRDefault="008768F8" w:rsidP="009C7183">
            <w:pPr>
              <w:spacing w:before="120" w:after="120"/>
              <w:jc w:val="both"/>
              <w:rPr>
                <w:bCs/>
                <w:sz w:val="20"/>
                <w:szCs w:val="20"/>
              </w:rPr>
            </w:pPr>
            <w:r w:rsidRPr="008768F8">
              <w:rPr>
                <w:bCs/>
                <w:sz w:val="20"/>
                <w:szCs w:val="20"/>
              </w:rPr>
              <w:t>1)</w:t>
            </w:r>
            <w:r w:rsidRPr="008768F8">
              <w:rPr>
                <w:bCs/>
                <w:sz w:val="20"/>
                <w:szCs w:val="20"/>
              </w:rPr>
              <w:tab/>
              <w:t>operator platformy powiadomi Szefa Krajowej Administracji Skarbowej o zaprzestaniu prowadzenia działalności jako operator platformy;</w:t>
            </w:r>
          </w:p>
          <w:p w14:paraId="72A9F5FE" w14:textId="77777777" w:rsidR="008768F8" w:rsidRPr="008768F8" w:rsidRDefault="008768F8" w:rsidP="009C7183">
            <w:pPr>
              <w:spacing w:before="120" w:after="120"/>
              <w:jc w:val="both"/>
              <w:rPr>
                <w:bCs/>
                <w:sz w:val="20"/>
                <w:szCs w:val="20"/>
              </w:rPr>
            </w:pPr>
            <w:r w:rsidRPr="008768F8">
              <w:rPr>
                <w:bCs/>
                <w:sz w:val="20"/>
                <w:szCs w:val="20"/>
              </w:rPr>
              <w:t>2)</w:t>
            </w:r>
            <w:r w:rsidRPr="008768F8">
              <w:rPr>
                <w:bCs/>
                <w:sz w:val="20"/>
                <w:szCs w:val="20"/>
              </w:rPr>
              <w:tab/>
              <w:t>mimo braku powiadomienia, o którym mowa w pkt 1, istnieje uzasadnione przypuszczenie, że działalność operatora platformy została zakończona;</w:t>
            </w:r>
          </w:p>
          <w:p w14:paraId="7D4F1478" w14:textId="77777777" w:rsidR="008768F8" w:rsidRPr="008768F8" w:rsidRDefault="008768F8" w:rsidP="009C7183">
            <w:pPr>
              <w:spacing w:before="120" w:after="120"/>
              <w:jc w:val="both"/>
              <w:rPr>
                <w:bCs/>
                <w:sz w:val="20"/>
                <w:szCs w:val="20"/>
              </w:rPr>
            </w:pPr>
            <w:r w:rsidRPr="008768F8">
              <w:rPr>
                <w:bCs/>
                <w:sz w:val="20"/>
                <w:szCs w:val="20"/>
              </w:rPr>
              <w:t>3)</w:t>
            </w:r>
            <w:r w:rsidRPr="008768F8">
              <w:rPr>
                <w:bCs/>
                <w:sz w:val="20"/>
                <w:szCs w:val="20"/>
              </w:rPr>
              <w:tab/>
              <w:t>raportujący operator platformy przestał spełniać warunki uznania go za raportującego operatora platformy spoza Unii Europejskiej;</w:t>
            </w:r>
          </w:p>
          <w:p w14:paraId="5DD141E4" w14:textId="77777777" w:rsidR="008768F8" w:rsidRPr="008768F8" w:rsidRDefault="008768F8" w:rsidP="009C7183">
            <w:pPr>
              <w:spacing w:before="120" w:after="120"/>
              <w:jc w:val="both"/>
              <w:rPr>
                <w:bCs/>
                <w:sz w:val="20"/>
                <w:szCs w:val="20"/>
              </w:rPr>
            </w:pPr>
            <w:r w:rsidRPr="008768F8">
              <w:rPr>
                <w:bCs/>
                <w:sz w:val="20"/>
                <w:szCs w:val="20"/>
              </w:rPr>
              <w:t>4)</w:t>
            </w:r>
            <w:r w:rsidRPr="008768F8">
              <w:rPr>
                <w:bCs/>
                <w:sz w:val="20"/>
                <w:szCs w:val="20"/>
              </w:rPr>
              <w:tab/>
              <w:t>raportujący operator platformy nie zrealizuje obowiązku sprawozdawczego, o którym mowa w art. 75b, pomimo zastosowania procedury określonej w art. 75i;</w:t>
            </w:r>
          </w:p>
          <w:p w14:paraId="226AB809" w14:textId="77777777" w:rsidR="00FF1462" w:rsidRDefault="008768F8" w:rsidP="009C7183">
            <w:pPr>
              <w:spacing w:before="120" w:after="120"/>
              <w:jc w:val="both"/>
              <w:rPr>
                <w:bCs/>
                <w:sz w:val="20"/>
                <w:szCs w:val="20"/>
              </w:rPr>
            </w:pPr>
            <w:r w:rsidRPr="008768F8">
              <w:rPr>
                <w:bCs/>
                <w:sz w:val="20"/>
                <w:szCs w:val="20"/>
              </w:rPr>
              <w:t>5)</w:t>
            </w:r>
            <w:r w:rsidRPr="008768F8">
              <w:rPr>
                <w:bCs/>
                <w:sz w:val="20"/>
                <w:szCs w:val="20"/>
              </w:rPr>
              <w:tab/>
              <w:t>raportujący operator platformy po dokonaniu jednorazowej rejestracji, o której mowa w art. 75u, nie wykonał obowiązku, o którym mowa w art. 75b.</w:t>
            </w:r>
          </w:p>
          <w:p w14:paraId="7322F91F" w14:textId="77777777" w:rsidR="00F64A24" w:rsidRDefault="00F64A24" w:rsidP="009C7183">
            <w:pPr>
              <w:spacing w:before="120" w:after="120"/>
              <w:jc w:val="both"/>
              <w:rPr>
                <w:bCs/>
                <w:sz w:val="20"/>
                <w:szCs w:val="20"/>
              </w:rPr>
            </w:pPr>
          </w:p>
          <w:p w14:paraId="70AB8FC7" w14:textId="77777777" w:rsidR="00F64A24" w:rsidRPr="00F64A24" w:rsidRDefault="00F64A24" w:rsidP="00F64A24">
            <w:pPr>
              <w:spacing w:before="120" w:after="120"/>
              <w:jc w:val="both"/>
              <w:rPr>
                <w:bCs/>
                <w:sz w:val="20"/>
                <w:szCs w:val="20"/>
              </w:rPr>
            </w:pPr>
            <w:r w:rsidRPr="00F64A24">
              <w:rPr>
                <w:bCs/>
                <w:sz w:val="20"/>
                <w:szCs w:val="20"/>
              </w:rPr>
              <w:lastRenderedPageBreak/>
              <w:t>Art. 75z. 1. W zakresie nieuregulowanym w niniejszym rozdziale do postępowań w sprawie odmowy nadania, unieważnienia i cofnięcia nadania indywidualnego numeru operatora platformy stosuje się odpowiednio przepisy działu IV ustawy - Ordynacja podatkowa.</w:t>
            </w:r>
          </w:p>
          <w:p w14:paraId="00B7B4CA" w14:textId="77777777" w:rsidR="00F64A24" w:rsidRPr="00F64A24" w:rsidRDefault="00F64A24" w:rsidP="00F64A24">
            <w:pPr>
              <w:spacing w:before="120" w:after="120"/>
              <w:jc w:val="both"/>
              <w:rPr>
                <w:bCs/>
                <w:sz w:val="20"/>
                <w:szCs w:val="20"/>
              </w:rPr>
            </w:pPr>
            <w:r w:rsidRPr="00F64A24">
              <w:rPr>
                <w:bCs/>
                <w:sz w:val="20"/>
                <w:szCs w:val="20"/>
              </w:rPr>
              <w:t>2. W zakresie wydawania potwierdzeń nadania indywidualnego numeru operatora platformy stosuje się odpowiednio przepisy działu VIIIa ustawy - Ordynacja podatkowa.</w:t>
            </w:r>
          </w:p>
          <w:p w14:paraId="7E06D702" w14:textId="229F67A6" w:rsidR="00F64A24" w:rsidRPr="00725C79" w:rsidRDefault="00F64A24" w:rsidP="00F64A24">
            <w:pPr>
              <w:spacing w:before="120" w:after="120"/>
              <w:jc w:val="both"/>
              <w:rPr>
                <w:bCs/>
                <w:sz w:val="20"/>
                <w:szCs w:val="20"/>
                <w:lang w:val="x-none"/>
              </w:rPr>
            </w:pPr>
            <w:r w:rsidRPr="00F64A24">
              <w:rPr>
                <w:bCs/>
                <w:sz w:val="20"/>
                <w:szCs w:val="20"/>
              </w:rPr>
              <w:t>3. Decyzji o unieważnieniu lub cofnięciu indywidualnego numeru operatora platformy nadaje się rygor natychmiastowej wykonalności.</w:t>
            </w:r>
          </w:p>
        </w:tc>
        <w:tc>
          <w:tcPr>
            <w:tcW w:w="991" w:type="pct"/>
            <w:shd w:val="clear" w:color="auto" w:fill="auto"/>
          </w:tcPr>
          <w:p w14:paraId="677355DE" w14:textId="4676565E" w:rsidR="00FF1462" w:rsidRPr="005B7990" w:rsidRDefault="00FF1462" w:rsidP="009C7183">
            <w:pPr>
              <w:spacing w:before="120" w:after="120"/>
              <w:jc w:val="both"/>
              <w:rPr>
                <w:bCs/>
                <w:sz w:val="20"/>
                <w:szCs w:val="20"/>
                <w:highlight w:val="yellow"/>
              </w:rPr>
            </w:pPr>
            <w:r w:rsidRPr="005B7990">
              <w:rPr>
                <w:sz w:val="20"/>
                <w:szCs w:val="20"/>
              </w:rPr>
              <w:lastRenderedPageBreak/>
              <w:t>Załącznik V Sekcja IV pkt F.7</w:t>
            </w:r>
          </w:p>
        </w:tc>
      </w:tr>
    </w:tbl>
    <w:p w14:paraId="50705CDC" w14:textId="77777777" w:rsidR="00903DBA" w:rsidRPr="00702A3F" w:rsidRDefault="00903DBA" w:rsidP="00D20F0D">
      <w:pPr>
        <w:jc w:val="both"/>
        <w:rPr>
          <w:sz w:val="20"/>
          <w:szCs w:val="20"/>
        </w:rPr>
      </w:pPr>
    </w:p>
    <w:sectPr w:rsidR="00903DBA" w:rsidRPr="00702A3F" w:rsidSect="00F928BD">
      <w:footerReference w:type="even" r:id="rId11"/>
      <w:footerReference w:type="default" r:id="rId12"/>
      <w:pgSz w:w="16838" w:h="11906" w:orient="landscape" w:code="9"/>
      <w:pgMar w:top="53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C88D1" w14:textId="77777777" w:rsidR="00292DFD" w:rsidRDefault="00292DFD">
      <w:r>
        <w:separator/>
      </w:r>
    </w:p>
  </w:endnote>
  <w:endnote w:type="continuationSeparator" w:id="0">
    <w:p w14:paraId="46B1AB88" w14:textId="77777777" w:rsidR="00292DFD" w:rsidRDefault="0029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5"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C90C" w14:textId="77777777" w:rsidR="00385EAC" w:rsidRDefault="00385EAC" w:rsidP="00771B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4602A92D" w14:textId="77777777" w:rsidR="00385EAC" w:rsidRDefault="00385EAC" w:rsidP="009C0D2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73DE" w14:textId="77777777" w:rsidR="00385EAC" w:rsidRDefault="00385EAC" w:rsidP="00771B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5F84">
      <w:rPr>
        <w:rStyle w:val="Numerstrony"/>
        <w:noProof/>
      </w:rPr>
      <w:t>79</w:t>
    </w:r>
    <w:r>
      <w:rPr>
        <w:rStyle w:val="Numerstrony"/>
      </w:rPr>
      <w:fldChar w:fldCharType="end"/>
    </w:r>
  </w:p>
  <w:p w14:paraId="6FF6F645" w14:textId="77777777" w:rsidR="00385EAC" w:rsidRDefault="00385EAC" w:rsidP="009C0D2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EAFB0" w14:textId="77777777" w:rsidR="00292DFD" w:rsidRDefault="00292DFD">
      <w:r>
        <w:separator/>
      </w:r>
    </w:p>
  </w:footnote>
  <w:footnote w:type="continuationSeparator" w:id="0">
    <w:p w14:paraId="5FECE94B" w14:textId="77777777" w:rsidR="00292DFD" w:rsidRDefault="00292DFD">
      <w:r>
        <w:continuationSeparator/>
      </w:r>
    </w:p>
  </w:footnote>
  <w:footnote w:id="1">
    <w:p w14:paraId="654D143D" w14:textId="77777777" w:rsidR="00385EAC" w:rsidRPr="00E959F6" w:rsidRDefault="00385EAC" w:rsidP="0092402D">
      <w:r>
        <w:rPr>
          <w:rStyle w:val="Odwoanieprzypisudolnego"/>
        </w:rPr>
        <w:footnoteRef/>
      </w:r>
      <w:r>
        <w:t>)</w:t>
      </w:r>
      <w:r>
        <w:tab/>
      </w:r>
      <w:r w:rsidRPr="00423E4A">
        <w:t xml:space="preserve">Zmiany wymienionej dyrektywy zostały ogłoszone w Dz. Urz. UE L </w:t>
      </w:r>
      <w:r>
        <w:t>157</w:t>
      </w:r>
      <w:r w:rsidRPr="00F50FB3">
        <w:t xml:space="preserve"> z </w:t>
      </w:r>
      <w:r>
        <w:t>30.04</w:t>
      </w:r>
      <w:r w:rsidRPr="00F50FB3">
        <w:t>.20</w:t>
      </w:r>
      <w:r>
        <w:t>0</w:t>
      </w:r>
      <w:r w:rsidRPr="00F50FB3">
        <w:t>4, str. 1</w:t>
      </w:r>
      <w:r>
        <w:t>06</w:t>
      </w:r>
      <w:r w:rsidRPr="00F50FB3">
        <w:t xml:space="preserve">, Dz. Urz. UE L </w:t>
      </w:r>
      <w:r>
        <w:t>168</w:t>
      </w:r>
      <w:r w:rsidRPr="00F50FB3">
        <w:t xml:space="preserve"> z </w:t>
      </w:r>
      <w:r>
        <w:t>01.05.200</w:t>
      </w:r>
      <w:r w:rsidRPr="00F50FB3">
        <w:t xml:space="preserve">4, str. </w:t>
      </w:r>
      <w:r>
        <w:t>35, Dz. Urz. UE L 363 z 20.12.2006, str. 129</w:t>
      </w:r>
      <w:r w:rsidRPr="00F50FB3">
        <w:t xml:space="preserve"> oraz Dz. Urz. UE L </w:t>
      </w:r>
      <w:r>
        <w:t>141</w:t>
      </w:r>
      <w:r w:rsidRPr="00F50FB3">
        <w:t xml:space="preserve"> z </w:t>
      </w:r>
      <w:r>
        <w:t>28.05</w:t>
      </w:r>
      <w:r w:rsidRPr="00F50FB3">
        <w:t>.20</w:t>
      </w:r>
      <w:r>
        <w:t>13</w:t>
      </w:r>
      <w:r w:rsidRPr="00F50FB3">
        <w:t xml:space="preserve">, str. </w:t>
      </w:r>
      <w:r>
        <w:t>30</w:t>
      </w:r>
      <w:r w:rsidRPr="00F50FB3">
        <w:t>.</w:t>
      </w:r>
    </w:p>
  </w:footnote>
  <w:footnote w:id="2">
    <w:p w14:paraId="45544759" w14:textId="77777777" w:rsidR="00385EAC" w:rsidRPr="00336E3A" w:rsidRDefault="00385EAC" w:rsidP="00792745">
      <w:r>
        <w:rPr>
          <w:rStyle w:val="Odwoanieprzypisudolnego"/>
        </w:rPr>
        <w:footnoteRef/>
      </w:r>
      <w:r>
        <w:t>)</w:t>
      </w:r>
      <w:r>
        <w:tab/>
      </w:r>
      <w:r w:rsidRPr="00336E3A">
        <w:t>Zmiany tekstu jednolitego wymienionej ustawy zostały ogłoszone w</w:t>
      </w:r>
      <w:r>
        <w:t xml:space="preserve"> </w:t>
      </w:r>
      <w:r w:rsidRPr="00336E3A">
        <w:t>Dz.</w:t>
      </w:r>
      <w:r>
        <w:t xml:space="preserve"> </w:t>
      </w:r>
      <w:r w:rsidRPr="00336E3A">
        <w:t>U. z</w:t>
      </w:r>
      <w:r>
        <w:t xml:space="preserve"> </w:t>
      </w:r>
      <w:r w:rsidRPr="00336E3A">
        <w:t>2021</w:t>
      </w:r>
      <w:r>
        <w:t xml:space="preserve"> </w:t>
      </w:r>
      <w:r w:rsidRPr="00336E3A">
        <w:t>r. poz.1598, 2076, 2105, 2262 i</w:t>
      </w:r>
      <w:r>
        <w:t xml:space="preserve"> </w:t>
      </w:r>
      <w:r w:rsidRPr="00336E3A">
        <w:t>2328 oraz z</w:t>
      </w:r>
      <w:r>
        <w:t xml:space="preserve"> </w:t>
      </w:r>
      <w:r w:rsidRPr="00336E3A">
        <w:t>2022</w:t>
      </w:r>
      <w:r>
        <w:t xml:space="preserve"> </w:t>
      </w:r>
      <w:r w:rsidRPr="00336E3A">
        <w:t>r.</w:t>
      </w:r>
      <w:r>
        <w:t xml:space="preserve"> </w:t>
      </w:r>
      <w:r w:rsidRPr="00336E3A">
        <w:t>poz.</w:t>
      </w:r>
      <w:r>
        <w:t xml:space="preserve"> </w:t>
      </w:r>
      <w:r w:rsidRPr="00336E3A">
        <w:t>835, 974, 1265, 1301</w:t>
      </w:r>
      <w:r>
        <w:t xml:space="preserve">, </w:t>
      </w:r>
      <w:r w:rsidRPr="00336E3A">
        <w:t>1933</w:t>
      </w:r>
      <w:r>
        <w:t xml:space="preserve"> i 2180.</w:t>
      </w:r>
    </w:p>
  </w:footnote>
  <w:footnote w:id="3">
    <w:p w14:paraId="72213346" w14:textId="77777777" w:rsidR="00385EAC" w:rsidRPr="00336E3A" w:rsidRDefault="00385EAC" w:rsidP="007E4F19">
      <w:r>
        <w:rPr>
          <w:rStyle w:val="Odwoanieprzypisudolnego"/>
        </w:rPr>
        <w:footnoteRef/>
      </w:r>
      <w:r>
        <w:t>)</w:t>
      </w:r>
      <w:r>
        <w:tab/>
      </w:r>
      <w:r w:rsidRPr="00336E3A">
        <w:t>Zmiany tekstu jednolitego wymienionej ustawy zostały ogłoszone w</w:t>
      </w:r>
      <w:r>
        <w:t xml:space="preserve"> </w:t>
      </w:r>
      <w:r w:rsidRPr="00336E3A">
        <w:t>Dz.</w:t>
      </w:r>
      <w:r>
        <w:t xml:space="preserve"> </w:t>
      </w:r>
      <w:r w:rsidRPr="00336E3A">
        <w:t>U. z</w:t>
      </w:r>
      <w:r>
        <w:t xml:space="preserve"> </w:t>
      </w:r>
      <w:r w:rsidRPr="00336E3A">
        <w:t>2021</w:t>
      </w:r>
      <w:r>
        <w:t xml:space="preserve"> </w:t>
      </w:r>
      <w:r w:rsidRPr="00336E3A">
        <w:t>r. poz.1598, 2076, 2105, 2262 i</w:t>
      </w:r>
      <w:r>
        <w:t xml:space="preserve"> </w:t>
      </w:r>
      <w:r w:rsidRPr="00336E3A">
        <w:t>2328 oraz z</w:t>
      </w:r>
      <w:r>
        <w:t xml:space="preserve"> </w:t>
      </w:r>
      <w:r w:rsidRPr="00336E3A">
        <w:t>2022</w:t>
      </w:r>
      <w:r>
        <w:t xml:space="preserve"> </w:t>
      </w:r>
      <w:r w:rsidRPr="00336E3A">
        <w:t>r.</w:t>
      </w:r>
      <w:r>
        <w:t xml:space="preserve"> </w:t>
      </w:r>
      <w:r w:rsidRPr="00336E3A">
        <w:t>poz.</w:t>
      </w:r>
      <w:r>
        <w:t xml:space="preserve"> </w:t>
      </w:r>
      <w:r w:rsidRPr="00336E3A">
        <w:t>835, 974, 1265, 1301</w:t>
      </w:r>
      <w:r>
        <w:t xml:space="preserve">, </w:t>
      </w:r>
      <w:r w:rsidRPr="00336E3A">
        <w:t>1933</w:t>
      </w:r>
      <w:r>
        <w:t xml:space="preserve"> i 2180.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4386FB"/>
    <w:multiLevelType w:val="hybridMultilevel"/>
    <w:tmpl w:val="4CEF8D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1C24B5"/>
    <w:multiLevelType w:val="hybridMultilevel"/>
    <w:tmpl w:val="BAB46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EB89ED"/>
    <w:multiLevelType w:val="hybridMultilevel"/>
    <w:tmpl w:val="E4F715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8804A8"/>
    <w:multiLevelType w:val="hybridMultilevel"/>
    <w:tmpl w:val="A9E65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C0DAAA"/>
    <w:multiLevelType w:val="hybridMultilevel"/>
    <w:tmpl w:val="AE74DE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281005"/>
    <w:multiLevelType w:val="hybridMultilevel"/>
    <w:tmpl w:val="46D4A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C35920"/>
    <w:multiLevelType w:val="hybridMultilevel"/>
    <w:tmpl w:val="A7DE88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8A1425"/>
    <w:multiLevelType w:val="hybridMultilevel"/>
    <w:tmpl w:val="A7DE88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AB06C9"/>
    <w:multiLevelType w:val="hybridMultilevel"/>
    <w:tmpl w:val="983469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D149AB"/>
    <w:multiLevelType w:val="hybridMultilevel"/>
    <w:tmpl w:val="D9AC40B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620A12"/>
    <w:multiLevelType w:val="hybridMultilevel"/>
    <w:tmpl w:val="12AA4772"/>
    <w:lvl w:ilvl="0" w:tplc="79FE6D32">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D165680"/>
    <w:multiLevelType w:val="hybridMultilevel"/>
    <w:tmpl w:val="514EA3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A7676A"/>
    <w:multiLevelType w:val="hybridMultilevel"/>
    <w:tmpl w:val="226849EC"/>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36C2015B"/>
    <w:multiLevelType w:val="hybridMultilevel"/>
    <w:tmpl w:val="0C44D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3F1F55"/>
    <w:multiLevelType w:val="hybridMultilevel"/>
    <w:tmpl w:val="C112603E"/>
    <w:lvl w:ilvl="0" w:tplc="04150017">
      <w:start w:val="1"/>
      <w:numFmt w:val="lowerLetter"/>
      <w:lvlText w:val="%1)"/>
      <w:lvlJc w:val="left"/>
      <w:pPr>
        <w:ind w:left="720" w:hanging="360"/>
      </w:pPr>
      <w:rPr>
        <w:rFonts w:hint="default"/>
      </w:rPr>
    </w:lvl>
    <w:lvl w:ilvl="1" w:tplc="C0CA7B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085678"/>
    <w:multiLevelType w:val="hybridMultilevel"/>
    <w:tmpl w:val="866AEF72"/>
    <w:lvl w:ilvl="0" w:tplc="1E18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035A4C"/>
    <w:multiLevelType w:val="hybridMultilevel"/>
    <w:tmpl w:val="29DC4F52"/>
    <w:lvl w:ilvl="0" w:tplc="1E18D8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281205E"/>
    <w:multiLevelType w:val="hybridMultilevel"/>
    <w:tmpl w:val="C2301CD6"/>
    <w:lvl w:ilvl="0" w:tplc="1E18D8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3EA1A19"/>
    <w:multiLevelType w:val="hybridMultilevel"/>
    <w:tmpl w:val="C1CC4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A27E91"/>
    <w:multiLevelType w:val="hybridMultilevel"/>
    <w:tmpl w:val="F89AC972"/>
    <w:lvl w:ilvl="0" w:tplc="79FE6D32">
      <w:start w:val="1"/>
      <w:numFmt w:val="decimal"/>
      <w:lvlText w:val="%1)"/>
      <w:lvlJc w:val="left"/>
      <w:pPr>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97144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85B18A0"/>
    <w:multiLevelType w:val="hybridMultilevel"/>
    <w:tmpl w:val="DCECD8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89A0716"/>
    <w:multiLevelType w:val="hybridMultilevel"/>
    <w:tmpl w:val="45566CCC"/>
    <w:lvl w:ilvl="0" w:tplc="1E18D8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93A0885"/>
    <w:multiLevelType w:val="hybridMultilevel"/>
    <w:tmpl w:val="1B502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950E3F"/>
    <w:multiLevelType w:val="hybridMultilevel"/>
    <w:tmpl w:val="01823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0E2E20"/>
    <w:multiLevelType w:val="hybridMultilevel"/>
    <w:tmpl w:val="8ED299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02F5328"/>
    <w:multiLevelType w:val="hybridMultilevel"/>
    <w:tmpl w:val="AB1A7B68"/>
    <w:lvl w:ilvl="0" w:tplc="1E18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E01D4A"/>
    <w:multiLevelType w:val="hybridMultilevel"/>
    <w:tmpl w:val="C8248404"/>
    <w:lvl w:ilvl="0" w:tplc="579C8514">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53BB6AC8"/>
    <w:multiLevelType w:val="hybridMultilevel"/>
    <w:tmpl w:val="5A0ABCE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BF33826"/>
    <w:multiLevelType w:val="hybridMultilevel"/>
    <w:tmpl w:val="8578ED70"/>
    <w:lvl w:ilvl="0" w:tplc="1E18D8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30B78E0"/>
    <w:multiLevelType w:val="hybridMultilevel"/>
    <w:tmpl w:val="1C9A832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B7A7797"/>
    <w:multiLevelType w:val="multilevel"/>
    <w:tmpl w:val="C824840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nsid w:val="73363CD5"/>
    <w:multiLevelType w:val="multilevel"/>
    <w:tmpl w:val="D9AC40B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B22AA5"/>
    <w:multiLevelType w:val="hybridMultilevel"/>
    <w:tmpl w:val="D3FE41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24"/>
  </w:num>
  <w:num w:numId="4">
    <w:abstractNumId w:val="1"/>
  </w:num>
  <w:num w:numId="5">
    <w:abstractNumId w:val="4"/>
  </w:num>
  <w:num w:numId="6">
    <w:abstractNumId w:val="26"/>
  </w:num>
  <w:num w:numId="7">
    <w:abstractNumId w:val="30"/>
  </w:num>
  <w:num w:numId="8">
    <w:abstractNumId w:val="12"/>
  </w:num>
  <w:num w:numId="9">
    <w:abstractNumId w:val="27"/>
  </w:num>
  <w:num w:numId="10">
    <w:abstractNumId w:val="19"/>
  </w:num>
  <w:num w:numId="11">
    <w:abstractNumId w:val="9"/>
  </w:num>
  <w:num w:numId="12">
    <w:abstractNumId w:val="10"/>
  </w:num>
  <w:num w:numId="13">
    <w:abstractNumId w:val="31"/>
  </w:num>
  <w:num w:numId="14">
    <w:abstractNumId w:val="15"/>
  </w:num>
  <w:num w:numId="15">
    <w:abstractNumId w:val="21"/>
  </w:num>
  <w:num w:numId="16">
    <w:abstractNumId w:val="25"/>
  </w:num>
  <w:num w:numId="17">
    <w:abstractNumId w:val="5"/>
  </w:num>
  <w:num w:numId="18">
    <w:abstractNumId w:val="23"/>
  </w:num>
  <w:num w:numId="19">
    <w:abstractNumId w:val="16"/>
  </w:num>
  <w:num w:numId="20">
    <w:abstractNumId w:val="18"/>
  </w:num>
  <w:num w:numId="21">
    <w:abstractNumId w:val="17"/>
  </w:num>
  <w:num w:numId="22">
    <w:abstractNumId w:val="28"/>
  </w:num>
  <w:num w:numId="23">
    <w:abstractNumId w:val="13"/>
  </w:num>
  <w:num w:numId="24">
    <w:abstractNumId w:val="11"/>
  </w:num>
  <w:num w:numId="25">
    <w:abstractNumId w:val="20"/>
  </w:num>
  <w:num w:numId="26">
    <w:abstractNumId w:val="32"/>
  </w:num>
  <w:num w:numId="27">
    <w:abstractNumId w:val="14"/>
  </w:num>
  <w:num w:numId="28">
    <w:abstractNumId w:val="22"/>
  </w:num>
  <w:num w:numId="29">
    <w:abstractNumId w:val="29"/>
  </w:num>
  <w:num w:numId="30">
    <w:abstractNumId w:val="3"/>
  </w:num>
  <w:num w:numId="31">
    <w:abstractNumId w:val="8"/>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S1MLU0NTEyMTezMDRR0lEKTi0uzszPAykwqgUAugKn5ywAAAA="/>
  </w:docVars>
  <w:rsids>
    <w:rsidRoot w:val="00C54203"/>
    <w:rsid w:val="00000F97"/>
    <w:rsid w:val="00001131"/>
    <w:rsid w:val="00001318"/>
    <w:rsid w:val="00003269"/>
    <w:rsid w:val="000034FB"/>
    <w:rsid w:val="00003D03"/>
    <w:rsid w:val="00005C98"/>
    <w:rsid w:val="00005DF8"/>
    <w:rsid w:val="000073B4"/>
    <w:rsid w:val="00007625"/>
    <w:rsid w:val="000102FB"/>
    <w:rsid w:val="00010557"/>
    <w:rsid w:val="00011674"/>
    <w:rsid w:val="00011682"/>
    <w:rsid w:val="0001356E"/>
    <w:rsid w:val="0001481D"/>
    <w:rsid w:val="00014838"/>
    <w:rsid w:val="0001578F"/>
    <w:rsid w:val="00015C1D"/>
    <w:rsid w:val="00015ED4"/>
    <w:rsid w:val="000161B1"/>
    <w:rsid w:val="000171E1"/>
    <w:rsid w:val="00017568"/>
    <w:rsid w:val="0001787E"/>
    <w:rsid w:val="00021E65"/>
    <w:rsid w:val="000222CA"/>
    <w:rsid w:val="00023615"/>
    <w:rsid w:val="00023C78"/>
    <w:rsid w:val="00024306"/>
    <w:rsid w:val="00025A70"/>
    <w:rsid w:val="000268C6"/>
    <w:rsid w:val="000271B0"/>
    <w:rsid w:val="00027576"/>
    <w:rsid w:val="00027E68"/>
    <w:rsid w:val="00030EA1"/>
    <w:rsid w:val="000314A6"/>
    <w:rsid w:val="00031D70"/>
    <w:rsid w:val="00032E51"/>
    <w:rsid w:val="00034337"/>
    <w:rsid w:val="00034799"/>
    <w:rsid w:val="00034E8C"/>
    <w:rsid w:val="000355D2"/>
    <w:rsid w:val="0003680F"/>
    <w:rsid w:val="00040489"/>
    <w:rsid w:val="00041214"/>
    <w:rsid w:val="0004130F"/>
    <w:rsid w:val="00041D2F"/>
    <w:rsid w:val="00042E68"/>
    <w:rsid w:val="0004359F"/>
    <w:rsid w:val="00044697"/>
    <w:rsid w:val="000461C8"/>
    <w:rsid w:val="0004683A"/>
    <w:rsid w:val="0005008E"/>
    <w:rsid w:val="00050317"/>
    <w:rsid w:val="000505DD"/>
    <w:rsid w:val="00050890"/>
    <w:rsid w:val="00052FB8"/>
    <w:rsid w:val="000534B9"/>
    <w:rsid w:val="00054329"/>
    <w:rsid w:val="00054638"/>
    <w:rsid w:val="00055325"/>
    <w:rsid w:val="000553A9"/>
    <w:rsid w:val="00055584"/>
    <w:rsid w:val="00055E54"/>
    <w:rsid w:val="000568B3"/>
    <w:rsid w:val="0005697F"/>
    <w:rsid w:val="0005766F"/>
    <w:rsid w:val="000610B8"/>
    <w:rsid w:val="00061188"/>
    <w:rsid w:val="00062268"/>
    <w:rsid w:val="000626B5"/>
    <w:rsid w:val="000630FC"/>
    <w:rsid w:val="000633E3"/>
    <w:rsid w:val="000636AE"/>
    <w:rsid w:val="00064E1F"/>
    <w:rsid w:val="000657D8"/>
    <w:rsid w:val="00065E51"/>
    <w:rsid w:val="00065EF8"/>
    <w:rsid w:val="000669AD"/>
    <w:rsid w:val="00067306"/>
    <w:rsid w:val="00067957"/>
    <w:rsid w:val="00067D0D"/>
    <w:rsid w:val="00070051"/>
    <w:rsid w:val="00071146"/>
    <w:rsid w:val="000716D7"/>
    <w:rsid w:val="00071850"/>
    <w:rsid w:val="00071DD4"/>
    <w:rsid w:val="000720EC"/>
    <w:rsid w:val="000721BA"/>
    <w:rsid w:val="000734A5"/>
    <w:rsid w:val="0007486B"/>
    <w:rsid w:val="00074A45"/>
    <w:rsid w:val="00074DF4"/>
    <w:rsid w:val="00076266"/>
    <w:rsid w:val="0008021A"/>
    <w:rsid w:val="000813FF"/>
    <w:rsid w:val="00081605"/>
    <w:rsid w:val="00083735"/>
    <w:rsid w:val="00084B67"/>
    <w:rsid w:val="00085606"/>
    <w:rsid w:val="00086581"/>
    <w:rsid w:val="00087A58"/>
    <w:rsid w:val="00091BAC"/>
    <w:rsid w:val="00092E95"/>
    <w:rsid w:val="00093767"/>
    <w:rsid w:val="0009522A"/>
    <w:rsid w:val="00095434"/>
    <w:rsid w:val="00096B1A"/>
    <w:rsid w:val="00097CF6"/>
    <w:rsid w:val="000A077D"/>
    <w:rsid w:val="000A17C7"/>
    <w:rsid w:val="000A1839"/>
    <w:rsid w:val="000A18ED"/>
    <w:rsid w:val="000A3C64"/>
    <w:rsid w:val="000A3C6D"/>
    <w:rsid w:val="000A4D26"/>
    <w:rsid w:val="000A4D79"/>
    <w:rsid w:val="000A67C8"/>
    <w:rsid w:val="000A6A7A"/>
    <w:rsid w:val="000A6F6A"/>
    <w:rsid w:val="000A70CC"/>
    <w:rsid w:val="000A7CF6"/>
    <w:rsid w:val="000B0B89"/>
    <w:rsid w:val="000B2540"/>
    <w:rsid w:val="000B2928"/>
    <w:rsid w:val="000B2A86"/>
    <w:rsid w:val="000B2CFC"/>
    <w:rsid w:val="000B2F9A"/>
    <w:rsid w:val="000B385D"/>
    <w:rsid w:val="000B4264"/>
    <w:rsid w:val="000B5067"/>
    <w:rsid w:val="000B5838"/>
    <w:rsid w:val="000B6731"/>
    <w:rsid w:val="000B727E"/>
    <w:rsid w:val="000B75C4"/>
    <w:rsid w:val="000C0624"/>
    <w:rsid w:val="000C0DEF"/>
    <w:rsid w:val="000C2373"/>
    <w:rsid w:val="000C358B"/>
    <w:rsid w:val="000C36D4"/>
    <w:rsid w:val="000C3999"/>
    <w:rsid w:val="000C41E1"/>
    <w:rsid w:val="000C4D35"/>
    <w:rsid w:val="000C4DAB"/>
    <w:rsid w:val="000C5CF7"/>
    <w:rsid w:val="000C665B"/>
    <w:rsid w:val="000D03D6"/>
    <w:rsid w:val="000D07A4"/>
    <w:rsid w:val="000D2123"/>
    <w:rsid w:val="000D2687"/>
    <w:rsid w:val="000D3325"/>
    <w:rsid w:val="000D3577"/>
    <w:rsid w:val="000D4360"/>
    <w:rsid w:val="000D4B16"/>
    <w:rsid w:val="000D51F1"/>
    <w:rsid w:val="000D61CD"/>
    <w:rsid w:val="000D661A"/>
    <w:rsid w:val="000D6C03"/>
    <w:rsid w:val="000E14B4"/>
    <w:rsid w:val="000E16CF"/>
    <w:rsid w:val="000E2371"/>
    <w:rsid w:val="000E264C"/>
    <w:rsid w:val="000E2D44"/>
    <w:rsid w:val="000E352B"/>
    <w:rsid w:val="000E494D"/>
    <w:rsid w:val="000E59E2"/>
    <w:rsid w:val="000E6059"/>
    <w:rsid w:val="000E639C"/>
    <w:rsid w:val="000E6762"/>
    <w:rsid w:val="000E7A35"/>
    <w:rsid w:val="000E7BA8"/>
    <w:rsid w:val="000F0268"/>
    <w:rsid w:val="000F02AE"/>
    <w:rsid w:val="000F07C9"/>
    <w:rsid w:val="000F2C81"/>
    <w:rsid w:val="000F2DC9"/>
    <w:rsid w:val="000F54EA"/>
    <w:rsid w:val="000F5665"/>
    <w:rsid w:val="000F5DE4"/>
    <w:rsid w:val="000F6167"/>
    <w:rsid w:val="000F61D8"/>
    <w:rsid w:val="000F6C0D"/>
    <w:rsid w:val="000F7194"/>
    <w:rsid w:val="0010035E"/>
    <w:rsid w:val="00100D59"/>
    <w:rsid w:val="00101006"/>
    <w:rsid w:val="001018EA"/>
    <w:rsid w:val="00101A94"/>
    <w:rsid w:val="00101DD7"/>
    <w:rsid w:val="00101FCB"/>
    <w:rsid w:val="0010351C"/>
    <w:rsid w:val="001048EA"/>
    <w:rsid w:val="001054E8"/>
    <w:rsid w:val="001065E5"/>
    <w:rsid w:val="00107713"/>
    <w:rsid w:val="0011217C"/>
    <w:rsid w:val="00114CAE"/>
    <w:rsid w:val="00114E47"/>
    <w:rsid w:val="00116B15"/>
    <w:rsid w:val="00116FF9"/>
    <w:rsid w:val="001172CF"/>
    <w:rsid w:val="00117609"/>
    <w:rsid w:val="0011766D"/>
    <w:rsid w:val="00117A51"/>
    <w:rsid w:val="00117C02"/>
    <w:rsid w:val="00117E17"/>
    <w:rsid w:val="00120326"/>
    <w:rsid w:val="0012043C"/>
    <w:rsid w:val="00120891"/>
    <w:rsid w:val="00121784"/>
    <w:rsid w:val="0012270E"/>
    <w:rsid w:val="001236B9"/>
    <w:rsid w:val="00123BC7"/>
    <w:rsid w:val="0012430C"/>
    <w:rsid w:val="00124B71"/>
    <w:rsid w:val="00125785"/>
    <w:rsid w:val="0012639A"/>
    <w:rsid w:val="00126CBE"/>
    <w:rsid w:val="001273B2"/>
    <w:rsid w:val="00127747"/>
    <w:rsid w:val="00127A7D"/>
    <w:rsid w:val="00132736"/>
    <w:rsid w:val="00132AE5"/>
    <w:rsid w:val="0013373D"/>
    <w:rsid w:val="00133B09"/>
    <w:rsid w:val="00133CA7"/>
    <w:rsid w:val="001343FF"/>
    <w:rsid w:val="00134AA0"/>
    <w:rsid w:val="00134AFB"/>
    <w:rsid w:val="00135125"/>
    <w:rsid w:val="00136046"/>
    <w:rsid w:val="0013605C"/>
    <w:rsid w:val="00137225"/>
    <w:rsid w:val="001379DA"/>
    <w:rsid w:val="00140873"/>
    <w:rsid w:val="001408D4"/>
    <w:rsid w:val="0014227F"/>
    <w:rsid w:val="00144A02"/>
    <w:rsid w:val="00145CD4"/>
    <w:rsid w:val="0014623F"/>
    <w:rsid w:val="00147952"/>
    <w:rsid w:val="00147C69"/>
    <w:rsid w:val="00150D1C"/>
    <w:rsid w:val="00151732"/>
    <w:rsid w:val="00152450"/>
    <w:rsid w:val="00153237"/>
    <w:rsid w:val="00153B33"/>
    <w:rsid w:val="00153E4F"/>
    <w:rsid w:val="00154D9D"/>
    <w:rsid w:val="00155F20"/>
    <w:rsid w:val="0016087F"/>
    <w:rsid w:val="00160CA3"/>
    <w:rsid w:val="00160D01"/>
    <w:rsid w:val="001632C0"/>
    <w:rsid w:val="00164BDE"/>
    <w:rsid w:val="001652E8"/>
    <w:rsid w:val="00166113"/>
    <w:rsid w:val="0016696A"/>
    <w:rsid w:val="00167462"/>
    <w:rsid w:val="00167EFE"/>
    <w:rsid w:val="0017141A"/>
    <w:rsid w:val="00171E59"/>
    <w:rsid w:val="0017327C"/>
    <w:rsid w:val="001735FD"/>
    <w:rsid w:val="00173BC7"/>
    <w:rsid w:val="001747C7"/>
    <w:rsid w:val="00174C06"/>
    <w:rsid w:val="00175256"/>
    <w:rsid w:val="00175942"/>
    <w:rsid w:val="00176167"/>
    <w:rsid w:val="00177004"/>
    <w:rsid w:val="00180D30"/>
    <w:rsid w:val="00182EFB"/>
    <w:rsid w:val="001834E2"/>
    <w:rsid w:val="00185108"/>
    <w:rsid w:val="00185814"/>
    <w:rsid w:val="001859FB"/>
    <w:rsid w:val="00186586"/>
    <w:rsid w:val="00186C01"/>
    <w:rsid w:val="001873E6"/>
    <w:rsid w:val="00190998"/>
    <w:rsid w:val="00190BAD"/>
    <w:rsid w:val="00190EA2"/>
    <w:rsid w:val="00191844"/>
    <w:rsid w:val="001919F2"/>
    <w:rsid w:val="00191C77"/>
    <w:rsid w:val="001927D4"/>
    <w:rsid w:val="00192F37"/>
    <w:rsid w:val="001931B8"/>
    <w:rsid w:val="00193845"/>
    <w:rsid w:val="0019464F"/>
    <w:rsid w:val="0019504A"/>
    <w:rsid w:val="001957A8"/>
    <w:rsid w:val="00195D60"/>
    <w:rsid w:val="00196148"/>
    <w:rsid w:val="00197BC6"/>
    <w:rsid w:val="00197DF4"/>
    <w:rsid w:val="001A016A"/>
    <w:rsid w:val="001A0E94"/>
    <w:rsid w:val="001A28B0"/>
    <w:rsid w:val="001A2D5D"/>
    <w:rsid w:val="001A39DA"/>
    <w:rsid w:val="001A3C52"/>
    <w:rsid w:val="001A47CC"/>
    <w:rsid w:val="001A4E90"/>
    <w:rsid w:val="001A57DC"/>
    <w:rsid w:val="001A6F79"/>
    <w:rsid w:val="001A7E46"/>
    <w:rsid w:val="001B00B0"/>
    <w:rsid w:val="001B12B6"/>
    <w:rsid w:val="001B155A"/>
    <w:rsid w:val="001B1AC1"/>
    <w:rsid w:val="001B20C5"/>
    <w:rsid w:val="001B20DA"/>
    <w:rsid w:val="001B22C0"/>
    <w:rsid w:val="001B333D"/>
    <w:rsid w:val="001B3639"/>
    <w:rsid w:val="001B3EF8"/>
    <w:rsid w:val="001B6329"/>
    <w:rsid w:val="001B665F"/>
    <w:rsid w:val="001B798E"/>
    <w:rsid w:val="001B7B58"/>
    <w:rsid w:val="001B7C07"/>
    <w:rsid w:val="001B7E03"/>
    <w:rsid w:val="001C0D3A"/>
    <w:rsid w:val="001C1744"/>
    <w:rsid w:val="001C1C53"/>
    <w:rsid w:val="001C1E82"/>
    <w:rsid w:val="001C2E3D"/>
    <w:rsid w:val="001C3E69"/>
    <w:rsid w:val="001C44B2"/>
    <w:rsid w:val="001C4AA8"/>
    <w:rsid w:val="001C666B"/>
    <w:rsid w:val="001C6D14"/>
    <w:rsid w:val="001C7114"/>
    <w:rsid w:val="001D22D9"/>
    <w:rsid w:val="001D2598"/>
    <w:rsid w:val="001D428F"/>
    <w:rsid w:val="001D63DF"/>
    <w:rsid w:val="001D6A45"/>
    <w:rsid w:val="001D6BA6"/>
    <w:rsid w:val="001D7389"/>
    <w:rsid w:val="001D75A1"/>
    <w:rsid w:val="001D7B93"/>
    <w:rsid w:val="001E0969"/>
    <w:rsid w:val="001E1050"/>
    <w:rsid w:val="001E19D7"/>
    <w:rsid w:val="001E2CCF"/>
    <w:rsid w:val="001E2FFE"/>
    <w:rsid w:val="001E45F7"/>
    <w:rsid w:val="001E4A1D"/>
    <w:rsid w:val="001E5998"/>
    <w:rsid w:val="001E6810"/>
    <w:rsid w:val="001E6A2F"/>
    <w:rsid w:val="001E6C7F"/>
    <w:rsid w:val="001F0A4D"/>
    <w:rsid w:val="001F14F4"/>
    <w:rsid w:val="001F157E"/>
    <w:rsid w:val="001F1B0F"/>
    <w:rsid w:val="001F28A1"/>
    <w:rsid w:val="001F3441"/>
    <w:rsid w:val="001F405B"/>
    <w:rsid w:val="001F46AE"/>
    <w:rsid w:val="001F56B7"/>
    <w:rsid w:val="001F71B7"/>
    <w:rsid w:val="001F7B04"/>
    <w:rsid w:val="00200131"/>
    <w:rsid w:val="00201BAF"/>
    <w:rsid w:val="00201DA7"/>
    <w:rsid w:val="00201E69"/>
    <w:rsid w:val="002030B9"/>
    <w:rsid w:val="002033B4"/>
    <w:rsid w:val="0020426A"/>
    <w:rsid w:val="002044D5"/>
    <w:rsid w:val="002051DE"/>
    <w:rsid w:val="0020561A"/>
    <w:rsid w:val="0020565A"/>
    <w:rsid w:val="0020593D"/>
    <w:rsid w:val="00205A2F"/>
    <w:rsid w:val="002078FB"/>
    <w:rsid w:val="00207E28"/>
    <w:rsid w:val="00210706"/>
    <w:rsid w:val="00211244"/>
    <w:rsid w:val="00211543"/>
    <w:rsid w:val="002115A6"/>
    <w:rsid w:val="00212894"/>
    <w:rsid w:val="00212B08"/>
    <w:rsid w:val="002131BF"/>
    <w:rsid w:val="00213F77"/>
    <w:rsid w:val="00217443"/>
    <w:rsid w:val="00217819"/>
    <w:rsid w:val="00222086"/>
    <w:rsid w:val="002222A7"/>
    <w:rsid w:val="00222625"/>
    <w:rsid w:val="0022278B"/>
    <w:rsid w:val="002233AE"/>
    <w:rsid w:val="00224B37"/>
    <w:rsid w:val="00224F2B"/>
    <w:rsid w:val="0022631D"/>
    <w:rsid w:val="00226900"/>
    <w:rsid w:val="00226978"/>
    <w:rsid w:val="0022741A"/>
    <w:rsid w:val="00227DA1"/>
    <w:rsid w:val="00227E2F"/>
    <w:rsid w:val="00227E9F"/>
    <w:rsid w:val="002332AF"/>
    <w:rsid w:val="00233741"/>
    <w:rsid w:val="002337B8"/>
    <w:rsid w:val="002340EE"/>
    <w:rsid w:val="00234A6D"/>
    <w:rsid w:val="00234D4D"/>
    <w:rsid w:val="002358EF"/>
    <w:rsid w:val="00235ADD"/>
    <w:rsid w:val="00236975"/>
    <w:rsid w:val="0023734E"/>
    <w:rsid w:val="00237F49"/>
    <w:rsid w:val="0024098F"/>
    <w:rsid w:val="00241A58"/>
    <w:rsid w:val="00242DC5"/>
    <w:rsid w:val="00243F4F"/>
    <w:rsid w:val="002457B8"/>
    <w:rsid w:val="002458FE"/>
    <w:rsid w:val="0024595B"/>
    <w:rsid w:val="00245EA0"/>
    <w:rsid w:val="002461B0"/>
    <w:rsid w:val="00246328"/>
    <w:rsid w:val="0024650D"/>
    <w:rsid w:val="00251EC3"/>
    <w:rsid w:val="00253A48"/>
    <w:rsid w:val="00254086"/>
    <w:rsid w:val="00254103"/>
    <w:rsid w:val="00254218"/>
    <w:rsid w:val="00254AB0"/>
    <w:rsid w:val="00255AE2"/>
    <w:rsid w:val="00256849"/>
    <w:rsid w:val="00260261"/>
    <w:rsid w:val="00262983"/>
    <w:rsid w:val="002629C6"/>
    <w:rsid w:val="00263ACD"/>
    <w:rsid w:val="002658C8"/>
    <w:rsid w:val="00265B74"/>
    <w:rsid w:val="00267F1E"/>
    <w:rsid w:val="0027085B"/>
    <w:rsid w:val="00270887"/>
    <w:rsid w:val="00270AE4"/>
    <w:rsid w:val="00270B30"/>
    <w:rsid w:val="00270E4E"/>
    <w:rsid w:val="00271A74"/>
    <w:rsid w:val="0027206A"/>
    <w:rsid w:val="0027213C"/>
    <w:rsid w:val="002736A7"/>
    <w:rsid w:val="00274BFB"/>
    <w:rsid w:val="00274E38"/>
    <w:rsid w:val="00275016"/>
    <w:rsid w:val="00275825"/>
    <w:rsid w:val="002759AF"/>
    <w:rsid w:val="00275E91"/>
    <w:rsid w:val="00275EA5"/>
    <w:rsid w:val="00276FEB"/>
    <w:rsid w:val="002778F1"/>
    <w:rsid w:val="002802F4"/>
    <w:rsid w:val="002820AF"/>
    <w:rsid w:val="00282147"/>
    <w:rsid w:val="0028243A"/>
    <w:rsid w:val="002860AA"/>
    <w:rsid w:val="002860F6"/>
    <w:rsid w:val="00286ABD"/>
    <w:rsid w:val="002906B9"/>
    <w:rsid w:val="00291789"/>
    <w:rsid w:val="002927A7"/>
    <w:rsid w:val="00292DFD"/>
    <w:rsid w:val="00293000"/>
    <w:rsid w:val="002935E4"/>
    <w:rsid w:val="00293824"/>
    <w:rsid w:val="00293949"/>
    <w:rsid w:val="00294CD0"/>
    <w:rsid w:val="0029510F"/>
    <w:rsid w:val="00295F84"/>
    <w:rsid w:val="00296D5C"/>
    <w:rsid w:val="00297854"/>
    <w:rsid w:val="00297CD8"/>
    <w:rsid w:val="002A2710"/>
    <w:rsid w:val="002A33D3"/>
    <w:rsid w:val="002A453D"/>
    <w:rsid w:val="002A4594"/>
    <w:rsid w:val="002A4D50"/>
    <w:rsid w:val="002A535E"/>
    <w:rsid w:val="002A53FD"/>
    <w:rsid w:val="002A6865"/>
    <w:rsid w:val="002A70E7"/>
    <w:rsid w:val="002A733A"/>
    <w:rsid w:val="002A744F"/>
    <w:rsid w:val="002A770C"/>
    <w:rsid w:val="002A7817"/>
    <w:rsid w:val="002B0DA5"/>
    <w:rsid w:val="002B1584"/>
    <w:rsid w:val="002B2E1F"/>
    <w:rsid w:val="002B438E"/>
    <w:rsid w:val="002B4B95"/>
    <w:rsid w:val="002B4CC1"/>
    <w:rsid w:val="002B6571"/>
    <w:rsid w:val="002B67CF"/>
    <w:rsid w:val="002B79EC"/>
    <w:rsid w:val="002B7AD5"/>
    <w:rsid w:val="002B7E8D"/>
    <w:rsid w:val="002B7F35"/>
    <w:rsid w:val="002C01C9"/>
    <w:rsid w:val="002C08B0"/>
    <w:rsid w:val="002C0C65"/>
    <w:rsid w:val="002C10CC"/>
    <w:rsid w:val="002C2A35"/>
    <w:rsid w:val="002C396E"/>
    <w:rsid w:val="002C529E"/>
    <w:rsid w:val="002C5633"/>
    <w:rsid w:val="002C7C3E"/>
    <w:rsid w:val="002D0BDC"/>
    <w:rsid w:val="002D157D"/>
    <w:rsid w:val="002D2437"/>
    <w:rsid w:val="002D3CE5"/>
    <w:rsid w:val="002D4122"/>
    <w:rsid w:val="002D4BEE"/>
    <w:rsid w:val="002D6030"/>
    <w:rsid w:val="002D6756"/>
    <w:rsid w:val="002D7895"/>
    <w:rsid w:val="002E00E3"/>
    <w:rsid w:val="002E228C"/>
    <w:rsid w:val="002E501A"/>
    <w:rsid w:val="002E5378"/>
    <w:rsid w:val="002E572F"/>
    <w:rsid w:val="002E7574"/>
    <w:rsid w:val="002E7AD1"/>
    <w:rsid w:val="002E7C0D"/>
    <w:rsid w:val="002F13EF"/>
    <w:rsid w:val="002F1C2E"/>
    <w:rsid w:val="002F29DB"/>
    <w:rsid w:val="002F2A0E"/>
    <w:rsid w:val="002F2BC8"/>
    <w:rsid w:val="002F3DAC"/>
    <w:rsid w:val="002F4A00"/>
    <w:rsid w:val="002F50F8"/>
    <w:rsid w:val="002F6100"/>
    <w:rsid w:val="00301247"/>
    <w:rsid w:val="00301C73"/>
    <w:rsid w:val="00302784"/>
    <w:rsid w:val="00303DE1"/>
    <w:rsid w:val="003051EB"/>
    <w:rsid w:val="00305A28"/>
    <w:rsid w:val="00305EAD"/>
    <w:rsid w:val="003069BE"/>
    <w:rsid w:val="00306C3B"/>
    <w:rsid w:val="003071BE"/>
    <w:rsid w:val="003101D6"/>
    <w:rsid w:val="00310BF3"/>
    <w:rsid w:val="00311134"/>
    <w:rsid w:val="00311653"/>
    <w:rsid w:val="00312931"/>
    <w:rsid w:val="00312E96"/>
    <w:rsid w:val="00313813"/>
    <w:rsid w:val="00313970"/>
    <w:rsid w:val="00314730"/>
    <w:rsid w:val="0031584C"/>
    <w:rsid w:val="00320339"/>
    <w:rsid w:val="00321471"/>
    <w:rsid w:val="003218F3"/>
    <w:rsid w:val="0032305A"/>
    <w:rsid w:val="00325A6A"/>
    <w:rsid w:val="0032631B"/>
    <w:rsid w:val="0032631D"/>
    <w:rsid w:val="00327319"/>
    <w:rsid w:val="00327557"/>
    <w:rsid w:val="00331DC2"/>
    <w:rsid w:val="00332037"/>
    <w:rsid w:val="00333533"/>
    <w:rsid w:val="003350D8"/>
    <w:rsid w:val="003358E4"/>
    <w:rsid w:val="0033591F"/>
    <w:rsid w:val="00336C05"/>
    <w:rsid w:val="003379C5"/>
    <w:rsid w:val="0034000F"/>
    <w:rsid w:val="00340BFB"/>
    <w:rsid w:val="0034176C"/>
    <w:rsid w:val="003419CA"/>
    <w:rsid w:val="00341FC8"/>
    <w:rsid w:val="00343EB3"/>
    <w:rsid w:val="00344C0D"/>
    <w:rsid w:val="00345573"/>
    <w:rsid w:val="00347F65"/>
    <w:rsid w:val="003508A3"/>
    <w:rsid w:val="003511D2"/>
    <w:rsid w:val="0035128E"/>
    <w:rsid w:val="003526CE"/>
    <w:rsid w:val="003533A4"/>
    <w:rsid w:val="00353E48"/>
    <w:rsid w:val="00354875"/>
    <w:rsid w:val="003553AA"/>
    <w:rsid w:val="003562AD"/>
    <w:rsid w:val="00356344"/>
    <w:rsid w:val="00357011"/>
    <w:rsid w:val="00357393"/>
    <w:rsid w:val="003613AF"/>
    <w:rsid w:val="003635EA"/>
    <w:rsid w:val="003637A7"/>
    <w:rsid w:val="00363BFE"/>
    <w:rsid w:val="003648D7"/>
    <w:rsid w:val="00364BA8"/>
    <w:rsid w:val="003653E1"/>
    <w:rsid w:val="00366CF9"/>
    <w:rsid w:val="00370139"/>
    <w:rsid w:val="00370758"/>
    <w:rsid w:val="00370972"/>
    <w:rsid w:val="00370C7C"/>
    <w:rsid w:val="00370EAD"/>
    <w:rsid w:val="0037309D"/>
    <w:rsid w:val="00374E4E"/>
    <w:rsid w:val="00375D20"/>
    <w:rsid w:val="0037607F"/>
    <w:rsid w:val="003761C1"/>
    <w:rsid w:val="00376201"/>
    <w:rsid w:val="0037737B"/>
    <w:rsid w:val="003778C0"/>
    <w:rsid w:val="00377A9F"/>
    <w:rsid w:val="0038223E"/>
    <w:rsid w:val="00382998"/>
    <w:rsid w:val="0038372B"/>
    <w:rsid w:val="00383A98"/>
    <w:rsid w:val="00383DA8"/>
    <w:rsid w:val="00383EBE"/>
    <w:rsid w:val="00384014"/>
    <w:rsid w:val="00384221"/>
    <w:rsid w:val="003846D7"/>
    <w:rsid w:val="00385EAC"/>
    <w:rsid w:val="003867DE"/>
    <w:rsid w:val="00387752"/>
    <w:rsid w:val="003877F3"/>
    <w:rsid w:val="00387BD2"/>
    <w:rsid w:val="00391600"/>
    <w:rsid w:val="0039223D"/>
    <w:rsid w:val="003923AB"/>
    <w:rsid w:val="00393C89"/>
    <w:rsid w:val="00395E03"/>
    <w:rsid w:val="00396603"/>
    <w:rsid w:val="00396ED4"/>
    <w:rsid w:val="003974ED"/>
    <w:rsid w:val="003A0C72"/>
    <w:rsid w:val="003A2C5B"/>
    <w:rsid w:val="003A2C94"/>
    <w:rsid w:val="003A2CAC"/>
    <w:rsid w:val="003A403C"/>
    <w:rsid w:val="003A4F38"/>
    <w:rsid w:val="003A5179"/>
    <w:rsid w:val="003A6321"/>
    <w:rsid w:val="003A6C32"/>
    <w:rsid w:val="003A776C"/>
    <w:rsid w:val="003A77EC"/>
    <w:rsid w:val="003B0C71"/>
    <w:rsid w:val="003B0ED6"/>
    <w:rsid w:val="003B1700"/>
    <w:rsid w:val="003B21B3"/>
    <w:rsid w:val="003B236B"/>
    <w:rsid w:val="003B2BCC"/>
    <w:rsid w:val="003B4CB0"/>
    <w:rsid w:val="003B5AD5"/>
    <w:rsid w:val="003B5C79"/>
    <w:rsid w:val="003B6C17"/>
    <w:rsid w:val="003B7500"/>
    <w:rsid w:val="003B767F"/>
    <w:rsid w:val="003B7E44"/>
    <w:rsid w:val="003C0454"/>
    <w:rsid w:val="003C0A68"/>
    <w:rsid w:val="003C0CF9"/>
    <w:rsid w:val="003C0EFF"/>
    <w:rsid w:val="003C2A21"/>
    <w:rsid w:val="003C2D96"/>
    <w:rsid w:val="003C6CC4"/>
    <w:rsid w:val="003C76E7"/>
    <w:rsid w:val="003D0194"/>
    <w:rsid w:val="003D0542"/>
    <w:rsid w:val="003D154C"/>
    <w:rsid w:val="003D16BC"/>
    <w:rsid w:val="003D25CB"/>
    <w:rsid w:val="003D29EB"/>
    <w:rsid w:val="003D52CB"/>
    <w:rsid w:val="003D6A8C"/>
    <w:rsid w:val="003D732D"/>
    <w:rsid w:val="003D7F37"/>
    <w:rsid w:val="003E0003"/>
    <w:rsid w:val="003E1382"/>
    <w:rsid w:val="003E1736"/>
    <w:rsid w:val="003E20C8"/>
    <w:rsid w:val="003E2257"/>
    <w:rsid w:val="003E2D5E"/>
    <w:rsid w:val="003E2EF9"/>
    <w:rsid w:val="003E331E"/>
    <w:rsid w:val="003E3357"/>
    <w:rsid w:val="003E43B1"/>
    <w:rsid w:val="003E489E"/>
    <w:rsid w:val="003E4EA6"/>
    <w:rsid w:val="003E4EF6"/>
    <w:rsid w:val="003E6870"/>
    <w:rsid w:val="003F0E23"/>
    <w:rsid w:val="003F1337"/>
    <w:rsid w:val="003F15F7"/>
    <w:rsid w:val="003F1A3D"/>
    <w:rsid w:val="003F21F1"/>
    <w:rsid w:val="003F3153"/>
    <w:rsid w:val="003F3B89"/>
    <w:rsid w:val="003F4157"/>
    <w:rsid w:val="003F5FEC"/>
    <w:rsid w:val="003F6F2E"/>
    <w:rsid w:val="003F72CB"/>
    <w:rsid w:val="004001A4"/>
    <w:rsid w:val="0040075C"/>
    <w:rsid w:val="0040121C"/>
    <w:rsid w:val="00401B89"/>
    <w:rsid w:val="00402A8C"/>
    <w:rsid w:val="00402B0A"/>
    <w:rsid w:val="004048B0"/>
    <w:rsid w:val="00404DE9"/>
    <w:rsid w:val="00404E6B"/>
    <w:rsid w:val="004050CA"/>
    <w:rsid w:val="00406F68"/>
    <w:rsid w:val="004129AB"/>
    <w:rsid w:val="00413BB1"/>
    <w:rsid w:val="00414190"/>
    <w:rsid w:val="004141E7"/>
    <w:rsid w:val="00414736"/>
    <w:rsid w:val="00415317"/>
    <w:rsid w:val="00416B19"/>
    <w:rsid w:val="00416FEC"/>
    <w:rsid w:val="004177DD"/>
    <w:rsid w:val="004204A1"/>
    <w:rsid w:val="00420530"/>
    <w:rsid w:val="004205A3"/>
    <w:rsid w:val="004225E9"/>
    <w:rsid w:val="0042274D"/>
    <w:rsid w:val="0042693C"/>
    <w:rsid w:val="0042716F"/>
    <w:rsid w:val="0043045F"/>
    <w:rsid w:val="00430759"/>
    <w:rsid w:val="004310EA"/>
    <w:rsid w:val="00434289"/>
    <w:rsid w:val="00434E37"/>
    <w:rsid w:val="00435EED"/>
    <w:rsid w:val="00436182"/>
    <w:rsid w:val="00436877"/>
    <w:rsid w:val="004376E6"/>
    <w:rsid w:val="004379A0"/>
    <w:rsid w:val="00441838"/>
    <w:rsid w:val="00441D98"/>
    <w:rsid w:val="00442AFB"/>
    <w:rsid w:val="00442E3C"/>
    <w:rsid w:val="00443A13"/>
    <w:rsid w:val="00444AF5"/>
    <w:rsid w:val="0044571E"/>
    <w:rsid w:val="00445A46"/>
    <w:rsid w:val="00446665"/>
    <w:rsid w:val="00447748"/>
    <w:rsid w:val="00447AD2"/>
    <w:rsid w:val="00450458"/>
    <w:rsid w:val="004505A6"/>
    <w:rsid w:val="00451914"/>
    <w:rsid w:val="00451A2B"/>
    <w:rsid w:val="00453187"/>
    <w:rsid w:val="00453D28"/>
    <w:rsid w:val="0045564C"/>
    <w:rsid w:val="00456DF1"/>
    <w:rsid w:val="004574DE"/>
    <w:rsid w:val="004605B4"/>
    <w:rsid w:val="0046085C"/>
    <w:rsid w:val="00462436"/>
    <w:rsid w:val="0046303A"/>
    <w:rsid w:val="00463149"/>
    <w:rsid w:val="00463B48"/>
    <w:rsid w:val="004645F7"/>
    <w:rsid w:val="00464625"/>
    <w:rsid w:val="00464AAE"/>
    <w:rsid w:val="00464BAC"/>
    <w:rsid w:val="0046591A"/>
    <w:rsid w:val="00466109"/>
    <w:rsid w:val="004661EE"/>
    <w:rsid w:val="00467107"/>
    <w:rsid w:val="00467750"/>
    <w:rsid w:val="0047047B"/>
    <w:rsid w:val="004720D4"/>
    <w:rsid w:val="004722E9"/>
    <w:rsid w:val="004729C7"/>
    <w:rsid w:val="00472C1A"/>
    <w:rsid w:val="00472D25"/>
    <w:rsid w:val="00473DAF"/>
    <w:rsid w:val="0047514C"/>
    <w:rsid w:val="00475EC6"/>
    <w:rsid w:val="00476374"/>
    <w:rsid w:val="0047746B"/>
    <w:rsid w:val="0048022B"/>
    <w:rsid w:val="00480D5A"/>
    <w:rsid w:val="00481B51"/>
    <w:rsid w:val="00481B6C"/>
    <w:rsid w:val="00482ADF"/>
    <w:rsid w:val="00483A23"/>
    <w:rsid w:val="00484349"/>
    <w:rsid w:val="004843D1"/>
    <w:rsid w:val="00484784"/>
    <w:rsid w:val="00484E74"/>
    <w:rsid w:val="00484F8D"/>
    <w:rsid w:val="004851A4"/>
    <w:rsid w:val="004854A6"/>
    <w:rsid w:val="00486D2D"/>
    <w:rsid w:val="00486E16"/>
    <w:rsid w:val="00487347"/>
    <w:rsid w:val="004877D6"/>
    <w:rsid w:val="00490629"/>
    <w:rsid w:val="004912FB"/>
    <w:rsid w:val="0049183B"/>
    <w:rsid w:val="004923F4"/>
    <w:rsid w:val="00493A83"/>
    <w:rsid w:val="00494AF7"/>
    <w:rsid w:val="00495397"/>
    <w:rsid w:val="00495402"/>
    <w:rsid w:val="0049751A"/>
    <w:rsid w:val="004A0A57"/>
    <w:rsid w:val="004A1A83"/>
    <w:rsid w:val="004A1B86"/>
    <w:rsid w:val="004A1F03"/>
    <w:rsid w:val="004A2AF7"/>
    <w:rsid w:val="004A2B7E"/>
    <w:rsid w:val="004A4586"/>
    <w:rsid w:val="004A48C7"/>
    <w:rsid w:val="004A4FD9"/>
    <w:rsid w:val="004A584A"/>
    <w:rsid w:val="004A6220"/>
    <w:rsid w:val="004A6A03"/>
    <w:rsid w:val="004A715D"/>
    <w:rsid w:val="004A7D75"/>
    <w:rsid w:val="004B02ED"/>
    <w:rsid w:val="004B0A3F"/>
    <w:rsid w:val="004B2662"/>
    <w:rsid w:val="004B2B56"/>
    <w:rsid w:val="004B39EA"/>
    <w:rsid w:val="004B3D9F"/>
    <w:rsid w:val="004B3E27"/>
    <w:rsid w:val="004B4FB0"/>
    <w:rsid w:val="004B570C"/>
    <w:rsid w:val="004B5AD1"/>
    <w:rsid w:val="004C05D9"/>
    <w:rsid w:val="004C146A"/>
    <w:rsid w:val="004C1D30"/>
    <w:rsid w:val="004C245D"/>
    <w:rsid w:val="004C27FD"/>
    <w:rsid w:val="004C280E"/>
    <w:rsid w:val="004C2C75"/>
    <w:rsid w:val="004C3ABB"/>
    <w:rsid w:val="004C41C8"/>
    <w:rsid w:val="004C4E8E"/>
    <w:rsid w:val="004C55A3"/>
    <w:rsid w:val="004C615A"/>
    <w:rsid w:val="004C6480"/>
    <w:rsid w:val="004C6F01"/>
    <w:rsid w:val="004C73A6"/>
    <w:rsid w:val="004C7B00"/>
    <w:rsid w:val="004D052A"/>
    <w:rsid w:val="004D0A00"/>
    <w:rsid w:val="004D0A6A"/>
    <w:rsid w:val="004D2689"/>
    <w:rsid w:val="004D3457"/>
    <w:rsid w:val="004D3F2B"/>
    <w:rsid w:val="004D484B"/>
    <w:rsid w:val="004D506B"/>
    <w:rsid w:val="004D6372"/>
    <w:rsid w:val="004D6A7A"/>
    <w:rsid w:val="004D6CB6"/>
    <w:rsid w:val="004D741B"/>
    <w:rsid w:val="004D78D4"/>
    <w:rsid w:val="004E0665"/>
    <w:rsid w:val="004E0781"/>
    <w:rsid w:val="004E11D2"/>
    <w:rsid w:val="004E211C"/>
    <w:rsid w:val="004E4750"/>
    <w:rsid w:val="004F164B"/>
    <w:rsid w:val="004F1F61"/>
    <w:rsid w:val="004F295C"/>
    <w:rsid w:val="004F3118"/>
    <w:rsid w:val="004F317D"/>
    <w:rsid w:val="004F3AB0"/>
    <w:rsid w:val="004F452E"/>
    <w:rsid w:val="004F4705"/>
    <w:rsid w:val="004F4C02"/>
    <w:rsid w:val="004F5438"/>
    <w:rsid w:val="004F6598"/>
    <w:rsid w:val="0050117D"/>
    <w:rsid w:val="00501B5E"/>
    <w:rsid w:val="00503473"/>
    <w:rsid w:val="005035B0"/>
    <w:rsid w:val="00503D1A"/>
    <w:rsid w:val="0050439C"/>
    <w:rsid w:val="00506A00"/>
    <w:rsid w:val="0050736C"/>
    <w:rsid w:val="0051250A"/>
    <w:rsid w:val="00512702"/>
    <w:rsid w:val="00512F14"/>
    <w:rsid w:val="00513226"/>
    <w:rsid w:val="00513721"/>
    <w:rsid w:val="00514414"/>
    <w:rsid w:val="00514B26"/>
    <w:rsid w:val="00514C05"/>
    <w:rsid w:val="0051511F"/>
    <w:rsid w:val="005170A5"/>
    <w:rsid w:val="00517293"/>
    <w:rsid w:val="00517379"/>
    <w:rsid w:val="00517E31"/>
    <w:rsid w:val="00520DE2"/>
    <w:rsid w:val="00521BDB"/>
    <w:rsid w:val="00522E68"/>
    <w:rsid w:val="005232C2"/>
    <w:rsid w:val="0052377F"/>
    <w:rsid w:val="005239F5"/>
    <w:rsid w:val="00524084"/>
    <w:rsid w:val="00524A9C"/>
    <w:rsid w:val="00526395"/>
    <w:rsid w:val="0052640C"/>
    <w:rsid w:val="00526D00"/>
    <w:rsid w:val="00530305"/>
    <w:rsid w:val="00530B33"/>
    <w:rsid w:val="00530BCA"/>
    <w:rsid w:val="00532180"/>
    <w:rsid w:val="005325FB"/>
    <w:rsid w:val="00533399"/>
    <w:rsid w:val="0053362E"/>
    <w:rsid w:val="00533C56"/>
    <w:rsid w:val="00533F4E"/>
    <w:rsid w:val="005347D4"/>
    <w:rsid w:val="00534B78"/>
    <w:rsid w:val="005353BC"/>
    <w:rsid w:val="00535CA4"/>
    <w:rsid w:val="00535E61"/>
    <w:rsid w:val="00537D3D"/>
    <w:rsid w:val="00540345"/>
    <w:rsid w:val="0054195B"/>
    <w:rsid w:val="00542114"/>
    <w:rsid w:val="0054274E"/>
    <w:rsid w:val="00542766"/>
    <w:rsid w:val="00542B0C"/>
    <w:rsid w:val="00542FE6"/>
    <w:rsid w:val="005439CD"/>
    <w:rsid w:val="00543D16"/>
    <w:rsid w:val="00543E93"/>
    <w:rsid w:val="00544090"/>
    <w:rsid w:val="00544E30"/>
    <w:rsid w:val="00544EF1"/>
    <w:rsid w:val="0054677F"/>
    <w:rsid w:val="00546E49"/>
    <w:rsid w:val="005471C4"/>
    <w:rsid w:val="0054727B"/>
    <w:rsid w:val="00550095"/>
    <w:rsid w:val="005505E1"/>
    <w:rsid w:val="005509E9"/>
    <w:rsid w:val="00550A6A"/>
    <w:rsid w:val="00554E09"/>
    <w:rsid w:val="00555A02"/>
    <w:rsid w:val="0055614C"/>
    <w:rsid w:val="005601A9"/>
    <w:rsid w:val="00560513"/>
    <w:rsid w:val="00560817"/>
    <w:rsid w:val="0056085B"/>
    <w:rsid w:val="00561439"/>
    <w:rsid w:val="00561BC3"/>
    <w:rsid w:val="0056239F"/>
    <w:rsid w:val="00563241"/>
    <w:rsid w:val="005636CE"/>
    <w:rsid w:val="00563F51"/>
    <w:rsid w:val="00565390"/>
    <w:rsid w:val="005654D6"/>
    <w:rsid w:val="005662D6"/>
    <w:rsid w:val="00567678"/>
    <w:rsid w:val="00567C9E"/>
    <w:rsid w:val="00571DDC"/>
    <w:rsid w:val="005730BD"/>
    <w:rsid w:val="00574343"/>
    <w:rsid w:val="00576059"/>
    <w:rsid w:val="0057697D"/>
    <w:rsid w:val="0057731F"/>
    <w:rsid w:val="0058075A"/>
    <w:rsid w:val="00580E88"/>
    <w:rsid w:val="0058124E"/>
    <w:rsid w:val="00581B0F"/>
    <w:rsid w:val="005823B4"/>
    <w:rsid w:val="00582AB6"/>
    <w:rsid w:val="005831B3"/>
    <w:rsid w:val="00584012"/>
    <w:rsid w:val="005849CB"/>
    <w:rsid w:val="005849FB"/>
    <w:rsid w:val="0058628C"/>
    <w:rsid w:val="00586881"/>
    <w:rsid w:val="005869E1"/>
    <w:rsid w:val="00590C87"/>
    <w:rsid w:val="00590C8E"/>
    <w:rsid w:val="00592B0D"/>
    <w:rsid w:val="005944E3"/>
    <w:rsid w:val="00594850"/>
    <w:rsid w:val="00594AD1"/>
    <w:rsid w:val="005950CC"/>
    <w:rsid w:val="00595BF4"/>
    <w:rsid w:val="00595C45"/>
    <w:rsid w:val="00596578"/>
    <w:rsid w:val="00597992"/>
    <w:rsid w:val="00597C16"/>
    <w:rsid w:val="005A0818"/>
    <w:rsid w:val="005A16B4"/>
    <w:rsid w:val="005A3981"/>
    <w:rsid w:val="005A3C9B"/>
    <w:rsid w:val="005A3FB9"/>
    <w:rsid w:val="005A3FEF"/>
    <w:rsid w:val="005A58A9"/>
    <w:rsid w:val="005A5955"/>
    <w:rsid w:val="005A5C12"/>
    <w:rsid w:val="005A60C2"/>
    <w:rsid w:val="005A6191"/>
    <w:rsid w:val="005A6BE8"/>
    <w:rsid w:val="005A7620"/>
    <w:rsid w:val="005A7A81"/>
    <w:rsid w:val="005A7CD1"/>
    <w:rsid w:val="005B0210"/>
    <w:rsid w:val="005B0511"/>
    <w:rsid w:val="005B10BB"/>
    <w:rsid w:val="005B1E58"/>
    <w:rsid w:val="005B1F6C"/>
    <w:rsid w:val="005B24BF"/>
    <w:rsid w:val="005B28BB"/>
    <w:rsid w:val="005B301C"/>
    <w:rsid w:val="005B34B8"/>
    <w:rsid w:val="005B5B17"/>
    <w:rsid w:val="005B7990"/>
    <w:rsid w:val="005C09CA"/>
    <w:rsid w:val="005C0D7C"/>
    <w:rsid w:val="005C148B"/>
    <w:rsid w:val="005C1B9A"/>
    <w:rsid w:val="005C1D49"/>
    <w:rsid w:val="005C2EEC"/>
    <w:rsid w:val="005C36AC"/>
    <w:rsid w:val="005C376F"/>
    <w:rsid w:val="005C3946"/>
    <w:rsid w:val="005C3E75"/>
    <w:rsid w:val="005C4030"/>
    <w:rsid w:val="005C55B1"/>
    <w:rsid w:val="005C55CD"/>
    <w:rsid w:val="005C5BCD"/>
    <w:rsid w:val="005C5CE5"/>
    <w:rsid w:val="005C7968"/>
    <w:rsid w:val="005C7970"/>
    <w:rsid w:val="005C7EC5"/>
    <w:rsid w:val="005D0B6F"/>
    <w:rsid w:val="005D14A5"/>
    <w:rsid w:val="005D26F3"/>
    <w:rsid w:val="005D38ED"/>
    <w:rsid w:val="005D3AFE"/>
    <w:rsid w:val="005D5114"/>
    <w:rsid w:val="005D59B0"/>
    <w:rsid w:val="005D6862"/>
    <w:rsid w:val="005D69B3"/>
    <w:rsid w:val="005E08F2"/>
    <w:rsid w:val="005E1F85"/>
    <w:rsid w:val="005E2F79"/>
    <w:rsid w:val="005E3650"/>
    <w:rsid w:val="005E394A"/>
    <w:rsid w:val="005E470E"/>
    <w:rsid w:val="005E4891"/>
    <w:rsid w:val="005E52F9"/>
    <w:rsid w:val="005E6040"/>
    <w:rsid w:val="005E6605"/>
    <w:rsid w:val="005E77EE"/>
    <w:rsid w:val="005E786C"/>
    <w:rsid w:val="005E7A40"/>
    <w:rsid w:val="005E7E2A"/>
    <w:rsid w:val="005F0A81"/>
    <w:rsid w:val="005F0B14"/>
    <w:rsid w:val="005F11CE"/>
    <w:rsid w:val="005F136E"/>
    <w:rsid w:val="005F16A5"/>
    <w:rsid w:val="005F20F6"/>
    <w:rsid w:val="005F22E9"/>
    <w:rsid w:val="005F2A69"/>
    <w:rsid w:val="005F2FF4"/>
    <w:rsid w:val="005F488A"/>
    <w:rsid w:val="005F4C72"/>
    <w:rsid w:val="005F4FBE"/>
    <w:rsid w:val="005F5075"/>
    <w:rsid w:val="005F56DC"/>
    <w:rsid w:val="005F58AE"/>
    <w:rsid w:val="005F694C"/>
    <w:rsid w:val="006000ED"/>
    <w:rsid w:val="006002DB"/>
    <w:rsid w:val="006004A2"/>
    <w:rsid w:val="00600BD4"/>
    <w:rsid w:val="006011D7"/>
    <w:rsid w:val="0060170E"/>
    <w:rsid w:val="00602AEA"/>
    <w:rsid w:val="00602B22"/>
    <w:rsid w:val="0060344E"/>
    <w:rsid w:val="00603DC2"/>
    <w:rsid w:val="00603ED0"/>
    <w:rsid w:val="00604338"/>
    <w:rsid w:val="00604CFF"/>
    <w:rsid w:val="0060576F"/>
    <w:rsid w:val="0060583D"/>
    <w:rsid w:val="00605918"/>
    <w:rsid w:val="00605D61"/>
    <w:rsid w:val="0060606B"/>
    <w:rsid w:val="00606B30"/>
    <w:rsid w:val="00606E0E"/>
    <w:rsid w:val="00607168"/>
    <w:rsid w:val="0060726E"/>
    <w:rsid w:val="0061034B"/>
    <w:rsid w:val="00612C76"/>
    <w:rsid w:val="00613360"/>
    <w:rsid w:val="006139CE"/>
    <w:rsid w:val="00614CB8"/>
    <w:rsid w:val="00615079"/>
    <w:rsid w:val="00616970"/>
    <w:rsid w:val="0062020B"/>
    <w:rsid w:val="00620495"/>
    <w:rsid w:val="006217A6"/>
    <w:rsid w:val="006226CD"/>
    <w:rsid w:val="00622B3A"/>
    <w:rsid w:val="006234F7"/>
    <w:rsid w:val="006235BC"/>
    <w:rsid w:val="00623E53"/>
    <w:rsid w:val="00624594"/>
    <w:rsid w:val="006248EB"/>
    <w:rsid w:val="00624EB9"/>
    <w:rsid w:val="00627A18"/>
    <w:rsid w:val="00630805"/>
    <w:rsid w:val="006312F3"/>
    <w:rsid w:val="00631EB2"/>
    <w:rsid w:val="00631FEB"/>
    <w:rsid w:val="0063220A"/>
    <w:rsid w:val="006329C6"/>
    <w:rsid w:val="006336FB"/>
    <w:rsid w:val="0063374B"/>
    <w:rsid w:val="0063395C"/>
    <w:rsid w:val="006341A9"/>
    <w:rsid w:val="006368A9"/>
    <w:rsid w:val="006400B8"/>
    <w:rsid w:val="00640472"/>
    <w:rsid w:val="00640A60"/>
    <w:rsid w:val="00640E49"/>
    <w:rsid w:val="00641730"/>
    <w:rsid w:val="00641A89"/>
    <w:rsid w:val="00643143"/>
    <w:rsid w:val="00643D11"/>
    <w:rsid w:val="00646EC2"/>
    <w:rsid w:val="00647F48"/>
    <w:rsid w:val="00650EB5"/>
    <w:rsid w:val="0065234B"/>
    <w:rsid w:val="00652884"/>
    <w:rsid w:val="00652C23"/>
    <w:rsid w:val="00652CEB"/>
    <w:rsid w:val="00652D24"/>
    <w:rsid w:val="00653596"/>
    <w:rsid w:val="00653E4D"/>
    <w:rsid w:val="00654759"/>
    <w:rsid w:val="006553D8"/>
    <w:rsid w:val="006555DF"/>
    <w:rsid w:val="00655647"/>
    <w:rsid w:val="00655A0C"/>
    <w:rsid w:val="00656437"/>
    <w:rsid w:val="00657F83"/>
    <w:rsid w:val="00660D12"/>
    <w:rsid w:val="00661C08"/>
    <w:rsid w:val="00662F74"/>
    <w:rsid w:val="006636B3"/>
    <w:rsid w:val="00663B49"/>
    <w:rsid w:val="0066414E"/>
    <w:rsid w:val="00664603"/>
    <w:rsid w:val="00664A78"/>
    <w:rsid w:val="006651A8"/>
    <w:rsid w:val="00665BF9"/>
    <w:rsid w:val="00665D20"/>
    <w:rsid w:val="00665DD6"/>
    <w:rsid w:val="00666948"/>
    <w:rsid w:val="00667834"/>
    <w:rsid w:val="00667D08"/>
    <w:rsid w:val="00670623"/>
    <w:rsid w:val="00670F7B"/>
    <w:rsid w:val="00672B1B"/>
    <w:rsid w:val="006736AF"/>
    <w:rsid w:val="0067399F"/>
    <w:rsid w:val="00673C24"/>
    <w:rsid w:val="00674421"/>
    <w:rsid w:val="00674A5C"/>
    <w:rsid w:val="00675DF4"/>
    <w:rsid w:val="006766C3"/>
    <w:rsid w:val="00676DA0"/>
    <w:rsid w:val="0067779F"/>
    <w:rsid w:val="006778A8"/>
    <w:rsid w:val="006802D9"/>
    <w:rsid w:val="00681B76"/>
    <w:rsid w:val="00682238"/>
    <w:rsid w:val="00684187"/>
    <w:rsid w:val="00684331"/>
    <w:rsid w:val="006848ED"/>
    <w:rsid w:val="00684F4F"/>
    <w:rsid w:val="006850C7"/>
    <w:rsid w:val="006869D8"/>
    <w:rsid w:val="006878DC"/>
    <w:rsid w:val="00687970"/>
    <w:rsid w:val="00687A1F"/>
    <w:rsid w:val="006916B4"/>
    <w:rsid w:val="006930C2"/>
    <w:rsid w:val="006934A6"/>
    <w:rsid w:val="00693F6F"/>
    <w:rsid w:val="00694436"/>
    <w:rsid w:val="00695A72"/>
    <w:rsid w:val="0069667B"/>
    <w:rsid w:val="00697966"/>
    <w:rsid w:val="006A0E91"/>
    <w:rsid w:val="006A281B"/>
    <w:rsid w:val="006A49D3"/>
    <w:rsid w:val="006A5260"/>
    <w:rsid w:val="006A52EF"/>
    <w:rsid w:val="006A58AD"/>
    <w:rsid w:val="006A5C2F"/>
    <w:rsid w:val="006A5F14"/>
    <w:rsid w:val="006A5F2E"/>
    <w:rsid w:val="006A71D3"/>
    <w:rsid w:val="006B03BF"/>
    <w:rsid w:val="006B06F2"/>
    <w:rsid w:val="006B08C5"/>
    <w:rsid w:val="006B11F9"/>
    <w:rsid w:val="006B219C"/>
    <w:rsid w:val="006B25FD"/>
    <w:rsid w:val="006B291F"/>
    <w:rsid w:val="006B3880"/>
    <w:rsid w:val="006B42F3"/>
    <w:rsid w:val="006B4541"/>
    <w:rsid w:val="006B4D3D"/>
    <w:rsid w:val="006B520F"/>
    <w:rsid w:val="006B68C6"/>
    <w:rsid w:val="006B71EC"/>
    <w:rsid w:val="006B71F8"/>
    <w:rsid w:val="006B76E7"/>
    <w:rsid w:val="006B796B"/>
    <w:rsid w:val="006B7D65"/>
    <w:rsid w:val="006C06CC"/>
    <w:rsid w:val="006C0F4D"/>
    <w:rsid w:val="006C275B"/>
    <w:rsid w:val="006C2792"/>
    <w:rsid w:val="006C2A68"/>
    <w:rsid w:val="006C365A"/>
    <w:rsid w:val="006C37A6"/>
    <w:rsid w:val="006C3835"/>
    <w:rsid w:val="006C445E"/>
    <w:rsid w:val="006C453F"/>
    <w:rsid w:val="006C4BCC"/>
    <w:rsid w:val="006C5A43"/>
    <w:rsid w:val="006C5B89"/>
    <w:rsid w:val="006C6437"/>
    <w:rsid w:val="006C70C2"/>
    <w:rsid w:val="006C736D"/>
    <w:rsid w:val="006D1267"/>
    <w:rsid w:val="006D1524"/>
    <w:rsid w:val="006D1905"/>
    <w:rsid w:val="006D1D37"/>
    <w:rsid w:val="006D1E87"/>
    <w:rsid w:val="006D2070"/>
    <w:rsid w:val="006D2C29"/>
    <w:rsid w:val="006D2E6D"/>
    <w:rsid w:val="006D4036"/>
    <w:rsid w:val="006D48F8"/>
    <w:rsid w:val="006D504E"/>
    <w:rsid w:val="006D5105"/>
    <w:rsid w:val="006D54E2"/>
    <w:rsid w:val="006D57CC"/>
    <w:rsid w:val="006D5842"/>
    <w:rsid w:val="006D7F17"/>
    <w:rsid w:val="006E57DB"/>
    <w:rsid w:val="006E5FB2"/>
    <w:rsid w:val="006E7BC6"/>
    <w:rsid w:val="006F0ACE"/>
    <w:rsid w:val="006F3F1C"/>
    <w:rsid w:val="006F4E2E"/>
    <w:rsid w:val="006F5C27"/>
    <w:rsid w:val="006F710A"/>
    <w:rsid w:val="006F730A"/>
    <w:rsid w:val="00700372"/>
    <w:rsid w:val="0070179A"/>
    <w:rsid w:val="00702A3F"/>
    <w:rsid w:val="00703209"/>
    <w:rsid w:val="007044B8"/>
    <w:rsid w:val="007059BD"/>
    <w:rsid w:val="00705EEF"/>
    <w:rsid w:val="00707054"/>
    <w:rsid w:val="0070732B"/>
    <w:rsid w:val="007100BE"/>
    <w:rsid w:val="00710691"/>
    <w:rsid w:val="00711379"/>
    <w:rsid w:val="00712120"/>
    <w:rsid w:val="00713BF0"/>
    <w:rsid w:val="0071492D"/>
    <w:rsid w:val="00715198"/>
    <w:rsid w:val="007152C6"/>
    <w:rsid w:val="00715356"/>
    <w:rsid w:val="00715B22"/>
    <w:rsid w:val="007169F3"/>
    <w:rsid w:val="00716EC0"/>
    <w:rsid w:val="007171A6"/>
    <w:rsid w:val="00717230"/>
    <w:rsid w:val="0071767E"/>
    <w:rsid w:val="00723B2E"/>
    <w:rsid w:val="00723BE6"/>
    <w:rsid w:val="00723D5D"/>
    <w:rsid w:val="0072435E"/>
    <w:rsid w:val="00724DA1"/>
    <w:rsid w:val="00725C79"/>
    <w:rsid w:val="00726680"/>
    <w:rsid w:val="00726E26"/>
    <w:rsid w:val="00727091"/>
    <w:rsid w:val="00727342"/>
    <w:rsid w:val="007309D1"/>
    <w:rsid w:val="00730FC6"/>
    <w:rsid w:val="00731EB9"/>
    <w:rsid w:val="00731FB5"/>
    <w:rsid w:val="007342BD"/>
    <w:rsid w:val="00734B39"/>
    <w:rsid w:val="00735EC5"/>
    <w:rsid w:val="007365C2"/>
    <w:rsid w:val="007373ED"/>
    <w:rsid w:val="007375C6"/>
    <w:rsid w:val="0074010B"/>
    <w:rsid w:val="0074050A"/>
    <w:rsid w:val="00740CC8"/>
    <w:rsid w:val="0074103E"/>
    <w:rsid w:val="00741561"/>
    <w:rsid w:val="007419B6"/>
    <w:rsid w:val="00741F48"/>
    <w:rsid w:val="0074218F"/>
    <w:rsid w:val="00743B10"/>
    <w:rsid w:val="00744136"/>
    <w:rsid w:val="00744BA7"/>
    <w:rsid w:val="007451E9"/>
    <w:rsid w:val="0074525B"/>
    <w:rsid w:val="00745B8A"/>
    <w:rsid w:val="007460FD"/>
    <w:rsid w:val="0074684A"/>
    <w:rsid w:val="00747F90"/>
    <w:rsid w:val="00750031"/>
    <w:rsid w:val="0075285E"/>
    <w:rsid w:val="00752E24"/>
    <w:rsid w:val="0075385E"/>
    <w:rsid w:val="0075405A"/>
    <w:rsid w:val="007542DB"/>
    <w:rsid w:val="00754D75"/>
    <w:rsid w:val="00754EB5"/>
    <w:rsid w:val="00754F1A"/>
    <w:rsid w:val="007558C5"/>
    <w:rsid w:val="00755960"/>
    <w:rsid w:val="007600BF"/>
    <w:rsid w:val="00760497"/>
    <w:rsid w:val="00760A40"/>
    <w:rsid w:val="00760FEB"/>
    <w:rsid w:val="0076197A"/>
    <w:rsid w:val="00762CA2"/>
    <w:rsid w:val="00763750"/>
    <w:rsid w:val="00764835"/>
    <w:rsid w:val="00765E05"/>
    <w:rsid w:val="00766114"/>
    <w:rsid w:val="007663D3"/>
    <w:rsid w:val="00767895"/>
    <w:rsid w:val="00767A89"/>
    <w:rsid w:val="00771B58"/>
    <w:rsid w:val="00773139"/>
    <w:rsid w:val="00773877"/>
    <w:rsid w:val="007738F8"/>
    <w:rsid w:val="00773A2E"/>
    <w:rsid w:val="00774481"/>
    <w:rsid w:val="00774DD4"/>
    <w:rsid w:val="00775E06"/>
    <w:rsid w:val="00775E34"/>
    <w:rsid w:val="00777766"/>
    <w:rsid w:val="00780043"/>
    <w:rsid w:val="00781992"/>
    <w:rsid w:val="00782339"/>
    <w:rsid w:val="00782E48"/>
    <w:rsid w:val="00783B74"/>
    <w:rsid w:val="00785EF4"/>
    <w:rsid w:val="00785F7C"/>
    <w:rsid w:val="00787585"/>
    <w:rsid w:val="007911D4"/>
    <w:rsid w:val="00791693"/>
    <w:rsid w:val="00792101"/>
    <w:rsid w:val="00792145"/>
    <w:rsid w:val="007921E3"/>
    <w:rsid w:val="00792745"/>
    <w:rsid w:val="00793872"/>
    <w:rsid w:val="00794B41"/>
    <w:rsid w:val="00795277"/>
    <w:rsid w:val="0079561D"/>
    <w:rsid w:val="00796E33"/>
    <w:rsid w:val="00797795"/>
    <w:rsid w:val="007A3639"/>
    <w:rsid w:val="007A6F54"/>
    <w:rsid w:val="007A738A"/>
    <w:rsid w:val="007A7695"/>
    <w:rsid w:val="007A78D3"/>
    <w:rsid w:val="007B0AA2"/>
    <w:rsid w:val="007B0DB5"/>
    <w:rsid w:val="007B1411"/>
    <w:rsid w:val="007B1957"/>
    <w:rsid w:val="007B2A60"/>
    <w:rsid w:val="007B2F76"/>
    <w:rsid w:val="007B3E38"/>
    <w:rsid w:val="007B5C3D"/>
    <w:rsid w:val="007B5D46"/>
    <w:rsid w:val="007B5FD9"/>
    <w:rsid w:val="007B611F"/>
    <w:rsid w:val="007B67B7"/>
    <w:rsid w:val="007B709B"/>
    <w:rsid w:val="007B77F7"/>
    <w:rsid w:val="007B7891"/>
    <w:rsid w:val="007C0354"/>
    <w:rsid w:val="007C06B4"/>
    <w:rsid w:val="007C0CEE"/>
    <w:rsid w:val="007C0F25"/>
    <w:rsid w:val="007C43C0"/>
    <w:rsid w:val="007C49A2"/>
    <w:rsid w:val="007C4C65"/>
    <w:rsid w:val="007C4DA6"/>
    <w:rsid w:val="007C5929"/>
    <w:rsid w:val="007C6C1C"/>
    <w:rsid w:val="007C6E98"/>
    <w:rsid w:val="007C712A"/>
    <w:rsid w:val="007C7488"/>
    <w:rsid w:val="007C78F1"/>
    <w:rsid w:val="007C7F13"/>
    <w:rsid w:val="007D0C41"/>
    <w:rsid w:val="007D1FA9"/>
    <w:rsid w:val="007D2369"/>
    <w:rsid w:val="007D3917"/>
    <w:rsid w:val="007D5149"/>
    <w:rsid w:val="007D5342"/>
    <w:rsid w:val="007D56BB"/>
    <w:rsid w:val="007E01C2"/>
    <w:rsid w:val="007E0255"/>
    <w:rsid w:val="007E0E86"/>
    <w:rsid w:val="007E2D94"/>
    <w:rsid w:val="007E3CD9"/>
    <w:rsid w:val="007E48C8"/>
    <w:rsid w:val="007E4F19"/>
    <w:rsid w:val="007E59E8"/>
    <w:rsid w:val="007E6013"/>
    <w:rsid w:val="007E6431"/>
    <w:rsid w:val="007E662A"/>
    <w:rsid w:val="007F0518"/>
    <w:rsid w:val="007F0D74"/>
    <w:rsid w:val="007F16D7"/>
    <w:rsid w:val="007F1B22"/>
    <w:rsid w:val="007F1F0D"/>
    <w:rsid w:val="007F20A1"/>
    <w:rsid w:val="007F2F0A"/>
    <w:rsid w:val="007F31BF"/>
    <w:rsid w:val="007F393E"/>
    <w:rsid w:val="007F3DD3"/>
    <w:rsid w:val="007F44CF"/>
    <w:rsid w:val="007F458B"/>
    <w:rsid w:val="007F5B31"/>
    <w:rsid w:val="007F626B"/>
    <w:rsid w:val="007F6CE5"/>
    <w:rsid w:val="007F6EE0"/>
    <w:rsid w:val="007F774E"/>
    <w:rsid w:val="007F776E"/>
    <w:rsid w:val="0080013B"/>
    <w:rsid w:val="00800A3E"/>
    <w:rsid w:val="008012E8"/>
    <w:rsid w:val="0080134C"/>
    <w:rsid w:val="00801592"/>
    <w:rsid w:val="00801669"/>
    <w:rsid w:val="008022F0"/>
    <w:rsid w:val="00803134"/>
    <w:rsid w:val="008036DC"/>
    <w:rsid w:val="008040D5"/>
    <w:rsid w:val="00804691"/>
    <w:rsid w:val="008047ED"/>
    <w:rsid w:val="008047EE"/>
    <w:rsid w:val="00804EAE"/>
    <w:rsid w:val="008051F7"/>
    <w:rsid w:val="008073BA"/>
    <w:rsid w:val="0080799A"/>
    <w:rsid w:val="00810CB1"/>
    <w:rsid w:val="0081287A"/>
    <w:rsid w:val="008132A0"/>
    <w:rsid w:val="008138B5"/>
    <w:rsid w:val="00814960"/>
    <w:rsid w:val="00816AD0"/>
    <w:rsid w:val="00816B93"/>
    <w:rsid w:val="00816F68"/>
    <w:rsid w:val="00816FFE"/>
    <w:rsid w:val="00817538"/>
    <w:rsid w:val="0082000D"/>
    <w:rsid w:val="00820438"/>
    <w:rsid w:val="00820692"/>
    <w:rsid w:val="008215EA"/>
    <w:rsid w:val="00821C0C"/>
    <w:rsid w:val="0082313D"/>
    <w:rsid w:val="008238A1"/>
    <w:rsid w:val="00823FE5"/>
    <w:rsid w:val="008248D8"/>
    <w:rsid w:val="008252CF"/>
    <w:rsid w:val="008252DA"/>
    <w:rsid w:val="0082531C"/>
    <w:rsid w:val="008255B2"/>
    <w:rsid w:val="00825E76"/>
    <w:rsid w:val="00826196"/>
    <w:rsid w:val="0082662A"/>
    <w:rsid w:val="00827856"/>
    <w:rsid w:val="00830411"/>
    <w:rsid w:val="00830B89"/>
    <w:rsid w:val="00830BEC"/>
    <w:rsid w:val="008322FE"/>
    <w:rsid w:val="00832B61"/>
    <w:rsid w:val="00832D24"/>
    <w:rsid w:val="008332CE"/>
    <w:rsid w:val="008334F1"/>
    <w:rsid w:val="00834E10"/>
    <w:rsid w:val="00835096"/>
    <w:rsid w:val="00835829"/>
    <w:rsid w:val="00836B53"/>
    <w:rsid w:val="008376E0"/>
    <w:rsid w:val="00841CC7"/>
    <w:rsid w:val="00844337"/>
    <w:rsid w:val="008450C7"/>
    <w:rsid w:val="00846CB1"/>
    <w:rsid w:val="008505E1"/>
    <w:rsid w:val="00850D47"/>
    <w:rsid w:val="00853464"/>
    <w:rsid w:val="00853641"/>
    <w:rsid w:val="00854826"/>
    <w:rsid w:val="00854C81"/>
    <w:rsid w:val="00855A70"/>
    <w:rsid w:val="00855F8E"/>
    <w:rsid w:val="00860712"/>
    <w:rsid w:val="00860B34"/>
    <w:rsid w:val="0086173C"/>
    <w:rsid w:val="008619F3"/>
    <w:rsid w:val="00861FF6"/>
    <w:rsid w:val="00864075"/>
    <w:rsid w:val="00864E6D"/>
    <w:rsid w:val="00865C5F"/>
    <w:rsid w:val="00865CF1"/>
    <w:rsid w:val="0086658B"/>
    <w:rsid w:val="008665A5"/>
    <w:rsid w:val="00866B87"/>
    <w:rsid w:val="00866FFC"/>
    <w:rsid w:val="00867334"/>
    <w:rsid w:val="00867FAF"/>
    <w:rsid w:val="00870D58"/>
    <w:rsid w:val="0087145D"/>
    <w:rsid w:val="00871950"/>
    <w:rsid w:val="00872B73"/>
    <w:rsid w:val="008732A2"/>
    <w:rsid w:val="008748DA"/>
    <w:rsid w:val="0087620F"/>
    <w:rsid w:val="008768F8"/>
    <w:rsid w:val="00880B70"/>
    <w:rsid w:val="00881018"/>
    <w:rsid w:val="00884078"/>
    <w:rsid w:val="0088434C"/>
    <w:rsid w:val="008844F2"/>
    <w:rsid w:val="00884D6F"/>
    <w:rsid w:val="008863FA"/>
    <w:rsid w:val="00887169"/>
    <w:rsid w:val="00887AA4"/>
    <w:rsid w:val="00890676"/>
    <w:rsid w:val="008908FD"/>
    <w:rsid w:val="00892300"/>
    <w:rsid w:val="00892AEA"/>
    <w:rsid w:val="00892DB1"/>
    <w:rsid w:val="00892FAA"/>
    <w:rsid w:val="00893D96"/>
    <w:rsid w:val="008941C6"/>
    <w:rsid w:val="0089549F"/>
    <w:rsid w:val="00895D57"/>
    <w:rsid w:val="0089607E"/>
    <w:rsid w:val="00897C2D"/>
    <w:rsid w:val="008A0412"/>
    <w:rsid w:val="008A1070"/>
    <w:rsid w:val="008A2128"/>
    <w:rsid w:val="008A2CE3"/>
    <w:rsid w:val="008A322F"/>
    <w:rsid w:val="008A3ACA"/>
    <w:rsid w:val="008A3D2E"/>
    <w:rsid w:val="008A40D2"/>
    <w:rsid w:val="008A5EC1"/>
    <w:rsid w:val="008A636D"/>
    <w:rsid w:val="008A67F8"/>
    <w:rsid w:val="008A7243"/>
    <w:rsid w:val="008A7758"/>
    <w:rsid w:val="008B1BBB"/>
    <w:rsid w:val="008B201C"/>
    <w:rsid w:val="008B21B4"/>
    <w:rsid w:val="008B242B"/>
    <w:rsid w:val="008B26D6"/>
    <w:rsid w:val="008B29F0"/>
    <w:rsid w:val="008B38FA"/>
    <w:rsid w:val="008B40B2"/>
    <w:rsid w:val="008B4585"/>
    <w:rsid w:val="008C0D41"/>
    <w:rsid w:val="008C102C"/>
    <w:rsid w:val="008C10C8"/>
    <w:rsid w:val="008C1274"/>
    <w:rsid w:val="008C2407"/>
    <w:rsid w:val="008C44DA"/>
    <w:rsid w:val="008C7240"/>
    <w:rsid w:val="008C7385"/>
    <w:rsid w:val="008C75B1"/>
    <w:rsid w:val="008D141F"/>
    <w:rsid w:val="008D1FE1"/>
    <w:rsid w:val="008D20B6"/>
    <w:rsid w:val="008D2CFC"/>
    <w:rsid w:val="008D32DD"/>
    <w:rsid w:val="008D42E9"/>
    <w:rsid w:val="008D4C3D"/>
    <w:rsid w:val="008D50C9"/>
    <w:rsid w:val="008D53C5"/>
    <w:rsid w:val="008D54AF"/>
    <w:rsid w:val="008D57FF"/>
    <w:rsid w:val="008D6AAF"/>
    <w:rsid w:val="008D71D4"/>
    <w:rsid w:val="008D73CA"/>
    <w:rsid w:val="008E0429"/>
    <w:rsid w:val="008E1201"/>
    <w:rsid w:val="008E2676"/>
    <w:rsid w:val="008E2971"/>
    <w:rsid w:val="008E3AC8"/>
    <w:rsid w:val="008E48AA"/>
    <w:rsid w:val="008E4B30"/>
    <w:rsid w:val="008E5744"/>
    <w:rsid w:val="008E58BB"/>
    <w:rsid w:val="008E627A"/>
    <w:rsid w:val="008E6667"/>
    <w:rsid w:val="008E70BF"/>
    <w:rsid w:val="008F0C19"/>
    <w:rsid w:val="008F2CDE"/>
    <w:rsid w:val="008F2D24"/>
    <w:rsid w:val="008F33B1"/>
    <w:rsid w:val="008F492F"/>
    <w:rsid w:val="008F4B85"/>
    <w:rsid w:val="008F6D04"/>
    <w:rsid w:val="008F7A57"/>
    <w:rsid w:val="008F7F02"/>
    <w:rsid w:val="00900D5B"/>
    <w:rsid w:val="00901D5D"/>
    <w:rsid w:val="00901E9B"/>
    <w:rsid w:val="009031A6"/>
    <w:rsid w:val="00903DBA"/>
    <w:rsid w:val="00904124"/>
    <w:rsid w:val="00904303"/>
    <w:rsid w:val="00904373"/>
    <w:rsid w:val="00904862"/>
    <w:rsid w:val="00904AAF"/>
    <w:rsid w:val="009065BC"/>
    <w:rsid w:val="009069DE"/>
    <w:rsid w:val="00907AFB"/>
    <w:rsid w:val="009114DB"/>
    <w:rsid w:val="00911C79"/>
    <w:rsid w:val="00914369"/>
    <w:rsid w:val="00914FF4"/>
    <w:rsid w:val="009150BE"/>
    <w:rsid w:val="00915780"/>
    <w:rsid w:val="0091657D"/>
    <w:rsid w:val="00916B1A"/>
    <w:rsid w:val="00916D70"/>
    <w:rsid w:val="009202CE"/>
    <w:rsid w:val="009234E9"/>
    <w:rsid w:val="0092402D"/>
    <w:rsid w:val="009243D3"/>
    <w:rsid w:val="00925359"/>
    <w:rsid w:val="009268EC"/>
    <w:rsid w:val="00926B61"/>
    <w:rsid w:val="00926B8B"/>
    <w:rsid w:val="00930D3B"/>
    <w:rsid w:val="00932A0E"/>
    <w:rsid w:val="00933311"/>
    <w:rsid w:val="00933BBC"/>
    <w:rsid w:val="00933EB8"/>
    <w:rsid w:val="00933F03"/>
    <w:rsid w:val="00935AD6"/>
    <w:rsid w:val="00935F25"/>
    <w:rsid w:val="00935F44"/>
    <w:rsid w:val="00936165"/>
    <w:rsid w:val="009365A5"/>
    <w:rsid w:val="0093664D"/>
    <w:rsid w:val="00936F62"/>
    <w:rsid w:val="00937085"/>
    <w:rsid w:val="0093749D"/>
    <w:rsid w:val="009410A5"/>
    <w:rsid w:val="009423B6"/>
    <w:rsid w:val="00942F28"/>
    <w:rsid w:val="009437A7"/>
    <w:rsid w:val="00944E6C"/>
    <w:rsid w:val="00945D61"/>
    <w:rsid w:val="009462FC"/>
    <w:rsid w:val="00946CE1"/>
    <w:rsid w:val="00947010"/>
    <w:rsid w:val="009479B4"/>
    <w:rsid w:val="00947BB1"/>
    <w:rsid w:val="00951343"/>
    <w:rsid w:val="0095365D"/>
    <w:rsid w:val="00953D78"/>
    <w:rsid w:val="0095519B"/>
    <w:rsid w:val="00955DC0"/>
    <w:rsid w:val="0096106D"/>
    <w:rsid w:val="009610F8"/>
    <w:rsid w:val="00961437"/>
    <w:rsid w:val="009620ED"/>
    <w:rsid w:val="00962A62"/>
    <w:rsid w:val="00962C81"/>
    <w:rsid w:val="0096310E"/>
    <w:rsid w:val="00963FD7"/>
    <w:rsid w:val="00964D43"/>
    <w:rsid w:val="00965003"/>
    <w:rsid w:val="00965365"/>
    <w:rsid w:val="009665B5"/>
    <w:rsid w:val="00970C63"/>
    <w:rsid w:val="00970EB0"/>
    <w:rsid w:val="00971B6C"/>
    <w:rsid w:val="00971CF8"/>
    <w:rsid w:val="00972212"/>
    <w:rsid w:val="00972AD6"/>
    <w:rsid w:val="00972E56"/>
    <w:rsid w:val="009734B5"/>
    <w:rsid w:val="009748FC"/>
    <w:rsid w:val="00974A8A"/>
    <w:rsid w:val="00974AF5"/>
    <w:rsid w:val="009760FF"/>
    <w:rsid w:val="009767A5"/>
    <w:rsid w:val="00976CA7"/>
    <w:rsid w:val="00976F7B"/>
    <w:rsid w:val="0097733C"/>
    <w:rsid w:val="00977970"/>
    <w:rsid w:val="00977A2B"/>
    <w:rsid w:val="00977EA1"/>
    <w:rsid w:val="00980198"/>
    <w:rsid w:val="00980498"/>
    <w:rsid w:val="00980AFD"/>
    <w:rsid w:val="009819A8"/>
    <w:rsid w:val="00981C00"/>
    <w:rsid w:val="00982126"/>
    <w:rsid w:val="00982C8D"/>
    <w:rsid w:val="0098302C"/>
    <w:rsid w:val="0098315C"/>
    <w:rsid w:val="00984816"/>
    <w:rsid w:val="009854C9"/>
    <w:rsid w:val="00985A93"/>
    <w:rsid w:val="00985C07"/>
    <w:rsid w:val="00985F4C"/>
    <w:rsid w:val="00986585"/>
    <w:rsid w:val="009872C1"/>
    <w:rsid w:val="00990514"/>
    <w:rsid w:val="00991DD4"/>
    <w:rsid w:val="009920AA"/>
    <w:rsid w:val="009921CB"/>
    <w:rsid w:val="00992EEA"/>
    <w:rsid w:val="0099314C"/>
    <w:rsid w:val="009942C0"/>
    <w:rsid w:val="009951DC"/>
    <w:rsid w:val="00997024"/>
    <w:rsid w:val="00997DEA"/>
    <w:rsid w:val="009A0BD1"/>
    <w:rsid w:val="009A204A"/>
    <w:rsid w:val="009A2BE1"/>
    <w:rsid w:val="009A316D"/>
    <w:rsid w:val="009A37A9"/>
    <w:rsid w:val="009A47DB"/>
    <w:rsid w:val="009A55C5"/>
    <w:rsid w:val="009A5610"/>
    <w:rsid w:val="009A5C1C"/>
    <w:rsid w:val="009A7E4A"/>
    <w:rsid w:val="009B066B"/>
    <w:rsid w:val="009B1058"/>
    <w:rsid w:val="009B2257"/>
    <w:rsid w:val="009B22C7"/>
    <w:rsid w:val="009B350E"/>
    <w:rsid w:val="009B3BD8"/>
    <w:rsid w:val="009B4EB8"/>
    <w:rsid w:val="009B5F8E"/>
    <w:rsid w:val="009B5FEF"/>
    <w:rsid w:val="009B73A6"/>
    <w:rsid w:val="009B7AB0"/>
    <w:rsid w:val="009C046B"/>
    <w:rsid w:val="009C0D2F"/>
    <w:rsid w:val="009C0E40"/>
    <w:rsid w:val="009C1A3D"/>
    <w:rsid w:val="009C1B88"/>
    <w:rsid w:val="009C366C"/>
    <w:rsid w:val="009C3C44"/>
    <w:rsid w:val="009C3FD2"/>
    <w:rsid w:val="009C456E"/>
    <w:rsid w:val="009C5FF9"/>
    <w:rsid w:val="009C6540"/>
    <w:rsid w:val="009C6FD8"/>
    <w:rsid w:val="009C6FF5"/>
    <w:rsid w:val="009C7183"/>
    <w:rsid w:val="009C7D6D"/>
    <w:rsid w:val="009D0933"/>
    <w:rsid w:val="009D482F"/>
    <w:rsid w:val="009D51B3"/>
    <w:rsid w:val="009D76C2"/>
    <w:rsid w:val="009D7720"/>
    <w:rsid w:val="009E00AA"/>
    <w:rsid w:val="009E0180"/>
    <w:rsid w:val="009E0573"/>
    <w:rsid w:val="009E098B"/>
    <w:rsid w:val="009E34C0"/>
    <w:rsid w:val="009E3788"/>
    <w:rsid w:val="009E630C"/>
    <w:rsid w:val="009E696D"/>
    <w:rsid w:val="009E7A07"/>
    <w:rsid w:val="009E7CD8"/>
    <w:rsid w:val="009F0589"/>
    <w:rsid w:val="009F0681"/>
    <w:rsid w:val="009F1614"/>
    <w:rsid w:val="009F191F"/>
    <w:rsid w:val="009F1E6F"/>
    <w:rsid w:val="009F25EF"/>
    <w:rsid w:val="009F4193"/>
    <w:rsid w:val="009F4688"/>
    <w:rsid w:val="009F4C9D"/>
    <w:rsid w:val="009F5393"/>
    <w:rsid w:val="009F64ED"/>
    <w:rsid w:val="009F6DE9"/>
    <w:rsid w:val="009F7FB7"/>
    <w:rsid w:val="00A0082E"/>
    <w:rsid w:val="00A025D0"/>
    <w:rsid w:val="00A02899"/>
    <w:rsid w:val="00A02A69"/>
    <w:rsid w:val="00A02C3C"/>
    <w:rsid w:val="00A05597"/>
    <w:rsid w:val="00A10972"/>
    <w:rsid w:val="00A126A5"/>
    <w:rsid w:val="00A129B6"/>
    <w:rsid w:val="00A14AB6"/>
    <w:rsid w:val="00A16073"/>
    <w:rsid w:val="00A16DEC"/>
    <w:rsid w:val="00A2215C"/>
    <w:rsid w:val="00A22B30"/>
    <w:rsid w:val="00A235FD"/>
    <w:rsid w:val="00A23CF5"/>
    <w:rsid w:val="00A268DF"/>
    <w:rsid w:val="00A27FD2"/>
    <w:rsid w:val="00A324E8"/>
    <w:rsid w:val="00A329E7"/>
    <w:rsid w:val="00A33383"/>
    <w:rsid w:val="00A338CE"/>
    <w:rsid w:val="00A339A4"/>
    <w:rsid w:val="00A33A17"/>
    <w:rsid w:val="00A33FF2"/>
    <w:rsid w:val="00A34273"/>
    <w:rsid w:val="00A35076"/>
    <w:rsid w:val="00A35265"/>
    <w:rsid w:val="00A353A9"/>
    <w:rsid w:val="00A3592D"/>
    <w:rsid w:val="00A3616C"/>
    <w:rsid w:val="00A364ED"/>
    <w:rsid w:val="00A36ABD"/>
    <w:rsid w:val="00A37508"/>
    <w:rsid w:val="00A375DD"/>
    <w:rsid w:val="00A37FD3"/>
    <w:rsid w:val="00A431C0"/>
    <w:rsid w:val="00A437D6"/>
    <w:rsid w:val="00A447FB"/>
    <w:rsid w:val="00A4541A"/>
    <w:rsid w:val="00A47391"/>
    <w:rsid w:val="00A47C01"/>
    <w:rsid w:val="00A5098E"/>
    <w:rsid w:val="00A52E76"/>
    <w:rsid w:val="00A530C7"/>
    <w:rsid w:val="00A54985"/>
    <w:rsid w:val="00A54FA7"/>
    <w:rsid w:val="00A552C9"/>
    <w:rsid w:val="00A560E3"/>
    <w:rsid w:val="00A60283"/>
    <w:rsid w:val="00A60E2D"/>
    <w:rsid w:val="00A61C4B"/>
    <w:rsid w:val="00A62664"/>
    <w:rsid w:val="00A639D3"/>
    <w:rsid w:val="00A63CBB"/>
    <w:rsid w:val="00A641D0"/>
    <w:rsid w:val="00A64803"/>
    <w:rsid w:val="00A64AED"/>
    <w:rsid w:val="00A65AC8"/>
    <w:rsid w:val="00A65F38"/>
    <w:rsid w:val="00A65FF5"/>
    <w:rsid w:val="00A668D2"/>
    <w:rsid w:val="00A679D2"/>
    <w:rsid w:val="00A7024A"/>
    <w:rsid w:val="00A703EA"/>
    <w:rsid w:val="00A70FC2"/>
    <w:rsid w:val="00A7222C"/>
    <w:rsid w:val="00A72D71"/>
    <w:rsid w:val="00A72E57"/>
    <w:rsid w:val="00A7387C"/>
    <w:rsid w:val="00A73ACA"/>
    <w:rsid w:val="00A73D10"/>
    <w:rsid w:val="00A74525"/>
    <w:rsid w:val="00A75355"/>
    <w:rsid w:val="00A76833"/>
    <w:rsid w:val="00A76845"/>
    <w:rsid w:val="00A804DE"/>
    <w:rsid w:val="00A80975"/>
    <w:rsid w:val="00A80EFC"/>
    <w:rsid w:val="00A80F5B"/>
    <w:rsid w:val="00A8262E"/>
    <w:rsid w:val="00A8302C"/>
    <w:rsid w:val="00A8315D"/>
    <w:rsid w:val="00A831D4"/>
    <w:rsid w:val="00A83702"/>
    <w:rsid w:val="00A8467B"/>
    <w:rsid w:val="00A85D4D"/>
    <w:rsid w:val="00A85E93"/>
    <w:rsid w:val="00A862F7"/>
    <w:rsid w:val="00A868A7"/>
    <w:rsid w:val="00A87728"/>
    <w:rsid w:val="00A91A97"/>
    <w:rsid w:val="00A92442"/>
    <w:rsid w:val="00A93698"/>
    <w:rsid w:val="00A93E6A"/>
    <w:rsid w:val="00A9458E"/>
    <w:rsid w:val="00A95183"/>
    <w:rsid w:val="00A95F44"/>
    <w:rsid w:val="00AA0DCF"/>
    <w:rsid w:val="00AA421A"/>
    <w:rsid w:val="00AB0320"/>
    <w:rsid w:val="00AB0471"/>
    <w:rsid w:val="00AB102E"/>
    <w:rsid w:val="00AB1473"/>
    <w:rsid w:val="00AB1571"/>
    <w:rsid w:val="00AB22BA"/>
    <w:rsid w:val="00AB317D"/>
    <w:rsid w:val="00AB38CC"/>
    <w:rsid w:val="00AB3A1F"/>
    <w:rsid w:val="00AB3C66"/>
    <w:rsid w:val="00AB486C"/>
    <w:rsid w:val="00AB621F"/>
    <w:rsid w:val="00AB6D76"/>
    <w:rsid w:val="00AB7A7D"/>
    <w:rsid w:val="00AC14F7"/>
    <w:rsid w:val="00AC15C4"/>
    <w:rsid w:val="00AC2C82"/>
    <w:rsid w:val="00AC2D5C"/>
    <w:rsid w:val="00AC3C05"/>
    <w:rsid w:val="00AC402C"/>
    <w:rsid w:val="00AC4B52"/>
    <w:rsid w:val="00AC509E"/>
    <w:rsid w:val="00AC5F8B"/>
    <w:rsid w:val="00AC61A6"/>
    <w:rsid w:val="00AC69D7"/>
    <w:rsid w:val="00AC6D6A"/>
    <w:rsid w:val="00AC6F74"/>
    <w:rsid w:val="00AD1385"/>
    <w:rsid w:val="00AD1853"/>
    <w:rsid w:val="00AD1DB2"/>
    <w:rsid w:val="00AD3EB1"/>
    <w:rsid w:val="00AD4235"/>
    <w:rsid w:val="00AD44BB"/>
    <w:rsid w:val="00AD4B40"/>
    <w:rsid w:val="00AD5B3C"/>
    <w:rsid w:val="00AD6CDA"/>
    <w:rsid w:val="00AD7444"/>
    <w:rsid w:val="00AD78A1"/>
    <w:rsid w:val="00AD78E7"/>
    <w:rsid w:val="00AE00C7"/>
    <w:rsid w:val="00AE0A4C"/>
    <w:rsid w:val="00AE0E92"/>
    <w:rsid w:val="00AE111C"/>
    <w:rsid w:val="00AE13B5"/>
    <w:rsid w:val="00AE1DF3"/>
    <w:rsid w:val="00AE2886"/>
    <w:rsid w:val="00AE387F"/>
    <w:rsid w:val="00AE4094"/>
    <w:rsid w:val="00AE478E"/>
    <w:rsid w:val="00AE4BBE"/>
    <w:rsid w:val="00AE6A72"/>
    <w:rsid w:val="00AE6E83"/>
    <w:rsid w:val="00AF120A"/>
    <w:rsid w:val="00AF407B"/>
    <w:rsid w:val="00AF5722"/>
    <w:rsid w:val="00AF5A1B"/>
    <w:rsid w:val="00AF62F9"/>
    <w:rsid w:val="00AF6BC4"/>
    <w:rsid w:val="00AF7D9E"/>
    <w:rsid w:val="00B00833"/>
    <w:rsid w:val="00B00C48"/>
    <w:rsid w:val="00B01293"/>
    <w:rsid w:val="00B01AD6"/>
    <w:rsid w:val="00B01C8F"/>
    <w:rsid w:val="00B02048"/>
    <w:rsid w:val="00B02F1D"/>
    <w:rsid w:val="00B02FC5"/>
    <w:rsid w:val="00B03756"/>
    <w:rsid w:val="00B03CD2"/>
    <w:rsid w:val="00B046A3"/>
    <w:rsid w:val="00B04819"/>
    <w:rsid w:val="00B04A2E"/>
    <w:rsid w:val="00B04C68"/>
    <w:rsid w:val="00B04E87"/>
    <w:rsid w:val="00B057A5"/>
    <w:rsid w:val="00B0580C"/>
    <w:rsid w:val="00B05A0B"/>
    <w:rsid w:val="00B0699D"/>
    <w:rsid w:val="00B070B6"/>
    <w:rsid w:val="00B10607"/>
    <w:rsid w:val="00B10717"/>
    <w:rsid w:val="00B11187"/>
    <w:rsid w:val="00B11677"/>
    <w:rsid w:val="00B12071"/>
    <w:rsid w:val="00B12766"/>
    <w:rsid w:val="00B12856"/>
    <w:rsid w:val="00B12E54"/>
    <w:rsid w:val="00B13F1C"/>
    <w:rsid w:val="00B16EA5"/>
    <w:rsid w:val="00B174AC"/>
    <w:rsid w:val="00B210A4"/>
    <w:rsid w:val="00B21FD3"/>
    <w:rsid w:val="00B23B5B"/>
    <w:rsid w:val="00B244E5"/>
    <w:rsid w:val="00B24AC0"/>
    <w:rsid w:val="00B25022"/>
    <w:rsid w:val="00B26EF7"/>
    <w:rsid w:val="00B276E1"/>
    <w:rsid w:val="00B27B34"/>
    <w:rsid w:val="00B30625"/>
    <w:rsid w:val="00B30AAA"/>
    <w:rsid w:val="00B32132"/>
    <w:rsid w:val="00B3361A"/>
    <w:rsid w:val="00B34857"/>
    <w:rsid w:val="00B34E54"/>
    <w:rsid w:val="00B36334"/>
    <w:rsid w:val="00B37325"/>
    <w:rsid w:val="00B374A1"/>
    <w:rsid w:val="00B37F74"/>
    <w:rsid w:val="00B4035E"/>
    <w:rsid w:val="00B41B2D"/>
    <w:rsid w:val="00B41C03"/>
    <w:rsid w:val="00B421EE"/>
    <w:rsid w:val="00B42692"/>
    <w:rsid w:val="00B43DD6"/>
    <w:rsid w:val="00B43F90"/>
    <w:rsid w:val="00B44764"/>
    <w:rsid w:val="00B45185"/>
    <w:rsid w:val="00B45263"/>
    <w:rsid w:val="00B455E7"/>
    <w:rsid w:val="00B45681"/>
    <w:rsid w:val="00B45D86"/>
    <w:rsid w:val="00B45FAC"/>
    <w:rsid w:val="00B47117"/>
    <w:rsid w:val="00B500FA"/>
    <w:rsid w:val="00B50EF8"/>
    <w:rsid w:val="00B52E73"/>
    <w:rsid w:val="00B530CE"/>
    <w:rsid w:val="00B54E49"/>
    <w:rsid w:val="00B54E5D"/>
    <w:rsid w:val="00B55482"/>
    <w:rsid w:val="00B5551D"/>
    <w:rsid w:val="00B55772"/>
    <w:rsid w:val="00B55990"/>
    <w:rsid w:val="00B55C8F"/>
    <w:rsid w:val="00B55F67"/>
    <w:rsid w:val="00B5728F"/>
    <w:rsid w:val="00B57756"/>
    <w:rsid w:val="00B601F4"/>
    <w:rsid w:val="00B606DD"/>
    <w:rsid w:val="00B6230D"/>
    <w:rsid w:val="00B6284A"/>
    <w:rsid w:val="00B62B89"/>
    <w:rsid w:val="00B63E1B"/>
    <w:rsid w:val="00B63EEA"/>
    <w:rsid w:val="00B64064"/>
    <w:rsid w:val="00B64067"/>
    <w:rsid w:val="00B646F9"/>
    <w:rsid w:val="00B656FE"/>
    <w:rsid w:val="00B65FF8"/>
    <w:rsid w:val="00B66D9B"/>
    <w:rsid w:val="00B66DCE"/>
    <w:rsid w:val="00B67B51"/>
    <w:rsid w:val="00B71C13"/>
    <w:rsid w:val="00B745DD"/>
    <w:rsid w:val="00B7483D"/>
    <w:rsid w:val="00B76385"/>
    <w:rsid w:val="00B800B5"/>
    <w:rsid w:val="00B80FB5"/>
    <w:rsid w:val="00B81060"/>
    <w:rsid w:val="00B81633"/>
    <w:rsid w:val="00B830D3"/>
    <w:rsid w:val="00B83B61"/>
    <w:rsid w:val="00B83F08"/>
    <w:rsid w:val="00B843F6"/>
    <w:rsid w:val="00B8478B"/>
    <w:rsid w:val="00B85001"/>
    <w:rsid w:val="00B8519C"/>
    <w:rsid w:val="00B864CE"/>
    <w:rsid w:val="00B86C5D"/>
    <w:rsid w:val="00B8733B"/>
    <w:rsid w:val="00B8752D"/>
    <w:rsid w:val="00B8780E"/>
    <w:rsid w:val="00B900CC"/>
    <w:rsid w:val="00B903CD"/>
    <w:rsid w:val="00B921D4"/>
    <w:rsid w:val="00B9358E"/>
    <w:rsid w:val="00B94A6E"/>
    <w:rsid w:val="00B96F77"/>
    <w:rsid w:val="00B96F9A"/>
    <w:rsid w:val="00B97F91"/>
    <w:rsid w:val="00BA044C"/>
    <w:rsid w:val="00BA0B31"/>
    <w:rsid w:val="00BA17A8"/>
    <w:rsid w:val="00BA7EE7"/>
    <w:rsid w:val="00BB0C94"/>
    <w:rsid w:val="00BB0CAB"/>
    <w:rsid w:val="00BB0CD7"/>
    <w:rsid w:val="00BB0F6B"/>
    <w:rsid w:val="00BB121E"/>
    <w:rsid w:val="00BB174E"/>
    <w:rsid w:val="00BB1D83"/>
    <w:rsid w:val="00BB1E70"/>
    <w:rsid w:val="00BB2E63"/>
    <w:rsid w:val="00BB3AE5"/>
    <w:rsid w:val="00BB42A3"/>
    <w:rsid w:val="00BB5D20"/>
    <w:rsid w:val="00BB697F"/>
    <w:rsid w:val="00BC1749"/>
    <w:rsid w:val="00BC1B1D"/>
    <w:rsid w:val="00BC322B"/>
    <w:rsid w:val="00BC44F6"/>
    <w:rsid w:val="00BC468E"/>
    <w:rsid w:val="00BC48CC"/>
    <w:rsid w:val="00BC5546"/>
    <w:rsid w:val="00BC657A"/>
    <w:rsid w:val="00BD056B"/>
    <w:rsid w:val="00BD0CF8"/>
    <w:rsid w:val="00BD115C"/>
    <w:rsid w:val="00BD12A7"/>
    <w:rsid w:val="00BD179C"/>
    <w:rsid w:val="00BD1C13"/>
    <w:rsid w:val="00BD2581"/>
    <w:rsid w:val="00BD31FF"/>
    <w:rsid w:val="00BD4518"/>
    <w:rsid w:val="00BD54F6"/>
    <w:rsid w:val="00BD583C"/>
    <w:rsid w:val="00BD5866"/>
    <w:rsid w:val="00BD6B08"/>
    <w:rsid w:val="00BE06C4"/>
    <w:rsid w:val="00BE0C35"/>
    <w:rsid w:val="00BE2212"/>
    <w:rsid w:val="00BE2353"/>
    <w:rsid w:val="00BE3339"/>
    <w:rsid w:val="00BE5589"/>
    <w:rsid w:val="00BE5C2D"/>
    <w:rsid w:val="00BF02A6"/>
    <w:rsid w:val="00BF047F"/>
    <w:rsid w:val="00BF17BC"/>
    <w:rsid w:val="00BF220B"/>
    <w:rsid w:val="00BF33E7"/>
    <w:rsid w:val="00BF3AC7"/>
    <w:rsid w:val="00BF4615"/>
    <w:rsid w:val="00BF46D2"/>
    <w:rsid w:val="00BF53F5"/>
    <w:rsid w:val="00BF59AB"/>
    <w:rsid w:val="00BF641B"/>
    <w:rsid w:val="00BF68AC"/>
    <w:rsid w:val="00BF76D2"/>
    <w:rsid w:val="00C00F57"/>
    <w:rsid w:val="00C00FC2"/>
    <w:rsid w:val="00C015B3"/>
    <w:rsid w:val="00C015F2"/>
    <w:rsid w:val="00C01881"/>
    <w:rsid w:val="00C03919"/>
    <w:rsid w:val="00C040CE"/>
    <w:rsid w:val="00C0429B"/>
    <w:rsid w:val="00C04DDA"/>
    <w:rsid w:val="00C0515A"/>
    <w:rsid w:val="00C07B89"/>
    <w:rsid w:val="00C07DB1"/>
    <w:rsid w:val="00C10559"/>
    <w:rsid w:val="00C10675"/>
    <w:rsid w:val="00C115E8"/>
    <w:rsid w:val="00C12ADC"/>
    <w:rsid w:val="00C13F52"/>
    <w:rsid w:val="00C14295"/>
    <w:rsid w:val="00C14976"/>
    <w:rsid w:val="00C14CEA"/>
    <w:rsid w:val="00C1577D"/>
    <w:rsid w:val="00C16338"/>
    <w:rsid w:val="00C1637D"/>
    <w:rsid w:val="00C167F8"/>
    <w:rsid w:val="00C16FE1"/>
    <w:rsid w:val="00C1712D"/>
    <w:rsid w:val="00C174DB"/>
    <w:rsid w:val="00C17D1A"/>
    <w:rsid w:val="00C203AC"/>
    <w:rsid w:val="00C20DE8"/>
    <w:rsid w:val="00C20F35"/>
    <w:rsid w:val="00C2109D"/>
    <w:rsid w:val="00C214A0"/>
    <w:rsid w:val="00C21B3E"/>
    <w:rsid w:val="00C26C78"/>
    <w:rsid w:val="00C278A8"/>
    <w:rsid w:val="00C27A78"/>
    <w:rsid w:val="00C27EB6"/>
    <w:rsid w:val="00C27FBA"/>
    <w:rsid w:val="00C30411"/>
    <w:rsid w:val="00C31225"/>
    <w:rsid w:val="00C31AA9"/>
    <w:rsid w:val="00C322F2"/>
    <w:rsid w:val="00C3254A"/>
    <w:rsid w:val="00C32673"/>
    <w:rsid w:val="00C32C5E"/>
    <w:rsid w:val="00C339EE"/>
    <w:rsid w:val="00C341DA"/>
    <w:rsid w:val="00C35BA8"/>
    <w:rsid w:val="00C360E6"/>
    <w:rsid w:val="00C37630"/>
    <w:rsid w:val="00C406AF"/>
    <w:rsid w:val="00C40DAD"/>
    <w:rsid w:val="00C41B86"/>
    <w:rsid w:val="00C42776"/>
    <w:rsid w:val="00C434F1"/>
    <w:rsid w:val="00C43ED5"/>
    <w:rsid w:val="00C44949"/>
    <w:rsid w:val="00C45D2A"/>
    <w:rsid w:val="00C46AAD"/>
    <w:rsid w:val="00C46B98"/>
    <w:rsid w:val="00C47EB3"/>
    <w:rsid w:val="00C502E7"/>
    <w:rsid w:val="00C51B95"/>
    <w:rsid w:val="00C5245B"/>
    <w:rsid w:val="00C5342C"/>
    <w:rsid w:val="00C53A91"/>
    <w:rsid w:val="00C54203"/>
    <w:rsid w:val="00C54983"/>
    <w:rsid w:val="00C5518C"/>
    <w:rsid w:val="00C55CD4"/>
    <w:rsid w:val="00C56FA3"/>
    <w:rsid w:val="00C601C5"/>
    <w:rsid w:val="00C61091"/>
    <w:rsid w:val="00C61617"/>
    <w:rsid w:val="00C61FE6"/>
    <w:rsid w:val="00C6200A"/>
    <w:rsid w:val="00C623C8"/>
    <w:rsid w:val="00C62CC7"/>
    <w:rsid w:val="00C64D54"/>
    <w:rsid w:val="00C64E3A"/>
    <w:rsid w:val="00C64E8A"/>
    <w:rsid w:val="00C657DC"/>
    <w:rsid w:val="00C67CB2"/>
    <w:rsid w:val="00C7017A"/>
    <w:rsid w:val="00C70AC2"/>
    <w:rsid w:val="00C70B5D"/>
    <w:rsid w:val="00C7158E"/>
    <w:rsid w:val="00C72754"/>
    <w:rsid w:val="00C72F77"/>
    <w:rsid w:val="00C73372"/>
    <w:rsid w:val="00C740C3"/>
    <w:rsid w:val="00C741A3"/>
    <w:rsid w:val="00C75485"/>
    <w:rsid w:val="00C75621"/>
    <w:rsid w:val="00C75A3F"/>
    <w:rsid w:val="00C75AAA"/>
    <w:rsid w:val="00C75AF1"/>
    <w:rsid w:val="00C76C81"/>
    <w:rsid w:val="00C7708D"/>
    <w:rsid w:val="00C7708E"/>
    <w:rsid w:val="00C77BE2"/>
    <w:rsid w:val="00C81A76"/>
    <w:rsid w:val="00C82BB5"/>
    <w:rsid w:val="00C8381A"/>
    <w:rsid w:val="00C844F7"/>
    <w:rsid w:val="00C84FE3"/>
    <w:rsid w:val="00C86515"/>
    <w:rsid w:val="00C867A1"/>
    <w:rsid w:val="00C8689C"/>
    <w:rsid w:val="00C870D9"/>
    <w:rsid w:val="00C87E5F"/>
    <w:rsid w:val="00C90213"/>
    <w:rsid w:val="00C90636"/>
    <w:rsid w:val="00C906B2"/>
    <w:rsid w:val="00C90825"/>
    <w:rsid w:val="00C91ABD"/>
    <w:rsid w:val="00C91BC0"/>
    <w:rsid w:val="00C92DD8"/>
    <w:rsid w:val="00C95D42"/>
    <w:rsid w:val="00C96034"/>
    <w:rsid w:val="00C964A6"/>
    <w:rsid w:val="00CA0099"/>
    <w:rsid w:val="00CA18F1"/>
    <w:rsid w:val="00CA273F"/>
    <w:rsid w:val="00CA279D"/>
    <w:rsid w:val="00CA288E"/>
    <w:rsid w:val="00CA2F01"/>
    <w:rsid w:val="00CA36B4"/>
    <w:rsid w:val="00CA3CE0"/>
    <w:rsid w:val="00CA4142"/>
    <w:rsid w:val="00CA5D55"/>
    <w:rsid w:val="00CA68A1"/>
    <w:rsid w:val="00CB03A0"/>
    <w:rsid w:val="00CB067E"/>
    <w:rsid w:val="00CB192F"/>
    <w:rsid w:val="00CB1E94"/>
    <w:rsid w:val="00CB2891"/>
    <w:rsid w:val="00CB2CE3"/>
    <w:rsid w:val="00CB42A4"/>
    <w:rsid w:val="00CB45E5"/>
    <w:rsid w:val="00CB4A71"/>
    <w:rsid w:val="00CB5664"/>
    <w:rsid w:val="00CB626E"/>
    <w:rsid w:val="00CB6DAD"/>
    <w:rsid w:val="00CB70CB"/>
    <w:rsid w:val="00CC0119"/>
    <w:rsid w:val="00CC0DB8"/>
    <w:rsid w:val="00CC2241"/>
    <w:rsid w:val="00CC2949"/>
    <w:rsid w:val="00CC3174"/>
    <w:rsid w:val="00CC352C"/>
    <w:rsid w:val="00CC409A"/>
    <w:rsid w:val="00CC4E2F"/>
    <w:rsid w:val="00CC4E96"/>
    <w:rsid w:val="00CC7FC4"/>
    <w:rsid w:val="00CD0F69"/>
    <w:rsid w:val="00CD158C"/>
    <w:rsid w:val="00CD193A"/>
    <w:rsid w:val="00CD1FD7"/>
    <w:rsid w:val="00CD36A8"/>
    <w:rsid w:val="00CD39C2"/>
    <w:rsid w:val="00CD3B4F"/>
    <w:rsid w:val="00CD400E"/>
    <w:rsid w:val="00CD40F3"/>
    <w:rsid w:val="00CD4867"/>
    <w:rsid w:val="00CD54B6"/>
    <w:rsid w:val="00CD5FE9"/>
    <w:rsid w:val="00CD721A"/>
    <w:rsid w:val="00CE12E7"/>
    <w:rsid w:val="00CE1685"/>
    <w:rsid w:val="00CE23A8"/>
    <w:rsid w:val="00CE2E3A"/>
    <w:rsid w:val="00CE4A87"/>
    <w:rsid w:val="00CE6413"/>
    <w:rsid w:val="00CE70C7"/>
    <w:rsid w:val="00CE735D"/>
    <w:rsid w:val="00CE791A"/>
    <w:rsid w:val="00CE7F7D"/>
    <w:rsid w:val="00CF0230"/>
    <w:rsid w:val="00CF12E5"/>
    <w:rsid w:val="00CF172A"/>
    <w:rsid w:val="00CF192D"/>
    <w:rsid w:val="00CF3D02"/>
    <w:rsid w:val="00CF4705"/>
    <w:rsid w:val="00CF5CC0"/>
    <w:rsid w:val="00CF68AE"/>
    <w:rsid w:val="00D0042D"/>
    <w:rsid w:val="00D0067A"/>
    <w:rsid w:val="00D01672"/>
    <w:rsid w:val="00D01700"/>
    <w:rsid w:val="00D01D67"/>
    <w:rsid w:val="00D020BA"/>
    <w:rsid w:val="00D02C97"/>
    <w:rsid w:val="00D03E5B"/>
    <w:rsid w:val="00D03FF1"/>
    <w:rsid w:val="00D05427"/>
    <w:rsid w:val="00D063AA"/>
    <w:rsid w:val="00D06500"/>
    <w:rsid w:val="00D06A36"/>
    <w:rsid w:val="00D071E0"/>
    <w:rsid w:val="00D07E53"/>
    <w:rsid w:val="00D10E04"/>
    <w:rsid w:val="00D119A0"/>
    <w:rsid w:val="00D13109"/>
    <w:rsid w:val="00D139F5"/>
    <w:rsid w:val="00D1463C"/>
    <w:rsid w:val="00D14920"/>
    <w:rsid w:val="00D14CF7"/>
    <w:rsid w:val="00D15218"/>
    <w:rsid w:val="00D15CB8"/>
    <w:rsid w:val="00D16206"/>
    <w:rsid w:val="00D17ACB"/>
    <w:rsid w:val="00D2090C"/>
    <w:rsid w:val="00D20F0D"/>
    <w:rsid w:val="00D21152"/>
    <w:rsid w:val="00D22185"/>
    <w:rsid w:val="00D2302D"/>
    <w:rsid w:val="00D23162"/>
    <w:rsid w:val="00D23531"/>
    <w:rsid w:val="00D239D6"/>
    <w:rsid w:val="00D23B42"/>
    <w:rsid w:val="00D25FF2"/>
    <w:rsid w:val="00D27532"/>
    <w:rsid w:val="00D27F48"/>
    <w:rsid w:val="00D30201"/>
    <w:rsid w:val="00D3192C"/>
    <w:rsid w:val="00D31CCF"/>
    <w:rsid w:val="00D32686"/>
    <w:rsid w:val="00D326F8"/>
    <w:rsid w:val="00D335E3"/>
    <w:rsid w:val="00D33AD3"/>
    <w:rsid w:val="00D33E87"/>
    <w:rsid w:val="00D342BC"/>
    <w:rsid w:val="00D34F50"/>
    <w:rsid w:val="00D3595C"/>
    <w:rsid w:val="00D35EB0"/>
    <w:rsid w:val="00D37AB4"/>
    <w:rsid w:val="00D41057"/>
    <w:rsid w:val="00D43830"/>
    <w:rsid w:val="00D44577"/>
    <w:rsid w:val="00D44F34"/>
    <w:rsid w:val="00D454FB"/>
    <w:rsid w:val="00D456FA"/>
    <w:rsid w:val="00D4631F"/>
    <w:rsid w:val="00D46E8F"/>
    <w:rsid w:val="00D47C58"/>
    <w:rsid w:val="00D5000A"/>
    <w:rsid w:val="00D507BE"/>
    <w:rsid w:val="00D50B20"/>
    <w:rsid w:val="00D5383E"/>
    <w:rsid w:val="00D54172"/>
    <w:rsid w:val="00D54DC9"/>
    <w:rsid w:val="00D54FB9"/>
    <w:rsid w:val="00D55F7B"/>
    <w:rsid w:val="00D576E5"/>
    <w:rsid w:val="00D57D01"/>
    <w:rsid w:val="00D60C9F"/>
    <w:rsid w:val="00D61538"/>
    <w:rsid w:val="00D62467"/>
    <w:rsid w:val="00D65046"/>
    <w:rsid w:val="00D66CDC"/>
    <w:rsid w:val="00D67487"/>
    <w:rsid w:val="00D6780C"/>
    <w:rsid w:val="00D67E81"/>
    <w:rsid w:val="00D7108A"/>
    <w:rsid w:val="00D7150A"/>
    <w:rsid w:val="00D72804"/>
    <w:rsid w:val="00D73989"/>
    <w:rsid w:val="00D744F1"/>
    <w:rsid w:val="00D75536"/>
    <w:rsid w:val="00D75910"/>
    <w:rsid w:val="00D75952"/>
    <w:rsid w:val="00D75A21"/>
    <w:rsid w:val="00D762F1"/>
    <w:rsid w:val="00D771F7"/>
    <w:rsid w:val="00D77A71"/>
    <w:rsid w:val="00D8005C"/>
    <w:rsid w:val="00D808BE"/>
    <w:rsid w:val="00D81511"/>
    <w:rsid w:val="00D816F3"/>
    <w:rsid w:val="00D83DC2"/>
    <w:rsid w:val="00D840B7"/>
    <w:rsid w:val="00D842DB"/>
    <w:rsid w:val="00D84430"/>
    <w:rsid w:val="00D849CA"/>
    <w:rsid w:val="00D84A38"/>
    <w:rsid w:val="00D84B84"/>
    <w:rsid w:val="00D85EDA"/>
    <w:rsid w:val="00D85EE1"/>
    <w:rsid w:val="00D8707A"/>
    <w:rsid w:val="00D875A3"/>
    <w:rsid w:val="00D8795B"/>
    <w:rsid w:val="00D87B3C"/>
    <w:rsid w:val="00D90191"/>
    <w:rsid w:val="00D90EBA"/>
    <w:rsid w:val="00D91E20"/>
    <w:rsid w:val="00D91E32"/>
    <w:rsid w:val="00D9303A"/>
    <w:rsid w:val="00D935F0"/>
    <w:rsid w:val="00D93635"/>
    <w:rsid w:val="00D9368B"/>
    <w:rsid w:val="00D93B9A"/>
    <w:rsid w:val="00D9452E"/>
    <w:rsid w:val="00D94D9E"/>
    <w:rsid w:val="00D9529C"/>
    <w:rsid w:val="00D96A7C"/>
    <w:rsid w:val="00D96D4D"/>
    <w:rsid w:val="00D96DB0"/>
    <w:rsid w:val="00DA02A8"/>
    <w:rsid w:val="00DA0E2D"/>
    <w:rsid w:val="00DA12DA"/>
    <w:rsid w:val="00DA1A01"/>
    <w:rsid w:val="00DA1B7E"/>
    <w:rsid w:val="00DA2979"/>
    <w:rsid w:val="00DA2BCC"/>
    <w:rsid w:val="00DA4E22"/>
    <w:rsid w:val="00DA4E7D"/>
    <w:rsid w:val="00DA4FC8"/>
    <w:rsid w:val="00DA53E8"/>
    <w:rsid w:val="00DA5871"/>
    <w:rsid w:val="00DA640D"/>
    <w:rsid w:val="00DA6F79"/>
    <w:rsid w:val="00DA6F8E"/>
    <w:rsid w:val="00DA765A"/>
    <w:rsid w:val="00DB0D68"/>
    <w:rsid w:val="00DB3241"/>
    <w:rsid w:val="00DB3FFC"/>
    <w:rsid w:val="00DB47EE"/>
    <w:rsid w:val="00DB4DCF"/>
    <w:rsid w:val="00DB5148"/>
    <w:rsid w:val="00DB58E5"/>
    <w:rsid w:val="00DB5BF3"/>
    <w:rsid w:val="00DB6073"/>
    <w:rsid w:val="00DB710F"/>
    <w:rsid w:val="00DB7510"/>
    <w:rsid w:val="00DB7886"/>
    <w:rsid w:val="00DB7DD6"/>
    <w:rsid w:val="00DC15AA"/>
    <w:rsid w:val="00DC1756"/>
    <w:rsid w:val="00DC1E1E"/>
    <w:rsid w:val="00DC23D8"/>
    <w:rsid w:val="00DC265D"/>
    <w:rsid w:val="00DC5671"/>
    <w:rsid w:val="00DC5C69"/>
    <w:rsid w:val="00DC649B"/>
    <w:rsid w:val="00DC69A6"/>
    <w:rsid w:val="00DC7B85"/>
    <w:rsid w:val="00DD0662"/>
    <w:rsid w:val="00DD08B6"/>
    <w:rsid w:val="00DD0B9D"/>
    <w:rsid w:val="00DD191B"/>
    <w:rsid w:val="00DD3E55"/>
    <w:rsid w:val="00DD455D"/>
    <w:rsid w:val="00DD4D66"/>
    <w:rsid w:val="00DD4F3B"/>
    <w:rsid w:val="00DD60D1"/>
    <w:rsid w:val="00DD66CB"/>
    <w:rsid w:val="00DD6967"/>
    <w:rsid w:val="00DD720B"/>
    <w:rsid w:val="00DD72D6"/>
    <w:rsid w:val="00DD755D"/>
    <w:rsid w:val="00DD79BC"/>
    <w:rsid w:val="00DD7D6E"/>
    <w:rsid w:val="00DE0769"/>
    <w:rsid w:val="00DE09EC"/>
    <w:rsid w:val="00DE10B0"/>
    <w:rsid w:val="00DE2141"/>
    <w:rsid w:val="00DE2385"/>
    <w:rsid w:val="00DE24EF"/>
    <w:rsid w:val="00DE2604"/>
    <w:rsid w:val="00DE2DF6"/>
    <w:rsid w:val="00DE2F23"/>
    <w:rsid w:val="00DE3C06"/>
    <w:rsid w:val="00DE3C46"/>
    <w:rsid w:val="00DE4515"/>
    <w:rsid w:val="00DE46BB"/>
    <w:rsid w:val="00DE5378"/>
    <w:rsid w:val="00DE57D2"/>
    <w:rsid w:val="00DE6C6F"/>
    <w:rsid w:val="00DE7C31"/>
    <w:rsid w:val="00DF0C3F"/>
    <w:rsid w:val="00DF208B"/>
    <w:rsid w:val="00DF23A6"/>
    <w:rsid w:val="00DF4774"/>
    <w:rsid w:val="00DF5688"/>
    <w:rsid w:val="00DF6E94"/>
    <w:rsid w:val="00DF72C4"/>
    <w:rsid w:val="00E008AA"/>
    <w:rsid w:val="00E01690"/>
    <w:rsid w:val="00E01751"/>
    <w:rsid w:val="00E02443"/>
    <w:rsid w:val="00E031DE"/>
    <w:rsid w:val="00E0390D"/>
    <w:rsid w:val="00E03B47"/>
    <w:rsid w:val="00E03FA9"/>
    <w:rsid w:val="00E046A8"/>
    <w:rsid w:val="00E046DC"/>
    <w:rsid w:val="00E04817"/>
    <w:rsid w:val="00E04B83"/>
    <w:rsid w:val="00E053FA"/>
    <w:rsid w:val="00E0639B"/>
    <w:rsid w:val="00E06D2A"/>
    <w:rsid w:val="00E073A4"/>
    <w:rsid w:val="00E07735"/>
    <w:rsid w:val="00E102B2"/>
    <w:rsid w:val="00E11106"/>
    <w:rsid w:val="00E11DB8"/>
    <w:rsid w:val="00E11E75"/>
    <w:rsid w:val="00E1221B"/>
    <w:rsid w:val="00E1225B"/>
    <w:rsid w:val="00E12447"/>
    <w:rsid w:val="00E12C32"/>
    <w:rsid w:val="00E14009"/>
    <w:rsid w:val="00E149DF"/>
    <w:rsid w:val="00E1540D"/>
    <w:rsid w:val="00E159DF"/>
    <w:rsid w:val="00E16B27"/>
    <w:rsid w:val="00E16B8C"/>
    <w:rsid w:val="00E178C2"/>
    <w:rsid w:val="00E17C22"/>
    <w:rsid w:val="00E200DA"/>
    <w:rsid w:val="00E22BA7"/>
    <w:rsid w:val="00E22CFD"/>
    <w:rsid w:val="00E23764"/>
    <w:rsid w:val="00E238E8"/>
    <w:rsid w:val="00E23B1F"/>
    <w:rsid w:val="00E24CCB"/>
    <w:rsid w:val="00E24F8C"/>
    <w:rsid w:val="00E252C7"/>
    <w:rsid w:val="00E25434"/>
    <w:rsid w:val="00E2568F"/>
    <w:rsid w:val="00E25721"/>
    <w:rsid w:val="00E257B3"/>
    <w:rsid w:val="00E2600A"/>
    <w:rsid w:val="00E26E46"/>
    <w:rsid w:val="00E300E5"/>
    <w:rsid w:val="00E327E0"/>
    <w:rsid w:val="00E32B21"/>
    <w:rsid w:val="00E3392F"/>
    <w:rsid w:val="00E3422D"/>
    <w:rsid w:val="00E34EFE"/>
    <w:rsid w:val="00E368AA"/>
    <w:rsid w:val="00E372F8"/>
    <w:rsid w:val="00E403E7"/>
    <w:rsid w:val="00E40D6B"/>
    <w:rsid w:val="00E4299A"/>
    <w:rsid w:val="00E437C4"/>
    <w:rsid w:val="00E4553A"/>
    <w:rsid w:val="00E45691"/>
    <w:rsid w:val="00E45B27"/>
    <w:rsid w:val="00E46125"/>
    <w:rsid w:val="00E46A85"/>
    <w:rsid w:val="00E46BBC"/>
    <w:rsid w:val="00E526A6"/>
    <w:rsid w:val="00E527DB"/>
    <w:rsid w:val="00E53064"/>
    <w:rsid w:val="00E54535"/>
    <w:rsid w:val="00E55D2B"/>
    <w:rsid w:val="00E56396"/>
    <w:rsid w:val="00E57B20"/>
    <w:rsid w:val="00E57DA8"/>
    <w:rsid w:val="00E617FE"/>
    <w:rsid w:val="00E61940"/>
    <w:rsid w:val="00E61976"/>
    <w:rsid w:val="00E62870"/>
    <w:rsid w:val="00E63084"/>
    <w:rsid w:val="00E64173"/>
    <w:rsid w:val="00E64B31"/>
    <w:rsid w:val="00E64D2E"/>
    <w:rsid w:val="00E65373"/>
    <w:rsid w:val="00E66E93"/>
    <w:rsid w:val="00E70230"/>
    <w:rsid w:val="00E708D6"/>
    <w:rsid w:val="00E71367"/>
    <w:rsid w:val="00E714AE"/>
    <w:rsid w:val="00E718FE"/>
    <w:rsid w:val="00E72E6E"/>
    <w:rsid w:val="00E73336"/>
    <w:rsid w:val="00E74D64"/>
    <w:rsid w:val="00E75964"/>
    <w:rsid w:val="00E76872"/>
    <w:rsid w:val="00E76E54"/>
    <w:rsid w:val="00E77A78"/>
    <w:rsid w:val="00E818F2"/>
    <w:rsid w:val="00E82754"/>
    <w:rsid w:val="00E83230"/>
    <w:rsid w:val="00E834A9"/>
    <w:rsid w:val="00E83D90"/>
    <w:rsid w:val="00E86B3B"/>
    <w:rsid w:val="00E90270"/>
    <w:rsid w:val="00E903C4"/>
    <w:rsid w:val="00E90724"/>
    <w:rsid w:val="00E9081F"/>
    <w:rsid w:val="00E90EC5"/>
    <w:rsid w:val="00E91524"/>
    <w:rsid w:val="00E91632"/>
    <w:rsid w:val="00E919B4"/>
    <w:rsid w:val="00E922C1"/>
    <w:rsid w:val="00E93303"/>
    <w:rsid w:val="00E937B1"/>
    <w:rsid w:val="00E93D0D"/>
    <w:rsid w:val="00E959EB"/>
    <w:rsid w:val="00E96B53"/>
    <w:rsid w:val="00EA057E"/>
    <w:rsid w:val="00EA0609"/>
    <w:rsid w:val="00EA066C"/>
    <w:rsid w:val="00EA0B9C"/>
    <w:rsid w:val="00EA299F"/>
    <w:rsid w:val="00EA2F48"/>
    <w:rsid w:val="00EA333A"/>
    <w:rsid w:val="00EA3688"/>
    <w:rsid w:val="00EA36B7"/>
    <w:rsid w:val="00EA3C93"/>
    <w:rsid w:val="00EA517E"/>
    <w:rsid w:val="00EA5300"/>
    <w:rsid w:val="00EA5EB6"/>
    <w:rsid w:val="00EA67BB"/>
    <w:rsid w:val="00EA6A90"/>
    <w:rsid w:val="00EA7136"/>
    <w:rsid w:val="00EA7530"/>
    <w:rsid w:val="00EA7608"/>
    <w:rsid w:val="00EB0615"/>
    <w:rsid w:val="00EB1941"/>
    <w:rsid w:val="00EB1F44"/>
    <w:rsid w:val="00EB2A28"/>
    <w:rsid w:val="00EB3052"/>
    <w:rsid w:val="00EB3C95"/>
    <w:rsid w:val="00EB40FC"/>
    <w:rsid w:val="00EB702A"/>
    <w:rsid w:val="00EB71F5"/>
    <w:rsid w:val="00EC07A4"/>
    <w:rsid w:val="00EC221A"/>
    <w:rsid w:val="00EC291D"/>
    <w:rsid w:val="00EC485A"/>
    <w:rsid w:val="00EC5D27"/>
    <w:rsid w:val="00EC652D"/>
    <w:rsid w:val="00EC7019"/>
    <w:rsid w:val="00EC74F1"/>
    <w:rsid w:val="00EC7974"/>
    <w:rsid w:val="00EC7FED"/>
    <w:rsid w:val="00ED0802"/>
    <w:rsid w:val="00ED09DF"/>
    <w:rsid w:val="00ED1BE0"/>
    <w:rsid w:val="00ED21EF"/>
    <w:rsid w:val="00ED2DCF"/>
    <w:rsid w:val="00ED38E8"/>
    <w:rsid w:val="00ED42F0"/>
    <w:rsid w:val="00ED44B3"/>
    <w:rsid w:val="00ED54DA"/>
    <w:rsid w:val="00ED5743"/>
    <w:rsid w:val="00ED5922"/>
    <w:rsid w:val="00ED5D18"/>
    <w:rsid w:val="00ED6DB8"/>
    <w:rsid w:val="00ED7150"/>
    <w:rsid w:val="00ED7960"/>
    <w:rsid w:val="00ED7ABC"/>
    <w:rsid w:val="00ED7CCD"/>
    <w:rsid w:val="00EE2146"/>
    <w:rsid w:val="00EE23BE"/>
    <w:rsid w:val="00EE348C"/>
    <w:rsid w:val="00EE3C8D"/>
    <w:rsid w:val="00EE4544"/>
    <w:rsid w:val="00EE4BBE"/>
    <w:rsid w:val="00EE5279"/>
    <w:rsid w:val="00EE56D6"/>
    <w:rsid w:val="00EE5742"/>
    <w:rsid w:val="00EE5A3E"/>
    <w:rsid w:val="00EE5FB5"/>
    <w:rsid w:val="00EE64E3"/>
    <w:rsid w:val="00EF0175"/>
    <w:rsid w:val="00EF32F1"/>
    <w:rsid w:val="00EF34BE"/>
    <w:rsid w:val="00EF50F6"/>
    <w:rsid w:val="00EF5396"/>
    <w:rsid w:val="00EF58F4"/>
    <w:rsid w:val="00EF7C16"/>
    <w:rsid w:val="00F00EDD"/>
    <w:rsid w:val="00F019A4"/>
    <w:rsid w:val="00F01A08"/>
    <w:rsid w:val="00F01CC6"/>
    <w:rsid w:val="00F01E56"/>
    <w:rsid w:val="00F03E51"/>
    <w:rsid w:val="00F0419A"/>
    <w:rsid w:val="00F048FD"/>
    <w:rsid w:val="00F05872"/>
    <w:rsid w:val="00F06A0F"/>
    <w:rsid w:val="00F1286D"/>
    <w:rsid w:val="00F12D2C"/>
    <w:rsid w:val="00F12FF1"/>
    <w:rsid w:val="00F1375B"/>
    <w:rsid w:val="00F13AC1"/>
    <w:rsid w:val="00F15F25"/>
    <w:rsid w:val="00F2017B"/>
    <w:rsid w:val="00F20274"/>
    <w:rsid w:val="00F2124E"/>
    <w:rsid w:val="00F217B3"/>
    <w:rsid w:val="00F21BC4"/>
    <w:rsid w:val="00F21CF2"/>
    <w:rsid w:val="00F234BA"/>
    <w:rsid w:val="00F241A2"/>
    <w:rsid w:val="00F2462C"/>
    <w:rsid w:val="00F248A4"/>
    <w:rsid w:val="00F25B8C"/>
    <w:rsid w:val="00F261D1"/>
    <w:rsid w:val="00F266A9"/>
    <w:rsid w:val="00F26779"/>
    <w:rsid w:val="00F2700A"/>
    <w:rsid w:val="00F27036"/>
    <w:rsid w:val="00F271C2"/>
    <w:rsid w:val="00F27355"/>
    <w:rsid w:val="00F312BF"/>
    <w:rsid w:val="00F31A48"/>
    <w:rsid w:val="00F31BA0"/>
    <w:rsid w:val="00F32662"/>
    <w:rsid w:val="00F327D1"/>
    <w:rsid w:val="00F336C4"/>
    <w:rsid w:val="00F34171"/>
    <w:rsid w:val="00F345CA"/>
    <w:rsid w:val="00F35475"/>
    <w:rsid w:val="00F35A9A"/>
    <w:rsid w:val="00F35D94"/>
    <w:rsid w:val="00F36E82"/>
    <w:rsid w:val="00F3757F"/>
    <w:rsid w:val="00F405A6"/>
    <w:rsid w:val="00F407F6"/>
    <w:rsid w:val="00F40A98"/>
    <w:rsid w:val="00F41D63"/>
    <w:rsid w:val="00F41D94"/>
    <w:rsid w:val="00F4302E"/>
    <w:rsid w:val="00F44186"/>
    <w:rsid w:val="00F443AA"/>
    <w:rsid w:val="00F45A8F"/>
    <w:rsid w:val="00F45FCA"/>
    <w:rsid w:val="00F468FD"/>
    <w:rsid w:val="00F46B72"/>
    <w:rsid w:val="00F50703"/>
    <w:rsid w:val="00F5100D"/>
    <w:rsid w:val="00F5108C"/>
    <w:rsid w:val="00F5123A"/>
    <w:rsid w:val="00F51BF3"/>
    <w:rsid w:val="00F51FF2"/>
    <w:rsid w:val="00F53279"/>
    <w:rsid w:val="00F5388B"/>
    <w:rsid w:val="00F54813"/>
    <w:rsid w:val="00F55B06"/>
    <w:rsid w:val="00F56413"/>
    <w:rsid w:val="00F5642A"/>
    <w:rsid w:val="00F5747C"/>
    <w:rsid w:val="00F605BE"/>
    <w:rsid w:val="00F60685"/>
    <w:rsid w:val="00F60A9F"/>
    <w:rsid w:val="00F61C81"/>
    <w:rsid w:val="00F64A24"/>
    <w:rsid w:val="00F666BE"/>
    <w:rsid w:val="00F66D5E"/>
    <w:rsid w:val="00F67264"/>
    <w:rsid w:val="00F67BF2"/>
    <w:rsid w:val="00F709FB"/>
    <w:rsid w:val="00F71BE1"/>
    <w:rsid w:val="00F71D0D"/>
    <w:rsid w:val="00F71D69"/>
    <w:rsid w:val="00F71D7E"/>
    <w:rsid w:val="00F7357F"/>
    <w:rsid w:val="00F737A8"/>
    <w:rsid w:val="00F73D1F"/>
    <w:rsid w:val="00F7522B"/>
    <w:rsid w:val="00F752C4"/>
    <w:rsid w:val="00F756AE"/>
    <w:rsid w:val="00F75C42"/>
    <w:rsid w:val="00F7657A"/>
    <w:rsid w:val="00F76ADD"/>
    <w:rsid w:val="00F77424"/>
    <w:rsid w:val="00F77F5A"/>
    <w:rsid w:val="00F801F0"/>
    <w:rsid w:val="00F814AE"/>
    <w:rsid w:val="00F82805"/>
    <w:rsid w:val="00F8366C"/>
    <w:rsid w:val="00F8392B"/>
    <w:rsid w:val="00F84151"/>
    <w:rsid w:val="00F8431C"/>
    <w:rsid w:val="00F86512"/>
    <w:rsid w:val="00F86D61"/>
    <w:rsid w:val="00F876EB"/>
    <w:rsid w:val="00F90A21"/>
    <w:rsid w:val="00F911A8"/>
    <w:rsid w:val="00F91C8E"/>
    <w:rsid w:val="00F928BD"/>
    <w:rsid w:val="00F92AAA"/>
    <w:rsid w:val="00F93421"/>
    <w:rsid w:val="00F93D57"/>
    <w:rsid w:val="00F952C1"/>
    <w:rsid w:val="00F95306"/>
    <w:rsid w:val="00F95584"/>
    <w:rsid w:val="00F955F3"/>
    <w:rsid w:val="00F95C2D"/>
    <w:rsid w:val="00F96DE9"/>
    <w:rsid w:val="00FA0C6E"/>
    <w:rsid w:val="00FA0E6D"/>
    <w:rsid w:val="00FA1165"/>
    <w:rsid w:val="00FA1620"/>
    <w:rsid w:val="00FA1F9A"/>
    <w:rsid w:val="00FA25EF"/>
    <w:rsid w:val="00FA26E7"/>
    <w:rsid w:val="00FA3D25"/>
    <w:rsid w:val="00FA42BE"/>
    <w:rsid w:val="00FA6532"/>
    <w:rsid w:val="00FA721D"/>
    <w:rsid w:val="00FA7A27"/>
    <w:rsid w:val="00FB0A91"/>
    <w:rsid w:val="00FB13FB"/>
    <w:rsid w:val="00FB3310"/>
    <w:rsid w:val="00FB3720"/>
    <w:rsid w:val="00FB4F18"/>
    <w:rsid w:val="00FB4F3B"/>
    <w:rsid w:val="00FB5B70"/>
    <w:rsid w:val="00FB62C1"/>
    <w:rsid w:val="00FB62D1"/>
    <w:rsid w:val="00FC001D"/>
    <w:rsid w:val="00FC0225"/>
    <w:rsid w:val="00FC0EBB"/>
    <w:rsid w:val="00FC17E8"/>
    <w:rsid w:val="00FC22B0"/>
    <w:rsid w:val="00FC3634"/>
    <w:rsid w:val="00FC4C1C"/>
    <w:rsid w:val="00FC64DC"/>
    <w:rsid w:val="00FC6A2D"/>
    <w:rsid w:val="00FC7299"/>
    <w:rsid w:val="00FC76D0"/>
    <w:rsid w:val="00FC7815"/>
    <w:rsid w:val="00FD0CE9"/>
    <w:rsid w:val="00FD13CC"/>
    <w:rsid w:val="00FD3E6B"/>
    <w:rsid w:val="00FD60EC"/>
    <w:rsid w:val="00FD6ADC"/>
    <w:rsid w:val="00FE010B"/>
    <w:rsid w:val="00FE1831"/>
    <w:rsid w:val="00FE2039"/>
    <w:rsid w:val="00FE25F3"/>
    <w:rsid w:val="00FE27F7"/>
    <w:rsid w:val="00FE28CA"/>
    <w:rsid w:val="00FE3C62"/>
    <w:rsid w:val="00FE493F"/>
    <w:rsid w:val="00FE49B5"/>
    <w:rsid w:val="00FE4EDC"/>
    <w:rsid w:val="00FE5038"/>
    <w:rsid w:val="00FE5268"/>
    <w:rsid w:val="00FF0463"/>
    <w:rsid w:val="00FF071C"/>
    <w:rsid w:val="00FF07F3"/>
    <w:rsid w:val="00FF1341"/>
    <w:rsid w:val="00FF1462"/>
    <w:rsid w:val="00FF20AD"/>
    <w:rsid w:val="00FF26EA"/>
    <w:rsid w:val="00FF2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C22FE"/>
  <w15:docId w15:val="{367A7E83-AC26-4876-B733-6FF0E6E5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6EA"/>
    <w:rPr>
      <w:sz w:val="24"/>
      <w:szCs w:val="24"/>
    </w:rPr>
  </w:style>
  <w:style w:type="paragraph" w:styleId="Nagwek1">
    <w:name w:val="heading 1"/>
    <w:basedOn w:val="Normalny"/>
    <w:next w:val="Normalny"/>
    <w:qFormat/>
    <w:rsid w:val="00C54203"/>
    <w:pPr>
      <w:keepNext/>
      <w:jc w:val="both"/>
      <w:outlineLvl w:val="0"/>
    </w:pPr>
    <w:rPr>
      <w:b/>
      <w:bCs/>
    </w:rPr>
  </w:style>
  <w:style w:type="paragraph" w:styleId="Nagwek2">
    <w:name w:val="heading 2"/>
    <w:basedOn w:val="Normalny"/>
    <w:next w:val="Normalny"/>
    <w:qFormat/>
    <w:rsid w:val="00C54203"/>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54203"/>
    <w:pPr>
      <w:jc w:val="both"/>
    </w:pPr>
    <w:rPr>
      <w:sz w:val="16"/>
    </w:rPr>
  </w:style>
  <w:style w:type="paragraph" w:styleId="Tytu">
    <w:name w:val="Title"/>
    <w:basedOn w:val="Normalny"/>
    <w:qFormat/>
    <w:rsid w:val="00C54203"/>
    <w:pPr>
      <w:jc w:val="center"/>
    </w:pPr>
    <w:rPr>
      <w:b/>
      <w:bCs/>
    </w:rPr>
  </w:style>
  <w:style w:type="character" w:styleId="Hipercze">
    <w:name w:val="Hyperlink"/>
    <w:rsid w:val="00C54203"/>
    <w:rPr>
      <w:color w:val="0000FF"/>
      <w:u w:val="single"/>
    </w:rPr>
  </w:style>
  <w:style w:type="paragraph" w:customStyle="1" w:styleId="Styl">
    <w:name w:val="Styl"/>
    <w:basedOn w:val="Normalny"/>
    <w:rsid w:val="00C54203"/>
    <w:rPr>
      <w:sz w:val="20"/>
      <w:szCs w:val="20"/>
    </w:rPr>
  </w:style>
  <w:style w:type="paragraph" w:customStyle="1" w:styleId="NormalnyWyjustowany">
    <w:name w:val="Normalny + Wyjustowany"/>
    <w:aliases w:val="Pierwszy wiersz:  0,76 cm + Nie Pogrubienie,76 cm"/>
    <w:basedOn w:val="Normalny"/>
    <w:rsid w:val="00C54203"/>
    <w:pPr>
      <w:ind w:firstLine="432"/>
      <w:jc w:val="both"/>
    </w:pPr>
    <w:rPr>
      <w:rFonts w:cs="Arial"/>
      <w:b/>
      <w:bCs/>
    </w:rPr>
  </w:style>
  <w:style w:type="paragraph" w:customStyle="1" w:styleId="Default">
    <w:name w:val="Default"/>
    <w:rsid w:val="008D20B6"/>
    <w:pPr>
      <w:autoSpaceDE w:val="0"/>
      <w:autoSpaceDN w:val="0"/>
      <w:adjustRightInd w:val="0"/>
    </w:pPr>
    <w:rPr>
      <w:rFonts w:ascii="EUAlbertina" w:hAnsi="EUAlbertina" w:cs="EUAlbertina"/>
      <w:color w:val="000000"/>
      <w:sz w:val="24"/>
      <w:szCs w:val="24"/>
    </w:rPr>
  </w:style>
  <w:style w:type="character" w:styleId="Odwoaniedokomentarza">
    <w:name w:val="annotation reference"/>
    <w:uiPriority w:val="99"/>
    <w:rsid w:val="008B1BBB"/>
    <w:rPr>
      <w:sz w:val="16"/>
      <w:szCs w:val="16"/>
    </w:rPr>
  </w:style>
  <w:style w:type="paragraph" w:styleId="Tekstkomentarza">
    <w:name w:val="annotation text"/>
    <w:basedOn w:val="Normalny"/>
    <w:link w:val="TekstkomentarzaZnak"/>
    <w:uiPriority w:val="99"/>
    <w:rsid w:val="008B1BBB"/>
    <w:rPr>
      <w:sz w:val="20"/>
      <w:szCs w:val="20"/>
    </w:rPr>
  </w:style>
  <w:style w:type="paragraph" w:styleId="Tematkomentarza">
    <w:name w:val="annotation subject"/>
    <w:basedOn w:val="Tekstkomentarza"/>
    <w:next w:val="Tekstkomentarza"/>
    <w:semiHidden/>
    <w:rsid w:val="008B1BBB"/>
    <w:rPr>
      <w:b/>
      <w:bCs/>
    </w:rPr>
  </w:style>
  <w:style w:type="paragraph" w:styleId="Tekstdymka">
    <w:name w:val="Balloon Text"/>
    <w:basedOn w:val="Normalny"/>
    <w:semiHidden/>
    <w:rsid w:val="008B1BBB"/>
    <w:rPr>
      <w:rFonts w:ascii="Tahoma" w:hAnsi="Tahoma" w:cs="Tahoma"/>
      <w:sz w:val="16"/>
      <w:szCs w:val="16"/>
    </w:rPr>
  </w:style>
  <w:style w:type="paragraph" w:styleId="Stopka">
    <w:name w:val="footer"/>
    <w:basedOn w:val="Normalny"/>
    <w:rsid w:val="009C0D2F"/>
    <w:pPr>
      <w:tabs>
        <w:tab w:val="center" w:pos="4536"/>
        <w:tab w:val="right" w:pos="9072"/>
      </w:tabs>
    </w:pPr>
  </w:style>
  <w:style w:type="character" w:styleId="Numerstrony">
    <w:name w:val="page number"/>
    <w:basedOn w:val="Domylnaczcionkaakapitu"/>
    <w:rsid w:val="009C0D2F"/>
  </w:style>
  <w:style w:type="paragraph" w:styleId="Tekstprzypisudolnego">
    <w:name w:val="footnote text"/>
    <w:basedOn w:val="Normalny"/>
    <w:semiHidden/>
    <w:rsid w:val="00933BBC"/>
    <w:rPr>
      <w:sz w:val="20"/>
      <w:szCs w:val="20"/>
    </w:rPr>
  </w:style>
  <w:style w:type="character" w:styleId="Odwoanieprzypisudolnego">
    <w:name w:val="footnote reference"/>
    <w:uiPriority w:val="99"/>
    <w:rsid w:val="00933BBC"/>
    <w:rPr>
      <w:rFonts w:cs="Times New Roman"/>
      <w:vertAlign w:val="superscript"/>
    </w:rPr>
  </w:style>
  <w:style w:type="paragraph" w:customStyle="1" w:styleId="Akapitzlist1">
    <w:name w:val="Akapit z listą1"/>
    <w:basedOn w:val="Normalny"/>
    <w:rsid w:val="00933BBC"/>
    <w:pPr>
      <w:spacing w:after="200" w:line="276" w:lineRule="auto"/>
      <w:ind w:left="720"/>
      <w:contextualSpacing/>
    </w:pPr>
    <w:rPr>
      <w:lang w:eastAsia="en-US"/>
    </w:rPr>
  </w:style>
  <w:style w:type="character" w:customStyle="1" w:styleId="TekstkomentarzaZnak">
    <w:name w:val="Tekst komentarza Znak"/>
    <w:link w:val="Tekstkomentarza"/>
    <w:locked/>
    <w:rsid w:val="00E0390D"/>
    <w:rPr>
      <w:lang w:val="pl-PL" w:eastAsia="pl-PL" w:bidi="ar-SA"/>
    </w:rPr>
  </w:style>
  <w:style w:type="paragraph" w:styleId="Tekstpodstawowy2">
    <w:name w:val="Body Text 2"/>
    <w:basedOn w:val="Normalny"/>
    <w:link w:val="Tekstpodstawowy2Znak"/>
    <w:rsid w:val="00884D6F"/>
    <w:pPr>
      <w:spacing w:after="120" w:line="480" w:lineRule="auto"/>
    </w:pPr>
  </w:style>
  <w:style w:type="character" w:customStyle="1" w:styleId="Tekstpodstawowy2Znak">
    <w:name w:val="Tekst podstawowy 2 Znak"/>
    <w:link w:val="Tekstpodstawowy2"/>
    <w:rsid w:val="00884D6F"/>
    <w:rPr>
      <w:sz w:val="24"/>
      <w:szCs w:val="24"/>
    </w:rPr>
  </w:style>
  <w:style w:type="paragraph" w:styleId="Nagwek">
    <w:name w:val="header"/>
    <w:basedOn w:val="Normalny"/>
    <w:link w:val="NagwekZnak"/>
    <w:rsid w:val="0074684A"/>
    <w:pPr>
      <w:tabs>
        <w:tab w:val="center" w:pos="4536"/>
        <w:tab w:val="right" w:pos="9072"/>
      </w:tabs>
    </w:pPr>
  </w:style>
  <w:style w:type="character" w:customStyle="1" w:styleId="NagwekZnak">
    <w:name w:val="Nagłówek Znak"/>
    <w:link w:val="Nagwek"/>
    <w:rsid w:val="0074684A"/>
    <w:rPr>
      <w:sz w:val="24"/>
      <w:szCs w:val="24"/>
    </w:rPr>
  </w:style>
  <w:style w:type="paragraph" w:styleId="Tekstprzypisukocowego">
    <w:name w:val="endnote text"/>
    <w:basedOn w:val="Normalny"/>
    <w:link w:val="TekstprzypisukocowegoZnak"/>
    <w:rsid w:val="00AE0E92"/>
    <w:rPr>
      <w:sz w:val="20"/>
      <w:szCs w:val="20"/>
    </w:rPr>
  </w:style>
  <w:style w:type="character" w:customStyle="1" w:styleId="TekstprzypisukocowegoZnak">
    <w:name w:val="Tekst przypisu końcowego Znak"/>
    <w:basedOn w:val="Domylnaczcionkaakapitu"/>
    <w:link w:val="Tekstprzypisukocowego"/>
    <w:rsid w:val="00AE0E92"/>
  </w:style>
  <w:style w:type="character" w:styleId="Odwoanieprzypisukocowego">
    <w:name w:val="endnote reference"/>
    <w:rsid w:val="00AE0E92"/>
    <w:rPr>
      <w:vertAlign w:val="superscript"/>
    </w:rPr>
  </w:style>
  <w:style w:type="paragraph" w:styleId="Poprawka">
    <w:name w:val="Revision"/>
    <w:hidden/>
    <w:uiPriority w:val="99"/>
    <w:semiHidden/>
    <w:rsid w:val="00C32C5E"/>
    <w:rPr>
      <w:sz w:val="24"/>
      <w:szCs w:val="24"/>
    </w:rPr>
  </w:style>
  <w:style w:type="paragraph" w:styleId="Akapitzlist">
    <w:name w:val="List Paragraph"/>
    <w:basedOn w:val="Normalny"/>
    <w:uiPriority w:val="34"/>
    <w:qFormat/>
    <w:rsid w:val="00F67BF2"/>
    <w:pPr>
      <w:ind w:left="720"/>
      <w:contextualSpacing/>
    </w:pPr>
  </w:style>
  <w:style w:type="character" w:styleId="UyteHipercze">
    <w:name w:val="FollowedHyperlink"/>
    <w:basedOn w:val="Domylnaczcionkaakapitu"/>
    <w:semiHidden/>
    <w:unhideWhenUsed/>
    <w:rsid w:val="00546E49"/>
    <w:rPr>
      <w:color w:val="800080" w:themeColor="followedHyperlink"/>
      <w:u w:val="single"/>
    </w:rPr>
  </w:style>
  <w:style w:type="paragraph" w:customStyle="1" w:styleId="ZARTzmartartykuempunktem">
    <w:name w:val="Z/ART(§) – zm. art. (§) artykułem (punktem)"/>
    <w:basedOn w:val="Normalny"/>
    <w:rsid w:val="008047ED"/>
    <w:pPr>
      <w:suppressAutoHyphens/>
      <w:autoSpaceDE w:val="0"/>
      <w:autoSpaceDN w:val="0"/>
      <w:spacing w:line="360" w:lineRule="auto"/>
      <w:ind w:left="510" w:firstLine="510"/>
      <w:jc w:val="both"/>
      <w:textAlignment w:val="baseline"/>
    </w:pPr>
    <w:rPr>
      <w:rFonts w:ascii="Times" w:hAnsi="Times" w:cs="Arial"/>
      <w:szCs w:val="20"/>
    </w:rPr>
  </w:style>
  <w:style w:type="paragraph" w:customStyle="1" w:styleId="oj-normal">
    <w:name w:val="oj-normal"/>
    <w:basedOn w:val="Normalny"/>
    <w:rsid w:val="00CA36B4"/>
    <w:pPr>
      <w:spacing w:before="100" w:beforeAutospacing="1" w:after="100" w:afterAutospacing="1"/>
    </w:pPr>
  </w:style>
  <w:style w:type="paragraph" w:customStyle="1" w:styleId="oj-ti-art">
    <w:name w:val="oj-ti-art"/>
    <w:basedOn w:val="Normalny"/>
    <w:rsid w:val="00296D5C"/>
    <w:pPr>
      <w:spacing w:before="100" w:beforeAutospacing="1" w:after="100" w:afterAutospacing="1"/>
    </w:pPr>
  </w:style>
  <w:style w:type="paragraph" w:customStyle="1" w:styleId="oj-sti-art">
    <w:name w:val="oj-sti-art"/>
    <w:basedOn w:val="Normalny"/>
    <w:rsid w:val="00296D5C"/>
    <w:pPr>
      <w:spacing w:before="100" w:beforeAutospacing="1" w:after="100" w:afterAutospacing="1"/>
    </w:pPr>
  </w:style>
  <w:style w:type="paragraph" w:customStyle="1" w:styleId="PKTpunkt">
    <w:name w:val="PKT – punkt"/>
    <w:qFormat/>
    <w:rsid w:val="00C75AF1"/>
    <w:pPr>
      <w:spacing w:line="360" w:lineRule="auto"/>
      <w:ind w:left="510" w:hanging="510"/>
      <w:jc w:val="both"/>
    </w:pPr>
    <w:rPr>
      <w:rFonts w:ascii="Times" w:hAnsi="Times" w:cs="Arial"/>
      <w:bCs/>
      <w:sz w:val="24"/>
    </w:rPr>
  </w:style>
  <w:style w:type="paragraph" w:customStyle="1" w:styleId="LITlitera">
    <w:name w:val="LIT – litera"/>
    <w:basedOn w:val="PKTpunkt"/>
    <w:qFormat/>
    <w:rsid w:val="00D44577"/>
    <w:pPr>
      <w:ind w:left="986" w:hanging="476"/>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426">
      <w:bodyDiv w:val="1"/>
      <w:marLeft w:val="0"/>
      <w:marRight w:val="0"/>
      <w:marTop w:val="0"/>
      <w:marBottom w:val="0"/>
      <w:divBdr>
        <w:top w:val="none" w:sz="0" w:space="0" w:color="auto"/>
        <w:left w:val="none" w:sz="0" w:space="0" w:color="auto"/>
        <w:bottom w:val="none" w:sz="0" w:space="0" w:color="auto"/>
        <w:right w:val="none" w:sz="0" w:space="0" w:color="auto"/>
      </w:divBdr>
    </w:div>
    <w:div w:id="46606657">
      <w:bodyDiv w:val="1"/>
      <w:marLeft w:val="0"/>
      <w:marRight w:val="0"/>
      <w:marTop w:val="0"/>
      <w:marBottom w:val="0"/>
      <w:divBdr>
        <w:top w:val="none" w:sz="0" w:space="0" w:color="auto"/>
        <w:left w:val="none" w:sz="0" w:space="0" w:color="auto"/>
        <w:bottom w:val="none" w:sz="0" w:space="0" w:color="auto"/>
        <w:right w:val="none" w:sz="0" w:space="0" w:color="auto"/>
      </w:divBdr>
      <w:divsChild>
        <w:div w:id="1041251610">
          <w:marLeft w:val="0"/>
          <w:marRight w:val="0"/>
          <w:marTop w:val="0"/>
          <w:marBottom w:val="0"/>
          <w:divBdr>
            <w:top w:val="none" w:sz="0" w:space="0" w:color="auto"/>
            <w:left w:val="none" w:sz="0" w:space="0" w:color="auto"/>
            <w:bottom w:val="none" w:sz="0" w:space="0" w:color="auto"/>
            <w:right w:val="none" w:sz="0" w:space="0" w:color="auto"/>
          </w:divBdr>
        </w:div>
        <w:div w:id="827597477">
          <w:marLeft w:val="0"/>
          <w:marRight w:val="0"/>
          <w:marTop w:val="0"/>
          <w:marBottom w:val="0"/>
          <w:divBdr>
            <w:top w:val="none" w:sz="0" w:space="0" w:color="auto"/>
            <w:left w:val="none" w:sz="0" w:space="0" w:color="auto"/>
            <w:bottom w:val="none" w:sz="0" w:space="0" w:color="auto"/>
            <w:right w:val="none" w:sz="0" w:space="0" w:color="auto"/>
          </w:divBdr>
        </w:div>
      </w:divsChild>
    </w:div>
    <w:div w:id="70853265">
      <w:bodyDiv w:val="1"/>
      <w:marLeft w:val="0"/>
      <w:marRight w:val="0"/>
      <w:marTop w:val="0"/>
      <w:marBottom w:val="0"/>
      <w:divBdr>
        <w:top w:val="none" w:sz="0" w:space="0" w:color="auto"/>
        <w:left w:val="none" w:sz="0" w:space="0" w:color="auto"/>
        <w:bottom w:val="none" w:sz="0" w:space="0" w:color="auto"/>
        <w:right w:val="none" w:sz="0" w:space="0" w:color="auto"/>
      </w:divBdr>
    </w:div>
    <w:div w:id="142280692">
      <w:bodyDiv w:val="1"/>
      <w:marLeft w:val="0"/>
      <w:marRight w:val="0"/>
      <w:marTop w:val="0"/>
      <w:marBottom w:val="0"/>
      <w:divBdr>
        <w:top w:val="none" w:sz="0" w:space="0" w:color="auto"/>
        <w:left w:val="none" w:sz="0" w:space="0" w:color="auto"/>
        <w:bottom w:val="none" w:sz="0" w:space="0" w:color="auto"/>
        <w:right w:val="none" w:sz="0" w:space="0" w:color="auto"/>
      </w:divBdr>
      <w:divsChild>
        <w:div w:id="1921403515">
          <w:marLeft w:val="0"/>
          <w:marRight w:val="0"/>
          <w:marTop w:val="0"/>
          <w:marBottom w:val="0"/>
          <w:divBdr>
            <w:top w:val="none" w:sz="0" w:space="0" w:color="auto"/>
            <w:left w:val="none" w:sz="0" w:space="0" w:color="auto"/>
            <w:bottom w:val="none" w:sz="0" w:space="0" w:color="auto"/>
            <w:right w:val="none" w:sz="0" w:space="0" w:color="auto"/>
          </w:divBdr>
        </w:div>
        <w:div w:id="1951936364">
          <w:marLeft w:val="0"/>
          <w:marRight w:val="0"/>
          <w:marTop w:val="0"/>
          <w:marBottom w:val="0"/>
          <w:divBdr>
            <w:top w:val="none" w:sz="0" w:space="0" w:color="auto"/>
            <w:left w:val="none" w:sz="0" w:space="0" w:color="auto"/>
            <w:bottom w:val="none" w:sz="0" w:space="0" w:color="auto"/>
            <w:right w:val="none" w:sz="0" w:space="0" w:color="auto"/>
          </w:divBdr>
        </w:div>
        <w:div w:id="1998532870">
          <w:marLeft w:val="0"/>
          <w:marRight w:val="0"/>
          <w:marTop w:val="0"/>
          <w:marBottom w:val="0"/>
          <w:divBdr>
            <w:top w:val="none" w:sz="0" w:space="0" w:color="auto"/>
            <w:left w:val="none" w:sz="0" w:space="0" w:color="auto"/>
            <w:bottom w:val="none" w:sz="0" w:space="0" w:color="auto"/>
            <w:right w:val="none" w:sz="0" w:space="0" w:color="auto"/>
          </w:divBdr>
        </w:div>
        <w:div w:id="1162500397">
          <w:marLeft w:val="0"/>
          <w:marRight w:val="0"/>
          <w:marTop w:val="0"/>
          <w:marBottom w:val="0"/>
          <w:divBdr>
            <w:top w:val="none" w:sz="0" w:space="0" w:color="auto"/>
            <w:left w:val="none" w:sz="0" w:space="0" w:color="auto"/>
            <w:bottom w:val="none" w:sz="0" w:space="0" w:color="auto"/>
            <w:right w:val="none" w:sz="0" w:space="0" w:color="auto"/>
          </w:divBdr>
        </w:div>
        <w:div w:id="723991329">
          <w:marLeft w:val="0"/>
          <w:marRight w:val="0"/>
          <w:marTop w:val="0"/>
          <w:marBottom w:val="0"/>
          <w:divBdr>
            <w:top w:val="none" w:sz="0" w:space="0" w:color="auto"/>
            <w:left w:val="none" w:sz="0" w:space="0" w:color="auto"/>
            <w:bottom w:val="none" w:sz="0" w:space="0" w:color="auto"/>
            <w:right w:val="none" w:sz="0" w:space="0" w:color="auto"/>
          </w:divBdr>
        </w:div>
      </w:divsChild>
    </w:div>
    <w:div w:id="168761512">
      <w:bodyDiv w:val="1"/>
      <w:marLeft w:val="0"/>
      <w:marRight w:val="0"/>
      <w:marTop w:val="0"/>
      <w:marBottom w:val="0"/>
      <w:divBdr>
        <w:top w:val="none" w:sz="0" w:space="0" w:color="auto"/>
        <w:left w:val="none" w:sz="0" w:space="0" w:color="auto"/>
        <w:bottom w:val="none" w:sz="0" w:space="0" w:color="auto"/>
        <w:right w:val="none" w:sz="0" w:space="0" w:color="auto"/>
      </w:divBdr>
    </w:div>
    <w:div w:id="173761458">
      <w:bodyDiv w:val="1"/>
      <w:marLeft w:val="0"/>
      <w:marRight w:val="0"/>
      <w:marTop w:val="0"/>
      <w:marBottom w:val="0"/>
      <w:divBdr>
        <w:top w:val="none" w:sz="0" w:space="0" w:color="auto"/>
        <w:left w:val="none" w:sz="0" w:space="0" w:color="auto"/>
        <w:bottom w:val="none" w:sz="0" w:space="0" w:color="auto"/>
        <w:right w:val="none" w:sz="0" w:space="0" w:color="auto"/>
      </w:divBdr>
    </w:div>
    <w:div w:id="200099760">
      <w:bodyDiv w:val="1"/>
      <w:marLeft w:val="0"/>
      <w:marRight w:val="0"/>
      <w:marTop w:val="0"/>
      <w:marBottom w:val="0"/>
      <w:divBdr>
        <w:top w:val="none" w:sz="0" w:space="0" w:color="auto"/>
        <w:left w:val="none" w:sz="0" w:space="0" w:color="auto"/>
        <w:bottom w:val="none" w:sz="0" w:space="0" w:color="auto"/>
        <w:right w:val="none" w:sz="0" w:space="0" w:color="auto"/>
      </w:divBdr>
    </w:div>
    <w:div w:id="226035315">
      <w:bodyDiv w:val="1"/>
      <w:marLeft w:val="0"/>
      <w:marRight w:val="0"/>
      <w:marTop w:val="0"/>
      <w:marBottom w:val="0"/>
      <w:divBdr>
        <w:top w:val="none" w:sz="0" w:space="0" w:color="auto"/>
        <w:left w:val="none" w:sz="0" w:space="0" w:color="auto"/>
        <w:bottom w:val="none" w:sz="0" w:space="0" w:color="auto"/>
        <w:right w:val="none" w:sz="0" w:space="0" w:color="auto"/>
      </w:divBdr>
    </w:div>
    <w:div w:id="235359695">
      <w:bodyDiv w:val="1"/>
      <w:marLeft w:val="0"/>
      <w:marRight w:val="0"/>
      <w:marTop w:val="0"/>
      <w:marBottom w:val="0"/>
      <w:divBdr>
        <w:top w:val="none" w:sz="0" w:space="0" w:color="auto"/>
        <w:left w:val="none" w:sz="0" w:space="0" w:color="auto"/>
        <w:bottom w:val="none" w:sz="0" w:space="0" w:color="auto"/>
        <w:right w:val="none" w:sz="0" w:space="0" w:color="auto"/>
      </w:divBdr>
      <w:divsChild>
        <w:div w:id="409933284">
          <w:marLeft w:val="0"/>
          <w:marRight w:val="0"/>
          <w:marTop w:val="0"/>
          <w:marBottom w:val="0"/>
          <w:divBdr>
            <w:top w:val="none" w:sz="0" w:space="0" w:color="auto"/>
            <w:left w:val="none" w:sz="0" w:space="0" w:color="auto"/>
            <w:bottom w:val="none" w:sz="0" w:space="0" w:color="auto"/>
            <w:right w:val="none" w:sz="0" w:space="0" w:color="auto"/>
          </w:divBdr>
        </w:div>
      </w:divsChild>
    </w:div>
    <w:div w:id="249044339">
      <w:bodyDiv w:val="1"/>
      <w:marLeft w:val="0"/>
      <w:marRight w:val="0"/>
      <w:marTop w:val="0"/>
      <w:marBottom w:val="0"/>
      <w:divBdr>
        <w:top w:val="none" w:sz="0" w:space="0" w:color="auto"/>
        <w:left w:val="none" w:sz="0" w:space="0" w:color="auto"/>
        <w:bottom w:val="none" w:sz="0" w:space="0" w:color="auto"/>
        <w:right w:val="none" w:sz="0" w:space="0" w:color="auto"/>
      </w:divBdr>
    </w:div>
    <w:div w:id="256720206">
      <w:bodyDiv w:val="1"/>
      <w:marLeft w:val="0"/>
      <w:marRight w:val="0"/>
      <w:marTop w:val="0"/>
      <w:marBottom w:val="0"/>
      <w:divBdr>
        <w:top w:val="none" w:sz="0" w:space="0" w:color="auto"/>
        <w:left w:val="none" w:sz="0" w:space="0" w:color="auto"/>
        <w:bottom w:val="none" w:sz="0" w:space="0" w:color="auto"/>
        <w:right w:val="none" w:sz="0" w:space="0" w:color="auto"/>
      </w:divBdr>
    </w:div>
    <w:div w:id="284510953">
      <w:bodyDiv w:val="1"/>
      <w:marLeft w:val="0"/>
      <w:marRight w:val="0"/>
      <w:marTop w:val="0"/>
      <w:marBottom w:val="0"/>
      <w:divBdr>
        <w:top w:val="none" w:sz="0" w:space="0" w:color="auto"/>
        <w:left w:val="none" w:sz="0" w:space="0" w:color="auto"/>
        <w:bottom w:val="none" w:sz="0" w:space="0" w:color="auto"/>
        <w:right w:val="none" w:sz="0" w:space="0" w:color="auto"/>
      </w:divBdr>
      <w:divsChild>
        <w:div w:id="1797019716">
          <w:marLeft w:val="0"/>
          <w:marRight w:val="0"/>
          <w:marTop w:val="0"/>
          <w:marBottom w:val="0"/>
          <w:divBdr>
            <w:top w:val="none" w:sz="0" w:space="0" w:color="auto"/>
            <w:left w:val="none" w:sz="0" w:space="0" w:color="auto"/>
            <w:bottom w:val="none" w:sz="0" w:space="0" w:color="auto"/>
            <w:right w:val="none" w:sz="0" w:space="0" w:color="auto"/>
          </w:divBdr>
        </w:div>
      </w:divsChild>
    </w:div>
    <w:div w:id="288167780">
      <w:bodyDiv w:val="1"/>
      <w:marLeft w:val="0"/>
      <w:marRight w:val="0"/>
      <w:marTop w:val="0"/>
      <w:marBottom w:val="0"/>
      <w:divBdr>
        <w:top w:val="none" w:sz="0" w:space="0" w:color="auto"/>
        <w:left w:val="none" w:sz="0" w:space="0" w:color="auto"/>
        <w:bottom w:val="none" w:sz="0" w:space="0" w:color="auto"/>
        <w:right w:val="none" w:sz="0" w:space="0" w:color="auto"/>
      </w:divBdr>
      <w:divsChild>
        <w:div w:id="848183845">
          <w:marLeft w:val="0"/>
          <w:marRight w:val="0"/>
          <w:marTop w:val="0"/>
          <w:marBottom w:val="0"/>
          <w:divBdr>
            <w:top w:val="none" w:sz="0" w:space="0" w:color="auto"/>
            <w:left w:val="none" w:sz="0" w:space="0" w:color="auto"/>
            <w:bottom w:val="none" w:sz="0" w:space="0" w:color="auto"/>
            <w:right w:val="none" w:sz="0" w:space="0" w:color="auto"/>
          </w:divBdr>
        </w:div>
      </w:divsChild>
    </w:div>
    <w:div w:id="290408461">
      <w:bodyDiv w:val="1"/>
      <w:marLeft w:val="0"/>
      <w:marRight w:val="0"/>
      <w:marTop w:val="0"/>
      <w:marBottom w:val="0"/>
      <w:divBdr>
        <w:top w:val="none" w:sz="0" w:space="0" w:color="auto"/>
        <w:left w:val="none" w:sz="0" w:space="0" w:color="auto"/>
        <w:bottom w:val="none" w:sz="0" w:space="0" w:color="auto"/>
        <w:right w:val="none" w:sz="0" w:space="0" w:color="auto"/>
      </w:divBdr>
    </w:div>
    <w:div w:id="306710437">
      <w:bodyDiv w:val="1"/>
      <w:marLeft w:val="0"/>
      <w:marRight w:val="0"/>
      <w:marTop w:val="0"/>
      <w:marBottom w:val="0"/>
      <w:divBdr>
        <w:top w:val="none" w:sz="0" w:space="0" w:color="auto"/>
        <w:left w:val="none" w:sz="0" w:space="0" w:color="auto"/>
        <w:bottom w:val="none" w:sz="0" w:space="0" w:color="auto"/>
        <w:right w:val="none" w:sz="0" w:space="0" w:color="auto"/>
      </w:divBdr>
    </w:div>
    <w:div w:id="3504921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631">
          <w:marLeft w:val="0"/>
          <w:marRight w:val="0"/>
          <w:marTop w:val="0"/>
          <w:marBottom w:val="0"/>
          <w:divBdr>
            <w:top w:val="none" w:sz="0" w:space="0" w:color="auto"/>
            <w:left w:val="none" w:sz="0" w:space="0" w:color="auto"/>
            <w:bottom w:val="none" w:sz="0" w:space="0" w:color="auto"/>
            <w:right w:val="none" w:sz="0" w:space="0" w:color="auto"/>
          </w:divBdr>
        </w:div>
      </w:divsChild>
    </w:div>
    <w:div w:id="358820653">
      <w:bodyDiv w:val="1"/>
      <w:marLeft w:val="0"/>
      <w:marRight w:val="0"/>
      <w:marTop w:val="0"/>
      <w:marBottom w:val="0"/>
      <w:divBdr>
        <w:top w:val="none" w:sz="0" w:space="0" w:color="auto"/>
        <w:left w:val="none" w:sz="0" w:space="0" w:color="auto"/>
        <w:bottom w:val="none" w:sz="0" w:space="0" w:color="auto"/>
        <w:right w:val="none" w:sz="0" w:space="0" w:color="auto"/>
      </w:divBdr>
      <w:divsChild>
        <w:div w:id="1308172418">
          <w:marLeft w:val="0"/>
          <w:marRight w:val="0"/>
          <w:marTop w:val="0"/>
          <w:marBottom w:val="0"/>
          <w:divBdr>
            <w:top w:val="none" w:sz="0" w:space="0" w:color="auto"/>
            <w:left w:val="none" w:sz="0" w:space="0" w:color="auto"/>
            <w:bottom w:val="none" w:sz="0" w:space="0" w:color="auto"/>
            <w:right w:val="none" w:sz="0" w:space="0" w:color="auto"/>
          </w:divBdr>
        </w:div>
      </w:divsChild>
    </w:div>
    <w:div w:id="386875599">
      <w:bodyDiv w:val="1"/>
      <w:marLeft w:val="0"/>
      <w:marRight w:val="0"/>
      <w:marTop w:val="0"/>
      <w:marBottom w:val="0"/>
      <w:divBdr>
        <w:top w:val="none" w:sz="0" w:space="0" w:color="auto"/>
        <w:left w:val="none" w:sz="0" w:space="0" w:color="auto"/>
        <w:bottom w:val="none" w:sz="0" w:space="0" w:color="auto"/>
        <w:right w:val="none" w:sz="0" w:space="0" w:color="auto"/>
      </w:divBdr>
    </w:div>
    <w:div w:id="407925634">
      <w:bodyDiv w:val="1"/>
      <w:marLeft w:val="0"/>
      <w:marRight w:val="0"/>
      <w:marTop w:val="0"/>
      <w:marBottom w:val="0"/>
      <w:divBdr>
        <w:top w:val="none" w:sz="0" w:space="0" w:color="auto"/>
        <w:left w:val="none" w:sz="0" w:space="0" w:color="auto"/>
        <w:bottom w:val="none" w:sz="0" w:space="0" w:color="auto"/>
        <w:right w:val="none" w:sz="0" w:space="0" w:color="auto"/>
      </w:divBdr>
      <w:divsChild>
        <w:div w:id="1046560191">
          <w:marLeft w:val="0"/>
          <w:marRight w:val="0"/>
          <w:marTop w:val="0"/>
          <w:marBottom w:val="0"/>
          <w:divBdr>
            <w:top w:val="none" w:sz="0" w:space="0" w:color="auto"/>
            <w:left w:val="none" w:sz="0" w:space="0" w:color="auto"/>
            <w:bottom w:val="none" w:sz="0" w:space="0" w:color="auto"/>
            <w:right w:val="none" w:sz="0" w:space="0" w:color="auto"/>
          </w:divBdr>
          <w:divsChild>
            <w:div w:id="1265529204">
              <w:marLeft w:val="0"/>
              <w:marRight w:val="0"/>
              <w:marTop w:val="0"/>
              <w:marBottom w:val="0"/>
              <w:divBdr>
                <w:top w:val="none" w:sz="0" w:space="0" w:color="auto"/>
                <w:left w:val="none" w:sz="0" w:space="0" w:color="auto"/>
                <w:bottom w:val="none" w:sz="0" w:space="0" w:color="auto"/>
                <w:right w:val="none" w:sz="0" w:space="0" w:color="auto"/>
              </w:divBdr>
            </w:div>
            <w:div w:id="598029102">
              <w:marLeft w:val="0"/>
              <w:marRight w:val="0"/>
              <w:marTop w:val="0"/>
              <w:marBottom w:val="0"/>
              <w:divBdr>
                <w:top w:val="none" w:sz="0" w:space="0" w:color="auto"/>
                <w:left w:val="none" w:sz="0" w:space="0" w:color="auto"/>
                <w:bottom w:val="none" w:sz="0" w:space="0" w:color="auto"/>
                <w:right w:val="none" w:sz="0" w:space="0" w:color="auto"/>
              </w:divBdr>
            </w:div>
            <w:div w:id="94595998">
              <w:marLeft w:val="0"/>
              <w:marRight w:val="0"/>
              <w:marTop w:val="0"/>
              <w:marBottom w:val="0"/>
              <w:divBdr>
                <w:top w:val="none" w:sz="0" w:space="0" w:color="auto"/>
                <w:left w:val="none" w:sz="0" w:space="0" w:color="auto"/>
                <w:bottom w:val="none" w:sz="0" w:space="0" w:color="auto"/>
                <w:right w:val="none" w:sz="0" w:space="0" w:color="auto"/>
              </w:divBdr>
            </w:div>
            <w:div w:id="982851315">
              <w:marLeft w:val="0"/>
              <w:marRight w:val="0"/>
              <w:marTop w:val="0"/>
              <w:marBottom w:val="0"/>
              <w:divBdr>
                <w:top w:val="none" w:sz="0" w:space="0" w:color="auto"/>
                <w:left w:val="none" w:sz="0" w:space="0" w:color="auto"/>
                <w:bottom w:val="none" w:sz="0" w:space="0" w:color="auto"/>
                <w:right w:val="none" w:sz="0" w:space="0" w:color="auto"/>
              </w:divBdr>
            </w:div>
            <w:div w:id="1622682575">
              <w:marLeft w:val="0"/>
              <w:marRight w:val="0"/>
              <w:marTop w:val="0"/>
              <w:marBottom w:val="0"/>
              <w:divBdr>
                <w:top w:val="none" w:sz="0" w:space="0" w:color="auto"/>
                <w:left w:val="none" w:sz="0" w:space="0" w:color="auto"/>
                <w:bottom w:val="none" w:sz="0" w:space="0" w:color="auto"/>
                <w:right w:val="none" w:sz="0" w:space="0" w:color="auto"/>
              </w:divBdr>
            </w:div>
            <w:div w:id="1186823286">
              <w:marLeft w:val="0"/>
              <w:marRight w:val="0"/>
              <w:marTop w:val="0"/>
              <w:marBottom w:val="0"/>
              <w:divBdr>
                <w:top w:val="none" w:sz="0" w:space="0" w:color="auto"/>
                <w:left w:val="none" w:sz="0" w:space="0" w:color="auto"/>
                <w:bottom w:val="none" w:sz="0" w:space="0" w:color="auto"/>
                <w:right w:val="none" w:sz="0" w:space="0" w:color="auto"/>
              </w:divBdr>
            </w:div>
            <w:div w:id="17302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093">
      <w:bodyDiv w:val="1"/>
      <w:marLeft w:val="0"/>
      <w:marRight w:val="0"/>
      <w:marTop w:val="0"/>
      <w:marBottom w:val="0"/>
      <w:divBdr>
        <w:top w:val="none" w:sz="0" w:space="0" w:color="auto"/>
        <w:left w:val="none" w:sz="0" w:space="0" w:color="auto"/>
        <w:bottom w:val="none" w:sz="0" w:space="0" w:color="auto"/>
        <w:right w:val="none" w:sz="0" w:space="0" w:color="auto"/>
      </w:divBdr>
      <w:divsChild>
        <w:div w:id="27336266">
          <w:marLeft w:val="0"/>
          <w:marRight w:val="0"/>
          <w:marTop w:val="0"/>
          <w:marBottom w:val="0"/>
          <w:divBdr>
            <w:top w:val="none" w:sz="0" w:space="0" w:color="auto"/>
            <w:left w:val="none" w:sz="0" w:space="0" w:color="auto"/>
            <w:bottom w:val="none" w:sz="0" w:space="0" w:color="auto"/>
            <w:right w:val="none" w:sz="0" w:space="0" w:color="auto"/>
          </w:divBdr>
        </w:div>
      </w:divsChild>
    </w:div>
    <w:div w:id="418136602">
      <w:bodyDiv w:val="1"/>
      <w:marLeft w:val="0"/>
      <w:marRight w:val="0"/>
      <w:marTop w:val="0"/>
      <w:marBottom w:val="0"/>
      <w:divBdr>
        <w:top w:val="none" w:sz="0" w:space="0" w:color="auto"/>
        <w:left w:val="none" w:sz="0" w:space="0" w:color="auto"/>
        <w:bottom w:val="none" w:sz="0" w:space="0" w:color="auto"/>
        <w:right w:val="none" w:sz="0" w:space="0" w:color="auto"/>
      </w:divBdr>
    </w:div>
    <w:div w:id="427700590">
      <w:bodyDiv w:val="1"/>
      <w:marLeft w:val="0"/>
      <w:marRight w:val="0"/>
      <w:marTop w:val="0"/>
      <w:marBottom w:val="0"/>
      <w:divBdr>
        <w:top w:val="none" w:sz="0" w:space="0" w:color="auto"/>
        <w:left w:val="none" w:sz="0" w:space="0" w:color="auto"/>
        <w:bottom w:val="none" w:sz="0" w:space="0" w:color="auto"/>
        <w:right w:val="none" w:sz="0" w:space="0" w:color="auto"/>
      </w:divBdr>
      <w:divsChild>
        <w:div w:id="323552560">
          <w:marLeft w:val="0"/>
          <w:marRight w:val="0"/>
          <w:marTop w:val="0"/>
          <w:marBottom w:val="0"/>
          <w:divBdr>
            <w:top w:val="none" w:sz="0" w:space="0" w:color="auto"/>
            <w:left w:val="none" w:sz="0" w:space="0" w:color="auto"/>
            <w:bottom w:val="none" w:sz="0" w:space="0" w:color="auto"/>
            <w:right w:val="none" w:sz="0" w:space="0" w:color="auto"/>
          </w:divBdr>
        </w:div>
        <w:div w:id="2119370142">
          <w:marLeft w:val="0"/>
          <w:marRight w:val="0"/>
          <w:marTop w:val="0"/>
          <w:marBottom w:val="0"/>
          <w:divBdr>
            <w:top w:val="none" w:sz="0" w:space="0" w:color="auto"/>
            <w:left w:val="none" w:sz="0" w:space="0" w:color="auto"/>
            <w:bottom w:val="none" w:sz="0" w:space="0" w:color="auto"/>
            <w:right w:val="none" w:sz="0" w:space="0" w:color="auto"/>
          </w:divBdr>
        </w:div>
      </w:divsChild>
    </w:div>
    <w:div w:id="457532968">
      <w:bodyDiv w:val="1"/>
      <w:marLeft w:val="0"/>
      <w:marRight w:val="0"/>
      <w:marTop w:val="0"/>
      <w:marBottom w:val="0"/>
      <w:divBdr>
        <w:top w:val="none" w:sz="0" w:space="0" w:color="auto"/>
        <w:left w:val="none" w:sz="0" w:space="0" w:color="auto"/>
        <w:bottom w:val="none" w:sz="0" w:space="0" w:color="auto"/>
        <w:right w:val="none" w:sz="0" w:space="0" w:color="auto"/>
      </w:divBdr>
      <w:divsChild>
        <w:div w:id="2135981955">
          <w:marLeft w:val="0"/>
          <w:marRight w:val="0"/>
          <w:marTop w:val="0"/>
          <w:marBottom w:val="0"/>
          <w:divBdr>
            <w:top w:val="none" w:sz="0" w:space="0" w:color="auto"/>
            <w:left w:val="none" w:sz="0" w:space="0" w:color="auto"/>
            <w:bottom w:val="none" w:sz="0" w:space="0" w:color="auto"/>
            <w:right w:val="none" w:sz="0" w:space="0" w:color="auto"/>
          </w:divBdr>
        </w:div>
        <w:div w:id="1975014150">
          <w:marLeft w:val="0"/>
          <w:marRight w:val="0"/>
          <w:marTop w:val="0"/>
          <w:marBottom w:val="0"/>
          <w:divBdr>
            <w:top w:val="none" w:sz="0" w:space="0" w:color="auto"/>
            <w:left w:val="none" w:sz="0" w:space="0" w:color="auto"/>
            <w:bottom w:val="none" w:sz="0" w:space="0" w:color="auto"/>
            <w:right w:val="none" w:sz="0" w:space="0" w:color="auto"/>
          </w:divBdr>
        </w:div>
      </w:divsChild>
    </w:div>
    <w:div w:id="488713657">
      <w:bodyDiv w:val="1"/>
      <w:marLeft w:val="0"/>
      <w:marRight w:val="0"/>
      <w:marTop w:val="0"/>
      <w:marBottom w:val="0"/>
      <w:divBdr>
        <w:top w:val="none" w:sz="0" w:space="0" w:color="auto"/>
        <w:left w:val="none" w:sz="0" w:space="0" w:color="auto"/>
        <w:bottom w:val="none" w:sz="0" w:space="0" w:color="auto"/>
        <w:right w:val="none" w:sz="0" w:space="0" w:color="auto"/>
      </w:divBdr>
    </w:div>
    <w:div w:id="514419646">
      <w:bodyDiv w:val="1"/>
      <w:marLeft w:val="0"/>
      <w:marRight w:val="0"/>
      <w:marTop w:val="0"/>
      <w:marBottom w:val="0"/>
      <w:divBdr>
        <w:top w:val="none" w:sz="0" w:space="0" w:color="auto"/>
        <w:left w:val="none" w:sz="0" w:space="0" w:color="auto"/>
        <w:bottom w:val="none" w:sz="0" w:space="0" w:color="auto"/>
        <w:right w:val="none" w:sz="0" w:space="0" w:color="auto"/>
      </w:divBdr>
    </w:div>
    <w:div w:id="550003619">
      <w:bodyDiv w:val="1"/>
      <w:marLeft w:val="0"/>
      <w:marRight w:val="0"/>
      <w:marTop w:val="0"/>
      <w:marBottom w:val="0"/>
      <w:divBdr>
        <w:top w:val="none" w:sz="0" w:space="0" w:color="auto"/>
        <w:left w:val="none" w:sz="0" w:space="0" w:color="auto"/>
        <w:bottom w:val="none" w:sz="0" w:space="0" w:color="auto"/>
        <w:right w:val="none" w:sz="0" w:space="0" w:color="auto"/>
      </w:divBdr>
      <w:divsChild>
        <w:div w:id="967859111">
          <w:marLeft w:val="0"/>
          <w:marRight w:val="0"/>
          <w:marTop w:val="0"/>
          <w:marBottom w:val="0"/>
          <w:divBdr>
            <w:top w:val="none" w:sz="0" w:space="0" w:color="auto"/>
            <w:left w:val="none" w:sz="0" w:space="0" w:color="auto"/>
            <w:bottom w:val="none" w:sz="0" w:space="0" w:color="auto"/>
            <w:right w:val="none" w:sz="0" w:space="0" w:color="auto"/>
          </w:divBdr>
        </w:div>
      </w:divsChild>
    </w:div>
    <w:div w:id="583999301">
      <w:bodyDiv w:val="1"/>
      <w:marLeft w:val="0"/>
      <w:marRight w:val="0"/>
      <w:marTop w:val="0"/>
      <w:marBottom w:val="0"/>
      <w:divBdr>
        <w:top w:val="none" w:sz="0" w:space="0" w:color="auto"/>
        <w:left w:val="none" w:sz="0" w:space="0" w:color="auto"/>
        <w:bottom w:val="none" w:sz="0" w:space="0" w:color="auto"/>
        <w:right w:val="none" w:sz="0" w:space="0" w:color="auto"/>
      </w:divBdr>
    </w:div>
    <w:div w:id="605650706">
      <w:bodyDiv w:val="1"/>
      <w:marLeft w:val="0"/>
      <w:marRight w:val="0"/>
      <w:marTop w:val="0"/>
      <w:marBottom w:val="0"/>
      <w:divBdr>
        <w:top w:val="none" w:sz="0" w:space="0" w:color="auto"/>
        <w:left w:val="none" w:sz="0" w:space="0" w:color="auto"/>
        <w:bottom w:val="none" w:sz="0" w:space="0" w:color="auto"/>
        <w:right w:val="none" w:sz="0" w:space="0" w:color="auto"/>
      </w:divBdr>
      <w:divsChild>
        <w:div w:id="1503082669">
          <w:marLeft w:val="0"/>
          <w:marRight w:val="0"/>
          <w:marTop w:val="0"/>
          <w:marBottom w:val="0"/>
          <w:divBdr>
            <w:top w:val="none" w:sz="0" w:space="0" w:color="auto"/>
            <w:left w:val="none" w:sz="0" w:space="0" w:color="auto"/>
            <w:bottom w:val="none" w:sz="0" w:space="0" w:color="auto"/>
            <w:right w:val="none" w:sz="0" w:space="0" w:color="auto"/>
          </w:divBdr>
        </w:div>
        <w:div w:id="1885097611">
          <w:marLeft w:val="0"/>
          <w:marRight w:val="0"/>
          <w:marTop w:val="0"/>
          <w:marBottom w:val="0"/>
          <w:divBdr>
            <w:top w:val="none" w:sz="0" w:space="0" w:color="auto"/>
            <w:left w:val="none" w:sz="0" w:space="0" w:color="auto"/>
            <w:bottom w:val="none" w:sz="0" w:space="0" w:color="auto"/>
            <w:right w:val="none" w:sz="0" w:space="0" w:color="auto"/>
          </w:divBdr>
        </w:div>
      </w:divsChild>
    </w:div>
    <w:div w:id="652758108">
      <w:bodyDiv w:val="1"/>
      <w:marLeft w:val="0"/>
      <w:marRight w:val="0"/>
      <w:marTop w:val="0"/>
      <w:marBottom w:val="0"/>
      <w:divBdr>
        <w:top w:val="none" w:sz="0" w:space="0" w:color="auto"/>
        <w:left w:val="none" w:sz="0" w:space="0" w:color="auto"/>
        <w:bottom w:val="none" w:sz="0" w:space="0" w:color="auto"/>
        <w:right w:val="none" w:sz="0" w:space="0" w:color="auto"/>
      </w:divBdr>
    </w:div>
    <w:div w:id="662513971">
      <w:bodyDiv w:val="1"/>
      <w:marLeft w:val="0"/>
      <w:marRight w:val="0"/>
      <w:marTop w:val="0"/>
      <w:marBottom w:val="0"/>
      <w:divBdr>
        <w:top w:val="none" w:sz="0" w:space="0" w:color="auto"/>
        <w:left w:val="none" w:sz="0" w:space="0" w:color="auto"/>
        <w:bottom w:val="none" w:sz="0" w:space="0" w:color="auto"/>
        <w:right w:val="none" w:sz="0" w:space="0" w:color="auto"/>
      </w:divBdr>
    </w:div>
    <w:div w:id="706416840">
      <w:bodyDiv w:val="1"/>
      <w:marLeft w:val="0"/>
      <w:marRight w:val="0"/>
      <w:marTop w:val="0"/>
      <w:marBottom w:val="0"/>
      <w:divBdr>
        <w:top w:val="none" w:sz="0" w:space="0" w:color="auto"/>
        <w:left w:val="none" w:sz="0" w:space="0" w:color="auto"/>
        <w:bottom w:val="none" w:sz="0" w:space="0" w:color="auto"/>
        <w:right w:val="none" w:sz="0" w:space="0" w:color="auto"/>
      </w:divBdr>
    </w:div>
    <w:div w:id="740713165">
      <w:bodyDiv w:val="1"/>
      <w:marLeft w:val="0"/>
      <w:marRight w:val="0"/>
      <w:marTop w:val="0"/>
      <w:marBottom w:val="0"/>
      <w:divBdr>
        <w:top w:val="none" w:sz="0" w:space="0" w:color="auto"/>
        <w:left w:val="none" w:sz="0" w:space="0" w:color="auto"/>
        <w:bottom w:val="none" w:sz="0" w:space="0" w:color="auto"/>
        <w:right w:val="none" w:sz="0" w:space="0" w:color="auto"/>
      </w:divBdr>
    </w:div>
    <w:div w:id="775247495">
      <w:bodyDiv w:val="1"/>
      <w:marLeft w:val="0"/>
      <w:marRight w:val="0"/>
      <w:marTop w:val="0"/>
      <w:marBottom w:val="0"/>
      <w:divBdr>
        <w:top w:val="none" w:sz="0" w:space="0" w:color="auto"/>
        <w:left w:val="none" w:sz="0" w:space="0" w:color="auto"/>
        <w:bottom w:val="none" w:sz="0" w:space="0" w:color="auto"/>
        <w:right w:val="none" w:sz="0" w:space="0" w:color="auto"/>
      </w:divBdr>
      <w:divsChild>
        <w:div w:id="534000460">
          <w:marLeft w:val="0"/>
          <w:marRight w:val="0"/>
          <w:marTop w:val="0"/>
          <w:marBottom w:val="0"/>
          <w:divBdr>
            <w:top w:val="none" w:sz="0" w:space="0" w:color="auto"/>
            <w:left w:val="none" w:sz="0" w:space="0" w:color="auto"/>
            <w:bottom w:val="none" w:sz="0" w:space="0" w:color="auto"/>
            <w:right w:val="none" w:sz="0" w:space="0" w:color="auto"/>
          </w:divBdr>
        </w:div>
        <w:div w:id="1991446574">
          <w:marLeft w:val="0"/>
          <w:marRight w:val="0"/>
          <w:marTop w:val="0"/>
          <w:marBottom w:val="0"/>
          <w:divBdr>
            <w:top w:val="none" w:sz="0" w:space="0" w:color="auto"/>
            <w:left w:val="none" w:sz="0" w:space="0" w:color="auto"/>
            <w:bottom w:val="none" w:sz="0" w:space="0" w:color="auto"/>
            <w:right w:val="none" w:sz="0" w:space="0" w:color="auto"/>
          </w:divBdr>
        </w:div>
      </w:divsChild>
    </w:div>
    <w:div w:id="780997429">
      <w:bodyDiv w:val="1"/>
      <w:marLeft w:val="0"/>
      <w:marRight w:val="0"/>
      <w:marTop w:val="0"/>
      <w:marBottom w:val="0"/>
      <w:divBdr>
        <w:top w:val="none" w:sz="0" w:space="0" w:color="auto"/>
        <w:left w:val="none" w:sz="0" w:space="0" w:color="auto"/>
        <w:bottom w:val="none" w:sz="0" w:space="0" w:color="auto"/>
        <w:right w:val="none" w:sz="0" w:space="0" w:color="auto"/>
      </w:divBdr>
    </w:div>
    <w:div w:id="855657140">
      <w:bodyDiv w:val="1"/>
      <w:marLeft w:val="0"/>
      <w:marRight w:val="0"/>
      <w:marTop w:val="0"/>
      <w:marBottom w:val="0"/>
      <w:divBdr>
        <w:top w:val="none" w:sz="0" w:space="0" w:color="auto"/>
        <w:left w:val="none" w:sz="0" w:space="0" w:color="auto"/>
        <w:bottom w:val="none" w:sz="0" w:space="0" w:color="auto"/>
        <w:right w:val="none" w:sz="0" w:space="0" w:color="auto"/>
      </w:divBdr>
    </w:div>
    <w:div w:id="892229268">
      <w:bodyDiv w:val="1"/>
      <w:marLeft w:val="0"/>
      <w:marRight w:val="0"/>
      <w:marTop w:val="0"/>
      <w:marBottom w:val="0"/>
      <w:divBdr>
        <w:top w:val="none" w:sz="0" w:space="0" w:color="auto"/>
        <w:left w:val="none" w:sz="0" w:space="0" w:color="auto"/>
        <w:bottom w:val="none" w:sz="0" w:space="0" w:color="auto"/>
        <w:right w:val="none" w:sz="0" w:space="0" w:color="auto"/>
      </w:divBdr>
    </w:div>
    <w:div w:id="905997037">
      <w:bodyDiv w:val="1"/>
      <w:marLeft w:val="0"/>
      <w:marRight w:val="0"/>
      <w:marTop w:val="0"/>
      <w:marBottom w:val="0"/>
      <w:divBdr>
        <w:top w:val="none" w:sz="0" w:space="0" w:color="auto"/>
        <w:left w:val="none" w:sz="0" w:space="0" w:color="auto"/>
        <w:bottom w:val="none" w:sz="0" w:space="0" w:color="auto"/>
        <w:right w:val="none" w:sz="0" w:space="0" w:color="auto"/>
      </w:divBdr>
      <w:divsChild>
        <w:div w:id="1032265266">
          <w:marLeft w:val="0"/>
          <w:marRight w:val="0"/>
          <w:marTop w:val="0"/>
          <w:marBottom w:val="0"/>
          <w:divBdr>
            <w:top w:val="none" w:sz="0" w:space="0" w:color="auto"/>
            <w:left w:val="none" w:sz="0" w:space="0" w:color="auto"/>
            <w:bottom w:val="none" w:sz="0" w:space="0" w:color="auto"/>
            <w:right w:val="none" w:sz="0" w:space="0" w:color="auto"/>
          </w:divBdr>
        </w:div>
        <w:div w:id="1447382187">
          <w:marLeft w:val="0"/>
          <w:marRight w:val="0"/>
          <w:marTop w:val="0"/>
          <w:marBottom w:val="0"/>
          <w:divBdr>
            <w:top w:val="none" w:sz="0" w:space="0" w:color="auto"/>
            <w:left w:val="none" w:sz="0" w:space="0" w:color="auto"/>
            <w:bottom w:val="none" w:sz="0" w:space="0" w:color="auto"/>
            <w:right w:val="none" w:sz="0" w:space="0" w:color="auto"/>
          </w:divBdr>
        </w:div>
        <w:div w:id="1635527291">
          <w:marLeft w:val="0"/>
          <w:marRight w:val="0"/>
          <w:marTop w:val="0"/>
          <w:marBottom w:val="0"/>
          <w:divBdr>
            <w:top w:val="none" w:sz="0" w:space="0" w:color="auto"/>
            <w:left w:val="none" w:sz="0" w:space="0" w:color="auto"/>
            <w:bottom w:val="none" w:sz="0" w:space="0" w:color="auto"/>
            <w:right w:val="none" w:sz="0" w:space="0" w:color="auto"/>
          </w:divBdr>
        </w:div>
      </w:divsChild>
    </w:div>
    <w:div w:id="919682376">
      <w:bodyDiv w:val="1"/>
      <w:marLeft w:val="0"/>
      <w:marRight w:val="0"/>
      <w:marTop w:val="0"/>
      <w:marBottom w:val="0"/>
      <w:divBdr>
        <w:top w:val="none" w:sz="0" w:space="0" w:color="auto"/>
        <w:left w:val="none" w:sz="0" w:space="0" w:color="auto"/>
        <w:bottom w:val="none" w:sz="0" w:space="0" w:color="auto"/>
        <w:right w:val="none" w:sz="0" w:space="0" w:color="auto"/>
      </w:divBdr>
      <w:divsChild>
        <w:div w:id="507670664">
          <w:marLeft w:val="0"/>
          <w:marRight w:val="0"/>
          <w:marTop w:val="0"/>
          <w:marBottom w:val="0"/>
          <w:divBdr>
            <w:top w:val="none" w:sz="0" w:space="0" w:color="auto"/>
            <w:left w:val="none" w:sz="0" w:space="0" w:color="auto"/>
            <w:bottom w:val="none" w:sz="0" w:space="0" w:color="auto"/>
            <w:right w:val="none" w:sz="0" w:space="0" w:color="auto"/>
          </w:divBdr>
        </w:div>
        <w:div w:id="1061640663">
          <w:marLeft w:val="0"/>
          <w:marRight w:val="0"/>
          <w:marTop w:val="0"/>
          <w:marBottom w:val="0"/>
          <w:divBdr>
            <w:top w:val="none" w:sz="0" w:space="0" w:color="auto"/>
            <w:left w:val="none" w:sz="0" w:space="0" w:color="auto"/>
            <w:bottom w:val="none" w:sz="0" w:space="0" w:color="auto"/>
            <w:right w:val="none" w:sz="0" w:space="0" w:color="auto"/>
          </w:divBdr>
        </w:div>
        <w:div w:id="1074665078">
          <w:marLeft w:val="0"/>
          <w:marRight w:val="0"/>
          <w:marTop w:val="0"/>
          <w:marBottom w:val="0"/>
          <w:divBdr>
            <w:top w:val="none" w:sz="0" w:space="0" w:color="auto"/>
            <w:left w:val="none" w:sz="0" w:space="0" w:color="auto"/>
            <w:bottom w:val="none" w:sz="0" w:space="0" w:color="auto"/>
            <w:right w:val="none" w:sz="0" w:space="0" w:color="auto"/>
          </w:divBdr>
        </w:div>
      </w:divsChild>
    </w:div>
    <w:div w:id="937441810">
      <w:bodyDiv w:val="1"/>
      <w:marLeft w:val="0"/>
      <w:marRight w:val="0"/>
      <w:marTop w:val="0"/>
      <w:marBottom w:val="0"/>
      <w:divBdr>
        <w:top w:val="none" w:sz="0" w:space="0" w:color="auto"/>
        <w:left w:val="none" w:sz="0" w:space="0" w:color="auto"/>
        <w:bottom w:val="none" w:sz="0" w:space="0" w:color="auto"/>
        <w:right w:val="none" w:sz="0" w:space="0" w:color="auto"/>
      </w:divBdr>
    </w:div>
    <w:div w:id="963391097">
      <w:bodyDiv w:val="1"/>
      <w:marLeft w:val="0"/>
      <w:marRight w:val="0"/>
      <w:marTop w:val="0"/>
      <w:marBottom w:val="0"/>
      <w:divBdr>
        <w:top w:val="none" w:sz="0" w:space="0" w:color="auto"/>
        <w:left w:val="none" w:sz="0" w:space="0" w:color="auto"/>
        <w:bottom w:val="none" w:sz="0" w:space="0" w:color="auto"/>
        <w:right w:val="none" w:sz="0" w:space="0" w:color="auto"/>
      </w:divBdr>
      <w:divsChild>
        <w:div w:id="1708867378">
          <w:marLeft w:val="0"/>
          <w:marRight w:val="0"/>
          <w:marTop w:val="0"/>
          <w:marBottom w:val="0"/>
          <w:divBdr>
            <w:top w:val="none" w:sz="0" w:space="0" w:color="auto"/>
            <w:left w:val="none" w:sz="0" w:space="0" w:color="auto"/>
            <w:bottom w:val="none" w:sz="0" w:space="0" w:color="auto"/>
            <w:right w:val="none" w:sz="0" w:space="0" w:color="auto"/>
          </w:divBdr>
        </w:div>
        <w:div w:id="67577417">
          <w:marLeft w:val="0"/>
          <w:marRight w:val="0"/>
          <w:marTop w:val="0"/>
          <w:marBottom w:val="0"/>
          <w:divBdr>
            <w:top w:val="none" w:sz="0" w:space="0" w:color="auto"/>
            <w:left w:val="none" w:sz="0" w:space="0" w:color="auto"/>
            <w:bottom w:val="none" w:sz="0" w:space="0" w:color="auto"/>
            <w:right w:val="none" w:sz="0" w:space="0" w:color="auto"/>
          </w:divBdr>
        </w:div>
      </w:divsChild>
    </w:div>
    <w:div w:id="963577855">
      <w:bodyDiv w:val="1"/>
      <w:marLeft w:val="0"/>
      <w:marRight w:val="0"/>
      <w:marTop w:val="0"/>
      <w:marBottom w:val="0"/>
      <w:divBdr>
        <w:top w:val="none" w:sz="0" w:space="0" w:color="auto"/>
        <w:left w:val="none" w:sz="0" w:space="0" w:color="auto"/>
        <w:bottom w:val="none" w:sz="0" w:space="0" w:color="auto"/>
        <w:right w:val="none" w:sz="0" w:space="0" w:color="auto"/>
      </w:divBdr>
    </w:div>
    <w:div w:id="972835347">
      <w:bodyDiv w:val="1"/>
      <w:marLeft w:val="0"/>
      <w:marRight w:val="0"/>
      <w:marTop w:val="0"/>
      <w:marBottom w:val="0"/>
      <w:divBdr>
        <w:top w:val="none" w:sz="0" w:space="0" w:color="auto"/>
        <w:left w:val="none" w:sz="0" w:space="0" w:color="auto"/>
        <w:bottom w:val="none" w:sz="0" w:space="0" w:color="auto"/>
        <w:right w:val="none" w:sz="0" w:space="0" w:color="auto"/>
      </w:divBdr>
    </w:div>
    <w:div w:id="976296468">
      <w:bodyDiv w:val="1"/>
      <w:marLeft w:val="0"/>
      <w:marRight w:val="0"/>
      <w:marTop w:val="0"/>
      <w:marBottom w:val="0"/>
      <w:divBdr>
        <w:top w:val="none" w:sz="0" w:space="0" w:color="auto"/>
        <w:left w:val="none" w:sz="0" w:space="0" w:color="auto"/>
        <w:bottom w:val="none" w:sz="0" w:space="0" w:color="auto"/>
        <w:right w:val="none" w:sz="0" w:space="0" w:color="auto"/>
      </w:divBdr>
    </w:div>
    <w:div w:id="1022635410">
      <w:bodyDiv w:val="1"/>
      <w:marLeft w:val="0"/>
      <w:marRight w:val="0"/>
      <w:marTop w:val="0"/>
      <w:marBottom w:val="0"/>
      <w:divBdr>
        <w:top w:val="none" w:sz="0" w:space="0" w:color="auto"/>
        <w:left w:val="none" w:sz="0" w:space="0" w:color="auto"/>
        <w:bottom w:val="none" w:sz="0" w:space="0" w:color="auto"/>
        <w:right w:val="none" w:sz="0" w:space="0" w:color="auto"/>
      </w:divBdr>
      <w:divsChild>
        <w:div w:id="1210652471">
          <w:marLeft w:val="0"/>
          <w:marRight w:val="0"/>
          <w:marTop w:val="0"/>
          <w:marBottom w:val="0"/>
          <w:divBdr>
            <w:top w:val="none" w:sz="0" w:space="0" w:color="auto"/>
            <w:left w:val="none" w:sz="0" w:space="0" w:color="auto"/>
            <w:bottom w:val="none" w:sz="0" w:space="0" w:color="auto"/>
            <w:right w:val="none" w:sz="0" w:space="0" w:color="auto"/>
          </w:divBdr>
        </w:div>
      </w:divsChild>
    </w:div>
    <w:div w:id="1024482678">
      <w:bodyDiv w:val="1"/>
      <w:marLeft w:val="0"/>
      <w:marRight w:val="0"/>
      <w:marTop w:val="0"/>
      <w:marBottom w:val="0"/>
      <w:divBdr>
        <w:top w:val="none" w:sz="0" w:space="0" w:color="auto"/>
        <w:left w:val="none" w:sz="0" w:space="0" w:color="auto"/>
        <w:bottom w:val="none" w:sz="0" w:space="0" w:color="auto"/>
        <w:right w:val="none" w:sz="0" w:space="0" w:color="auto"/>
      </w:divBdr>
    </w:div>
    <w:div w:id="1035547566">
      <w:bodyDiv w:val="1"/>
      <w:marLeft w:val="0"/>
      <w:marRight w:val="0"/>
      <w:marTop w:val="0"/>
      <w:marBottom w:val="0"/>
      <w:divBdr>
        <w:top w:val="none" w:sz="0" w:space="0" w:color="auto"/>
        <w:left w:val="none" w:sz="0" w:space="0" w:color="auto"/>
        <w:bottom w:val="none" w:sz="0" w:space="0" w:color="auto"/>
        <w:right w:val="none" w:sz="0" w:space="0" w:color="auto"/>
      </w:divBdr>
    </w:div>
    <w:div w:id="1095707790">
      <w:bodyDiv w:val="1"/>
      <w:marLeft w:val="0"/>
      <w:marRight w:val="0"/>
      <w:marTop w:val="0"/>
      <w:marBottom w:val="0"/>
      <w:divBdr>
        <w:top w:val="none" w:sz="0" w:space="0" w:color="auto"/>
        <w:left w:val="none" w:sz="0" w:space="0" w:color="auto"/>
        <w:bottom w:val="none" w:sz="0" w:space="0" w:color="auto"/>
        <w:right w:val="none" w:sz="0" w:space="0" w:color="auto"/>
      </w:divBdr>
    </w:div>
    <w:div w:id="1124040064">
      <w:bodyDiv w:val="1"/>
      <w:marLeft w:val="0"/>
      <w:marRight w:val="0"/>
      <w:marTop w:val="0"/>
      <w:marBottom w:val="0"/>
      <w:divBdr>
        <w:top w:val="none" w:sz="0" w:space="0" w:color="auto"/>
        <w:left w:val="none" w:sz="0" w:space="0" w:color="auto"/>
        <w:bottom w:val="none" w:sz="0" w:space="0" w:color="auto"/>
        <w:right w:val="none" w:sz="0" w:space="0" w:color="auto"/>
      </w:divBdr>
      <w:divsChild>
        <w:div w:id="607471814">
          <w:marLeft w:val="0"/>
          <w:marRight w:val="0"/>
          <w:marTop w:val="0"/>
          <w:marBottom w:val="0"/>
          <w:divBdr>
            <w:top w:val="none" w:sz="0" w:space="0" w:color="auto"/>
            <w:left w:val="none" w:sz="0" w:space="0" w:color="auto"/>
            <w:bottom w:val="none" w:sz="0" w:space="0" w:color="auto"/>
            <w:right w:val="none" w:sz="0" w:space="0" w:color="auto"/>
          </w:divBdr>
          <w:divsChild>
            <w:div w:id="1358459601">
              <w:marLeft w:val="0"/>
              <w:marRight w:val="0"/>
              <w:marTop w:val="0"/>
              <w:marBottom w:val="0"/>
              <w:divBdr>
                <w:top w:val="none" w:sz="0" w:space="0" w:color="auto"/>
                <w:left w:val="none" w:sz="0" w:space="0" w:color="auto"/>
                <w:bottom w:val="none" w:sz="0" w:space="0" w:color="auto"/>
                <w:right w:val="none" w:sz="0" w:space="0" w:color="auto"/>
              </w:divBdr>
            </w:div>
            <w:div w:id="1887982870">
              <w:marLeft w:val="0"/>
              <w:marRight w:val="0"/>
              <w:marTop w:val="0"/>
              <w:marBottom w:val="0"/>
              <w:divBdr>
                <w:top w:val="none" w:sz="0" w:space="0" w:color="auto"/>
                <w:left w:val="none" w:sz="0" w:space="0" w:color="auto"/>
                <w:bottom w:val="none" w:sz="0" w:space="0" w:color="auto"/>
                <w:right w:val="none" w:sz="0" w:space="0" w:color="auto"/>
              </w:divBdr>
            </w:div>
            <w:div w:id="1476601215">
              <w:marLeft w:val="0"/>
              <w:marRight w:val="0"/>
              <w:marTop w:val="0"/>
              <w:marBottom w:val="0"/>
              <w:divBdr>
                <w:top w:val="none" w:sz="0" w:space="0" w:color="auto"/>
                <w:left w:val="none" w:sz="0" w:space="0" w:color="auto"/>
                <w:bottom w:val="none" w:sz="0" w:space="0" w:color="auto"/>
                <w:right w:val="none" w:sz="0" w:space="0" w:color="auto"/>
              </w:divBdr>
            </w:div>
            <w:div w:id="231428476">
              <w:marLeft w:val="0"/>
              <w:marRight w:val="0"/>
              <w:marTop w:val="0"/>
              <w:marBottom w:val="0"/>
              <w:divBdr>
                <w:top w:val="none" w:sz="0" w:space="0" w:color="auto"/>
                <w:left w:val="none" w:sz="0" w:space="0" w:color="auto"/>
                <w:bottom w:val="none" w:sz="0" w:space="0" w:color="auto"/>
                <w:right w:val="none" w:sz="0" w:space="0" w:color="auto"/>
              </w:divBdr>
            </w:div>
            <w:div w:id="823669228">
              <w:marLeft w:val="0"/>
              <w:marRight w:val="0"/>
              <w:marTop w:val="0"/>
              <w:marBottom w:val="0"/>
              <w:divBdr>
                <w:top w:val="none" w:sz="0" w:space="0" w:color="auto"/>
                <w:left w:val="none" w:sz="0" w:space="0" w:color="auto"/>
                <w:bottom w:val="none" w:sz="0" w:space="0" w:color="auto"/>
                <w:right w:val="none" w:sz="0" w:space="0" w:color="auto"/>
              </w:divBdr>
            </w:div>
            <w:div w:id="1190992059">
              <w:marLeft w:val="0"/>
              <w:marRight w:val="0"/>
              <w:marTop w:val="0"/>
              <w:marBottom w:val="0"/>
              <w:divBdr>
                <w:top w:val="none" w:sz="0" w:space="0" w:color="auto"/>
                <w:left w:val="none" w:sz="0" w:space="0" w:color="auto"/>
                <w:bottom w:val="none" w:sz="0" w:space="0" w:color="auto"/>
                <w:right w:val="none" w:sz="0" w:space="0" w:color="auto"/>
              </w:divBdr>
            </w:div>
            <w:div w:id="2003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6636">
      <w:bodyDiv w:val="1"/>
      <w:marLeft w:val="0"/>
      <w:marRight w:val="0"/>
      <w:marTop w:val="0"/>
      <w:marBottom w:val="0"/>
      <w:divBdr>
        <w:top w:val="none" w:sz="0" w:space="0" w:color="auto"/>
        <w:left w:val="none" w:sz="0" w:space="0" w:color="auto"/>
        <w:bottom w:val="none" w:sz="0" w:space="0" w:color="auto"/>
        <w:right w:val="none" w:sz="0" w:space="0" w:color="auto"/>
      </w:divBdr>
    </w:div>
    <w:div w:id="1242790358">
      <w:bodyDiv w:val="1"/>
      <w:marLeft w:val="0"/>
      <w:marRight w:val="0"/>
      <w:marTop w:val="0"/>
      <w:marBottom w:val="0"/>
      <w:divBdr>
        <w:top w:val="none" w:sz="0" w:space="0" w:color="auto"/>
        <w:left w:val="none" w:sz="0" w:space="0" w:color="auto"/>
        <w:bottom w:val="none" w:sz="0" w:space="0" w:color="auto"/>
        <w:right w:val="none" w:sz="0" w:space="0" w:color="auto"/>
      </w:divBdr>
      <w:divsChild>
        <w:div w:id="1544561167">
          <w:marLeft w:val="0"/>
          <w:marRight w:val="0"/>
          <w:marTop w:val="0"/>
          <w:marBottom w:val="0"/>
          <w:divBdr>
            <w:top w:val="none" w:sz="0" w:space="0" w:color="auto"/>
            <w:left w:val="none" w:sz="0" w:space="0" w:color="auto"/>
            <w:bottom w:val="none" w:sz="0" w:space="0" w:color="auto"/>
            <w:right w:val="none" w:sz="0" w:space="0" w:color="auto"/>
          </w:divBdr>
        </w:div>
      </w:divsChild>
    </w:div>
    <w:div w:id="1249118252">
      <w:bodyDiv w:val="1"/>
      <w:marLeft w:val="0"/>
      <w:marRight w:val="0"/>
      <w:marTop w:val="0"/>
      <w:marBottom w:val="0"/>
      <w:divBdr>
        <w:top w:val="none" w:sz="0" w:space="0" w:color="auto"/>
        <w:left w:val="none" w:sz="0" w:space="0" w:color="auto"/>
        <w:bottom w:val="none" w:sz="0" w:space="0" w:color="auto"/>
        <w:right w:val="none" w:sz="0" w:space="0" w:color="auto"/>
      </w:divBdr>
    </w:div>
    <w:div w:id="1284075913">
      <w:bodyDiv w:val="1"/>
      <w:marLeft w:val="0"/>
      <w:marRight w:val="0"/>
      <w:marTop w:val="0"/>
      <w:marBottom w:val="0"/>
      <w:divBdr>
        <w:top w:val="none" w:sz="0" w:space="0" w:color="auto"/>
        <w:left w:val="none" w:sz="0" w:space="0" w:color="auto"/>
        <w:bottom w:val="none" w:sz="0" w:space="0" w:color="auto"/>
        <w:right w:val="none" w:sz="0" w:space="0" w:color="auto"/>
      </w:divBdr>
    </w:div>
    <w:div w:id="1306205755">
      <w:bodyDiv w:val="1"/>
      <w:marLeft w:val="0"/>
      <w:marRight w:val="0"/>
      <w:marTop w:val="0"/>
      <w:marBottom w:val="0"/>
      <w:divBdr>
        <w:top w:val="none" w:sz="0" w:space="0" w:color="auto"/>
        <w:left w:val="none" w:sz="0" w:space="0" w:color="auto"/>
        <w:bottom w:val="none" w:sz="0" w:space="0" w:color="auto"/>
        <w:right w:val="none" w:sz="0" w:space="0" w:color="auto"/>
      </w:divBdr>
    </w:div>
    <w:div w:id="1306858945">
      <w:bodyDiv w:val="1"/>
      <w:marLeft w:val="0"/>
      <w:marRight w:val="0"/>
      <w:marTop w:val="0"/>
      <w:marBottom w:val="0"/>
      <w:divBdr>
        <w:top w:val="none" w:sz="0" w:space="0" w:color="auto"/>
        <w:left w:val="none" w:sz="0" w:space="0" w:color="auto"/>
        <w:bottom w:val="none" w:sz="0" w:space="0" w:color="auto"/>
        <w:right w:val="none" w:sz="0" w:space="0" w:color="auto"/>
      </w:divBdr>
    </w:div>
    <w:div w:id="1325401189">
      <w:bodyDiv w:val="1"/>
      <w:marLeft w:val="0"/>
      <w:marRight w:val="0"/>
      <w:marTop w:val="0"/>
      <w:marBottom w:val="0"/>
      <w:divBdr>
        <w:top w:val="none" w:sz="0" w:space="0" w:color="auto"/>
        <w:left w:val="none" w:sz="0" w:space="0" w:color="auto"/>
        <w:bottom w:val="none" w:sz="0" w:space="0" w:color="auto"/>
        <w:right w:val="none" w:sz="0" w:space="0" w:color="auto"/>
      </w:divBdr>
    </w:div>
    <w:div w:id="1334141092">
      <w:bodyDiv w:val="1"/>
      <w:marLeft w:val="0"/>
      <w:marRight w:val="0"/>
      <w:marTop w:val="0"/>
      <w:marBottom w:val="0"/>
      <w:divBdr>
        <w:top w:val="none" w:sz="0" w:space="0" w:color="auto"/>
        <w:left w:val="none" w:sz="0" w:space="0" w:color="auto"/>
        <w:bottom w:val="none" w:sz="0" w:space="0" w:color="auto"/>
        <w:right w:val="none" w:sz="0" w:space="0" w:color="auto"/>
      </w:divBdr>
      <w:divsChild>
        <w:div w:id="1890069232">
          <w:marLeft w:val="0"/>
          <w:marRight w:val="0"/>
          <w:marTop w:val="0"/>
          <w:marBottom w:val="0"/>
          <w:divBdr>
            <w:top w:val="none" w:sz="0" w:space="0" w:color="auto"/>
            <w:left w:val="none" w:sz="0" w:space="0" w:color="auto"/>
            <w:bottom w:val="none" w:sz="0" w:space="0" w:color="auto"/>
            <w:right w:val="none" w:sz="0" w:space="0" w:color="auto"/>
          </w:divBdr>
        </w:div>
        <w:div w:id="1258520274">
          <w:marLeft w:val="0"/>
          <w:marRight w:val="0"/>
          <w:marTop w:val="0"/>
          <w:marBottom w:val="0"/>
          <w:divBdr>
            <w:top w:val="none" w:sz="0" w:space="0" w:color="auto"/>
            <w:left w:val="none" w:sz="0" w:space="0" w:color="auto"/>
            <w:bottom w:val="none" w:sz="0" w:space="0" w:color="auto"/>
            <w:right w:val="none" w:sz="0" w:space="0" w:color="auto"/>
          </w:divBdr>
        </w:div>
      </w:divsChild>
    </w:div>
    <w:div w:id="1359308456">
      <w:bodyDiv w:val="1"/>
      <w:marLeft w:val="0"/>
      <w:marRight w:val="0"/>
      <w:marTop w:val="0"/>
      <w:marBottom w:val="0"/>
      <w:divBdr>
        <w:top w:val="none" w:sz="0" w:space="0" w:color="auto"/>
        <w:left w:val="none" w:sz="0" w:space="0" w:color="auto"/>
        <w:bottom w:val="none" w:sz="0" w:space="0" w:color="auto"/>
        <w:right w:val="none" w:sz="0" w:space="0" w:color="auto"/>
      </w:divBdr>
      <w:divsChild>
        <w:div w:id="610938909">
          <w:marLeft w:val="0"/>
          <w:marRight w:val="0"/>
          <w:marTop w:val="0"/>
          <w:marBottom w:val="0"/>
          <w:divBdr>
            <w:top w:val="none" w:sz="0" w:space="0" w:color="auto"/>
            <w:left w:val="none" w:sz="0" w:space="0" w:color="auto"/>
            <w:bottom w:val="none" w:sz="0" w:space="0" w:color="auto"/>
            <w:right w:val="none" w:sz="0" w:space="0" w:color="auto"/>
          </w:divBdr>
          <w:divsChild>
            <w:div w:id="1624574745">
              <w:marLeft w:val="0"/>
              <w:marRight w:val="0"/>
              <w:marTop w:val="0"/>
              <w:marBottom w:val="0"/>
              <w:divBdr>
                <w:top w:val="none" w:sz="0" w:space="0" w:color="auto"/>
                <w:left w:val="none" w:sz="0" w:space="0" w:color="auto"/>
                <w:bottom w:val="none" w:sz="0" w:space="0" w:color="auto"/>
                <w:right w:val="none" w:sz="0" w:space="0" w:color="auto"/>
              </w:divBdr>
            </w:div>
            <w:div w:id="1170219767">
              <w:marLeft w:val="0"/>
              <w:marRight w:val="0"/>
              <w:marTop w:val="0"/>
              <w:marBottom w:val="0"/>
              <w:divBdr>
                <w:top w:val="none" w:sz="0" w:space="0" w:color="auto"/>
                <w:left w:val="none" w:sz="0" w:space="0" w:color="auto"/>
                <w:bottom w:val="none" w:sz="0" w:space="0" w:color="auto"/>
                <w:right w:val="none" w:sz="0" w:space="0" w:color="auto"/>
              </w:divBdr>
            </w:div>
            <w:div w:id="2132282997">
              <w:marLeft w:val="0"/>
              <w:marRight w:val="0"/>
              <w:marTop w:val="0"/>
              <w:marBottom w:val="0"/>
              <w:divBdr>
                <w:top w:val="none" w:sz="0" w:space="0" w:color="auto"/>
                <w:left w:val="none" w:sz="0" w:space="0" w:color="auto"/>
                <w:bottom w:val="none" w:sz="0" w:space="0" w:color="auto"/>
                <w:right w:val="none" w:sz="0" w:space="0" w:color="auto"/>
              </w:divBdr>
            </w:div>
            <w:div w:id="627005847">
              <w:marLeft w:val="0"/>
              <w:marRight w:val="0"/>
              <w:marTop w:val="0"/>
              <w:marBottom w:val="0"/>
              <w:divBdr>
                <w:top w:val="none" w:sz="0" w:space="0" w:color="auto"/>
                <w:left w:val="none" w:sz="0" w:space="0" w:color="auto"/>
                <w:bottom w:val="none" w:sz="0" w:space="0" w:color="auto"/>
                <w:right w:val="none" w:sz="0" w:space="0" w:color="auto"/>
              </w:divBdr>
            </w:div>
            <w:div w:id="104618301">
              <w:marLeft w:val="0"/>
              <w:marRight w:val="0"/>
              <w:marTop w:val="0"/>
              <w:marBottom w:val="0"/>
              <w:divBdr>
                <w:top w:val="none" w:sz="0" w:space="0" w:color="auto"/>
                <w:left w:val="none" w:sz="0" w:space="0" w:color="auto"/>
                <w:bottom w:val="none" w:sz="0" w:space="0" w:color="auto"/>
                <w:right w:val="none" w:sz="0" w:space="0" w:color="auto"/>
              </w:divBdr>
            </w:div>
            <w:div w:id="229464738">
              <w:marLeft w:val="0"/>
              <w:marRight w:val="0"/>
              <w:marTop w:val="0"/>
              <w:marBottom w:val="0"/>
              <w:divBdr>
                <w:top w:val="none" w:sz="0" w:space="0" w:color="auto"/>
                <w:left w:val="none" w:sz="0" w:space="0" w:color="auto"/>
                <w:bottom w:val="none" w:sz="0" w:space="0" w:color="auto"/>
                <w:right w:val="none" w:sz="0" w:space="0" w:color="auto"/>
              </w:divBdr>
            </w:div>
            <w:div w:id="6043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3357">
      <w:bodyDiv w:val="1"/>
      <w:marLeft w:val="0"/>
      <w:marRight w:val="0"/>
      <w:marTop w:val="0"/>
      <w:marBottom w:val="0"/>
      <w:divBdr>
        <w:top w:val="none" w:sz="0" w:space="0" w:color="auto"/>
        <w:left w:val="none" w:sz="0" w:space="0" w:color="auto"/>
        <w:bottom w:val="none" w:sz="0" w:space="0" w:color="auto"/>
        <w:right w:val="none" w:sz="0" w:space="0" w:color="auto"/>
      </w:divBdr>
      <w:divsChild>
        <w:div w:id="544220656">
          <w:marLeft w:val="0"/>
          <w:marRight w:val="0"/>
          <w:marTop w:val="0"/>
          <w:marBottom w:val="0"/>
          <w:divBdr>
            <w:top w:val="none" w:sz="0" w:space="0" w:color="auto"/>
            <w:left w:val="none" w:sz="0" w:space="0" w:color="auto"/>
            <w:bottom w:val="none" w:sz="0" w:space="0" w:color="auto"/>
            <w:right w:val="none" w:sz="0" w:space="0" w:color="auto"/>
          </w:divBdr>
        </w:div>
      </w:divsChild>
    </w:div>
    <w:div w:id="1385711961">
      <w:bodyDiv w:val="1"/>
      <w:marLeft w:val="0"/>
      <w:marRight w:val="0"/>
      <w:marTop w:val="0"/>
      <w:marBottom w:val="0"/>
      <w:divBdr>
        <w:top w:val="none" w:sz="0" w:space="0" w:color="auto"/>
        <w:left w:val="none" w:sz="0" w:space="0" w:color="auto"/>
        <w:bottom w:val="none" w:sz="0" w:space="0" w:color="auto"/>
        <w:right w:val="none" w:sz="0" w:space="0" w:color="auto"/>
      </w:divBdr>
      <w:divsChild>
        <w:div w:id="1005472185">
          <w:marLeft w:val="0"/>
          <w:marRight w:val="0"/>
          <w:marTop w:val="0"/>
          <w:marBottom w:val="0"/>
          <w:divBdr>
            <w:top w:val="none" w:sz="0" w:space="0" w:color="auto"/>
            <w:left w:val="none" w:sz="0" w:space="0" w:color="auto"/>
            <w:bottom w:val="none" w:sz="0" w:space="0" w:color="auto"/>
            <w:right w:val="none" w:sz="0" w:space="0" w:color="auto"/>
          </w:divBdr>
        </w:div>
        <w:div w:id="1457672946">
          <w:marLeft w:val="0"/>
          <w:marRight w:val="0"/>
          <w:marTop w:val="0"/>
          <w:marBottom w:val="0"/>
          <w:divBdr>
            <w:top w:val="none" w:sz="0" w:space="0" w:color="auto"/>
            <w:left w:val="none" w:sz="0" w:space="0" w:color="auto"/>
            <w:bottom w:val="none" w:sz="0" w:space="0" w:color="auto"/>
            <w:right w:val="none" w:sz="0" w:space="0" w:color="auto"/>
          </w:divBdr>
        </w:div>
      </w:divsChild>
    </w:div>
    <w:div w:id="1390767999">
      <w:bodyDiv w:val="1"/>
      <w:marLeft w:val="0"/>
      <w:marRight w:val="0"/>
      <w:marTop w:val="0"/>
      <w:marBottom w:val="0"/>
      <w:divBdr>
        <w:top w:val="none" w:sz="0" w:space="0" w:color="auto"/>
        <w:left w:val="none" w:sz="0" w:space="0" w:color="auto"/>
        <w:bottom w:val="none" w:sz="0" w:space="0" w:color="auto"/>
        <w:right w:val="none" w:sz="0" w:space="0" w:color="auto"/>
      </w:divBdr>
    </w:div>
    <w:div w:id="1425957913">
      <w:bodyDiv w:val="1"/>
      <w:marLeft w:val="0"/>
      <w:marRight w:val="0"/>
      <w:marTop w:val="0"/>
      <w:marBottom w:val="0"/>
      <w:divBdr>
        <w:top w:val="none" w:sz="0" w:space="0" w:color="auto"/>
        <w:left w:val="none" w:sz="0" w:space="0" w:color="auto"/>
        <w:bottom w:val="none" w:sz="0" w:space="0" w:color="auto"/>
        <w:right w:val="none" w:sz="0" w:space="0" w:color="auto"/>
      </w:divBdr>
    </w:div>
    <w:div w:id="1460493707">
      <w:bodyDiv w:val="1"/>
      <w:marLeft w:val="0"/>
      <w:marRight w:val="0"/>
      <w:marTop w:val="0"/>
      <w:marBottom w:val="0"/>
      <w:divBdr>
        <w:top w:val="none" w:sz="0" w:space="0" w:color="auto"/>
        <w:left w:val="none" w:sz="0" w:space="0" w:color="auto"/>
        <w:bottom w:val="none" w:sz="0" w:space="0" w:color="auto"/>
        <w:right w:val="none" w:sz="0" w:space="0" w:color="auto"/>
      </w:divBdr>
      <w:divsChild>
        <w:div w:id="777917258">
          <w:marLeft w:val="0"/>
          <w:marRight w:val="0"/>
          <w:marTop w:val="0"/>
          <w:marBottom w:val="0"/>
          <w:divBdr>
            <w:top w:val="none" w:sz="0" w:space="0" w:color="auto"/>
            <w:left w:val="none" w:sz="0" w:space="0" w:color="auto"/>
            <w:bottom w:val="none" w:sz="0" w:space="0" w:color="auto"/>
            <w:right w:val="none" w:sz="0" w:space="0" w:color="auto"/>
          </w:divBdr>
        </w:div>
      </w:divsChild>
    </w:div>
    <w:div w:id="1477918111">
      <w:bodyDiv w:val="1"/>
      <w:marLeft w:val="0"/>
      <w:marRight w:val="0"/>
      <w:marTop w:val="0"/>
      <w:marBottom w:val="0"/>
      <w:divBdr>
        <w:top w:val="none" w:sz="0" w:space="0" w:color="auto"/>
        <w:left w:val="none" w:sz="0" w:space="0" w:color="auto"/>
        <w:bottom w:val="none" w:sz="0" w:space="0" w:color="auto"/>
        <w:right w:val="none" w:sz="0" w:space="0" w:color="auto"/>
      </w:divBdr>
      <w:divsChild>
        <w:div w:id="2129078507">
          <w:marLeft w:val="0"/>
          <w:marRight w:val="0"/>
          <w:marTop w:val="0"/>
          <w:marBottom w:val="0"/>
          <w:divBdr>
            <w:top w:val="none" w:sz="0" w:space="0" w:color="auto"/>
            <w:left w:val="none" w:sz="0" w:space="0" w:color="auto"/>
            <w:bottom w:val="none" w:sz="0" w:space="0" w:color="auto"/>
            <w:right w:val="none" w:sz="0" w:space="0" w:color="auto"/>
          </w:divBdr>
          <w:divsChild>
            <w:div w:id="9114231">
              <w:marLeft w:val="0"/>
              <w:marRight w:val="0"/>
              <w:marTop w:val="0"/>
              <w:marBottom w:val="0"/>
              <w:divBdr>
                <w:top w:val="none" w:sz="0" w:space="0" w:color="auto"/>
                <w:left w:val="none" w:sz="0" w:space="0" w:color="auto"/>
                <w:bottom w:val="none" w:sz="0" w:space="0" w:color="auto"/>
                <w:right w:val="none" w:sz="0" w:space="0" w:color="auto"/>
              </w:divBdr>
            </w:div>
            <w:div w:id="404304968">
              <w:marLeft w:val="0"/>
              <w:marRight w:val="0"/>
              <w:marTop w:val="0"/>
              <w:marBottom w:val="0"/>
              <w:divBdr>
                <w:top w:val="none" w:sz="0" w:space="0" w:color="auto"/>
                <w:left w:val="none" w:sz="0" w:space="0" w:color="auto"/>
                <w:bottom w:val="none" w:sz="0" w:space="0" w:color="auto"/>
                <w:right w:val="none" w:sz="0" w:space="0" w:color="auto"/>
              </w:divBdr>
            </w:div>
            <w:div w:id="404887710">
              <w:marLeft w:val="0"/>
              <w:marRight w:val="0"/>
              <w:marTop w:val="0"/>
              <w:marBottom w:val="0"/>
              <w:divBdr>
                <w:top w:val="none" w:sz="0" w:space="0" w:color="auto"/>
                <w:left w:val="none" w:sz="0" w:space="0" w:color="auto"/>
                <w:bottom w:val="none" w:sz="0" w:space="0" w:color="auto"/>
                <w:right w:val="none" w:sz="0" w:space="0" w:color="auto"/>
              </w:divBdr>
            </w:div>
            <w:div w:id="984504286">
              <w:marLeft w:val="0"/>
              <w:marRight w:val="0"/>
              <w:marTop w:val="0"/>
              <w:marBottom w:val="0"/>
              <w:divBdr>
                <w:top w:val="none" w:sz="0" w:space="0" w:color="auto"/>
                <w:left w:val="none" w:sz="0" w:space="0" w:color="auto"/>
                <w:bottom w:val="none" w:sz="0" w:space="0" w:color="auto"/>
                <w:right w:val="none" w:sz="0" w:space="0" w:color="auto"/>
              </w:divBdr>
            </w:div>
            <w:div w:id="1684893427">
              <w:marLeft w:val="0"/>
              <w:marRight w:val="0"/>
              <w:marTop w:val="0"/>
              <w:marBottom w:val="0"/>
              <w:divBdr>
                <w:top w:val="none" w:sz="0" w:space="0" w:color="auto"/>
                <w:left w:val="none" w:sz="0" w:space="0" w:color="auto"/>
                <w:bottom w:val="none" w:sz="0" w:space="0" w:color="auto"/>
                <w:right w:val="none" w:sz="0" w:space="0" w:color="auto"/>
              </w:divBdr>
            </w:div>
            <w:div w:id="19502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635">
      <w:bodyDiv w:val="1"/>
      <w:marLeft w:val="0"/>
      <w:marRight w:val="0"/>
      <w:marTop w:val="0"/>
      <w:marBottom w:val="0"/>
      <w:divBdr>
        <w:top w:val="none" w:sz="0" w:space="0" w:color="auto"/>
        <w:left w:val="none" w:sz="0" w:space="0" w:color="auto"/>
        <w:bottom w:val="none" w:sz="0" w:space="0" w:color="auto"/>
        <w:right w:val="none" w:sz="0" w:space="0" w:color="auto"/>
      </w:divBdr>
    </w:div>
    <w:div w:id="1566138309">
      <w:bodyDiv w:val="1"/>
      <w:marLeft w:val="0"/>
      <w:marRight w:val="0"/>
      <w:marTop w:val="0"/>
      <w:marBottom w:val="0"/>
      <w:divBdr>
        <w:top w:val="none" w:sz="0" w:space="0" w:color="auto"/>
        <w:left w:val="none" w:sz="0" w:space="0" w:color="auto"/>
        <w:bottom w:val="none" w:sz="0" w:space="0" w:color="auto"/>
        <w:right w:val="none" w:sz="0" w:space="0" w:color="auto"/>
      </w:divBdr>
    </w:div>
    <w:div w:id="1572696765">
      <w:bodyDiv w:val="1"/>
      <w:marLeft w:val="0"/>
      <w:marRight w:val="0"/>
      <w:marTop w:val="0"/>
      <w:marBottom w:val="0"/>
      <w:divBdr>
        <w:top w:val="none" w:sz="0" w:space="0" w:color="auto"/>
        <w:left w:val="none" w:sz="0" w:space="0" w:color="auto"/>
        <w:bottom w:val="none" w:sz="0" w:space="0" w:color="auto"/>
        <w:right w:val="none" w:sz="0" w:space="0" w:color="auto"/>
      </w:divBdr>
    </w:div>
    <w:div w:id="1579747944">
      <w:bodyDiv w:val="1"/>
      <w:marLeft w:val="0"/>
      <w:marRight w:val="0"/>
      <w:marTop w:val="0"/>
      <w:marBottom w:val="0"/>
      <w:divBdr>
        <w:top w:val="none" w:sz="0" w:space="0" w:color="auto"/>
        <w:left w:val="none" w:sz="0" w:space="0" w:color="auto"/>
        <w:bottom w:val="none" w:sz="0" w:space="0" w:color="auto"/>
        <w:right w:val="none" w:sz="0" w:space="0" w:color="auto"/>
      </w:divBdr>
    </w:div>
    <w:div w:id="1612122965">
      <w:bodyDiv w:val="1"/>
      <w:marLeft w:val="0"/>
      <w:marRight w:val="0"/>
      <w:marTop w:val="0"/>
      <w:marBottom w:val="0"/>
      <w:divBdr>
        <w:top w:val="none" w:sz="0" w:space="0" w:color="auto"/>
        <w:left w:val="none" w:sz="0" w:space="0" w:color="auto"/>
        <w:bottom w:val="none" w:sz="0" w:space="0" w:color="auto"/>
        <w:right w:val="none" w:sz="0" w:space="0" w:color="auto"/>
      </w:divBdr>
    </w:div>
    <w:div w:id="1613635952">
      <w:bodyDiv w:val="1"/>
      <w:marLeft w:val="0"/>
      <w:marRight w:val="0"/>
      <w:marTop w:val="0"/>
      <w:marBottom w:val="0"/>
      <w:divBdr>
        <w:top w:val="none" w:sz="0" w:space="0" w:color="auto"/>
        <w:left w:val="none" w:sz="0" w:space="0" w:color="auto"/>
        <w:bottom w:val="none" w:sz="0" w:space="0" w:color="auto"/>
        <w:right w:val="none" w:sz="0" w:space="0" w:color="auto"/>
      </w:divBdr>
    </w:div>
    <w:div w:id="1615752270">
      <w:bodyDiv w:val="1"/>
      <w:marLeft w:val="0"/>
      <w:marRight w:val="0"/>
      <w:marTop w:val="0"/>
      <w:marBottom w:val="0"/>
      <w:divBdr>
        <w:top w:val="none" w:sz="0" w:space="0" w:color="auto"/>
        <w:left w:val="none" w:sz="0" w:space="0" w:color="auto"/>
        <w:bottom w:val="none" w:sz="0" w:space="0" w:color="auto"/>
        <w:right w:val="none" w:sz="0" w:space="0" w:color="auto"/>
      </w:divBdr>
      <w:divsChild>
        <w:div w:id="732505537">
          <w:marLeft w:val="0"/>
          <w:marRight w:val="0"/>
          <w:marTop w:val="0"/>
          <w:marBottom w:val="0"/>
          <w:divBdr>
            <w:top w:val="none" w:sz="0" w:space="0" w:color="auto"/>
            <w:left w:val="none" w:sz="0" w:space="0" w:color="auto"/>
            <w:bottom w:val="none" w:sz="0" w:space="0" w:color="auto"/>
            <w:right w:val="none" w:sz="0" w:space="0" w:color="auto"/>
          </w:divBdr>
        </w:div>
        <w:div w:id="956639806">
          <w:marLeft w:val="0"/>
          <w:marRight w:val="0"/>
          <w:marTop w:val="0"/>
          <w:marBottom w:val="0"/>
          <w:divBdr>
            <w:top w:val="none" w:sz="0" w:space="0" w:color="auto"/>
            <w:left w:val="none" w:sz="0" w:space="0" w:color="auto"/>
            <w:bottom w:val="none" w:sz="0" w:space="0" w:color="auto"/>
            <w:right w:val="none" w:sz="0" w:space="0" w:color="auto"/>
          </w:divBdr>
        </w:div>
      </w:divsChild>
    </w:div>
    <w:div w:id="1646352856">
      <w:bodyDiv w:val="1"/>
      <w:marLeft w:val="0"/>
      <w:marRight w:val="0"/>
      <w:marTop w:val="0"/>
      <w:marBottom w:val="0"/>
      <w:divBdr>
        <w:top w:val="none" w:sz="0" w:space="0" w:color="auto"/>
        <w:left w:val="none" w:sz="0" w:space="0" w:color="auto"/>
        <w:bottom w:val="none" w:sz="0" w:space="0" w:color="auto"/>
        <w:right w:val="none" w:sz="0" w:space="0" w:color="auto"/>
      </w:divBdr>
      <w:divsChild>
        <w:div w:id="837035289">
          <w:marLeft w:val="0"/>
          <w:marRight w:val="0"/>
          <w:marTop w:val="0"/>
          <w:marBottom w:val="0"/>
          <w:divBdr>
            <w:top w:val="none" w:sz="0" w:space="0" w:color="auto"/>
            <w:left w:val="none" w:sz="0" w:space="0" w:color="auto"/>
            <w:bottom w:val="none" w:sz="0" w:space="0" w:color="auto"/>
            <w:right w:val="none" w:sz="0" w:space="0" w:color="auto"/>
          </w:divBdr>
        </w:div>
        <w:div w:id="840122962">
          <w:marLeft w:val="0"/>
          <w:marRight w:val="0"/>
          <w:marTop w:val="0"/>
          <w:marBottom w:val="0"/>
          <w:divBdr>
            <w:top w:val="none" w:sz="0" w:space="0" w:color="auto"/>
            <w:left w:val="none" w:sz="0" w:space="0" w:color="auto"/>
            <w:bottom w:val="none" w:sz="0" w:space="0" w:color="auto"/>
            <w:right w:val="none" w:sz="0" w:space="0" w:color="auto"/>
          </w:divBdr>
        </w:div>
      </w:divsChild>
    </w:div>
    <w:div w:id="1688093489">
      <w:bodyDiv w:val="1"/>
      <w:marLeft w:val="0"/>
      <w:marRight w:val="0"/>
      <w:marTop w:val="0"/>
      <w:marBottom w:val="0"/>
      <w:divBdr>
        <w:top w:val="none" w:sz="0" w:space="0" w:color="auto"/>
        <w:left w:val="none" w:sz="0" w:space="0" w:color="auto"/>
        <w:bottom w:val="none" w:sz="0" w:space="0" w:color="auto"/>
        <w:right w:val="none" w:sz="0" w:space="0" w:color="auto"/>
      </w:divBdr>
    </w:div>
    <w:div w:id="1718243074">
      <w:bodyDiv w:val="1"/>
      <w:marLeft w:val="0"/>
      <w:marRight w:val="0"/>
      <w:marTop w:val="0"/>
      <w:marBottom w:val="0"/>
      <w:divBdr>
        <w:top w:val="none" w:sz="0" w:space="0" w:color="auto"/>
        <w:left w:val="none" w:sz="0" w:space="0" w:color="auto"/>
        <w:bottom w:val="none" w:sz="0" w:space="0" w:color="auto"/>
        <w:right w:val="none" w:sz="0" w:space="0" w:color="auto"/>
      </w:divBdr>
    </w:div>
    <w:div w:id="1721637424">
      <w:bodyDiv w:val="1"/>
      <w:marLeft w:val="0"/>
      <w:marRight w:val="0"/>
      <w:marTop w:val="0"/>
      <w:marBottom w:val="0"/>
      <w:divBdr>
        <w:top w:val="none" w:sz="0" w:space="0" w:color="auto"/>
        <w:left w:val="none" w:sz="0" w:space="0" w:color="auto"/>
        <w:bottom w:val="none" w:sz="0" w:space="0" w:color="auto"/>
        <w:right w:val="none" w:sz="0" w:space="0" w:color="auto"/>
      </w:divBdr>
    </w:div>
    <w:div w:id="1779717034">
      <w:bodyDiv w:val="1"/>
      <w:marLeft w:val="0"/>
      <w:marRight w:val="0"/>
      <w:marTop w:val="0"/>
      <w:marBottom w:val="0"/>
      <w:divBdr>
        <w:top w:val="none" w:sz="0" w:space="0" w:color="auto"/>
        <w:left w:val="none" w:sz="0" w:space="0" w:color="auto"/>
        <w:bottom w:val="none" w:sz="0" w:space="0" w:color="auto"/>
        <w:right w:val="none" w:sz="0" w:space="0" w:color="auto"/>
      </w:divBdr>
    </w:div>
    <w:div w:id="1786459372">
      <w:bodyDiv w:val="1"/>
      <w:marLeft w:val="0"/>
      <w:marRight w:val="0"/>
      <w:marTop w:val="0"/>
      <w:marBottom w:val="0"/>
      <w:divBdr>
        <w:top w:val="none" w:sz="0" w:space="0" w:color="auto"/>
        <w:left w:val="none" w:sz="0" w:space="0" w:color="auto"/>
        <w:bottom w:val="none" w:sz="0" w:space="0" w:color="auto"/>
        <w:right w:val="none" w:sz="0" w:space="0" w:color="auto"/>
      </w:divBdr>
    </w:div>
    <w:div w:id="1824274351">
      <w:bodyDiv w:val="1"/>
      <w:marLeft w:val="0"/>
      <w:marRight w:val="0"/>
      <w:marTop w:val="0"/>
      <w:marBottom w:val="0"/>
      <w:divBdr>
        <w:top w:val="none" w:sz="0" w:space="0" w:color="auto"/>
        <w:left w:val="none" w:sz="0" w:space="0" w:color="auto"/>
        <w:bottom w:val="none" w:sz="0" w:space="0" w:color="auto"/>
        <w:right w:val="none" w:sz="0" w:space="0" w:color="auto"/>
      </w:divBdr>
    </w:div>
    <w:div w:id="1830362573">
      <w:bodyDiv w:val="1"/>
      <w:marLeft w:val="0"/>
      <w:marRight w:val="0"/>
      <w:marTop w:val="0"/>
      <w:marBottom w:val="0"/>
      <w:divBdr>
        <w:top w:val="none" w:sz="0" w:space="0" w:color="auto"/>
        <w:left w:val="none" w:sz="0" w:space="0" w:color="auto"/>
        <w:bottom w:val="none" w:sz="0" w:space="0" w:color="auto"/>
        <w:right w:val="none" w:sz="0" w:space="0" w:color="auto"/>
      </w:divBdr>
      <w:divsChild>
        <w:div w:id="481655162">
          <w:marLeft w:val="0"/>
          <w:marRight w:val="0"/>
          <w:marTop w:val="0"/>
          <w:marBottom w:val="0"/>
          <w:divBdr>
            <w:top w:val="none" w:sz="0" w:space="0" w:color="auto"/>
            <w:left w:val="none" w:sz="0" w:space="0" w:color="auto"/>
            <w:bottom w:val="none" w:sz="0" w:space="0" w:color="auto"/>
            <w:right w:val="none" w:sz="0" w:space="0" w:color="auto"/>
          </w:divBdr>
        </w:div>
        <w:div w:id="1548105350">
          <w:marLeft w:val="0"/>
          <w:marRight w:val="0"/>
          <w:marTop w:val="0"/>
          <w:marBottom w:val="0"/>
          <w:divBdr>
            <w:top w:val="none" w:sz="0" w:space="0" w:color="auto"/>
            <w:left w:val="none" w:sz="0" w:space="0" w:color="auto"/>
            <w:bottom w:val="none" w:sz="0" w:space="0" w:color="auto"/>
            <w:right w:val="none" w:sz="0" w:space="0" w:color="auto"/>
          </w:divBdr>
        </w:div>
      </w:divsChild>
    </w:div>
    <w:div w:id="1932204937">
      <w:bodyDiv w:val="1"/>
      <w:marLeft w:val="0"/>
      <w:marRight w:val="0"/>
      <w:marTop w:val="0"/>
      <w:marBottom w:val="0"/>
      <w:divBdr>
        <w:top w:val="none" w:sz="0" w:space="0" w:color="auto"/>
        <w:left w:val="none" w:sz="0" w:space="0" w:color="auto"/>
        <w:bottom w:val="none" w:sz="0" w:space="0" w:color="auto"/>
        <w:right w:val="none" w:sz="0" w:space="0" w:color="auto"/>
      </w:divBdr>
    </w:div>
    <w:div w:id="1969972002">
      <w:bodyDiv w:val="1"/>
      <w:marLeft w:val="0"/>
      <w:marRight w:val="0"/>
      <w:marTop w:val="0"/>
      <w:marBottom w:val="0"/>
      <w:divBdr>
        <w:top w:val="none" w:sz="0" w:space="0" w:color="auto"/>
        <w:left w:val="none" w:sz="0" w:space="0" w:color="auto"/>
        <w:bottom w:val="none" w:sz="0" w:space="0" w:color="auto"/>
        <w:right w:val="none" w:sz="0" w:space="0" w:color="auto"/>
      </w:divBdr>
    </w:div>
    <w:div w:id="1974632052">
      <w:bodyDiv w:val="1"/>
      <w:marLeft w:val="0"/>
      <w:marRight w:val="0"/>
      <w:marTop w:val="0"/>
      <w:marBottom w:val="0"/>
      <w:divBdr>
        <w:top w:val="none" w:sz="0" w:space="0" w:color="auto"/>
        <w:left w:val="none" w:sz="0" w:space="0" w:color="auto"/>
        <w:bottom w:val="none" w:sz="0" w:space="0" w:color="auto"/>
        <w:right w:val="none" w:sz="0" w:space="0" w:color="auto"/>
      </w:divBdr>
    </w:div>
    <w:div w:id="1990206312">
      <w:bodyDiv w:val="1"/>
      <w:marLeft w:val="0"/>
      <w:marRight w:val="0"/>
      <w:marTop w:val="0"/>
      <w:marBottom w:val="0"/>
      <w:divBdr>
        <w:top w:val="none" w:sz="0" w:space="0" w:color="auto"/>
        <w:left w:val="none" w:sz="0" w:space="0" w:color="auto"/>
        <w:bottom w:val="none" w:sz="0" w:space="0" w:color="auto"/>
        <w:right w:val="none" w:sz="0" w:space="0" w:color="auto"/>
      </w:divBdr>
    </w:div>
    <w:div w:id="1991012593">
      <w:bodyDiv w:val="1"/>
      <w:marLeft w:val="0"/>
      <w:marRight w:val="0"/>
      <w:marTop w:val="0"/>
      <w:marBottom w:val="0"/>
      <w:divBdr>
        <w:top w:val="none" w:sz="0" w:space="0" w:color="auto"/>
        <w:left w:val="none" w:sz="0" w:space="0" w:color="auto"/>
        <w:bottom w:val="none" w:sz="0" w:space="0" w:color="auto"/>
        <w:right w:val="none" w:sz="0" w:space="0" w:color="auto"/>
      </w:divBdr>
    </w:div>
    <w:div w:id="2012830970">
      <w:bodyDiv w:val="1"/>
      <w:marLeft w:val="0"/>
      <w:marRight w:val="0"/>
      <w:marTop w:val="0"/>
      <w:marBottom w:val="0"/>
      <w:divBdr>
        <w:top w:val="none" w:sz="0" w:space="0" w:color="auto"/>
        <w:left w:val="none" w:sz="0" w:space="0" w:color="auto"/>
        <w:bottom w:val="none" w:sz="0" w:space="0" w:color="auto"/>
        <w:right w:val="none" w:sz="0" w:space="0" w:color="auto"/>
      </w:divBdr>
    </w:div>
    <w:div w:id="2024235453">
      <w:bodyDiv w:val="1"/>
      <w:marLeft w:val="0"/>
      <w:marRight w:val="0"/>
      <w:marTop w:val="0"/>
      <w:marBottom w:val="0"/>
      <w:divBdr>
        <w:top w:val="none" w:sz="0" w:space="0" w:color="auto"/>
        <w:left w:val="none" w:sz="0" w:space="0" w:color="auto"/>
        <w:bottom w:val="none" w:sz="0" w:space="0" w:color="auto"/>
        <w:right w:val="none" w:sz="0" w:space="0" w:color="auto"/>
      </w:divBdr>
    </w:div>
    <w:div w:id="2038039919">
      <w:bodyDiv w:val="1"/>
      <w:marLeft w:val="0"/>
      <w:marRight w:val="0"/>
      <w:marTop w:val="0"/>
      <w:marBottom w:val="0"/>
      <w:divBdr>
        <w:top w:val="none" w:sz="0" w:space="0" w:color="auto"/>
        <w:left w:val="none" w:sz="0" w:space="0" w:color="auto"/>
        <w:bottom w:val="none" w:sz="0" w:space="0" w:color="auto"/>
        <w:right w:val="none" w:sz="0" w:space="0" w:color="auto"/>
      </w:divBdr>
      <w:divsChild>
        <w:div w:id="2071490608">
          <w:marLeft w:val="0"/>
          <w:marRight w:val="0"/>
          <w:marTop w:val="150"/>
          <w:marBottom w:val="168"/>
          <w:divBdr>
            <w:top w:val="none" w:sz="0" w:space="0" w:color="auto"/>
            <w:left w:val="none" w:sz="0" w:space="0" w:color="auto"/>
            <w:bottom w:val="none" w:sz="0" w:space="0" w:color="auto"/>
            <w:right w:val="none" w:sz="0" w:space="0" w:color="auto"/>
          </w:divBdr>
        </w:div>
        <w:div w:id="208035039">
          <w:marLeft w:val="0"/>
          <w:marRight w:val="0"/>
          <w:marTop w:val="0"/>
          <w:marBottom w:val="0"/>
          <w:divBdr>
            <w:top w:val="none" w:sz="0" w:space="0" w:color="auto"/>
            <w:left w:val="none" w:sz="0" w:space="0" w:color="auto"/>
            <w:bottom w:val="none" w:sz="0" w:space="0" w:color="auto"/>
            <w:right w:val="none" w:sz="0" w:space="0" w:color="auto"/>
          </w:divBdr>
          <w:divsChild>
            <w:div w:id="379725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58778143">
      <w:bodyDiv w:val="1"/>
      <w:marLeft w:val="0"/>
      <w:marRight w:val="0"/>
      <w:marTop w:val="0"/>
      <w:marBottom w:val="0"/>
      <w:divBdr>
        <w:top w:val="none" w:sz="0" w:space="0" w:color="auto"/>
        <w:left w:val="none" w:sz="0" w:space="0" w:color="auto"/>
        <w:bottom w:val="none" w:sz="0" w:space="0" w:color="auto"/>
        <w:right w:val="none" w:sz="0" w:space="0" w:color="auto"/>
      </w:divBdr>
    </w:div>
    <w:div w:id="2067140006">
      <w:bodyDiv w:val="1"/>
      <w:marLeft w:val="0"/>
      <w:marRight w:val="0"/>
      <w:marTop w:val="0"/>
      <w:marBottom w:val="0"/>
      <w:divBdr>
        <w:top w:val="none" w:sz="0" w:space="0" w:color="auto"/>
        <w:left w:val="none" w:sz="0" w:space="0" w:color="auto"/>
        <w:bottom w:val="none" w:sz="0" w:space="0" w:color="auto"/>
        <w:right w:val="none" w:sz="0" w:space="0" w:color="auto"/>
      </w:divBdr>
    </w:div>
    <w:div w:id="2084452476">
      <w:bodyDiv w:val="1"/>
      <w:marLeft w:val="0"/>
      <w:marRight w:val="0"/>
      <w:marTop w:val="0"/>
      <w:marBottom w:val="0"/>
      <w:divBdr>
        <w:top w:val="none" w:sz="0" w:space="0" w:color="auto"/>
        <w:left w:val="none" w:sz="0" w:space="0" w:color="auto"/>
        <w:bottom w:val="none" w:sz="0" w:space="0" w:color="auto"/>
        <w:right w:val="none" w:sz="0" w:space="0" w:color="auto"/>
      </w:divBdr>
    </w:div>
    <w:div w:id="2101871499">
      <w:bodyDiv w:val="1"/>
      <w:marLeft w:val="0"/>
      <w:marRight w:val="0"/>
      <w:marTop w:val="0"/>
      <w:marBottom w:val="0"/>
      <w:divBdr>
        <w:top w:val="none" w:sz="0" w:space="0" w:color="auto"/>
        <w:left w:val="none" w:sz="0" w:space="0" w:color="auto"/>
        <w:bottom w:val="none" w:sz="0" w:space="0" w:color="auto"/>
        <w:right w:val="none" w:sz="0" w:space="0" w:color="auto"/>
      </w:divBdr>
    </w:div>
    <w:div w:id="21351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1942581B7A194D9A78FE60FBE7319B" ma:contentTypeVersion="2" ma:contentTypeDescription="Utwórz nowy dokument." ma:contentTypeScope="" ma:versionID="bffafb75af97cd960ff0316491eaf00c">
  <xsd:schema xmlns:xsd="http://www.w3.org/2001/XMLSchema" xmlns:xs="http://www.w3.org/2001/XMLSchema" xmlns:p="http://schemas.microsoft.com/office/2006/metadata/properties" xmlns:ns2="d97432ee-d591-4880-933f-8a3b52f87fbf" targetNamespace="http://schemas.microsoft.com/office/2006/metadata/properties" ma:root="true" ma:fieldsID="b57f6d6cf64c6ffc1c9c2ad4b0350684" ns2:_="">
    <xsd:import namespace="d97432ee-d591-4880-933f-8a3b52f87f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432ee-d591-4880-933f-8a3b52f87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D7C1-F6BC-456E-84D9-E7B73D7CE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432ee-d591-4880-933f-8a3b52f87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35453-7BFD-476A-8B53-B7C050E60EF4}">
  <ds:schemaRefs>
    <ds:schemaRef ds:uri="http://schemas.microsoft.com/sharepoint/v3/contenttype/forms"/>
  </ds:schemaRefs>
</ds:datastoreItem>
</file>

<file path=customXml/itemProps3.xml><?xml version="1.0" encoding="utf-8"?>
<ds:datastoreItem xmlns:ds="http://schemas.openxmlformats.org/officeDocument/2006/customXml" ds:itemID="{13A55A30-8A45-41EC-9E58-37D7417A5B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72A687-27B5-418C-8117-31CE7AF3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88</Pages>
  <Words>21987</Words>
  <Characters>131927</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TABELA ZBIEŻNOŚCI</vt:lpstr>
    </vt:vector>
  </TitlesOfParts>
  <Company>Ministerstwo Finansów</Company>
  <LinksUpToDate>false</LinksUpToDate>
  <CharactersWithSpaces>153607</CharactersWithSpaces>
  <SharedDoc>false</SharedDoc>
  <HLinks>
    <vt:vector size="6" baseType="variant">
      <vt:variant>
        <vt:i4>1572959</vt:i4>
      </vt:variant>
      <vt:variant>
        <vt:i4>0</vt:i4>
      </vt:variant>
      <vt:variant>
        <vt:i4>0</vt:i4>
      </vt:variant>
      <vt:variant>
        <vt:i4>5</vt:i4>
      </vt:variant>
      <vt:variant>
        <vt:lpwstr>http://www.e-step.pl/urzednik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ZBIEŻNOŚCI</dc:title>
  <dc:subject/>
  <dc:creator>Paweł Wendler</dc:creator>
  <cp:keywords/>
  <dc:description/>
  <cp:lastModifiedBy>Autor</cp:lastModifiedBy>
  <cp:revision>17</cp:revision>
  <cp:lastPrinted>2012-03-23T08:04:00Z</cp:lastPrinted>
  <dcterms:created xsi:type="dcterms:W3CDTF">2022-12-30T06:37:00Z</dcterms:created>
  <dcterms:modified xsi:type="dcterms:W3CDTF">2023-02-06T21:34:00Z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0x010100521942581B7A194D9A78FE60FBE7319B</vt:lpwstr>
  </property>
  <property fmtid="{D5CDD505-2E9C-101B-9397-08002B2CF9AE}" pid="3" name="MFCATEGORY">
    <vt:lpwstr>InformacjePrzeznaczoneWylacznieDoUzytkuWewnetrznego</vt:lpwstr>
  </property>
  <property fmtid="{D5CDD505-2E9C-101B-9397-08002B2CF9AE}" pid="4" name="MFClassifiedBy">
    <vt:lpwstr>MF\FRKI;Blukacz Paulina</vt:lpwstr>
  </property>
  <property fmtid="{D5CDD505-2E9C-101B-9397-08002B2CF9AE}" pid="5" name="MFClassificationDate">
    <vt:lpwstr>2022-05-09T15:13:11.4681737+02:00</vt:lpwstr>
  </property>
  <property fmtid="{D5CDD505-2E9C-101B-9397-08002B2CF9AE}" pid="6" name="MFClassifiedBySID">
    <vt:lpwstr>MF\S-1-5-21-1525952054-1005573771-2909822258-86180</vt:lpwstr>
  </property>
  <property fmtid="{D5CDD505-2E9C-101B-9397-08002B2CF9AE}" pid="7" name="MFGRNItemId">
    <vt:lpwstr>GRN-d90cb5d4-bfe7-4c63-9fc1-a8d08a3244a8</vt:lpwstr>
  </property>
  <property fmtid="{D5CDD505-2E9C-101B-9397-08002B2CF9AE}" pid="8" name="MFHash">
    <vt:lpwstr>Ynm9k+09BZVwmIov1NesB7XfGmjr5dXVJY4Rs/tmkSw=</vt:lpwstr>
  </property>
  <property fmtid="{D5CDD505-2E9C-101B-9397-08002B2CF9AE}" pid="9" name="DLPManualFileClassification">
    <vt:lpwstr>{5fdfc941-3fcf-4a5b-87be-4848800d39d0}</vt:lpwstr>
  </property>
  <property fmtid="{D5CDD505-2E9C-101B-9397-08002B2CF9AE}" pid="10" name="MFRefresh">
    <vt:lpwstr>False</vt:lpwstr>
  </property>
</Properties>
</file>