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644"/>
        <w:gridCol w:w="423"/>
        <w:gridCol w:w="464"/>
        <w:gridCol w:w="414"/>
        <w:gridCol w:w="155"/>
        <w:gridCol w:w="192"/>
        <w:gridCol w:w="381"/>
        <w:gridCol w:w="444"/>
        <w:gridCol w:w="114"/>
        <w:gridCol w:w="11"/>
        <w:gridCol w:w="269"/>
        <w:gridCol w:w="300"/>
        <w:gridCol w:w="358"/>
        <w:gridCol w:w="12"/>
        <w:gridCol w:w="200"/>
        <w:gridCol w:w="569"/>
        <w:gridCol w:w="80"/>
        <w:gridCol w:w="76"/>
        <w:gridCol w:w="13"/>
        <w:gridCol w:w="400"/>
        <w:gridCol w:w="113"/>
        <w:gridCol w:w="409"/>
        <w:gridCol w:w="14"/>
        <w:gridCol w:w="32"/>
        <w:gridCol w:w="266"/>
        <w:gridCol w:w="304"/>
        <w:gridCol w:w="322"/>
        <w:gridCol w:w="15"/>
        <w:gridCol w:w="233"/>
        <w:gridCol w:w="569"/>
        <w:gridCol w:w="120"/>
        <w:gridCol w:w="16"/>
        <w:gridCol w:w="1403"/>
        <w:gridCol w:w="22"/>
      </w:tblGrid>
      <w:tr w:rsidR="006A701A" w:rsidRPr="008B4FE6" w14:paraId="636B9731" w14:textId="77777777" w:rsidTr="005C73CA">
        <w:trPr>
          <w:gridAfter w:val="1"/>
          <w:wAfter w:w="22" w:type="dxa"/>
          <w:trHeight w:val="1611"/>
        </w:trPr>
        <w:tc>
          <w:tcPr>
            <w:tcW w:w="6620" w:type="dxa"/>
            <w:gridSpan w:val="18"/>
          </w:tcPr>
          <w:p w14:paraId="4A7A376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DAB9FB7" w14:textId="1232C700" w:rsidR="006A701A" w:rsidRPr="00F11863" w:rsidRDefault="006B03B1" w:rsidP="00A66B21">
            <w:pPr>
              <w:spacing w:line="240" w:lineRule="auto"/>
              <w:ind w:left="-34"/>
              <w:jc w:val="both"/>
              <w:rPr>
                <w:rFonts w:ascii="Times New Roman" w:hAnsi="Times New Roman"/>
                <w:color w:val="000000"/>
              </w:rPr>
            </w:pPr>
            <w:r w:rsidRPr="00010DB4">
              <w:rPr>
                <w:rFonts w:ascii="Times New Roman" w:hAnsi="Times New Roman"/>
                <w:color w:val="000000"/>
              </w:rPr>
              <w:t xml:space="preserve">Projekt rozporządzenia Ministra Klimatu i Środowiska w sprawie </w:t>
            </w:r>
            <w:bookmarkStart w:id="1" w:name="_Hlk108702271"/>
            <w:r w:rsidRPr="00010DB4">
              <w:rPr>
                <w:rFonts w:ascii="Times New Roman" w:hAnsi="Times New Roman"/>
                <w:color w:val="000000"/>
              </w:rPr>
              <w:t xml:space="preserve">udzielenia </w:t>
            </w:r>
            <w:r w:rsidR="00B53C69" w:rsidRPr="00010DB4">
              <w:rPr>
                <w:rFonts w:ascii="Times New Roman" w:hAnsi="Times New Roman"/>
                <w:color w:val="000000"/>
              </w:rPr>
              <w:t xml:space="preserve">pomocy </w:t>
            </w:r>
            <w:r w:rsidR="00F43327">
              <w:rPr>
                <w:rFonts w:ascii="Times New Roman" w:hAnsi="Times New Roman"/>
                <w:color w:val="000000"/>
              </w:rPr>
              <w:t xml:space="preserve">publicznej </w:t>
            </w:r>
            <w:r w:rsidRPr="00010DB4">
              <w:rPr>
                <w:rFonts w:ascii="Times New Roman" w:hAnsi="Times New Roman"/>
                <w:color w:val="000000"/>
              </w:rPr>
              <w:t>na rozwój technologii wodorowych oraz infrastruktury współtowarzyszącej</w:t>
            </w:r>
            <w:r w:rsidR="00B53C69" w:rsidRPr="00010DB4">
              <w:rPr>
                <w:rFonts w:ascii="Times New Roman" w:hAnsi="Times New Roman"/>
                <w:color w:val="000000"/>
              </w:rPr>
              <w:t xml:space="preserve"> w ramach Krajowego Planu Odbudowy i Zwiększania Odporności</w:t>
            </w:r>
          </w:p>
          <w:bookmarkEnd w:id="1"/>
          <w:p w14:paraId="4C1B05A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3B486CC" w14:textId="0532B6F4" w:rsidR="006A701A" w:rsidRDefault="006B03B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05A16A70" w14:textId="77777777" w:rsidR="00B53C69" w:rsidRDefault="00B53C69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FA4239C" w14:textId="0C7B99E4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498FE41" w14:textId="14993161" w:rsidR="0016071E" w:rsidRPr="008B0ACD" w:rsidRDefault="00A66B21" w:rsidP="008B0A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1863">
              <w:rPr>
                <w:rFonts w:ascii="Times New Roman" w:hAnsi="Times New Roman"/>
              </w:rPr>
              <w:t xml:space="preserve">Pan </w:t>
            </w:r>
            <w:r w:rsidR="006B03B1" w:rsidRPr="00F11863">
              <w:rPr>
                <w:rFonts w:ascii="Times New Roman" w:hAnsi="Times New Roman"/>
              </w:rPr>
              <w:t>Ireneusz Zyska</w:t>
            </w:r>
            <w:r w:rsidRPr="00F11863">
              <w:rPr>
                <w:rFonts w:ascii="Times New Roman" w:hAnsi="Times New Roman"/>
              </w:rPr>
              <w:t xml:space="preserve"> - </w:t>
            </w:r>
            <w:r w:rsidR="0016071E" w:rsidRPr="008B0ACD">
              <w:rPr>
                <w:rFonts w:ascii="Times New Roman" w:hAnsi="Times New Roman"/>
              </w:rPr>
              <w:t xml:space="preserve">Sekretarz Stanu w Ministerstwie Klimatu </w:t>
            </w:r>
            <w:r w:rsidRPr="008B0ACD">
              <w:rPr>
                <w:rFonts w:ascii="Times New Roman" w:hAnsi="Times New Roman"/>
              </w:rPr>
              <w:t>i </w:t>
            </w:r>
            <w:r w:rsidR="0016071E" w:rsidRPr="008B0ACD">
              <w:rPr>
                <w:rFonts w:ascii="Times New Roman" w:hAnsi="Times New Roman"/>
              </w:rPr>
              <w:t>Środowiska, Pełnomocnik Rządu ds. Odnawialnych Źródeł w Energii</w:t>
            </w:r>
          </w:p>
          <w:p w14:paraId="7CCB8057" w14:textId="77777777" w:rsidR="006B03B1" w:rsidRPr="00642825" w:rsidRDefault="006B03B1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763F7D9" w14:textId="77777777" w:rsidR="00E75908" w:rsidRDefault="006A701A" w:rsidP="00E75908">
            <w:pPr>
              <w:spacing w:before="120" w:line="240" w:lineRule="auto"/>
              <w:ind w:hanging="45"/>
              <w:contextualSpacing/>
              <w:jc w:val="both"/>
              <w:rPr>
                <w:rFonts w:ascii="Times New Roman" w:hAnsi="Times New Roman"/>
                <w:b/>
                <w:sz w:val="21"/>
                <w:szCs w:val="24"/>
              </w:rPr>
            </w:pPr>
            <w:r w:rsidRPr="008B0ACD">
              <w:rPr>
                <w:rFonts w:ascii="Times New Roman" w:hAnsi="Times New Roman"/>
                <w:b/>
                <w:sz w:val="21"/>
                <w:szCs w:val="24"/>
              </w:rPr>
              <w:t>Kontakt do opiekuna merytorycznego projektu</w:t>
            </w:r>
          </w:p>
          <w:p w14:paraId="7967DF5F" w14:textId="5172AD02" w:rsidR="006A701A" w:rsidRPr="008B4FE6" w:rsidRDefault="00A66B21" w:rsidP="00E75908">
            <w:pPr>
              <w:spacing w:before="120" w:line="240" w:lineRule="auto"/>
              <w:ind w:hanging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B0ACD">
              <w:rPr>
                <w:rFonts w:ascii="Times New Roman" w:hAnsi="Times New Roman"/>
                <w:color w:val="000000"/>
              </w:rPr>
              <w:t xml:space="preserve">Pan </w:t>
            </w:r>
            <w:r w:rsidR="0016071E" w:rsidRPr="008B0ACD">
              <w:rPr>
                <w:rFonts w:ascii="Times New Roman" w:hAnsi="Times New Roman"/>
              </w:rPr>
              <w:t xml:space="preserve">Szymon Byliński, Dyrektor Departamentu Elektromobilności </w:t>
            </w:r>
            <w:r w:rsidRPr="008B0ACD">
              <w:rPr>
                <w:rFonts w:ascii="Times New Roman" w:hAnsi="Times New Roman"/>
              </w:rPr>
              <w:t>i </w:t>
            </w:r>
            <w:r w:rsidR="0016071E" w:rsidRPr="008B0ACD">
              <w:rPr>
                <w:rFonts w:ascii="Times New Roman" w:hAnsi="Times New Roman"/>
              </w:rPr>
              <w:t>Gospodarki Wodorowej w Ministerstwie Klimatu i Środowiska</w:t>
            </w:r>
            <w:r w:rsidRPr="008B0ACD">
              <w:rPr>
                <w:rFonts w:ascii="Times New Roman" w:hAnsi="Times New Roman"/>
              </w:rPr>
              <w:br/>
            </w:r>
            <w:r w:rsidRPr="00F11863">
              <w:rPr>
                <w:rFonts w:ascii="Times New Roman" w:hAnsi="Times New Roman"/>
                <w:color w:val="000000"/>
              </w:rPr>
              <w:t>tel. (22) 369 10 44</w:t>
            </w:r>
            <w:r w:rsidR="0016071E" w:rsidRPr="008B0ACD">
              <w:rPr>
                <w:rFonts w:ascii="Times New Roman" w:hAnsi="Times New Roman"/>
              </w:rPr>
              <w:t>,</w:t>
            </w:r>
            <w:r w:rsidR="00F43327">
              <w:rPr>
                <w:rFonts w:ascii="Times New Roman" w:hAnsi="Times New Roman"/>
              </w:rPr>
              <w:t xml:space="preserve"> </w:t>
            </w:r>
            <w:r w:rsidRPr="008B0ACD">
              <w:rPr>
                <w:rFonts w:ascii="Times New Roman" w:hAnsi="Times New Roman"/>
              </w:rPr>
              <w:t>e-mail:</w:t>
            </w:r>
            <w:r w:rsidR="0016071E" w:rsidRPr="008B0ACD">
              <w:rPr>
                <w:rFonts w:ascii="Times New Roman" w:hAnsi="Times New Roman"/>
              </w:rPr>
              <w:t xml:space="preserve"> </w:t>
            </w:r>
            <w:hyperlink r:id="rId8" w:history="1">
              <w:r w:rsidR="0016071E" w:rsidRPr="00F11863">
                <w:rPr>
                  <w:rStyle w:val="Hipercze"/>
                  <w:rFonts w:ascii="Times New Roman" w:hAnsi="Times New Roman"/>
                </w:rPr>
                <w:t>szymon.bylinski@klimat.gov.pl</w:t>
              </w:r>
            </w:hyperlink>
            <w:r>
              <w:rPr>
                <w:rStyle w:val="Hipercze"/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gridSpan w:val="16"/>
            <w:shd w:val="clear" w:color="auto" w:fill="FFFFFF"/>
          </w:tcPr>
          <w:p w14:paraId="20F13394" w14:textId="11CA091E" w:rsidR="001B3460" w:rsidRPr="00642825" w:rsidRDefault="001B3460" w:rsidP="00F1186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D78D3">
              <w:rPr>
                <w:rFonts w:ascii="Times New Roman" w:hAnsi="Times New Roman"/>
              </w:rPr>
              <w:t>17</w:t>
            </w:r>
            <w:r w:rsidR="004145A8">
              <w:rPr>
                <w:rFonts w:ascii="Times New Roman" w:hAnsi="Times New Roman"/>
              </w:rPr>
              <w:t>.</w:t>
            </w:r>
            <w:r w:rsidR="000E1496">
              <w:rPr>
                <w:rFonts w:ascii="Times New Roman" w:hAnsi="Times New Roman"/>
              </w:rPr>
              <w:t>0</w:t>
            </w:r>
            <w:r w:rsidR="00366D83">
              <w:rPr>
                <w:rFonts w:ascii="Times New Roman" w:hAnsi="Times New Roman"/>
              </w:rPr>
              <w:t>2</w:t>
            </w:r>
            <w:r w:rsidR="006B03B1" w:rsidRPr="008B0ACD">
              <w:rPr>
                <w:rFonts w:ascii="Times New Roman" w:hAnsi="Times New Roman"/>
              </w:rPr>
              <w:t>.202</w:t>
            </w:r>
            <w:r w:rsidR="000E1496">
              <w:rPr>
                <w:rFonts w:ascii="Times New Roman" w:hAnsi="Times New Roman"/>
              </w:rPr>
              <w:t>3</w:t>
            </w:r>
            <w:r w:rsidR="006B03B1" w:rsidRPr="008B0ACD">
              <w:rPr>
                <w:rFonts w:ascii="Times New Roman" w:hAnsi="Times New Roman"/>
              </w:rPr>
              <w:t xml:space="preserve"> r.</w:t>
            </w:r>
          </w:p>
          <w:p w14:paraId="6054762D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3468C2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1CFFA86" w14:textId="515A5DE7" w:rsidR="00F76884" w:rsidRPr="0065019F" w:rsidRDefault="006B03B1" w:rsidP="00F11863">
            <w:pPr>
              <w:spacing w:line="240" w:lineRule="auto"/>
              <w:rPr>
                <w:rFonts w:ascii="Times New Roman" w:hAnsi="Times New Roman"/>
              </w:rPr>
            </w:pPr>
            <w:r w:rsidRPr="006B03B1">
              <w:rPr>
                <w:rFonts w:ascii="Times New Roman" w:hAnsi="Times New Roman"/>
              </w:rPr>
              <w:t>art. 14lc ust. 4 ustawy z dnia 6 grudnia 2006 r. o zasadach prowadzenia polityki rozwoju (Dz.</w:t>
            </w:r>
            <w:r w:rsidR="00A66B21">
              <w:rPr>
                <w:rFonts w:ascii="Times New Roman" w:hAnsi="Times New Roman"/>
              </w:rPr>
              <w:t xml:space="preserve"> </w:t>
            </w:r>
            <w:r w:rsidRPr="006B03B1">
              <w:rPr>
                <w:rFonts w:ascii="Times New Roman" w:hAnsi="Times New Roman"/>
              </w:rPr>
              <w:t>U. z 202</w:t>
            </w:r>
            <w:r w:rsidR="00755E2B">
              <w:rPr>
                <w:rFonts w:ascii="Times New Roman" w:hAnsi="Times New Roman"/>
              </w:rPr>
              <w:t>3 r</w:t>
            </w:r>
            <w:r w:rsidRPr="006B03B1">
              <w:rPr>
                <w:rFonts w:ascii="Times New Roman" w:hAnsi="Times New Roman"/>
              </w:rPr>
              <w:t xml:space="preserve">. poz. </w:t>
            </w:r>
            <w:r w:rsidR="00755E2B">
              <w:rPr>
                <w:rFonts w:ascii="Times New Roman" w:hAnsi="Times New Roman"/>
              </w:rPr>
              <w:t>225</w:t>
            </w:r>
            <w:r w:rsidR="00A66B21">
              <w:rPr>
                <w:rFonts w:ascii="Times New Roman" w:hAnsi="Times New Roman"/>
              </w:rPr>
              <w:t>)</w:t>
            </w:r>
          </w:p>
          <w:p w14:paraId="02CAD5F4" w14:textId="1E1B0F58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32176E">
              <w:rPr>
                <w:rFonts w:ascii="Times New Roman" w:hAnsi="Times New Roman"/>
                <w:b/>
                <w:color w:val="000000"/>
              </w:rPr>
              <w:t>: 934</w:t>
            </w:r>
            <w:r w:rsidR="00133F8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60D3309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88797D0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</w:tcPr>
          <w:p w14:paraId="3194121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3E0799C" w14:textId="77777777" w:rsidTr="005C73CA">
        <w:trPr>
          <w:gridAfter w:val="1"/>
          <w:wAfter w:w="22" w:type="dxa"/>
          <w:trHeight w:val="333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24D7BFA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2560878D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FFFFFF"/>
          </w:tcPr>
          <w:p w14:paraId="6FF5758A" w14:textId="2BF56C17" w:rsidR="0032176E" w:rsidRDefault="00555D45" w:rsidP="00B53C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6125">
              <w:rPr>
                <w:rFonts w:ascii="Times New Roman" w:hAnsi="Times New Roman"/>
                <w:color w:val="000000"/>
              </w:rPr>
              <w:t xml:space="preserve">Projekt stanowi wykonanie upoważnienia ustawowego zawartego w </w:t>
            </w:r>
            <w:r>
              <w:rPr>
                <w:rFonts w:ascii="Times New Roman" w:hAnsi="Times New Roman"/>
                <w:color w:val="000000"/>
              </w:rPr>
              <w:t xml:space="preserve">art. </w:t>
            </w:r>
            <w:r w:rsidR="00B53C69" w:rsidRPr="00B53C69">
              <w:rPr>
                <w:rFonts w:ascii="Times New Roman" w:hAnsi="Times New Roman"/>
                <w:color w:val="000000"/>
              </w:rPr>
              <w:t>14lc ustawy z dnia 6 grudnia 2006 r. o zasadach prowadzenia polityki rozwoju</w:t>
            </w:r>
            <w:r>
              <w:rPr>
                <w:rFonts w:ascii="Times New Roman" w:hAnsi="Times New Roman"/>
                <w:color w:val="000000"/>
              </w:rPr>
              <w:t xml:space="preserve"> (Dz. U. z 202</w:t>
            </w:r>
            <w:r w:rsidR="00755E2B"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r. poz. </w:t>
            </w:r>
            <w:r w:rsidR="00755E2B">
              <w:rPr>
                <w:rFonts w:ascii="Times New Roman" w:hAnsi="Times New Roman"/>
                <w:color w:val="000000"/>
              </w:rPr>
              <w:t>225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107F2F">
              <w:rPr>
                <w:rFonts w:ascii="Times New Roman" w:hAnsi="Times New Roman"/>
                <w:color w:val="000000"/>
              </w:rPr>
              <w:t>,</w:t>
            </w:r>
            <w:r w:rsidR="009D02F4">
              <w:rPr>
                <w:rFonts w:ascii="Times New Roman" w:hAnsi="Times New Roman"/>
                <w:color w:val="000000"/>
              </w:rPr>
              <w:t xml:space="preserve"> dalej jako „</w:t>
            </w:r>
            <w:r w:rsidR="006A1657">
              <w:rPr>
                <w:rFonts w:ascii="Times New Roman" w:hAnsi="Times New Roman"/>
                <w:color w:val="000000"/>
              </w:rPr>
              <w:t>ustawa ZPR</w:t>
            </w:r>
            <w:r w:rsidR="003628B5">
              <w:rPr>
                <w:rFonts w:ascii="Times New Roman" w:hAnsi="Times New Roman"/>
                <w:color w:val="000000"/>
              </w:rPr>
              <w:t>”</w:t>
            </w:r>
            <w:r w:rsidR="008B0ACD">
              <w:rPr>
                <w:rFonts w:ascii="Times New Roman" w:hAnsi="Times New Roman"/>
                <w:color w:val="000000"/>
              </w:rPr>
              <w:t>,</w:t>
            </w:r>
            <w:r w:rsidR="00107F2F">
              <w:rPr>
                <w:rFonts w:ascii="Times New Roman" w:hAnsi="Times New Roman"/>
                <w:color w:val="000000"/>
              </w:rPr>
              <w:t xml:space="preserve"> w którym </w:t>
            </w:r>
            <w:r w:rsidR="00B53C69" w:rsidRPr="00B53C69">
              <w:rPr>
                <w:rFonts w:ascii="Times New Roman" w:hAnsi="Times New Roman"/>
                <w:color w:val="000000"/>
              </w:rPr>
              <w:t xml:space="preserve">uregulowano </w:t>
            </w:r>
            <w:r w:rsidR="00107F2F">
              <w:rPr>
                <w:rFonts w:ascii="Times New Roman" w:hAnsi="Times New Roman"/>
                <w:color w:val="000000"/>
              </w:rPr>
              <w:t xml:space="preserve">m.in. </w:t>
            </w:r>
            <w:r w:rsidR="00B53C69" w:rsidRPr="00B53C69">
              <w:rPr>
                <w:rFonts w:ascii="Times New Roman" w:hAnsi="Times New Roman"/>
                <w:color w:val="000000"/>
              </w:rPr>
              <w:t xml:space="preserve">kwestie dotyczące pomocy publicznej. </w:t>
            </w:r>
            <w:r w:rsidR="00107F2F">
              <w:rPr>
                <w:rFonts w:ascii="Times New Roman" w:hAnsi="Times New Roman"/>
                <w:color w:val="000000"/>
              </w:rPr>
              <w:t>Należy wskazać, że w</w:t>
            </w:r>
            <w:r w:rsidR="00B53C69" w:rsidRPr="00B53C69">
              <w:rPr>
                <w:rFonts w:ascii="Times New Roman" w:hAnsi="Times New Roman"/>
                <w:color w:val="000000"/>
              </w:rPr>
              <w:t xml:space="preserve"> zakresie, w jakim w ramach planu rozwojowego jest udzielana pomoc publiczna w rozumieniu art. 107 ust. 1 Traktatu o funkcjonowaniu Unii Europejskiej, zastosowanie mają szczegółowe warunki i tryb udzielania pomocy. Oznacza to, że w przypadku, kiedy środki planu rozwojowego są wydatkowane jako ww. pomoc</w:t>
            </w:r>
            <w:r w:rsidR="00140259">
              <w:rPr>
                <w:rFonts w:ascii="Times New Roman" w:hAnsi="Times New Roman"/>
                <w:color w:val="000000"/>
              </w:rPr>
              <w:t>,</w:t>
            </w:r>
            <w:r w:rsidR="00B53C69" w:rsidRPr="00B53C69">
              <w:rPr>
                <w:rFonts w:ascii="Times New Roman" w:hAnsi="Times New Roman"/>
                <w:color w:val="000000"/>
              </w:rPr>
              <w:t xml:space="preserve"> potrzebn</w:t>
            </w:r>
            <w:r w:rsidR="00DA46E3">
              <w:rPr>
                <w:rFonts w:ascii="Times New Roman" w:hAnsi="Times New Roman"/>
                <w:color w:val="000000"/>
              </w:rPr>
              <w:t>e</w:t>
            </w:r>
            <w:r w:rsidR="00B53C69" w:rsidRPr="00B53C69">
              <w:rPr>
                <w:rFonts w:ascii="Times New Roman" w:hAnsi="Times New Roman"/>
                <w:color w:val="000000"/>
              </w:rPr>
              <w:t xml:space="preserve"> jest </w:t>
            </w:r>
            <w:r w:rsidR="00DA46E3" w:rsidRPr="00DA46E3">
              <w:rPr>
                <w:rFonts w:ascii="Times New Roman" w:hAnsi="Times New Roman"/>
                <w:color w:val="000000"/>
              </w:rPr>
              <w:t>określ</w:t>
            </w:r>
            <w:r w:rsidR="00DA46E3">
              <w:rPr>
                <w:rFonts w:ascii="Times New Roman" w:hAnsi="Times New Roman"/>
                <w:color w:val="000000"/>
              </w:rPr>
              <w:t>enie</w:t>
            </w:r>
            <w:r w:rsidR="00DA46E3" w:rsidRPr="00DA46E3">
              <w:rPr>
                <w:rFonts w:ascii="Times New Roman" w:hAnsi="Times New Roman"/>
                <w:color w:val="000000"/>
              </w:rPr>
              <w:t xml:space="preserve"> warunk</w:t>
            </w:r>
            <w:r w:rsidR="00DA46E3">
              <w:rPr>
                <w:rFonts w:ascii="Times New Roman" w:hAnsi="Times New Roman"/>
                <w:color w:val="000000"/>
              </w:rPr>
              <w:t>ów</w:t>
            </w:r>
            <w:r w:rsidR="00DA46E3" w:rsidRPr="00DA46E3">
              <w:rPr>
                <w:rFonts w:ascii="Times New Roman" w:hAnsi="Times New Roman"/>
                <w:color w:val="000000"/>
              </w:rPr>
              <w:t xml:space="preserve">, których spełnienie uprości procedurę </w:t>
            </w:r>
            <w:r w:rsidR="00B53C69" w:rsidRPr="00B53C69">
              <w:rPr>
                <w:rFonts w:ascii="Times New Roman" w:hAnsi="Times New Roman"/>
                <w:color w:val="000000"/>
              </w:rPr>
              <w:t>umożliwiając</w:t>
            </w:r>
            <w:r w:rsidR="00DA46E3">
              <w:rPr>
                <w:rFonts w:ascii="Times New Roman" w:hAnsi="Times New Roman"/>
                <w:color w:val="000000"/>
              </w:rPr>
              <w:t>ą</w:t>
            </w:r>
            <w:r w:rsidR="00B53C69" w:rsidRPr="00B53C69">
              <w:rPr>
                <w:rFonts w:ascii="Times New Roman" w:hAnsi="Times New Roman"/>
                <w:color w:val="000000"/>
              </w:rPr>
              <w:t xml:space="preserve"> jej udzielenie.</w:t>
            </w:r>
          </w:p>
          <w:p w14:paraId="5C6414AE" w14:textId="0513ED3F" w:rsidR="0032176E" w:rsidRDefault="009D02F4" w:rsidP="00B53C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Upoważnienie</w:t>
            </w:r>
            <w:r w:rsidRPr="00B53C69">
              <w:rPr>
                <w:rFonts w:ascii="Times New Roman" w:hAnsi="Times New Roman"/>
                <w:color w:val="000000"/>
              </w:rPr>
              <w:t xml:space="preserve"> ustawowe wynikające z art. 14lc ust. 4 </w:t>
            </w:r>
            <w:r w:rsidR="006A1657">
              <w:rPr>
                <w:rFonts w:ascii="Times New Roman" w:hAnsi="Times New Roman"/>
                <w:color w:val="000000"/>
              </w:rPr>
              <w:t>ustawy ZPR</w:t>
            </w:r>
            <w:r w:rsidR="003628B5">
              <w:rPr>
                <w:rFonts w:ascii="Times New Roman" w:hAnsi="Times New Roman"/>
                <w:color w:val="000000"/>
              </w:rPr>
              <w:t xml:space="preserve"> </w:t>
            </w:r>
            <w:r w:rsidRPr="00B53C69">
              <w:rPr>
                <w:rFonts w:ascii="Times New Roman" w:hAnsi="Times New Roman"/>
                <w:color w:val="000000"/>
              </w:rPr>
              <w:t>stanowi, że podmiotem uprawnionym do wydania programów pomocowych umożliwiających takie wsparcie jest właściwy minister pełniący funkcję instytucji odpowiedzialnej za realizację inwestycji – w zakresie, w jakim pomoc, o której mowa powyżej, ma być udzielana w ramach inwestycji.</w:t>
            </w:r>
            <w:r w:rsidR="008B0ACD">
              <w:t xml:space="preserve"> </w:t>
            </w:r>
            <w:r w:rsidR="008B0ACD">
              <w:rPr>
                <w:rFonts w:ascii="Times New Roman" w:hAnsi="Times New Roman"/>
                <w:color w:val="000000"/>
              </w:rPr>
              <w:t>W</w:t>
            </w:r>
            <w:r w:rsidR="008B0ACD" w:rsidRPr="008B0ACD">
              <w:rPr>
                <w:rFonts w:ascii="Times New Roman" w:hAnsi="Times New Roman"/>
                <w:color w:val="000000"/>
              </w:rPr>
              <w:t xml:space="preserve"> niniejszym przypadku </w:t>
            </w:r>
            <w:r w:rsidR="00C66523">
              <w:rPr>
                <w:rFonts w:ascii="Times New Roman" w:hAnsi="Times New Roman"/>
                <w:color w:val="000000"/>
              </w:rPr>
              <w:t xml:space="preserve">jest to </w:t>
            </w:r>
            <w:r w:rsidR="0004213E">
              <w:rPr>
                <w:rFonts w:ascii="Times New Roman" w:hAnsi="Times New Roman"/>
                <w:color w:val="000000"/>
              </w:rPr>
              <w:t>M</w:t>
            </w:r>
            <w:r w:rsidR="008B0ACD" w:rsidRPr="008B0ACD">
              <w:rPr>
                <w:rFonts w:ascii="Times New Roman" w:hAnsi="Times New Roman"/>
                <w:color w:val="000000"/>
              </w:rPr>
              <w:t xml:space="preserve">inister </w:t>
            </w:r>
            <w:r w:rsidR="0004213E">
              <w:rPr>
                <w:rFonts w:ascii="Times New Roman" w:hAnsi="Times New Roman"/>
                <w:color w:val="000000"/>
              </w:rPr>
              <w:t>Klimatu i Środowiska</w:t>
            </w:r>
            <w:r w:rsidR="008B0ACD">
              <w:rPr>
                <w:rFonts w:ascii="Times New Roman" w:hAnsi="Times New Roman"/>
                <w:color w:val="000000"/>
              </w:rPr>
              <w:t>.</w:t>
            </w:r>
          </w:p>
          <w:p w14:paraId="79EEA1C5" w14:textId="040DBE84" w:rsidR="004645DF" w:rsidRDefault="00B53C69" w:rsidP="00B53C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C69">
              <w:rPr>
                <w:rFonts w:ascii="Times New Roman" w:hAnsi="Times New Roman"/>
                <w:color w:val="000000"/>
              </w:rPr>
              <w:t xml:space="preserve">Obecnie brak w prawie krajowym </w:t>
            </w:r>
            <w:r w:rsidR="0000072E">
              <w:rPr>
                <w:rFonts w:ascii="Times New Roman" w:hAnsi="Times New Roman"/>
                <w:color w:val="000000"/>
              </w:rPr>
              <w:t>jednoznacznego wskazania i uregulowania zasad</w:t>
            </w:r>
            <w:r w:rsidR="0000072E" w:rsidRPr="00B53C69">
              <w:rPr>
                <w:rFonts w:ascii="Times New Roman" w:hAnsi="Times New Roman"/>
                <w:color w:val="000000"/>
              </w:rPr>
              <w:t xml:space="preserve"> </w:t>
            </w:r>
            <w:r w:rsidRPr="00B53C69">
              <w:rPr>
                <w:rFonts w:ascii="Times New Roman" w:hAnsi="Times New Roman"/>
                <w:color w:val="000000"/>
              </w:rPr>
              <w:t xml:space="preserve">udzielania pomocy publicznej </w:t>
            </w:r>
            <w:r w:rsidR="0047722B">
              <w:rPr>
                <w:rFonts w:ascii="Times New Roman" w:hAnsi="Times New Roman"/>
                <w:color w:val="000000"/>
              </w:rPr>
              <w:t xml:space="preserve">na </w:t>
            </w:r>
            <w:r w:rsidR="00D74F35">
              <w:rPr>
                <w:rFonts w:ascii="Times New Roman" w:hAnsi="Times New Roman"/>
                <w:color w:val="000000"/>
              </w:rPr>
              <w:t xml:space="preserve">wiązkę </w:t>
            </w:r>
            <w:r w:rsidR="00D74F35" w:rsidRPr="00B53C69">
              <w:rPr>
                <w:rFonts w:ascii="Times New Roman" w:hAnsi="Times New Roman"/>
                <w:color w:val="000000"/>
              </w:rPr>
              <w:t>inwestycj</w:t>
            </w:r>
            <w:r w:rsidR="00D74F35">
              <w:rPr>
                <w:rFonts w:ascii="Times New Roman" w:hAnsi="Times New Roman"/>
                <w:color w:val="000000"/>
              </w:rPr>
              <w:t>i</w:t>
            </w:r>
            <w:r w:rsidR="00D74F35" w:rsidRPr="00B53C69">
              <w:rPr>
                <w:rFonts w:ascii="Times New Roman" w:hAnsi="Times New Roman"/>
                <w:color w:val="000000"/>
              </w:rPr>
              <w:t xml:space="preserve"> pn. </w:t>
            </w:r>
            <w:r w:rsidR="004B3B90">
              <w:rPr>
                <w:rFonts w:ascii="Times New Roman" w:hAnsi="Times New Roman"/>
                <w:color w:val="000000"/>
              </w:rPr>
              <w:t>„</w:t>
            </w:r>
            <w:r w:rsidR="00D74F35" w:rsidRPr="00B53C69">
              <w:rPr>
                <w:rFonts w:ascii="Times New Roman" w:hAnsi="Times New Roman"/>
                <w:color w:val="000000"/>
              </w:rPr>
              <w:t>B2.</w:t>
            </w:r>
            <w:r w:rsidR="00D74F35">
              <w:rPr>
                <w:rFonts w:ascii="Times New Roman" w:hAnsi="Times New Roman"/>
                <w:color w:val="000000"/>
              </w:rPr>
              <w:t>1.1</w:t>
            </w:r>
            <w:r w:rsidR="00D74F35" w:rsidRPr="00B53C69">
              <w:rPr>
                <w:rFonts w:ascii="Times New Roman" w:hAnsi="Times New Roman"/>
                <w:color w:val="000000"/>
              </w:rPr>
              <w:t xml:space="preserve">: </w:t>
            </w:r>
            <w:r w:rsidR="00D74F35" w:rsidRPr="0001284A">
              <w:rPr>
                <w:rFonts w:ascii="Times New Roman" w:hAnsi="Times New Roman"/>
                <w:color w:val="000000"/>
              </w:rPr>
              <w:t>Inwestycje w technologie wodorowe, wytwarzanie, magazynowanie i transport wodoru</w:t>
            </w:r>
            <w:r w:rsidR="004B3B90">
              <w:rPr>
                <w:rFonts w:ascii="Times New Roman" w:hAnsi="Times New Roman"/>
                <w:color w:val="000000"/>
              </w:rPr>
              <w:t>”</w:t>
            </w:r>
            <w:r w:rsidR="00061BB5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 w:rsidR="00476E40">
              <w:rPr>
                <w:rFonts w:ascii="Times New Roman" w:hAnsi="Times New Roman"/>
                <w:color w:val="000000"/>
              </w:rPr>
              <w:t xml:space="preserve"> </w:t>
            </w:r>
            <w:r w:rsidR="00D74F35">
              <w:rPr>
                <w:rFonts w:ascii="Times New Roman" w:hAnsi="Times New Roman"/>
                <w:color w:val="000000"/>
              </w:rPr>
              <w:t xml:space="preserve">w </w:t>
            </w:r>
            <w:r w:rsidR="00D74F35" w:rsidRPr="00B53C69">
              <w:rPr>
                <w:rFonts w:ascii="Times New Roman" w:hAnsi="Times New Roman"/>
                <w:color w:val="000000"/>
              </w:rPr>
              <w:t>Krajow</w:t>
            </w:r>
            <w:r w:rsidR="00D74F35">
              <w:rPr>
                <w:rFonts w:ascii="Times New Roman" w:hAnsi="Times New Roman"/>
                <w:color w:val="000000"/>
              </w:rPr>
              <w:t>ym</w:t>
            </w:r>
            <w:r w:rsidR="00D74F35" w:rsidRPr="00B53C69">
              <w:rPr>
                <w:rFonts w:ascii="Times New Roman" w:hAnsi="Times New Roman"/>
                <w:color w:val="000000"/>
              </w:rPr>
              <w:t xml:space="preserve"> </w:t>
            </w:r>
            <w:r w:rsidR="00D75912" w:rsidRPr="00B53C69">
              <w:rPr>
                <w:rFonts w:ascii="Times New Roman" w:hAnsi="Times New Roman"/>
                <w:color w:val="000000"/>
              </w:rPr>
              <w:t>Plan</w:t>
            </w:r>
            <w:r w:rsidR="00D74F35">
              <w:rPr>
                <w:rFonts w:ascii="Times New Roman" w:hAnsi="Times New Roman"/>
                <w:color w:val="000000"/>
              </w:rPr>
              <w:t>ie</w:t>
            </w:r>
            <w:r w:rsidR="00D75912" w:rsidRPr="00B53C69">
              <w:rPr>
                <w:rFonts w:ascii="Times New Roman" w:hAnsi="Times New Roman"/>
                <w:color w:val="000000"/>
              </w:rPr>
              <w:t xml:space="preserve"> Odbudowy i Zwiększania Odporności, </w:t>
            </w:r>
            <w:r w:rsidR="00D74F35" w:rsidRPr="00B53C69">
              <w:rPr>
                <w:rFonts w:ascii="Times New Roman" w:hAnsi="Times New Roman"/>
                <w:color w:val="000000"/>
              </w:rPr>
              <w:t>zwan</w:t>
            </w:r>
            <w:r w:rsidR="00D74F35">
              <w:rPr>
                <w:rFonts w:ascii="Times New Roman" w:hAnsi="Times New Roman"/>
                <w:color w:val="000000"/>
              </w:rPr>
              <w:t>ym</w:t>
            </w:r>
            <w:r w:rsidR="00D74F35" w:rsidRPr="00B53C69">
              <w:rPr>
                <w:rFonts w:ascii="Times New Roman" w:hAnsi="Times New Roman"/>
                <w:color w:val="000000"/>
              </w:rPr>
              <w:t xml:space="preserve"> </w:t>
            </w:r>
            <w:r w:rsidR="00D75912" w:rsidRPr="00B53C69">
              <w:rPr>
                <w:rFonts w:ascii="Times New Roman" w:hAnsi="Times New Roman"/>
                <w:color w:val="000000"/>
              </w:rPr>
              <w:t>dalej „ KPO</w:t>
            </w:r>
            <w:r w:rsidR="00D74F35" w:rsidRPr="00B53C69">
              <w:rPr>
                <w:rFonts w:ascii="Times New Roman" w:hAnsi="Times New Roman"/>
                <w:color w:val="000000"/>
              </w:rPr>
              <w:t>”</w:t>
            </w:r>
            <w:r w:rsidR="00D74F35">
              <w:rPr>
                <w:rFonts w:ascii="Times New Roman" w:hAnsi="Times New Roman"/>
                <w:color w:val="000000"/>
              </w:rPr>
              <w:t>. Inwestycje w tej wiązce obejmują:</w:t>
            </w:r>
          </w:p>
          <w:p w14:paraId="510A1785" w14:textId="6F80E25D" w:rsidR="004645DF" w:rsidRDefault="004645DF" w:rsidP="00B53C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4F35">
              <w:rPr>
                <w:rFonts w:ascii="Times New Roman" w:hAnsi="Times New Roman"/>
              </w:rPr>
              <w:t xml:space="preserve">budowę </w:t>
            </w:r>
            <w:r>
              <w:rPr>
                <w:rFonts w:ascii="Times New Roman" w:hAnsi="Times New Roman"/>
              </w:rPr>
              <w:t xml:space="preserve">i oddanie do użytku </w:t>
            </w:r>
            <w:r w:rsidR="00D74F35">
              <w:rPr>
                <w:rFonts w:ascii="Times New Roman" w:hAnsi="Times New Roman"/>
              </w:rPr>
              <w:t xml:space="preserve">25 ogólnodostępnych </w:t>
            </w:r>
            <w:r>
              <w:rPr>
                <w:rFonts w:ascii="Times New Roman" w:hAnsi="Times New Roman"/>
              </w:rPr>
              <w:t>stacji tankowania wodoru</w:t>
            </w:r>
            <w:r w:rsidR="00D74F35">
              <w:rPr>
                <w:rFonts w:ascii="Times New Roman" w:hAnsi="Times New Roman"/>
              </w:rPr>
              <w:t xml:space="preserve">, </w:t>
            </w:r>
            <w:r w:rsidR="009B3588">
              <w:rPr>
                <w:rFonts w:ascii="Times New Roman" w:hAnsi="Times New Roman"/>
              </w:rPr>
              <w:t xml:space="preserve">w tym </w:t>
            </w:r>
            <w:r w:rsidR="00D74F35">
              <w:rPr>
                <w:rFonts w:ascii="Times New Roman" w:hAnsi="Times New Roman"/>
              </w:rPr>
              <w:t xml:space="preserve">bunkrowanie wodoru, przy założeniu, że zgodnie z zasadą </w:t>
            </w:r>
            <w:r w:rsidR="0004213E">
              <w:rPr>
                <w:rFonts w:ascii="Times New Roman" w:hAnsi="Times New Roman"/>
              </w:rPr>
              <w:t>„</w:t>
            </w:r>
            <w:r w:rsidR="00820616" w:rsidRPr="00820616">
              <w:rPr>
                <w:rFonts w:ascii="Times New Roman" w:hAnsi="Times New Roman"/>
              </w:rPr>
              <w:t>nie czyń poważnych szkód</w:t>
            </w:r>
            <w:r w:rsidR="0004213E" w:rsidRPr="003C538A">
              <w:rPr>
                <w:rFonts w:ascii="Times New Roman" w:hAnsi="Times New Roman"/>
              </w:rPr>
              <w:t>”</w:t>
            </w:r>
            <w:r w:rsidR="00820616" w:rsidRPr="003C538A">
              <w:rPr>
                <w:rFonts w:ascii="Times New Roman" w:hAnsi="Times New Roman"/>
              </w:rPr>
              <w:t xml:space="preserve">, w rozumieniu </w:t>
            </w:r>
            <w:r w:rsidR="00ED78D3">
              <w:rPr>
                <w:rFonts w:ascii="Times New Roman" w:hAnsi="Times New Roman"/>
              </w:rPr>
              <w:t>Z</w:t>
            </w:r>
            <w:r w:rsidR="00820616" w:rsidRPr="003C538A">
              <w:rPr>
                <w:rFonts w:ascii="Times New Roman" w:hAnsi="Times New Roman"/>
              </w:rPr>
              <w:t xml:space="preserve">awiadomienia Komisji </w:t>
            </w:r>
            <w:r w:rsidR="00820616" w:rsidRPr="003C538A">
              <w:rPr>
                <w:rFonts w:ascii="Times New Roman" w:hAnsi="Times New Roman"/>
                <w:i/>
                <w:iCs/>
              </w:rPr>
              <w:t>Wytyczn</w:t>
            </w:r>
            <w:r w:rsidR="009B3588" w:rsidRPr="003C538A">
              <w:rPr>
                <w:rFonts w:ascii="Times New Roman" w:hAnsi="Times New Roman"/>
                <w:i/>
                <w:iCs/>
              </w:rPr>
              <w:t xml:space="preserve">e </w:t>
            </w:r>
            <w:r w:rsidR="00820616" w:rsidRPr="003C538A">
              <w:rPr>
                <w:rFonts w:ascii="Times New Roman" w:hAnsi="Times New Roman"/>
                <w:i/>
                <w:iCs/>
              </w:rPr>
              <w:t>techniczn</w:t>
            </w:r>
            <w:r w:rsidR="009B3588" w:rsidRPr="003C538A">
              <w:rPr>
                <w:rFonts w:ascii="Times New Roman" w:hAnsi="Times New Roman"/>
                <w:i/>
                <w:iCs/>
              </w:rPr>
              <w:t xml:space="preserve">e </w:t>
            </w:r>
            <w:r w:rsidR="00820616" w:rsidRPr="00C330E8">
              <w:rPr>
                <w:rFonts w:ascii="Times New Roman" w:hAnsi="Times New Roman"/>
                <w:i/>
                <w:iCs/>
              </w:rPr>
              <w:t>dotycząc</w:t>
            </w:r>
            <w:r w:rsidR="009B3588" w:rsidRPr="00C330E8">
              <w:rPr>
                <w:rFonts w:ascii="Times New Roman" w:hAnsi="Times New Roman"/>
                <w:i/>
                <w:iCs/>
              </w:rPr>
              <w:t xml:space="preserve">e </w:t>
            </w:r>
            <w:r w:rsidR="00820616" w:rsidRPr="00C330E8">
              <w:rPr>
                <w:rFonts w:ascii="Times New Roman" w:hAnsi="Times New Roman"/>
                <w:i/>
                <w:iCs/>
              </w:rPr>
              <w:t>stosowania zasady „nie czyń poważnych szkód” na podstawie rozporządzenia ustanawiającego Instrument na rzecz Odbudowy i Zwiększania Odporności</w:t>
            </w:r>
            <w:r w:rsidR="00820616" w:rsidRPr="00C330E8">
              <w:rPr>
                <w:rFonts w:ascii="Times New Roman" w:hAnsi="Times New Roman"/>
              </w:rPr>
              <w:t xml:space="preserve"> (Dz. Urz. UE C 58 z 18.</w:t>
            </w:r>
            <w:r w:rsidR="009B3588" w:rsidRPr="00C330E8">
              <w:rPr>
                <w:rFonts w:ascii="Times New Roman" w:hAnsi="Times New Roman"/>
              </w:rPr>
              <w:t>0</w:t>
            </w:r>
            <w:r w:rsidR="00820616" w:rsidRPr="00C330E8">
              <w:rPr>
                <w:rFonts w:ascii="Times New Roman" w:hAnsi="Times New Roman"/>
              </w:rPr>
              <w:t>2.2021, str. 1),</w:t>
            </w:r>
            <w:r w:rsidR="00D74F35">
              <w:rPr>
                <w:rFonts w:ascii="Times New Roman" w:hAnsi="Times New Roman"/>
              </w:rPr>
              <w:t xml:space="preserve"> bunkrowanie powinno obejmować wszystkie źródła wodoru, lecz z czasem ilość </w:t>
            </w:r>
            <w:r w:rsidR="009B3588">
              <w:rPr>
                <w:rFonts w:ascii="Times New Roman" w:hAnsi="Times New Roman"/>
              </w:rPr>
              <w:t xml:space="preserve">tzw. szarego </w:t>
            </w:r>
            <w:r w:rsidR="00D74F35">
              <w:rPr>
                <w:rFonts w:ascii="Times New Roman" w:hAnsi="Times New Roman"/>
              </w:rPr>
              <w:t xml:space="preserve">wodoru </w:t>
            </w:r>
            <w:r w:rsidR="009B3588">
              <w:rPr>
                <w:rFonts w:ascii="Times New Roman" w:hAnsi="Times New Roman"/>
              </w:rPr>
              <w:t xml:space="preserve">(wodoru z paliw kopalnych) będzie się </w:t>
            </w:r>
            <w:r w:rsidR="00D74F35">
              <w:rPr>
                <w:rFonts w:ascii="Times New Roman" w:hAnsi="Times New Roman"/>
              </w:rPr>
              <w:t>zmniejszać</w:t>
            </w:r>
            <w:r w:rsidR="00570143">
              <w:rPr>
                <w:rFonts w:ascii="Times New Roman" w:hAnsi="Times New Roman"/>
              </w:rPr>
              <w:t xml:space="preserve">; </w:t>
            </w:r>
            <w:r w:rsidR="00743B42">
              <w:rPr>
                <w:rFonts w:ascii="Times New Roman" w:hAnsi="Times New Roman"/>
              </w:rPr>
              <w:t xml:space="preserve">jednak z uwagi na </w:t>
            </w:r>
            <w:r w:rsidR="00CB1065">
              <w:rPr>
                <w:rFonts w:ascii="Times New Roman" w:hAnsi="Times New Roman"/>
              </w:rPr>
              <w:t xml:space="preserve">wykorzystanie środków z KPO jako pomocy publicznej zgodniej z </w:t>
            </w:r>
            <w:r w:rsidR="00CB1065" w:rsidRPr="003C538A">
              <w:rPr>
                <w:rFonts w:ascii="Times New Roman" w:hAnsi="Times New Roman"/>
              </w:rPr>
              <w:t xml:space="preserve">rozporządzeniem Komisji (UE) nr 651/2014 z dnia 17 czerwca 2014 r. uznającym niektóre rodzaje pomocy za zgodne z rynkiem wewnętrznym </w:t>
            </w:r>
            <w:r w:rsidR="00C330E8" w:rsidRPr="003C538A">
              <w:rPr>
                <w:rFonts w:ascii="Times New Roman" w:hAnsi="Times New Roman"/>
              </w:rPr>
              <w:t>w</w:t>
            </w:r>
            <w:r w:rsidR="00C330E8">
              <w:rPr>
                <w:rFonts w:ascii="Times New Roman" w:hAnsi="Times New Roman"/>
              </w:rPr>
              <w:t> </w:t>
            </w:r>
            <w:r w:rsidR="00CB1065" w:rsidRPr="003C538A">
              <w:rPr>
                <w:rFonts w:ascii="Times New Roman" w:hAnsi="Times New Roman"/>
              </w:rPr>
              <w:t>zastosowaniu art. 107 i 108 Traktatu (Dz. Urz. UE L 187 z 26.06.2014, str. 1, z późn. zm.),</w:t>
            </w:r>
            <w:r w:rsidR="00CB1065">
              <w:rPr>
                <w:rFonts w:ascii="Times New Roman" w:hAnsi="Times New Roman"/>
              </w:rPr>
              <w:t xml:space="preserve"> pomoc w ramach niniejszego projektu może zostać udzielona </w:t>
            </w:r>
            <w:r w:rsidR="004C7A78">
              <w:rPr>
                <w:rFonts w:ascii="Times New Roman" w:hAnsi="Times New Roman"/>
              </w:rPr>
              <w:t>głównie</w:t>
            </w:r>
            <w:r w:rsidR="00CB1065">
              <w:rPr>
                <w:rFonts w:ascii="Times New Roman" w:hAnsi="Times New Roman"/>
              </w:rPr>
              <w:t xml:space="preserve"> na projekty dotyczące wodoru odnawialnego,</w:t>
            </w:r>
          </w:p>
          <w:p w14:paraId="253FC3D6" w14:textId="03BE17CF" w:rsidR="002B68A9" w:rsidRDefault="002B68A9" w:rsidP="002E38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projekty badawcze i innowacyjne </w:t>
            </w:r>
            <w:r w:rsidR="008B032B">
              <w:rPr>
                <w:rFonts w:ascii="Times New Roman" w:hAnsi="Times New Roman"/>
              </w:rPr>
              <w:t>prowadzące do powstania</w:t>
            </w:r>
            <w:r>
              <w:rPr>
                <w:rFonts w:ascii="Times New Roman" w:hAnsi="Times New Roman"/>
              </w:rPr>
              <w:t xml:space="preserve"> 3 </w:t>
            </w:r>
            <w:r w:rsidR="008B032B">
              <w:rPr>
                <w:rFonts w:ascii="Times New Roman" w:hAnsi="Times New Roman"/>
              </w:rPr>
              <w:t xml:space="preserve">różnych </w:t>
            </w:r>
            <w:r>
              <w:rPr>
                <w:rFonts w:ascii="Times New Roman" w:hAnsi="Times New Roman"/>
              </w:rPr>
              <w:t>jednostek transportowych napędzanych wodorem</w:t>
            </w:r>
            <w:r w:rsidR="000623D8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8B032B">
              <w:rPr>
                <w:rFonts w:ascii="Times New Roman" w:hAnsi="Times New Roman"/>
              </w:rPr>
              <w:t>wsp</w:t>
            </w:r>
            <w:r w:rsidR="00C330E8">
              <w:rPr>
                <w:rFonts w:ascii="Times New Roman" w:hAnsi="Times New Roman"/>
              </w:rPr>
              <w:t xml:space="preserve">arte zostaną: </w:t>
            </w:r>
            <w:r>
              <w:rPr>
                <w:rFonts w:ascii="Times New Roman" w:hAnsi="Times New Roman"/>
              </w:rPr>
              <w:t xml:space="preserve">rozwój, </w:t>
            </w:r>
            <w:r w:rsidR="008B032B">
              <w:rPr>
                <w:rFonts w:ascii="Times New Roman" w:hAnsi="Times New Roman"/>
              </w:rPr>
              <w:t>budowa</w:t>
            </w:r>
            <w:r>
              <w:rPr>
                <w:rFonts w:ascii="Times New Roman" w:hAnsi="Times New Roman"/>
              </w:rPr>
              <w:t>, wdrożenie oraz komercjalizacj</w:t>
            </w:r>
            <w:r w:rsidR="0004213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C330E8">
              <w:rPr>
                <w:rFonts w:ascii="Times New Roman" w:hAnsi="Times New Roman"/>
              </w:rPr>
              <w:t xml:space="preserve">ww. </w:t>
            </w:r>
            <w:r>
              <w:rPr>
                <w:rFonts w:ascii="Times New Roman" w:hAnsi="Times New Roman"/>
              </w:rPr>
              <w:t>innowacyjnych jednostek transportowych</w:t>
            </w:r>
            <w:r w:rsidR="008B032B">
              <w:rPr>
                <w:rFonts w:ascii="Times New Roman" w:hAnsi="Times New Roman"/>
              </w:rPr>
              <w:t xml:space="preserve">; wsparcie projektów </w:t>
            </w:r>
            <w:r w:rsidR="00C330E8">
              <w:rPr>
                <w:rFonts w:ascii="Times New Roman" w:hAnsi="Times New Roman"/>
              </w:rPr>
              <w:t xml:space="preserve">będzie służyło </w:t>
            </w:r>
            <w:r w:rsidR="008B032B">
              <w:rPr>
                <w:rFonts w:ascii="Times New Roman" w:hAnsi="Times New Roman"/>
              </w:rPr>
              <w:t xml:space="preserve">rozwojowi </w:t>
            </w:r>
            <w:r>
              <w:rPr>
                <w:rFonts w:ascii="Times New Roman" w:hAnsi="Times New Roman"/>
              </w:rPr>
              <w:t>potencjału Polski</w:t>
            </w:r>
            <w:r w:rsidR="00C330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jako </w:t>
            </w:r>
            <w:r w:rsidRPr="00776A4A">
              <w:rPr>
                <w:rFonts w:ascii="Times New Roman" w:hAnsi="Times New Roman"/>
              </w:rPr>
              <w:t>dostawc</w:t>
            </w:r>
            <w:r>
              <w:rPr>
                <w:rFonts w:ascii="Times New Roman" w:hAnsi="Times New Roman"/>
              </w:rPr>
              <w:t>y</w:t>
            </w:r>
            <w:r w:rsidRPr="00776A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napędzanych wodorem </w:t>
            </w:r>
            <w:r w:rsidRPr="00776A4A">
              <w:rPr>
                <w:rFonts w:ascii="Times New Roman" w:hAnsi="Times New Roman"/>
              </w:rPr>
              <w:t>statków, pociągów</w:t>
            </w:r>
            <w:r>
              <w:rPr>
                <w:rFonts w:ascii="Times New Roman" w:hAnsi="Times New Roman"/>
              </w:rPr>
              <w:t xml:space="preserve"> i</w:t>
            </w:r>
            <w:r w:rsidRPr="00776A4A">
              <w:rPr>
                <w:rFonts w:ascii="Times New Roman" w:hAnsi="Times New Roman"/>
              </w:rPr>
              <w:t xml:space="preserve"> autobusów dla zrównoważonego transportu</w:t>
            </w:r>
            <w:r w:rsidR="00993DC8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8B032B">
              <w:rPr>
                <w:rFonts w:ascii="Times New Roman" w:hAnsi="Times New Roman"/>
              </w:rPr>
              <w:t xml:space="preserve">wspierane będą także </w:t>
            </w:r>
            <w:r w:rsidR="000A064A">
              <w:rPr>
                <w:rFonts w:ascii="Times New Roman" w:hAnsi="Times New Roman"/>
              </w:rPr>
              <w:t>projekty z</w:t>
            </w:r>
            <w:r>
              <w:rPr>
                <w:rFonts w:ascii="Times New Roman" w:hAnsi="Times New Roman"/>
              </w:rPr>
              <w:t xml:space="preserve"> zakres</w:t>
            </w:r>
            <w:r w:rsidR="000A064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inwestycji w podnoszenie stopnia zaawansowania, testowania i budowy demonstratorów oraz komercjalizacj</w:t>
            </w:r>
            <w:r w:rsidR="00C330E8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różnych jednostek transportowych napędzanych wodorem, w tym zarówno budowy nowych jak i modernizacj</w:t>
            </w:r>
            <w:r w:rsidR="0004213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jednostek istniejących</w:t>
            </w:r>
            <w:r w:rsidR="008B032B">
              <w:rPr>
                <w:rFonts w:ascii="Times New Roman" w:hAnsi="Times New Roman"/>
              </w:rPr>
              <w:t xml:space="preserve">; nowe </w:t>
            </w:r>
            <w:r w:rsidR="00C330E8">
              <w:rPr>
                <w:rFonts w:ascii="Times New Roman" w:hAnsi="Times New Roman"/>
              </w:rPr>
              <w:t>i </w:t>
            </w:r>
            <w:r w:rsidR="008B032B">
              <w:rPr>
                <w:rFonts w:ascii="Times New Roman" w:hAnsi="Times New Roman"/>
              </w:rPr>
              <w:t xml:space="preserve">zmodernizowane jednostki transportowe </w:t>
            </w:r>
            <w:r>
              <w:rPr>
                <w:rFonts w:ascii="Times New Roman" w:hAnsi="Times New Roman"/>
              </w:rPr>
              <w:t xml:space="preserve">napędzane wodorem nie </w:t>
            </w:r>
            <w:r w:rsidR="008B032B">
              <w:rPr>
                <w:rFonts w:ascii="Times New Roman" w:hAnsi="Times New Roman"/>
              </w:rPr>
              <w:t xml:space="preserve">będą mogły </w:t>
            </w:r>
            <w:r>
              <w:rPr>
                <w:rFonts w:ascii="Times New Roman" w:hAnsi="Times New Roman"/>
              </w:rPr>
              <w:t>służyć do transportu paliw kopalnych</w:t>
            </w:r>
            <w:r w:rsidR="00C330E8">
              <w:rPr>
                <w:rFonts w:ascii="Times New Roman" w:hAnsi="Times New Roman"/>
              </w:rPr>
              <w:t>,</w:t>
            </w:r>
          </w:p>
          <w:p w14:paraId="1B17161C" w14:textId="64E0A9AD" w:rsidR="0032176E" w:rsidRDefault="003E7730" w:rsidP="002E38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968B4">
              <w:rPr>
                <w:rFonts w:ascii="Times New Roman" w:hAnsi="Times New Roman"/>
              </w:rPr>
              <w:t xml:space="preserve">rozwój instalacji i infrastruktury towarzyszącej </w:t>
            </w:r>
            <w:r w:rsidR="000652B8">
              <w:rPr>
                <w:rFonts w:ascii="Times New Roman" w:hAnsi="Times New Roman"/>
              </w:rPr>
              <w:t>do produkcji</w:t>
            </w:r>
            <w:r w:rsidR="004E76C3">
              <w:rPr>
                <w:rFonts w:ascii="Times New Roman" w:hAnsi="Times New Roman"/>
              </w:rPr>
              <w:t xml:space="preserve"> </w:t>
            </w:r>
            <w:r w:rsidR="00EC1896">
              <w:rPr>
                <w:rFonts w:ascii="Times New Roman" w:hAnsi="Times New Roman"/>
              </w:rPr>
              <w:t xml:space="preserve">wodoru </w:t>
            </w:r>
            <w:r w:rsidR="004E76C3">
              <w:rPr>
                <w:rFonts w:ascii="Times New Roman" w:hAnsi="Times New Roman"/>
              </w:rPr>
              <w:t>niskoemisyjnego i odnawialnego</w:t>
            </w:r>
            <w:r w:rsidR="00EC1896">
              <w:rPr>
                <w:rFonts w:ascii="Times New Roman" w:hAnsi="Times New Roman"/>
              </w:rPr>
              <w:t xml:space="preserve">, </w:t>
            </w:r>
            <w:r w:rsidR="000652B8">
              <w:rPr>
                <w:rFonts w:ascii="Times New Roman" w:hAnsi="Times New Roman"/>
              </w:rPr>
              <w:t>o mocy 320 MW</w:t>
            </w:r>
            <w:r w:rsidR="004E76C3">
              <w:rPr>
                <w:rFonts w:ascii="Times New Roman" w:hAnsi="Times New Roman"/>
              </w:rPr>
              <w:t>, w tym</w:t>
            </w:r>
            <w:r w:rsidR="002E38FB">
              <w:rPr>
                <w:rFonts w:ascii="Times New Roman" w:hAnsi="Times New Roman"/>
              </w:rPr>
              <w:t xml:space="preserve"> budowę</w:t>
            </w:r>
            <w:r w:rsidR="004E76C3">
              <w:rPr>
                <w:rFonts w:ascii="Times New Roman" w:hAnsi="Times New Roman"/>
              </w:rPr>
              <w:t xml:space="preserve"> </w:t>
            </w:r>
            <w:r w:rsidR="00F11863">
              <w:rPr>
                <w:rFonts w:ascii="Times New Roman" w:hAnsi="Times New Roman"/>
              </w:rPr>
              <w:t>i </w:t>
            </w:r>
            <w:r w:rsidR="002E38FB">
              <w:rPr>
                <w:rFonts w:ascii="Times New Roman" w:hAnsi="Times New Roman"/>
              </w:rPr>
              <w:t xml:space="preserve">wykorzystanie </w:t>
            </w:r>
            <w:r w:rsidR="004E76C3">
              <w:rPr>
                <w:rFonts w:ascii="Times New Roman" w:hAnsi="Times New Roman"/>
              </w:rPr>
              <w:t>elektrolizer</w:t>
            </w:r>
            <w:r w:rsidR="002E38FB">
              <w:rPr>
                <w:rFonts w:ascii="Times New Roman" w:hAnsi="Times New Roman"/>
              </w:rPr>
              <w:t>ów</w:t>
            </w:r>
            <w:r w:rsidR="00C01E9B">
              <w:rPr>
                <w:rFonts w:ascii="Times New Roman" w:hAnsi="Times New Roman"/>
              </w:rPr>
              <w:t>; w</w:t>
            </w:r>
            <w:r w:rsidR="00F11863">
              <w:rPr>
                <w:rFonts w:ascii="Times New Roman" w:hAnsi="Times New Roman"/>
              </w:rPr>
              <w:t xml:space="preserve">spomniane </w:t>
            </w:r>
            <w:r w:rsidR="00EC1896">
              <w:rPr>
                <w:rFonts w:ascii="Times New Roman" w:hAnsi="Times New Roman"/>
              </w:rPr>
              <w:t xml:space="preserve">inwestycje </w:t>
            </w:r>
            <w:r w:rsidR="00F11863">
              <w:rPr>
                <w:rFonts w:ascii="Times New Roman" w:hAnsi="Times New Roman"/>
              </w:rPr>
              <w:t>w</w:t>
            </w:r>
            <w:r w:rsidR="004E76C3" w:rsidRPr="005E53CF">
              <w:rPr>
                <w:rFonts w:ascii="Times New Roman" w:hAnsi="Times New Roman"/>
              </w:rPr>
              <w:t xml:space="preserve"> całym cyklu </w:t>
            </w:r>
            <w:r w:rsidR="00FF1618" w:rsidRPr="005E53CF">
              <w:rPr>
                <w:rFonts w:ascii="Times New Roman" w:hAnsi="Times New Roman"/>
              </w:rPr>
              <w:t>życia</w:t>
            </w:r>
            <w:r w:rsidR="00EC1896" w:rsidRPr="005E53CF">
              <w:rPr>
                <w:rFonts w:ascii="Times New Roman" w:hAnsi="Times New Roman"/>
              </w:rPr>
              <w:t xml:space="preserve"> powinny</w:t>
            </w:r>
            <w:r w:rsidR="004E76C3" w:rsidRPr="005E53CF">
              <w:rPr>
                <w:rFonts w:ascii="Times New Roman" w:hAnsi="Times New Roman"/>
              </w:rPr>
              <w:t xml:space="preserve"> </w:t>
            </w:r>
            <w:r w:rsidR="00FF1618" w:rsidRPr="005E53CF">
              <w:rPr>
                <w:rFonts w:ascii="Times New Roman" w:hAnsi="Times New Roman"/>
              </w:rPr>
              <w:t>spełniać</w:t>
            </w:r>
            <w:r w:rsidR="004E76C3" w:rsidRPr="005E53CF">
              <w:rPr>
                <w:rFonts w:ascii="Times New Roman" w:hAnsi="Times New Roman"/>
              </w:rPr>
              <w:t xml:space="preserve"> warunek zmniejszenia emisji </w:t>
            </w:r>
            <w:r w:rsidR="005E53CF" w:rsidRPr="005E53CF">
              <w:rPr>
                <w:rFonts w:ascii="Times New Roman" w:hAnsi="Times New Roman"/>
              </w:rPr>
              <w:t xml:space="preserve">w przypadku produkcji wodoru </w:t>
            </w:r>
            <w:r w:rsidR="004E76C3" w:rsidRPr="005E53CF">
              <w:rPr>
                <w:rFonts w:ascii="Times New Roman" w:hAnsi="Times New Roman"/>
              </w:rPr>
              <w:t>o 73</w:t>
            </w:r>
            <w:r w:rsidR="00950E85">
              <w:rPr>
                <w:rFonts w:ascii="Times New Roman" w:hAnsi="Times New Roman"/>
              </w:rPr>
              <w:t>,4</w:t>
            </w:r>
            <w:r w:rsidR="004E76C3" w:rsidRPr="005E53CF">
              <w:rPr>
                <w:rFonts w:ascii="Times New Roman" w:hAnsi="Times New Roman"/>
              </w:rPr>
              <w:t xml:space="preserve">%, co oznacza emisję niższą niż ekwiwalent </w:t>
            </w:r>
            <w:r w:rsidR="00FF1618" w:rsidRPr="005E53CF">
              <w:rPr>
                <w:rFonts w:ascii="Times New Roman" w:hAnsi="Times New Roman"/>
              </w:rPr>
              <w:t>trzech ton ditlenku węgla</w:t>
            </w:r>
            <w:r w:rsidR="004E76C3" w:rsidRPr="005E53CF">
              <w:rPr>
                <w:rFonts w:ascii="Times New Roman" w:hAnsi="Times New Roman"/>
              </w:rPr>
              <w:t xml:space="preserve"> na</w:t>
            </w:r>
            <w:r w:rsidR="00FF1618" w:rsidRPr="005E53CF">
              <w:rPr>
                <w:rFonts w:ascii="Times New Roman" w:hAnsi="Times New Roman"/>
              </w:rPr>
              <w:t xml:space="preserve"> tonę wodoru</w:t>
            </w:r>
            <w:r w:rsidR="00F23617">
              <w:rPr>
                <w:rFonts w:ascii="Times New Roman" w:hAnsi="Times New Roman"/>
              </w:rPr>
              <w:t>.</w:t>
            </w:r>
          </w:p>
          <w:p w14:paraId="0EA32F76" w14:textId="4920B9DB" w:rsidR="006A701A" w:rsidRPr="00B37C80" w:rsidRDefault="009D02F4" w:rsidP="00C7384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Należy zauważyć, że t</w:t>
            </w:r>
            <w:r w:rsidR="00A548DA">
              <w:rPr>
                <w:rFonts w:ascii="Times New Roman" w:hAnsi="Times New Roman"/>
                <w:color w:val="000000"/>
              </w:rPr>
              <w:t xml:space="preserve">echnologie </w:t>
            </w:r>
            <w:r w:rsidR="00B74003">
              <w:rPr>
                <w:rFonts w:ascii="Times New Roman" w:hAnsi="Times New Roman"/>
                <w:color w:val="000000"/>
              </w:rPr>
              <w:t>wodorowe są w początkowej fazie rozwoju</w:t>
            </w:r>
            <w:r w:rsidR="00A548DA">
              <w:rPr>
                <w:rFonts w:ascii="Times New Roman" w:hAnsi="Times New Roman"/>
                <w:color w:val="000000"/>
              </w:rPr>
              <w:t xml:space="preserve">, </w:t>
            </w:r>
            <w:r w:rsidR="003930E7">
              <w:rPr>
                <w:rFonts w:ascii="Times New Roman" w:hAnsi="Times New Roman"/>
                <w:color w:val="000000"/>
              </w:rPr>
              <w:t xml:space="preserve">a przez to są bardzo drogie. Jednak, </w:t>
            </w:r>
            <w:r w:rsidR="00B74003">
              <w:rPr>
                <w:rFonts w:ascii="Times New Roman" w:hAnsi="Times New Roman"/>
                <w:color w:val="000000"/>
              </w:rPr>
              <w:t xml:space="preserve">zapewnienie ich rozwoju jest niezbędne z punktu widzenia bezpieczeństwa energetycznego Polski, a także </w:t>
            </w:r>
            <w:r w:rsidR="00C01E9B">
              <w:rPr>
                <w:rFonts w:ascii="Times New Roman" w:hAnsi="Times New Roman"/>
                <w:color w:val="000000"/>
              </w:rPr>
              <w:t>z</w:t>
            </w:r>
            <w:r w:rsidR="00B74003">
              <w:rPr>
                <w:rFonts w:ascii="Times New Roman" w:hAnsi="Times New Roman"/>
                <w:color w:val="000000"/>
              </w:rPr>
              <w:t xml:space="preserve"> </w:t>
            </w:r>
            <w:r w:rsidR="003930E7">
              <w:rPr>
                <w:rFonts w:ascii="Times New Roman" w:hAnsi="Times New Roman"/>
                <w:color w:val="000000"/>
              </w:rPr>
              <w:t xml:space="preserve">uwagi na </w:t>
            </w:r>
            <w:r w:rsidR="00B74003">
              <w:rPr>
                <w:rFonts w:ascii="Times New Roman" w:hAnsi="Times New Roman"/>
                <w:color w:val="000000"/>
              </w:rPr>
              <w:lastRenderedPageBreak/>
              <w:t>polityk</w:t>
            </w:r>
            <w:r w:rsidR="003930E7">
              <w:rPr>
                <w:rFonts w:ascii="Times New Roman" w:hAnsi="Times New Roman"/>
                <w:color w:val="000000"/>
              </w:rPr>
              <w:t>ę</w:t>
            </w:r>
            <w:r w:rsidR="00B74003">
              <w:rPr>
                <w:rFonts w:ascii="Times New Roman" w:hAnsi="Times New Roman"/>
                <w:color w:val="000000"/>
              </w:rPr>
              <w:t xml:space="preserve"> klimatyczną UE. </w:t>
            </w:r>
            <w:r w:rsidR="003930E7">
              <w:rPr>
                <w:rFonts w:ascii="Times New Roman" w:hAnsi="Times New Roman"/>
                <w:color w:val="000000"/>
              </w:rPr>
              <w:t>W związku z tym konieczne jest udzielenie wsparcia finansowego w postaci pomocy publicznej, która umożliwi rozwój technologii wodorowych w Polsce.</w:t>
            </w:r>
            <w:r w:rsidR="00682098">
              <w:rPr>
                <w:rFonts w:ascii="Times New Roman" w:hAnsi="Times New Roman"/>
                <w:color w:val="000000"/>
              </w:rPr>
              <w:t xml:space="preserve"> </w:t>
            </w:r>
            <w:r w:rsidR="00AF4E4C" w:rsidRPr="00AF4E4C">
              <w:rPr>
                <w:rFonts w:ascii="Times New Roman" w:hAnsi="Times New Roman"/>
                <w:color w:val="000000"/>
              </w:rPr>
              <w:t xml:space="preserve">Projekt jest niezbędnym elementem umożliwiającym realizację wskaźników wiązki inwestycji (kamieni milowych) </w:t>
            </w:r>
            <w:r w:rsidR="00AF4E4C" w:rsidRPr="00AF4E4C">
              <w:rPr>
                <w:rFonts w:ascii="Times New Roman" w:hAnsi="Times New Roman"/>
              </w:rPr>
              <w:t>pn</w:t>
            </w:r>
            <w:r w:rsidR="00AF4E4C" w:rsidRPr="00AF4E4C">
              <w:rPr>
                <w:rFonts w:ascii="Times New Roman" w:hAnsi="Times New Roman"/>
                <w:color w:val="000000"/>
              </w:rPr>
              <w:t>. „B2.1.1: Inwestycje w technologie wodorowe, wytwarzanie, magazynowanie i transport wodoru”.</w:t>
            </w:r>
          </w:p>
        </w:tc>
      </w:tr>
      <w:tr w:rsidR="006A701A" w:rsidRPr="008B4FE6" w14:paraId="56B12A66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033D0338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475DFD8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auto"/>
          </w:tcPr>
          <w:p w14:paraId="34F13473" w14:textId="23D068C8" w:rsidR="006A701A" w:rsidRPr="00B37C80" w:rsidRDefault="004772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Ze względu na konieczność </w:t>
            </w:r>
            <w:r w:rsidR="00DA46E3" w:rsidRPr="00DA46E3">
              <w:rPr>
                <w:rFonts w:ascii="Times New Roman" w:hAnsi="Times New Roman"/>
                <w:color w:val="000000"/>
                <w:spacing w:val="-2"/>
              </w:rPr>
              <w:t>określ</w:t>
            </w:r>
            <w:r w:rsidR="00DA46E3">
              <w:rPr>
                <w:rFonts w:ascii="Times New Roman" w:hAnsi="Times New Roman"/>
                <w:color w:val="000000"/>
                <w:spacing w:val="-2"/>
              </w:rPr>
              <w:t>enia</w:t>
            </w:r>
            <w:r w:rsidR="00DA46E3" w:rsidRPr="00DA46E3">
              <w:rPr>
                <w:rFonts w:ascii="Times New Roman" w:hAnsi="Times New Roman"/>
                <w:color w:val="000000"/>
                <w:spacing w:val="-2"/>
              </w:rPr>
              <w:t xml:space="preserve"> warunk</w:t>
            </w:r>
            <w:r w:rsidR="00DA46E3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DA46E3" w:rsidRPr="00DA46E3">
              <w:rPr>
                <w:rFonts w:ascii="Times New Roman" w:hAnsi="Times New Roman"/>
                <w:color w:val="000000"/>
                <w:spacing w:val="-2"/>
              </w:rPr>
              <w:t xml:space="preserve">, których spełnienie uprości procedurę 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udzielania pomocy publicznej na inwestycje w technologie wodorowe, wytwarzanie, magazynowanie i transport wodoru, </w:t>
            </w:r>
            <w:r w:rsidR="001C18C8">
              <w:rPr>
                <w:rFonts w:ascii="Times New Roman" w:hAnsi="Times New Roman"/>
                <w:color w:val="000000"/>
                <w:spacing w:val="-2"/>
              </w:rPr>
              <w:t xml:space="preserve">budowę stacji tankowania wodoru, 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>rozwój, budowę, wdrożenie oraz komercjalizację innowacyjnych jednostek transportowych napędzanych wodorem</w:t>
            </w:r>
            <w:r w:rsidR="001C18C8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 zasadnym jest przyjęcie projektowanego rozporządzenia</w:t>
            </w:r>
            <w:r w:rsidR="00AC419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565C16">
              <w:rPr>
                <w:rFonts w:ascii="Times New Roman" w:hAnsi="Times New Roman"/>
                <w:color w:val="000000"/>
                <w:spacing w:val="-2"/>
              </w:rPr>
              <w:t xml:space="preserve">Rozwiązanie legislacyjne w postaci rozporządzenia </w:t>
            </w:r>
            <w:r w:rsidR="00AC4192">
              <w:rPr>
                <w:rFonts w:ascii="Times New Roman" w:hAnsi="Times New Roman"/>
                <w:color w:val="000000"/>
                <w:spacing w:val="-2"/>
              </w:rPr>
              <w:t xml:space="preserve">umożliwi </w:t>
            </w:r>
            <w:r w:rsidR="00565C16">
              <w:rPr>
                <w:rFonts w:ascii="Times New Roman" w:hAnsi="Times New Roman"/>
                <w:color w:val="000000"/>
                <w:spacing w:val="-2"/>
              </w:rPr>
              <w:t>osiągniecie zamierzonego efektu, tj. u</w:t>
            </w:r>
            <w:r w:rsidR="001075B9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565C16">
              <w:rPr>
                <w:rFonts w:ascii="Times New Roman" w:hAnsi="Times New Roman"/>
                <w:color w:val="000000"/>
                <w:spacing w:val="-2"/>
              </w:rPr>
              <w:t>roszczenia</w:t>
            </w:r>
            <w:r w:rsidR="006A16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C4192">
              <w:rPr>
                <w:rFonts w:ascii="Times New Roman" w:hAnsi="Times New Roman"/>
                <w:color w:val="000000"/>
                <w:spacing w:val="-2"/>
              </w:rPr>
              <w:t>przyznawani</w:t>
            </w:r>
            <w:r w:rsidR="00DA46E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AC4192">
              <w:rPr>
                <w:rFonts w:ascii="Times New Roman" w:hAnsi="Times New Roman"/>
                <w:color w:val="000000"/>
                <w:spacing w:val="-2"/>
              </w:rPr>
              <w:t xml:space="preserve"> pomocy finansowej w ramach 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>program</w:t>
            </w:r>
            <w:r w:rsidR="00AC419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 pomocow</w:t>
            </w:r>
            <w:r w:rsidR="00AC4192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 dla tego typu przedsięwzięć. Osiągnięcie celów </w:t>
            </w:r>
            <w:r w:rsidR="0005015C">
              <w:rPr>
                <w:rFonts w:ascii="Times New Roman" w:hAnsi="Times New Roman"/>
                <w:color w:val="000000"/>
                <w:spacing w:val="-2"/>
              </w:rPr>
              <w:t xml:space="preserve">wiązki 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inwestycji </w:t>
            </w:r>
            <w:r w:rsidR="00D96DA0" w:rsidRPr="00D96DA0">
              <w:rPr>
                <w:rFonts w:ascii="Times New Roman" w:hAnsi="Times New Roman"/>
                <w:color w:val="000000"/>
                <w:spacing w:val="-2"/>
              </w:rPr>
              <w:t xml:space="preserve">pn. </w:t>
            </w:r>
            <w:r w:rsidR="00CC56F3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D96DA0" w:rsidRPr="00D96DA0">
              <w:rPr>
                <w:rFonts w:ascii="Times New Roman" w:hAnsi="Times New Roman"/>
                <w:color w:val="000000"/>
                <w:spacing w:val="-2"/>
              </w:rPr>
              <w:t>B2.1.1: Inwestycje w technologie wodorowe, wytwarzanie, magazynowanie i transport wodoru</w:t>
            </w:r>
            <w:r w:rsidR="00CC56F3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56F3" w:rsidRPr="0047722B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CC56F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7722B">
              <w:rPr>
                <w:rFonts w:ascii="Times New Roman" w:hAnsi="Times New Roman"/>
                <w:color w:val="000000"/>
                <w:spacing w:val="-2"/>
              </w:rPr>
              <w:t>wyniku podjęcia działań innych niż legislacyjne nie jest możliwe.</w:t>
            </w:r>
          </w:p>
        </w:tc>
      </w:tr>
      <w:tr w:rsidR="006A701A" w:rsidRPr="008B4FE6" w14:paraId="3402E58B" w14:textId="77777777" w:rsidTr="005C73CA">
        <w:trPr>
          <w:gridAfter w:val="1"/>
          <w:wAfter w:w="22" w:type="dxa"/>
          <w:trHeight w:val="307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5919208F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02E4F70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auto"/>
          </w:tcPr>
          <w:p w14:paraId="7D7F1AA6" w14:textId="3763A0D5" w:rsidR="006A701A" w:rsidRPr="00B37C80" w:rsidRDefault="00C723D9" w:rsidP="00C723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723D9">
              <w:rPr>
                <w:rFonts w:ascii="Times New Roman" w:hAnsi="Times New Roman"/>
                <w:color w:val="000000"/>
                <w:spacing w:val="-2"/>
              </w:rPr>
              <w:t>Wymóg zapewnienia zgodności udzielania pomocy publicznej przez poszczególne państwa członkowskie ze znajdującym zastosowanie prawem unijnym jest jednolity dla wszystkich krajów członkowskich.</w:t>
            </w:r>
          </w:p>
        </w:tc>
      </w:tr>
      <w:tr w:rsidR="006A701A" w:rsidRPr="008B4FE6" w14:paraId="2CDA192B" w14:textId="77777777" w:rsidTr="005C73CA">
        <w:trPr>
          <w:gridAfter w:val="1"/>
          <w:wAfter w:w="22" w:type="dxa"/>
          <w:trHeight w:val="359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5BAA3C59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CD9DE87" w14:textId="77777777" w:rsidTr="00133F8A">
        <w:trPr>
          <w:gridAfter w:val="1"/>
          <w:wAfter w:w="22" w:type="dxa"/>
          <w:trHeight w:val="142"/>
        </w:trPr>
        <w:tc>
          <w:tcPr>
            <w:tcW w:w="2657" w:type="dxa"/>
            <w:gridSpan w:val="3"/>
            <w:shd w:val="clear" w:color="auto" w:fill="auto"/>
          </w:tcPr>
          <w:p w14:paraId="4604639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50" w:type="dxa"/>
            <w:gridSpan w:val="6"/>
            <w:shd w:val="clear" w:color="auto" w:fill="auto"/>
          </w:tcPr>
          <w:p w14:paraId="316E1B1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36" w:type="dxa"/>
            <w:gridSpan w:val="17"/>
            <w:shd w:val="clear" w:color="auto" w:fill="auto"/>
          </w:tcPr>
          <w:p w14:paraId="6812C6E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2" w:type="dxa"/>
            <w:gridSpan w:val="8"/>
            <w:shd w:val="clear" w:color="auto" w:fill="auto"/>
          </w:tcPr>
          <w:p w14:paraId="3366766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D290A43" w14:textId="77777777" w:rsidTr="00133F8A">
        <w:trPr>
          <w:gridAfter w:val="1"/>
          <w:wAfter w:w="22" w:type="dxa"/>
          <w:trHeight w:val="142"/>
        </w:trPr>
        <w:tc>
          <w:tcPr>
            <w:tcW w:w="2657" w:type="dxa"/>
            <w:gridSpan w:val="3"/>
            <w:shd w:val="clear" w:color="auto" w:fill="auto"/>
          </w:tcPr>
          <w:p w14:paraId="4D3AE451" w14:textId="49DAA398" w:rsidR="00260F33" w:rsidRPr="004A4F7F" w:rsidRDefault="00BC515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</w:rPr>
              <w:t>Przedsiębiorcy</w:t>
            </w:r>
          </w:p>
        </w:tc>
        <w:tc>
          <w:tcPr>
            <w:tcW w:w="2050" w:type="dxa"/>
            <w:gridSpan w:val="6"/>
            <w:shd w:val="clear" w:color="auto" w:fill="auto"/>
          </w:tcPr>
          <w:p w14:paraId="6755DA41" w14:textId="6AD79672" w:rsidR="00260F33" w:rsidRPr="004A4F7F" w:rsidRDefault="00E93E3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  <w:spacing w:val="-2"/>
              </w:rPr>
              <w:t>&gt;2</w:t>
            </w:r>
            <w:r w:rsidR="00F32BD6" w:rsidRPr="004A4F7F">
              <w:rPr>
                <w:rFonts w:ascii="Times New Roman" w:hAnsi="Times New Roman"/>
                <w:color w:val="000000"/>
                <w:spacing w:val="-2"/>
              </w:rPr>
              <w:t>00</w:t>
            </w:r>
          </w:p>
        </w:tc>
        <w:tc>
          <w:tcPr>
            <w:tcW w:w="3236" w:type="dxa"/>
            <w:gridSpan w:val="17"/>
            <w:shd w:val="clear" w:color="auto" w:fill="auto"/>
          </w:tcPr>
          <w:p w14:paraId="61E808DA" w14:textId="77777777" w:rsidR="0032176E" w:rsidRDefault="0032176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KPO </w:t>
            </w:r>
          </w:p>
          <w:p w14:paraId="63A2DFDB" w14:textId="3E4F3E66" w:rsidR="00260F33" w:rsidRPr="004A4F7F" w:rsidRDefault="00E93E36" w:rsidP="003C53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  <w:spacing w:val="-2"/>
              </w:rPr>
              <w:t>Nie jest możliwe dokładne określenie liczby przedsiębiorców, na któr</w:t>
            </w:r>
            <w:r w:rsidR="007228EF">
              <w:rPr>
                <w:rFonts w:ascii="Times New Roman" w:hAnsi="Times New Roman"/>
                <w:color w:val="000000"/>
                <w:spacing w:val="-2"/>
              </w:rPr>
              <w:t xml:space="preserve">ych 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projekt będzie oddziaływał. Przyjęto, że do Porozumienia sektorowego </w:t>
            </w:r>
            <w:r w:rsidR="00F32BD6" w:rsidRPr="004A4F7F">
              <w:rPr>
                <w:rFonts w:ascii="Times New Roman" w:hAnsi="Times New Roman"/>
                <w:color w:val="000000"/>
                <w:spacing w:val="-2"/>
              </w:rPr>
              <w:t xml:space="preserve">na rzecz wodoryzacji gospodarki 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>przystąpiło ok. 2</w:t>
            </w:r>
            <w:r w:rsidR="00F32BD6" w:rsidRPr="004A4F7F">
              <w:rPr>
                <w:rFonts w:ascii="Times New Roman" w:hAnsi="Times New Roman"/>
                <w:color w:val="000000"/>
                <w:spacing w:val="-2"/>
              </w:rPr>
              <w:t>00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 p</w:t>
            </w:r>
            <w:r w:rsidR="00F32BD6" w:rsidRPr="004A4F7F">
              <w:rPr>
                <w:rFonts w:ascii="Times New Roman" w:hAnsi="Times New Roman"/>
                <w:color w:val="000000"/>
                <w:spacing w:val="-2"/>
              </w:rPr>
              <w:t>rzedsiębiorców.</w:t>
            </w:r>
            <w:r w:rsidR="0046427F" w:rsidRPr="004A4F7F">
              <w:rPr>
                <w:rFonts w:ascii="Times New Roman" w:hAnsi="Times New Roman"/>
                <w:color w:val="000000"/>
                <w:spacing w:val="-2"/>
              </w:rPr>
              <w:t xml:space="preserve"> Pomoc zostanie udzielona tylko części przedsiębiorców, którzy zakwalifikują się do udzielenia pomocy.</w:t>
            </w:r>
          </w:p>
        </w:tc>
        <w:tc>
          <w:tcPr>
            <w:tcW w:w="2982" w:type="dxa"/>
            <w:gridSpan w:val="8"/>
            <w:shd w:val="clear" w:color="auto" w:fill="auto"/>
          </w:tcPr>
          <w:p w14:paraId="4D117017" w14:textId="77777777" w:rsidR="0032176E" w:rsidRDefault="0032176E" w:rsidP="003217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Przedsiębiorcy będą mieli możliwość otrzymania pomocy na realizację inwestycji określonych w rozporządzeniu.</w:t>
            </w:r>
          </w:p>
          <w:p w14:paraId="7A72B224" w14:textId="282A9EF1" w:rsidR="00260F33" w:rsidRPr="004A4F7F" w:rsidRDefault="007228EF" w:rsidP="003C53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Dzięki czemu nastąpi z</w:t>
            </w:r>
            <w:r w:rsidR="00F32BD6" w:rsidRPr="004A4F7F">
              <w:rPr>
                <w:rFonts w:ascii="Times New Roman" w:hAnsi="Times New Roman"/>
                <w:color w:val="000000"/>
                <w:spacing w:val="-2"/>
              </w:rPr>
              <w:t xml:space="preserve">wieszenie konkurencyjności </w:t>
            </w:r>
            <w:r w:rsidR="00CC6470" w:rsidRPr="004A4F7F">
              <w:rPr>
                <w:rFonts w:ascii="Times New Roman" w:hAnsi="Times New Roman"/>
                <w:color w:val="000000"/>
                <w:spacing w:val="-2"/>
              </w:rPr>
              <w:t>polskich</w:t>
            </w:r>
            <w:r w:rsidR="00F32BD6" w:rsidRPr="004A4F7F">
              <w:rPr>
                <w:rFonts w:ascii="Times New Roman" w:hAnsi="Times New Roman"/>
                <w:color w:val="000000"/>
                <w:spacing w:val="-2"/>
              </w:rPr>
              <w:t xml:space="preserve"> przedsiębiorców.</w:t>
            </w:r>
          </w:p>
        </w:tc>
      </w:tr>
      <w:tr w:rsidR="00022C8A" w:rsidRPr="008B4FE6" w14:paraId="1E3BDDBA" w14:textId="77777777" w:rsidTr="00133F8A">
        <w:trPr>
          <w:gridAfter w:val="1"/>
          <w:wAfter w:w="22" w:type="dxa"/>
          <w:trHeight w:val="142"/>
        </w:trPr>
        <w:tc>
          <w:tcPr>
            <w:tcW w:w="2657" w:type="dxa"/>
            <w:gridSpan w:val="3"/>
            <w:shd w:val="clear" w:color="auto" w:fill="auto"/>
          </w:tcPr>
          <w:p w14:paraId="4E6C7709" w14:textId="73C9A772" w:rsidR="00022C8A" w:rsidRPr="004A4F7F" w:rsidRDefault="00022C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A4F7F">
              <w:rPr>
                <w:rFonts w:ascii="Times New Roman" w:hAnsi="Times New Roman"/>
                <w:color w:val="000000"/>
              </w:rPr>
              <w:t>Jednostki badawcze</w:t>
            </w:r>
          </w:p>
        </w:tc>
        <w:tc>
          <w:tcPr>
            <w:tcW w:w="2050" w:type="dxa"/>
            <w:gridSpan w:val="6"/>
            <w:shd w:val="clear" w:color="auto" w:fill="auto"/>
          </w:tcPr>
          <w:p w14:paraId="321F609F" w14:textId="2883DECA" w:rsidR="00022C8A" w:rsidRPr="004A4F7F" w:rsidRDefault="00F32BD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  <w:spacing w:val="-2"/>
              </w:rPr>
              <w:t>&gt;20</w:t>
            </w:r>
          </w:p>
        </w:tc>
        <w:tc>
          <w:tcPr>
            <w:tcW w:w="3236" w:type="dxa"/>
            <w:gridSpan w:val="17"/>
            <w:shd w:val="clear" w:color="auto" w:fill="auto"/>
          </w:tcPr>
          <w:p w14:paraId="78CA911F" w14:textId="1622731A" w:rsidR="00022C8A" w:rsidRPr="004A4F7F" w:rsidRDefault="00F32B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Nie jest możliwe dokładne określenie liczby </w:t>
            </w:r>
            <w:r w:rsidR="002218A1" w:rsidRPr="004A4F7F">
              <w:rPr>
                <w:rFonts w:ascii="Times New Roman" w:hAnsi="Times New Roman"/>
                <w:color w:val="000000"/>
                <w:spacing w:val="-2"/>
              </w:rPr>
              <w:t>jednostek badawczych i naukowych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>, na które projekt będzie oddziaływał. Przyjęto, że do Porozumienia sektorowego na rzecz wodoryzacji gospodarki przystąpiło ok. 20 uczelni wyższych oraz instytucji badawczo-naukowych.</w:t>
            </w:r>
            <w:r w:rsidR="0046427F" w:rsidRPr="004A4F7F">
              <w:rPr>
                <w:rFonts w:ascii="Times New Roman" w:hAnsi="Times New Roman"/>
                <w:color w:val="000000"/>
                <w:spacing w:val="-2"/>
              </w:rPr>
              <w:t xml:space="preserve"> Pomoc zostanie udzielona tylko jednostk</w:t>
            </w:r>
            <w:r w:rsidR="00CC56F3" w:rsidRPr="004A4F7F"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="0046427F" w:rsidRPr="004A4F7F">
              <w:rPr>
                <w:rFonts w:ascii="Times New Roman" w:hAnsi="Times New Roman"/>
                <w:color w:val="000000"/>
                <w:spacing w:val="-2"/>
              </w:rPr>
              <w:t xml:space="preserve"> badawczy</w:t>
            </w:r>
            <w:r w:rsidR="00CC56F3" w:rsidRPr="004A4F7F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46427F" w:rsidRPr="004A4F7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56F3" w:rsidRPr="004A4F7F">
              <w:rPr>
                <w:rFonts w:ascii="Times New Roman" w:hAnsi="Times New Roman"/>
                <w:color w:val="000000"/>
                <w:spacing w:val="-2"/>
              </w:rPr>
              <w:t>i </w:t>
            </w:r>
            <w:r w:rsidR="003457F1" w:rsidRPr="004A4F7F">
              <w:rPr>
                <w:rFonts w:ascii="Times New Roman" w:hAnsi="Times New Roman"/>
                <w:color w:val="000000"/>
                <w:spacing w:val="-2"/>
              </w:rPr>
              <w:t>naukowy</w:t>
            </w:r>
            <w:r w:rsidR="003457F1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46427F" w:rsidRPr="004A4F7F">
              <w:rPr>
                <w:rFonts w:ascii="Times New Roman" w:hAnsi="Times New Roman"/>
                <w:color w:val="000000"/>
                <w:spacing w:val="-2"/>
              </w:rPr>
              <w:t>, które zakwalifikują się do udzielenia pomocy.</w:t>
            </w:r>
          </w:p>
        </w:tc>
        <w:tc>
          <w:tcPr>
            <w:tcW w:w="2982" w:type="dxa"/>
            <w:gridSpan w:val="8"/>
            <w:shd w:val="clear" w:color="auto" w:fill="auto"/>
          </w:tcPr>
          <w:p w14:paraId="0E2E388B" w14:textId="3CF8C5C2" w:rsidR="00022C8A" w:rsidRPr="004A4F7F" w:rsidRDefault="002218A1" w:rsidP="003C53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Umożliwienie rozwoju badań, opracowania nowych technologii oraz ich komercjalizacji w obszarze technologii wodorowych wytwarzających </w:t>
            </w:r>
            <w:r w:rsidR="00CC56F3" w:rsidRPr="004A4F7F">
              <w:rPr>
                <w:rFonts w:ascii="Times New Roman" w:hAnsi="Times New Roman"/>
                <w:color w:val="000000"/>
                <w:spacing w:val="-2"/>
              </w:rPr>
              <w:t>i 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>wykorzystujących wodór odnawialny.</w:t>
            </w:r>
            <w:r w:rsidR="007228EF">
              <w:rPr>
                <w:rFonts w:ascii="Times New Roman" w:hAnsi="Times New Roman"/>
                <w:color w:val="000000"/>
                <w:spacing w:val="-2"/>
              </w:rPr>
              <w:t xml:space="preserve"> Przyczyni się to do z</w:t>
            </w:r>
            <w:r w:rsidR="003457F1" w:rsidRPr="004A4F7F">
              <w:rPr>
                <w:rFonts w:ascii="Times New Roman" w:hAnsi="Times New Roman"/>
                <w:color w:val="000000"/>
                <w:spacing w:val="-2"/>
              </w:rPr>
              <w:t>wi</w:t>
            </w:r>
            <w:r w:rsidR="003457F1">
              <w:rPr>
                <w:rFonts w:ascii="Times New Roman" w:hAnsi="Times New Roman"/>
                <w:color w:val="000000"/>
                <w:spacing w:val="-2"/>
              </w:rPr>
              <w:t>ęk</w:t>
            </w:r>
            <w:r w:rsidR="003457F1" w:rsidRPr="004A4F7F">
              <w:rPr>
                <w:rFonts w:ascii="Times New Roman" w:hAnsi="Times New Roman"/>
                <w:color w:val="000000"/>
                <w:spacing w:val="-2"/>
              </w:rPr>
              <w:t>szeni</w:t>
            </w:r>
            <w:r w:rsidR="007228EF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polskiego wkładu </w:t>
            </w:r>
            <w:r w:rsidR="007228EF" w:rsidRPr="004A4F7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7228E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polskiej myśli technicznej </w:t>
            </w:r>
            <w:r w:rsidR="007228EF" w:rsidRPr="004A4F7F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7228E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>tym zakresie.</w:t>
            </w:r>
          </w:p>
        </w:tc>
      </w:tr>
      <w:tr w:rsidR="00260F33" w:rsidRPr="008B4FE6" w14:paraId="3BC757CD" w14:textId="77777777" w:rsidTr="00133F8A">
        <w:trPr>
          <w:gridAfter w:val="1"/>
          <w:wAfter w:w="22" w:type="dxa"/>
          <w:trHeight w:val="142"/>
        </w:trPr>
        <w:tc>
          <w:tcPr>
            <w:tcW w:w="2657" w:type="dxa"/>
            <w:gridSpan w:val="3"/>
            <w:shd w:val="clear" w:color="auto" w:fill="auto"/>
          </w:tcPr>
          <w:p w14:paraId="4A7B777E" w14:textId="7F257574" w:rsidR="00260F33" w:rsidRPr="004A4F7F" w:rsidRDefault="00745E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</w:rPr>
              <w:t xml:space="preserve">Podmioty </w:t>
            </w:r>
            <w:r w:rsidR="007C3F27" w:rsidRPr="004A4F7F">
              <w:rPr>
                <w:rFonts w:ascii="Times New Roman" w:hAnsi="Times New Roman"/>
                <w:color w:val="000000"/>
              </w:rPr>
              <w:t>udzielając</w:t>
            </w:r>
            <w:r w:rsidR="007C3F27">
              <w:rPr>
                <w:rFonts w:ascii="Times New Roman" w:hAnsi="Times New Roman"/>
                <w:color w:val="000000"/>
              </w:rPr>
              <w:t>y</w:t>
            </w:r>
            <w:r w:rsidR="007C3F27" w:rsidRPr="004A4F7F">
              <w:rPr>
                <w:rFonts w:ascii="Times New Roman" w:hAnsi="Times New Roman"/>
                <w:color w:val="000000"/>
              </w:rPr>
              <w:t xml:space="preserve"> </w:t>
            </w:r>
            <w:r w:rsidRPr="004A4F7F">
              <w:rPr>
                <w:rFonts w:ascii="Times New Roman" w:hAnsi="Times New Roman"/>
                <w:color w:val="000000"/>
              </w:rPr>
              <w:t>pomocy</w:t>
            </w:r>
            <w:r w:rsidR="0046427F" w:rsidRPr="004A4F7F">
              <w:rPr>
                <w:rFonts w:ascii="Times New Roman" w:hAnsi="Times New Roman"/>
                <w:color w:val="000000"/>
              </w:rPr>
              <w:t xml:space="preserve"> (Narodowy Fundusz Ochrony Środowiska </w:t>
            </w:r>
            <w:r w:rsidR="00CC56F3" w:rsidRPr="004A4F7F">
              <w:rPr>
                <w:rFonts w:ascii="Times New Roman" w:hAnsi="Times New Roman"/>
                <w:color w:val="000000"/>
              </w:rPr>
              <w:t>i </w:t>
            </w:r>
            <w:r w:rsidR="0046427F" w:rsidRPr="004A4F7F">
              <w:rPr>
                <w:rFonts w:ascii="Times New Roman" w:hAnsi="Times New Roman"/>
                <w:color w:val="000000"/>
              </w:rPr>
              <w:t>Gospodarki Wodnej)</w:t>
            </w:r>
            <w:r w:rsidR="00456007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050" w:type="dxa"/>
            <w:gridSpan w:val="6"/>
            <w:shd w:val="clear" w:color="auto" w:fill="auto"/>
          </w:tcPr>
          <w:p w14:paraId="7DA3FDBA" w14:textId="2C5E194A" w:rsidR="00260F33" w:rsidRPr="004A4F7F" w:rsidRDefault="003217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236" w:type="dxa"/>
            <w:gridSpan w:val="17"/>
            <w:shd w:val="clear" w:color="auto" w:fill="auto"/>
          </w:tcPr>
          <w:p w14:paraId="1749CA6D" w14:textId="530FE9C1" w:rsidR="00260F33" w:rsidRPr="004A4F7F" w:rsidRDefault="004A4F7F" w:rsidP="003C53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</w:rPr>
              <w:t>W u</w:t>
            </w:r>
            <w:r w:rsidR="002218A1" w:rsidRPr="004A4F7F">
              <w:rPr>
                <w:rFonts w:ascii="Times New Roman" w:hAnsi="Times New Roman"/>
                <w:color w:val="000000"/>
              </w:rPr>
              <w:t>staw</w:t>
            </w:r>
            <w:r w:rsidRPr="004A4F7F">
              <w:rPr>
                <w:rFonts w:ascii="Times New Roman" w:hAnsi="Times New Roman"/>
                <w:color w:val="000000"/>
              </w:rPr>
              <w:t>ie</w:t>
            </w:r>
            <w:r w:rsidR="007228EF">
              <w:rPr>
                <w:rFonts w:ascii="Times New Roman" w:hAnsi="Times New Roman"/>
                <w:color w:val="000000"/>
              </w:rPr>
              <w:t xml:space="preserve"> ZPR </w:t>
            </w:r>
            <w:r w:rsidR="002218A1" w:rsidRPr="004A4F7F">
              <w:rPr>
                <w:rFonts w:ascii="Times New Roman" w:hAnsi="Times New Roman"/>
                <w:color w:val="000000"/>
              </w:rPr>
              <w:t xml:space="preserve">uregulowano kwestie dotyczące </w:t>
            </w:r>
            <w:r w:rsidR="00033B1B">
              <w:rPr>
                <w:rFonts w:ascii="Times New Roman" w:hAnsi="Times New Roman"/>
                <w:color w:val="000000"/>
              </w:rPr>
              <w:t>podmiotów upoważnionych do wydatkowania środków z KPO</w:t>
            </w:r>
            <w:r w:rsidR="00456007">
              <w:rPr>
                <w:rFonts w:ascii="Times New Roman" w:hAnsi="Times New Roman"/>
                <w:color w:val="000000"/>
              </w:rPr>
              <w:t xml:space="preserve">, w związku z czym w projektowanym rozporządzeniu </w:t>
            </w:r>
            <w:r w:rsidR="0029627A">
              <w:rPr>
                <w:rFonts w:ascii="Times New Roman" w:hAnsi="Times New Roman"/>
                <w:color w:val="000000"/>
              </w:rPr>
              <w:t>wskazano Narodowy Fundusz Ochrony Środowiska i Gospodarki Wodnej jako podmiot udzielający pomocy</w:t>
            </w:r>
            <w:r w:rsidR="004560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82" w:type="dxa"/>
            <w:gridSpan w:val="8"/>
            <w:shd w:val="clear" w:color="auto" w:fill="auto"/>
          </w:tcPr>
          <w:p w14:paraId="04E762D6" w14:textId="4B461E93" w:rsidR="00260F33" w:rsidRPr="004A4F7F" w:rsidRDefault="00745E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4F7F">
              <w:rPr>
                <w:rFonts w:ascii="Times New Roman" w:hAnsi="Times New Roman"/>
                <w:color w:val="000000"/>
                <w:spacing w:val="-2"/>
              </w:rPr>
              <w:t xml:space="preserve">Umożliwienie udzielania pomocy publicznej na </w:t>
            </w:r>
            <w:r w:rsidR="002218A1" w:rsidRPr="004A4F7F">
              <w:rPr>
                <w:rFonts w:ascii="Times New Roman" w:hAnsi="Times New Roman"/>
                <w:color w:val="000000"/>
                <w:spacing w:val="-2"/>
              </w:rPr>
              <w:t xml:space="preserve">pokrycie 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>kosztów kwalifikowa</w:t>
            </w:r>
            <w:r w:rsidR="007228EF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Pr="004A4F7F">
              <w:rPr>
                <w:rFonts w:ascii="Times New Roman" w:hAnsi="Times New Roman"/>
                <w:color w:val="000000"/>
                <w:spacing w:val="-2"/>
              </w:rPr>
              <w:t>nych oraz umożliwienie zwiększania intensywności pomocy publicznej udzielanej przedsiębiorcom realizującym inwestycje.</w:t>
            </w:r>
          </w:p>
        </w:tc>
      </w:tr>
      <w:tr w:rsidR="006A701A" w:rsidRPr="008B4FE6" w14:paraId="7D99F568" w14:textId="77777777" w:rsidTr="005C73CA">
        <w:trPr>
          <w:gridAfter w:val="1"/>
          <w:wAfter w:w="22" w:type="dxa"/>
          <w:trHeight w:val="302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79AD04B1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51BD0233" w14:textId="77777777" w:rsidTr="005C73CA">
        <w:trPr>
          <w:gridAfter w:val="1"/>
          <w:wAfter w:w="22" w:type="dxa"/>
          <w:trHeight w:val="342"/>
        </w:trPr>
        <w:tc>
          <w:tcPr>
            <w:tcW w:w="10925" w:type="dxa"/>
            <w:gridSpan w:val="34"/>
            <w:shd w:val="clear" w:color="auto" w:fill="FFFFFF"/>
          </w:tcPr>
          <w:p w14:paraId="4EC98BF6" w14:textId="6EEC9802" w:rsidR="007228EF" w:rsidRDefault="007228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-konsultacji. </w:t>
            </w:r>
          </w:p>
          <w:p w14:paraId="70C2F47C" w14:textId="7DB974FA" w:rsidR="006451CF" w:rsidRPr="00792912" w:rsidRDefault="00645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 Biuletynie Informacji Publicznej, na stronie podmiotowej Rządowego Centrum Legislacji, w serwisie Rządowy Proces Legislacyjny. </w:t>
            </w:r>
          </w:p>
          <w:p w14:paraId="7F03F0AE" w14:textId="69D4E329" w:rsidR="006451CF" w:rsidRPr="002A245F" w:rsidRDefault="006451CF" w:rsidP="002A24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Projekt zostanie przekazany do konsultacji (</w:t>
            </w:r>
            <w:r w:rsidR="00262CBA">
              <w:rPr>
                <w:rFonts w:ascii="Times New Roman" w:hAnsi="Times New Roman"/>
                <w:color w:val="000000"/>
                <w:spacing w:val="-2"/>
              </w:rPr>
              <w:t xml:space="preserve">10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dni) do następujących podmiotów: </w:t>
            </w:r>
          </w:p>
          <w:p w14:paraId="55353567" w14:textId="6D1342F4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2AK </w:t>
            </w:r>
            <w:r w:rsidR="00015ACF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 Sp. K.,</w:t>
            </w:r>
          </w:p>
          <w:p w14:paraId="754E835C" w14:textId="6ADAB0DF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ABB sp. z o.o.,</w:t>
            </w:r>
          </w:p>
          <w:p w14:paraId="6012638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Agencja Rozwoju Przemysłu S.A.,</w:t>
            </w:r>
          </w:p>
          <w:p w14:paraId="61D63D7F" w14:textId="095C8432" w:rsidR="006451CF" w:rsidRPr="00033B1B" w:rsidRDefault="006451CF" w:rsidP="00033B1B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3B1B">
              <w:rPr>
                <w:rFonts w:ascii="Times New Roman" w:hAnsi="Times New Roman"/>
                <w:color w:val="000000"/>
                <w:spacing w:val="-2"/>
              </w:rPr>
              <w:t>Akademia Górniczo-Hutnicza im. Stanisława Staszica w Krakowie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9B86BFA" w14:textId="4CE3CE4E" w:rsidR="006451CF" w:rsidRPr="00792912" w:rsidRDefault="006451CF" w:rsidP="0079291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AIUT sp. z o.o.,</w:t>
            </w:r>
          </w:p>
          <w:p w14:paraId="13132A6B" w14:textId="6FFD98F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Alpetrol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B7749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14F011E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Alstom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Konstal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S.A.,</w:t>
            </w:r>
          </w:p>
          <w:p w14:paraId="2EEAC938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Andrzej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Kozbiał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, Adam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Kozbiał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PETROSTER – SERWIS S.J.,</w:t>
            </w:r>
          </w:p>
          <w:p w14:paraId="003643B6" w14:textId="5C2E417B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Antea Group</w:t>
            </w:r>
            <w:r w:rsidR="00D2654E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S.A.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3CD052D7" w14:textId="64E7AFC8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ARP E-VEHICLES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1F06E504" w14:textId="2EC42A7A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ASE ATEX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668C8352" w14:textId="7638C1C5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Automatic Systems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3796DBD2" w14:textId="7F958643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Baltic Trade and Invest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317BEADF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Bank Gospodarstwa Krajowego,</w:t>
            </w:r>
          </w:p>
          <w:p w14:paraId="79EE2FD8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Bank Ochrony Środowiska S.A.,</w:t>
            </w:r>
          </w:p>
          <w:p w14:paraId="41AE7292" w14:textId="65DDDA6F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Biproraf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5C6E23AE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Bireta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Professional Translations A.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Kempińska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J.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Woźniakowska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Sp. J.,</w:t>
            </w:r>
          </w:p>
          <w:p w14:paraId="085B9F7C" w14:textId="43B48C01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Centrum Bada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wczo-Rozwojowe im. M. Faradaya 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3E020049" w14:textId="42EEBF74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Centrum Rozwoju Transportu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6DD1B8BF" w14:textId="4369C031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Co-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Made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21A97B7D" w14:textId="2FA607FA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EDAG Engineering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7DF326E0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Ekoenergetyka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Engineering,</w:t>
            </w:r>
          </w:p>
          <w:p w14:paraId="74274F9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Ekoenergetyka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Polska S.A.,</w:t>
            </w:r>
          </w:p>
          <w:p w14:paraId="23263E23" w14:textId="2A0771BD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Eko-Konsult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0D2A812F" w14:textId="6332318D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Electrum Induce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32AAB1F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Elektrometal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S.A.,</w:t>
            </w:r>
          </w:p>
          <w:p w14:paraId="5979BB3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ENEA S.A.,</w:t>
            </w:r>
          </w:p>
          <w:p w14:paraId="2E1074E4" w14:textId="0127E086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Esperis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 i Wspólnicy Sp. K.,</w:t>
            </w:r>
          </w:p>
          <w:p w14:paraId="486119FB" w14:textId="4B7A224B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Fiorentini Polska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502E9324" w14:textId="7669392C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Forum Odbiorców Energii Elektrycznej i Gazu</w:t>
            </w:r>
            <w:r w:rsidR="00015ACF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5CFA79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Forum Rozwoju Energetyki Odnawialnej,</w:t>
            </w:r>
          </w:p>
          <w:p w14:paraId="2A5C3733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Fundacja Global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Impact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Poland,</w:t>
            </w:r>
          </w:p>
          <w:p w14:paraId="2EBE6AFB" w14:textId="3DC33429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Fundacja Instytut na rzecz Ekorozwoju</w:t>
            </w:r>
            <w:r w:rsidR="00015ACF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A1AF5A6" w14:textId="04B4E76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Fundacja Instytut Sobieskiego</w:t>
            </w:r>
            <w:r w:rsidR="00015ACF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74ED2AC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Fundacja KEZO przy Centrum Badawczym PAN,</w:t>
            </w:r>
          </w:p>
          <w:p w14:paraId="05F4E38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Fundacja Kierunkowskaz,</w:t>
            </w:r>
          </w:p>
          <w:p w14:paraId="1EC8AF98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Fundacja na Rzecz Ochrony Dóbr Kultury Towarzystwo Gospodarcze Polskie Elektrownie,</w:t>
            </w:r>
          </w:p>
          <w:p w14:paraId="14052AFF" w14:textId="06E69BE3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Fundacja Promocji Pojazdów Elektrycznych</w:t>
            </w:r>
            <w:r w:rsidR="00015AC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54F24C5" w14:textId="505080A6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Gas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>-Storage Poland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684272E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GAS-TRADING S.A.,</w:t>
            </w:r>
          </w:p>
          <w:p w14:paraId="583E0F5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Gaz-System S.A.,</w:t>
            </w:r>
          </w:p>
          <w:p w14:paraId="5FE00C4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G-ENERGY S.A.,</w:t>
            </w:r>
          </w:p>
          <w:p w14:paraId="2D9D7B06" w14:textId="1C188EA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Górnoślą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ski Zakład Obsługi Gazownictwa 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0D8557F2" w14:textId="3C47F5D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Górnośląski Związek Metropolitalny</w:t>
            </w:r>
            <w:r w:rsidR="00015ACF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F8B8C5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Grupa Azoty S.A.,</w:t>
            </w:r>
          </w:p>
          <w:p w14:paraId="3793027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Grupa Lotos S.A.,</w:t>
            </w:r>
          </w:p>
          <w:p w14:paraId="1DD2D040" w14:textId="3A73BD10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H. Cegielski - Fabryka Pojazdów Szynowych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3B8BD721" w14:textId="0A8C81B6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Honeywell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7EC8E972" w14:textId="28786A8D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Hydrogen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First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7CB0C028" w14:textId="40888DC0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Hyd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rogenius</w:t>
            </w:r>
            <w:proofErr w:type="spellEnd"/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23C8C794" w14:textId="52CA85F2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Hynfra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Energy Storage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689D34C8" w14:textId="05240391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Hynfra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71FEC973" w14:textId="6FEFF4A1" w:rsidR="006451CF" w:rsidRPr="00792912" w:rsidRDefault="00FF444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ILF Consulting Engineers s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="006451CF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5683371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Innovation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Agnieszka Keller,</w:t>
            </w:r>
          </w:p>
          <w:p w14:paraId="02E54001" w14:textId="0FF7572C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Instytut Automatyki Systemów Energetycznych </w:t>
            </w:r>
            <w:r w:rsidR="00FF4442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2FD5274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Instytut Badań Edukacyjnych, </w:t>
            </w:r>
          </w:p>
          <w:p w14:paraId="1F4FA7A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Instytut Chemicznej Przeróbki Węgla,</w:t>
            </w:r>
          </w:p>
          <w:p w14:paraId="4DDEB31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lastRenderedPageBreak/>
              <w:t>Instytut Ekologii Terenów Uprzemysłowionych, Węglokoks S.A.,</w:t>
            </w:r>
          </w:p>
          <w:p w14:paraId="19FB7BB6" w14:textId="14FFF8F5" w:rsidR="006451CF" w:rsidRPr="00792912" w:rsidRDefault="00364B21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Instytut Energii Odnawialnej,</w:t>
            </w:r>
          </w:p>
          <w:p w14:paraId="5FC5BBA0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Instytut Fizyki Molekularnej PAN,</w:t>
            </w:r>
          </w:p>
          <w:p w14:paraId="3FBBC00B" w14:textId="45D8E8B1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Instytut Maszyn Przepływowych </w:t>
            </w:r>
            <w:r w:rsidR="007A3762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m. R</w:t>
            </w:r>
            <w:r w:rsidR="007A3762">
              <w:rPr>
                <w:rFonts w:ascii="Times New Roman" w:hAnsi="Times New Roman"/>
                <w:color w:val="000000"/>
                <w:spacing w:val="-2"/>
              </w:rPr>
              <w:t xml:space="preserve">oberta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Szewalskiego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P</w:t>
            </w:r>
            <w:r w:rsidR="007A3762">
              <w:rPr>
                <w:rFonts w:ascii="Times New Roman" w:hAnsi="Times New Roman"/>
                <w:color w:val="000000"/>
                <w:spacing w:val="-2"/>
              </w:rPr>
              <w:t xml:space="preserve">olskiej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7A3762">
              <w:rPr>
                <w:rFonts w:ascii="Times New Roman" w:hAnsi="Times New Roman"/>
                <w:color w:val="000000"/>
                <w:spacing w:val="-2"/>
              </w:rPr>
              <w:t xml:space="preserve">kademii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7A3762">
              <w:rPr>
                <w:rFonts w:ascii="Times New Roman" w:hAnsi="Times New Roman"/>
                <w:color w:val="000000"/>
                <w:spacing w:val="-2"/>
              </w:rPr>
              <w:t>auk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3EF0C09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Instytut Techniczny Wojsk Lotniczych,</w:t>
            </w:r>
          </w:p>
          <w:p w14:paraId="74AD8630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Instytut Transportu Samochodowego,</w:t>
            </w:r>
          </w:p>
          <w:p w14:paraId="4001E63C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Instytut Wysokich Ciśnień PAN,</w:t>
            </w:r>
          </w:p>
          <w:p w14:paraId="23EA5CF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Inwebit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Górnośląska-Zagłębiowska Metropolia,</w:t>
            </w:r>
          </w:p>
          <w:p w14:paraId="70FC7EE3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Izba Energetyki Przemysłowej i Odbiorców Energii,</w:t>
            </w:r>
          </w:p>
          <w:p w14:paraId="219CB58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Izba Gospodarcza Ciepłownictwo Polskie,</w:t>
            </w:r>
          </w:p>
          <w:p w14:paraId="13ED3857" w14:textId="1FA4E2DC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Izba Gospodarcza Energetyki i Ochrony Środowiska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E9726D8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Izba Gospodarcza Gazownictwa,</w:t>
            </w:r>
          </w:p>
          <w:p w14:paraId="57B9D9A6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J.S. Hamilton Poland S.A.,</w:t>
            </w:r>
          </w:p>
          <w:p w14:paraId="0FDFA37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JSW Innowacje S.A.,</w:t>
            </w:r>
          </w:p>
          <w:p w14:paraId="118E4D1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Katowicka Specjalna Strefa Ekonomiczna S.A.,</w:t>
            </w:r>
          </w:p>
          <w:p w14:paraId="1B2F5A4C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KGHM Polska Miedź S.A.,</w:t>
            </w:r>
          </w:p>
          <w:p w14:paraId="02A7D647" w14:textId="075EAF36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Klinika Nowych Technologii Energetyki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BD40BE6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Kochański &amp; Partners Sp. K.,</w:t>
            </w:r>
          </w:p>
          <w:p w14:paraId="10D979E9" w14:textId="56745D6B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Krajowa Agencja Poszanowania Energii S.A.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22693B9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Krajowa Izba Gospodarcza,</w:t>
            </w:r>
          </w:p>
          <w:p w14:paraId="1CFDDCE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Krajowa Izba Klastrów Energii,</w:t>
            </w:r>
          </w:p>
          <w:p w14:paraId="5210425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Krajowa Spółka Cukrowa,</w:t>
            </w:r>
          </w:p>
          <w:p w14:paraId="7ADD1741" w14:textId="732B2E4F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Linde Gaz Polska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0ED2006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Logon S.A.,</w:t>
            </w:r>
          </w:p>
          <w:p w14:paraId="2965C5D6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LOTOS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Petrobaltic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S.A.,</w:t>
            </w:r>
          </w:p>
          <w:p w14:paraId="40635D7C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MGS LAW Kancelaria Radców Prawnych Mądry,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Sznycer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Sambożuk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i Partnerzy,</w:t>
            </w:r>
          </w:p>
          <w:p w14:paraId="3F064779" w14:textId="5A9C9225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Miejski Zakład Komunikacji Wejherowo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 o.o.,</w:t>
            </w:r>
          </w:p>
          <w:p w14:paraId="4087C5B1" w14:textId="74D4EA60" w:rsidR="00097D21" w:rsidRDefault="00097D21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MIWO – </w:t>
            </w:r>
            <w:r w:rsidRPr="007F3EC7">
              <w:rPr>
                <w:rFonts w:ascii="Times New Roman" w:hAnsi="Times New Roman"/>
                <w:color w:val="000000"/>
                <w:spacing w:val="-2"/>
              </w:rPr>
              <w:t>Stowarzyszenie Producentów Wełny Mineralnej Szklanej i Skalnej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EF0B63C" w14:textId="58D362F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MP Polskie Klastry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238C0E5D" w14:textId="59628D76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Naczelna Organizacja Techniczna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F0FD549" w14:textId="46A76EBA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Narodowa Agencja Poszanowania Energii S.A.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D7620A5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Nepthyne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S.A.,</w:t>
            </w:r>
          </w:p>
          <w:p w14:paraId="27CF2C97" w14:textId="34D9CC3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Nexus Consultants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51EE5DBE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OMIS S.A.,</w:t>
            </w:r>
          </w:p>
          <w:p w14:paraId="408F276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OX2 Sp. z o.o.,</w:t>
            </w:r>
          </w:p>
          <w:p w14:paraId="3D9A2B06" w14:textId="36B1A80B" w:rsidR="00097D21" w:rsidRDefault="00097D21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FA">
              <w:rPr>
                <w:rFonts w:ascii="Times New Roman" w:hAnsi="Times New Roman"/>
                <w:color w:val="000000"/>
                <w:spacing w:val="-2"/>
              </w:rPr>
              <w:t>PAK-PCE Biopaliwa i Wodór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sp. z o.o.,</w:t>
            </w:r>
          </w:p>
          <w:p w14:paraId="4EE76B0A" w14:textId="32A9F7F4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PERN S.A.,</w:t>
            </w:r>
          </w:p>
          <w:p w14:paraId="1F02498F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PGNiG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Gazprojekt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S.A.,</w:t>
            </w:r>
          </w:p>
          <w:p w14:paraId="35CCAE25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PGNiG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S.A.,</w:t>
            </w:r>
          </w:p>
          <w:p w14:paraId="084187F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PKN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Orlen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S.A.,</w:t>
            </w:r>
          </w:p>
          <w:p w14:paraId="55094C3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PKP Energetyka S.A.,</w:t>
            </w:r>
          </w:p>
          <w:p w14:paraId="60BCE89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Pojazdy Szynowe PESA Bydgoszcz S.A.,</w:t>
            </w:r>
          </w:p>
          <w:p w14:paraId="4A34AFB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Polenergia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S.A.,</w:t>
            </w:r>
          </w:p>
          <w:p w14:paraId="6244FF4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Politechnika Krakowska im. T. Kościuszki,</w:t>
            </w:r>
          </w:p>
          <w:p w14:paraId="0C0228C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Politechnika Lubelska,</w:t>
            </w:r>
          </w:p>
          <w:p w14:paraId="49E40A6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Politechnika Rzeszowska im. I. Łukasiewicza,</w:t>
            </w:r>
          </w:p>
          <w:p w14:paraId="4C70DC2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Politechnika Śląska,</w:t>
            </w:r>
          </w:p>
          <w:p w14:paraId="20BA94DE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Politechnika Warszawska,</w:t>
            </w:r>
          </w:p>
          <w:p w14:paraId="30EDD42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Politechnika Wrocławska,</w:t>
            </w:r>
          </w:p>
          <w:p w14:paraId="2EF19FC9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Agencja Inwestycji i Handlu,</w:t>
            </w:r>
          </w:p>
          <w:p w14:paraId="068BA8E8" w14:textId="227B7C5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Polska Grupa Wodorowa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36DB7950" w14:textId="765D2DAD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Izba Ekologii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CC9D246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Izba Gospodarcza Energetyki Odnawialnej i Rozproszonej,</w:t>
            </w:r>
          </w:p>
          <w:p w14:paraId="0594839A" w14:textId="6FAE4885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Izba Inżynierów Budownictwa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D8958F4" w14:textId="580FD6DC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Izba Motoryzacji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926505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Izba Przemysłu Chemicznego,</w:t>
            </w:r>
          </w:p>
          <w:p w14:paraId="1DE539A8" w14:textId="3562AF1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Polska Platforma LNG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DE194E7" w14:textId="0C210E21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Polska Spółka Gazownictwa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521A6EEF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 Fundusz Rozwoju S.A.,</w:t>
            </w:r>
          </w:p>
          <w:p w14:paraId="5B1E9AF8" w14:textId="6B27CC8C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 Komitet Energii Elektrycznej</w:t>
            </w:r>
            <w:r w:rsidR="00D75623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02BF54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lastRenderedPageBreak/>
              <w:t>Polski Rejestr Statków S.A.,</w:t>
            </w:r>
          </w:p>
          <w:p w14:paraId="716CC4A8" w14:textId="70DEF86A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 Związek Inżynierów i Techników Budownictwa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4C15F8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 Związek Przemysłu Motoryzacyjnego,</w:t>
            </w:r>
          </w:p>
          <w:p w14:paraId="3979EF72" w14:textId="34ECE78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Polskie Stowarzyszenie Elektromobilności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5E3AD93" w14:textId="7F7B0AF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Polskie Stowarzyszenie Energetyki Słonecznej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A86ACF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Polskie Stowarzyszenie Energetyki Wiatrowej,</w:t>
            </w:r>
          </w:p>
          <w:p w14:paraId="7BA6E515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Polskie Stowarzyszenie Magazynowania Energii,</w:t>
            </w:r>
          </w:p>
          <w:p w14:paraId="4CAF56E8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Polskie Stowarzyszenie Paliw Alternatywnych,</w:t>
            </w:r>
          </w:p>
          <w:p w14:paraId="7DA5DAE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Polskie Towarzystwo Chemiczne,</w:t>
            </w:r>
          </w:p>
          <w:p w14:paraId="5ECC6500" w14:textId="2E60BFA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POL-SPEC-TECH-SERVICE </w:t>
            </w:r>
            <w:r w:rsidR="00307404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624BA61C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Powszechny Zakład Ubezpieczeń S.A.,</w:t>
            </w:r>
          </w:p>
          <w:p w14:paraId="0B307CB5" w14:textId="1E3F94C4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Pratt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&amp; Whitney Rzeszów S.A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E2CDAE2" w14:textId="68F90C55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PROJM</w:t>
            </w:r>
            <w:r w:rsidR="0092657C">
              <w:rPr>
                <w:rFonts w:ascii="Times New Roman" w:hAnsi="Times New Roman"/>
                <w:color w:val="000000"/>
                <w:spacing w:val="-2"/>
              </w:rPr>
              <w:t>OR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S Biuro Projektów Budownictwa Morskiego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79D5F39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Promet-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Plast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S.C. Elżbieta Jeżewska Andrzej Jeżewski,</w:t>
            </w:r>
          </w:p>
          <w:p w14:paraId="1FEF638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Prosper Advertising &amp; Publishing Maciej Czerniawski,</w:t>
            </w:r>
          </w:p>
          <w:p w14:paraId="3DCA8411" w14:textId="52E6E8C4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Przedsiębiorstwo Badawczo-Wdrożeniowe OLMEX S.A.,</w:t>
            </w:r>
          </w:p>
          <w:p w14:paraId="3D0B33F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Regionalna Izba Gospodarcza Pomorza,</w:t>
            </w:r>
          </w:p>
          <w:p w14:paraId="71D48C40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Regionalne Centrum Gospodarki Wodno-Ściekowej S.A.,</w:t>
            </w:r>
          </w:p>
          <w:p w14:paraId="02155C1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Remontowa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Shipbuilding S.A.,</w:t>
            </w:r>
          </w:p>
          <w:p w14:paraId="087A233E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Remontowa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Shiprepair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Yard,</w:t>
            </w:r>
          </w:p>
          <w:p w14:paraId="50A6A8F0" w14:textId="7F7C7A9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RS Energy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24ABDE7D" w14:textId="6576574B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SES HYDROGEN S.A.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70832DC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Sescom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S.A.,</w:t>
            </w:r>
          </w:p>
          <w:p w14:paraId="737F6F33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Sieć Badawcza Łukasiewicz - Instytut Ciężkiej Syntezy Organicznej „Blachownia”,</w:t>
            </w:r>
          </w:p>
          <w:p w14:paraId="7AD9DDF3" w14:textId="65781FCA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Siemens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Mobility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1324BF2C" w14:textId="4C686AEA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Smartt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Re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03C6B34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Sonel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S.A.,</w:t>
            </w:r>
          </w:p>
          <w:p w14:paraId="78D7AE42" w14:textId="5CDA6760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Energii Odnawialnej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5451E87" w14:textId="41BCBBF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Gmin Przyjaznych Energii Odnawialnej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7B0E0F5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Stowarzyszenie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Hydrogen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Poland,</w:t>
            </w:r>
          </w:p>
          <w:p w14:paraId="67B2EE85" w14:textId="4E9D1B83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Instytut Ekonomii Środowiska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6754426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Inżynierów i Techników  Przemysłu Chemicznego,</w:t>
            </w:r>
          </w:p>
          <w:p w14:paraId="6BC44BD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Kujawsko-Pomorskie Centrum Edukacji Ekologicznej i Sportu,</w:t>
            </w:r>
          </w:p>
          <w:p w14:paraId="649EF988" w14:textId="7C354089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na Rzecz Efektywności – im. prof. Krzysztofa Żmijewskiego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1D7C2AE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Polska Grupa Transformacji Wodorowej,</w:t>
            </w:r>
          </w:p>
          <w:p w14:paraId="0D5452BF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Polska Izba Magazynowania Energii i Elektromobilności,</w:t>
            </w:r>
          </w:p>
          <w:p w14:paraId="76F73270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Producentów i Importerów  Urządzeń Grzewczych,</w:t>
            </w:r>
          </w:p>
          <w:p w14:paraId="0456F6B7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 Rozwoju Innowacyjności Energetycznej w Zgorzelcu - Koordynator Zgorzeleckiego Klastra Rozwoju OZE i Efektywności Energetycznej,</w:t>
            </w:r>
          </w:p>
          <w:p w14:paraId="697456C6" w14:textId="5C7C2A28" w:rsidR="00C702C2" w:rsidRPr="00792912" w:rsidRDefault="005E1768" w:rsidP="00C702C2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Stowarzyszenie</w:t>
            </w:r>
            <w:r w:rsidR="006451CF" w:rsidRPr="00792912">
              <w:rPr>
                <w:rFonts w:ascii="Times New Roman" w:hAnsi="Times New Roman"/>
                <w:color w:val="000000"/>
                <w:spacing w:val="-2"/>
              </w:rPr>
              <w:t xml:space="preserve"> Inicjatywa dla Środowiska, Energii i Elektromobilności,</w:t>
            </w:r>
            <w:r w:rsidR="00C702C2" w:rsidRPr="00792912">
              <w:rPr>
                <w:rFonts w:ascii="Times New Roman" w:hAnsi="Times New Roman"/>
                <w:color w:val="000000"/>
                <w:spacing w:val="-2"/>
              </w:rPr>
              <w:t xml:space="preserve"> Środowiskowej Sp. z o.o.,</w:t>
            </w:r>
          </w:p>
          <w:p w14:paraId="404EE82D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Tauron Polska Energia S.A.,</w:t>
            </w:r>
          </w:p>
          <w:p w14:paraId="2E2DDF10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Towarowa Giełda Energii S.A.,</w:t>
            </w:r>
          </w:p>
          <w:p w14:paraId="30D3450D" w14:textId="3D930509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Towarzystwo Obrotu Energią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40CCE3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Towarzystwo Ubezpieczeń i Reasekuracji WARTA S.A.,</w:t>
            </w:r>
          </w:p>
          <w:p w14:paraId="6A4F697E" w14:textId="4C3510EC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Toyota Motor Company Limited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038F075B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Transition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Technologies S.A.,</w:t>
            </w:r>
          </w:p>
          <w:p w14:paraId="2119D5D9" w14:textId="2AD70D32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TÜV SÜD Polska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772DAA9D" w14:textId="1721FA61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Unia Metropolii Polskich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DF73F80" w14:textId="0D8F0C1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Uniqate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014BCBB9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Uniwersytet Wrocławski,</w:t>
            </w:r>
          </w:p>
          <w:p w14:paraId="53D330DA" w14:textId="43CFB8AE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UTC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Aerospace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Systems Wrocław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 z o.o.,</w:t>
            </w:r>
          </w:p>
          <w:p w14:paraId="68060152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Wałbrzyskie Zakłady Koksownicze Victoria S.A.,</w:t>
            </w:r>
          </w:p>
          <w:p w14:paraId="496DA232" w14:textId="12ECBB63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Westwind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Energy Polska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 o.o.,</w:t>
            </w:r>
          </w:p>
          <w:p w14:paraId="0DF4383A" w14:textId="1EDD8614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Wind &amp; Water Systems </w:t>
            </w:r>
            <w:r w:rsidR="005E1768"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p. z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o.o.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6D1DB74C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WIT-Composites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Stanisława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Michalina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Rusiecka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</w:p>
          <w:p w14:paraId="3793FE73" w14:textId="336D8130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Zakład Produkcyjno-Badawczy „</w:t>
            </w:r>
            <w:proofErr w:type="spellStart"/>
            <w:r w:rsidRPr="00792912">
              <w:rPr>
                <w:rFonts w:ascii="Times New Roman" w:hAnsi="Times New Roman"/>
                <w:color w:val="000000"/>
                <w:spacing w:val="-2"/>
              </w:rPr>
              <w:t>Politerm</w:t>
            </w:r>
            <w:proofErr w:type="spellEnd"/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” </w:t>
            </w:r>
            <w:r w:rsidR="00C32DBB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p. z o.o.,</w:t>
            </w:r>
          </w:p>
          <w:p w14:paraId="43955C24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Zakłady Pomiarowo-Badawcze Energetyki „ENERGOPOMIAR”,</w:t>
            </w:r>
          </w:p>
          <w:p w14:paraId="53FCAD2A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Zarząd Morskiego Portu Gdynia S.A.,</w:t>
            </w:r>
          </w:p>
          <w:p w14:paraId="1F8C072A" w14:textId="5FFCE2B6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Zespół Doradców Gospodarczych TOR </w:t>
            </w:r>
            <w:r w:rsidR="00C32DBB" w:rsidRPr="0079291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p. </w:t>
            </w:r>
            <w:r w:rsidR="00C32DBB" w:rsidRPr="00792912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o.o., </w:t>
            </w:r>
          </w:p>
          <w:p w14:paraId="59FBA71B" w14:textId="0392371D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Związek Gmin Wiejskich Rzeczypospolitej Polskiej</w:t>
            </w:r>
            <w:r w:rsidR="00C32DBB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6469046" w14:textId="1B590298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lastRenderedPageBreak/>
              <w:t>Związek Miast Polskich</w:t>
            </w:r>
            <w:r w:rsidR="00C32DBB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C19A29F" w14:textId="40C53764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Związek Powiatów Polskich</w:t>
            </w:r>
            <w:r w:rsidR="00C32DBB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E809BC1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Związek Pracodawców Forum Okrętowe,</w:t>
            </w:r>
          </w:p>
          <w:p w14:paraId="26E42DD5" w14:textId="77777777" w:rsidR="006451CF" w:rsidRPr="00792912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Związek Pracodawców Polskie Szkło,</w:t>
            </w:r>
          </w:p>
          <w:p w14:paraId="1EAE49F3" w14:textId="358A29C2" w:rsidR="004D25FA" w:rsidRDefault="006451CF">
            <w:pPr>
              <w:pStyle w:val="Akapitzlist"/>
              <w:numPr>
                <w:ilvl w:val="1"/>
                <w:numId w:val="25"/>
              </w:numPr>
              <w:spacing w:line="240" w:lineRule="auto"/>
              <w:ind w:left="489" w:hanging="42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Związek Województw Rzeczypospolitej Polskiej</w:t>
            </w:r>
            <w:r w:rsidR="00064C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51F2852" w14:textId="1E627AAE" w:rsidR="00C32DBB" w:rsidRPr="00792912" w:rsidRDefault="00C32D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Projekt zostanie przekazany do zaopiniowania</w:t>
            </w:r>
            <w:r w:rsidR="00262CBA">
              <w:rPr>
                <w:rFonts w:ascii="Times New Roman" w:hAnsi="Times New Roman"/>
                <w:color w:val="000000"/>
                <w:spacing w:val="-2"/>
              </w:rPr>
              <w:t xml:space="preserve"> (10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dni) następującym podmiotom:</w:t>
            </w:r>
          </w:p>
          <w:p w14:paraId="6B2E82E7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Prezes Urzędu Ochrony Konkurencji i Konsumentów,</w:t>
            </w:r>
          </w:p>
          <w:p w14:paraId="7260D26C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Narodowy Fundusz Ochrony Środowiska i Gospodarki Wodnej,</w:t>
            </w:r>
          </w:p>
          <w:p w14:paraId="077578D7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Prezes Prokuratorii Generalnej Rzeczypospolitej Polskiej,</w:t>
            </w:r>
          </w:p>
          <w:p w14:paraId="40A99078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Rzecznik Małych i Średnich Przedsiębiorców, </w:t>
            </w:r>
          </w:p>
          <w:p w14:paraId="4418268F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Generalny Dyrektor Dróg Krajowych i Autostrad, </w:t>
            </w:r>
          </w:p>
          <w:p w14:paraId="6D8C030E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Dyrektor Transportowego Dozoru Technicznego, </w:t>
            </w:r>
          </w:p>
          <w:p w14:paraId="2F5E1863" w14:textId="1E5DA8CC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Prezes Urzędu Dozoru Technicznego</w:t>
            </w:r>
            <w:r w:rsidR="00807379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7DA61CF" w14:textId="61C2A49E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Dyrektor Narodowego Centrum Badań i Rozwoju, </w:t>
            </w:r>
          </w:p>
          <w:p w14:paraId="1FE725DB" w14:textId="6BFE936D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Dyrektor Narodowego Centrum Badań Jądrowych, </w:t>
            </w:r>
          </w:p>
          <w:p w14:paraId="01A40C5E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Prezes Urzędu Regulacji Energetyki, </w:t>
            </w:r>
          </w:p>
          <w:p w14:paraId="0D7B2268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Prezes Urzędu Transportu Kolejowego, </w:t>
            </w:r>
          </w:p>
          <w:p w14:paraId="47E3A25C" w14:textId="7777777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Główny Inspektorat Nadzoru Budowlanego, </w:t>
            </w:r>
          </w:p>
          <w:p w14:paraId="02D879B5" w14:textId="3703D817" w:rsidR="00C32DBB" w:rsidRPr="00792912" w:rsidRDefault="00C32DBB" w:rsidP="00BB774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Generalny Dyrek</w:t>
            </w:r>
            <w:r w:rsidR="00B06D21">
              <w:rPr>
                <w:rFonts w:ascii="Times New Roman" w:hAnsi="Times New Roman"/>
                <w:color w:val="000000"/>
                <w:spacing w:val="-2"/>
              </w:rPr>
              <w:t xml:space="preserve">tor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Ochrony Środowiska,</w:t>
            </w:r>
          </w:p>
          <w:p w14:paraId="41E2C08E" w14:textId="77777777" w:rsidR="00F0738D" w:rsidRDefault="00C32DBB" w:rsidP="007921A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Centrum Łukasiewicz</w:t>
            </w:r>
            <w:r w:rsidR="00F0738D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CA8079B" w14:textId="77777777" w:rsidR="00F0738D" w:rsidRDefault="00F0738D" w:rsidP="007921A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0738D">
              <w:rPr>
                <w:rFonts w:ascii="Times New Roman" w:hAnsi="Times New Roman"/>
                <w:color w:val="000000"/>
                <w:spacing w:val="-2"/>
              </w:rPr>
              <w:t>Instytut Nafty i Gazu - Państwowy Instytut Badawczy,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8F3B08A" w14:textId="11603CD9" w:rsidR="00F0738D" w:rsidRDefault="00F0738D" w:rsidP="007921A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0738D">
              <w:rPr>
                <w:rFonts w:ascii="Times New Roman" w:hAnsi="Times New Roman"/>
                <w:color w:val="000000"/>
                <w:spacing w:val="-2"/>
              </w:rPr>
              <w:t>Instytut Ochrony Środowiska - Państwowy Instytut Badawczy,</w:t>
            </w:r>
          </w:p>
          <w:p w14:paraId="41A5C796" w14:textId="76160C70" w:rsidR="007921A0" w:rsidRDefault="00F0738D" w:rsidP="00F0738D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0738D">
              <w:rPr>
                <w:rFonts w:ascii="Times New Roman" w:hAnsi="Times New Roman"/>
                <w:color w:val="000000"/>
                <w:spacing w:val="-2"/>
              </w:rPr>
              <w:t>Instytut Rozwoju Miast i Regionów</w:t>
            </w:r>
            <w:r w:rsidR="00807379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4C8202C" w14:textId="30FCE9C7" w:rsidR="00DB5CB9" w:rsidRDefault="007921A0" w:rsidP="00C61344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1A0">
              <w:rPr>
                <w:rFonts w:ascii="Times New Roman" w:hAnsi="Times New Roman"/>
                <w:color w:val="000000"/>
                <w:spacing w:val="-2"/>
              </w:rPr>
              <w:t>Główny Instytut Górnictwa</w:t>
            </w:r>
            <w:r w:rsidR="00DB5CB9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C983BA5" w14:textId="0AAC4176" w:rsidR="00F0738D" w:rsidRPr="0092657C" w:rsidRDefault="00DB5CB9" w:rsidP="0092657C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8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5CB9">
              <w:rPr>
                <w:rFonts w:ascii="Times New Roman" w:hAnsi="Times New Roman"/>
                <w:color w:val="000000"/>
                <w:spacing w:val="-2"/>
              </w:rPr>
              <w:t>Instytut Energetyki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– Instytut Badawczy.</w:t>
            </w:r>
          </w:p>
          <w:p w14:paraId="0688469F" w14:textId="75D0CB85" w:rsidR="00901FF1" w:rsidRPr="00792912" w:rsidRDefault="00901F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Z uwagi na zakres projektu, który nie dotyczy zadań związków zawodowych</w:t>
            </w:r>
            <w:r w:rsidR="004B0944" w:rsidRPr="0079291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projekt nie podlega opiniowaniu przez reprezentatywne związk</w:t>
            </w:r>
            <w:r w:rsidR="004B0944" w:rsidRPr="00792912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zawodow</w:t>
            </w:r>
            <w:r w:rsidR="004B0944" w:rsidRPr="00792912">
              <w:rPr>
                <w:rFonts w:ascii="Times New Roman" w:hAnsi="Times New Roman"/>
                <w:color w:val="000000"/>
                <w:spacing w:val="-2"/>
              </w:rPr>
              <w:t>e.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509F96F" w14:textId="0DCF0CD4" w:rsidR="00901FF1" w:rsidRPr="00792912" w:rsidRDefault="00901F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nie dotyczy praw i interesów związków pracodawców, projekt nie podlega opiniowaniu przez reprezentatywne organizacje pracodawców. </w:t>
            </w:r>
          </w:p>
          <w:p w14:paraId="5AB2EF97" w14:textId="22E9D1A6" w:rsidR="00901FF1" w:rsidRPr="00792912" w:rsidRDefault="00901F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Projekt nie będzie podlegał opiniowaniu przez Komisję Wspólną Rządu i Samorządu Terytorialnego, gdyż </w:t>
            </w:r>
            <w:r w:rsidR="00ED21A8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dotyczy spraw związanych z samorządem terytorialnym, o których mowa w ustawie z dnia 6 maja 2005 r. o Komisji Wspólnej Rządu </w:t>
            </w:r>
            <w:r w:rsidR="00807379" w:rsidRPr="00792912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80737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Samorządu Terytorialnego oraz o przedstawicielach Rzeczypospolitej Polskiej w Komitecie Regionów Unii Europejskiej. </w:t>
            </w:r>
          </w:p>
          <w:p w14:paraId="1D9E4CA6" w14:textId="0F39822D" w:rsidR="00901FF1" w:rsidRPr="00792912" w:rsidRDefault="00901F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instytucjach dialogu społecznego, wobec czego nie wymaga zaopiniowania przez RDS. </w:t>
            </w:r>
          </w:p>
          <w:p w14:paraId="5CEF3925" w14:textId="66D2B074" w:rsidR="00901FF1" w:rsidRPr="00792912" w:rsidRDefault="00901F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Projekt rozporządzenia nie </w:t>
            </w:r>
            <w:r w:rsidR="00C22510" w:rsidRPr="00792912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 xml:space="preserve">ymaga przedstawienia właściwym instytucjom i organom </w:t>
            </w:r>
            <w:r w:rsidR="00133F8A">
              <w:rPr>
                <w:rFonts w:ascii="Times New Roman" w:hAnsi="Times New Roman"/>
                <w:color w:val="000000"/>
                <w:spacing w:val="-2"/>
              </w:rPr>
              <w:t>UE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, w tym Europejskiemu Bankowi Centralnemu, celem uzyskania opinii, dokonania powiadomienia, konsultacji albo uzgodnienia projektu.</w:t>
            </w:r>
          </w:p>
          <w:p w14:paraId="2F3CFCDA" w14:textId="5F430AF9" w:rsidR="00A52B9B" w:rsidRPr="00B37C80" w:rsidRDefault="00A52B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2912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</w:t>
            </w:r>
            <w:r w:rsidR="00C22510" w:rsidRPr="00792912">
              <w:rPr>
                <w:rFonts w:ascii="Times New Roman" w:hAnsi="Times New Roman"/>
                <w:color w:val="000000"/>
                <w:spacing w:val="-2"/>
              </w:rPr>
              <w:t xml:space="preserve">ą </w:t>
            </w:r>
            <w:r w:rsidRPr="00792912">
              <w:rPr>
                <w:rFonts w:ascii="Times New Roman" w:hAnsi="Times New Roman"/>
                <w:color w:val="000000"/>
                <w:spacing w:val="-2"/>
              </w:rPr>
              <w:t>omówione w raporcie z opiniowania i konsultacji publicznych udostępnionym na stronie Rządowego Centrum Legislacji, w zakładce Rządowy Proces Legislacyjny.</w:t>
            </w:r>
          </w:p>
        </w:tc>
      </w:tr>
      <w:tr w:rsidR="006A701A" w:rsidRPr="008B4FE6" w14:paraId="311BAB97" w14:textId="77777777" w:rsidTr="005C73CA">
        <w:trPr>
          <w:gridAfter w:val="1"/>
          <w:wAfter w:w="22" w:type="dxa"/>
          <w:trHeight w:val="363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5B0A318C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3FED96DD" w14:textId="77777777" w:rsidTr="005C73CA">
        <w:trPr>
          <w:gridAfter w:val="1"/>
          <w:wAfter w:w="22" w:type="dxa"/>
          <w:trHeight w:val="142"/>
        </w:trPr>
        <w:tc>
          <w:tcPr>
            <w:tcW w:w="3121" w:type="dxa"/>
            <w:gridSpan w:val="4"/>
            <w:vMerge w:val="restart"/>
            <w:shd w:val="clear" w:color="auto" w:fill="FFFFFF"/>
          </w:tcPr>
          <w:p w14:paraId="0D9290A2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30"/>
            <w:shd w:val="clear" w:color="auto" w:fill="FFFFFF"/>
          </w:tcPr>
          <w:p w14:paraId="4AC342FC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4CF8AD14" w14:textId="77777777" w:rsidTr="005C73CA">
        <w:trPr>
          <w:gridAfter w:val="1"/>
          <w:wAfter w:w="22" w:type="dxa"/>
          <w:trHeight w:val="142"/>
        </w:trPr>
        <w:tc>
          <w:tcPr>
            <w:tcW w:w="3121" w:type="dxa"/>
            <w:gridSpan w:val="4"/>
            <w:vMerge/>
            <w:shd w:val="clear" w:color="auto" w:fill="FFFFFF"/>
          </w:tcPr>
          <w:p w14:paraId="18C1638B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E149B5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0799571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AFD7F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FBFB5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E4FFD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69376B1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E13391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128270B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29EC6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5EE47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9" w:type="dxa"/>
            <w:shd w:val="clear" w:color="auto" w:fill="FFFFFF"/>
          </w:tcPr>
          <w:p w14:paraId="436E7F4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9" w:type="dxa"/>
            <w:gridSpan w:val="3"/>
            <w:shd w:val="clear" w:color="auto" w:fill="FFFFFF"/>
          </w:tcPr>
          <w:p w14:paraId="01163B96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33182D8A" w14:textId="77777777" w:rsidTr="005C73CA">
        <w:trPr>
          <w:trHeight w:val="321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7B14ABF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15DD8C" w14:textId="5B462503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58E13453" w14:textId="58F41B96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A146A4" w14:textId="1A2C6C2F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1FF066" w14:textId="02E8021F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564555" w14:textId="66369BD3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6CAEA445" w14:textId="054A2074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2E0D578" w14:textId="1363495C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066A0D60" w14:textId="42E17728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8FD8DF" w14:textId="0A097FB6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7FA7F1" w14:textId="2C3AECAE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65A70F9" w14:textId="0EBE4546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06ACED4C" w14:textId="0355D9D1" w:rsidR="0057668E" w:rsidRPr="00B37C80" w:rsidRDefault="0095587F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50B1FFCB" w14:textId="77777777" w:rsidTr="005C73CA">
        <w:trPr>
          <w:trHeight w:val="321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4197D210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627BDD" w14:textId="16EF5BC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7536B522" w14:textId="77A0FCD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CFD043" w14:textId="7610C79A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757E5F" w14:textId="7CC656C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7DC8CB" w14:textId="5FFB150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0F8CFC20" w14:textId="3E62DBE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EB10C14" w14:textId="719AFA64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5929146F" w14:textId="6184C77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01D6DF" w14:textId="3DE5D54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9CD5BF" w14:textId="35351BC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0C0C4B9" w14:textId="51787B1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6E47B9DB" w14:textId="1616DF4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37B8A858" w14:textId="77777777" w:rsidTr="005C73CA">
        <w:trPr>
          <w:trHeight w:val="344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57AEE4B0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881AE3" w14:textId="0BE3E04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5F7C6655" w14:textId="401F701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6EAC10" w14:textId="111BDE9A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CBABD8" w14:textId="75376EE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28C42A0" w14:textId="6AA7175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9E4E711" w14:textId="273678A3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D814315" w14:textId="6FBEC28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02F7302F" w14:textId="0438BF0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002D59" w14:textId="10056C9A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D8AAF8" w14:textId="3B24097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023AB55" w14:textId="708CED6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2370C169" w14:textId="697D79D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2F331B01" w14:textId="77777777" w:rsidTr="005C73CA">
        <w:trPr>
          <w:trHeight w:val="344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421F1195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F26442" w14:textId="11E028C4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39FD1DBB" w14:textId="5F88931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6A5C09" w14:textId="158083F3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599B97" w14:textId="7E52AE8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B2ACEC" w14:textId="44FE8C8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22A0B500" w14:textId="7461A08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A4C7D9F" w14:textId="60596A6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337BEE37" w14:textId="61541DA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6E8953" w14:textId="73036663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970AB9" w14:textId="647BDD6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0831F51" w14:textId="7EEA630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31554489" w14:textId="00E5175A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0CB287F1" w14:textId="77777777" w:rsidTr="005C73CA">
        <w:trPr>
          <w:trHeight w:val="330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569FCA08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16787C" w14:textId="3D9369B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3819163F" w14:textId="5B4C9E4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7749A0" w14:textId="2561C89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5057B1" w14:textId="335A044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40EF99" w14:textId="1F63F2F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6334B9AA" w14:textId="586BA96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8C39CF9" w14:textId="354F4B9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036A0415" w14:textId="3E145C1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B446A" w14:textId="2E1CBB1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7EC657C" w14:textId="1F421CB3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02FE0AC3" w14:textId="4653D37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66EF7D9B" w14:textId="18E497A2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14225887" w14:textId="77777777" w:rsidTr="005C73CA">
        <w:trPr>
          <w:trHeight w:val="330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3815F0DB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C5E643" w14:textId="4DF01544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0F1F76FA" w14:textId="0E6CBFA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24181B" w14:textId="7D00228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BDA1FF" w14:textId="0938B6B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FC737A" w14:textId="5FC623B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4E6DFDE" w14:textId="4F559EF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8272B9A" w14:textId="22BF4D82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71C098C5" w14:textId="200D326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1B801" w14:textId="35540392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ECAA59" w14:textId="7319C39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024FE3B7" w14:textId="3E706F1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4DDF8C9E" w14:textId="7A63727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6BE0C4EF" w14:textId="77777777" w:rsidTr="005C73CA">
        <w:trPr>
          <w:trHeight w:val="351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04AAF655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B8D2B4" w14:textId="2557BA2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2678033B" w14:textId="318D265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20BEFB" w14:textId="0F04859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4B8724" w14:textId="3B869FB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8C2F64" w14:textId="36AB0F5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2D02FBD3" w14:textId="5B787C3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683A817" w14:textId="3841E3E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63D45D69" w14:textId="52D10F4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1063ED" w14:textId="3943E20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D672AF" w14:textId="7C42C1B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DFA7983" w14:textId="280F6D64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0D14A3E8" w14:textId="72E4675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29F49D0A" w14:textId="77777777" w:rsidTr="005C73CA">
        <w:trPr>
          <w:trHeight w:val="351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28EFF3DF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6B6CFC" w14:textId="3F5EA3B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6C40B126" w14:textId="2CBC902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D8E217" w14:textId="58F32A1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663366" w14:textId="03A2B33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CE7586" w14:textId="13C1E5F4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457F4243" w14:textId="109F721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1DE11B" w14:textId="4FE9D6B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1B518E58" w14:textId="58E01BC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E8F07" w14:textId="28976D14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51B6D6" w14:textId="5440576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EE031E4" w14:textId="4366F58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79E6E538" w14:textId="5FE5D1F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7CC790C5" w14:textId="77777777" w:rsidTr="005C73CA">
        <w:trPr>
          <w:trHeight w:val="360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283960AD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3E90BC" w14:textId="0EB605F2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47434580" w14:textId="780ED46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CE2B18" w14:textId="6BF6614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5831A0" w14:textId="65FFE60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74B559" w14:textId="252925D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445DD23A" w14:textId="369C730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E56CC11" w14:textId="2AF5C4E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42DF8F94" w14:textId="318FF1A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93EDB8" w14:textId="7A36EA7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137439" w14:textId="27CE8E2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05E9A60" w14:textId="3A3173B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785555C0" w14:textId="1631411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5168C625" w14:textId="77777777" w:rsidTr="005C73CA">
        <w:trPr>
          <w:trHeight w:val="360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0F09D6AC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7D36C4" w14:textId="7A9B1B1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69AAAC1B" w14:textId="2B6B5EB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997CC5" w14:textId="511D0A5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548029" w14:textId="6221809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C582A1" w14:textId="3A501A4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A313D3F" w14:textId="2E0C9FF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E075CCD" w14:textId="356254F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4B7FDFD1" w14:textId="18639B4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BA2960" w14:textId="40497239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D1F030" w14:textId="5CAFD6B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6BF830A2" w14:textId="60CCF46F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2B6EB6D5" w14:textId="31CA2AE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5C6E790A" w14:textId="77777777" w:rsidTr="005C73CA">
        <w:trPr>
          <w:trHeight w:val="357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3B865F32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FECE44" w14:textId="33DBCA7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463BDD05" w14:textId="11F1F63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9AEC40" w14:textId="0A7F796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660827" w14:textId="5761C4C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537CC8" w14:textId="5CC5F382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5E70E57" w14:textId="311BA27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C1DDD45" w14:textId="0C335ED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20BE8CB7" w14:textId="29CACBE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290AA4" w14:textId="63FE312A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8A1E54" w14:textId="29B111F1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BBA53CF" w14:textId="090A23C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762DF720" w14:textId="650BE308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5587F" w:rsidRPr="008B4FE6" w14:paraId="03318B35" w14:textId="77777777" w:rsidTr="005C73CA">
        <w:trPr>
          <w:trHeight w:val="357"/>
        </w:trPr>
        <w:tc>
          <w:tcPr>
            <w:tcW w:w="3121" w:type="dxa"/>
            <w:gridSpan w:val="4"/>
            <w:shd w:val="clear" w:color="auto" w:fill="FFFFFF"/>
            <w:vAlign w:val="center"/>
          </w:tcPr>
          <w:p w14:paraId="15265C90" w14:textId="77777777" w:rsidR="0095587F" w:rsidRPr="00C53F26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B9B150" w14:textId="42A72DFD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gridSpan w:val="2"/>
            <w:shd w:val="clear" w:color="auto" w:fill="FFFFFF"/>
          </w:tcPr>
          <w:p w14:paraId="1DD44253" w14:textId="229C181B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013228" w14:textId="59558B70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EE17BA" w14:textId="41D33A6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110354" w14:textId="5F745EC7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3B96F4D" w14:textId="0E64DE93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BEFC93F" w14:textId="4EBB5E8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8" w:type="dxa"/>
            <w:gridSpan w:val="4"/>
            <w:shd w:val="clear" w:color="auto" w:fill="FFFFFF"/>
          </w:tcPr>
          <w:p w14:paraId="29083B7F" w14:textId="05274D6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DF4729" w14:textId="4FD1E7EC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B9C96E" w14:textId="42BB31B6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1571837D" w14:textId="1185C735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1" w:type="dxa"/>
            <w:gridSpan w:val="4"/>
            <w:shd w:val="clear" w:color="auto" w:fill="FFFFFF"/>
          </w:tcPr>
          <w:p w14:paraId="3ECE1612" w14:textId="5438096E" w:rsidR="0095587F" w:rsidRPr="00B37C80" w:rsidRDefault="0095587F" w:rsidP="009558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A701A" w:rsidRPr="008B4FE6" w14:paraId="3D9C2936" w14:textId="77777777" w:rsidTr="005C73CA">
        <w:trPr>
          <w:gridAfter w:val="1"/>
          <w:wAfter w:w="22" w:type="dxa"/>
          <w:trHeight w:val="348"/>
        </w:trPr>
        <w:tc>
          <w:tcPr>
            <w:tcW w:w="2234" w:type="dxa"/>
            <w:gridSpan w:val="2"/>
            <w:shd w:val="clear" w:color="auto" w:fill="FFFFFF"/>
            <w:vAlign w:val="center"/>
          </w:tcPr>
          <w:p w14:paraId="1EB61B7D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691" w:type="dxa"/>
            <w:gridSpan w:val="32"/>
            <w:shd w:val="clear" w:color="auto" w:fill="FFFFFF"/>
            <w:vAlign w:val="center"/>
          </w:tcPr>
          <w:p w14:paraId="0B6F0840" w14:textId="1CFBC070" w:rsidR="006A701A" w:rsidRPr="00B37C80" w:rsidRDefault="009E07C8" w:rsidP="009E07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Źródłem finansowania pomocy udzielonej na podstawie projektowanego rozporządzenia będą środki z Instrumentu na rzecz Odbudowy i Zwiększania Odporności.</w:t>
            </w:r>
          </w:p>
        </w:tc>
      </w:tr>
      <w:tr w:rsidR="00E24BD7" w:rsidRPr="008B4FE6" w14:paraId="5AF5191E" w14:textId="77777777" w:rsidTr="005C73CA">
        <w:trPr>
          <w:gridAfter w:val="1"/>
          <w:wAfter w:w="22" w:type="dxa"/>
          <w:trHeight w:val="1926"/>
        </w:trPr>
        <w:tc>
          <w:tcPr>
            <w:tcW w:w="2234" w:type="dxa"/>
            <w:gridSpan w:val="2"/>
            <w:shd w:val="clear" w:color="auto" w:fill="FFFFFF"/>
          </w:tcPr>
          <w:p w14:paraId="2AE5CBAB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1" w:type="dxa"/>
            <w:gridSpan w:val="32"/>
            <w:shd w:val="clear" w:color="auto" w:fill="FFFFFF"/>
          </w:tcPr>
          <w:p w14:paraId="0AA79B15" w14:textId="7B93EB94" w:rsidR="00E24BD7" w:rsidRPr="00C53F26" w:rsidRDefault="009E07C8" w:rsidP="003C53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Przyjęcie rozporządzenia nie pociąga za sobą dodatkowych skutków finansowych mających wpływ na sektor finansów publicznych, w tym budżet państwa i budżety jednostek samorządu terytorialnego. Nie skutkuje również zmianą dochodów i wydatków jednostek samorządu terytorialnego. Niniejsze rozporządzenie nie nakłada dodatkowych obowiązków. W związku z </w:t>
            </w:r>
            <w:r w:rsidR="0079291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tym, 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że tempo wykorzystywania środków (udzielania pomocy)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uzależnione będzie od harmonogramów konkursów organizowanych </w:t>
            </w:r>
            <w:r w:rsidR="00807379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="00807379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ramach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poszczególnych komponentów </w:t>
            </w:r>
            <w:r w:rsidR="0005015C" w:rsidRPr="001763D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wiązki </w:t>
            </w:r>
            <w:r w:rsidRPr="001763D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inwestycji </w:t>
            </w:r>
            <w:r w:rsidRPr="001763D6">
              <w:rPr>
                <w:rFonts w:ascii="Times New Roman" w:hAnsi="Times New Roman"/>
                <w:color w:val="000000"/>
                <w:spacing w:val="-2"/>
              </w:rPr>
              <w:t xml:space="preserve">pn. </w:t>
            </w:r>
            <w:r w:rsidR="00792912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1763D6">
              <w:rPr>
                <w:rFonts w:ascii="Times New Roman" w:hAnsi="Times New Roman"/>
                <w:color w:val="000000"/>
                <w:spacing w:val="-2"/>
              </w:rPr>
              <w:t>B2.1.1 Inwesty</w:t>
            </w:r>
            <w:r w:rsidRPr="00D96DA0">
              <w:rPr>
                <w:rFonts w:ascii="Times New Roman" w:hAnsi="Times New Roman"/>
                <w:color w:val="000000"/>
                <w:spacing w:val="-2"/>
              </w:rPr>
              <w:t>cje w technologie wodorowe, wytwarzanie, magazynowanie i transport wodoru</w:t>
            </w:r>
            <w:r w:rsidR="00792912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, nie jest możliwe określenie, jakie kwoty pomocy będą przypadały na poszczególne lata obowiązywania programu.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6A701A" w:rsidRPr="008B4FE6" w14:paraId="0B0F3EF2" w14:textId="77777777" w:rsidTr="005C73CA">
        <w:trPr>
          <w:gridAfter w:val="1"/>
          <w:wAfter w:w="22" w:type="dxa"/>
          <w:trHeight w:val="345"/>
        </w:trPr>
        <w:tc>
          <w:tcPr>
            <w:tcW w:w="10925" w:type="dxa"/>
            <w:gridSpan w:val="34"/>
            <w:shd w:val="clear" w:color="auto" w:fill="99CCFF"/>
          </w:tcPr>
          <w:p w14:paraId="07D17F59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70D4A7F0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FFFFFF"/>
          </w:tcPr>
          <w:p w14:paraId="62EE7393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46C66299" w14:textId="77777777" w:rsidTr="005C73CA">
        <w:trPr>
          <w:gridAfter w:val="1"/>
          <w:wAfter w:w="22" w:type="dxa"/>
          <w:trHeight w:val="142"/>
        </w:trPr>
        <w:tc>
          <w:tcPr>
            <w:tcW w:w="3882" w:type="dxa"/>
            <w:gridSpan w:val="7"/>
            <w:shd w:val="clear" w:color="auto" w:fill="FFFFFF"/>
          </w:tcPr>
          <w:p w14:paraId="293BA4B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9" w:type="dxa"/>
            <w:gridSpan w:val="3"/>
            <w:shd w:val="clear" w:color="auto" w:fill="FFFFFF"/>
          </w:tcPr>
          <w:p w14:paraId="702AC42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3B373B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066C11C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7AF292E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FB583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3738F1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9" w:type="dxa"/>
            <w:gridSpan w:val="2"/>
            <w:shd w:val="clear" w:color="auto" w:fill="FFFFFF"/>
          </w:tcPr>
          <w:p w14:paraId="73455B24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92912" w:rsidRPr="008B4FE6" w14:paraId="69685D11" w14:textId="77777777" w:rsidTr="005C73CA">
        <w:trPr>
          <w:gridAfter w:val="1"/>
          <w:wAfter w:w="22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43C15E6D" w14:textId="77777777" w:rsidR="00792912" w:rsidRDefault="00792912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C504314" w14:textId="77777777" w:rsidR="00792912" w:rsidRDefault="00792912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E2A3B0B" w14:textId="77777777" w:rsidR="00792912" w:rsidRPr="00301959" w:rsidRDefault="00792912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527FAAD" w14:textId="77777777" w:rsidR="00792912" w:rsidRPr="00301959" w:rsidRDefault="0079291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9" w:type="dxa"/>
            <w:gridSpan w:val="3"/>
            <w:shd w:val="clear" w:color="auto" w:fill="FFFFFF"/>
          </w:tcPr>
          <w:p w14:paraId="39C884FB" w14:textId="31A24548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A26B9F" w14:textId="26237E6D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5E0795D1" w14:textId="4C1D0CCF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640B51B5" w14:textId="7A01A40E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14A8457" w14:textId="46C7CA58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2C3D38C" w14:textId="2137AD5E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</w:tcPr>
          <w:p w14:paraId="6D9788CF" w14:textId="5E5B708D" w:rsidR="00792912" w:rsidRPr="00B37C80" w:rsidRDefault="005C73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C73CA" w:rsidRPr="008B4FE6" w14:paraId="0BB2903F" w14:textId="77777777" w:rsidTr="005C73CA">
        <w:trPr>
          <w:gridAfter w:val="1"/>
          <w:wAfter w:w="22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63C7365B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6C7D3173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9" w:type="dxa"/>
            <w:gridSpan w:val="3"/>
            <w:shd w:val="clear" w:color="auto" w:fill="FFFFFF"/>
          </w:tcPr>
          <w:p w14:paraId="19DEF44D" w14:textId="4DB2F431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4EFAA1" w14:textId="654ED45D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05F19F00" w14:textId="1C35E873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216D726F" w14:textId="5B23567F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ECBBEF9" w14:textId="75BA345A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96A4E91" w14:textId="03776852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</w:tcPr>
          <w:p w14:paraId="2E54F11C" w14:textId="16E9BC93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C73CA" w:rsidRPr="008B4FE6" w14:paraId="4B130FB8" w14:textId="77777777" w:rsidTr="005C73CA">
        <w:trPr>
          <w:gridAfter w:val="1"/>
          <w:wAfter w:w="22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5C5488E4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2148206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9" w:type="dxa"/>
            <w:gridSpan w:val="3"/>
            <w:shd w:val="clear" w:color="auto" w:fill="FFFFFF"/>
          </w:tcPr>
          <w:p w14:paraId="57CCE8EF" w14:textId="5E4EC858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1100F9" w14:textId="0F68C033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065F3CBB" w14:textId="40A20B0A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EA9978C" w14:textId="238E6669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B277F86" w14:textId="28FB9393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553EADB" w14:textId="5659488A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9" w:type="dxa"/>
            <w:gridSpan w:val="2"/>
            <w:shd w:val="clear" w:color="auto" w:fill="FFFFFF"/>
          </w:tcPr>
          <w:p w14:paraId="0F65AFB9" w14:textId="3A40C3AE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C73CA" w:rsidRPr="008B4FE6" w14:paraId="76C96DC2" w14:textId="77777777" w:rsidTr="005C73CA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1CCCBABE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524C47E" w14:textId="294332D9" w:rsidR="005C73CA" w:rsidRDefault="005C73CA" w:rsidP="005C73C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77DD">
              <w:rPr>
                <w:rFonts w:ascii="Times New Roman" w:hAnsi="Times New Roman"/>
                <w:color w:val="000000"/>
              </w:rPr>
              <w:t>osoby starsze oraz osoby niepełnosprawne</w:t>
            </w:r>
          </w:p>
        </w:tc>
        <w:tc>
          <w:tcPr>
            <w:tcW w:w="950" w:type="dxa"/>
            <w:gridSpan w:val="4"/>
            <w:shd w:val="clear" w:color="auto" w:fill="FFFFFF"/>
          </w:tcPr>
          <w:p w14:paraId="1E92FBD4" w14:textId="7CFBF7AA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9" w:type="dxa"/>
            <w:gridSpan w:val="4"/>
            <w:shd w:val="clear" w:color="auto" w:fill="FFFFFF"/>
          </w:tcPr>
          <w:p w14:paraId="07D3B6C8" w14:textId="695935DB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17C410" w14:textId="1E741190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0AC97681" w14:textId="65D29694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9" w:type="dxa"/>
            <w:gridSpan w:val="5"/>
            <w:shd w:val="clear" w:color="auto" w:fill="FFFFFF"/>
          </w:tcPr>
          <w:p w14:paraId="6DD3DA6C" w14:textId="5AE7A0BA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36F5DD6" w14:textId="48769EFE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5" w:type="dxa"/>
            <w:gridSpan w:val="2"/>
            <w:shd w:val="clear" w:color="auto" w:fill="FFFFFF"/>
          </w:tcPr>
          <w:p w14:paraId="126FDDA5" w14:textId="09BE5909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C73CA" w:rsidRPr="008B4FE6" w14:paraId="59CCC110" w14:textId="77777777" w:rsidTr="005C73CA">
        <w:trPr>
          <w:gridAfter w:val="1"/>
          <w:wAfter w:w="22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2364B86F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6A042E52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3" w:type="dxa"/>
            <w:gridSpan w:val="27"/>
            <w:shd w:val="clear" w:color="auto" w:fill="FFFFFF"/>
          </w:tcPr>
          <w:p w14:paraId="3D72023D" w14:textId="3732881B" w:rsidR="005C73CA" w:rsidRPr="009E07C8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Pomoc publiczna udzielana w ramach niniejszego rozporządzenia będzie miała pozytywny wpływ na konkurencyjność wewnętrzną i zewnętrzną gospodarki ze względu na podniesienie konkurencyjności przedsiębiorców. Dzięki wprowadzeniu przedmiotowych przepisów, przedsiębiorcy będą mieli zapewnioną możliwość otrzymywania pomocy publicznej do 2026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r.</w:t>
            </w:r>
          </w:p>
        </w:tc>
      </w:tr>
      <w:tr w:rsidR="005C73CA" w:rsidRPr="008B4FE6" w14:paraId="70845258" w14:textId="77777777" w:rsidTr="005C73CA">
        <w:trPr>
          <w:gridAfter w:val="1"/>
          <w:wAfter w:w="22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1F177A07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62B111A4" w14:textId="4118E196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43" w:type="dxa"/>
            <w:gridSpan w:val="27"/>
            <w:shd w:val="clear" w:color="auto" w:fill="FFFFFF"/>
          </w:tcPr>
          <w:p w14:paraId="3DFEBC23" w14:textId="289C5405" w:rsidR="005C73CA" w:rsidRPr="009E07C8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Pomoc publiczna udzielana w ramach niniejszego rozporządzenia będzie miała pozytywny wpływ na konkurencyjność wewnętrzną i zewnętrzną gospodarki ze względu na podniesienie konkurencyjności przedsiębiorców. Dzięki wprowadzeniu przedmiotowych przepisów, przedsiębiorcy będą mieli zapewnioną możliwość otrzymywania pomocy publicznej do 2026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r.</w:t>
            </w:r>
          </w:p>
        </w:tc>
      </w:tr>
      <w:tr w:rsidR="005C73CA" w:rsidRPr="008B4FE6" w14:paraId="0D3983DB" w14:textId="77777777" w:rsidTr="005C73CA">
        <w:trPr>
          <w:gridAfter w:val="1"/>
          <w:wAfter w:w="22" w:type="dxa"/>
          <w:trHeight w:val="596"/>
        </w:trPr>
        <w:tc>
          <w:tcPr>
            <w:tcW w:w="1590" w:type="dxa"/>
            <w:vMerge/>
            <w:shd w:val="clear" w:color="auto" w:fill="FFFFFF"/>
          </w:tcPr>
          <w:p w14:paraId="1F57ECB0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B1FD303" w14:textId="77777777" w:rsidR="005C73CA" w:rsidRPr="00301959" w:rsidRDefault="005C73CA" w:rsidP="005C73C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3" w:type="dxa"/>
            <w:gridSpan w:val="27"/>
            <w:shd w:val="clear" w:color="auto" w:fill="FFFFFF"/>
          </w:tcPr>
          <w:p w14:paraId="5EEEE0F8" w14:textId="5755A4FC" w:rsidR="005C73CA" w:rsidRPr="009E07C8" w:rsidRDefault="00B45918" w:rsidP="003C53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Pomoc publiczna udzielana w ramach niniejszego rozporządzenia </w:t>
            </w:r>
            <w:r w:rsidR="005C73CA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będzie </w:t>
            </w:r>
            <w:r w:rsidR="00807379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="00807379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C73CA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sposób pośredni wpływać pozytywnie na sytuację ekonomiczną i</w:t>
            </w:r>
            <w:r w:rsidR="005C73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zdrowotna</w:t>
            </w:r>
            <w:r w:rsidR="005C73CA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C73CA">
              <w:rPr>
                <w:rFonts w:ascii="Times New Roman" w:hAnsi="Times New Roman"/>
                <w:color w:val="000000"/>
                <w:sz w:val="21"/>
                <w:szCs w:val="21"/>
              </w:rPr>
              <w:t>społeczeństwa i</w:t>
            </w:r>
            <w:r w:rsidR="005C73CA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rodziny, poprzez pobudzenie inwestycji, tworzenie nowych miejsc pracy i poprawę </w:t>
            </w:r>
            <w:r w:rsidR="005C73CA">
              <w:rPr>
                <w:rFonts w:ascii="Times New Roman" w:hAnsi="Times New Roman"/>
                <w:color w:val="000000"/>
                <w:sz w:val="21"/>
                <w:szCs w:val="21"/>
              </w:rPr>
              <w:t>jakości powietrza, zwłaszcza w dużych aglomeracjach miejskich</w:t>
            </w:r>
            <w:r w:rsidR="005C73CA"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5C73CA" w:rsidRPr="008B4FE6" w14:paraId="78952C6D" w14:textId="77777777" w:rsidTr="005C73CA">
        <w:trPr>
          <w:trHeight w:val="596"/>
        </w:trPr>
        <w:tc>
          <w:tcPr>
            <w:tcW w:w="1590" w:type="dxa"/>
            <w:vMerge/>
            <w:shd w:val="clear" w:color="auto" w:fill="FFFFFF"/>
          </w:tcPr>
          <w:p w14:paraId="343A2A8F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67F8C90" w14:textId="62B5686B" w:rsidR="005C73CA" w:rsidRPr="003E3CA1" w:rsidRDefault="005C73CA" w:rsidP="005C73C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>osoby starsze oraz osoby niepełnosprawne</w:t>
            </w:r>
          </w:p>
        </w:tc>
        <w:tc>
          <w:tcPr>
            <w:tcW w:w="7065" w:type="dxa"/>
            <w:gridSpan w:val="28"/>
            <w:shd w:val="clear" w:color="auto" w:fill="FFFFFF"/>
          </w:tcPr>
          <w:p w14:paraId="56403745" w14:textId="082BE2D7" w:rsidR="005C73CA" w:rsidRPr="009E07C8" w:rsidRDefault="00B45918" w:rsidP="00E264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Pomoc publiczna udzielona w ramach niniejszego będzie miała pośredni pozytywny wpływ na zdrowie osób starszych, poprzez poprawę jakości powietrza, zwłaszcza w dużych aglomeracjach miejskich</w:t>
            </w:r>
            <w:r w:rsidRPr="009E07C8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Osoby niepełnosprawne, podobnie jak osoby pełnosprawne, zyskają możliwość zatrudnienia w związku z tworzeniem nowych miejsc pracy.</w:t>
            </w:r>
          </w:p>
        </w:tc>
      </w:tr>
      <w:tr w:rsidR="005C73CA" w:rsidRPr="008B4FE6" w14:paraId="686D50E1" w14:textId="77777777" w:rsidTr="005C73CA">
        <w:trPr>
          <w:gridAfter w:val="1"/>
          <w:wAfter w:w="22" w:type="dxa"/>
          <w:trHeight w:val="240"/>
        </w:trPr>
        <w:tc>
          <w:tcPr>
            <w:tcW w:w="1590" w:type="dxa"/>
            <w:vMerge/>
            <w:shd w:val="clear" w:color="auto" w:fill="FFFFFF"/>
          </w:tcPr>
          <w:p w14:paraId="72842267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228ABF3" w14:textId="0DA0291C" w:rsidR="005C73CA" w:rsidRPr="00301959" w:rsidRDefault="005C73CA" w:rsidP="005C73C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nauka</w:t>
            </w:r>
          </w:p>
        </w:tc>
        <w:tc>
          <w:tcPr>
            <w:tcW w:w="7043" w:type="dxa"/>
            <w:gridSpan w:val="27"/>
            <w:shd w:val="clear" w:color="auto" w:fill="FFFFFF"/>
          </w:tcPr>
          <w:p w14:paraId="7D595DB8" w14:textId="232445BB" w:rsidR="005C73CA" w:rsidRPr="00B37C80" w:rsidRDefault="005C73CA" w:rsidP="003C538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Pomoc publiczna w zakresie badań, rozwoju i inwestycji, przyczyni się m.in. do rozwoju polskiej myśli technologicznej, polskich patentów, oraz pozwoli na rozwój współpracy przemysłu z nauką w zakresie opracowywania i wdrażania nowych technologii i nowych produktów. Przyczyni się także do powstawania nowych, innowacyjnych kierunków kształcenia odpowiadający</w:t>
            </w:r>
            <w:r w:rsidR="00CD527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zapotrzebowaniu rynku pracy w obszarze technologii wodorowych.</w:t>
            </w:r>
          </w:p>
        </w:tc>
      </w:tr>
      <w:tr w:rsidR="005C73CA" w:rsidRPr="008B4FE6" w14:paraId="34208EEC" w14:textId="77777777" w:rsidTr="005C73CA">
        <w:trPr>
          <w:gridAfter w:val="1"/>
          <w:wAfter w:w="22" w:type="dxa"/>
          <w:trHeight w:val="142"/>
        </w:trPr>
        <w:tc>
          <w:tcPr>
            <w:tcW w:w="1590" w:type="dxa"/>
            <w:shd w:val="clear" w:color="auto" w:fill="FFFFFF"/>
          </w:tcPr>
          <w:p w14:paraId="44C4BD73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AA4CC54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3" w:type="dxa"/>
            <w:gridSpan w:val="27"/>
            <w:shd w:val="clear" w:color="auto" w:fill="FFFFFF"/>
          </w:tcPr>
          <w:p w14:paraId="2F3F8D68" w14:textId="77777777" w:rsidR="005C73CA" w:rsidRPr="00B37C80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C73CA" w:rsidRPr="008B4FE6" w14:paraId="0B06AAE2" w14:textId="77777777" w:rsidTr="005C73CA">
        <w:trPr>
          <w:gridAfter w:val="1"/>
          <w:wAfter w:w="22" w:type="dxa"/>
          <w:trHeight w:val="1643"/>
        </w:trPr>
        <w:tc>
          <w:tcPr>
            <w:tcW w:w="2234" w:type="dxa"/>
            <w:gridSpan w:val="2"/>
            <w:shd w:val="clear" w:color="auto" w:fill="FFFFFF"/>
          </w:tcPr>
          <w:p w14:paraId="157B2F4C" w14:textId="77777777" w:rsidR="005C73CA" w:rsidRPr="00301959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1" w:type="dxa"/>
            <w:gridSpan w:val="32"/>
            <w:shd w:val="clear" w:color="auto" w:fill="FFFFFF"/>
            <w:vAlign w:val="center"/>
          </w:tcPr>
          <w:p w14:paraId="7AF7AF22" w14:textId="1810C76D" w:rsidR="005C73CA" w:rsidRPr="00301959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Wsparcie przedsiębiorców z obszarów technologii wodorowych przyczyni się do realizacji Polskiej Strategii Wodorowej </w:t>
            </w:r>
            <w:r w:rsidRPr="006D3BA9">
              <w:rPr>
                <w:rFonts w:ascii="Times New Roman" w:hAnsi="Times New Roman"/>
                <w:color w:val="000000"/>
                <w:sz w:val="21"/>
                <w:szCs w:val="21"/>
              </w:rPr>
              <w:t>do roku 2030 z perspektywą do roku 2040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(PSW). Celami PSW są m.in. wdrożenie technologii wodorowych w energetyce i ciepłownictwie, wykorzystanie wodoru jako paliwa alternatywnego w transporcie, wsparcie dekarbonizacji przemysłu, produkcja wodoru w nowych instalacjach</w:t>
            </w:r>
            <w:r w:rsidRPr="001763D6">
              <w:rPr>
                <w:rFonts w:ascii="Times New Roman" w:hAnsi="Times New Roman"/>
                <w:color w:val="000000"/>
                <w:sz w:val="21"/>
                <w:szCs w:val="21"/>
              </w:rPr>
              <w:t>, sprawny i bezpieczny przesył, dystrybucja i magazynowanie wodoru.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Realizacja wsparcia dla przedsiębiorców w ramach KPO przyczyni się do realizacji PSW, przez co korzystnie wpłynie na bezpieczeństwo energetyczne Polski. Wsparcie badań i rozwoju oraz innowacji przyczyni się do rozwoju polskiej myśli technologicznej i polskiego wkładu, a także do łączenia sektorów związanych szeroko rozumianą energią. </w:t>
            </w:r>
          </w:p>
        </w:tc>
      </w:tr>
      <w:tr w:rsidR="005C73CA" w:rsidRPr="008B4FE6" w14:paraId="4F371C17" w14:textId="77777777" w:rsidTr="005C73CA">
        <w:trPr>
          <w:gridAfter w:val="1"/>
          <w:wAfter w:w="22" w:type="dxa"/>
          <w:trHeight w:val="342"/>
        </w:trPr>
        <w:tc>
          <w:tcPr>
            <w:tcW w:w="10925" w:type="dxa"/>
            <w:gridSpan w:val="34"/>
            <w:shd w:val="clear" w:color="auto" w:fill="99CCFF"/>
            <w:vAlign w:val="center"/>
          </w:tcPr>
          <w:p w14:paraId="19D65993" w14:textId="77777777" w:rsidR="005C73CA" w:rsidRPr="008B4FE6" w:rsidRDefault="005C73CA" w:rsidP="005C73C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C73CA" w:rsidRPr="008B4FE6" w14:paraId="237D8DB7" w14:textId="77777777" w:rsidTr="005C73CA">
        <w:trPr>
          <w:gridAfter w:val="1"/>
          <w:wAfter w:w="22" w:type="dxa"/>
          <w:trHeight w:val="151"/>
        </w:trPr>
        <w:tc>
          <w:tcPr>
            <w:tcW w:w="10925" w:type="dxa"/>
            <w:gridSpan w:val="34"/>
            <w:shd w:val="clear" w:color="auto" w:fill="FFFFFF"/>
          </w:tcPr>
          <w:p w14:paraId="103D8755" w14:textId="20100B91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C73CA" w:rsidRPr="008B4FE6" w14:paraId="1BD60455" w14:textId="77777777" w:rsidTr="00133F8A">
        <w:trPr>
          <w:gridAfter w:val="1"/>
          <w:wAfter w:w="22" w:type="dxa"/>
          <w:trHeight w:val="721"/>
        </w:trPr>
        <w:tc>
          <w:tcPr>
            <w:tcW w:w="5101" w:type="dxa"/>
            <w:gridSpan w:val="12"/>
            <w:shd w:val="clear" w:color="auto" w:fill="FFFFFF"/>
          </w:tcPr>
          <w:p w14:paraId="22B2640C" w14:textId="77777777" w:rsidR="005C73CA" w:rsidRDefault="005C73CA" w:rsidP="005C73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4" w:type="dxa"/>
            <w:gridSpan w:val="22"/>
            <w:shd w:val="clear" w:color="auto" w:fill="FFFFFF"/>
          </w:tcPr>
          <w:p w14:paraId="30B4ED89" w14:textId="77777777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8097E0F" w14:textId="77777777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F35BE66" w14:textId="37481070" w:rsidR="005C73CA" w:rsidRDefault="005C73CA" w:rsidP="005C73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C73CA" w:rsidRPr="008B4FE6" w14:paraId="1C7171C4" w14:textId="77777777" w:rsidTr="00133F8A">
        <w:trPr>
          <w:gridAfter w:val="1"/>
          <w:wAfter w:w="22" w:type="dxa"/>
          <w:trHeight w:val="1047"/>
        </w:trPr>
        <w:tc>
          <w:tcPr>
            <w:tcW w:w="5101" w:type="dxa"/>
            <w:gridSpan w:val="12"/>
            <w:shd w:val="clear" w:color="auto" w:fill="FFFFFF"/>
          </w:tcPr>
          <w:p w14:paraId="7C70E9F9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2CCDF09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950D32" w14:textId="77777777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9282874" w14:textId="77777777" w:rsidR="005C73CA" w:rsidRPr="008B4FE6" w:rsidRDefault="005C73CA" w:rsidP="005C73C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4" w:type="dxa"/>
            <w:gridSpan w:val="22"/>
            <w:shd w:val="clear" w:color="auto" w:fill="FFFFFF"/>
          </w:tcPr>
          <w:p w14:paraId="44A4DC8E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3AE1B71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95F6816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8A63CA5" w14:textId="6CA20F48" w:rsidR="005C73CA" w:rsidRPr="008B4FE6" w:rsidRDefault="005C73CA" w:rsidP="00133F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C73CA" w:rsidRPr="008B4FE6" w14:paraId="5F7A4AC0" w14:textId="77777777" w:rsidTr="00133F8A">
        <w:trPr>
          <w:gridAfter w:val="1"/>
          <w:wAfter w:w="22" w:type="dxa"/>
          <w:trHeight w:val="750"/>
        </w:trPr>
        <w:tc>
          <w:tcPr>
            <w:tcW w:w="5101" w:type="dxa"/>
            <w:gridSpan w:val="12"/>
            <w:shd w:val="clear" w:color="auto" w:fill="FFFFFF"/>
          </w:tcPr>
          <w:p w14:paraId="47262E5D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4" w:type="dxa"/>
            <w:gridSpan w:val="22"/>
            <w:shd w:val="clear" w:color="auto" w:fill="FFFFFF"/>
          </w:tcPr>
          <w:p w14:paraId="1ECD8E8A" w14:textId="77777777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EE1F50F" w14:textId="77777777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D181213" w14:textId="73F0816C" w:rsidR="005C73CA" w:rsidRPr="008B4FE6" w:rsidRDefault="0092657C" w:rsidP="00133F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C73C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C73CA" w:rsidRPr="008B4FE6" w14:paraId="2EFBB3AF" w14:textId="77777777" w:rsidTr="005C73CA">
        <w:trPr>
          <w:gridAfter w:val="1"/>
          <w:wAfter w:w="22" w:type="dxa"/>
          <w:trHeight w:val="630"/>
        </w:trPr>
        <w:tc>
          <w:tcPr>
            <w:tcW w:w="10925" w:type="dxa"/>
            <w:gridSpan w:val="34"/>
            <w:shd w:val="clear" w:color="auto" w:fill="FFFFFF"/>
          </w:tcPr>
          <w:p w14:paraId="6FF89868" w14:textId="737B2524" w:rsidR="005C73CA" w:rsidRPr="00E26463" w:rsidRDefault="005C73CA" w:rsidP="003C53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>Komentarz: Projektowane rozporządzenie nie przewiduje wprowadzenia obciążeń związanych z prowadzeniem działalności gospodarczej, ani z prowadzeniem działalności badawczo-naukowej. Wszelkie obciążenia związane z udzielaniem pomocy publicznej wynikają z obowiązujących</w:t>
            </w:r>
            <w:r w:rsidR="00CD527B"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przepisów</w:t>
            </w: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5C73CA" w:rsidRPr="008B4FE6" w14:paraId="0915241D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</w:tcPr>
          <w:p w14:paraId="09291B9E" w14:textId="77777777" w:rsidR="005C73CA" w:rsidRPr="008B4FE6" w:rsidRDefault="005C73CA" w:rsidP="005C73C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C73CA" w:rsidRPr="008B4FE6" w14:paraId="2970E87D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auto"/>
          </w:tcPr>
          <w:p w14:paraId="58AABF12" w14:textId="508B0181" w:rsidR="005C73CA" w:rsidRPr="00E26463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>Przyjęcie regulacji wpłynie pozytywnie na rynek pracy w wyniku wsparcia inwestycji realizowanych przez przedsiębiorców. Projektowane rozporządzenie stwarza warunki umożliwiające tworzenie nowych miejsc pracy, w</w:t>
            </w:r>
            <w:r w:rsidR="00D266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szczególności </w:t>
            </w:r>
            <w:r w:rsidR="00253DE4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 przedsiębiorców, którzy otrzymają pomoc. Udzielona pomoc będzie stanowiła wspieracie dla rozwoju gospodarczego </w:t>
            </w:r>
            <w:r w:rsidR="00253DE4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6463">
              <w:rPr>
                <w:rFonts w:ascii="Times New Roman" w:hAnsi="Times New Roman"/>
                <w:color w:val="000000"/>
                <w:sz w:val="21"/>
                <w:szCs w:val="21"/>
              </w:rPr>
              <w:t>i społecznego, a przez to poprawi sytuację gospodarczą i społeczną m.in. poprzez zwiększenie zatrudnienia i rozwój przedsiębiorczości.</w:t>
            </w:r>
            <w:r w:rsidRPr="003E3C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5C73CA" w:rsidRPr="008B4FE6" w14:paraId="1D4C0F18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</w:tcPr>
          <w:p w14:paraId="6B93B9CE" w14:textId="77777777" w:rsidR="005C73CA" w:rsidRPr="008B4FE6" w:rsidRDefault="005C73CA" w:rsidP="005C73C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C73CA" w:rsidRPr="008B4FE6" w14:paraId="47CAD804" w14:textId="77777777" w:rsidTr="005C73CA">
        <w:trPr>
          <w:gridAfter w:val="1"/>
          <w:wAfter w:w="22" w:type="dxa"/>
          <w:trHeight w:val="1031"/>
        </w:trPr>
        <w:tc>
          <w:tcPr>
            <w:tcW w:w="3535" w:type="dxa"/>
            <w:gridSpan w:val="5"/>
            <w:shd w:val="clear" w:color="auto" w:fill="FFFFFF"/>
          </w:tcPr>
          <w:p w14:paraId="38AD3DD0" w14:textId="369217FB" w:rsidR="005C73CA" w:rsidRPr="00F21FD5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1FD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1FD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1FD5">
              <w:rPr>
                <w:rFonts w:ascii="Times New Roman" w:hAnsi="Times New Roman"/>
                <w:color w:val="000000"/>
              </w:rPr>
              <w:fldChar w:fldCharType="end"/>
            </w:r>
            <w:r w:rsidRPr="00F2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1FD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9292C4D" w14:textId="2C16E3B9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1FD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1FD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1FD5">
              <w:rPr>
                <w:rFonts w:ascii="Times New Roman" w:hAnsi="Times New Roman"/>
                <w:color w:val="000000"/>
              </w:rPr>
              <w:fldChar w:fldCharType="end"/>
            </w:r>
            <w:r w:rsidRPr="00F2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1FD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B957AB5" w14:textId="77777777" w:rsidR="005C73CA" w:rsidRPr="00BF6667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7"/>
            <w:shd w:val="clear" w:color="auto" w:fill="FFFFFF"/>
          </w:tcPr>
          <w:p w14:paraId="46C7D602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B69F353" w14:textId="77777777" w:rsidR="005C73CA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AA8A6DF" w14:textId="65BCE6F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F21FD5">
              <w:rPr>
                <w:rFonts w:ascii="Times New Roman" w:hAnsi="Times New Roman"/>
                <w:color w:val="000000"/>
              </w:rPr>
              <w:t>bezpieczeństwo energetyczne, edukacja</w:t>
            </w:r>
          </w:p>
        </w:tc>
        <w:tc>
          <w:tcPr>
            <w:tcW w:w="3703" w:type="dxa"/>
            <w:gridSpan w:val="12"/>
            <w:shd w:val="clear" w:color="auto" w:fill="auto"/>
          </w:tcPr>
          <w:p w14:paraId="330F9240" w14:textId="77777777" w:rsidR="005C73CA" w:rsidRPr="00F21FD5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1FD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D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1FD5">
              <w:rPr>
                <w:rFonts w:ascii="Times New Roman" w:hAnsi="Times New Roman"/>
                <w:color w:val="000000"/>
              </w:rPr>
              <w:fldChar w:fldCharType="end"/>
            </w:r>
            <w:r w:rsidRPr="00F2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1FD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A65A8" w14:textId="3E12C1CC" w:rsidR="005C73CA" w:rsidRPr="00F21FD5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1FD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1FD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1FD5">
              <w:rPr>
                <w:rFonts w:ascii="Times New Roman" w:hAnsi="Times New Roman"/>
                <w:color w:val="000000"/>
              </w:rPr>
              <w:fldChar w:fldCharType="end"/>
            </w:r>
            <w:r w:rsidRPr="00F2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1FD5">
              <w:rPr>
                <w:rFonts w:ascii="Times New Roman" w:hAnsi="Times New Roman"/>
                <w:color w:val="000000"/>
                <w:spacing w:val="-2"/>
              </w:rPr>
              <w:t>zdrowie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(pośrednio)</w:t>
            </w:r>
          </w:p>
        </w:tc>
      </w:tr>
      <w:tr w:rsidR="005C73CA" w:rsidRPr="008B4FE6" w14:paraId="60A52F49" w14:textId="77777777" w:rsidTr="005C73CA">
        <w:trPr>
          <w:gridAfter w:val="1"/>
          <w:wAfter w:w="22" w:type="dxa"/>
          <w:trHeight w:val="712"/>
        </w:trPr>
        <w:tc>
          <w:tcPr>
            <w:tcW w:w="2234" w:type="dxa"/>
            <w:gridSpan w:val="2"/>
            <w:shd w:val="clear" w:color="auto" w:fill="FFFFFF"/>
            <w:vAlign w:val="center"/>
          </w:tcPr>
          <w:p w14:paraId="4BCDE034" w14:textId="77777777" w:rsidR="005C73CA" w:rsidRPr="008B4FE6" w:rsidRDefault="005C73CA" w:rsidP="005C73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1" w:type="dxa"/>
            <w:gridSpan w:val="32"/>
            <w:shd w:val="clear" w:color="auto" w:fill="FFFFFF"/>
            <w:vAlign w:val="center"/>
          </w:tcPr>
          <w:p w14:paraId="1F001152" w14:textId="7FC59AAF" w:rsidR="005C73CA" w:rsidRPr="00023153" w:rsidRDefault="005C73CA" w:rsidP="003C53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Rozwój infrastruktury tankowania wodoru przyczyni się do rozwoju transportu zeroemisyjnego, przez co nastąpi redukcja emisji gazów cieplarnianych oraz pyłów zawieszonych, 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 dłuższej perspektywie będzie skutkowało poprawą jakości powietrza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zwłaszcza w dużych aglomeracjach miejskich. Wsparcie wykorzystania wodoru odnawialnego jako surowca w przemyśle pozwoli na redukcję produkcji wodoru metodami konwencjonalnymi, a przez to spowoduje redukcję emisji gazów cieplarnianych do atmosfery. Poprawa jakości powietrza przyczyni się do poprawy jakości życia 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zdrowia mieszkańców zwłaszcza dużych aglomeracji miejskich. Realizacja wsparcia dla przedsiębiorców w ramach KPO przyczyni się do realizacji PSW, przez co korzystnie wpłynie na bezpieczeństwo energetyczne Polski, zwłaszcza w kontekście obecnej sytuacji geopolitycznej i zagrożenia bezpieczeństwa energetycznego. Uniezależnienie 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od 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>dostaw surowc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>ów kopalnych</w:t>
            </w:r>
            <w:r w:rsidR="003F2758"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D26682"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>z</w:t>
            </w:r>
            <w:r w:rsidR="00D2668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3F2758"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państw 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>trzecich</w:t>
            </w:r>
            <w:r w:rsidR="00C2562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dysponujących złożami tych surowców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>, przez szersze wykorzystanie wodoru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który może być zarówno nośnikiem energii, paliwem oraz surowcem dla przemysłu, </w:t>
            </w:r>
            <w:r w:rsidR="00C25625">
              <w:rPr>
                <w:rFonts w:ascii="Times New Roman" w:hAnsi="Times New Roman"/>
                <w:color w:val="000000"/>
                <w:sz w:val="21"/>
                <w:szCs w:val="21"/>
              </w:rPr>
              <w:t>pr</w:t>
            </w:r>
            <w:r w:rsidR="00C25625"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>zyczyni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się do rozproszenia wytwórców wodoru odnawialnego i wzrostu konkurencyjności rynku wodoru</w:t>
            </w:r>
            <w:r w:rsidR="003F2758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 dzięki temu podniesie poziom bezpieczeństwa energetycznego Polski. Rozwój polskiej myśli technologicznej, nowych gałęzi przemysłu, czy transformacja sektora przemysłowego w związku z</w:t>
            </w:r>
            <w:r w:rsidR="00D2668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021D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rozwojem technologii wodorowych będą wymagały wyspecjalizowanej kadry pracowniczej, której zapewnienie będzie uzależnione od powstania nowych i dostosowania obecnych kierunków kształcenia.</w:t>
            </w:r>
          </w:p>
        </w:tc>
      </w:tr>
      <w:tr w:rsidR="005C73CA" w:rsidRPr="008B4FE6" w14:paraId="60E0A6F0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</w:tcPr>
          <w:p w14:paraId="3C13DBB6" w14:textId="77777777" w:rsidR="005C73CA" w:rsidRPr="00627221" w:rsidRDefault="005C73CA" w:rsidP="005C73C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C73CA" w:rsidRPr="008B4FE6" w14:paraId="62FA55F1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FFFFFF"/>
          </w:tcPr>
          <w:p w14:paraId="6AA1F9D5" w14:textId="00AFC7CF" w:rsidR="005C73CA" w:rsidRPr="00023153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2315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Planuje się, że rozporządzenie wejdzie w życie </w:t>
            </w:r>
            <w:r w:rsidR="007C3F27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 dniem następującym po </w:t>
            </w:r>
            <w:r w:rsidR="007C3F27" w:rsidRPr="00023153">
              <w:rPr>
                <w:rFonts w:ascii="Times New Roman" w:hAnsi="Times New Roman"/>
                <w:spacing w:val="-2"/>
                <w:sz w:val="21"/>
                <w:szCs w:val="21"/>
              </w:rPr>
              <w:t>dni</w:t>
            </w:r>
            <w:r w:rsidR="007C3F27">
              <w:rPr>
                <w:rFonts w:ascii="Times New Roman" w:hAnsi="Times New Roman"/>
                <w:spacing w:val="-2"/>
                <w:sz w:val="21"/>
                <w:szCs w:val="21"/>
              </w:rPr>
              <w:t>u</w:t>
            </w:r>
            <w:r w:rsidR="007C3F27" w:rsidRPr="0002315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023153">
              <w:rPr>
                <w:rFonts w:ascii="Times New Roman" w:hAnsi="Times New Roman"/>
                <w:spacing w:val="-2"/>
                <w:sz w:val="21"/>
                <w:szCs w:val="21"/>
              </w:rPr>
              <w:t>ogłoszenia rozporządzenia.</w:t>
            </w:r>
          </w:p>
        </w:tc>
      </w:tr>
      <w:tr w:rsidR="005C73CA" w:rsidRPr="008B4FE6" w14:paraId="32D4A664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</w:tcPr>
          <w:p w14:paraId="38BFD82A" w14:textId="77777777" w:rsidR="005C73CA" w:rsidRPr="008B4FE6" w:rsidRDefault="005C73CA" w:rsidP="005C73C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C73CA" w:rsidRPr="008B4FE6" w14:paraId="0A44C2D8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FFFFFF"/>
          </w:tcPr>
          <w:p w14:paraId="4116298C" w14:textId="615900B7" w:rsidR="005C73CA" w:rsidRPr="00023153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2315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 dotyczy. </w:t>
            </w:r>
          </w:p>
        </w:tc>
      </w:tr>
      <w:tr w:rsidR="005C73CA" w:rsidRPr="008B4FE6" w14:paraId="3BFEF814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99CCFF"/>
          </w:tcPr>
          <w:p w14:paraId="0AF389ED" w14:textId="77777777" w:rsidR="005C73CA" w:rsidRPr="00417724" w:rsidRDefault="005C73CA" w:rsidP="005C73C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1772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41772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41772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C73CA" w:rsidRPr="008B4FE6" w14:paraId="38733056" w14:textId="77777777" w:rsidTr="005C73CA">
        <w:trPr>
          <w:gridAfter w:val="1"/>
          <w:wAfter w:w="22" w:type="dxa"/>
          <w:trHeight w:val="142"/>
        </w:trPr>
        <w:tc>
          <w:tcPr>
            <w:tcW w:w="10925" w:type="dxa"/>
            <w:gridSpan w:val="34"/>
            <w:shd w:val="clear" w:color="auto" w:fill="FFFFFF"/>
          </w:tcPr>
          <w:p w14:paraId="30DA0EB6" w14:textId="43AB5292" w:rsidR="005C73CA" w:rsidRPr="00023153" w:rsidRDefault="005C73CA" w:rsidP="005C73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2315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  <w:r w:rsidR="00F02F2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</w:tbl>
    <w:p w14:paraId="48D5B724" w14:textId="069A39CF" w:rsidR="006176ED" w:rsidRPr="00522D94" w:rsidRDefault="009D0655" w:rsidP="00322166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headerReference w:type="default" r:id="rId9"/>
      <w:footerReference w:type="default" r:id="rId10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526B" w14:textId="77777777" w:rsidR="007C6D84" w:rsidRDefault="007C6D84" w:rsidP="00044739">
      <w:pPr>
        <w:spacing w:line="240" w:lineRule="auto"/>
      </w:pPr>
      <w:r>
        <w:separator/>
      </w:r>
    </w:p>
  </w:endnote>
  <w:endnote w:type="continuationSeparator" w:id="0">
    <w:p w14:paraId="5C6BC047" w14:textId="77777777" w:rsidR="007C6D84" w:rsidRDefault="007C6D84" w:rsidP="00044739">
      <w:pPr>
        <w:spacing w:line="240" w:lineRule="auto"/>
      </w:pPr>
      <w:r>
        <w:continuationSeparator/>
      </w:r>
    </w:p>
  </w:endnote>
  <w:endnote w:type="continuationNotice" w:id="1">
    <w:p w14:paraId="4C3F0567" w14:textId="77777777" w:rsidR="007C6D84" w:rsidRDefault="007C6D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774" w14:textId="77777777" w:rsidR="00755E2B" w:rsidRDefault="0075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D450" w14:textId="77777777" w:rsidR="007C6D84" w:rsidRDefault="007C6D84" w:rsidP="00044739">
      <w:pPr>
        <w:spacing w:line="240" w:lineRule="auto"/>
      </w:pPr>
      <w:r>
        <w:separator/>
      </w:r>
    </w:p>
  </w:footnote>
  <w:footnote w:type="continuationSeparator" w:id="0">
    <w:p w14:paraId="079D6682" w14:textId="77777777" w:rsidR="007C6D84" w:rsidRDefault="007C6D84" w:rsidP="00044739">
      <w:pPr>
        <w:spacing w:line="240" w:lineRule="auto"/>
      </w:pPr>
      <w:r>
        <w:continuationSeparator/>
      </w:r>
    </w:p>
  </w:footnote>
  <w:footnote w:type="continuationNotice" w:id="1">
    <w:p w14:paraId="05F71269" w14:textId="77777777" w:rsidR="007C6D84" w:rsidRDefault="007C6D84">
      <w:pPr>
        <w:spacing w:line="240" w:lineRule="auto"/>
      </w:pPr>
    </w:p>
  </w:footnote>
  <w:footnote w:id="2">
    <w:p w14:paraId="618101FD" w14:textId="67B3ADC9" w:rsidR="00BF648E" w:rsidRDefault="00BF648E" w:rsidP="00061B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1BB5">
        <w:rPr>
          <w:rFonts w:ascii="Times New Roman" w:hAnsi="Times New Roman"/>
        </w:rPr>
        <w:t>“</w:t>
      </w:r>
      <w:r w:rsidRPr="00061BB5">
        <w:rPr>
          <w:rFonts w:ascii="Times New Roman" w:eastAsia="Times New Roman" w:hAnsi="Times New Roman"/>
          <w:color w:val="000000"/>
          <w:u w:val="single"/>
        </w:rPr>
        <w:t>B2.1.1 Inwestycje w technologie wodorowe, wytwarzanie, magazynowanie i transport wodoru”</w:t>
      </w:r>
      <w:r w:rsidRPr="00061BB5">
        <w:rPr>
          <w:rFonts w:ascii="Times New Roman" w:hAnsi="Times New Roman"/>
        </w:rPr>
        <w:t xml:space="preserve"> zgodnie z “</w:t>
      </w:r>
      <w:hyperlink r:id="rId1" w:history="1">
        <w:r w:rsidRPr="00061BB5">
          <w:rPr>
            <w:rFonts w:ascii="Times New Roman" w:hAnsi="Times New Roman"/>
          </w:rPr>
          <w:t>Roboczym tłumaczeniem załącznika do decyzji implementacyjnej Rady UE</w:t>
        </w:r>
      </w:hyperlink>
      <w:r w:rsidRPr="00061BB5">
        <w:rPr>
          <w:rFonts w:ascii="Times New Roman" w:hAnsi="Times New Roman"/>
        </w:rPr>
        <w:t xml:space="preserve"> (</w:t>
      </w:r>
      <w:proofErr w:type="spellStart"/>
      <w:r w:rsidRPr="00061BB5">
        <w:rPr>
          <w:rFonts w:ascii="Times New Roman" w:hAnsi="Times New Roman"/>
        </w:rPr>
        <w:t>Annex</w:t>
      </w:r>
      <w:proofErr w:type="spellEnd"/>
      <w:r w:rsidRPr="00061BB5">
        <w:rPr>
          <w:rFonts w:ascii="Times New Roman" w:hAnsi="Times New Roman"/>
        </w:rPr>
        <w:t xml:space="preserve"> to </w:t>
      </w:r>
      <w:proofErr w:type="spellStart"/>
      <w:r w:rsidRPr="00061BB5">
        <w:rPr>
          <w:rFonts w:ascii="Times New Roman" w:hAnsi="Times New Roman"/>
        </w:rPr>
        <w:t>Council</w:t>
      </w:r>
      <w:proofErr w:type="spellEnd"/>
      <w:r w:rsidRPr="00061BB5">
        <w:rPr>
          <w:rFonts w:ascii="Times New Roman" w:hAnsi="Times New Roman"/>
        </w:rPr>
        <w:t xml:space="preserve"> </w:t>
      </w:r>
      <w:proofErr w:type="spellStart"/>
      <w:r w:rsidRPr="00061BB5">
        <w:rPr>
          <w:rFonts w:ascii="Times New Roman" w:hAnsi="Times New Roman"/>
        </w:rPr>
        <w:t>Implementing</w:t>
      </w:r>
      <w:proofErr w:type="spellEnd"/>
      <w:r w:rsidRPr="00061BB5">
        <w:rPr>
          <w:rFonts w:ascii="Times New Roman" w:hAnsi="Times New Roman"/>
        </w:rPr>
        <w:t xml:space="preserve"> </w:t>
      </w:r>
      <w:proofErr w:type="spellStart"/>
      <w:r w:rsidRPr="00061BB5">
        <w:rPr>
          <w:rFonts w:ascii="Times New Roman" w:hAnsi="Times New Roman"/>
        </w:rPr>
        <w:t>Decision</w:t>
      </w:r>
      <w:proofErr w:type="spellEnd"/>
      <w:r w:rsidRPr="00061BB5">
        <w:rPr>
          <w:rFonts w:ascii="Times New Roman" w:hAnsi="Times New Roman"/>
        </w:rPr>
        <w:t xml:space="preserve">)” </w:t>
      </w:r>
      <w:r w:rsidRPr="0092657C">
        <w:rPr>
          <w:rFonts w:ascii="Times New Roman" w:hAnsi="Times New Roman"/>
        </w:rPr>
        <w:t>https://www.gov.pl/web/planodbudowy/o-kpo</w:t>
      </w:r>
      <w:r>
        <w:rPr>
          <w:rFonts w:ascii="Times New Roman" w:hAnsi="Times New Roman"/>
        </w:rPr>
        <w:t xml:space="preserve"> (data dostępu: 17.01.2023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D58D" w14:textId="77777777" w:rsidR="00755E2B" w:rsidRDefault="00755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073"/>
    <w:multiLevelType w:val="hybridMultilevel"/>
    <w:tmpl w:val="E61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297"/>
    <w:multiLevelType w:val="hybridMultilevel"/>
    <w:tmpl w:val="E61EB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643D"/>
    <w:multiLevelType w:val="hybridMultilevel"/>
    <w:tmpl w:val="8762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7660"/>
    <w:multiLevelType w:val="hybridMultilevel"/>
    <w:tmpl w:val="15C6C9A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CB02BF"/>
    <w:multiLevelType w:val="hybridMultilevel"/>
    <w:tmpl w:val="E61EB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303046"/>
    <w:multiLevelType w:val="hybridMultilevel"/>
    <w:tmpl w:val="4F5E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C0F08"/>
    <w:multiLevelType w:val="hybridMultilevel"/>
    <w:tmpl w:val="ED0463B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23389834">
    <w:abstractNumId w:val="6"/>
  </w:num>
  <w:num w:numId="2" w16cid:durableId="1888948711">
    <w:abstractNumId w:val="1"/>
  </w:num>
  <w:num w:numId="3" w16cid:durableId="1944919378">
    <w:abstractNumId w:val="12"/>
  </w:num>
  <w:num w:numId="4" w16cid:durableId="482114949">
    <w:abstractNumId w:val="22"/>
  </w:num>
  <w:num w:numId="5" w16cid:durableId="771896637">
    <w:abstractNumId w:val="3"/>
  </w:num>
  <w:num w:numId="6" w16cid:durableId="1718896605">
    <w:abstractNumId w:val="10"/>
  </w:num>
  <w:num w:numId="7" w16cid:durableId="1577476221">
    <w:abstractNumId w:val="16"/>
  </w:num>
  <w:num w:numId="8" w16cid:durableId="1011833047">
    <w:abstractNumId w:val="7"/>
  </w:num>
  <w:num w:numId="9" w16cid:durableId="993990250">
    <w:abstractNumId w:val="18"/>
  </w:num>
  <w:num w:numId="10" w16cid:durableId="776948881">
    <w:abstractNumId w:val="14"/>
  </w:num>
  <w:num w:numId="11" w16cid:durableId="1543205907">
    <w:abstractNumId w:val="17"/>
  </w:num>
  <w:num w:numId="12" w16cid:durableId="1613053155">
    <w:abstractNumId w:val="5"/>
  </w:num>
  <w:num w:numId="13" w16cid:durableId="1268273408">
    <w:abstractNumId w:val="13"/>
  </w:num>
  <w:num w:numId="14" w16cid:durableId="1720737379">
    <w:abstractNumId w:val="23"/>
  </w:num>
  <w:num w:numId="15" w16cid:durableId="1188909600">
    <w:abstractNumId w:val="19"/>
  </w:num>
  <w:num w:numId="16" w16cid:durableId="176890972">
    <w:abstractNumId w:val="21"/>
  </w:num>
  <w:num w:numId="17" w16cid:durableId="1528719046">
    <w:abstractNumId w:val="8"/>
  </w:num>
  <w:num w:numId="18" w16cid:durableId="423066787">
    <w:abstractNumId w:val="25"/>
  </w:num>
  <w:num w:numId="19" w16cid:durableId="957293055">
    <w:abstractNumId w:val="27"/>
  </w:num>
  <w:num w:numId="20" w16cid:durableId="500389775">
    <w:abstractNumId w:val="20"/>
  </w:num>
  <w:num w:numId="21" w16cid:durableId="1623000487">
    <w:abstractNumId w:val="9"/>
  </w:num>
  <w:num w:numId="22" w16cid:durableId="72632244">
    <w:abstractNumId w:val="24"/>
  </w:num>
  <w:num w:numId="23" w16cid:durableId="2138328479">
    <w:abstractNumId w:val="0"/>
  </w:num>
  <w:num w:numId="24" w16cid:durableId="228538421">
    <w:abstractNumId w:val="4"/>
  </w:num>
  <w:num w:numId="25" w16cid:durableId="1108816288">
    <w:abstractNumId w:val="26"/>
  </w:num>
  <w:num w:numId="26" w16cid:durableId="1147359959">
    <w:abstractNumId w:val="2"/>
  </w:num>
  <w:num w:numId="27" w16cid:durableId="577518800">
    <w:abstractNumId w:val="15"/>
  </w:num>
  <w:num w:numId="28" w16cid:durableId="2090106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72E"/>
    <w:rsid w:val="000008E5"/>
    <w:rsid w:val="000015EE"/>
    <w:rsid w:val="000022D5"/>
    <w:rsid w:val="00004C6A"/>
    <w:rsid w:val="00004C77"/>
    <w:rsid w:val="00010DB4"/>
    <w:rsid w:val="0001284A"/>
    <w:rsid w:val="00012D11"/>
    <w:rsid w:val="00013EB5"/>
    <w:rsid w:val="00015ACF"/>
    <w:rsid w:val="00021D81"/>
    <w:rsid w:val="00022C8A"/>
    <w:rsid w:val="00023153"/>
    <w:rsid w:val="00023836"/>
    <w:rsid w:val="00027990"/>
    <w:rsid w:val="00031119"/>
    <w:rsid w:val="00033B1B"/>
    <w:rsid w:val="00034AC4"/>
    <w:rsid w:val="000356A9"/>
    <w:rsid w:val="0004213E"/>
    <w:rsid w:val="00044138"/>
    <w:rsid w:val="00044739"/>
    <w:rsid w:val="0005015C"/>
    <w:rsid w:val="000504F9"/>
    <w:rsid w:val="00051637"/>
    <w:rsid w:val="00054CEF"/>
    <w:rsid w:val="00056681"/>
    <w:rsid w:val="00061BB5"/>
    <w:rsid w:val="000623D8"/>
    <w:rsid w:val="000648A7"/>
    <w:rsid w:val="00064C3C"/>
    <w:rsid w:val="000652B8"/>
    <w:rsid w:val="0006618B"/>
    <w:rsid w:val="000670C0"/>
    <w:rsid w:val="00070AD6"/>
    <w:rsid w:val="00071B99"/>
    <w:rsid w:val="000756E5"/>
    <w:rsid w:val="000764CA"/>
    <w:rsid w:val="0007704E"/>
    <w:rsid w:val="00080EC8"/>
    <w:rsid w:val="00092DF3"/>
    <w:rsid w:val="000944AC"/>
    <w:rsid w:val="00094CB9"/>
    <w:rsid w:val="000956B2"/>
    <w:rsid w:val="000969E7"/>
    <w:rsid w:val="00097D21"/>
    <w:rsid w:val="000A064A"/>
    <w:rsid w:val="000A23DE"/>
    <w:rsid w:val="000A4020"/>
    <w:rsid w:val="000B54FB"/>
    <w:rsid w:val="000B6AD3"/>
    <w:rsid w:val="000C29B0"/>
    <w:rsid w:val="000C76FC"/>
    <w:rsid w:val="000C7FAD"/>
    <w:rsid w:val="000D38FC"/>
    <w:rsid w:val="000D4D90"/>
    <w:rsid w:val="000E1496"/>
    <w:rsid w:val="000E2C07"/>
    <w:rsid w:val="000E2D10"/>
    <w:rsid w:val="000F3204"/>
    <w:rsid w:val="000F330F"/>
    <w:rsid w:val="000F758B"/>
    <w:rsid w:val="0010548B"/>
    <w:rsid w:val="001072D1"/>
    <w:rsid w:val="001075B9"/>
    <w:rsid w:val="00107F2F"/>
    <w:rsid w:val="00113CB7"/>
    <w:rsid w:val="00117017"/>
    <w:rsid w:val="00130E8E"/>
    <w:rsid w:val="00131F6A"/>
    <w:rsid w:val="0013216E"/>
    <w:rsid w:val="00133F8A"/>
    <w:rsid w:val="001401B5"/>
    <w:rsid w:val="00140259"/>
    <w:rsid w:val="001422B9"/>
    <w:rsid w:val="0014665F"/>
    <w:rsid w:val="00153464"/>
    <w:rsid w:val="001540B1"/>
    <w:rsid w:val="001541B3"/>
    <w:rsid w:val="00155B15"/>
    <w:rsid w:val="0016071E"/>
    <w:rsid w:val="00161375"/>
    <w:rsid w:val="001625BE"/>
    <w:rsid w:val="001643A4"/>
    <w:rsid w:val="001727BB"/>
    <w:rsid w:val="001763D6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31C"/>
    <w:rsid w:val="001B3460"/>
    <w:rsid w:val="001B4CA1"/>
    <w:rsid w:val="001B5481"/>
    <w:rsid w:val="001B75D8"/>
    <w:rsid w:val="001C1060"/>
    <w:rsid w:val="001C18C8"/>
    <w:rsid w:val="001C3C63"/>
    <w:rsid w:val="001D4732"/>
    <w:rsid w:val="001D6A3C"/>
    <w:rsid w:val="001D6D51"/>
    <w:rsid w:val="001E23B7"/>
    <w:rsid w:val="001F653A"/>
    <w:rsid w:val="001F6979"/>
    <w:rsid w:val="00200187"/>
    <w:rsid w:val="00202BC6"/>
    <w:rsid w:val="00205141"/>
    <w:rsid w:val="0020516B"/>
    <w:rsid w:val="00213559"/>
    <w:rsid w:val="00213EFD"/>
    <w:rsid w:val="002172F1"/>
    <w:rsid w:val="0021795D"/>
    <w:rsid w:val="002218A1"/>
    <w:rsid w:val="00222B65"/>
    <w:rsid w:val="00223C7B"/>
    <w:rsid w:val="00224AB1"/>
    <w:rsid w:val="0022687A"/>
    <w:rsid w:val="00230728"/>
    <w:rsid w:val="00234040"/>
    <w:rsid w:val="00235CD2"/>
    <w:rsid w:val="002523AC"/>
    <w:rsid w:val="00253DE4"/>
    <w:rsid w:val="00254DED"/>
    <w:rsid w:val="00255619"/>
    <w:rsid w:val="00255DAD"/>
    <w:rsid w:val="00256108"/>
    <w:rsid w:val="00256458"/>
    <w:rsid w:val="00260A58"/>
    <w:rsid w:val="00260F33"/>
    <w:rsid w:val="002613BD"/>
    <w:rsid w:val="00261A9D"/>
    <w:rsid w:val="002624F1"/>
    <w:rsid w:val="00262CBA"/>
    <w:rsid w:val="00270739"/>
    <w:rsid w:val="00270C81"/>
    <w:rsid w:val="00271558"/>
    <w:rsid w:val="00274862"/>
    <w:rsid w:val="002753A0"/>
    <w:rsid w:val="00280760"/>
    <w:rsid w:val="00282D72"/>
    <w:rsid w:val="00283402"/>
    <w:rsid w:val="00286390"/>
    <w:rsid w:val="00290FD6"/>
    <w:rsid w:val="002914AF"/>
    <w:rsid w:val="00294259"/>
    <w:rsid w:val="0029627A"/>
    <w:rsid w:val="00296B29"/>
    <w:rsid w:val="00297373"/>
    <w:rsid w:val="002A245F"/>
    <w:rsid w:val="002A2C81"/>
    <w:rsid w:val="002A3476"/>
    <w:rsid w:val="002B3D1A"/>
    <w:rsid w:val="002B68A9"/>
    <w:rsid w:val="002C27D0"/>
    <w:rsid w:val="002C2C9B"/>
    <w:rsid w:val="002C623E"/>
    <w:rsid w:val="002D17D6"/>
    <w:rsid w:val="002D18D7"/>
    <w:rsid w:val="002D21CE"/>
    <w:rsid w:val="002E38FB"/>
    <w:rsid w:val="002E3DA3"/>
    <w:rsid w:val="002E450F"/>
    <w:rsid w:val="002E6B38"/>
    <w:rsid w:val="002E6D63"/>
    <w:rsid w:val="002E6E2B"/>
    <w:rsid w:val="002F1631"/>
    <w:rsid w:val="002F500B"/>
    <w:rsid w:val="00300991"/>
    <w:rsid w:val="00301959"/>
    <w:rsid w:val="00305B8A"/>
    <w:rsid w:val="00307404"/>
    <w:rsid w:val="00320700"/>
    <w:rsid w:val="0032176E"/>
    <w:rsid w:val="00322166"/>
    <w:rsid w:val="00331BF9"/>
    <w:rsid w:val="003329EE"/>
    <w:rsid w:val="00333477"/>
    <w:rsid w:val="0033495E"/>
    <w:rsid w:val="00334A79"/>
    <w:rsid w:val="00334D8D"/>
    <w:rsid w:val="00337345"/>
    <w:rsid w:val="00337DD2"/>
    <w:rsid w:val="003404D1"/>
    <w:rsid w:val="003443FF"/>
    <w:rsid w:val="003457F1"/>
    <w:rsid w:val="00345F96"/>
    <w:rsid w:val="00355808"/>
    <w:rsid w:val="003628B5"/>
    <w:rsid w:val="00362C7E"/>
    <w:rsid w:val="00363309"/>
    <w:rsid w:val="00363601"/>
    <w:rsid w:val="00364B21"/>
    <w:rsid w:val="00366D83"/>
    <w:rsid w:val="00370800"/>
    <w:rsid w:val="00376AC9"/>
    <w:rsid w:val="0038560B"/>
    <w:rsid w:val="00393032"/>
    <w:rsid w:val="003930E7"/>
    <w:rsid w:val="00394B69"/>
    <w:rsid w:val="00397078"/>
    <w:rsid w:val="003A6953"/>
    <w:rsid w:val="003B6083"/>
    <w:rsid w:val="003B7F25"/>
    <w:rsid w:val="003C3838"/>
    <w:rsid w:val="003C538A"/>
    <w:rsid w:val="003C5847"/>
    <w:rsid w:val="003C7DBE"/>
    <w:rsid w:val="003D0681"/>
    <w:rsid w:val="003D12F6"/>
    <w:rsid w:val="003D1426"/>
    <w:rsid w:val="003E2F4E"/>
    <w:rsid w:val="003E3CA1"/>
    <w:rsid w:val="003E720A"/>
    <w:rsid w:val="003E7730"/>
    <w:rsid w:val="003F2758"/>
    <w:rsid w:val="00403E6E"/>
    <w:rsid w:val="004054AB"/>
    <w:rsid w:val="004129B4"/>
    <w:rsid w:val="004145A8"/>
    <w:rsid w:val="00414FC1"/>
    <w:rsid w:val="00417724"/>
    <w:rsid w:val="00417D27"/>
    <w:rsid w:val="00417EF0"/>
    <w:rsid w:val="004211F2"/>
    <w:rsid w:val="00422181"/>
    <w:rsid w:val="0042280F"/>
    <w:rsid w:val="004244A8"/>
    <w:rsid w:val="00425F72"/>
    <w:rsid w:val="00427736"/>
    <w:rsid w:val="00441787"/>
    <w:rsid w:val="00444F2D"/>
    <w:rsid w:val="00452034"/>
    <w:rsid w:val="00455FA6"/>
    <w:rsid w:val="00456007"/>
    <w:rsid w:val="0046101A"/>
    <w:rsid w:val="0046427F"/>
    <w:rsid w:val="004645DF"/>
    <w:rsid w:val="00466C70"/>
    <w:rsid w:val="004702C9"/>
    <w:rsid w:val="00472E45"/>
    <w:rsid w:val="00473FEA"/>
    <w:rsid w:val="0047579D"/>
    <w:rsid w:val="00476E40"/>
    <w:rsid w:val="0047722B"/>
    <w:rsid w:val="00483262"/>
    <w:rsid w:val="00484107"/>
    <w:rsid w:val="00485CC5"/>
    <w:rsid w:val="00487D46"/>
    <w:rsid w:val="0049343F"/>
    <w:rsid w:val="004964FC"/>
    <w:rsid w:val="004A145E"/>
    <w:rsid w:val="004A1F15"/>
    <w:rsid w:val="004A2A81"/>
    <w:rsid w:val="004A3B3A"/>
    <w:rsid w:val="004A4F7F"/>
    <w:rsid w:val="004A7BD7"/>
    <w:rsid w:val="004A7F14"/>
    <w:rsid w:val="004B0944"/>
    <w:rsid w:val="004B3B90"/>
    <w:rsid w:val="004C15C2"/>
    <w:rsid w:val="004C36D8"/>
    <w:rsid w:val="004C6A0C"/>
    <w:rsid w:val="004C7A78"/>
    <w:rsid w:val="004D1248"/>
    <w:rsid w:val="004D1E3C"/>
    <w:rsid w:val="004D25FA"/>
    <w:rsid w:val="004D3448"/>
    <w:rsid w:val="004D4169"/>
    <w:rsid w:val="004D6E14"/>
    <w:rsid w:val="004E76C3"/>
    <w:rsid w:val="004F464F"/>
    <w:rsid w:val="004F4E17"/>
    <w:rsid w:val="0050082F"/>
    <w:rsid w:val="00500C56"/>
    <w:rsid w:val="00501713"/>
    <w:rsid w:val="00504A08"/>
    <w:rsid w:val="00506568"/>
    <w:rsid w:val="0051551B"/>
    <w:rsid w:val="00520C57"/>
    <w:rsid w:val="00522D94"/>
    <w:rsid w:val="00523E91"/>
    <w:rsid w:val="005272E4"/>
    <w:rsid w:val="00530684"/>
    <w:rsid w:val="00531F84"/>
    <w:rsid w:val="00533D89"/>
    <w:rsid w:val="00535A4E"/>
    <w:rsid w:val="00536564"/>
    <w:rsid w:val="00544597"/>
    <w:rsid w:val="00544FFE"/>
    <w:rsid w:val="005473F5"/>
    <w:rsid w:val="005477E7"/>
    <w:rsid w:val="00552794"/>
    <w:rsid w:val="00555D45"/>
    <w:rsid w:val="00563199"/>
    <w:rsid w:val="00564874"/>
    <w:rsid w:val="00565C16"/>
    <w:rsid w:val="00567963"/>
    <w:rsid w:val="0057009A"/>
    <w:rsid w:val="00570143"/>
    <w:rsid w:val="00571260"/>
    <w:rsid w:val="0057189C"/>
    <w:rsid w:val="00571D18"/>
    <w:rsid w:val="00572C19"/>
    <w:rsid w:val="00573FC1"/>
    <w:rsid w:val="005741EE"/>
    <w:rsid w:val="0057668E"/>
    <w:rsid w:val="00576894"/>
    <w:rsid w:val="00580A18"/>
    <w:rsid w:val="00581602"/>
    <w:rsid w:val="005817C9"/>
    <w:rsid w:val="00583F1E"/>
    <w:rsid w:val="00595E83"/>
    <w:rsid w:val="00596530"/>
    <w:rsid w:val="005967F3"/>
    <w:rsid w:val="005A06DF"/>
    <w:rsid w:val="005A5527"/>
    <w:rsid w:val="005A5AE6"/>
    <w:rsid w:val="005B1206"/>
    <w:rsid w:val="005B37E8"/>
    <w:rsid w:val="005B480C"/>
    <w:rsid w:val="005C0056"/>
    <w:rsid w:val="005C73CA"/>
    <w:rsid w:val="005D2469"/>
    <w:rsid w:val="005D61D6"/>
    <w:rsid w:val="005E0D13"/>
    <w:rsid w:val="005E1768"/>
    <w:rsid w:val="005E5047"/>
    <w:rsid w:val="005E53CF"/>
    <w:rsid w:val="005E7205"/>
    <w:rsid w:val="005E7371"/>
    <w:rsid w:val="005F116C"/>
    <w:rsid w:val="005F2131"/>
    <w:rsid w:val="00601AFA"/>
    <w:rsid w:val="00604064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05D4"/>
    <w:rsid w:val="006316FA"/>
    <w:rsid w:val="006370D2"/>
    <w:rsid w:val="0064074F"/>
    <w:rsid w:val="00641F55"/>
    <w:rsid w:val="006451CF"/>
    <w:rsid w:val="00645E4A"/>
    <w:rsid w:val="00647B57"/>
    <w:rsid w:val="0065045D"/>
    <w:rsid w:val="00653688"/>
    <w:rsid w:val="00660173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2098"/>
    <w:rsid w:val="006832CF"/>
    <w:rsid w:val="0068601E"/>
    <w:rsid w:val="0069486B"/>
    <w:rsid w:val="006A1657"/>
    <w:rsid w:val="006A2B27"/>
    <w:rsid w:val="006A4904"/>
    <w:rsid w:val="006A548F"/>
    <w:rsid w:val="006A701A"/>
    <w:rsid w:val="006B03B1"/>
    <w:rsid w:val="006B64DC"/>
    <w:rsid w:val="006B7A91"/>
    <w:rsid w:val="006D3AD4"/>
    <w:rsid w:val="006D3BA9"/>
    <w:rsid w:val="006D46C4"/>
    <w:rsid w:val="006D4704"/>
    <w:rsid w:val="006D6A2D"/>
    <w:rsid w:val="006E1E18"/>
    <w:rsid w:val="006E31CE"/>
    <w:rsid w:val="006E34D3"/>
    <w:rsid w:val="006F043A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8EF"/>
    <w:rsid w:val="00722B48"/>
    <w:rsid w:val="00724164"/>
    <w:rsid w:val="007244CB"/>
    <w:rsid w:val="00725DE7"/>
    <w:rsid w:val="0072636A"/>
    <w:rsid w:val="0072668F"/>
    <w:rsid w:val="00726B44"/>
    <w:rsid w:val="00727D21"/>
    <w:rsid w:val="007318DD"/>
    <w:rsid w:val="00733167"/>
    <w:rsid w:val="007371E5"/>
    <w:rsid w:val="00737814"/>
    <w:rsid w:val="00740D2C"/>
    <w:rsid w:val="00741B40"/>
    <w:rsid w:val="00743B42"/>
    <w:rsid w:val="00744BF9"/>
    <w:rsid w:val="00745E15"/>
    <w:rsid w:val="00752623"/>
    <w:rsid w:val="00755E2B"/>
    <w:rsid w:val="00760F1F"/>
    <w:rsid w:val="00762836"/>
    <w:rsid w:val="0076423E"/>
    <w:rsid w:val="007646CB"/>
    <w:rsid w:val="0076658F"/>
    <w:rsid w:val="0077040A"/>
    <w:rsid w:val="00772D64"/>
    <w:rsid w:val="00776A4A"/>
    <w:rsid w:val="007921A0"/>
    <w:rsid w:val="00792609"/>
    <w:rsid w:val="00792887"/>
    <w:rsid w:val="00792912"/>
    <w:rsid w:val="007943E2"/>
    <w:rsid w:val="00794F2C"/>
    <w:rsid w:val="00796460"/>
    <w:rsid w:val="00796606"/>
    <w:rsid w:val="007A3762"/>
    <w:rsid w:val="007A3BC7"/>
    <w:rsid w:val="007A5AC4"/>
    <w:rsid w:val="007B0FDD"/>
    <w:rsid w:val="007B4802"/>
    <w:rsid w:val="007B6668"/>
    <w:rsid w:val="007B6B33"/>
    <w:rsid w:val="007C122A"/>
    <w:rsid w:val="007C2701"/>
    <w:rsid w:val="007C3F27"/>
    <w:rsid w:val="007C6D84"/>
    <w:rsid w:val="007D2192"/>
    <w:rsid w:val="007F0021"/>
    <w:rsid w:val="007F29A6"/>
    <w:rsid w:val="007F2F52"/>
    <w:rsid w:val="007F3EC7"/>
    <w:rsid w:val="00801F71"/>
    <w:rsid w:val="008032C2"/>
    <w:rsid w:val="00805F28"/>
    <w:rsid w:val="00807379"/>
    <w:rsid w:val="0080749F"/>
    <w:rsid w:val="00811785"/>
    <w:rsid w:val="00811D46"/>
    <w:rsid w:val="008125B0"/>
    <w:rsid w:val="008144CB"/>
    <w:rsid w:val="00815784"/>
    <w:rsid w:val="0081709A"/>
    <w:rsid w:val="00820616"/>
    <w:rsid w:val="00821717"/>
    <w:rsid w:val="00824210"/>
    <w:rsid w:val="008263C0"/>
    <w:rsid w:val="00841422"/>
    <w:rsid w:val="00841D3B"/>
    <w:rsid w:val="00842879"/>
    <w:rsid w:val="0084314C"/>
    <w:rsid w:val="00843171"/>
    <w:rsid w:val="008575C3"/>
    <w:rsid w:val="00863D28"/>
    <w:rsid w:val="008648C3"/>
    <w:rsid w:val="0086649B"/>
    <w:rsid w:val="00870524"/>
    <w:rsid w:val="008708AC"/>
    <w:rsid w:val="00870AB5"/>
    <w:rsid w:val="00880F26"/>
    <w:rsid w:val="008934A9"/>
    <w:rsid w:val="008968B4"/>
    <w:rsid w:val="00896C2E"/>
    <w:rsid w:val="00897585"/>
    <w:rsid w:val="008A1CE3"/>
    <w:rsid w:val="008A5095"/>
    <w:rsid w:val="008A608F"/>
    <w:rsid w:val="008B032B"/>
    <w:rsid w:val="008B0ACD"/>
    <w:rsid w:val="008B1A9A"/>
    <w:rsid w:val="008B4CBC"/>
    <w:rsid w:val="008B4CBF"/>
    <w:rsid w:val="008B4FE6"/>
    <w:rsid w:val="008B6C37"/>
    <w:rsid w:val="008C36EB"/>
    <w:rsid w:val="008D5EB1"/>
    <w:rsid w:val="008E18F7"/>
    <w:rsid w:val="008E1E10"/>
    <w:rsid w:val="008E291B"/>
    <w:rsid w:val="008E4F2F"/>
    <w:rsid w:val="008E74B0"/>
    <w:rsid w:val="00900044"/>
    <w:rsid w:val="009008A8"/>
    <w:rsid w:val="00901FF1"/>
    <w:rsid w:val="009063B0"/>
    <w:rsid w:val="00907106"/>
    <w:rsid w:val="009107FD"/>
    <w:rsid w:val="0091137C"/>
    <w:rsid w:val="00911567"/>
    <w:rsid w:val="00917AAE"/>
    <w:rsid w:val="009251A9"/>
    <w:rsid w:val="0092657C"/>
    <w:rsid w:val="00930699"/>
    <w:rsid w:val="00931F69"/>
    <w:rsid w:val="00934123"/>
    <w:rsid w:val="00950E85"/>
    <w:rsid w:val="00955774"/>
    <w:rsid w:val="0095587F"/>
    <w:rsid w:val="009560B5"/>
    <w:rsid w:val="0095726B"/>
    <w:rsid w:val="009703D6"/>
    <w:rsid w:val="0097181B"/>
    <w:rsid w:val="00973E93"/>
    <w:rsid w:val="00976DC5"/>
    <w:rsid w:val="009818C7"/>
    <w:rsid w:val="0098264B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DC8"/>
    <w:rsid w:val="00996F0A"/>
    <w:rsid w:val="009A1D86"/>
    <w:rsid w:val="009B049C"/>
    <w:rsid w:val="009B11C8"/>
    <w:rsid w:val="009B2BCF"/>
    <w:rsid w:val="009B2FF8"/>
    <w:rsid w:val="009B3588"/>
    <w:rsid w:val="009B5BA3"/>
    <w:rsid w:val="009C1E95"/>
    <w:rsid w:val="009D0027"/>
    <w:rsid w:val="009D02F4"/>
    <w:rsid w:val="009D0655"/>
    <w:rsid w:val="009D0F40"/>
    <w:rsid w:val="009E07C8"/>
    <w:rsid w:val="009E1E98"/>
    <w:rsid w:val="009E3ABE"/>
    <w:rsid w:val="009E3C4B"/>
    <w:rsid w:val="009E54E8"/>
    <w:rsid w:val="009F0637"/>
    <w:rsid w:val="009F62A6"/>
    <w:rsid w:val="009F674F"/>
    <w:rsid w:val="009F7380"/>
    <w:rsid w:val="009F799E"/>
    <w:rsid w:val="00A02020"/>
    <w:rsid w:val="00A056CB"/>
    <w:rsid w:val="00A07A29"/>
    <w:rsid w:val="00A10FF1"/>
    <w:rsid w:val="00A13E20"/>
    <w:rsid w:val="00A1405E"/>
    <w:rsid w:val="00A1506B"/>
    <w:rsid w:val="00A17CB2"/>
    <w:rsid w:val="00A23191"/>
    <w:rsid w:val="00A27734"/>
    <w:rsid w:val="00A3096D"/>
    <w:rsid w:val="00A319C0"/>
    <w:rsid w:val="00A33560"/>
    <w:rsid w:val="00A364E4"/>
    <w:rsid w:val="00A371A5"/>
    <w:rsid w:val="00A47BDF"/>
    <w:rsid w:val="00A51CD7"/>
    <w:rsid w:val="00A52ADB"/>
    <w:rsid w:val="00A52B9B"/>
    <w:rsid w:val="00A533E8"/>
    <w:rsid w:val="00A542D9"/>
    <w:rsid w:val="00A548DA"/>
    <w:rsid w:val="00A56E64"/>
    <w:rsid w:val="00A624C3"/>
    <w:rsid w:val="00A6641C"/>
    <w:rsid w:val="00A66B21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4023"/>
    <w:rsid w:val="00AA6DBA"/>
    <w:rsid w:val="00AB1ACD"/>
    <w:rsid w:val="00AB277F"/>
    <w:rsid w:val="00AB4099"/>
    <w:rsid w:val="00AB449A"/>
    <w:rsid w:val="00AB6C54"/>
    <w:rsid w:val="00AC4192"/>
    <w:rsid w:val="00AD14F9"/>
    <w:rsid w:val="00AD35D6"/>
    <w:rsid w:val="00AD3860"/>
    <w:rsid w:val="00AD58C5"/>
    <w:rsid w:val="00AE36C4"/>
    <w:rsid w:val="00AE472C"/>
    <w:rsid w:val="00AE5375"/>
    <w:rsid w:val="00AE6B50"/>
    <w:rsid w:val="00AE6CF8"/>
    <w:rsid w:val="00AE6FD8"/>
    <w:rsid w:val="00AF4CAC"/>
    <w:rsid w:val="00AF4E4C"/>
    <w:rsid w:val="00AF63AD"/>
    <w:rsid w:val="00B01BE4"/>
    <w:rsid w:val="00B03E0D"/>
    <w:rsid w:val="00B054F8"/>
    <w:rsid w:val="00B06D21"/>
    <w:rsid w:val="00B16DC6"/>
    <w:rsid w:val="00B2219A"/>
    <w:rsid w:val="00B3581B"/>
    <w:rsid w:val="00B36B81"/>
    <w:rsid w:val="00B36FEE"/>
    <w:rsid w:val="00B37C80"/>
    <w:rsid w:val="00B44DD4"/>
    <w:rsid w:val="00B45918"/>
    <w:rsid w:val="00B5092B"/>
    <w:rsid w:val="00B5194E"/>
    <w:rsid w:val="00B51AF5"/>
    <w:rsid w:val="00B531FC"/>
    <w:rsid w:val="00B53C69"/>
    <w:rsid w:val="00B55347"/>
    <w:rsid w:val="00B57E5E"/>
    <w:rsid w:val="00B61F37"/>
    <w:rsid w:val="00B74003"/>
    <w:rsid w:val="00B763B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5971"/>
    <w:rsid w:val="00B96469"/>
    <w:rsid w:val="00BA0DA2"/>
    <w:rsid w:val="00BA2062"/>
    <w:rsid w:val="00BA2981"/>
    <w:rsid w:val="00BA42EE"/>
    <w:rsid w:val="00BA48F9"/>
    <w:rsid w:val="00BB0DCA"/>
    <w:rsid w:val="00BB2666"/>
    <w:rsid w:val="00BB6B80"/>
    <w:rsid w:val="00BB7749"/>
    <w:rsid w:val="00BC3773"/>
    <w:rsid w:val="00BC381A"/>
    <w:rsid w:val="00BC5154"/>
    <w:rsid w:val="00BD0962"/>
    <w:rsid w:val="00BD1EED"/>
    <w:rsid w:val="00BF0DA2"/>
    <w:rsid w:val="00BF109C"/>
    <w:rsid w:val="00BF2344"/>
    <w:rsid w:val="00BF34FA"/>
    <w:rsid w:val="00BF648E"/>
    <w:rsid w:val="00BF6667"/>
    <w:rsid w:val="00C004B6"/>
    <w:rsid w:val="00C01E9B"/>
    <w:rsid w:val="00C047A7"/>
    <w:rsid w:val="00C05DE5"/>
    <w:rsid w:val="00C17804"/>
    <w:rsid w:val="00C22510"/>
    <w:rsid w:val="00C25625"/>
    <w:rsid w:val="00C31CF1"/>
    <w:rsid w:val="00C32DBB"/>
    <w:rsid w:val="00C33027"/>
    <w:rsid w:val="00C330E8"/>
    <w:rsid w:val="00C37667"/>
    <w:rsid w:val="00C435DB"/>
    <w:rsid w:val="00C44D73"/>
    <w:rsid w:val="00C47B1F"/>
    <w:rsid w:val="00C50B42"/>
    <w:rsid w:val="00C516FF"/>
    <w:rsid w:val="00C52BFA"/>
    <w:rsid w:val="00C53D1D"/>
    <w:rsid w:val="00C53F26"/>
    <w:rsid w:val="00C540BC"/>
    <w:rsid w:val="00C61344"/>
    <w:rsid w:val="00C64F7D"/>
    <w:rsid w:val="00C66523"/>
    <w:rsid w:val="00C67309"/>
    <w:rsid w:val="00C702C2"/>
    <w:rsid w:val="00C723D9"/>
    <w:rsid w:val="00C7384E"/>
    <w:rsid w:val="00C7614E"/>
    <w:rsid w:val="00C77BF1"/>
    <w:rsid w:val="00C80AB4"/>
    <w:rsid w:val="00C80D60"/>
    <w:rsid w:val="00C82FBD"/>
    <w:rsid w:val="00C85267"/>
    <w:rsid w:val="00C8721B"/>
    <w:rsid w:val="00C9372C"/>
    <w:rsid w:val="00C9470E"/>
    <w:rsid w:val="00C95AE5"/>
    <w:rsid w:val="00C95CEB"/>
    <w:rsid w:val="00C96575"/>
    <w:rsid w:val="00CA088B"/>
    <w:rsid w:val="00CA1054"/>
    <w:rsid w:val="00CA63EB"/>
    <w:rsid w:val="00CA69F1"/>
    <w:rsid w:val="00CA7CF2"/>
    <w:rsid w:val="00CB1065"/>
    <w:rsid w:val="00CB6991"/>
    <w:rsid w:val="00CC56F3"/>
    <w:rsid w:val="00CC6194"/>
    <w:rsid w:val="00CC6305"/>
    <w:rsid w:val="00CC6470"/>
    <w:rsid w:val="00CC78A5"/>
    <w:rsid w:val="00CD0516"/>
    <w:rsid w:val="00CD51F9"/>
    <w:rsid w:val="00CD527B"/>
    <w:rsid w:val="00CD756B"/>
    <w:rsid w:val="00CE2433"/>
    <w:rsid w:val="00CE2F87"/>
    <w:rsid w:val="00CE734F"/>
    <w:rsid w:val="00CF112E"/>
    <w:rsid w:val="00CF161D"/>
    <w:rsid w:val="00CF33BE"/>
    <w:rsid w:val="00CF5F4F"/>
    <w:rsid w:val="00D155F3"/>
    <w:rsid w:val="00D218DC"/>
    <w:rsid w:val="00D24E56"/>
    <w:rsid w:val="00D2654E"/>
    <w:rsid w:val="00D26682"/>
    <w:rsid w:val="00D31643"/>
    <w:rsid w:val="00D31AEB"/>
    <w:rsid w:val="00D32ECD"/>
    <w:rsid w:val="00D361E4"/>
    <w:rsid w:val="00D42A8F"/>
    <w:rsid w:val="00D437FC"/>
    <w:rsid w:val="00D439F6"/>
    <w:rsid w:val="00D459C6"/>
    <w:rsid w:val="00D50729"/>
    <w:rsid w:val="00D50C19"/>
    <w:rsid w:val="00D5379E"/>
    <w:rsid w:val="00D62643"/>
    <w:rsid w:val="00D62EFD"/>
    <w:rsid w:val="00D64C0F"/>
    <w:rsid w:val="00D70AE6"/>
    <w:rsid w:val="00D72EFE"/>
    <w:rsid w:val="00D74F35"/>
    <w:rsid w:val="00D75623"/>
    <w:rsid w:val="00D75912"/>
    <w:rsid w:val="00D76227"/>
    <w:rsid w:val="00D77DF1"/>
    <w:rsid w:val="00D86AFF"/>
    <w:rsid w:val="00D911ED"/>
    <w:rsid w:val="00D93C2B"/>
    <w:rsid w:val="00D9529E"/>
    <w:rsid w:val="00D95A44"/>
    <w:rsid w:val="00D95D16"/>
    <w:rsid w:val="00D96C84"/>
    <w:rsid w:val="00D96DA0"/>
    <w:rsid w:val="00D97C76"/>
    <w:rsid w:val="00DA46E3"/>
    <w:rsid w:val="00DA4929"/>
    <w:rsid w:val="00DB02B4"/>
    <w:rsid w:val="00DB43D3"/>
    <w:rsid w:val="00DB538D"/>
    <w:rsid w:val="00DB5CB9"/>
    <w:rsid w:val="00DB766F"/>
    <w:rsid w:val="00DC275C"/>
    <w:rsid w:val="00DC4B0D"/>
    <w:rsid w:val="00DC7FE1"/>
    <w:rsid w:val="00DD3F3F"/>
    <w:rsid w:val="00DD5572"/>
    <w:rsid w:val="00DE5D80"/>
    <w:rsid w:val="00DF10F4"/>
    <w:rsid w:val="00DF58CD"/>
    <w:rsid w:val="00DF65DE"/>
    <w:rsid w:val="00E019A5"/>
    <w:rsid w:val="00E02EC8"/>
    <w:rsid w:val="00E03218"/>
    <w:rsid w:val="00E037F5"/>
    <w:rsid w:val="00E03EF0"/>
    <w:rsid w:val="00E04ECB"/>
    <w:rsid w:val="00E051DF"/>
    <w:rsid w:val="00E05A09"/>
    <w:rsid w:val="00E06CA1"/>
    <w:rsid w:val="00E172B8"/>
    <w:rsid w:val="00E17FB4"/>
    <w:rsid w:val="00E20B75"/>
    <w:rsid w:val="00E2143D"/>
    <w:rsid w:val="00E214F2"/>
    <w:rsid w:val="00E2371E"/>
    <w:rsid w:val="00E24BD7"/>
    <w:rsid w:val="00E26463"/>
    <w:rsid w:val="00E26523"/>
    <w:rsid w:val="00E26809"/>
    <w:rsid w:val="00E3412D"/>
    <w:rsid w:val="00E40307"/>
    <w:rsid w:val="00E57322"/>
    <w:rsid w:val="00E628CB"/>
    <w:rsid w:val="00E62AD9"/>
    <w:rsid w:val="00E638C8"/>
    <w:rsid w:val="00E6710E"/>
    <w:rsid w:val="00E74829"/>
    <w:rsid w:val="00E7509B"/>
    <w:rsid w:val="00E7514E"/>
    <w:rsid w:val="00E75908"/>
    <w:rsid w:val="00E761A3"/>
    <w:rsid w:val="00E84BE5"/>
    <w:rsid w:val="00E86590"/>
    <w:rsid w:val="00E907FF"/>
    <w:rsid w:val="00E93E36"/>
    <w:rsid w:val="00E9743A"/>
    <w:rsid w:val="00EA42D1"/>
    <w:rsid w:val="00EA42EF"/>
    <w:rsid w:val="00EB2DD1"/>
    <w:rsid w:val="00EB6B37"/>
    <w:rsid w:val="00EC1896"/>
    <w:rsid w:val="00EC29FE"/>
    <w:rsid w:val="00EC3C70"/>
    <w:rsid w:val="00ED21A8"/>
    <w:rsid w:val="00ED3A3D"/>
    <w:rsid w:val="00ED538A"/>
    <w:rsid w:val="00ED58D7"/>
    <w:rsid w:val="00ED6FBC"/>
    <w:rsid w:val="00ED78D3"/>
    <w:rsid w:val="00EE2F16"/>
    <w:rsid w:val="00EE3861"/>
    <w:rsid w:val="00EF165F"/>
    <w:rsid w:val="00EF2E73"/>
    <w:rsid w:val="00EF7683"/>
    <w:rsid w:val="00EF7A2D"/>
    <w:rsid w:val="00F02F21"/>
    <w:rsid w:val="00F04F8D"/>
    <w:rsid w:val="00F0738D"/>
    <w:rsid w:val="00F10AD0"/>
    <w:rsid w:val="00F116CC"/>
    <w:rsid w:val="00F11863"/>
    <w:rsid w:val="00F12BD1"/>
    <w:rsid w:val="00F14EC4"/>
    <w:rsid w:val="00F15327"/>
    <w:rsid w:val="00F168CF"/>
    <w:rsid w:val="00F20E67"/>
    <w:rsid w:val="00F21FD5"/>
    <w:rsid w:val="00F23617"/>
    <w:rsid w:val="00F2555C"/>
    <w:rsid w:val="00F31DF3"/>
    <w:rsid w:val="00F32BD6"/>
    <w:rsid w:val="00F33AE5"/>
    <w:rsid w:val="00F3597D"/>
    <w:rsid w:val="00F43327"/>
    <w:rsid w:val="00F4376D"/>
    <w:rsid w:val="00F45399"/>
    <w:rsid w:val="00F465EA"/>
    <w:rsid w:val="00F47D41"/>
    <w:rsid w:val="00F53991"/>
    <w:rsid w:val="00F54E7B"/>
    <w:rsid w:val="00F55A88"/>
    <w:rsid w:val="00F74005"/>
    <w:rsid w:val="00F76884"/>
    <w:rsid w:val="00F82BC3"/>
    <w:rsid w:val="00F83D24"/>
    <w:rsid w:val="00F83DD9"/>
    <w:rsid w:val="00F83F40"/>
    <w:rsid w:val="00F85277"/>
    <w:rsid w:val="00F90897"/>
    <w:rsid w:val="00FA0D93"/>
    <w:rsid w:val="00FA117A"/>
    <w:rsid w:val="00FB17DC"/>
    <w:rsid w:val="00FB386A"/>
    <w:rsid w:val="00FC0786"/>
    <w:rsid w:val="00FC49EF"/>
    <w:rsid w:val="00FC68B6"/>
    <w:rsid w:val="00FE36E2"/>
    <w:rsid w:val="00FF11AD"/>
    <w:rsid w:val="00FF1618"/>
    <w:rsid w:val="00FF2695"/>
    <w:rsid w:val="00FF2971"/>
    <w:rsid w:val="00FF34D4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C26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D3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D3B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D75912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CEF"/>
    <w:rPr>
      <w:color w:val="605E5C"/>
      <w:shd w:val="clear" w:color="auto" w:fill="E1DFDD"/>
    </w:rPr>
  </w:style>
  <w:style w:type="paragraph" w:customStyle="1" w:styleId="Normal0">
    <w:name w:val="Normal0"/>
    <w:rsid w:val="004B3B90"/>
    <w:pPr>
      <w:spacing w:after="200" w:line="276" w:lineRule="auto"/>
    </w:pPr>
    <w:rPr>
      <w:rFonts w:cs="Calibri"/>
      <w:sz w:val="22"/>
      <w:szCs w:val="22"/>
      <w:lang w:val="en-GB" w:eastAsia="en-IE"/>
    </w:rPr>
  </w:style>
  <w:style w:type="paragraph" w:styleId="NormalnyWeb">
    <w:name w:val="Normal (Web)"/>
    <w:basedOn w:val="Normalny"/>
    <w:uiPriority w:val="99"/>
    <w:unhideWhenUsed/>
    <w:rsid w:val="009D0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9D02F4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D02F4"/>
    <w:rPr>
      <w:b/>
      <w:bCs/>
    </w:rPr>
  </w:style>
  <w:style w:type="character" w:customStyle="1" w:styleId="articletitle">
    <w:name w:val="articletitle"/>
    <w:basedOn w:val="Domylnaczcionkaakapitu"/>
    <w:rsid w:val="00C32DBB"/>
  </w:style>
  <w:style w:type="paragraph" w:customStyle="1" w:styleId="Default">
    <w:name w:val="Default"/>
    <w:rsid w:val="009C1E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1BB5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AF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bylinski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e9154908-fc55-48b3-b765-1439b4b448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3300-F5EB-4875-A038-B690D952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26364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2023-02-17T11:45:00Z</dcterms:created>
  <dcterms:modified xsi:type="dcterms:W3CDTF">2023-02-17T13:19:00Z</dcterms:modified>
</cp:coreProperties>
</file>