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8300" w14:textId="617EDAA2" w:rsidR="00261A16" w:rsidRDefault="002D355E" w:rsidP="002D355E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143DAC">
        <w:t xml:space="preserve">z dnia </w:t>
      </w:r>
      <w:r w:rsidR="00D47538">
        <w:t>27.01.2023</w:t>
      </w:r>
      <w:r>
        <w:t xml:space="preserve"> r.</w:t>
      </w:r>
    </w:p>
    <w:p w14:paraId="77C27089" w14:textId="77777777" w:rsidR="002D355E" w:rsidRDefault="002D355E" w:rsidP="002D355E">
      <w:pPr>
        <w:pStyle w:val="OZNRODZAKTUtznustawalubrozporzdzenieiorganwydajcy"/>
      </w:pPr>
      <w:r>
        <w:t>Rozporządzenie</w:t>
      </w:r>
    </w:p>
    <w:p w14:paraId="79643A4B" w14:textId="77777777" w:rsidR="002D355E" w:rsidRDefault="002D355E" w:rsidP="002D355E">
      <w:pPr>
        <w:pStyle w:val="OZNRODZAKTUtznustawalubrozporzdzenieiorganwydajcy"/>
      </w:pPr>
      <w:r>
        <w:t xml:space="preserve">Ministra </w:t>
      </w:r>
      <w:r w:rsidR="00A96B2A">
        <w:t>INFRASTRUKTUR</w:t>
      </w:r>
      <w:r w:rsidR="00143DAC">
        <w:t>Y</w:t>
      </w:r>
      <w:r w:rsidR="00A96B2A" w:rsidRPr="00A96B2A">
        <w:rPr>
          <w:rStyle w:val="IGPindeksgrnyipogrubienie"/>
        </w:rPr>
        <w:footnoteReference w:id="1"/>
      </w:r>
      <w:r w:rsidR="00A96B2A" w:rsidRPr="00A96B2A">
        <w:rPr>
          <w:rStyle w:val="IGPindeksgrnyipogrubienie"/>
        </w:rPr>
        <w:t>)</w:t>
      </w:r>
    </w:p>
    <w:p w14:paraId="151D3946" w14:textId="0E1EA078" w:rsidR="002D355E" w:rsidRDefault="002D355E" w:rsidP="002D355E">
      <w:pPr>
        <w:pStyle w:val="DATAAKTUdatauchwalenialubwydaniaaktu"/>
      </w:pPr>
      <w:r>
        <w:t>z dnia                202</w:t>
      </w:r>
      <w:r w:rsidR="00602697">
        <w:t>3</w:t>
      </w:r>
      <w:r>
        <w:t xml:space="preserve"> r.</w:t>
      </w:r>
    </w:p>
    <w:p w14:paraId="1D2AE6CF" w14:textId="77777777" w:rsidR="002D355E" w:rsidRDefault="002D355E" w:rsidP="002D355E">
      <w:pPr>
        <w:pStyle w:val="TYTUAKTUprzedmiotregulacjiustawylubrozporzdzenia"/>
      </w:pPr>
      <w:r w:rsidRPr="002D355E">
        <w:t xml:space="preserve">zmieniające rozporządzenie w sprawie </w:t>
      </w:r>
      <w:r w:rsidR="00422E5B" w:rsidRPr="00422E5B">
        <w:t>trybu legalizacji tablic rejestracyjnych oraz warunków technicznych i wzorów znaku legalizacyjnego</w:t>
      </w:r>
    </w:p>
    <w:p w14:paraId="11E54568" w14:textId="77777777" w:rsidR="002D355E" w:rsidRDefault="002D355E" w:rsidP="002D355E">
      <w:pPr>
        <w:pStyle w:val="NIEARTTEKSTtekstnieartykuowanynppodstprawnarozplubpreambua"/>
      </w:pPr>
      <w:r>
        <w:t xml:space="preserve">Na podstawie </w:t>
      </w:r>
      <w:r w:rsidR="00422E5B" w:rsidRPr="00422E5B">
        <w:t xml:space="preserve">art. 75c pkt 2 </w:t>
      </w:r>
      <w:r>
        <w:t xml:space="preserve">ustawy z dnia 20 czerwca 1997 r. </w:t>
      </w:r>
      <w:r w:rsidRPr="00B91CED">
        <w:t>–</w:t>
      </w:r>
      <w:r>
        <w:t xml:space="preserve"> Prawo o ruchu drogowym (Dz. U. z 202</w:t>
      </w:r>
      <w:r w:rsidR="007A0AE0">
        <w:t>2</w:t>
      </w:r>
      <w:r>
        <w:t xml:space="preserve"> r. poz. </w:t>
      </w:r>
      <w:r w:rsidR="007A0AE0">
        <w:t>988</w:t>
      </w:r>
      <w:r w:rsidR="009126EF" w:rsidRPr="009126EF">
        <w:t xml:space="preserve">, </w:t>
      </w:r>
      <w:r w:rsidR="00830A76">
        <w:t>z późn. zm.</w:t>
      </w:r>
      <w:r w:rsidR="00830A76">
        <w:rPr>
          <w:rStyle w:val="Odwoanieprzypisudolnego"/>
        </w:rPr>
        <w:footnoteReference w:id="2"/>
      </w:r>
      <w:r w:rsidRPr="00830A76">
        <w:rPr>
          <w:rStyle w:val="IGindeksgrny"/>
        </w:rPr>
        <w:t>)</w:t>
      </w:r>
      <w:r w:rsidR="00830A76">
        <w:t>)</w:t>
      </w:r>
      <w:r>
        <w:t xml:space="preserve"> zarządza się, co następuje:</w:t>
      </w:r>
    </w:p>
    <w:p w14:paraId="23A44EB8" w14:textId="706FDA82" w:rsidR="00F4759F" w:rsidRDefault="002D355E" w:rsidP="00E12453">
      <w:pPr>
        <w:pStyle w:val="ARTartustawynprozporzdzenia"/>
      </w:pPr>
      <w:r w:rsidRPr="00EB4E1F">
        <w:rPr>
          <w:rStyle w:val="Ppogrubienie"/>
        </w:rPr>
        <w:t>§ 1.</w:t>
      </w:r>
      <w:r>
        <w:tab/>
        <w:t xml:space="preserve">W rozporządzeniu </w:t>
      </w:r>
      <w:r w:rsidR="00422E5B" w:rsidRPr="00422E5B">
        <w:t xml:space="preserve">Ministra Transportu, Budownictwa i Gospodarki Morskiej </w:t>
      </w:r>
      <w:r w:rsidR="00422E5B">
        <w:t xml:space="preserve">z dnia 13 kwietnia 2012 r. </w:t>
      </w:r>
      <w:r w:rsidR="00422E5B" w:rsidRPr="00422E5B">
        <w:t xml:space="preserve">w sprawie trybu legalizacji tablic rejestracyjnych oraz warunków technicznych i wzorów znaku legalizacyjnego </w:t>
      </w:r>
      <w:r>
        <w:t>(Dz. U. z 20</w:t>
      </w:r>
      <w:r w:rsidR="00422E5B">
        <w:t xml:space="preserve">21 </w:t>
      </w:r>
      <w:r>
        <w:t xml:space="preserve">r. poz. </w:t>
      </w:r>
      <w:r w:rsidR="00422E5B">
        <w:t>100</w:t>
      </w:r>
      <w:r w:rsidR="00DA08EF" w:rsidRPr="00DA08EF">
        <w:t xml:space="preserve"> </w:t>
      </w:r>
      <w:r w:rsidR="00602697">
        <w:t>oraz</w:t>
      </w:r>
      <w:r w:rsidR="00DA08EF">
        <w:t xml:space="preserve"> z 2022 r. poz. 129</w:t>
      </w:r>
      <w:r>
        <w:t xml:space="preserve">) </w:t>
      </w:r>
      <w:r w:rsidR="00DA08EF" w:rsidRPr="00DA08EF">
        <w:t>wprowadza się następujące zmiany:</w:t>
      </w:r>
    </w:p>
    <w:p w14:paraId="716CBB90" w14:textId="77777777" w:rsidR="002D355E" w:rsidRPr="00551037" w:rsidRDefault="00DA08EF" w:rsidP="00DA08EF">
      <w:pPr>
        <w:pStyle w:val="PKTpunkt"/>
      </w:pPr>
      <w:r>
        <w:t>1)</w:t>
      </w:r>
      <w:r>
        <w:tab/>
      </w:r>
      <w:r w:rsidR="00E12453">
        <w:t xml:space="preserve">w </w:t>
      </w:r>
      <w:r w:rsidR="00BF5B25">
        <w:t xml:space="preserve">§ </w:t>
      </w:r>
      <w:r w:rsidR="007A0AE0">
        <w:t>1</w:t>
      </w:r>
      <w:r w:rsidR="00694E03">
        <w:t xml:space="preserve"> </w:t>
      </w:r>
      <w:r w:rsidR="00602697">
        <w:t xml:space="preserve">w </w:t>
      </w:r>
      <w:r w:rsidR="00694E03">
        <w:t>ust. 2</w:t>
      </w:r>
      <w:r w:rsidR="007A0AE0">
        <w:t xml:space="preserve"> pkt 3</w:t>
      </w:r>
      <w:r w:rsidR="00694E03">
        <w:t xml:space="preserve"> </w:t>
      </w:r>
      <w:r>
        <w:t>otrzymuje</w:t>
      </w:r>
      <w:r w:rsidR="007A0AE0">
        <w:t xml:space="preserve"> brzmienie</w:t>
      </w:r>
      <w:r w:rsidR="00E0705F" w:rsidRPr="00551037">
        <w:t>:</w:t>
      </w:r>
    </w:p>
    <w:p w14:paraId="73647187" w14:textId="47FEDD28" w:rsidR="00E0705F" w:rsidRDefault="00E0705F" w:rsidP="00DA08EF">
      <w:pPr>
        <w:pStyle w:val="ZPKTzmpktartykuempunktem"/>
      </w:pPr>
      <w:r w:rsidRPr="00551037">
        <w:t>„</w:t>
      </w:r>
      <w:r w:rsidR="007A0AE0">
        <w:t>3)</w:t>
      </w:r>
      <w:r w:rsidR="00DA08EF">
        <w:tab/>
      </w:r>
      <w:r w:rsidR="007A0AE0">
        <w:t xml:space="preserve">rozporządzeniu o rejestracji pojazdów </w:t>
      </w:r>
      <w:r w:rsidR="00DA08EF" w:rsidRPr="00B91CED">
        <w:t>–</w:t>
      </w:r>
      <w:r w:rsidR="007A0AE0">
        <w:t xml:space="preserve"> rozumie się przez </w:t>
      </w:r>
      <w:r w:rsidR="00DA08EF">
        <w:t xml:space="preserve">to </w:t>
      </w:r>
      <w:r w:rsidR="007A0AE0">
        <w:t>rozporządzenie Ministra Infrastruktury z dnia 31 sierpnia 2022 r. w sprawie rejestracji i oznaczenia</w:t>
      </w:r>
      <w:r w:rsidR="009B16AE">
        <w:t xml:space="preserve"> pojazdów, wymagań dla tablic rejestracyjnych oraz wzorów innych dokumentów związanych z rejestracją pojazdów (Dz. U. poz. 1847</w:t>
      </w:r>
      <w:r w:rsidR="00DA08EF">
        <w:t>);</w:t>
      </w:r>
      <w:r w:rsidR="008C577A" w:rsidRPr="00551037">
        <w:t>”</w:t>
      </w:r>
      <w:r w:rsidR="00602697">
        <w:t>;</w:t>
      </w:r>
    </w:p>
    <w:p w14:paraId="6F644FBC" w14:textId="77777777" w:rsidR="00D21B8B" w:rsidRDefault="00DA08EF" w:rsidP="00DA08EF">
      <w:pPr>
        <w:pStyle w:val="PKTpunkt"/>
      </w:pPr>
      <w:r>
        <w:t>2)</w:t>
      </w:r>
      <w:r>
        <w:tab/>
        <w:t>w</w:t>
      </w:r>
      <w:r w:rsidR="00D21B8B">
        <w:t xml:space="preserve"> </w:t>
      </w:r>
      <w:bookmarkStart w:id="1" w:name="_Hlk119575784"/>
      <w:r w:rsidR="00D21B8B">
        <w:t>§</w:t>
      </w:r>
      <w:bookmarkEnd w:id="1"/>
      <w:r w:rsidR="00D21B8B">
        <w:t xml:space="preserve"> 3 </w:t>
      </w:r>
      <w:r>
        <w:t xml:space="preserve">w </w:t>
      </w:r>
      <w:r w:rsidR="00D21B8B">
        <w:t xml:space="preserve">ust. 1 pkt 1a i 1b </w:t>
      </w:r>
      <w:r>
        <w:t>otrzymują brzmienie</w:t>
      </w:r>
      <w:r w:rsidR="00D21B8B">
        <w:t>:</w:t>
      </w:r>
    </w:p>
    <w:p w14:paraId="7653DDB3" w14:textId="77777777" w:rsidR="00D21B8B" w:rsidRDefault="00DA08EF" w:rsidP="00DA08EF">
      <w:pPr>
        <w:pStyle w:val="ZPKTzmpktartykuempunktem"/>
      </w:pPr>
      <w:r w:rsidRPr="00551037">
        <w:t>„</w:t>
      </w:r>
      <w:r w:rsidR="00D21B8B">
        <w:t>1a)</w:t>
      </w:r>
      <w:r>
        <w:tab/>
      </w:r>
      <w:r w:rsidR="00D21B8B">
        <w:t xml:space="preserve">nalepki legalizacyjne służące do legalizacji tablic rejestracyjnych, o których mowa w § 27 ust. </w:t>
      </w:r>
      <w:r w:rsidR="003276DE">
        <w:t>2</w:t>
      </w:r>
      <w:r w:rsidR="00D21B8B">
        <w:t xml:space="preserve"> pkt 2 albo ust. </w:t>
      </w:r>
      <w:r w:rsidR="003276DE">
        <w:t>3</w:t>
      </w:r>
      <w:r w:rsidR="00D21B8B">
        <w:t xml:space="preserve"> pkt 2 albo ust. </w:t>
      </w:r>
      <w:r w:rsidR="003276DE">
        <w:t>4</w:t>
      </w:r>
      <w:r w:rsidR="00D21B8B">
        <w:t xml:space="preserve"> pkt</w:t>
      </w:r>
      <w:r w:rsidR="00986735">
        <w:t xml:space="preserve"> 2 rozporządzenia o rejestracji pojazdów, wyda</w:t>
      </w:r>
      <w:r w:rsidR="00021245">
        <w:t>wa</w:t>
      </w:r>
      <w:r w:rsidR="00986735">
        <w:t>nych dla pojazdu elektrycznego, oraz tablicy rejestracyjnej, o której mowa w § 27 ust</w:t>
      </w:r>
      <w:r w:rsidR="003276DE">
        <w:t>.</w:t>
      </w:r>
      <w:r w:rsidR="00986735">
        <w:t xml:space="preserve"> </w:t>
      </w:r>
      <w:r w:rsidR="003276DE">
        <w:t>4</w:t>
      </w:r>
      <w:r w:rsidR="00986735">
        <w:t xml:space="preserve"> rozporządzenia o rejestracji pojazdów, wydawanej dla motoroweru wyposażonego w silnik elektryczny;</w:t>
      </w:r>
    </w:p>
    <w:p w14:paraId="0A6D065B" w14:textId="77777777" w:rsidR="00986735" w:rsidRDefault="00986735" w:rsidP="00DA08EF">
      <w:pPr>
        <w:pStyle w:val="ZPKTzmpktartykuempunktem"/>
      </w:pPr>
      <w:r>
        <w:t>1b)</w:t>
      </w:r>
      <w:r w:rsidR="00DA08EF">
        <w:tab/>
      </w:r>
      <w:r>
        <w:t xml:space="preserve">nalepki legalizacyjne służące do legalizacji tablic rejestracyjnych, o których mowa w § 27 ust. </w:t>
      </w:r>
      <w:r w:rsidR="003276DE">
        <w:t>2</w:t>
      </w:r>
      <w:r>
        <w:t xml:space="preserve"> pkt</w:t>
      </w:r>
      <w:r w:rsidR="003276DE">
        <w:t xml:space="preserve"> </w:t>
      </w:r>
      <w:r>
        <w:t xml:space="preserve">2 albo ust. </w:t>
      </w:r>
      <w:r w:rsidR="003276DE">
        <w:t>3</w:t>
      </w:r>
      <w:r w:rsidR="00021245">
        <w:t xml:space="preserve"> pkt 2</w:t>
      </w:r>
      <w:r>
        <w:t xml:space="preserve"> albo ust. </w:t>
      </w:r>
      <w:r w:rsidR="003276DE">
        <w:t>4</w:t>
      </w:r>
      <w:r>
        <w:t xml:space="preserve"> pkt 2 rozporządzenia o rejestracji pojazdów, wydawanych dla pojazdu napędzanego wodorem</w:t>
      </w:r>
      <w:r w:rsidR="003276DE">
        <w:t>;</w:t>
      </w:r>
      <w:r w:rsidR="00DA08EF" w:rsidRPr="00551037">
        <w:t>”</w:t>
      </w:r>
      <w:r w:rsidR="003276DE">
        <w:t>.</w:t>
      </w:r>
    </w:p>
    <w:p w14:paraId="13997AF2" w14:textId="17771EE7" w:rsidR="00602697" w:rsidRPr="00551037" w:rsidRDefault="00602697" w:rsidP="00DA08EF">
      <w:pPr>
        <w:pStyle w:val="ZPKTzmpktartykuempunktem"/>
      </w:pPr>
    </w:p>
    <w:p w14:paraId="020E5E00" w14:textId="77777777" w:rsidR="00B01F74" w:rsidRDefault="00BF5B25" w:rsidP="008C577A">
      <w:pPr>
        <w:pStyle w:val="ARTartustawynprozporzdzenia"/>
      </w:pPr>
      <w:r w:rsidRPr="00BF5B25">
        <w:rPr>
          <w:rStyle w:val="Ppogrubienie"/>
        </w:rPr>
        <w:lastRenderedPageBreak/>
        <w:t xml:space="preserve">§ </w:t>
      </w:r>
      <w:r w:rsidR="00E00FBB">
        <w:rPr>
          <w:rStyle w:val="Ppogrubienie"/>
        </w:rPr>
        <w:t>2</w:t>
      </w:r>
      <w:r w:rsidRPr="00BF5B25">
        <w:rPr>
          <w:rStyle w:val="Ppogrubienie"/>
        </w:rPr>
        <w:t>.</w:t>
      </w:r>
      <w:r>
        <w:tab/>
      </w:r>
      <w:r w:rsidRPr="00BF5B25">
        <w:t xml:space="preserve">Rozporządzenie </w:t>
      </w:r>
      <w:r w:rsidR="003276DE" w:rsidRPr="003276DE">
        <w:t>wchodzi w życie po upływie 14 dni od ogłoszenia</w:t>
      </w:r>
      <w:r w:rsidRPr="00BF5B25">
        <w:t>.</w:t>
      </w:r>
    </w:p>
    <w:p w14:paraId="7C38CF6F" w14:textId="77777777" w:rsidR="009C0208" w:rsidRDefault="009C0208" w:rsidP="008C577A">
      <w:pPr>
        <w:pStyle w:val="ARTartustawynprozporzdzenia"/>
      </w:pPr>
    </w:p>
    <w:p w14:paraId="2A7AC053" w14:textId="77777777" w:rsidR="00BF5B25" w:rsidRDefault="00BF5B25" w:rsidP="00BF5B25">
      <w:pPr>
        <w:pStyle w:val="NAZORGWYDnazwaorganuwydajcegoprojektowanyakt"/>
      </w:pPr>
      <w:r>
        <w:t>Minister Infrastruktury</w:t>
      </w:r>
    </w:p>
    <w:p w14:paraId="074AD676" w14:textId="77777777" w:rsidR="008B4830" w:rsidRDefault="008B4830" w:rsidP="00DC1496">
      <w:pPr>
        <w:widowControl/>
        <w:autoSpaceDE/>
        <w:autoSpaceDN/>
        <w:adjustRightInd/>
      </w:pPr>
    </w:p>
    <w:p w14:paraId="24A1D893" w14:textId="2D06AE08" w:rsidR="008B4830" w:rsidRDefault="008B4830" w:rsidP="008B4830">
      <w:pPr>
        <w:pStyle w:val="ODNONIKSPECtreodnonikadoodnonika"/>
      </w:pPr>
      <w:r>
        <w:t>Za zgodność pod względem prawnym,</w:t>
      </w:r>
    </w:p>
    <w:p w14:paraId="1DEAB556" w14:textId="77777777" w:rsidR="008B4830" w:rsidRDefault="008B4830" w:rsidP="008B4830">
      <w:pPr>
        <w:pStyle w:val="ODNONIKSPECtreodnonikadoodnonika"/>
      </w:pPr>
      <w:r>
        <w:t>Legislacyjnym i redakcyjnym</w:t>
      </w:r>
    </w:p>
    <w:p w14:paraId="567E52A0" w14:textId="77777777" w:rsidR="008B4830" w:rsidRDefault="008B4830" w:rsidP="008B4830">
      <w:pPr>
        <w:pStyle w:val="ODNONIKSPECtreodnonikadoodnonika"/>
      </w:pPr>
      <w:r>
        <w:t>Tomasz Behrendt</w:t>
      </w:r>
    </w:p>
    <w:p w14:paraId="744F28D1" w14:textId="77777777" w:rsidR="008B4830" w:rsidRDefault="008B4830" w:rsidP="008B4830">
      <w:pPr>
        <w:pStyle w:val="ODNONIKSPECtreodnonikadoodnonika"/>
      </w:pPr>
      <w:r>
        <w:t>Zastępca Dyrektora Departamentu Prawnego</w:t>
      </w:r>
    </w:p>
    <w:p w14:paraId="42310964" w14:textId="3F78D306" w:rsidR="00B01F74" w:rsidRDefault="008B4830" w:rsidP="008B4830">
      <w:pPr>
        <w:pStyle w:val="ODNONIKSPECtreodnonikadoodnonika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t>w Ministerstwie Infrastruktury</w:t>
      </w:r>
      <w:r w:rsidR="00B01F74">
        <w:br w:type="page"/>
      </w:r>
    </w:p>
    <w:p w14:paraId="6E4227FA" w14:textId="77777777" w:rsidR="00B01F74" w:rsidRDefault="00B01F74" w:rsidP="00B01F74">
      <w:pPr>
        <w:pStyle w:val="OZNRODZAKTUtznustawalubrozporzdzenieiorganwydajcy"/>
        <w:rPr>
          <w:rStyle w:val="Ppogrubienie"/>
        </w:rPr>
      </w:pPr>
      <w:r w:rsidRPr="00B01F74">
        <w:rPr>
          <w:rStyle w:val="Ppogrubienie"/>
        </w:rPr>
        <w:lastRenderedPageBreak/>
        <w:t>U Z A S A D N I E N I E</w:t>
      </w:r>
    </w:p>
    <w:p w14:paraId="7B049C2D" w14:textId="77777777" w:rsidR="00DC1496" w:rsidRPr="00DC1496" w:rsidRDefault="00DC1496" w:rsidP="00DC1496">
      <w:pPr>
        <w:pStyle w:val="DATAAKTUdatauchwalenialubwydaniaaktu"/>
      </w:pPr>
    </w:p>
    <w:p w14:paraId="7AE85C03" w14:textId="77777777" w:rsidR="00DC1496" w:rsidRPr="00DC1496" w:rsidRDefault="00DC1496" w:rsidP="006B7CFB">
      <w:pPr>
        <w:pStyle w:val="ARTartustawynprozporzdzenia"/>
      </w:pPr>
      <w:r w:rsidRPr="00DC1496">
        <w:t>Projekt rozporządzenia Ministra Infrastruktury zmieniającego rozporządzenie w sprawie</w:t>
      </w:r>
      <w:r>
        <w:t xml:space="preserve"> </w:t>
      </w:r>
      <w:r w:rsidRPr="00DC1496">
        <w:t>trybu legalizacji tablic rejestracyjnych oraz warunków technicznych i wzorów znaku</w:t>
      </w:r>
      <w:r>
        <w:t xml:space="preserve"> </w:t>
      </w:r>
      <w:r w:rsidRPr="00DC1496">
        <w:t>legalizacyjnego został wpisany do Wykazu Prac Legislacyjnych Ministra Infrastruktury pod</w:t>
      </w:r>
      <w:r>
        <w:t xml:space="preserve"> </w:t>
      </w:r>
      <w:r w:rsidR="00B0636C">
        <w:br/>
      </w:r>
      <w:r w:rsidRPr="00DC1496">
        <w:t xml:space="preserve">nr </w:t>
      </w:r>
      <w:r w:rsidR="00F73645">
        <w:t>271</w:t>
      </w:r>
      <w:r w:rsidRPr="00DC1496">
        <w:t>.</w:t>
      </w:r>
    </w:p>
    <w:p w14:paraId="3F1ECE0F" w14:textId="2A93A57F" w:rsidR="00C363F6" w:rsidRDefault="00C363F6" w:rsidP="00C363F6">
      <w:pPr>
        <w:pStyle w:val="ARTartustawynprozporzdzenia"/>
      </w:pPr>
      <w:r w:rsidRPr="00C363F6">
        <w:t xml:space="preserve">Opracowanie projektu rozporządzenia związane jest z wejściem w życie w dniu </w:t>
      </w:r>
      <w:r w:rsidRPr="00C363F6">
        <w:br/>
        <w:t xml:space="preserve">4 września 2022 r. nowego rozporządzenia Ministra Infrastruktury z dnia 31 sierpnia 2022 r. </w:t>
      </w:r>
      <w:r w:rsidRPr="00C363F6">
        <w:br/>
        <w:t>w sprawie rejestracji i oznaczania pojazdów, wymagań dla tablic rejestracyjnych oraz wzorów innych dokumentów związanych z rejestracją pojazdów (Dz. U. poz. 1847). Nowe</w:t>
      </w:r>
      <w:r w:rsidR="000A66BC">
        <w:t xml:space="preserve"> </w:t>
      </w:r>
      <w:r w:rsidRPr="00C363F6">
        <w:t xml:space="preserve">rozporządzenie uchyliło dotychczasowe rozporządzenie Ministra Infrastruktury i Budownictwa z dnia 11 grudnia 2017 r. w sprawie rejestracji i oznaczania pojazdów oraz wymagań dla tablic rejestracyjnych (Dz.U. poz. 2355, z późn. zm.). Wymagana jest w związku z tym aktualizacja </w:t>
      </w:r>
      <w:r w:rsidR="000476E8" w:rsidRPr="00C363F6">
        <w:t>od</w:t>
      </w:r>
      <w:r w:rsidR="000476E8">
        <w:t>esłań</w:t>
      </w:r>
      <w:r w:rsidR="000476E8" w:rsidRPr="00C363F6">
        <w:t xml:space="preserve"> </w:t>
      </w:r>
      <w:r w:rsidRPr="00C363F6">
        <w:t>do przepisów o rejestracji pojazdów, które zawarte są w rozporządzeniu Ministra Transportu, Budownictwa i Gospodarki Morskiej z dnia 13 kwietnia 2012 r. w sprawie trybu legalizacji tablic rejestracyjnych oraz warunków technicznych i wzorów znaku legalizacyjnego (Dz. U. z 2021 r. poz. 100</w:t>
      </w:r>
      <w:r w:rsidR="00602697">
        <w:t>, z późn. zm.</w:t>
      </w:r>
      <w:r w:rsidRPr="00C363F6">
        <w:t>)</w:t>
      </w:r>
      <w:r>
        <w:t>.</w:t>
      </w:r>
    </w:p>
    <w:p w14:paraId="1BD3EFBE" w14:textId="77777777" w:rsidR="00C363F6" w:rsidRPr="00C363F6" w:rsidRDefault="00C363F6" w:rsidP="00C363F6">
      <w:pPr>
        <w:pStyle w:val="ARTartustawynprozporzdzenia"/>
      </w:pPr>
      <w:r w:rsidRPr="00C363F6">
        <w:t xml:space="preserve">Projekt rozporządzenia ma charakter porządkujący i nie zmienia dotychczasowego stanu prawnego w zakresie </w:t>
      </w:r>
      <w:r w:rsidR="00261435" w:rsidRPr="00261435">
        <w:t xml:space="preserve">trybu legalizacji tablic rejestracyjnych oraz warunków technicznych </w:t>
      </w:r>
      <w:r w:rsidR="006401A4">
        <w:br/>
      </w:r>
      <w:r w:rsidR="00261435" w:rsidRPr="00261435">
        <w:t>i wzorów znaku legalizacyjnego</w:t>
      </w:r>
      <w:r w:rsidRPr="00C363F6">
        <w:t>.</w:t>
      </w:r>
    </w:p>
    <w:p w14:paraId="2CA0FAC8" w14:textId="77777777" w:rsidR="00C363F6" w:rsidRPr="00C363F6" w:rsidRDefault="00C363F6" w:rsidP="00C363F6">
      <w:pPr>
        <w:pStyle w:val="ARTartustawynprozporzdzenia"/>
      </w:pPr>
      <w:r w:rsidRPr="00C363F6">
        <w:t>Uwzględniając powyższe projekt rozporządzenia:</w:t>
      </w:r>
    </w:p>
    <w:p w14:paraId="36C18B52" w14:textId="739DE421" w:rsidR="00C363F6" w:rsidRPr="00C363F6" w:rsidRDefault="00C363F6" w:rsidP="00C363F6">
      <w:pPr>
        <w:pStyle w:val="ARTartustawynprozporzdzenia"/>
      </w:pPr>
      <w:r w:rsidRPr="00C363F6">
        <w:t xml:space="preserve">- zmienia brzmienie przepisu § 1 ust. 2 pkt </w:t>
      </w:r>
      <w:r w:rsidR="006401A4">
        <w:t>3</w:t>
      </w:r>
      <w:r w:rsidRPr="00C363F6">
        <w:t xml:space="preserve"> nowelizowanego rozporządzenia określającego skrót </w:t>
      </w:r>
      <w:r w:rsidR="006401A4" w:rsidRPr="006401A4">
        <w:t>„</w:t>
      </w:r>
      <w:r w:rsidRPr="00C363F6">
        <w:t>rozporządzenia o rejestracji pojazdów</w:t>
      </w:r>
      <w:r w:rsidR="006401A4" w:rsidRPr="006401A4">
        <w:t>”</w:t>
      </w:r>
      <w:r w:rsidRPr="00C363F6">
        <w:t xml:space="preserve"> poprzez od</w:t>
      </w:r>
      <w:r w:rsidR="000476E8">
        <w:t>esłanie</w:t>
      </w:r>
      <w:r w:rsidRPr="00C363F6">
        <w:t xml:space="preserve"> do nowego rozporządzenia Ministra Infrastruktury z dnia 31 sierpnia 2022 r. w sprawie rejestracji </w:t>
      </w:r>
      <w:r w:rsidR="006401A4">
        <w:br/>
      </w:r>
      <w:r w:rsidRPr="00C363F6">
        <w:t>i oznaczania pojazdów, wymagań dla tablic rejestracyjnych oraz wzorów innych dokumentów związanych z rejestracją pojazdów (Dz. U. poz. 1847),</w:t>
      </w:r>
    </w:p>
    <w:p w14:paraId="3A0A9943" w14:textId="0B45B808" w:rsidR="00C363F6" w:rsidRDefault="00C363F6" w:rsidP="00C363F6">
      <w:pPr>
        <w:pStyle w:val="ARTartustawynprozporzdzenia"/>
      </w:pPr>
      <w:r w:rsidRPr="00C363F6">
        <w:t>- aktualizuje od</w:t>
      </w:r>
      <w:r w:rsidR="000476E8">
        <w:t>esłania</w:t>
      </w:r>
      <w:r w:rsidRPr="00C363F6">
        <w:t xml:space="preserve"> do przepisów o rejestracji pojazdów zawarte w § </w:t>
      </w:r>
      <w:r w:rsidR="006401A4">
        <w:t xml:space="preserve">3 ust. </w:t>
      </w:r>
      <w:r w:rsidRPr="00C363F6">
        <w:t>1</w:t>
      </w:r>
      <w:r w:rsidR="006401A4">
        <w:t xml:space="preserve"> pkt 1a i 1b</w:t>
      </w:r>
      <w:r w:rsidRPr="00C363F6">
        <w:t xml:space="preserve"> nowelizowanego rozporządzenia</w:t>
      </w:r>
      <w:r w:rsidR="00B0636C">
        <w:t xml:space="preserve"> </w:t>
      </w:r>
      <w:r w:rsidR="00B0636C" w:rsidRPr="00B0636C">
        <w:t>stosując numerację z ww. nowego rozporządzenia Ministra Infrastrukt</w:t>
      </w:r>
      <w:r w:rsidR="00B0636C">
        <w:t xml:space="preserve">ury z dnia 31 sierpnia 2022 r. </w:t>
      </w:r>
    </w:p>
    <w:p w14:paraId="73CDDB1C" w14:textId="32ECA36C" w:rsidR="007B28EB" w:rsidRPr="00C363F6" w:rsidRDefault="007B28EB" w:rsidP="007B28EB">
      <w:pPr>
        <w:pStyle w:val="ARTartustawynprozporzdzenia"/>
      </w:pPr>
      <w:r>
        <w:lastRenderedPageBreak/>
        <w:t xml:space="preserve">Zmiany zaproponowane w przedmiotowym rozporządzeniu nie wymagają </w:t>
      </w:r>
      <w:r w:rsidR="002B0932">
        <w:t xml:space="preserve">określenia </w:t>
      </w:r>
      <w:r>
        <w:t xml:space="preserve">przepisów przejściowych, gdyż są to zmiany porządkujące mające na celu jedynie </w:t>
      </w:r>
      <w:r w:rsidR="002B67AE">
        <w:t xml:space="preserve">aktualizację </w:t>
      </w:r>
      <w:r>
        <w:t>odesłań</w:t>
      </w:r>
      <w:r w:rsidR="002B67AE">
        <w:t xml:space="preserve"> legislacyjnych</w:t>
      </w:r>
      <w:r>
        <w:t>.</w:t>
      </w:r>
    </w:p>
    <w:p w14:paraId="43A67C53" w14:textId="7715AC8A" w:rsidR="00C363F6" w:rsidRDefault="00C363F6" w:rsidP="00C363F6">
      <w:pPr>
        <w:pStyle w:val="ARTartustawynprozporzdzenia"/>
      </w:pPr>
      <w:r w:rsidRPr="00C363F6">
        <w:t xml:space="preserve">W § 2 projektu wskazano </w:t>
      </w:r>
      <w:r w:rsidR="00762016">
        <w:t xml:space="preserve">standardowy </w:t>
      </w:r>
      <w:r w:rsidRPr="00C363F6">
        <w:t xml:space="preserve">termin wejścia w życie projektowanego rozporządzenia określony na </w:t>
      </w:r>
      <w:r w:rsidR="006401A4" w:rsidRPr="006401A4">
        <w:t xml:space="preserve">14 dni od </w:t>
      </w:r>
      <w:r w:rsidR="00762016">
        <w:t xml:space="preserve">jego </w:t>
      </w:r>
      <w:r w:rsidR="006401A4" w:rsidRPr="006401A4">
        <w:t>ogłoszenia</w:t>
      </w:r>
      <w:r w:rsidRPr="00C363F6">
        <w:t xml:space="preserve"> </w:t>
      </w:r>
      <w:r w:rsidR="004831AA">
        <w:t>jako wystarczający dla projektu</w:t>
      </w:r>
      <w:r w:rsidRPr="00C363F6">
        <w:t xml:space="preserve"> </w:t>
      </w:r>
      <w:r w:rsidR="002B67AE">
        <w:br/>
      </w:r>
      <w:r w:rsidRPr="00C363F6">
        <w:t>o charakterze porządkującym</w:t>
      </w:r>
      <w:r w:rsidR="00762016">
        <w:t>.</w:t>
      </w:r>
      <w:r w:rsidR="006401A4">
        <w:t xml:space="preserve"> </w:t>
      </w:r>
    </w:p>
    <w:p w14:paraId="41E00766" w14:textId="77777777" w:rsidR="001E2148" w:rsidRDefault="001E2148" w:rsidP="00C363F6">
      <w:pPr>
        <w:pStyle w:val="ARTartustawynprozporzdzenia"/>
      </w:pPr>
      <w:r w:rsidRPr="001E2148">
        <w:t>Wejście w życie projektowanego rozporządzenia nie będzie mieć wpływu na działalność mikroprzedsiębiorców, małych i średnich przedsiębiorców.</w:t>
      </w:r>
    </w:p>
    <w:p w14:paraId="4A88B204" w14:textId="77777777" w:rsidR="00DC1496" w:rsidRPr="00DC1496" w:rsidRDefault="00DC1496" w:rsidP="00C363F6">
      <w:pPr>
        <w:pStyle w:val="ARTartustawynprozporzdzenia"/>
      </w:pPr>
      <w:r w:rsidRPr="00DC1496">
        <w:t>Projekt rozporządzenia nie zawiera przepisów technicznych i nie będzie podlegać notyfikacji</w:t>
      </w:r>
      <w:r w:rsidR="006B7CFB">
        <w:t xml:space="preserve"> </w:t>
      </w:r>
      <w:r w:rsidRPr="00DC1496">
        <w:t>Komisji Europejskiej zgodnie z przepisami rozporządzenia Rady Ministrów z dnia 23 grudnia</w:t>
      </w:r>
      <w:r w:rsidR="006B7CFB">
        <w:t xml:space="preserve"> </w:t>
      </w:r>
      <w:r w:rsidRPr="00DC1496">
        <w:t xml:space="preserve">2002 r. w sprawie sposobu funkcjonowania krajowego systemu notyfikacji norm </w:t>
      </w:r>
      <w:r w:rsidR="005D2598">
        <w:br/>
      </w:r>
      <w:r w:rsidRPr="00DC1496">
        <w:t>i aktów</w:t>
      </w:r>
      <w:r w:rsidR="006B7CFB">
        <w:t xml:space="preserve"> </w:t>
      </w:r>
      <w:r w:rsidRPr="00DC1496">
        <w:t>prawnych (Dz. U. poz. 2039, z późn. zm.).</w:t>
      </w:r>
    </w:p>
    <w:p w14:paraId="792214BF" w14:textId="77777777" w:rsidR="00DC1496" w:rsidRPr="00DC1496" w:rsidRDefault="00DC1496" w:rsidP="006B7CFB">
      <w:pPr>
        <w:pStyle w:val="ARTartustawynprozporzdzenia"/>
        <w:ind w:firstLine="0"/>
      </w:pPr>
      <w:r w:rsidRPr="00DC1496">
        <w:t>Projekt rozporządzenia nie podlega przedstawieniu właściwym instytucjom i organom Unii</w:t>
      </w:r>
      <w:r w:rsidR="006B7CFB">
        <w:t xml:space="preserve"> </w:t>
      </w:r>
      <w:r w:rsidRPr="00DC1496">
        <w:t>Europejskiej w myśl uchwały nr 190 Rady Ministrów z dnia 29 października 2013 r.</w:t>
      </w:r>
      <w:r w:rsidR="006B7CFB">
        <w:t xml:space="preserve"> </w:t>
      </w:r>
      <w:r w:rsidR="006B7CFB">
        <w:br/>
      </w:r>
      <w:r w:rsidRPr="00DC1496">
        <w:t>– Regulamin pracy Rady Ministrów (M.P. z 2016 r. poz. 1006, z późn. zm.).</w:t>
      </w:r>
    </w:p>
    <w:p w14:paraId="2B82E6AA" w14:textId="77777777" w:rsidR="00DC1496" w:rsidRPr="00DC1496" w:rsidRDefault="00DC1496" w:rsidP="006B7CFB">
      <w:pPr>
        <w:pStyle w:val="ARTartustawynprozporzdzenia"/>
        <w:ind w:firstLine="0"/>
      </w:pPr>
      <w:r w:rsidRPr="00DC1496">
        <w:t>Stosownie do art. 5 ustawy z dnia 7 lipca 2005 r. o działalności lobbingowej w procesie</w:t>
      </w:r>
      <w:r w:rsidR="006B7CFB">
        <w:t xml:space="preserve"> </w:t>
      </w:r>
      <w:r w:rsidRPr="00DC1496">
        <w:t>stanowienia prawa (Dz. U. z 2017 r. poz. 248) projekt rozporządzenia zostanie udostępniony</w:t>
      </w:r>
      <w:r w:rsidR="006B7CFB">
        <w:t xml:space="preserve"> </w:t>
      </w:r>
      <w:r w:rsidRPr="00DC1496">
        <w:t>na stronach urzędowego informatora teleinformatycznego – Biuletynu Informacji Publicznej.</w:t>
      </w:r>
    </w:p>
    <w:p w14:paraId="57D7C439" w14:textId="77777777" w:rsidR="00DC1496" w:rsidRPr="00DC1496" w:rsidRDefault="00DC1496" w:rsidP="006B7CFB">
      <w:pPr>
        <w:pStyle w:val="ARTartustawynprozporzdzenia"/>
        <w:ind w:firstLine="0"/>
      </w:pPr>
      <w:r w:rsidRPr="00DC1496">
        <w:t>Stosownie do § 52 ust. 1 uchwały nr 190 Rady Ministrów z dnia 29 października 2013 r.</w:t>
      </w:r>
      <w:r w:rsidR="006B7CFB">
        <w:br/>
      </w:r>
      <w:r w:rsidRPr="00DC1496">
        <w:t>– Regulamin pracy Rady Ministrów projekt rozporządzenia zostanie udostępniony</w:t>
      </w:r>
      <w:r w:rsidR="006B7CFB">
        <w:t xml:space="preserve"> </w:t>
      </w:r>
      <w:r w:rsidR="006B7CFB">
        <w:br/>
      </w:r>
      <w:r w:rsidRPr="00DC1496">
        <w:t>w Biuletynie Informacji Publicznej na stronie podmiotowej Rządowego Centrum Legislacji,</w:t>
      </w:r>
      <w:r w:rsidR="006B7CFB">
        <w:t xml:space="preserve"> </w:t>
      </w:r>
      <w:r w:rsidR="00CF73C4">
        <w:br/>
      </w:r>
      <w:r w:rsidRPr="00DC1496">
        <w:t>w serwisie Rządowy Proces Legislacyjny z dniem skierowania do uzgodnień i konsultacji</w:t>
      </w:r>
      <w:r w:rsidR="006B7CFB">
        <w:t xml:space="preserve"> </w:t>
      </w:r>
      <w:r w:rsidRPr="00DC1496">
        <w:t>publicznych.</w:t>
      </w:r>
    </w:p>
    <w:p w14:paraId="0B8FAEF4" w14:textId="77777777" w:rsidR="00B01F74" w:rsidRPr="00B01F74" w:rsidRDefault="00DC1496" w:rsidP="006B7CFB">
      <w:pPr>
        <w:pStyle w:val="ARTartustawynprozporzdzenia"/>
        <w:ind w:firstLine="0"/>
      </w:pPr>
      <w:r w:rsidRPr="00DC1496">
        <w:t xml:space="preserve">Projekt </w:t>
      </w:r>
      <w:r w:rsidR="0090659B">
        <w:t xml:space="preserve">rozporządzenia </w:t>
      </w:r>
      <w:r w:rsidRPr="00DC1496">
        <w:t>jest zgodny z prawem Unii Europejskiej.</w:t>
      </w:r>
    </w:p>
    <w:p w14:paraId="22377DDD" w14:textId="77777777" w:rsidR="00B01F74" w:rsidRPr="00B01F74" w:rsidRDefault="00B01F74" w:rsidP="00B01F74">
      <w:r w:rsidRPr="00B01F74">
        <w:br w:type="page"/>
      </w:r>
    </w:p>
    <w:tbl>
      <w:tblPr>
        <w:tblpPr w:leftFromText="141" w:rightFromText="141" w:horzAnchor="margin" w:tblpXSpec="center" w:tblpY="-489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01F74" w:rsidRPr="00B01F74" w14:paraId="4AE258E3" w14:textId="77777777" w:rsidTr="00BA1B6E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5E45C1B" w14:textId="77777777" w:rsidR="00B01F74" w:rsidRPr="0055671B" w:rsidRDefault="00B01F74" w:rsidP="00B01F74">
            <w:pPr>
              <w:rPr>
                <w:rStyle w:val="Ppogrubienie"/>
              </w:rPr>
            </w:pPr>
            <w:bookmarkStart w:id="2" w:name="t1"/>
            <w:r w:rsidRPr="0055671B">
              <w:rPr>
                <w:rStyle w:val="Ppogrubienie"/>
              </w:rPr>
              <w:lastRenderedPageBreak/>
              <w:t>Nazwa projektu</w:t>
            </w:r>
          </w:p>
          <w:p w14:paraId="64AE42F6" w14:textId="77777777" w:rsidR="00B01F74" w:rsidRPr="00B01F74" w:rsidRDefault="00B01F74" w:rsidP="00B01F74">
            <w:r w:rsidRPr="00B01F74">
              <w:t xml:space="preserve">Rozporządzenie Ministra Infrastruktury zmieniające rozporządzenie w sprawie </w:t>
            </w:r>
            <w:r w:rsidR="001663FB" w:rsidRPr="001663FB">
              <w:t>trybu legalizacji tablic rejestracyjnych oraz warunków technicznych</w:t>
            </w:r>
            <w:r w:rsidR="00E97796">
              <w:t xml:space="preserve"> i wzorów znaku legalizacyjnego</w:t>
            </w:r>
            <w:r w:rsidRPr="00B01F74">
              <w:t>.</w:t>
            </w:r>
          </w:p>
          <w:p w14:paraId="0C4BB854" w14:textId="77777777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>Ministerstwo wiodące i ministerstwa współpracujące</w:t>
            </w:r>
          </w:p>
          <w:bookmarkEnd w:id="2"/>
          <w:p w14:paraId="4FEB23A4" w14:textId="77777777" w:rsidR="00B01F74" w:rsidRPr="00B01F74" w:rsidRDefault="00B01F74" w:rsidP="00B01F74">
            <w:r w:rsidRPr="00B01F74">
              <w:t xml:space="preserve">Ministerstwo Infrastruktury </w:t>
            </w:r>
          </w:p>
          <w:p w14:paraId="0AC31C1B" w14:textId="77777777" w:rsidR="00B01F74" w:rsidRPr="00B01F74" w:rsidRDefault="00B01F74" w:rsidP="00B01F74"/>
          <w:p w14:paraId="7A19DCE5" w14:textId="77777777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14:paraId="4D3C3A05" w14:textId="77777777" w:rsidR="00B01F74" w:rsidRPr="00B01F74" w:rsidRDefault="00B01F74" w:rsidP="00B01F74">
            <w:r w:rsidRPr="00B01F74">
              <w:t>Rafał Weber - Sekretarz Stanu</w:t>
            </w:r>
          </w:p>
          <w:p w14:paraId="1A8AC356" w14:textId="77777777" w:rsidR="00B01F74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>Kontakt do opiekuna merytorycznego projektu</w:t>
            </w:r>
          </w:p>
          <w:p w14:paraId="587474D6" w14:textId="77777777" w:rsidR="005D2598" w:rsidRPr="005D2598" w:rsidRDefault="005D2598" w:rsidP="005D2598">
            <w:r w:rsidRPr="005D2598">
              <w:t>Aldona Wieczorek – Zastępca Dyrektora Departamentu Transportu Drogowego tel. 226301240,</w:t>
            </w:r>
          </w:p>
          <w:p w14:paraId="06B3113C" w14:textId="77777777" w:rsidR="005D2598" w:rsidRPr="005D2598" w:rsidRDefault="005D2598" w:rsidP="005D2598">
            <w:pPr>
              <w:rPr>
                <w:rStyle w:val="Ppogrubienie"/>
                <w:b w:val="0"/>
                <w:lang w:val="en-US"/>
              </w:rPr>
            </w:pPr>
            <w:r w:rsidRPr="005D2598">
              <w:rPr>
                <w:lang w:val="en-GB"/>
              </w:rPr>
              <w:t xml:space="preserve">e-mail: </w:t>
            </w:r>
            <w:hyperlink r:id="rId9" w:history="1">
              <w:r w:rsidRPr="005D2598">
                <w:rPr>
                  <w:lang w:val="en-GB"/>
                </w:rPr>
                <w:t>SekretariatDTD@mi.gov.pl</w:t>
              </w:r>
            </w:hyperlink>
          </w:p>
          <w:p w14:paraId="1EA8D5F5" w14:textId="2431CEF3" w:rsidR="00B01F74" w:rsidRPr="00B01F74" w:rsidRDefault="00745CB7" w:rsidP="009B1F57">
            <w:r>
              <w:t>Monika Żukowska</w:t>
            </w:r>
            <w:r w:rsidR="00B01F74" w:rsidRPr="00B01F74">
              <w:t xml:space="preserve"> - Główny Specjalista </w:t>
            </w:r>
            <w:r w:rsidR="00B01F74" w:rsidRPr="00B01F74">
              <w:br/>
              <w:t>w Departamencie Transportu Drogowego, tel. 2263012</w:t>
            </w:r>
            <w:r>
              <w:t>67</w:t>
            </w:r>
            <w:r w:rsidR="00B01F74" w:rsidRPr="00B01F74">
              <w:t xml:space="preserve">, </w:t>
            </w:r>
            <w:r w:rsidR="00B01F74" w:rsidRPr="00B01F74">
              <w:br/>
              <w:t xml:space="preserve">e-mail: </w:t>
            </w:r>
            <w:r w:rsidR="009B1F57">
              <w:t>M</w:t>
            </w:r>
            <w:r w:rsidR="002B67AE">
              <w:t>onika.Z</w:t>
            </w:r>
            <w:r>
              <w:t>ukowska</w:t>
            </w:r>
            <w:r w:rsidR="009B1F57" w:rsidRPr="009B1F57">
              <w:t>@mi.gov.pl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E24E375" w14:textId="4273861C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 xml:space="preserve">Data sporządzenia </w:t>
            </w:r>
            <w:r w:rsidR="008071CF">
              <w:rPr>
                <w:rStyle w:val="Ppogrubienie"/>
              </w:rPr>
              <w:t>27.01.2023</w:t>
            </w:r>
            <w:r w:rsidR="0055671B" w:rsidRPr="0055671B">
              <w:rPr>
                <w:rStyle w:val="Ppogrubienie"/>
              </w:rPr>
              <w:t xml:space="preserve"> </w:t>
            </w:r>
            <w:r w:rsidRPr="0055671B">
              <w:rPr>
                <w:rStyle w:val="Ppogrubienie"/>
              </w:rPr>
              <w:t xml:space="preserve">r. </w:t>
            </w:r>
          </w:p>
          <w:p w14:paraId="7836D5F8" w14:textId="77777777" w:rsidR="00B01F74" w:rsidRPr="0055671B" w:rsidRDefault="00B01F74" w:rsidP="00B01F74">
            <w:pPr>
              <w:rPr>
                <w:rStyle w:val="Ppogrubienie"/>
              </w:rPr>
            </w:pPr>
          </w:p>
          <w:p w14:paraId="6ABB7C75" w14:textId="77777777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 xml:space="preserve">Źródło: </w:t>
            </w:r>
          </w:p>
          <w:p w14:paraId="35A28DF7" w14:textId="77777777" w:rsidR="00B01F74" w:rsidRPr="00B01F74" w:rsidRDefault="00B01F74" w:rsidP="00B01F74">
            <w:r w:rsidRPr="00B01F74">
              <w:t xml:space="preserve">Delegacja ustawowa </w:t>
            </w:r>
          </w:p>
          <w:p w14:paraId="382D0111" w14:textId="77777777" w:rsidR="00B01F74" w:rsidRPr="00B01F74" w:rsidRDefault="00B01F74" w:rsidP="00B01F74">
            <w:r w:rsidRPr="00B01F74">
              <w:t xml:space="preserve">art. </w:t>
            </w:r>
            <w:r w:rsidR="001663FB">
              <w:t>75c pkt 2</w:t>
            </w:r>
            <w:r w:rsidRPr="00B01F74">
              <w:t xml:space="preserve"> ustawy z dnia </w:t>
            </w:r>
            <w:r w:rsidRPr="00B01F74">
              <w:br/>
              <w:t>20 czerwca 1997 r. – Prawo o ruchu drogowym (Dz. U. z 202</w:t>
            </w:r>
            <w:r w:rsidR="00745CB7">
              <w:t>2</w:t>
            </w:r>
            <w:r w:rsidRPr="00B01F74">
              <w:t xml:space="preserve"> r. poz. </w:t>
            </w:r>
            <w:r w:rsidR="00745CB7">
              <w:t>988</w:t>
            </w:r>
            <w:r w:rsidR="009126EF" w:rsidRPr="009126EF">
              <w:t xml:space="preserve">, </w:t>
            </w:r>
            <w:r w:rsidR="00830A76">
              <w:t>z późn. zm.</w:t>
            </w:r>
            <w:r w:rsidRPr="00B01F74">
              <w:t>)</w:t>
            </w:r>
          </w:p>
          <w:p w14:paraId="318EB5D4" w14:textId="77777777" w:rsidR="00B01F74" w:rsidRPr="0055671B" w:rsidRDefault="00B01F74" w:rsidP="006B7CFB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 xml:space="preserve">Nr w wykazie prac MI: </w:t>
            </w:r>
            <w:r w:rsidR="00F73645">
              <w:rPr>
                <w:rStyle w:val="Ppogrubienie"/>
              </w:rPr>
              <w:t>271</w:t>
            </w:r>
          </w:p>
        </w:tc>
      </w:tr>
      <w:tr w:rsidR="00B01F74" w:rsidRPr="00B01F74" w14:paraId="7E2706FD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878D241" w14:textId="77777777" w:rsidR="00B01F74" w:rsidRPr="00B01F74" w:rsidRDefault="00B01F74" w:rsidP="00B01F74">
            <w:r w:rsidRPr="00B01F74">
              <w:t>OCENA SKUTKÓW REGULACJI</w:t>
            </w:r>
          </w:p>
        </w:tc>
      </w:tr>
      <w:tr w:rsidR="00B01F74" w:rsidRPr="00B01F74" w14:paraId="6027703F" w14:textId="77777777" w:rsidTr="00BA1B6E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441005" w14:textId="19432AF9" w:rsidR="00B01F74" w:rsidRPr="00B01F74" w:rsidRDefault="007028CE" w:rsidP="00B01F74">
            <w:r>
              <w:t xml:space="preserve">1. </w:t>
            </w:r>
            <w:r w:rsidR="00B01F74" w:rsidRPr="00B01F74">
              <w:t>Jaki problem jest rozwiązywany?</w:t>
            </w:r>
            <w:bookmarkStart w:id="3" w:name="Wybór1"/>
            <w:bookmarkEnd w:id="3"/>
          </w:p>
        </w:tc>
      </w:tr>
      <w:tr w:rsidR="00B01F74" w:rsidRPr="00B01F74" w14:paraId="7253F028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40A1852" w14:textId="38BA91BA" w:rsidR="00B01F74" w:rsidRPr="00B01F74" w:rsidRDefault="005D2598" w:rsidP="001663FB">
            <w:pPr>
              <w:pStyle w:val="ARTartustawynprozporzdzenia"/>
              <w:ind w:firstLine="0"/>
            </w:pPr>
            <w:r w:rsidRPr="005D2598">
              <w:t>Opracowanie projektu rozporządzenia związane jest z wejściem w życie w dniu 4 września 2022 r. nowego rozporządzenia Ministra Infrastruktury z dnia 31 sierpnia 2022 r. w sprawie rejestracji i oznaczania pojazdów, wymagań dla tablic rejestracyjnych oraz wzorów innych dokumentów związanych z rejestracją pojazdów (Dz. U. poz. 1847) i ma na celu aktualizację od</w:t>
            </w:r>
            <w:r w:rsidR="008071CF">
              <w:t>esłań</w:t>
            </w:r>
            <w:r w:rsidRPr="005D2598">
              <w:t xml:space="preserve"> do przepisów o rejestracji pojazdów w nowelizowanym</w:t>
            </w:r>
            <w:r>
              <w:t xml:space="preserve"> </w:t>
            </w:r>
            <w:r w:rsidRPr="005D2598">
              <w:t>rozporządzeniu Ministra Transportu, Budownictwa i Gospodarki Morskiej z dnia 13 kwietnia 2012 r. w sprawie trybu legalizacji tablic rejestracyjnych oraz warunków technicznych i wzorów znaku legalizacyjnego (Dz. U. z 2021 r. poz. 100</w:t>
            </w:r>
            <w:r w:rsidR="00602697">
              <w:t>, z późn. zm.</w:t>
            </w:r>
            <w:r w:rsidRPr="005D2598">
              <w:t>).</w:t>
            </w:r>
          </w:p>
        </w:tc>
      </w:tr>
      <w:tr w:rsidR="00B01F74" w:rsidRPr="00B01F74" w14:paraId="0C4E3154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9311DBA" w14:textId="40D44050" w:rsidR="00B01F74" w:rsidRPr="00B01F74" w:rsidRDefault="007028CE" w:rsidP="00B01F74">
            <w:r>
              <w:t xml:space="preserve">2. </w:t>
            </w:r>
            <w:r w:rsidR="00B01F74" w:rsidRPr="00B01F74">
              <w:t>Rekomendowane rozwiązanie, w tym planowane narzędzia interwencji, i oczekiwany efekt</w:t>
            </w:r>
          </w:p>
        </w:tc>
      </w:tr>
      <w:tr w:rsidR="00B01F74" w:rsidRPr="00B01F74" w14:paraId="03819128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EC7254E" w14:textId="77777777" w:rsidR="00B01F74" w:rsidRDefault="005D2598" w:rsidP="004D54A6">
            <w:pPr>
              <w:pStyle w:val="ARTartustawynprozporzdzenia"/>
              <w:ind w:firstLine="0"/>
            </w:pPr>
            <w:r>
              <w:t>W projekcie zaproponowano następujące zmiany:</w:t>
            </w:r>
          </w:p>
          <w:p w14:paraId="28EEE73F" w14:textId="6875668F" w:rsidR="005D2598" w:rsidRPr="005D2598" w:rsidRDefault="005D2598" w:rsidP="005D2598">
            <w:pPr>
              <w:pStyle w:val="ARTartustawynprozporzdzenia"/>
              <w:ind w:firstLine="0"/>
            </w:pPr>
            <w:r w:rsidRPr="005D2598">
              <w:t xml:space="preserve">- </w:t>
            </w:r>
            <w:r>
              <w:t xml:space="preserve">w </w:t>
            </w:r>
            <w:r w:rsidRPr="005D2598">
              <w:t xml:space="preserve">§ 1 ust. 2 pkt 3 nowelizowanego rozporządzenia </w:t>
            </w:r>
            <w:r>
              <w:t xml:space="preserve">zaproponowano </w:t>
            </w:r>
            <w:r w:rsidRPr="005D2598">
              <w:t>zmi</w:t>
            </w:r>
            <w:r>
              <w:t>anę</w:t>
            </w:r>
            <w:r w:rsidRPr="005D2598">
              <w:t xml:space="preserve"> brzmieni</w:t>
            </w:r>
            <w:r>
              <w:t>a</w:t>
            </w:r>
            <w:r w:rsidRPr="005D2598">
              <w:t xml:space="preserve"> skrót</w:t>
            </w:r>
            <w:r>
              <w:t>u</w:t>
            </w:r>
            <w:r w:rsidRPr="005D2598">
              <w:t xml:space="preserve"> „rozporządzenia o rejestracji pojazdów” poprzez od</w:t>
            </w:r>
            <w:r w:rsidR="008071CF">
              <w:t>esłanie</w:t>
            </w:r>
            <w:r w:rsidRPr="005D2598">
              <w:t xml:space="preserve"> do nowego rozporządzenia Ministra Infrastruktury z dnia 31 sierpnia 2022 r. w sprawie rejestracji i oznaczania pojazdów, wymagań dla tablic rejestracyjnych oraz wzorów innych dokumentów związanych z rejestracją pojazdów (Dz. U. poz. 1847),</w:t>
            </w:r>
          </w:p>
          <w:p w14:paraId="702A216B" w14:textId="58814E18" w:rsidR="005D2598" w:rsidRPr="00B01F74" w:rsidRDefault="005D2598" w:rsidP="005D2598">
            <w:pPr>
              <w:pStyle w:val="ARTartustawynprozporzdzenia"/>
              <w:ind w:firstLine="0"/>
            </w:pPr>
            <w:r w:rsidRPr="005D2598">
              <w:lastRenderedPageBreak/>
              <w:t xml:space="preserve">- w § 3 ust. 1 pkt 1a i 1b nowelizowanego rozporządzenia </w:t>
            </w:r>
            <w:r>
              <w:t xml:space="preserve">zaproponowano </w:t>
            </w:r>
            <w:r w:rsidR="005F03D3">
              <w:t xml:space="preserve">zmianę polegającą na </w:t>
            </w:r>
            <w:r w:rsidRPr="005D2598">
              <w:t>aktualiz</w:t>
            </w:r>
            <w:r w:rsidR="005F03D3">
              <w:t>acji</w:t>
            </w:r>
            <w:r w:rsidRPr="005D2598">
              <w:t xml:space="preserve"> od</w:t>
            </w:r>
            <w:r w:rsidR="008071CF">
              <w:t>esłań</w:t>
            </w:r>
            <w:r w:rsidRPr="005D2598">
              <w:t xml:space="preserve"> do przepisów o rejestracji pojazdów.</w:t>
            </w:r>
          </w:p>
          <w:p w14:paraId="1B50F54B" w14:textId="77777777" w:rsidR="00B01F74" w:rsidRPr="004E31D4" w:rsidRDefault="00B01F74" w:rsidP="00B01F74">
            <w:pPr>
              <w:rPr>
                <w:rStyle w:val="Ppogrubienie"/>
              </w:rPr>
            </w:pPr>
            <w:r w:rsidRPr="004E31D4">
              <w:rPr>
                <w:rStyle w:val="Ppogrubienie"/>
              </w:rPr>
              <w:t>Informacje o wynikach analiz możliwości osiągnięcia celu projektu za pomocą innych środków:</w:t>
            </w:r>
          </w:p>
          <w:p w14:paraId="0BDEF59F" w14:textId="77777777" w:rsidR="00B01F74" w:rsidRPr="00B01F74" w:rsidRDefault="00613238" w:rsidP="001663FB">
            <w:pPr>
              <w:pStyle w:val="ARTartustawynprozporzdzenia"/>
              <w:ind w:firstLine="0"/>
            </w:pPr>
            <w:r w:rsidRPr="00613238">
              <w:t>Mając na uwadze zakres zaproponowanej w projekcje regulacji i delegację ministra właściwego do spraw transportu z art. 75c pkt 2 ustawy, osiągnięcie powyższego celu projektu nie jest możliwe za pomocą innych środków niż przedmiotowa zmiana legislacyjna.</w:t>
            </w:r>
          </w:p>
        </w:tc>
      </w:tr>
      <w:tr w:rsidR="00B01F74" w:rsidRPr="00B01F74" w14:paraId="515BC6C2" w14:textId="77777777" w:rsidTr="00BA1B6E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AA6E72" w14:textId="29B41D32" w:rsidR="00B01F74" w:rsidRPr="00B01F74" w:rsidRDefault="007028CE" w:rsidP="00B01F74">
            <w:r>
              <w:lastRenderedPageBreak/>
              <w:t xml:space="preserve">3. </w:t>
            </w:r>
            <w:r w:rsidR="00B01F74" w:rsidRPr="00B01F74">
              <w:t xml:space="preserve">Jak problem został rozwiązany w innych krajach, w szczególności krajach członkowskich OECD/UE? </w:t>
            </w:r>
          </w:p>
        </w:tc>
      </w:tr>
      <w:tr w:rsidR="00B01F74" w:rsidRPr="00B01F74" w14:paraId="0DC9306A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8E4D4EC" w14:textId="77777777" w:rsidR="00B01F74" w:rsidRPr="00B01F74" w:rsidRDefault="00B01F74" w:rsidP="00E97796">
            <w:pPr>
              <w:pStyle w:val="ARTartustawynprozporzdzenia"/>
              <w:ind w:firstLine="0"/>
            </w:pPr>
            <w:r w:rsidRPr="00B01F74">
              <w:t>Poszczególne państwa członkowskie posiadają własne</w:t>
            </w:r>
            <w:r w:rsidR="00E97796">
              <w:t xml:space="preserve"> krajowe rozwiązania w zakresie</w:t>
            </w:r>
            <w:r w:rsidR="00E97796" w:rsidRPr="00E97796">
              <w:t xml:space="preserve"> oznaczania pojazdów tablicami rejestracyjnymi</w:t>
            </w:r>
            <w:r w:rsidR="00E97796">
              <w:t xml:space="preserve">, w tym </w:t>
            </w:r>
            <w:r w:rsidR="00E97796" w:rsidRPr="00E97796">
              <w:t>tryb</w:t>
            </w:r>
            <w:r w:rsidR="00E97796">
              <w:t>u ich</w:t>
            </w:r>
            <w:r w:rsidR="00E97796" w:rsidRPr="00E97796">
              <w:t xml:space="preserve"> legalizacji.</w:t>
            </w:r>
            <w:r w:rsidRPr="00B01F74">
              <w:t xml:space="preserve"> Jest to zakres wymagań niezharmonizowany przepisami UE.</w:t>
            </w:r>
          </w:p>
        </w:tc>
      </w:tr>
      <w:tr w:rsidR="00B01F74" w:rsidRPr="00B01F74" w14:paraId="5C813895" w14:textId="77777777" w:rsidTr="00BA1B6E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A52FB57" w14:textId="7DD0E2B9" w:rsidR="00B01F74" w:rsidRPr="00B01F74" w:rsidRDefault="00B01F74" w:rsidP="00B01F74">
            <w:r w:rsidRPr="00B01F74">
              <w:t xml:space="preserve"> </w:t>
            </w:r>
            <w:r w:rsidR="007028CE">
              <w:t xml:space="preserve">4. </w:t>
            </w:r>
            <w:r w:rsidRPr="00B01F74">
              <w:t>Podmioty, na które oddziałuje projekt</w:t>
            </w:r>
          </w:p>
        </w:tc>
      </w:tr>
      <w:tr w:rsidR="00B01F74" w:rsidRPr="00B01F74" w14:paraId="3934D36D" w14:textId="77777777" w:rsidTr="00BA1B6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4648F42" w14:textId="77777777" w:rsidR="00B01F74" w:rsidRPr="00B01F74" w:rsidRDefault="00B01F74" w:rsidP="00B01F74">
            <w:r w:rsidRPr="00B01F74"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0D8BCBC" w14:textId="77777777" w:rsidR="00B01F74" w:rsidRPr="00B01F74" w:rsidRDefault="00B01F74" w:rsidP="00B01F74">
            <w:r w:rsidRPr="00B01F74"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5CD1F0A" w14:textId="77777777" w:rsidR="00B01F74" w:rsidRPr="00B01F74" w:rsidRDefault="00B01F74" w:rsidP="00B01F74">
            <w:r w:rsidRPr="00B01F74">
              <w:t>Źródło danych</w:t>
            </w:r>
            <w:r w:rsidRPr="00B01F74" w:rsidDel="00260F33"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92C7296" w14:textId="77777777" w:rsidR="00B01F74" w:rsidRPr="00B01F74" w:rsidRDefault="00B01F74" w:rsidP="00B01F74">
            <w:r w:rsidRPr="00B01F74">
              <w:t>Oddziaływanie</w:t>
            </w:r>
          </w:p>
        </w:tc>
      </w:tr>
      <w:tr w:rsidR="00B01F74" w:rsidRPr="00B01F74" w14:paraId="332BF529" w14:textId="77777777" w:rsidTr="00BA1B6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A9FC042" w14:textId="77777777" w:rsidR="00B01F74" w:rsidRPr="00B01F74" w:rsidRDefault="00B01F74" w:rsidP="00B01F74">
            <w:r w:rsidRPr="00B01F74">
              <w:t xml:space="preserve">Samorządowe organy rejestrujące pojazdy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9F7EA4" w14:textId="77777777" w:rsidR="00B01F74" w:rsidRPr="00B01F74" w:rsidRDefault="00B01F74" w:rsidP="00B01F74">
            <w:r w:rsidRPr="00B01F74">
              <w:t>3</w:t>
            </w:r>
            <w:r w:rsidR="00E97796">
              <w:t>80</w:t>
            </w:r>
          </w:p>
          <w:p w14:paraId="0ACA2B2E" w14:textId="77777777" w:rsidR="00B01F74" w:rsidRPr="00B01F74" w:rsidRDefault="00B01F74" w:rsidP="00B01F74"/>
          <w:p w14:paraId="08E72FC6" w14:textId="77777777" w:rsidR="00B01F74" w:rsidRPr="00B01F74" w:rsidRDefault="00B01F74" w:rsidP="00B01F74"/>
          <w:p w14:paraId="28206AEA" w14:textId="77777777" w:rsidR="00B01F74" w:rsidRPr="00B01F74" w:rsidRDefault="00B01F74" w:rsidP="00B01F74">
            <w:r w:rsidRPr="00B01F74"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EB25E62" w14:textId="77777777" w:rsidR="00B01F74" w:rsidRPr="00B01F74" w:rsidRDefault="00B01F74" w:rsidP="00B01F74">
            <w:r w:rsidRPr="00B01F74">
              <w:t>Powiaty w podziale administracyjnym kraju</w:t>
            </w:r>
          </w:p>
          <w:p w14:paraId="1BDBCB77" w14:textId="77777777" w:rsidR="00B01F74" w:rsidRPr="00B01F74" w:rsidRDefault="00B01F74" w:rsidP="00B01F74"/>
          <w:p w14:paraId="5A19636E" w14:textId="77777777" w:rsidR="00B01F74" w:rsidRPr="00B01F74" w:rsidRDefault="00B01F74" w:rsidP="00B01F74">
            <w:r w:rsidRPr="00B01F74">
              <w:t>Wojewoda Mazowiecki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B084C94" w14:textId="77777777" w:rsidR="00B01F74" w:rsidRPr="00B01F74" w:rsidRDefault="00B01F74" w:rsidP="00B01F74">
            <w:r w:rsidRPr="00B01F74">
              <w:t xml:space="preserve">Stosowanie przepisów rozporządzenia w procesie rejestracji pojazdów </w:t>
            </w:r>
          </w:p>
          <w:p w14:paraId="286E8689" w14:textId="77777777" w:rsidR="00B01F74" w:rsidRPr="00B01F74" w:rsidRDefault="00B01F74" w:rsidP="00B01F74"/>
        </w:tc>
      </w:tr>
      <w:tr w:rsidR="00B01F74" w:rsidRPr="00B01F74" w14:paraId="2D3EF6F5" w14:textId="77777777" w:rsidTr="00BA1B6E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868F2FF" w14:textId="5196D20F" w:rsidR="00B01F74" w:rsidRPr="00B01F74" w:rsidRDefault="007028CE" w:rsidP="00B01F74">
            <w:r>
              <w:t xml:space="preserve">5. </w:t>
            </w:r>
            <w:r w:rsidR="00B01F74" w:rsidRPr="00B01F74">
              <w:t>Informacje na temat zakresu, czasu trwania i podsumowanie wyników konsultacji</w:t>
            </w:r>
          </w:p>
        </w:tc>
      </w:tr>
      <w:tr w:rsidR="00B01F74" w:rsidRPr="00B01F74" w14:paraId="2C3E57F5" w14:textId="77777777" w:rsidTr="00BA1B6E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394D212" w14:textId="77777777" w:rsidR="00A17EF2" w:rsidRDefault="00E97796" w:rsidP="00A17EF2">
            <w:r w:rsidRPr="00E97796">
              <w:t xml:space="preserve">Projekt </w:t>
            </w:r>
            <w:r w:rsidR="000E40AD" w:rsidRPr="000E40AD">
              <w:t xml:space="preserve"> ma charakter porządkujący i nie zmienia dotychczasowego stanu prawnego w zakresie trybu legalizacji tablic rejestracyjnych oraz warunków technicznych i wzorów znaku legalizacyjnego.</w:t>
            </w:r>
            <w:r w:rsidR="000E40AD">
              <w:t xml:space="preserve"> Z</w:t>
            </w:r>
            <w:r w:rsidRPr="00E97796">
              <w:t>osta</w:t>
            </w:r>
            <w:r w:rsidR="00745CB7">
              <w:t>nie</w:t>
            </w:r>
            <w:r w:rsidRPr="00E97796">
              <w:t xml:space="preserve"> przesłany do konsultacji przedstawicieli organów samorządowych dokonujących rejestracji pojazdów, tj.: Związku Powiatów Polskich, Unii Metropolii Polskich, Związku Miast Polskich, a także do Ogólnopolskiego Stowarzyszenia Szefów Wydziałów Komunikacji</w:t>
            </w:r>
            <w:r w:rsidR="00A17EF2">
              <w:t>.</w:t>
            </w:r>
          </w:p>
          <w:p w14:paraId="5F4BD7CD" w14:textId="77777777" w:rsidR="00E97796" w:rsidRPr="00E97796" w:rsidRDefault="00AA2D19" w:rsidP="00A17EF2">
            <w:r>
              <w:t>C</w:t>
            </w:r>
            <w:r w:rsidR="00E97796" w:rsidRPr="00E97796">
              <w:t>zas trwania konsultacji 14 dni.</w:t>
            </w:r>
          </w:p>
          <w:p w14:paraId="7BA2B673" w14:textId="77777777" w:rsidR="00613238" w:rsidRPr="00B01F74" w:rsidRDefault="00E97796" w:rsidP="000E40AD">
            <w:pPr>
              <w:pStyle w:val="ARTartustawynprozporzdzenia"/>
              <w:ind w:firstLine="0"/>
            </w:pPr>
            <w:r w:rsidRPr="00E97796">
              <w:t>Wyniki konsultacji zosta</w:t>
            </w:r>
            <w:r w:rsidR="00745CB7">
              <w:t>ną opisane</w:t>
            </w:r>
            <w:r w:rsidRPr="00E97796">
              <w:t xml:space="preserve"> w raporcie z konsultacji.</w:t>
            </w:r>
          </w:p>
        </w:tc>
      </w:tr>
      <w:tr w:rsidR="00B01F74" w:rsidRPr="00B01F74" w14:paraId="030F56E7" w14:textId="77777777" w:rsidTr="00BA1B6E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C12758" w14:textId="39981FC9" w:rsidR="00B01F74" w:rsidRPr="00B01F74" w:rsidRDefault="007028CE" w:rsidP="00B01F74">
            <w:r>
              <w:t xml:space="preserve">6. </w:t>
            </w:r>
            <w:r w:rsidR="00B01F74" w:rsidRPr="00B01F74">
              <w:t>Wpływ na sektor finansów publicznych</w:t>
            </w:r>
          </w:p>
        </w:tc>
      </w:tr>
      <w:tr w:rsidR="00B01F74" w:rsidRPr="00B01F74" w14:paraId="3A8772C3" w14:textId="77777777" w:rsidTr="00BA1B6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E85A02D" w14:textId="77777777" w:rsidR="00B01F74" w:rsidRPr="00B01F74" w:rsidRDefault="00B01F74" w:rsidP="00B01F74">
            <w:r w:rsidRPr="00B01F74"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75ECA65" w14:textId="77777777" w:rsidR="00B01F74" w:rsidRPr="00B01F74" w:rsidRDefault="00B01F74" w:rsidP="00B01F74">
            <w:r w:rsidRPr="00B01F74">
              <w:t>Skutki w okresie 10 lat od wejścia w życie zmian [mln zł]</w:t>
            </w:r>
          </w:p>
        </w:tc>
      </w:tr>
      <w:tr w:rsidR="00B01F74" w:rsidRPr="00B01F74" w14:paraId="78695BA7" w14:textId="77777777" w:rsidTr="00BA1B6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94A7628" w14:textId="77777777" w:rsidR="00B01F74" w:rsidRPr="00B01F74" w:rsidRDefault="00B01F74" w:rsidP="00B01F74"/>
        </w:tc>
        <w:tc>
          <w:tcPr>
            <w:tcW w:w="569" w:type="dxa"/>
            <w:gridSpan w:val="2"/>
            <w:shd w:val="clear" w:color="auto" w:fill="FFFFFF"/>
          </w:tcPr>
          <w:p w14:paraId="38A3DC23" w14:textId="77777777" w:rsidR="00B01F74" w:rsidRPr="00B01F74" w:rsidRDefault="00B01F74" w:rsidP="00B01F74">
            <w:r w:rsidRPr="00B01F74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0EB15" w14:textId="77777777" w:rsidR="00B01F74" w:rsidRPr="00B01F74" w:rsidRDefault="00B01F74" w:rsidP="00B01F74">
            <w:r w:rsidRPr="00B01F74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87393B" w14:textId="77777777" w:rsidR="00B01F74" w:rsidRPr="00B01F74" w:rsidRDefault="00B01F74" w:rsidP="00B01F74">
            <w:r w:rsidRPr="00B01F74"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AB538C" w14:textId="77777777" w:rsidR="00B01F74" w:rsidRPr="00B01F74" w:rsidRDefault="00B01F74" w:rsidP="00B01F74">
            <w:r w:rsidRPr="00B01F74"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B0C8F0" w14:textId="77777777" w:rsidR="00B01F74" w:rsidRPr="00B01F74" w:rsidRDefault="00B01F74" w:rsidP="00B01F74">
            <w:r w:rsidRPr="00B01F74">
              <w:t>4</w:t>
            </w:r>
          </w:p>
        </w:tc>
        <w:tc>
          <w:tcPr>
            <w:tcW w:w="570" w:type="dxa"/>
            <w:shd w:val="clear" w:color="auto" w:fill="FFFFFF"/>
          </w:tcPr>
          <w:p w14:paraId="2C195B52" w14:textId="77777777" w:rsidR="00B01F74" w:rsidRPr="00B01F74" w:rsidRDefault="00B01F74" w:rsidP="00B01F74">
            <w:r w:rsidRPr="00B01F74"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D1167E" w14:textId="77777777" w:rsidR="00B01F74" w:rsidRPr="00B01F74" w:rsidRDefault="00B01F74" w:rsidP="00B01F74">
            <w:r w:rsidRPr="00B01F74"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58BCB8" w14:textId="77777777" w:rsidR="00B01F74" w:rsidRPr="00B01F74" w:rsidRDefault="00B01F74" w:rsidP="00B01F74">
            <w:r w:rsidRPr="00B01F74"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4CD860" w14:textId="77777777" w:rsidR="00B01F74" w:rsidRPr="00B01F74" w:rsidRDefault="00B01F74" w:rsidP="00B01F74">
            <w:r w:rsidRPr="00B01F74"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15CC8A" w14:textId="77777777" w:rsidR="00B01F74" w:rsidRPr="00B01F74" w:rsidRDefault="00B01F74" w:rsidP="00B01F74">
            <w:r w:rsidRPr="00B01F74">
              <w:t>9</w:t>
            </w:r>
          </w:p>
        </w:tc>
        <w:tc>
          <w:tcPr>
            <w:tcW w:w="570" w:type="dxa"/>
            <w:shd w:val="clear" w:color="auto" w:fill="FFFFFF"/>
          </w:tcPr>
          <w:p w14:paraId="0454B908" w14:textId="77777777" w:rsidR="00B01F74" w:rsidRPr="00B01F74" w:rsidRDefault="00B01F74" w:rsidP="00B01F74">
            <w:r w:rsidRPr="00B01F74"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14B14CA" w14:textId="77777777" w:rsidR="00B01F74" w:rsidRPr="00B01F74" w:rsidRDefault="00B01F74" w:rsidP="00B01F74">
            <w:r w:rsidRPr="00B01F74">
              <w:t>Łącznie (0-10)</w:t>
            </w:r>
          </w:p>
        </w:tc>
      </w:tr>
      <w:tr w:rsidR="00B01F74" w:rsidRPr="00B01F74" w14:paraId="05927006" w14:textId="77777777" w:rsidTr="00BA1B6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EE0070" w14:textId="77777777" w:rsidR="00B01F74" w:rsidRPr="00B01F74" w:rsidRDefault="00B01F74" w:rsidP="00B01F74">
            <w:r w:rsidRPr="00B01F74"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93C2B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CA2EF2E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01BE90BB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06C3015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021660CA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2F8BE01E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2421B912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3CC5A6C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059C05D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D9827D9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13D9283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122A8DE6" w14:textId="77777777" w:rsidR="00B01F74" w:rsidRPr="00B01F74" w:rsidRDefault="00B01F74" w:rsidP="00B01F74"/>
        </w:tc>
      </w:tr>
      <w:tr w:rsidR="00B01F74" w:rsidRPr="00B01F74" w14:paraId="5B55B946" w14:textId="77777777" w:rsidTr="00BA1B6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E043E2" w14:textId="77777777" w:rsidR="00B01F74" w:rsidRPr="00B01F74" w:rsidRDefault="00B01F74" w:rsidP="00B01F74">
            <w:r w:rsidRPr="00B01F74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992DA8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279903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C9DCC44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4CB24171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D8565E3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31A2AD80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48E6E10A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5C5418CB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1480D9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43F597D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D58EA3F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071F6AED" w14:textId="77777777" w:rsidR="00B01F74" w:rsidRPr="00B01F74" w:rsidRDefault="00B01F74" w:rsidP="00B01F74"/>
        </w:tc>
      </w:tr>
      <w:tr w:rsidR="00B01F74" w:rsidRPr="00B01F74" w14:paraId="4D320922" w14:textId="77777777" w:rsidTr="00BA1B6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B18E98" w14:textId="77777777" w:rsidR="00B01F74" w:rsidRPr="00B01F74" w:rsidRDefault="00B01F74" w:rsidP="00B01F74">
            <w:r w:rsidRPr="00B01F74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B820BA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2CC72A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857AE4F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36C702A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0BBCFD50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C4E8E39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1CB30856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1B5386D0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E679C8C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7ED8F89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0FA84B2C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465886A4" w14:textId="77777777" w:rsidR="00B01F74" w:rsidRPr="00B01F74" w:rsidRDefault="00B01F74" w:rsidP="00B01F74"/>
        </w:tc>
      </w:tr>
      <w:tr w:rsidR="00B01F74" w:rsidRPr="00B01F74" w14:paraId="7AB2D321" w14:textId="77777777" w:rsidTr="00BA1B6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95491A" w14:textId="77777777" w:rsidR="00B01F74" w:rsidRPr="00B01F74" w:rsidRDefault="00B01F74" w:rsidP="00B01F74">
            <w:r w:rsidRPr="00B01F74"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222590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607EB36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8D77805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D2425F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ED15FE1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1580AFC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09AA53FF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665071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CCD288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598F84B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087A3E00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54A93714" w14:textId="77777777" w:rsidR="00B01F74" w:rsidRPr="00B01F74" w:rsidRDefault="00B01F74" w:rsidP="00B01F74"/>
        </w:tc>
      </w:tr>
      <w:tr w:rsidR="00B01F74" w:rsidRPr="00B01F74" w14:paraId="17300BCD" w14:textId="77777777" w:rsidTr="00BA1B6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5A832A" w14:textId="77777777" w:rsidR="00B01F74" w:rsidRPr="00B01F74" w:rsidRDefault="00B01F74" w:rsidP="00B01F74">
            <w:r w:rsidRPr="00B01F74"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66A491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CC4455C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0A5CFD5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2423106C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039C464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73302344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18C5DA1F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794D98D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0ECAE05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02DCC7DE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AEC3F27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043F9B28" w14:textId="77777777" w:rsidR="00B01F74" w:rsidRPr="00B01F74" w:rsidRDefault="00B01F74" w:rsidP="00B01F74"/>
        </w:tc>
      </w:tr>
      <w:tr w:rsidR="00B01F74" w:rsidRPr="00B01F74" w14:paraId="6758322E" w14:textId="77777777" w:rsidTr="00BA1B6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4168C7" w14:textId="77777777" w:rsidR="00B01F74" w:rsidRPr="00B01F74" w:rsidRDefault="00B01F74" w:rsidP="00B01F74">
            <w:r w:rsidRPr="00B01F74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5D61B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279EDD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AA61477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006BFE6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A0AD7AF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1D012580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50086508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D18D35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C6FF4C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E0FAB80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5A33228B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76C10E8D" w14:textId="77777777" w:rsidR="00B01F74" w:rsidRPr="00B01F74" w:rsidRDefault="00B01F74" w:rsidP="00B01F74"/>
        </w:tc>
      </w:tr>
      <w:tr w:rsidR="00B01F74" w:rsidRPr="00B01F74" w14:paraId="0419669C" w14:textId="77777777" w:rsidTr="00BA1B6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89EB66" w14:textId="77777777" w:rsidR="00B01F74" w:rsidRPr="00B01F74" w:rsidRDefault="00B01F74" w:rsidP="00B01F74">
            <w:r w:rsidRPr="00B01F74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1875FA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872F46E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0D17D623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67EBCB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71A23E1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30DF2417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7B78466A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50325C5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70CB3E5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D5E2690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1FFA625E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639C73F5" w14:textId="77777777" w:rsidR="00B01F74" w:rsidRPr="00B01F74" w:rsidRDefault="00B01F74" w:rsidP="00B01F74"/>
        </w:tc>
      </w:tr>
      <w:tr w:rsidR="00B01F74" w:rsidRPr="00B01F74" w14:paraId="52FD08BA" w14:textId="77777777" w:rsidTr="00BA1B6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8211A9" w14:textId="77777777" w:rsidR="00B01F74" w:rsidRPr="00B01F74" w:rsidRDefault="00B01F74" w:rsidP="00B01F74">
            <w:r w:rsidRPr="00B01F74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EC79ED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80E6AC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C22A9BB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08D6648C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3DBFAD8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4932FBD9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43F48355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165F230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ACEB00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64323FA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18C81333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4E955C26" w14:textId="77777777" w:rsidR="00B01F74" w:rsidRPr="00B01F74" w:rsidRDefault="00B01F74" w:rsidP="00B01F74"/>
        </w:tc>
      </w:tr>
      <w:tr w:rsidR="00B01F74" w:rsidRPr="00B01F74" w14:paraId="40D1CE34" w14:textId="77777777" w:rsidTr="00BA1B6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44A920" w14:textId="77777777" w:rsidR="00B01F74" w:rsidRPr="00B01F74" w:rsidRDefault="00B01F74" w:rsidP="00B01F74">
            <w:r w:rsidRPr="00B01F74"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191D7E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F8D680D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EDDAF89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29A3FB6E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2F16A94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52926B68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562F6519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734654A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C29C1E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900F99D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5574BA26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7A1633E5" w14:textId="77777777" w:rsidR="00B01F74" w:rsidRPr="00B01F74" w:rsidRDefault="00B01F74" w:rsidP="00B01F74"/>
        </w:tc>
      </w:tr>
      <w:tr w:rsidR="00B01F74" w:rsidRPr="00B01F74" w14:paraId="4D84AC3C" w14:textId="77777777" w:rsidTr="00BA1B6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E07E07" w14:textId="77777777" w:rsidR="00B01F74" w:rsidRPr="00B01F74" w:rsidRDefault="00B01F74" w:rsidP="00B01F74">
            <w:r w:rsidRPr="00B01F74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4FA3E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0502BE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EB08240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4481A27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C42D1E6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A7B4B81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170C83BC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56267E0A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DBE2F0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4201BBB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7ED4A122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3E368B24" w14:textId="77777777" w:rsidR="00B01F74" w:rsidRPr="00B01F74" w:rsidRDefault="00B01F74" w:rsidP="00B01F74"/>
        </w:tc>
      </w:tr>
      <w:tr w:rsidR="00B01F74" w:rsidRPr="00B01F74" w14:paraId="22843480" w14:textId="77777777" w:rsidTr="00BA1B6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D05090" w14:textId="77777777" w:rsidR="00B01F74" w:rsidRPr="00B01F74" w:rsidRDefault="00B01F74" w:rsidP="00B01F74">
            <w:r w:rsidRPr="00B01F74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AF8B30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07B996A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0B93D57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0D73178A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35AB006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191F9413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6B8051B9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34CC2895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73DB81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5CB3925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505C1988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784C4F1E" w14:textId="77777777" w:rsidR="00B01F74" w:rsidRPr="00B01F74" w:rsidRDefault="00B01F74" w:rsidP="00B01F74"/>
        </w:tc>
      </w:tr>
      <w:tr w:rsidR="00B01F74" w:rsidRPr="00B01F74" w14:paraId="0F33502A" w14:textId="77777777" w:rsidTr="00BA1B6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DEDD0E" w14:textId="77777777" w:rsidR="00B01F74" w:rsidRPr="00B01F74" w:rsidRDefault="00B01F74" w:rsidP="00B01F74">
            <w:r w:rsidRPr="00B01F74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D331A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524F67D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610E7F0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219EA37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DF154A2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0E48AD3C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152A9D3B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1EDEB06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021722C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E25E244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0E663435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01ED7F25" w14:textId="77777777" w:rsidR="00B01F74" w:rsidRPr="00B01F74" w:rsidRDefault="00B01F74" w:rsidP="00B01F74"/>
        </w:tc>
      </w:tr>
      <w:tr w:rsidR="00B01F74" w:rsidRPr="00B01F74" w14:paraId="0C16668A" w14:textId="77777777" w:rsidTr="00BA1B6E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E9704B2" w14:textId="77777777" w:rsidR="00B01F74" w:rsidRPr="00B01F74" w:rsidRDefault="00B01F74" w:rsidP="00B01F74">
            <w:r w:rsidRPr="00B01F74"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29BFC4D" w14:textId="77777777" w:rsidR="00B01F74" w:rsidRPr="00B01F74" w:rsidRDefault="00B01F74" w:rsidP="00B01F74"/>
          <w:p w14:paraId="752AF56E" w14:textId="77777777" w:rsidR="00B01F74" w:rsidRPr="00B01F74" w:rsidRDefault="00B01F74" w:rsidP="00B01F74"/>
        </w:tc>
      </w:tr>
      <w:tr w:rsidR="00B01F74" w:rsidRPr="00B01F74" w14:paraId="50444A13" w14:textId="77777777" w:rsidTr="00BA1B6E">
        <w:trPr>
          <w:gridAfter w:val="1"/>
          <w:wAfter w:w="10" w:type="dxa"/>
          <w:trHeight w:val="854"/>
        </w:trPr>
        <w:tc>
          <w:tcPr>
            <w:tcW w:w="2243" w:type="dxa"/>
            <w:gridSpan w:val="2"/>
            <w:shd w:val="clear" w:color="auto" w:fill="FFFFFF"/>
          </w:tcPr>
          <w:p w14:paraId="52686D0F" w14:textId="77777777" w:rsidR="00B01F74" w:rsidRPr="00B01F74" w:rsidRDefault="00B01F74" w:rsidP="00B01F74">
            <w:r w:rsidRPr="00B01F74"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B2CC9BF" w14:textId="77777777" w:rsidR="00B01F74" w:rsidRPr="00B01F74" w:rsidRDefault="006C36C6" w:rsidP="00D6225B">
            <w:pPr>
              <w:pStyle w:val="ARTartustawynprozporzdzenia"/>
              <w:ind w:firstLine="0"/>
            </w:pPr>
            <w:r w:rsidRPr="006C36C6">
              <w:t>Projekt dostosowuje przepisy obowiązującego rozporządzenia do przepisów rozporządzenia w sprawie rejestracji i oznaczania pojazdów oraz wymagań dla tablic rejestracyjnych.  Projekt  ma charakter porządkujący i nie zmienia dotychczasowego stanu prawnego w zakresie trybu legalizacji tablic rejestracyjnych oraz warunków technicznych i wzorów znaku legalizacyjnego.</w:t>
            </w:r>
            <w:r>
              <w:t xml:space="preserve"> </w:t>
            </w:r>
            <w:r w:rsidR="00D6225B" w:rsidRPr="00D6225B">
              <w:t>Nie ma wpływu na sektor finansów publicznych.</w:t>
            </w:r>
          </w:p>
        </w:tc>
      </w:tr>
      <w:tr w:rsidR="00B01F74" w:rsidRPr="00B01F74" w14:paraId="6CA29682" w14:textId="77777777" w:rsidTr="00BA1B6E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6DAA2C0" w14:textId="1C082648" w:rsidR="00B01F74" w:rsidRPr="00B01F74" w:rsidRDefault="007028CE" w:rsidP="00B01F74">
            <w:r>
              <w:t xml:space="preserve">7. </w:t>
            </w:r>
            <w:r w:rsidR="00B01F74" w:rsidRPr="00B01F74">
              <w:t>Wpływ na konkurencyjność gospodarki i przedsiębiorczość, w tym funkcjonowanie przedsiębiorców, a także na sytuację ekonomiczną i społeczną oraz na rodzinę, osoby starsze oraz osoby niepełnosprawne.</w:t>
            </w:r>
          </w:p>
        </w:tc>
      </w:tr>
      <w:tr w:rsidR="00B01F74" w:rsidRPr="00B01F74" w14:paraId="05FF293B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474F59C" w14:textId="77777777" w:rsidR="00B01F74" w:rsidRPr="00B01F74" w:rsidRDefault="00B01F74" w:rsidP="00B01F74">
            <w:r w:rsidRPr="00B01F74">
              <w:t>Skutki</w:t>
            </w:r>
          </w:p>
        </w:tc>
      </w:tr>
      <w:tr w:rsidR="00B01F74" w:rsidRPr="00B01F74" w14:paraId="557647A4" w14:textId="77777777" w:rsidTr="00BA1B6E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8DD81D2" w14:textId="77777777" w:rsidR="00B01F74" w:rsidRPr="00B01F74" w:rsidRDefault="00B01F74" w:rsidP="00B01F74">
            <w:r w:rsidRPr="00B01F74"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CA1068" w14:textId="77777777" w:rsidR="00B01F74" w:rsidRPr="00B01F74" w:rsidRDefault="00B01F74" w:rsidP="00B01F74">
            <w:r w:rsidRPr="00B01F74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E44BAF" w14:textId="77777777" w:rsidR="00B01F74" w:rsidRPr="00B01F74" w:rsidRDefault="00B01F74" w:rsidP="00B01F74">
            <w:r w:rsidRPr="00B01F74"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F38539C" w14:textId="77777777" w:rsidR="00B01F74" w:rsidRPr="00B01F74" w:rsidRDefault="00B01F74" w:rsidP="00B01F74">
            <w:r w:rsidRPr="00B01F74"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EEC7C1D" w14:textId="77777777" w:rsidR="00B01F74" w:rsidRPr="00B01F74" w:rsidRDefault="00B01F74" w:rsidP="00B01F74">
            <w:r w:rsidRPr="00B01F74"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162225A" w14:textId="77777777" w:rsidR="00B01F74" w:rsidRPr="00B01F74" w:rsidRDefault="00B01F74" w:rsidP="00B01F74">
            <w:r w:rsidRPr="00B01F74"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CCCAAEA" w14:textId="77777777" w:rsidR="00B01F74" w:rsidRPr="00B01F74" w:rsidRDefault="00B01F74" w:rsidP="00B01F74">
            <w:r w:rsidRPr="00B01F74">
              <w:t>10</w:t>
            </w:r>
          </w:p>
        </w:tc>
        <w:tc>
          <w:tcPr>
            <w:tcW w:w="1422" w:type="dxa"/>
            <w:shd w:val="clear" w:color="auto" w:fill="FFFFFF"/>
          </w:tcPr>
          <w:p w14:paraId="62C5B324" w14:textId="77777777" w:rsidR="00B01F74" w:rsidRPr="00B01F74" w:rsidRDefault="00B01F74" w:rsidP="00B01F74">
            <w:r w:rsidRPr="00B01F74">
              <w:t>Łącznie</w:t>
            </w:r>
            <w:r w:rsidRPr="00B01F74" w:rsidDel="0073273A">
              <w:t xml:space="preserve"> </w:t>
            </w:r>
            <w:r w:rsidRPr="00B01F74">
              <w:t>(0-10)</w:t>
            </w:r>
          </w:p>
        </w:tc>
      </w:tr>
      <w:tr w:rsidR="00B01F74" w:rsidRPr="00B01F74" w14:paraId="000ABDB0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5A73712" w14:textId="77777777" w:rsidR="00B01F74" w:rsidRPr="00B01F74" w:rsidRDefault="00B01F74" w:rsidP="00B01F74">
            <w:r w:rsidRPr="00B01F74">
              <w:t>W ujęciu pieniężnym</w:t>
            </w:r>
          </w:p>
          <w:p w14:paraId="6AF874DE" w14:textId="77777777" w:rsidR="00B01F74" w:rsidRPr="00B01F74" w:rsidRDefault="00B01F74" w:rsidP="00B01F74">
            <w:r w:rsidRPr="00B01F74">
              <w:t xml:space="preserve">(w mln zł, </w:t>
            </w:r>
          </w:p>
          <w:p w14:paraId="58A865DA" w14:textId="77777777" w:rsidR="00B01F74" w:rsidRPr="00B01F74" w:rsidRDefault="00B01F74" w:rsidP="00B01F74">
            <w:r w:rsidRPr="00B01F74"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584A1D" w14:textId="77777777" w:rsidR="00B01F74" w:rsidRPr="00B01F74" w:rsidRDefault="00B01F74" w:rsidP="00B01F74">
            <w:r w:rsidRPr="00B01F74"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9202649" w14:textId="77777777" w:rsidR="00B01F74" w:rsidRPr="00B01F74" w:rsidRDefault="00B01F74" w:rsidP="00B01F74"/>
        </w:tc>
        <w:tc>
          <w:tcPr>
            <w:tcW w:w="938" w:type="dxa"/>
            <w:gridSpan w:val="5"/>
            <w:shd w:val="clear" w:color="auto" w:fill="FFFFFF"/>
          </w:tcPr>
          <w:p w14:paraId="316979A4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366C481E" w14:textId="77777777" w:rsidR="00B01F74" w:rsidRPr="00B01F74" w:rsidRDefault="00B01F74" w:rsidP="00B01F74"/>
        </w:tc>
        <w:tc>
          <w:tcPr>
            <w:tcW w:w="937" w:type="dxa"/>
            <w:gridSpan w:val="3"/>
            <w:shd w:val="clear" w:color="auto" w:fill="FFFFFF"/>
          </w:tcPr>
          <w:p w14:paraId="731781EF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67E0A243" w14:textId="77777777" w:rsidR="00B01F74" w:rsidRPr="00B01F74" w:rsidRDefault="00B01F74" w:rsidP="00B01F74"/>
        </w:tc>
        <w:tc>
          <w:tcPr>
            <w:tcW w:w="938" w:type="dxa"/>
            <w:gridSpan w:val="3"/>
            <w:shd w:val="clear" w:color="auto" w:fill="FFFFFF"/>
          </w:tcPr>
          <w:p w14:paraId="2FBDC8AC" w14:textId="77777777" w:rsidR="00B01F74" w:rsidRPr="00B01F74" w:rsidRDefault="00B01F74" w:rsidP="00B01F74"/>
        </w:tc>
        <w:tc>
          <w:tcPr>
            <w:tcW w:w="1422" w:type="dxa"/>
            <w:shd w:val="clear" w:color="auto" w:fill="FFFFFF"/>
          </w:tcPr>
          <w:p w14:paraId="1EC82A48" w14:textId="77777777" w:rsidR="00B01F74" w:rsidRPr="00B01F74" w:rsidRDefault="00B01F74" w:rsidP="00B01F74"/>
        </w:tc>
      </w:tr>
      <w:tr w:rsidR="00B01F74" w:rsidRPr="00B01F74" w14:paraId="5576D308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1BBEE3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3E76DBEA" w14:textId="77777777" w:rsidR="00B01F74" w:rsidRPr="00B01F74" w:rsidRDefault="00B01F74" w:rsidP="00B01F74">
            <w:r w:rsidRPr="00B01F74"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0DF7220" w14:textId="77777777" w:rsidR="00B01F74" w:rsidRPr="00B01F74" w:rsidRDefault="00B01F74" w:rsidP="00B01F74"/>
        </w:tc>
        <w:tc>
          <w:tcPr>
            <w:tcW w:w="938" w:type="dxa"/>
            <w:gridSpan w:val="5"/>
            <w:shd w:val="clear" w:color="auto" w:fill="FFFFFF"/>
          </w:tcPr>
          <w:p w14:paraId="472A38D3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39D2D297" w14:textId="77777777" w:rsidR="00B01F74" w:rsidRPr="00B01F74" w:rsidRDefault="00B01F74" w:rsidP="00B01F74"/>
        </w:tc>
        <w:tc>
          <w:tcPr>
            <w:tcW w:w="937" w:type="dxa"/>
            <w:gridSpan w:val="3"/>
            <w:shd w:val="clear" w:color="auto" w:fill="FFFFFF"/>
          </w:tcPr>
          <w:p w14:paraId="67E5BFD2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73FCDABD" w14:textId="77777777" w:rsidR="00B01F74" w:rsidRPr="00B01F74" w:rsidRDefault="00B01F74" w:rsidP="00B01F74"/>
        </w:tc>
        <w:tc>
          <w:tcPr>
            <w:tcW w:w="938" w:type="dxa"/>
            <w:gridSpan w:val="3"/>
            <w:shd w:val="clear" w:color="auto" w:fill="FFFFFF"/>
          </w:tcPr>
          <w:p w14:paraId="466083BD" w14:textId="77777777" w:rsidR="00B01F74" w:rsidRPr="00B01F74" w:rsidRDefault="00B01F74" w:rsidP="00B01F74"/>
        </w:tc>
        <w:tc>
          <w:tcPr>
            <w:tcW w:w="1422" w:type="dxa"/>
            <w:shd w:val="clear" w:color="auto" w:fill="FFFFFF"/>
          </w:tcPr>
          <w:p w14:paraId="7FAAC5E5" w14:textId="77777777" w:rsidR="00B01F74" w:rsidRPr="00B01F74" w:rsidRDefault="00B01F74" w:rsidP="00B01F74"/>
        </w:tc>
      </w:tr>
      <w:tr w:rsidR="00B01F74" w:rsidRPr="00B01F74" w14:paraId="45DD57F5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A8AC906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494ED354" w14:textId="77777777" w:rsidR="00B01F74" w:rsidRPr="00B01F74" w:rsidRDefault="00B01F74" w:rsidP="00B01F74">
            <w:r w:rsidRPr="00B01F74">
              <w:t xml:space="preserve">rodzina, obywatele oraz gospodarstwa </w:t>
            </w:r>
            <w:r w:rsidRPr="00B01F74">
              <w:lastRenderedPageBreak/>
              <w:t>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00E29C9" w14:textId="77777777" w:rsidR="00B01F74" w:rsidRPr="00B01F74" w:rsidRDefault="00B01F74" w:rsidP="00B01F74"/>
        </w:tc>
        <w:tc>
          <w:tcPr>
            <w:tcW w:w="938" w:type="dxa"/>
            <w:gridSpan w:val="5"/>
            <w:shd w:val="clear" w:color="auto" w:fill="FFFFFF"/>
          </w:tcPr>
          <w:p w14:paraId="6A65EFEA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63B1D36D" w14:textId="77777777" w:rsidR="00B01F74" w:rsidRPr="00B01F74" w:rsidRDefault="00B01F74" w:rsidP="00B01F74"/>
        </w:tc>
        <w:tc>
          <w:tcPr>
            <w:tcW w:w="937" w:type="dxa"/>
            <w:gridSpan w:val="3"/>
            <w:shd w:val="clear" w:color="auto" w:fill="FFFFFF"/>
          </w:tcPr>
          <w:p w14:paraId="3808DA42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46A9F1C3" w14:textId="77777777" w:rsidR="00B01F74" w:rsidRPr="00B01F74" w:rsidRDefault="00B01F74" w:rsidP="00B01F74"/>
        </w:tc>
        <w:tc>
          <w:tcPr>
            <w:tcW w:w="938" w:type="dxa"/>
            <w:gridSpan w:val="3"/>
            <w:shd w:val="clear" w:color="auto" w:fill="FFFFFF"/>
          </w:tcPr>
          <w:p w14:paraId="00ACB33D" w14:textId="77777777" w:rsidR="00B01F74" w:rsidRPr="00B01F74" w:rsidRDefault="00B01F74" w:rsidP="00B01F74"/>
        </w:tc>
        <w:tc>
          <w:tcPr>
            <w:tcW w:w="1422" w:type="dxa"/>
            <w:shd w:val="clear" w:color="auto" w:fill="FFFFFF"/>
          </w:tcPr>
          <w:p w14:paraId="7C64E620" w14:textId="77777777" w:rsidR="00B01F74" w:rsidRPr="00B01F74" w:rsidRDefault="00B01F74" w:rsidP="00B01F74"/>
        </w:tc>
      </w:tr>
      <w:tr w:rsidR="00B01F74" w:rsidRPr="00B01F74" w14:paraId="1368EB21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841A75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01F7ED26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(dodaj/usuń)</w:t>
            </w:r>
            <w:r w:rsidRPr="00B01F74"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517AD6" w14:textId="77777777" w:rsidR="00B01F74" w:rsidRPr="00B01F74" w:rsidRDefault="00B01F74" w:rsidP="00B01F74"/>
        </w:tc>
        <w:tc>
          <w:tcPr>
            <w:tcW w:w="938" w:type="dxa"/>
            <w:gridSpan w:val="5"/>
            <w:shd w:val="clear" w:color="auto" w:fill="FFFFFF"/>
          </w:tcPr>
          <w:p w14:paraId="13E227C8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661CEB70" w14:textId="77777777" w:rsidR="00B01F74" w:rsidRPr="00B01F74" w:rsidRDefault="00B01F74" w:rsidP="00B01F74"/>
        </w:tc>
        <w:tc>
          <w:tcPr>
            <w:tcW w:w="937" w:type="dxa"/>
            <w:gridSpan w:val="3"/>
            <w:shd w:val="clear" w:color="auto" w:fill="FFFFFF"/>
          </w:tcPr>
          <w:p w14:paraId="7E8101F9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3635A8F1" w14:textId="77777777" w:rsidR="00B01F74" w:rsidRPr="00B01F74" w:rsidRDefault="00B01F74" w:rsidP="00B01F74"/>
        </w:tc>
        <w:tc>
          <w:tcPr>
            <w:tcW w:w="938" w:type="dxa"/>
            <w:gridSpan w:val="3"/>
            <w:shd w:val="clear" w:color="auto" w:fill="FFFFFF"/>
          </w:tcPr>
          <w:p w14:paraId="439EE637" w14:textId="77777777" w:rsidR="00B01F74" w:rsidRPr="00B01F74" w:rsidRDefault="00B01F74" w:rsidP="00B01F74"/>
        </w:tc>
        <w:tc>
          <w:tcPr>
            <w:tcW w:w="1422" w:type="dxa"/>
            <w:shd w:val="clear" w:color="auto" w:fill="FFFFFF"/>
          </w:tcPr>
          <w:p w14:paraId="41F29C74" w14:textId="77777777" w:rsidR="00B01F74" w:rsidRPr="00B01F74" w:rsidRDefault="00B01F74" w:rsidP="00B01F74"/>
        </w:tc>
      </w:tr>
      <w:tr w:rsidR="00B01F74" w:rsidRPr="00B01F74" w14:paraId="4993051D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B11146D" w14:textId="77777777" w:rsidR="00B01F74" w:rsidRPr="00B01F74" w:rsidRDefault="00B01F74" w:rsidP="00B01F74">
            <w:r w:rsidRPr="00B01F74"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9495F5C" w14:textId="77777777" w:rsidR="00B01F74" w:rsidRPr="00B01F74" w:rsidRDefault="00B01F74" w:rsidP="00B01F74">
            <w:r w:rsidRPr="00B01F74"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EDC0405" w14:textId="77777777" w:rsidR="00B01F74" w:rsidRPr="00B01F74" w:rsidRDefault="00E50F1E" w:rsidP="00D6225B">
            <w:r w:rsidRPr="00E50F1E">
              <w:t>Projektowane rozporządzenie nie będzie miało wpływu na</w:t>
            </w:r>
            <w:r>
              <w:t xml:space="preserve"> </w:t>
            </w:r>
            <w:r w:rsidRPr="00E50F1E">
              <w:t>konkurencyjność gospodarki i przedsiębiorczość, w tym na</w:t>
            </w:r>
            <w:r w:rsidR="00D6225B">
              <w:t xml:space="preserve"> </w:t>
            </w:r>
            <w:r w:rsidRPr="00E50F1E">
              <w:t xml:space="preserve">funkcjonowanie </w:t>
            </w:r>
            <w:r w:rsidR="0013233C">
              <w:t>dużych przedsi</w:t>
            </w:r>
            <w:r>
              <w:t>ębiorstw.</w:t>
            </w:r>
          </w:p>
        </w:tc>
      </w:tr>
      <w:tr w:rsidR="00B01F74" w:rsidRPr="00B01F74" w14:paraId="314124CA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8380673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085C2640" w14:textId="77777777" w:rsidR="00B01F74" w:rsidRPr="00B01F74" w:rsidRDefault="00B01F74" w:rsidP="00B01F74">
            <w:r w:rsidRPr="00B01F74"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23408C4" w14:textId="77777777" w:rsidR="00B01F74" w:rsidRPr="00B01F74" w:rsidRDefault="00B01F74" w:rsidP="004E31D4">
            <w:pPr>
              <w:pStyle w:val="ARTartustawynprozporzdzenia"/>
              <w:ind w:firstLine="0"/>
            </w:pPr>
            <w:r w:rsidRPr="00B01F74">
              <w:t>Projektowane rozporządzenie nie będzie miało wpływ</w:t>
            </w:r>
            <w:r w:rsidR="004E31D4">
              <w:t>u</w:t>
            </w:r>
            <w:r w:rsidRPr="00B01F74">
              <w:t xml:space="preserve"> na konkurencyjność gospodarki i przedsiębiorczość, w tym </w:t>
            </w:r>
            <w:r w:rsidR="004E31D4">
              <w:t xml:space="preserve">na </w:t>
            </w:r>
            <w:r w:rsidRPr="00B01F74">
              <w:t>funkcjonowanie przedsiębiorców, a zwłaszcza mikroprzedsiębiorców, małych i średnich przedsiębiorców.</w:t>
            </w:r>
          </w:p>
        </w:tc>
      </w:tr>
      <w:tr w:rsidR="00B01F74" w:rsidRPr="00B01F74" w14:paraId="0515C648" w14:textId="77777777" w:rsidTr="00BA1B6E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B2D2E34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7F524C0A" w14:textId="77777777" w:rsidR="00B01F74" w:rsidRPr="00B01F74" w:rsidRDefault="00B01F74" w:rsidP="00B01F74">
            <w:r w:rsidRPr="00B01F74"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3C22F5" w14:textId="77777777" w:rsidR="00B01F74" w:rsidRPr="00B01F74" w:rsidRDefault="00B01F74" w:rsidP="00BD6F35">
            <w:pPr>
              <w:pStyle w:val="USTustnpkodeksu"/>
              <w:ind w:firstLine="0"/>
            </w:pPr>
            <w:r w:rsidRPr="00B01F74">
              <w:t xml:space="preserve">Rozporządzenie nie będzie miało wpływu na sytuację ekonomiczną </w:t>
            </w:r>
            <w:r w:rsidRPr="00B01F74">
              <w:br/>
              <w:t>i społeczną rodziny, a także osób niepełnosprawnych oraz osób starszych.</w:t>
            </w:r>
          </w:p>
        </w:tc>
      </w:tr>
      <w:tr w:rsidR="00B01F74" w:rsidRPr="00B01F74" w14:paraId="7D1B64F8" w14:textId="77777777" w:rsidTr="00BA1B6E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2F647141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3B598DD3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(dodaj/usuń)</w:t>
            </w:r>
            <w:r w:rsidRPr="00B01F74"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5A2AEDE" w14:textId="77777777" w:rsidR="00B01F74" w:rsidRPr="00B01F74" w:rsidRDefault="00B01F74" w:rsidP="00B01F74"/>
        </w:tc>
      </w:tr>
      <w:tr w:rsidR="00B01F74" w:rsidRPr="00B01F74" w14:paraId="6C8E632B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EFD74B5" w14:textId="77777777" w:rsidR="00B01F74" w:rsidRPr="00B01F74" w:rsidRDefault="00B01F74" w:rsidP="00B01F74">
            <w:r w:rsidRPr="00B01F74"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C730BE8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(dodaj/usuń)</w:t>
            </w:r>
            <w:r w:rsidRPr="00B01F74"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49CC069" w14:textId="77777777" w:rsidR="00B01F74" w:rsidRPr="00B01F74" w:rsidRDefault="00B01F74" w:rsidP="00B01F74"/>
        </w:tc>
      </w:tr>
      <w:tr w:rsidR="00B01F74" w:rsidRPr="00B01F74" w14:paraId="4DC1CA28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D7F5F75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0A7DE8A5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(dodaj/usuń)</w:t>
            </w:r>
            <w:r w:rsidRPr="00B01F74"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B52ACF4" w14:textId="77777777" w:rsidR="00B01F74" w:rsidRPr="00B01F74" w:rsidRDefault="00B01F74" w:rsidP="00B01F74"/>
        </w:tc>
      </w:tr>
      <w:tr w:rsidR="00B01F74" w:rsidRPr="00B01F74" w14:paraId="33B9675C" w14:textId="77777777" w:rsidTr="00BA1B6E">
        <w:trPr>
          <w:gridAfter w:val="1"/>
          <w:wAfter w:w="10" w:type="dxa"/>
          <w:trHeight w:val="1258"/>
        </w:trPr>
        <w:tc>
          <w:tcPr>
            <w:tcW w:w="2243" w:type="dxa"/>
            <w:gridSpan w:val="2"/>
            <w:shd w:val="clear" w:color="auto" w:fill="FFFFFF"/>
          </w:tcPr>
          <w:p w14:paraId="1E753F3E" w14:textId="77777777" w:rsidR="00B01F74" w:rsidRPr="00B01F74" w:rsidRDefault="00B01F74" w:rsidP="00B01F74">
            <w:r w:rsidRPr="00B01F74"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307F7C8" w14:textId="77777777" w:rsidR="00B01F74" w:rsidRPr="00B01F74" w:rsidRDefault="00E97796" w:rsidP="00113153">
            <w:pPr>
              <w:pStyle w:val="ARTartustawynprozporzdzenia"/>
              <w:ind w:firstLine="0"/>
            </w:pPr>
            <w:r w:rsidRPr="00E97796">
              <w:t>Projekt dostosowuje przepisy obowiązującego rozporządzenia do przepis</w:t>
            </w:r>
            <w:r w:rsidR="00BF0CC5">
              <w:t xml:space="preserve">ów rozporządzenia </w:t>
            </w:r>
            <w:r w:rsidR="00D6225B">
              <w:t>w sprawie</w:t>
            </w:r>
            <w:r w:rsidR="00BF0CC5">
              <w:t xml:space="preserve"> rejestracji</w:t>
            </w:r>
            <w:r w:rsidR="00D6225B">
              <w:t xml:space="preserve"> </w:t>
            </w:r>
            <w:r w:rsidR="00D6225B" w:rsidRPr="00D6225B">
              <w:t>i oznaczania pojazdów oraz wymagań dla tablic rejestracyjnych</w:t>
            </w:r>
            <w:r w:rsidR="006C36C6">
              <w:t xml:space="preserve">. </w:t>
            </w:r>
            <w:r w:rsidR="006C36C6" w:rsidRPr="006C36C6">
              <w:rPr>
                <w:rFonts w:ascii="Times New Roman" w:hAnsi="Times New Roman"/>
              </w:rPr>
              <w:t xml:space="preserve"> </w:t>
            </w:r>
            <w:r w:rsidR="006C36C6" w:rsidRPr="006C36C6">
              <w:t>Projekt  ma charakter porządkujący i nie zmienia dotychczasowego stanu prawnego w zakresie trybu legalizacji tablic rejestracyjnych oraz warunków technicznych i wzorów znaku legalizacyjnego.</w:t>
            </w:r>
          </w:p>
        </w:tc>
      </w:tr>
      <w:tr w:rsidR="00B01F74" w:rsidRPr="00B01F74" w14:paraId="3ABBDE3E" w14:textId="77777777" w:rsidTr="00BA1B6E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BEF4A2" w14:textId="7FB15DD6" w:rsidR="00B01F74" w:rsidRPr="00B01F74" w:rsidRDefault="00B01F74" w:rsidP="00B01F74">
            <w:r w:rsidRPr="00B01F74">
              <w:t xml:space="preserve"> </w:t>
            </w:r>
            <w:r w:rsidR="007028CE">
              <w:t xml:space="preserve">8. </w:t>
            </w:r>
            <w:r w:rsidRPr="00B01F74">
              <w:t>Zmiana obciążeń regulacyjnych (w tym obowiązków informacyjnych) wynikających z projektu</w:t>
            </w:r>
          </w:p>
        </w:tc>
      </w:tr>
      <w:tr w:rsidR="00B01F74" w:rsidRPr="00B01F74" w14:paraId="2C52B590" w14:textId="77777777" w:rsidTr="00BA1B6E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449BFDF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nie dotyczy</w:t>
            </w:r>
          </w:p>
        </w:tc>
      </w:tr>
      <w:tr w:rsidR="00B01F74" w:rsidRPr="00B01F74" w14:paraId="4A6E2593" w14:textId="77777777" w:rsidTr="00BA1B6E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C0C3032" w14:textId="77777777" w:rsidR="00B01F74" w:rsidRPr="00B01F74" w:rsidRDefault="00B01F74" w:rsidP="00B01F74">
            <w:r w:rsidRPr="00B01F74"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AA1FB07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tak</w:t>
            </w:r>
          </w:p>
          <w:p w14:paraId="332827F7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nie</w:t>
            </w:r>
          </w:p>
          <w:p w14:paraId="26920247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nie dotyczy</w:t>
            </w:r>
          </w:p>
        </w:tc>
      </w:tr>
      <w:tr w:rsidR="00B01F74" w:rsidRPr="00B01F74" w14:paraId="6346B09A" w14:textId="77777777" w:rsidTr="00BA1B6E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EA452B0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zmniejszenie liczby dokumentów </w:t>
            </w:r>
          </w:p>
          <w:p w14:paraId="0105256C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zmniejszenie liczby procedur</w:t>
            </w:r>
          </w:p>
          <w:p w14:paraId="3D7960E6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>skrócenie czasu na załatwienie sprawy</w:t>
            </w:r>
          </w:p>
          <w:p w14:paraId="74872807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inne: </w:t>
            </w:r>
            <w:r w:rsidRPr="00B01F74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0177CFF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zwiększenie liczby dokumentów</w:t>
            </w:r>
          </w:p>
          <w:p w14:paraId="2022FE35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zwiększenie liczby procedur</w:t>
            </w:r>
          </w:p>
          <w:p w14:paraId="797EFA3D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wydłużenie czasu na załatwienie sprawy</w:t>
            </w:r>
          </w:p>
          <w:p w14:paraId="1752EC7A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inne: </w:t>
            </w:r>
            <w:r w:rsidRPr="00B01F74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fldChar w:fldCharType="end"/>
            </w:r>
          </w:p>
        </w:tc>
      </w:tr>
      <w:tr w:rsidR="00B01F74" w:rsidRPr="00B01F74" w14:paraId="3844AC57" w14:textId="77777777" w:rsidTr="00BA1B6E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9F1EB33" w14:textId="77777777" w:rsidR="00B01F74" w:rsidRPr="00B01F74" w:rsidRDefault="00B01F74" w:rsidP="00B01F74">
            <w:r w:rsidRPr="00B01F74"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0D8C28B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tak</w:t>
            </w:r>
          </w:p>
          <w:p w14:paraId="56AC1F1E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nie</w:t>
            </w:r>
          </w:p>
          <w:p w14:paraId="2432ACD3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nie dotyczy</w:t>
            </w:r>
          </w:p>
          <w:p w14:paraId="471CD5D8" w14:textId="77777777" w:rsidR="00B01F74" w:rsidRPr="00B01F74" w:rsidRDefault="00B01F74" w:rsidP="00B01F74"/>
        </w:tc>
      </w:tr>
      <w:tr w:rsidR="00B01F74" w:rsidRPr="00B01F74" w14:paraId="7FAE4F20" w14:textId="77777777" w:rsidTr="00BA1B6E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D945C86" w14:textId="77777777" w:rsidR="00B01F74" w:rsidRPr="00B01F74" w:rsidRDefault="00B01F74" w:rsidP="00B01F74"/>
        </w:tc>
      </w:tr>
      <w:tr w:rsidR="00B01F74" w:rsidRPr="00B01F74" w14:paraId="76F9F111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D1E85A5" w14:textId="5269D819" w:rsidR="00B01F74" w:rsidRPr="00B01F74" w:rsidRDefault="007028CE" w:rsidP="00B01F74">
            <w:r>
              <w:t xml:space="preserve">10. </w:t>
            </w:r>
            <w:r w:rsidR="00B01F74" w:rsidRPr="00B01F74">
              <w:t xml:space="preserve">Wpływ na rynek pracy </w:t>
            </w:r>
          </w:p>
        </w:tc>
      </w:tr>
      <w:tr w:rsidR="00B01F74" w:rsidRPr="00B01F74" w14:paraId="25FE3A39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DA2091E" w14:textId="77777777" w:rsidR="00B01F74" w:rsidRPr="00B01F74" w:rsidRDefault="00B01F74" w:rsidP="00B01F74"/>
          <w:p w14:paraId="7C44AC1F" w14:textId="77777777" w:rsidR="00B01F74" w:rsidRPr="00B01F74" w:rsidRDefault="00B01F74" w:rsidP="00B01F74">
            <w:r w:rsidRPr="00B01F74">
              <w:t>Proponowane zmiany nie będą miały wpływu na rynek pracy.</w:t>
            </w:r>
          </w:p>
          <w:p w14:paraId="718C1493" w14:textId="77777777" w:rsidR="00B01F74" w:rsidRPr="00B01F74" w:rsidRDefault="00B01F74" w:rsidP="00B01F74"/>
        </w:tc>
      </w:tr>
      <w:tr w:rsidR="00B01F74" w:rsidRPr="00B01F74" w14:paraId="682741CF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50C6910" w14:textId="41940C93" w:rsidR="00B01F74" w:rsidRPr="00B01F74" w:rsidRDefault="007028CE" w:rsidP="00B01F74">
            <w:r>
              <w:t xml:space="preserve">11. </w:t>
            </w:r>
            <w:r w:rsidR="00B01F74" w:rsidRPr="00B01F74">
              <w:t>Wpływ na pozostałe obszary</w:t>
            </w:r>
          </w:p>
        </w:tc>
      </w:tr>
      <w:tr w:rsidR="00B01F74" w:rsidRPr="00B01F74" w14:paraId="41A47362" w14:textId="77777777" w:rsidTr="00BA1B6E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514887A" w14:textId="77777777" w:rsidR="00B01F74" w:rsidRPr="00B01F74" w:rsidRDefault="00B01F74" w:rsidP="00B01F74"/>
          <w:p w14:paraId="3FC487D6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środowisko naturalne</w:t>
            </w:r>
          </w:p>
          <w:p w14:paraId="719BFC93" w14:textId="77777777" w:rsid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sytuacja i rozwój regionalny</w:t>
            </w:r>
          </w:p>
          <w:p w14:paraId="08357975" w14:textId="77777777" w:rsidR="00602697" w:rsidRPr="00B01F74" w:rsidRDefault="00602697" w:rsidP="0076135E">
            <w:r w:rsidRPr="006026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97">
              <w:instrText xml:space="preserve"> FORMCHECKBOX </w:instrText>
            </w:r>
            <w:r w:rsidR="00EC5683">
              <w:fldChar w:fldCharType="separate"/>
            </w:r>
            <w:r w:rsidRPr="00602697">
              <w:fldChar w:fldCharType="end"/>
            </w:r>
            <w:r w:rsidRPr="00602697">
              <w:t xml:space="preserve"> sądy powszechne, administracyjne, lub wojskowe</w:t>
            </w:r>
          </w:p>
          <w:p w14:paraId="06814045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inne: </w:t>
            </w:r>
            <w:r w:rsidRPr="00B01F74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78B447A" w14:textId="77777777" w:rsidR="00B01F74" w:rsidRPr="00B01F74" w:rsidRDefault="00B01F74" w:rsidP="00B01F74"/>
          <w:p w14:paraId="24CEB2A5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demografia</w:t>
            </w:r>
          </w:p>
          <w:p w14:paraId="28A831DE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78DE7E4" w14:textId="77777777" w:rsidR="00B01F74" w:rsidRPr="00B01F74" w:rsidRDefault="00B01F74" w:rsidP="00B01F74"/>
          <w:p w14:paraId="7A05F249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informatyzacja</w:t>
            </w:r>
          </w:p>
          <w:p w14:paraId="512CE044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EC5683">
              <w:fldChar w:fldCharType="separate"/>
            </w:r>
            <w:r w:rsidRPr="00B01F74">
              <w:fldChar w:fldCharType="end"/>
            </w:r>
            <w:r w:rsidRPr="00B01F74">
              <w:t xml:space="preserve"> zdrowie</w:t>
            </w:r>
          </w:p>
        </w:tc>
      </w:tr>
      <w:tr w:rsidR="00B01F74" w:rsidRPr="00B01F74" w14:paraId="6B5DE03D" w14:textId="77777777" w:rsidTr="00BA1B6E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CEB58E8" w14:textId="77777777" w:rsidR="00B01F74" w:rsidRPr="00B01F74" w:rsidRDefault="00B01F74" w:rsidP="00B01F74">
            <w:r w:rsidRPr="00B01F74"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BBEA21C" w14:textId="77777777" w:rsidR="00B01F74" w:rsidRPr="00B01F74" w:rsidRDefault="00D6225B" w:rsidP="00B01F74">
            <w:r w:rsidRPr="00D6225B">
              <w:t>Projektowane rozporządzenie nie będzie miało wpływu na ww. obszary oraz na sprawy dotyczące bezpieczeństwa i obronności państwa.</w:t>
            </w:r>
          </w:p>
        </w:tc>
      </w:tr>
      <w:tr w:rsidR="00B01F74" w:rsidRPr="00B01F74" w14:paraId="756D82B8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707CB9" w14:textId="67B346E8" w:rsidR="00B01F74" w:rsidRPr="00B01F74" w:rsidRDefault="007028CE" w:rsidP="00B01F74">
            <w:r>
              <w:t xml:space="preserve">12. </w:t>
            </w:r>
            <w:r w:rsidR="00B01F74" w:rsidRPr="00B01F74">
              <w:t>Planowane wykonanie przepisów aktu prawnego</w:t>
            </w:r>
          </w:p>
        </w:tc>
      </w:tr>
      <w:tr w:rsidR="00B01F74" w:rsidRPr="00B01F74" w14:paraId="094DEEA1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53CD1EC" w14:textId="77777777" w:rsidR="00B01F74" w:rsidRPr="00B01F74" w:rsidRDefault="00B01F74" w:rsidP="00E97796">
            <w:r w:rsidRPr="00B01F74">
              <w:t>Planowane wy</w:t>
            </w:r>
            <w:r w:rsidR="00E97796">
              <w:t xml:space="preserve">konanie przepisów – </w:t>
            </w:r>
            <w:r w:rsidR="00D6225B">
              <w:t xml:space="preserve">I kwartał </w:t>
            </w:r>
            <w:r w:rsidRPr="00B01F74">
              <w:t>202</w:t>
            </w:r>
            <w:r w:rsidR="00D6225B">
              <w:t>3</w:t>
            </w:r>
            <w:r w:rsidRPr="00B01F74">
              <w:t xml:space="preserve"> r.</w:t>
            </w:r>
          </w:p>
        </w:tc>
      </w:tr>
      <w:tr w:rsidR="00B01F74" w:rsidRPr="00B01F74" w14:paraId="57D2FA03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C84A31" w14:textId="63B41483" w:rsidR="00B01F74" w:rsidRPr="00B01F74" w:rsidRDefault="007028CE" w:rsidP="00B01F74">
            <w:r>
              <w:t xml:space="preserve">13. </w:t>
            </w:r>
            <w:r w:rsidR="00B01F74" w:rsidRPr="00B01F74">
              <w:t>W jaki sposób i kiedy nastąpi ewaluacja efektów projektu oraz jakie mierniki zostaną zastosowane?</w:t>
            </w:r>
          </w:p>
        </w:tc>
      </w:tr>
      <w:tr w:rsidR="00B01F74" w:rsidRPr="00B01F74" w14:paraId="29599609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CE387B" w14:textId="77777777" w:rsidR="00B01F74" w:rsidRPr="00B01F74" w:rsidRDefault="00B01F74" w:rsidP="00214EB0">
            <w:r w:rsidRPr="00B01F74">
              <w:t xml:space="preserve">Nie przewiduje się przeprowadzenia ewaluacji efektów projektu. </w:t>
            </w:r>
          </w:p>
        </w:tc>
      </w:tr>
      <w:tr w:rsidR="00B01F74" w:rsidRPr="00B01F74" w14:paraId="0C2E9B65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DD9874" w14:textId="0E83C474" w:rsidR="00B01F74" w:rsidRPr="00B01F74" w:rsidRDefault="007028CE" w:rsidP="00B01F74">
            <w:r>
              <w:t xml:space="preserve">14. </w:t>
            </w:r>
            <w:r w:rsidR="00B01F74" w:rsidRPr="00B01F74">
              <w:t xml:space="preserve">Załączniki (istotne dokumenty źródłowe, badania, analizy itp.) </w:t>
            </w:r>
          </w:p>
        </w:tc>
      </w:tr>
      <w:tr w:rsidR="00B01F74" w:rsidRPr="00B01F74" w14:paraId="35E35E4F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0C31E7" w14:textId="77777777" w:rsidR="00B01F74" w:rsidRPr="00B01F74" w:rsidRDefault="00B01F74" w:rsidP="00B01F74">
            <w:r w:rsidRPr="00B01F74">
              <w:t>Brak.</w:t>
            </w:r>
          </w:p>
        </w:tc>
      </w:tr>
    </w:tbl>
    <w:p w14:paraId="6EA5CC0C" w14:textId="77777777" w:rsidR="00BF5B25" w:rsidRPr="00BF5B25" w:rsidRDefault="00BF5B25" w:rsidP="00BF5B25">
      <w:pPr>
        <w:pStyle w:val="NAZORGWPOROZUMIENIUnazwaorganuwporozumieniuzktrymaktjestwydawany"/>
      </w:pPr>
    </w:p>
    <w:sectPr w:rsidR="00BF5B25" w:rsidRPr="00BF5B25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9719" w14:textId="77777777" w:rsidR="00EC5683" w:rsidRDefault="00EC5683">
      <w:r>
        <w:separator/>
      </w:r>
    </w:p>
  </w:endnote>
  <w:endnote w:type="continuationSeparator" w:id="0">
    <w:p w14:paraId="250A0D3A" w14:textId="77777777" w:rsidR="00EC5683" w:rsidRDefault="00EC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BBAC" w14:textId="77777777" w:rsidR="00705545" w:rsidRDefault="00705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9AA7" w14:textId="77777777" w:rsidR="00705545" w:rsidRDefault="007055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7697" w14:textId="77777777" w:rsidR="00705545" w:rsidRDefault="00705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2CA1F" w14:textId="77777777" w:rsidR="00EC5683" w:rsidRDefault="00EC5683">
      <w:r>
        <w:separator/>
      </w:r>
    </w:p>
  </w:footnote>
  <w:footnote w:type="continuationSeparator" w:id="0">
    <w:p w14:paraId="7B5F4351" w14:textId="77777777" w:rsidR="00EC5683" w:rsidRDefault="00EC5683">
      <w:r>
        <w:continuationSeparator/>
      </w:r>
    </w:p>
  </w:footnote>
  <w:footnote w:id="1">
    <w:p w14:paraId="058E4CC8" w14:textId="77777777" w:rsidR="00B01F74" w:rsidRDefault="00A96B2A" w:rsidP="00A96B2A">
      <w:pPr>
        <w:pStyle w:val="ODNONIKtreodnonika"/>
      </w:pPr>
      <w:r>
        <w:rPr>
          <w:rStyle w:val="Odwoanieprzypisudolnego"/>
        </w:rPr>
        <w:footnoteRef/>
      </w:r>
      <w:r w:rsidRPr="00A96B2A">
        <w:rPr>
          <w:rStyle w:val="IGindeksgrny"/>
        </w:rPr>
        <w:t>)</w:t>
      </w:r>
      <w:r>
        <w:tab/>
      </w:r>
      <w:r w:rsidRPr="00A96B2A">
        <w:t xml:space="preserve">Minister Infrastruktury kieruje działem administracji rządowej </w:t>
      </w:r>
      <w:r w:rsidR="003246DF" w:rsidRPr="003246DF">
        <w:t>–</w:t>
      </w:r>
      <w:r w:rsidRPr="00A96B2A">
        <w:t xml:space="preserve"> transport, na podstawie § 1 ust. 2 pkt </w:t>
      </w:r>
      <w:r w:rsidR="00DA5CE3">
        <w:t>2</w:t>
      </w:r>
      <w:r w:rsidRPr="00A96B2A">
        <w:t xml:space="preserve"> rozporządzenia Prezesa Rady Ministrów z dnia 18 listopada 2019 r. w sprawie szczegółowego zakresu działania Ministra Infrastruktury (Dz. U. </w:t>
      </w:r>
      <w:r w:rsidR="00441042">
        <w:t xml:space="preserve">z 2021 r. </w:t>
      </w:r>
      <w:r w:rsidRPr="00A96B2A">
        <w:t xml:space="preserve">poz. </w:t>
      </w:r>
      <w:r w:rsidR="00441042">
        <w:t>937</w:t>
      </w:r>
      <w:r w:rsidRPr="00A96B2A">
        <w:t>).</w:t>
      </w:r>
    </w:p>
  </w:footnote>
  <w:footnote w:id="2">
    <w:p w14:paraId="3F2437DF" w14:textId="619951E7" w:rsidR="00830A76" w:rsidRDefault="00830A76" w:rsidP="00830A76">
      <w:pPr>
        <w:pStyle w:val="ODNONIKtreodnonika"/>
      </w:pPr>
      <w:r>
        <w:rPr>
          <w:rStyle w:val="Odwoanieprzypisudolnego"/>
        </w:rPr>
        <w:footnoteRef/>
      </w:r>
      <w:r w:rsidRPr="00830A76">
        <w:rPr>
          <w:rStyle w:val="IGindeksgrny"/>
        </w:rPr>
        <w:t>)</w:t>
      </w:r>
      <w:r>
        <w:tab/>
      </w:r>
      <w:r w:rsidRPr="00830A76">
        <w:t xml:space="preserve">Zmiany </w:t>
      </w:r>
      <w:r w:rsidR="003276DE">
        <w:t xml:space="preserve">tekstu jednolitego wymienionej ustawy </w:t>
      </w:r>
      <w:r w:rsidRPr="00830A76">
        <w:t>zostały ogłoszone w Dz. U. z 202</w:t>
      </w:r>
      <w:r w:rsidR="003276DE">
        <w:t>2</w:t>
      </w:r>
      <w:r w:rsidRPr="00830A76">
        <w:t xml:space="preserve"> r. poz. </w:t>
      </w:r>
      <w:r w:rsidR="003276DE">
        <w:t>1002, 1768</w:t>
      </w:r>
      <w:r w:rsidR="00602697">
        <w:t>,</w:t>
      </w:r>
      <w:r w:rsidR="003276DE">
        <w:t>1783</w:t>
      </w:r>
      <w:r w:rsidR="00602697">
        <w:t>, 2589, 2600 i 2642</w:t>
      </w:r>
      <w:r w:rsidRPr="00830A7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70C4E" w14:textId="77777777" w:rsidR="00705545" w:rsidRDefault="00705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7B64" w14:textId="3957CD7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554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DF53" w14:textId="77777777" w:rsidR="00705545" w:rsidRDefault="00705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5E"/>
    <w:rsid w:val="000012DA"/>
    <w:rsid w:val="0000246E"/>
    <w:rsid w:val="00003862"/>
    <w:rsid w:val="00012A35"/>
    <w:rsid w:val="00013B2B"/>
    <w:rsid w:val="00016099"/>
    <w:rsid w:val="00017DC2"/>
    <w:rsid w:val="00021245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D4B"/>
    <w:rsid w:val="00035266"/>
    <w:rsid w:val="00036B63"/>
    <w:rsid w:val="00037E1A"/>
    <w:rsid w:val="00043495"/>
    <w:rsid w:val="000444CA"/>
    <w:rsid w:val="00046A75"/>
    <w:rsid w:val="00047312"/>
    <w:rsid w:val="000476E8"/>
    <w:rsid w:val="000508BD"/>
    <w:rsid w:val="000517AB"/>
    <w:rsid w:val="0005339C"/>
    <w:rsid w:val="0005571B"/>
    <w:rsid w:val="00056BCC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5FBD"/>
    <w:rsid w:val="000906EE"/>
    <w:rsid w:val="00091BA2"/>
    <w:rsid w:val="000940CE"/>
    <w:rsid w:val="000944EF"/>
    <w:rsid w:val="0009732D"/>
    <w:rsid w:val="000973F0"/>
    <w:rsid w:val="000A1296"/>
    <w:rsid w:val="000A1C27"/>
    <w:rsid w:val="000A1DAD"/>
    <w:rsid w:val="000A2649"/>
    <w:rsid w:val="000A323B"/>
    <w:rsid w:val="000A66BC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051E"/>
    <w:rsid w:val="000E25CC"/>
    <w:rsid w:val="000E3694"/>
    <w:rsid w:val="000E40AD"/>
    <w:rsid w:val="000E490F"/>
    <w:rsid w:val="000E560E"/>
    <w:rsid w:val="000E6241"/>
    <w:rsid w:val="000F2BE3"/>
    <w:rsid w:val="000F3D0D"/>
    <w:rsid w:val="000F6ED4"/>
    <w:rsid w:val="000F7A6E"/>
    <w:rsid w:val="001042BA"/>
    <w:rsid w:val="00106D03"/>
    <w:rsid w:val="00107039"/>
    <w:rsid w:val="00110465"/>
    <w:rsid w:val="00110628"/>
    <w:rsid w:val="0011245A"/>
    <w:rsid w:val="00113153"/>
    <w:rsid w:val="0011493E"/>
    <w:rsid w:val="00115B72"/>
    <w:rsid w:val="0011709A"/>
    <w:rsid w:val="001209EC"/>
    <w:rsid w:val="00120A9E"/>
    <w:rsid w:val="00120B42"/>
    <w:rsid w:val="00125066"/>
    <w:rsid w:val="00125A9C"/>
    <w:rsid w:val="00126E16"/>
    <w:rsid w:val="001270A2"/>
    <w:rsid w:val="00131237"/>
    <w:rsid w:val="0013233C"/>
    <w:rsid w:val="001329AC"/>
    <w:rsid w:val="00133768"/>
    <w:rsid w:val="00134CA0"/>
    <w:rsid w:val="0014026F"/>
    <w:rsid w:val="00143DA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3FB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892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15F"/>
    <w:rsid w:val="001B6FE0"/>
    <w:rsid w:val="001C1832"/>
    <w:rsid w:val="001C188C"/>
    <w:rsid w:val="001D11B3"/>
    <w:rsid w:val="001D1783"/>
    <w:rsid w:val="001D53CD"/>
    <w:rsid w:val="001D55A3"/>
    <w:rsid w:val="001D5AF5"/>
    <w:rsid w:val="001E1E73"/>
    <w:rsid w:val="001E2148"/>
    <w:rsid w:val="001E4E0C"/>
    <w:rsid w:val="001E526D"/>
    <w:rsid w:val="001E5655"/>
    <w:rsid w:val="001F1832"/>
    <w:rsid w:val="001F220F"/>
    <w:rsid w:val="001F226A"/>
    <w:rsid w:val="001F25B3"/>
    <w:rsid w:val="001F6616"/>
    <w:rsid w:val="00202BD4"/>
    <w:rsid w:val="0020304B"/>
    <w:rsid w:val="00204A97"/>
    <w:rsid w:val="002114EF"/>
    <w:rsid w:val="00214EB0"/>
    <w:rsid w:val="002166AD"/>
    <w:rsid w:val="00217871"/>
    <w:rsid w:val="00220843"/>
    <w:rsid w:val="00221ED8"/>
    <w:rsid w:val="002231EA"/>
    <w:rsid w:val="0022356D"/>
    <w:rsid w:val="00223FDF"/>
    <w:rsid w:val="00226AFC"/>
    <w:rsid w:val="002279C0"/>
    <w:rsid w:val="00236996"/>
    <w:rsid w:val="0023727E"/>
    <w:rsid w:val="00241484"/>
    <w:rsid w:val="00242081"/>
    <w:rsid w:val="00243777"/>
    <w:rsid w:val="002441CD"/>
    <w:rsid w:val="002501A3"/>
    <w:rsid w:val="0025166C"/>
    <w:rsid w:val="00253E97"/>
    <w:rsid w:val="002555D4"/>
    <w:rsid w:val="00261435"/>
    <w:rsid w:val="00261A16"/>
    <w:rsid w:val="00262400"/>
    <w:rsid w:val="00263522"/>
    <w:rsid w:val="00264EC6"/>
    <w:rsid w:val="00271013"/>
    <w:rsid w:val="00271743"/>
    <w:rsid w:val="00273FE4"/>
    <w:rsid w:val="002765B4"/>
    <w:rsid w:val="00276A94"/>
    <w:rsid w:val="00277374"/>
    <w:rsid w:val="0029405D"/>
    <w:rsid w:val="00294FA6"/>
    <w:rsid w:val="00295A6F"/>
    <w:rsid w:val="002A20C4"/>
    <w:rsid w:val="002A3A86"/>
    <w:rsid w:val="002A570F"/>
    <w:rsid w:val="002A7292"/>
    <w:rsid w:val="002A7358"/>
    <w:rsid w:val="002A7902"/>
    <w:rsid w:val="002B0932"/>
    <w:rsid w:val="002B0F6B"/>
    <w:rsid w:val="002B23B8"/>
    <w:rsid w:val="002B4429"/>
    <w:rsid w:val="002B5E09"/>
    <w:rsid w:val="002B67AE"/>
    <w:rsid w:val="002B68A6"/>
    <w:rsid w:val="002B7FAF"/>
    <w:rsid w:val="002C431B"/>
    <w:rsid w:val="002C588D"/>
    <w:rsid w:val="002D00E8"/>
    <w:rsid w:val="002D0C4F"/>
    <w:rsid w:val="002D1364"/>
    <w:rsid w:val="002D355E"/>
    <w:rsid w:val="002D4D30"/>
    <w:rsid w:val="002D5000"/>
    <w:rsid w:val="002D593E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E94"/>
    <w:rsid w:val="002F669F"/>
    <w:rsid w:val="00301C97"/>
    <w:rsid w:val="0031004C"/>
    <w:rsid w:val="003105F6"/>
    <w:rsid w:val="00311297"/>
    <w:rsid w:val="003113BE"/>
    <w:rsid w:val="003122CA"/>
    <w:rsid w:val="003148FD"/>
    <w:rsid w:val="00315D92"/>
    <w:rsid w:val="00321080"/>
    <w:rsid w:val="00322D45"/>
    <w:rsid w:val="003246DF"/>
    <w:rsid w:val="0032569A"/>
    <w:rsid w:val="00325A1F"/>
    <w:rsid w:val="003268F9"/>
    <w:rsid w:val="003276DE"/>
    <w:rsid w:val="00330BAF"/>
    <w:rsid w:val="00334E3A"/>
    <w:rsid w:val="003361DD"/>
    <w:rsid w:val="00341A6A"/>
    <w:rsid w:val="00345B9C"/>
    <w:rsid w:val="00352DAE"/>
    <w:rsid w:val="00354085"/>
    <w:rsid w:val="00354EB9"/>
    <w:rsid w:val="00357C3A"/>
    <w:rsid w:val="003602AE"/>
    <w:rsid w:val="00360929"/>
    <w:rsid w:val="003647D5"/>
    <w:rsid w:val="00365494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A7C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5D4"/>
    <w:rsid w:val="003C0AD9"/>
    <w:rsid w:val="003C0ED0"/>
    <w:rsid w:val="003C1D49"/>
    <w:rsid w:val="003C35C4"/>
    <w:rsid w:val="003D0235"/>
    <w:rsid w:val="003D12C2"/>
    <w:rsid w:val="003D31B9"/>
    <w:rsid w:val="003D3867"/>
    <w:rsid w:val="003D5399"/>
    <w:rsid w:val="003D6BC3"/>
    <w:rsid w:val="003E0D1A"/>
    <w:rsid w:val="003E1A5C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B16"/>
    <w:rsid w:val="00417B22"/>
    <w:rsid w:val="00421085"/>
    <w:rsid w:val="00422E5B"/>
    <w:rsid w:val="0042465E"/>
    <w:rsid w:val="00424DF7"/>
    <w:rsid w:val="00432B76"/>
    <w:rsid w:val="00434D01"/>
    <w:rsid w:val="00435D26"/>
    <w:rsid w:val="00440C99"/>
    <w:rsid w:val="00441042"/>
    <w:rsid w:val="0044175C"/>
    <w:rsid w:val="00445F4D"/>
    <w:rsid w:val="004504C0"/>
    <w:rsid w:val="00454610"/>
    <w:rsid w:val="00454FDF"/>
    <w:rsid w:val="004550FB"/>
    <w:rsid w:val="0046016E"/>
    <w:rsid w:val="0046111A"/>
    <w:rsid w:val="00462946"/>
    <w:rsid w:val="00463F43"/>
    <w:rsid w:val="00464B94"/>
    <w:rsid w:val="004653A8"/>
    <w:rsid w:val="00465A0B"/>
    <w:rsid w:val="004667A3"/>
    <w:rsid w:val="0047077C"/>
    <w:rsid w:val="00470B05"/>
    <w:rsid w:val="0047207C"/>
    <w:rsid w:val="00472CD6"/>
    <w:rsid w:val="00474E3C"/>
    <w:rsid w:val="00477B98"/>
    <w:rsid w:val="00480A58"/>
    <w:rsid w:val="00482151"/>
    <w:rsid w:val="004831AA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B45"/>
    <w:rsid w:val="004C3B06"/>
    <w:rsid w:val="004C3F97"/>
    <w:rsid w:val="004C6352"/>
    <w:rsid w:val="004C7EE7"/>
    <w:rsid w:val="004D0E9A"/>
    <w:rsid w:val="004D2DEE"/>
    <w:rsid w:val="004D2E1F"/>
    <w:rsid w:val="004D54A6"/>
    <w:rsid w:val="004D7FD9"/>
    <w:rsid w:val="004E1324"/>
    <w:rsid w:val="004E19A5"/>
    <w:rsid w:val="004E31D4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B87"/>
    <w:rsid w:val="005363AB"/>
    <w:rsid w:val="00544EF4"/>
    <w:rsid w:val="00545E53"/>
    <w:rsid w:val="005479D9"/>
    <w:rsid w:val="00551037"/>
    <w:rsid w:val="0055671B"/>
    <w:rsid w:val="005572BD"/>
    <w:rsid w:val="00557A12"/>
    <w:rsid w:val="00557CD9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5B8"/>
    <w:rsid w:val="005A669D"/>
    <w:rsid w:val="005A6CED"/>
    <w:rsid w:val="005A75D8"/>
    <w:rsid w:val="005B713E"/>
    <w:rsid w:val="005B750D"/>
    <w:rsid w:val="005C03B6"/>
    <w:rsid w:val="005C348E"/>
    <w:rsid w:val="005C4174"/>
    <w:rsid w:val="005C68E1"/>
    <w:rsid w:val="005D0707"/>
    <w:rsid w:val="005D1B66"/>
    <w:rsid w:val="005D2598"/>
    <w:rsid w:val="005D3763"/>
    <w:rsid w:val="005D55E1"/>
    <w:rsid w:val="005E1628"/>
    <w:rsid w:val="005E19F7"/>
    <w:rsid w:val="005E4F04"/>
    <w:rsid w:val="005E62C2"/>
    <w:rsid w:val="005E6C71"/>
    <w:rsid w:val="005F03D3"/>
    <w:rsid w:val="005F0963"/>
    <w:rsid w:val="005F2824"/>
    <w:rsid w:val="005F2EBA"/>
    <w:rsid w:val="005F35ED"/>
    <w:rsid w:val="005F7812"/>
    <w:rsid w:val="005F7A88"/>
    <w:rsid w:val="00602697"/>
    <w:rsid w:val="00603A1A"/>
    <w:rsid w:val="006046D5"/>
    <w:rsid w:val="00607A93"/>
    <w:rsid w:val="00610C08"/>
    <w:rsid w:val="00611F74"/>
    <w:rsid w:val="00613238"/>
    <w:rsid w:val="00615772"/>
    <w:rsid w:val="00621256"/>
    <w:rsid w:val="00621BC3"/>
    <w:rsid w:val="00621FCC"/>
    <w:rsid w:val="00622E4B"/>
    <w:rsid w:val="00631FD0"/>
    <w:rsid w:val="006333DA"/>
    <w:rsid w:val="00633C14"/>
    <w:rsid w:val="00635134"/>
    <w:rsid w:val="006356E2"/>
    <w:rsid w:val="006401A4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23F0"/>
    <w:rsid w:val="00665AB2"/>
    <w:rsid w:val="00667140"/>
    <w:rsid w:val="006678AF"/>
    <w:rsid w:val="006701EF"/>
    <w:rsid w:val="006729D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E03"/>
    <w:rsid w:val="006969FA"/>
    <w:rsid w:val="006A35D5"/>
    <w:rsid w:val="006A748A"/>
    <w:rsid w:val="006B7CFB"/>
    <w:rsid w:val="006C3597"/>
    <w:rsid w:val="006C36C6"/>
    <w:rsid w:val="006C419E"/>
    <w:rsid w:val="006C4A31"/>
    <w:rsid w:val="006C5AC2"/>
    <w:rsid w:val="006C6AFB"/>
    <w:rsid w:val="006D2735"/>
    <w:rsid w:val="006D45B2"/>
    <w:rsid w:val="006E0FCC"/>
    <w:rsid w:val="006E1E96"/>
    <w:rsid w:val="006E23E3"/>
    <w:rsid w:val="006E5E21"/>
    <w:rsid w:val="006F2648"/>
    <w:rsid w:val="006F2F10"/>
    <w:rsid w:val="006F38C7"/>
    <w:rsid w:val="006F482B"/>
    <w:rsid w:val="006F6311"/>
    <w:rsid w:val="00701952"/>
    <w:rsid w:val="00702556"/>
    <w:rsid w:val="0070277E"/>
    <w:rsid w:val="007028CE"/>
    <w:rsid w:val="00704156"/>
    <w:rsid w:val="00705545"/>
    <w:rsid w:val="007069FC"/>
    <w:rsid w:val="007074CD"/>
    <w:rsid w:val="00711221"/>
    <w:rsid w:val="00712675"/>
    <w:rsid w:val="00713808"/>
    <w:rsid w:val="007151B6"/>
    <w:rsid w:val="0071520D"/>
    <w:rsid w:val="0071562C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5CB7"/>
    <w:rsid w:val="00746E38"/>
    <w:rsid w:val="00747CD5"/>
    <w:rsid w:val="00753B51"/>
    <w:rsid w:val="00756629"/>
    <w:rsid w:val="007575D2"/>
    <w:rsid w:val="00757B4F"/>
    <w:rsid w:val="00757B6A"/>
    <w:rsid w:val="007610E0"/>
    <w:rsid w:val="0076135E"/>
    <w:rsid w:val="00762016"/>
    <w:rsid w:val="007621AA"/>
    <w:rsid w:val="0076260A"/>
    <w:rsid w:val="00764A67"/>
    <w:rsid w:val="00770F6B"/>
    <w:rsid w:val="00771883"/>
    <w:rsid w:val="00776DC2"/>
    <w:rsid w:val="0077743C"/>
    <w:rsid w:val="00780122"/>
    <w:rsid w:val="0078214B"/>
    <w:rsid w:val="00782C0D"/>
    <w:rsid w:val="0078498A"/>
    <w:rsid w:val="00784B4B"/>
    <w:rsid w:val="007878FE"/>
    <w:rsid w:val="00791A20"/>
    <w:rsid w:val="00792207"/>
    <w:rsid w:val="00792B64"/>
    <w:rsid w:val="00792E29"/>
    <w:rsid w:val="00793308"/>
    <w:rsid w:val="0079379A"/>
    <w:rsid w:val="00794953"/>
    <w:rsid w:val="007A0AE0"/>
    <w:rsid w:val="007A1F2F"/>
    <w:rsid w:val="007A2A5C"/>
    <w:rsid w:val="007A5150"/>
    <w:rsid w:val="007A5373"/>
    <w:rsid w:val="007A6FF8"/>
    <w:rsid w:val="007A789F"/>
    <w:rsid w:val="007B28EB"/>
    <w:rsid w:val="007B75BC"/>
    <w:rsid w:val="007C0BD6"/>
    <w:rsid w:val="007C0D3D"/>
    <w:rsid w:val="007C3806"/>
    <w:rsid w:val="007C5BB7"/>
    <w:rsid w:val="007D06EA"/>
    <w:rsid w:val="007D07D5"/>
    <w:rsid w:val="007D1C64"/>
    <w:rsid w:val="007D32DD"/>
    <w:rsid w:val="007D6DCE"/>
    <w:rsid w:val="007D72C4"/>
    <w:rsid w:val="007E2CFE"/>
    <w:rsid w:val="007E59C9"/>
    <w:rsid w:val="007E76B1"/>
    <w:rsid w:val="007F0072"/>
    <w:rsid w:val="007F2235"/>
    <w:rsid w:val="007F2EB6"/>
    <w:rsid w:val="007F54C3"/>
    <w:rsid w:val="00802949"/>
    <w:rsid w:val="0080301E"/>
    <w:rsid w:val="0080365F"/>
    <w:rsid w:val="008071CF"/>
    <w:rsid w:val="008111E4"/>
    <w:rsid w:val="00812BE5"/>
    <w:rsid w:val="008150FF"/>
    <w:rsid w:val="00817429"/>
    <w:rsid w:val="00821514"/>
    <w:rsid w:val="00821E35"/>
    <w:rsid w:val="00824591"/>
    <w:rsid w:val="00824AED"/>
    <w:rsid w:val="00827820"/>
    <w:rsid w:val="00830A76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71B"/>
    <w:rsid w:val="00852B59"/>
    <w:rsid w:val="00856272"/>
    <w:rsid w:val="008563FF"/>
    <w:rsid w:val="0086018B"/>
    <w:rsid w:val="008611DD"/>
    <w:rsid w:val="008620DE"/>
    <w:rsid w:val="00866867"/>
    <w:rsid w:val="0086710D"/>
    <w:rsid w:val="00872257"/>
    <w:rsid w:val="008753E6"/>
    <w:rsid w:val="0087738C"/>
    <w:rsid w:val="008802AF"/>
    <w:rsid w:val="00880C5D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830"/>
    <w:rsid w:val="008B4916"/>
    <w:rsid w:val="008B4E49"/>
    <w:rsid w:val="008B7712"/>
    <w:rsid w:val="008B7B26"/>
    <w:rsid w:val="008C3524"/>
    <w:rsid w:val="008C3E9E"/>
    <w:rsid w:val="008C4061"/>
    <w:rsid w:val="008C4229"/>
    <w:rsid w:val="008C52A2"/>
    <w:rsid w:val="008C577A"/>
    <w:rsid w:val="008C5BE0"/>
    <w:rsid w:val="008C7233"/>
    <w:rsid w:val="008D2434"/>
    <w:rsid w:val="008E171D"/>
    <w:rsid w:val="008E2785"/>
    <w:rsid w:val="008E77AF"/>
    <w:rsid w:val="008E78A3"/>
    <w:rsid w:val="008F0654"/>
    <w:rsid w:val="008F06CB"/>
    <w:rsid w:val="008F1A57"/>
    <w:rsid w:val="008F2E83"/>
    <w:rsid w:val="008F612A"/>
    <w:rsid w:val="0090293D"/>
    <w:rsid w:val="009034DE"/>
    <w:rsid w:val="00905396"/>
    <w:rsid w:val="0090605D"/>
    <w:rsid w:val="00906419"/>
    <w:rsid w:val="0090659B"/>
    <w:rsid w:val="009126E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655"/>
    <w:rsid w:val="00943751"/>
    <w:rsid w:val="00946DD0"/>
    <w:rsid w:val="009509E6"/>
    <w:rsid w:val="00952018"/>
    <w:rsid w:val="00952800"/>
    <w:rsid w:val="0095300D"/>
    <w:rsid w:val="00956812"/>
    <w:rsid w:val="0095719A"/>
    <w:rsid w:val="00960E0D"/>
    <w:rsid w:val="009623E9"/>
    <w:rsid w:val="00963EEB"/>
    <w:rsid w:val="009648BC"/>
    <w:rsid w:val="00964C2F"/>
    <w:rsid w:val="00965F88"/>
    <w:rsid w:val="00984E03"/>
    <w:rsid w:val="00986735"/>
    <w:rsid w:val="00987E85"/>
    <w:rsid w:val="00996D16"/>
    <w:rsid w:val="009A0D12"/>
    <w:rsid w:val="009A1987"/>
    <w:rsid w:val="009A2BEE"/>
    <w:rsid w:val="009A5289"/>
    <w:rsid w:val="009A7A53"/>
    <w:rsid w:val="009B0402"/>
    <w:rsid w:val="009B0B75"/>
    <w:rsid w:val="009B16AE"/>
    <w:rsid w:val="009B16DF"/>
    <w:rsid w:val="009B1F57"/>
    <w:rsid w:val="009B4CB2"/>
    <w:rsid w:val="009B6701"/>
    <w:rsid w:val="009B6EF7"/>
    <w:rsid w:val="009B7000"/>
    <w:rsid w:val="009B739C"/>
    <w:rsid w:val="009C0208"/>
    <w:rsid w:val="009C04EC"/>
    <w:rsid w:val="009C328C"/>
    <w:rsid w:val="009C4444"/>
    <w:rsid w:val="009C79AD"/>
    <w:rsid w:val="009C7CA6"/>
    <w:rsid w:val="009D3316"/>
    <w:rsid w:val="009D55AA"/>
    <w:rsid w:val="009E1B8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17EF2"/>
    <w:rsid w:val="00A2126E"/>
    <w:rsid w:val="00A21706"/>
    <w:rsid w:val="00A24FCC"/>
    <w:rsid w:val="00A25893"/>
    <w:rsid w:val="00A26A90"/>
    <w:rsid w:val="00A26B27"/>
    <w:rsid w:val="00A30E4F"/>
    <w:rsid w:val="00A32253"/>
    <w:rsid w:val="00A3310E"/>
    <w:rsid w:val="00A333A0"/>
    <w:rsid w:val="00A37E70"/>
    <w:rsid w:val="00A429AD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C7E"/>
    <w:rsid w:val="00A94574"/>
    <w:rsid w:val="00A95936"/>
    <w:rsid w:val="00A95F08"/>
    <w:rsid w:val="00A96265"/>
    <w:rsid w:val="00A96B2A"/>
    <w:rsid w:val="00A97084"/>
    <w:rsid w:val="00AA0B8E"/>
    <w:rsid w:val="00AA1C2C"/>
    <w:rsid w:val="00AA2D19"/>
    <w:rsid w:val="00AA35F6"/>
    <w:rsid w:val="00AA667C"/>
    <w:rsid w:val="00AA6E91"/>
    <w:rsid w:val="00AA7439"/>
    <w:rsid w:val="00AB047E"/>
    <w:rsid w:val="00AB0B0A"/>
    <w:rsid w:val="00AB0BB7"/>
    <w:rsid w:val="00AB104D"/>
    <w:rsid w:val="00AB22C6"/>
    <w:rsid w:val="00AB2AD0"/>
    <w:rsid w:val="00AB67FC"/>
    <w:rsid w:val="00AC00F2"/>
    <w:rsid w:val="00AC31B5"/>
    <w:rsid w:val="00AC4EA1"/>
    <w:rsid w:val="00AC5381"/>
    <w:rsid w:val="00AC5920"/>
    <w:rsid w:val="00AC7B79"/>
    <w:rsid w:val="00AD0D29"/>
    <w:rsid w:val="00AD0E65"/>
    <w:rsid w:val="00AD20B0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F74"/>
    <w:rsid w:val="00B024C2"/>
    <w:rsid w:val="00B02835"/>
    <w:rsid w:val="00B0636C"/>
    <w:rsid w:val="00B07700"/>
    <w:rsid w:val="00B10676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EC"/>
    <w:rsid w:val="00B60A3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AC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C01"/>
    <w:rsid w:val="00BC11E5"/>
    <w:rsid w:val="00BC4BC6"/>
    <w:rsid w:val="00BC52FD"/>
    <w:rsid w:val="00BC6E62"/>
    <w:rsid w:val="00BC727A"/>
    <w:rsid w:val="00BC7443"/>
    <w:rsid w:val="00BD0648"/>
    <w:rsid w:val="00BD1040"/>
    <w:rsid w:val="00BD34AA"/>
    <w:rsid w:val="00BD6F35"/>
    <w:rsid w:val="00BE0C44"/>
    <w:rsid w:val="00BE1B8B"/>
    <w:rsid w:val="00BE2A18"/>
    <w:rsid w:val="00BE2C01"/>
    <w:rsid w:val="00BE41EC"/>
    <w:rsid w:val="00BE56FB"/>
    <w:rsid w:val="00BE7480"/>
    <w:rsid w:val="00BF0CC5"/>
    <w:rsid w:val="00BF3DDE"/>
    <w:rsid w:val="00BF5B25"/>
    <w:rsid w:val="00BF6589"/>
    <w:rsid w:val="00BF6F7F"/>
    <w:rsid w:val="00C00647"/>
    <w:rsid w:val="00C02764"/>
    <w:rsid w:val="00C04CEF"/>
    <w:rsid w:val="00C0528D"/>
    <w:rsid w:val="00C0662F"/>
    <w:rsid w:val="00C10A05"/>
    <w:rsid w:val="00C11943"/>
    <w:rsid w:val="00C12E96"/>
    <w:rsid w:val="00C14763"/>
    <w:rsid w:val="00C16141"/>
    <w:rsid w:val="00C20B11"/>
    <w:rsid w:val="00C2363F"/>
    <w:rsid w:val="00C236C8"/>
    <w:rsid w:val="00C260B1"/>
    <w:rsid w:val="00C26E56"/>
    <w:rsid w:val="00C31406"/>
    <w:rsid w:val="00C3513C"/>
    <w:rsid w:val="00C363F6"/>
    <w:rsid w:val="00C37194"/>
    <w:rsid w:val="00C40637"/>
    <w:rsid w:val="00C40F6C"/>
    <w:rsid w:val="00C44426"/>
    <w:rsid w:val="00C445F3"/>
    <w:rsid w:val="00C451F4"/>
    <w:rsid w:val="00C45EB1"/>
    <w:rsid w:val="00C47153"/>
    <w:rsid w:val="00C50F25"/>
    <w:rsid w:val="00C54A3A"/>
    <w:rsid w:val="00C55566"/>
    <w:rsid w:val="00C56448"/>
    <w:rsid w:val="00C66775"/>
    <w:rsid w:val="00C667BE"/>
    <w:rsid w:val="00C6766B"/>
    <w:rsid w:val="00C676C4"/>
    <w:rsid w:val="00C72223"/>
    <w:rsid w:val="00C74B6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0B5"/>
    <w:rsid w:val="00CB18D0"/>
    <w:rsid w:val="00CB1B24"/>
    <w:rsid w:val="00CB1C8A"/>
    <w:rsid w:val="00CB24F5"/>
    <w:rsid w:val="00CB2663"/>
    <w:rsid w:val="00CB2CAA"/>
    <w:rsid w:val="00CB3BBE"/>
    <w:rsid w:val="00CB59E9"/>
    <w:rsid w:val="00CC0820"/>
    <w:rsid w:val="00CC0D6A"/>
    <w:rsid w:val="00CC3831"/>
    <w:rsid w:val="00CC3E3D"/>
    <w:rsid w:val="00CC436E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3C4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B8B"/>
    <w:rsid w:val="00D22AF5"/>
    <w:rsid w:val="00D235EA"/>
    <w:rsid w:val="00D247A9"/>
    <w:rsid w:val="00D32721"/>
    <w:rsid w:val="00D328DC"/>
    <w:rsid w:val="00D33387"/>
    <w:rsid w:val="00D36D0A"/>
    <w:rsid w:val="00D402FB"/>
    <w:rsid w:val="00D40B6A"/>
    <w:rsid w:val="00D47538"/>
    <w:rsid w:val="00D47D7A"/>
    <w:rsid w:val="00D50ABD"/>
    <w:rsid w:val="00D55290"/>
    <w:rsid w:val="00D56A04"/>
    <w:rsid w:val="00D57791"/>
    <w:rsid w:val="00D6046A"/>
    <w:rsid w:val="00D6225B"/>
    <w:rsid w:val="00D62870"/>
    <w:rsid w:val="00D655D9"/>
    <w:rsid w:val="00D65872"/>
    <w:rsid w:val="00D676F3"/>
    <w:rsid w:val="00D70EF5"/>
    <w:rsid w:val="00D71024"/>
    <w:rsid w:val="00D71A25"/>
    <w:rsid w:val="00D71FCF"/>
    <w:rsid w:val="00D72990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4BD"/>
    <w:rsid w:val="00D959F5"/>
    <w:rsid w:val="00D96884"/>
    <w:rsid w:val="00DA08EF"/>
    <w:rsid w:val="00DA198D"/>
    <w:rsid w:val="00DA3623"/>
    <w:rsid w:val="00DA3FDD"/>
    <w:rsid w:val="00DA5CE3"/>
    <w:rsid w:val="00DA7017"/>
    <w:rsid w:val="00DA7028"/>
    <w:rsid w:val="00DB1AD2"/>
    <w:rsid w:val="00DB2B58"/>
    <w:rsid w:val="00DB5206"/>
    <w:rsid w:val="00DB6276"/>
    <w:rsid w:val="00DB63F5"/>
    <w:rsid w:val="00DC1496"/>
    <w:rsid w:val="00DC1C6B"/>
    <w:rsid w:val="00DC2C2E"/>
    <w:rsid w:val="00DC3458"/>
    <w:rsid w:val="00DC4AF0"/>
    <w:rsid w:val="00DC5212"/>
    <w:rsid w:val="00DC7886"/>
    <w:rsid w:val="00DD0CF2"/>
    <w:rsid w:val="00DE1554"/>
    <w:rsid w:val="00DE2901"/>
    <w:rsid w:val="00DE590F"/>
    <w:rsid w:val="00DE7DC1"/>
    <w:rsid w:val="00DF01C9"/>
    <w:rsid w:val="00DF3F7E"/>
    <w:rsid w:val="00DF7648"/>
    <w:rsid w:val="00E00E29"/>
    <w:rsid w:val="00E00FBB"/>
    <w:rsid w:val="00E02BAB"/>
    <w:rsid w:val="00E04CEB"/>
    <w:rsid w:val="00E060BC"/>
    <w:rsid w:val="00E066D0"/>
    <w:rsid w:val="00E0705F"/>
    <w:rsid w:val="00E11420"/>
    <w:rsid w:val="00E12453"/>
    <w:rsid w:val="00E12B73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37CAB"/>
    <w:rsid w:val="00E41C28"/>
    <w:rsid w:val="00E46308"/>
    <w:rsid w:val="00E50F1E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EC3"/>
    <w:rsid w:val="00E83ADD"/>
    <w:rsid w:val="00E84F38"/>
    <w:rsid w:val="00E85623"/>
    <w:rsid w:val="00E87441"/>
    <w:rsid w:val="00E91FAE"/>
    <w:rsid w:val="00E96E3F"/>
    <w:rsid w:val="00E97796"/>
    <w:rsid w:val="00EA0E09"/>
    <w:rsid w:val="00EA270C"/>
    <w:rsid w:val="00EA4974"/>
    <w:rsid w:val="00EA532E"/>
    <w:rsid w:val="00EB06D9"/>
    <w:rsid w:val="00EB192B"/>
    <w:rsid w:val="00EB19ED"/>
    <w:rsid w:val="00EB1CAB"/>
    <w:rsid w:val="00EB1CF5"/>
    <w:rsid w:val="00EC0F5A"/>
    <w:rsid w:val="00EC4265"/>
    <w:rsid w:val="00EC4CEB"/>
    <w:rsid w:val="00EC5683"/>
    <w:rsid w:val="00EC659E"/>
    <w:rsid w:val="00ED2072"/>
    <w:rsid w:val="00ED2AE0"/>
    <w:rsid w:val="00ED5553"/>
    <w:rsid w:val="00ED5E36"/>
    <w:rsid w:val="00ED6961"/>
    <w:rsid w:val="00ED72CA"/>
    <w:rsid w:val="00EF0B96"/>
    <w:rsid w:val="00EF3486"/>
    <w:rsid w:val="00EF47AF"/>
    <w:rsid w:val="00EF53B6"/>
    <w:rsid w:val="00F00B73"/>
    <w:rsid w:val="00F0259C"/>
    <w:rsid w:val="00F115CA"/>
    <w:rsid w:val="00F14817"/>
    <w:rsid w:val="00F14EBA"/>
    <w:rsid w:val="00F1510F"/>
    <w:rsid w:val="00F1533A"/>
    <w:rsid w:val="00F15E5A"/>
    <w:rsid w:val="00F17F0A"/>
    <w:rsid w:val="00F23D81"/>
    <w:rsid w:val="00F25EC8"/>
    <w:rsid w:val="00F2633E"/>
    <w:rsid w:val="00F2668F"/>
    <w:rsid w:val="00F2742F"/>
    <w:rsid w:val="00F2753B"/>
    <w:rsid w:val="00F33F8B"/>
    <w:rsid w:val="00F340B2"/>
    <w:rsid w:val="00F43390"/>
    <w:rsid w:val="00F443B2"/>
    <w:rsid w:val="00F458D8"/>
    <w:rsid w:val="00F4759F"/>
    <w:rsid w:val="00F50237"/>
    <w:rsid w:val="00F53596"/>
    <w:rsid w:val="00F55BA8"/>
    <w:rsid w:val="00F55DB1"/>
    <w:rsid w:val="00F56ACA"/>
    <w:rsid w:val="00F600FE"/>
    <w:rsid w:val="00F62E4D"/>
    <w:rsid w:val="00F65768"/>
    <w:rsid w:val="00F66406"/>
    <w:rsid w:val="00F66B34"/>
    <w:rsid w:val="00F675B9"/>
    <w:rsid w:val="00F711C9"/>
    <w:rsid w:val="00F73645"/>
    <w:rsid w:val="00F74C59"/>
    <w:rsid w:val="00F75C3A"/>
    <w:rsid w:val="00F77938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328C"/>
    <w:rsid w:val="00FB427F"/>
    <w:rsid w:val="00FC2E3D"/>
    <w:rsid w:val="00FC3BDE"/>
    <w:rsid w:val="00FC6A25"/>
    <w:rsid w:val="00FD138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237"/>
    <w:rsid w:val="00FE730A"/>
    <w:rsid w:val="00FF0A3E"/>
    <w:rsid w:val="00FF12F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3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rsid w:val="00556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DTD@mi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A1A3-3279-4135-88CB-AD9E1C55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2032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2023-02-01T07:56:00Z</dcterms:created>
  <dcterms:modified xsi:type="dcterms:W3CDTF">2023-02-01T07:56:00Z</dcterms:modified>
  <cp:category/>
</cp:coreProperties>
</file>