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502"/>
        <w:gridCol w:w="145"/>
        <w:gridCol w:w="890"/>
        <w:gridCol w:w="99"/>
        <w:gridCol w:w="315"/>
        <w:gridCol w:w="155"/>
        <w:gridCol w:w="187"/>
        <w:gridCol w:w="383"/>
        <w:gridCol w:w="548"/>
        <w:gridCol w:w="291"/>
        <w:gridCol w:w="237"/>
        <w:gridCol w:w="416"/>
        <w:gridCol w:w="124"/>
        <w:gridCol w:w="540"/>
        <w:gridCol w:w="64"/>
        <w:gridCol w:w="210"/>
        <w:gridCol w:w="266"/>
        <w:gridCol w:w="266"/>
        <w:gridCol w:w="108"/>
        <w:gridCol w:w="166"/>
        <w:gridCol w:w="131"/>
        <w:gridCol w:w="409"/>
        <w:gridCol w:w="529"/>
        <w:gridCol w:w="11"/>
        <w:gridCol w:w="812"/>
        <w:gridCol w:w="115"/>
        <w:gridCol w:w="691"/>
      </w:tblGrid>
      <w:tr w:rsidR="0065288E" w:rsidRPr="00BE3E0B" w14:paraId="2D320B80" w14:textId="77777777" w:rsidTr="300DB18D">
        <w:trPr>
          <w:trHeight w:val="1611"/>
        </w:trPr>
        <w:tc>
          <w:tcPr>
            <w:tcW w:w="6492" w:type="dxa"/>
            <w:gridSpan w:val="16"/>
          </w:tcPr>
          <w:p w14:paraId="1EB01087" w14:textId="77777777" w:rsidR="0065288E" w:rsidRPr="0065288E" w:rsidRDefault="0065288E" w:rsidP="00F6369A">
            <w:pPr>
              <w:spacing w:after="0" w:line="240" w:lineRule="auto"/>
              <w:ind w:hanging="45"/>
              <w:rPr>
                <w:rFonts w:ascii="Times New Roman" w:hAnsi="Times New Roman"/>
                <w:color w:val="000000"/>
              </w:rPr>
            </w:pPr>
            <w:bookmarkStart w:id="0" w:name="t1"/>
            <w:r w:rsidRPr="0065288E">
              <w:rPr>
                <w:rFonts w:ascii="Times New Roman" w:hAnsi="Times New Roman"/>
                <w:b/>
                <w:color w:val="000000"/>
              </w:rPr>
              <w:t>Nazwa projektu</w:t>
            </w:r>
          </w:p>
          <w:p w14:paraId="6376C4E3" w14:textId="77777777" w:rsidR="0065288E" w:rsidRDefault="0065288E" w:rsidP="00F6369A">
            <w:pPr>
              <w:spacing w:after="0" w:line="240" w:lineRule="auto"/>
              <w:rPr>
                <w:rFonts w:ascii="Times New Roman" w:hAnsi="Times New Roman"/>
              </w:rPr>
            </w:pPr>
            <w:r w:rsidRPr="0065288E">
              <w:rPr>
                <w:rFonts w:ascii="Times New Roman" w:hAnsi="Times New Roman"/>
              </w:rPr>
              <w:t>Projekt ustawy o krwiodawstwie i krwiolecznictwie</w:t>
            </w:r>
          </w:p>
          <w:p w14:paraId="5E6C1AFE" w14:textId="77777777" w:rsidR="009F3807" w:rsidRPr="0065288E" w:rsidRDefault="009F3807" w:rsidP="00F6369A">
            <w:pPr>
              <w:spacing w:after="0" w:line="240" w:lineRule="auto"/>
              <w:rPr>
                <w:rFonts w:ascii="Times New Roman" w:hAnsi="Times New Roman"/>
              </w:rPr>
            </w:pPr>
          </w:p>
          <w:p w14:paraId="74547D01" w14:textId="77777777" w:rsidR="0065288E" w:rsidRPr="0065288E" w:rsidRDefault="0065288E" w:rsidP="00F6369A">
            <w:pPr>
              <w:spacing w:after="0" w:line="240" w:lineRule="auto"/>
              <w:ind w:hanging="45"/>
              <w:rPr>
                <w:rFonts w:ascii="Times New Roman" w:hAnsi="Times New Roman"/>
                <w:b/>
                <w:color w:val="000000"/>
              </w:rPr>
            </w:pPr>
            <w:r w:rsidRPr="0065288E">
              <w:rPr>
                <w:rFonts w:ascii="Times New Roman" w:hAnsi="Times New Roman"/>
                <w:b/>
                <w:color w:val="000000"/>
              </w:rPr>
              <w:t>Ministerstwo wiodące i ministerstwa współpracujące</w:t>
            </w:r>
          </w:p>
          <w:p w14:paraId="684C7D6E" w14:textId="77777777" w:rsidR="0065288E" w:rsidRDefault="0065288E" w:rsidP="00F6369A">
            <w:pPr>
              <w:spacing w:after="0" w:line="240" w:lineRule="auto"/>
              <w:ind w:hanging="34"/>
              <w:rPr>
                <w:rFonts w:ascii="Times New Roman" w:hAnsi="Times New Roman"/>
                <w:color w:val="000000"/>
              </w:rPr>
            </w:pPr>
            <w:r w:rsidRPr="0065288E">
              <w:rPr>
                <w:rFonts w:ascii="Times New Roman" w:hAnsi="Times New Roman"/>
                <w:color w:val="000000"/>
              </w:rPr>
              <w:t>Ministerstwo Zdrowia</w:t>
            </w:r>
            <w:bookmarkEnd w:id="0"/>
          </w:p>
          <w:p w14:paraId="5974DEB8" w14:textId="77777777" w:rsidR="009F3807" w:rsidRPr="0065288E" w:rsidRDefault="009F3807" w:rsidP="00F6369A">
            <w:pPr>
              <w:spacing w:after="0" w:line="240" w:lineRule="auto"/>
              <w:ind w:hanging="34"/>
              <w:rPr>
                <w:rFonts w:ascii="Times New Roman" w:hAnsi="Times New Roman"/>
                <w:color w:val="000000"/>
              </w:rPr>
            </w:pPr>
          </w:p>
          <w:p w14:paraId="7391190D" w14:textId="77777777" w:rsidR="0065288E" w:rsidRPr="0065288E" w:rsidRDefault="0065288E" w:rsidP="00F6369A">
            <w:pPr>
              <w:spacing w:after="0" w:line="240" w:lineRule="auto"/>
              <w:ind w:hanging="34"/>
              <w:rPr>
                <w:rFonts w:ascii="Times New Roman" w:hAnsi="Times New Roman"/>
                <w:color w:val="000000"/>
              </w:rPr>
            </w:pPr>
            <w:r w:rsidRPr="0065288E">
              <w:rPr>
                <w:rFonts w:ascii="Times New Roman" w:hAnsi="Times New Roman"/>
                <w:b/>
              </w:rPr>
              <w:t xml:space="preserve">Osoba odpowiedzialna za projekt w randze Ministra, Sekretarza Stanu lub Podsekretarza Stanu </w:t>
            </w:r>
          </w:p>
          <w:p w14:paraId="207AEA41" w14:textId="77777777" w:rsidR="0065288E" w:rsidRDefault="00276692" w:rsidP="00F6369A">
            <w:pPr>
              <w:spacing w:after="0" w:line="240" w:lineRule="auto"/>
              <w:ind w:hanging="34"/>
              <w:rPr>
                <w:rFonts w:ascii="Times New Roman" w:hAnsi="Times New Roman"/>
              </w:rPr>
            </w:pPr>
            <w:r>
              <w:rPr>
                <w:rFonts w:ascii="Times New Roman" w:hAnsi="Times New Roman"/>
              </w:rPr>
              <w:t xml:space="preserve">Waldemar Kraska </w:t>
            </w:r>
            <w:r w:rsidR="0065288E" w:rsidRPr="0065288E">
              <w:rPr>
                <w:rFonts w:ascii="Times New Roman" w:hAnsi="Times New Roman"/>
              </w:rPr>
              <w:t xml:space="preserve">– </w:t>
            </w:r>
            <w:r>
              <w:rPr>
                <w:rFonts w:ascii="Times New Roman" w:hAnsi="Times New Roman"/>
              </w:rPr>
              <w:t>S</w:t>
            </w:r>
            <w:r w:rsidR="0065288E" w:rsidRPr="0065288E">
              <w:rPr>
                <w:rFonts w:ascii="Times New Roman" w:hAnsi="Times New Roman"/>
              </w:rPr>
              <w:t>ekretarz Stanu w Ministerstwie Zdrowia</w:t>
            </w:r>
          </w:p>
          <w:p w14:paraId="2679940F" w14:textId="77777777" w:rsidR="009F3807" w:rsidRPr="0065288E" w:rsidRDefault="009F3807" w:rsidP="00F6369A">
            <w:pPr>
              <w:spacing w:after="0" w:line="240" w:lineRule="auto"/>
              <w:ind w:hanging="34"/>
              <w:rPr>
                <w:rFonts w:ascii="Times New Roman" w:hAnsi="Times New Roman"/>
              </w:rPr>
            </w:pPr>
          </w:p>
          <w:p w14:paraId="2131D220" w14:textId="77777777" w:rsidR="0065288E" w:rsidRPr="00865B76" w:rsidRDefault="0065288E" w:rsidP="00F6369A">
            <w:pPr>
              <w:spacing w:after="0" w:line="240" w:lineRule="auto"/>
              <w:ind w:hanging="34"/>
              <w:rPr>
                <w:rFonts w:ascii="Times New Roman" w:hAnsi="Times New Roman"/>
                <w:b/>
              </w:rPr>
            </w:pPr>
            <w:r w:rsidRPr="00865B76">
              <w:rPr>
                <w:rFonts w:ascii="Times New Roman" w:hAnsi="Times New Roman"/>
                <w:b/>
              </w:rPr>
              <w:t>Kontakt do opiekuna merytorycznego projektu</w:t>
            </w:r>
          </w:p>
          <w:p w14:paraId="0F56E4D4" w14:textId="02B29125" w:rsidR="005E0908" w:rsidRDefault="00974842" w:rsidP="001E06A8">
            <w:pPr>
              <w:spacing w:after="0" w:line="240" w:lineRule="auto"/>
              <w:ind w:hanging="34"/>
              <w:jc w:val="both"/>
              <w:rPr>
                <w:rFonts w:ascii="Times New Roman" w:hAnsi="Times New Roman"/>
              </w:rPr>
            </w:pPr>
            <w:r w:rsidRPr="00B707E0">
              <w:rPr>
                <w:rFonts w:ascii="Times New Roman" w:hAnsi="Times New Roman"/>
              </w:rPr>
              <w:t>Magdalena Kramska, Naczelnik Wydziału Transplantologii i</w:t>
            </w:r>
            <w:r w:rsidR="005D6B29">
              <w:rPr>
                <w:rFonts w:ascii="Times New Roman" w:hAnsi="Times New Roman"/>
              </w:rPr>
              <w:t xml:space="preserve"> </w:t>
            </w:r>
            <w:r w:rsidRPr="00B707E0">
              <w:rPr>
                <w:rFonts w:ascii="Times New Roman" w:hAnsi="Times New Roman"/>
              </w:rPr>
              <w:t xml:space="preserve">Krwiolecznictwa Departamentu </w:t>
            </w:r>
            <w:r w:rsidR="00276692">
              <w:rPr>
                <w:rFonts w:ascii="Times New Roman" w:hAnsi="Times New Roman"/>
              </w:rPr>
              <w:t xml:space="preserve">Lecznictwa </w:t>
            </w:r>
            <w:r w:rsidRPr="00B707E0">
              <w:rPr>
                <w:rFonts w:ascii="Times New Roman" w:hAnsi="Times New Roman"/>
              </w:rPr>
              <w:t xml:space="preserve"> w M</w:t>
            </w:r>
            <w:r w:rsidR="00572CD8">
              <w:rPr>
                <w:rFonts w:ascii="Times New Roman" w:hAnsi="Times New Roman"/>
              </w:rPr>
              <w:t xml:space="preserve">inisterstwie </w:t>
            </w:r>
            <w:r w:rsidRPr="00B707E0">
              <w:rPr>
                <w:rFonts w:ascii="Times New Roman" w:hAnsi="Times New Roman"/>
              </w:rPr>
              <w:t>Z</w:t>
            </w:r>
            <w:r w:rsidR="00572CD8">
              <w:rPr>
                <w:rFonts w:ascii="Times New Roman" w:hAnsi="Times New Roman"/>
              </w:rPr>
              <w:t>drowia</w:t>
            </w:r>
            <w:r w:rsidRPr="00B707E0">
              <w:rPr>
                <w:rFonts w:ascii="Times New Roman" w:hAnsi="Times New Roman"/>
              </w:rPr>
              <w:t xml:space="preserve">, </w:t>
            </w:r>
          </w:p>
          <w:p w14:paraId="13954C45" w14:textId="633A50A5" w:rsidR="00974842" w:rsidRPr="00C55E13" w:rsidRDefault="00974842" w:rsidP="00307716">
            <w:pPr>
              <w:spacing w:line="240" w:lineRule="auto"/>
              <w:ind w:hanging="34"/>
              <w:jc w:val="both"/>
              <w:rPr>
                <w:rFonts w:ascii="Times New Roman" w:hAnsi="Times New Roman"/>
                <w:lang w:val="en-US"/>
              </w:rPr>
            </w:pPr>
            <w:r w:rsidRPr="00C55E13">
              <w:rPr>
                <w:rFonts w:ascii="Times New Roman" w:hAnsi="Times New Roman"/>
                <w:lang w:val="en-US"/>
              </w:rPr>
              <w:t xml:space="preserve">e-mail: </w:t>
            </w:r>
            <w:hyperlink r:id="rId8" w:history="1">
              <w:r w:rsidRPr="00C55E13">
                <w:rPr>
                  <w:rStyle w:val="Hipercze"/>
                  <w:rFonts w:ascii="Times New Roman" w:hAnsi="Times New Roman"/>
                  <w:lang w:val="en-US"/>
                </w:rPr>
                <w:t>m.kramska@mz.gov.pl</w:t>
              </w:r>
            </w:hyperlink>
          </w:p>
          <w:p w14:paraId="619BAFD5" w14:textId="77777777" w:rsidR="0065288E" w:rsidRPr="00C55E13" w:rsidRDefault="0065288E" w:rsidP="002935B6">
            <w:pPr>
              <w:spacing w:after="0" w:line="240" w:lineRule="auto"/>
              <w:ind w:hanging="34"/>
              <w:rPr>
                <w:rFonts w:ascii="Times New Roman" w:hAnsi="Times New Roman"/>
                <w:color w:val="000000"/>
                <w:lang w:val="en-US"/>
              </w:rPr>
            </w:pPr>
          </w:p>
        </w:tc>
        <w:tc>
          <w:tcPr>
            <w:tcW w:w="3714" w:type="dxa"/>
            <w:gridSpan w:val="12"/>
            <w:shd w:val="clear" w:color="auto" w:fill="FFFFFF" w:themeFill="background1"/>
          </w:tcPr>
          <w:p w14:paraId="2CB56422" w14:textId="4AE88ACA" w:rsidR="0065288E" w:rsidRPr="0065288E" w:rsidRDefault="0065288E" w:rsidP="00F6369A">
            <w:pPr>
              <w:spacing w:after="0" w:line="240" w:lineRule="auto"/>
              <w:rPr>
                <w:rFonts w:ascii="Times New Roman" w:hAnsi="Times New Roman"/>
                <w:b/>
              </w:rPr>
            </w:pPr>
            <w:r w:rsidRPr="0065288E">
              <w:rPr>
                <w:rFonts w:ascii="Times New Roman" w:hAnsi="Times New Roman"/>
                <w:b/>
              </w:rPr>
              <w:t>Data sporządzenia</w:t>
            </w:r>
            <w:r w:rsidRPr="0065288E">
              <w:rPr>
                <w:rFonts w:ascii="Times New Roman" w:hAnsi="Times New Roman"/>
                <w:b/>
              </w:rPr>
              <w:br/>
            </w:r>
            <w:r w:rsidR="00A548D3">
              <w:rPr>
                <w:rFonts w:ascii="Times New Roman" w:hAnsi="Times New Roman"/>
              </w:rPr>
              <w:t>30</w:t>
            </w:r>
            <w:r w:rsidR="008A0D99">
              <w:rPr>
                <w:rFonts w:ascii="Times New Roman" w:hAnsi="Times New Roman"/>
              </w:rPr>
              <w:t xml:space="preserve">.01.2023 r. </w:t>
            </w:r>
            <w:r w:rsidR="008345E9">
              <w:rPr>
                <w:rFonts w:ascii="Times New Roman" w:hAnsi="Times New Roman"/>
              </w:rPr>
              <w:t xml:space="preserve"> </w:t>
            </w:r>
          </w:p>
          <w:p w14:paraId="45CF3974" w14:textId="77777777" w:rsidR="0065288E" w:rsidRPr="0065288E" w:rsidRDefault="0065288E" w:rsidP="000905BE">
            <w:pPr>
              <w:spacing w:after="0" w:line="240" w:lineRule="auto"/>
              <w:rPr>
                <w:rFonts w:ascii="Times New Roman" w:hAnsi="Times New Roman"/>
                <w:b/>
              </w:rPr>
            </w:pPr>
          </w:p>
          <w:p w14:paraId="39DBED75" w14:textId="77777777" w:rsidR="0065288E" w:rsidRPr="0065288E" w:rsidRDefault="0065288E" w:rsidP="000905BE">
            <w:pPr>
              <w:spacing w:after="0" w:line="240" w:lineRule="auto"/>
              <w:rPr>
                <w:rFonts w:ascii="Times New Roman" w:hAnsi="Times New Roman"/>
                <w:b/>
              </w:rPr>
            </w:pPr>
            <w:r w:rsidRPr="0065288E">
              <w:rPr>
                <w:rFonts w:ascii="Times New Roman" w:hAnsi="Times New Roman"/>
                <w:b/>
              </w:rPr>
              <w:t xml:space="preserve">Źródło: </w:t>
            </w:r>
            <w:bookmarkStart w:id="1" w:name="Lista1"/>
          </w:p>
          <w:bookmarkEnd w:id="1"/>
          <w:p w14:paraId="453184EF" w14:textId="77777777" w:rsidR="009A004E" w:rsidRDefault="00FE2B1C" w:rsidP="00865B76">
            <w:pPr>
              <w:spacing w:after="0" w:line="240" w:lineRule="auto"/>
              <w:rPr>
                <w:rFonts w:ascii="Times New Roman" w:hAnsi="Times New Roman"/>
              </w:rPr>
            </w:pPr>
            <w:r>
              <w:rPr>
                <w:rFonts w:ascii="Times New Roman" w:hAnsi="Times New Roman"/>
              </w:rPr>
              <w:t xml:space="preserve">1) </w:t>
            </w:r>
            <w:r w:rsidR="009A004E">
              <w:rPr>
                <w:rFonts w:ascii="Times New Roman" w:hAnsi="Times New Roman"/>
              </w:rPr>
              <w:t>inicjatywa własna</w:t>
            </w:r>
          </w:p>
          <w:p w14:paraId="17C5A017" w14:textId="77777777" w:rsidR="008245A8" w:rsidRDefault="008245A8" w:rsidP="00865B76">
            <w:pPr>
              <w:spacing w:after="0" w:line="240" w:lineRule="auto"/>
              <w:rPr>
                <w:rFonts w:ascii="Times New Roman" w:hAnsi="Times New Roman"/>
              </w:rPr>
            </w:pPr>
            <w:r>
              <w:rPr>
                <w:rFonts w:ascii="Times New Roman" w:hAnsi="Times New Roman"/>
              </w:rPr>
              <w:t xml:space="preserve">2) w zakresie prawa UE: </w:t>
            </w:r>
          </w:p>
          <w:p w14:paraId="139B4EFA" w14:textId="2B0A6754" w:rsidR="00FE2B1C" w:rsidRDefault="00572CD8" w:rsidP="00865B76">
            <w:pPr>
              <w:spacing w:after="0" w:line="240" w:lineRule="auto"/>
              <w:rPr>
                <w:rFonts w:ascii="Times New Roman" w:hAnsi="Times New Roman"/>
              </w:rPr>
            </w:pPr>
            <w:r w:rsidRPr="0065288E">
              <w:rPr>
                <w:rFonts w:ascii="Times New Roman" w:hAnsi="Times New Roman"/>
              </w:rPr>
              <w:t>–</w:t>
            </w:r>
            <w:r w:rsidR="009A004E">
              <w:rPr>
                <w:rFonts w:ascii="Times New Roman" w:hAnsi="Times New Roman"/>
              </w:rPr>
              <w:t xml:space="preserve"> </w:t>
            </w:r>
            <w:r w:rsidR="0065288E" w:rsidRPr="0065288E">
              <w:rPr>
                <w:rFonts w:ascii="Times New Roman" w:hAnsi="Times New Roman"/>
              </w:rPr>
              <w:t>dyrektywa 2002/98/WE</w:t>
            </w:r>
            <w:r w:rsidR="00FE2B1C">
              <w:rPr>
                <w:rFonts w:ascii="Times New Roman" w:hAnsi="Times New Roman"/>
              </w:rPr>
              <w:t xml:space="preserve"> </w:t>
            </w:r>
            <w:r w:rsidR="00FE2B1C" w:rsidRPr="00FE2B1C">
              <w:rPr>
                <w:rFonts w:ascii="Times New Roman" w:hAnsi="Times New Roman"/>
              </w:rPr>
              <w:t>Parlamentu Europejskiego i Rady z dnia 27 stycznia 2003 r. ustanawiając</w:t>
            </w:r>
            <w:r w:rsidR="009A5729">
              <w:rPr>
                <w:rFonts w:ascii="Times New Roman" w:hAnsi="Times New Roman"/>
              </w:rPr>
              <w:t>a</w:t>
            </w:r>
            <w:r w:rsidR="00FE2B1C" w:rsidRPr="00FE2B1C">
              <w:rPr>
                <w:rFonts w:ascii="Times New Roman" w:hAnsi="Times New Roman"/>
              </w:rPr>
              <w:t xml:space="preserve"> normy jakości i bezpiecznego pobierania, badania, preparatyki, przechowywania, wydawania krwi ludzkiej i składników krwi oraz zmieniającej dyrektywę 2001/83/WE</w:t>
            </w:r>
            <w:r w:rsidR="00FE2B1C">
              <w:rPr>
                <w:rFonts w:ascii="Times New Roman" w:hAnsi="Times New Roman"/>
              </w:rPr>
              <w:t>;</w:t>
            </w:r>
            <w:r w:rsidR="007A147F">
              <w:rPr>
                <w:rFonts w:ascii="Times New Roman" w:hAnsi="Times New Roman"/>
              </w:rPr>
              <w:t xml:space="preserve"> </w:t>
            </w:r>
          </w:p>
          <w:p w14:paraId="48317E46" w14:textId="492AD19D" w:rsidR="00FE2B1C" w:rsidRDefault="00572CD8" w:rsidP="00865B76">
            <w:pPr>
              <w:spacing w:after="0" w:line="240" w:lineRule="auto"/>
              <w:rPr>
                <w:rFonts w:ascii="Times New Roman" w:hAnsi="Times New Roman"/>
              </w:rPr>
            </w:pPr>
            <w:r w:rsidRPr="0065288E">
              <w:rPr>
                <w:rFonts w:ascii="Times New Roman" w:hAnsi="Times New Roman"/>
              </w:rPr>
              <w:t>–</w:t>
            </w:r>
            <w:r w:rsidR="007A147F">
              <w:rPr>
                <w:rFonts w:ascii="Times New Roman" w:hAnsi="Times New Roman"/>
              </w:rPr>
              <w:t xml:space="preserve"> </w:t>
            </w:r>
            <w:r w:rsidR="0065288E" w:rsidRPr="0065288E">
              <w:rPr>
                <w:rFonts w:ascii="Times New Roman" w:hAnsi="Times New Roman"/>
              </w:rPr>
              <w:t xml:space="preserve">dyrektywa </w:t>
            </w:r>
            <w:r w:rsidR="00FE2B1C" w:rsidRPr="00FE2B1C">
              <w:rPr>
                <w:rFonts w:ascii="Times New Roman" w:hAnsi="Times New Roman"/>
              </w:rPr>
              <w:t>Komisji 2004/33/WE z dnia 22 marca 2004 r. wykonując</w:t>
            </w:r>
            <w:r w:rsidR="009A5729">
              <w:rPr>
                <w:rFonts w:ascii="Times New Roman" w:hAnsi="Times New Roman"/>
              </w:rPr>
              <w:t>a</w:t>
            </w:r>
            <w:r w:rsidR="00FE2B1C" w:rsidRPr="00FE2B1C">
              <w:rPr>
                <w:rFonts w:ascii="Times New Roman" w:hAnsi="Times New Roman"/>
              </w:rPr>
              <w:t xml:space="preserve"> dyrektywę 2002/98/WE Parlamentu Europejskiego i Rady w zakresie niektórych wymagań technicznych dotyczących krwi i składników krwi</w:t>
            </w:r>
            <w:r w:rsidR="00FE2B1C">
              <w:rPr>
                <w:rFonts w:ascii="Times New Roman" w:hAnsi="Times New Roman"/>
              </w:rPr>
              <w:t>;</w:t>
            </w:r>
            <w:r w:rsidR="007A147F">
              <w:rPr>
                <w:rFonts w:ascii="Times New Roman" w:hAnsi="Times New Roman"/>
              </w:rPr>
              <w:t xml:space="preserve"> </w:t>
            </w:r>
          </w:p>
          <w:p w14:paraId="2DC618C6" w14:textId="0AB8548C" w:rsidR="00FE2B1C" w:rsidRDefault="00572CD8" w:rsidP="00865B76">
            <w:pPr>
              <w:spacing w:after="0" w:line="240" w:lineRule="auto"/>
              <w:rPr>
                <w:rFonts w:ascii="Times New Roman" w:hAnsi="Times New Roman"/>
              </w:rPr>
            </w:pPr>
            <w:r w:rsidRPr="0065288E">
              <w:rPr>
                <w:rFonts w:ascii="Times New Roman" w:hAnsi="Times New Roman"/>
              </w:rPr>
              <w:t>–</w:t>
            </w:r>
            <w:r w:rsidR="00FE2B1C">
              <w:rPr>
                <w:rFonts w:ascii="Times New Roman" w:hAnsi="Times New Roman"/>
              </w:rPr>
              <w:t xml:space="preserve"> </w:t>
            </w:r>
            <w:r w:rsidR="0065288E" w:rsidRPr="0065288E">
              <w:rPr>
                <w:rFonts w:ascii="Times New Roman" w:hAnsi="Times New Roman"/>
              </w:rPr>
              <w:t xml:space="preserve">dyrektywa </w:t>
            </w:r>
            <w:r w:rsidR="00FE2B1C" w:rsidRPr="00FE2B1C">
              <w:rPr>
                <w:rFonts w:ascii="Times New Roman" w:hAnsi="Times New Roman"/>
              </w:rPr>
              <w:t>Komisji 2005/61/WE z dnia 30 września 2005 r. wykonując</w:t>
            </w:r>
            <w:r w:rsidR="009A5729">
              <w:rPr>
                <w:rFonts w:ascii="Times New Roman" w:hAnsi="Times New Roman"/>
              </w:rPr>
              <w:t>a</w:t>
            </w:r>
            <w:r w:rsidR="00FE2B1C" w:rsidRPr="00FE2B1C">
              <w:rPr>
                <w:rFonts w:ascii="Times New Roman" w:hAnsi="Times New Roman"/>
              </w:rPr>
              <w:t xml:space="preserve"> dyrektywę 2002/98/WE Parlamentu Europejskiego i Rady w zakresie wymogów dotyczących śledzenia losów krwi oraz powiadamiania o poważnych, niepożądanych reakcjach i zdarzeniach</w:t>
            </w:r>
            <w:r w:rsidR="009F3807">
              <w:rPr>
                <w:rFonts w:ascii="Times New Roman" w:hAnsi="Times New Roman"/>
              </w:rPr>
              <w:t xml:space="preserve">; </w:t>
            </w:r>
          </w:p>
          <w:p w14:paraId="23B13980" w14:textId="5C903089" w:rsidR="0065288E" w:rsidRDefault="00572CD8" w:rsidP="00865B76">
            <w:pPr>
              <w:spacing w:after="0" w:line="240" w:lineRule="auto"/>
              <w:rPr>
                <w:rFonts w:ascii="Times New Roman" w:hAnsi="Times New Roman"/>
              </w:rPr>
            </w:pPr>
            <w:r w:rsidRPr="0065288E">
              <w:rPr>
                <w:rFonts w:ascii="Times New Roman" w:hAnsi="Times New Roman"/>
              </w:rPr>
              <w:t>–</w:t>
            </w:r>
            <w:r w:rsidR="00FE2B1C">
              <w:rPr>
                <w:rFonts w:ascii="Times New Roman" w:hAnsi="Times New Roman"/>
              </w:rPr>
              <w:t xml:space="preserve"> </w:t>
            </w:r>
            <w:r w:rsidR="0065288E" w:rsidRPr="0065288E">
              <w:rPr>
                <w:rFonts w:ascii="Times New Roman" w:hAnsi="Times New Roman"/>
              </w:rPr>
              <w:t xml:space="preserve">dyrektywa </w:t>
            </w:r>
            <w:r w:rsidR="009F3807" w:rsidRPr="009F3807">
              <w:rPr>
                <w:rFonts w:ascii="Times New Roman" w:hAnsi="Times New Roman"/>
              </w:rPr>
              <w:t>Komisji 2005/62/WE z dnia 30 września 2005 r. wykonując</w:t>
            </w:r>
            <w:r w:rsidR="009A5729">
              <w:rPr>
                <w:rFonts w:ascii="Times New Roman" w:hAnsi="Times New Roman"/>
              </w:rPr>
              <w:t>a</w:t>
            </w:r>
            <w:r w:rsidR="009F3807" w:rsidRPr="009F3807">
              <w:rPr>
                <w:rFonts w:ascii="Times New Roman" w:hAnsi="Times New Roman"/>
              </w:rPr>
              <w:t xml:space="preserve"> dyrektywę 2002/98/WE Parlamentu Europejskiego i Rady w zakresie norm i specyfikacji wspólnotowych odnoszących się do systemu jakości obowiązującego w placówkach służby krwi</w:t>
            </w:r>
            <w:r w:rsidR="009F3807">
              <w:rPr>
                <w:rFonts w:ascii="Times New Roman" w:hAnsi="Times New Roman"/>
              </w:rPr>
              <w:t xml:space="preserve">. </w:t>
            </w:r>
          </w:p>
          <w:p w14:paraId="60F7A79C" w14:textId="77777777" w:rsidR="009F3807" w:rsidRPr="0065288E" w:rsidRDefault="009F3807" w:rsidP="00865B76">
            <w:pPr>
              <w:spacing w:after="0" w:line="240" w:lineRule="auto"/>
              <w:rPr>
                <w:rFonts w:ascii="Times New Roman" w:hAnsi="Times New Roman"/>
              </w:rPr>
            </w:pPr>
          </w:p>
          <w:p w14:paraId="17E5E9C9" w14:textId="22A2E205" w:rsidR="0065288E" w:rsidRPr="0065288E" w:rsidRDefault="0065288E" w:rsidP="00865B76">
            <w:pPr>
              <w:spacing w:after="0" w:line="240" w:lineRule="auto"/>
              <w:rPr>
                <w:rFonts w:ascii="Times New Roman" w:hAnsi="Times New Roman"/>
                <w:b/>
                <w:color w:val="000000"/>
              </w:rPr>
            </w:pPr>
            <w:r w:rsidRPr="0065288E">
              <w:rPr>
                <w:rFonts w:ascii="Times New Roman" w:hAnsi="Times New Roman"/>
                <w:b/>
                <w:color w:val="000000"/>
              </w:rPr>
              <w:t xml:space="preserve">Nr w wykazie prac </w:t>
            </w:r>
            <w:r w:rsidR="00572CD8">
              <w:rPr>
                <w:rFonts w:ascii="Times New Roman" w:hAnsi="Times New Roman"/>
                <w:b/>
                <w:color w:val="000000"/>
              </w:rPr>
              <w:t>legislacyjnych i programowych Rady Ministrów</w:t>
            </w:r>
            <w:r w:rsidRPr="0065288E">
              <w:rPr>
                <w:rFonts w:ascii="Times New Roman" w:hAnsi="Times New Roman"/>
                <w:b/>
                <w:color w:val="000000"/>
              </w:rPr>
              <w:t>:</w:t>
            </w:r>
          </w:p>
          <w:p w14:paraId="6A467CE3" w14:textId="77777777" w:rsidR="00897752" w:rsidRPr="0065288E" w:rsidRDefault="001E06A8" w:rsidP="00897752">
            <w:pPr>
              <w:spacing w:after="0" w:line="240" w:lineRule="auto"/>
              <w:rPr>
                <w:rFonts w:ascii="Times New Roman" w:hAnsi="Times New Roman"/>
                <w:color w:val="000000"/>
              </w:rPr>
            </w:pPr>
            <w:r>
              <w:rPr>
                <w:rFonts w:ascii="Times New Roman" w:hAnsi="Times New Roman"/>
                <w:color w:val="000000"/>
              </w:rPr>
              <w:t>UC117</w:t>
            </w:r>
          </w:p>
        </w:tc>
      </w:tr>
      <w:tr w:rsidR="0065288E" w:rsidRPr="00BE3E0B" w14:paraId="560C57AE" w14:textId="77777777" w:rsidTr="300DB18D">
        <w:trPr>
          <w:trHeight w:val="142"/>
        </w:trPr>
        <w:tc>
          <w:tcPr>
            <w:tcW w:w="10206" w:type="dxa"/>
            <w:gridSpan w:val="28"/>
            <w:shd w:val="clear" w:color="auto" w:fill="99CCFF"/>
          </w:tcPr>
          <w:p w14:paraId="73EFEAB7" w14:textId="77777777" w:rsidR="0065288E" w:rsidRPr="0065288E" w:rsidRDefault="0065288E" w:rsidP="00F6369A">
            <w:pPr>
              <w:spacing w:after="0" w:line="240" w:lineRule="auto"/>
              <w:ind w:left="57"/>
              <w:jc w:val="center"/>
              <w:rPr>
                <w:rFonts w:ascii="Times New Roman" w:hAnsi="Times New Roman"/>
                <w:b/>
                <w:color w:val="FFFFFF"/>
                <w:sz w:val="32"/>
                <w:szCs w:val="32"/>
              </w:rPr>
            </w:pPr>
            <w:r w:rsidRPr="0065288E">
              <w:rPr>
                <w:rFonts w:ascii="Times New Roman" w:hAnsi="Times New Roman"/>
                <w:b/>
                <w:color w:val="FFFFFF"/>
                <w:sz w:val="32"/>
                <w:szCs w:val="32"/>
              </w:rPr>
              <w:t>OCENA SKUTKÓW REGULACJI</w:t>
            </w:r>
          </w:p>
        </w:tc>
      </w:tr>
      <w:tr w:rsidR="0065288E" w:rsidRPr="00BE3E0B" w14:paraId="546EAAD7" w14:textId="77777777" w:rsidTr="300DB18D">
        <w:trPr>
          <w:trHeight w:val="333"/>
        </w:trPr>
        <w:tc>
          <w:tcPr>
            <w:tcW w:w="10206" w:type="dxa"/>
            <w:gridSpan w:val="28"/>
            <w:shd w:val="clear" w:color="auto" w:fill="99CCFF"/>
            <w:vAlign w:val="center"/>
          </w:tcPr>
          <w:p w14:paraId="328C88F3" w14:textId="77777777" w:rsidR="0065288E" w:rsidRPr="0065288E" w:rsidRDefault="0065288E" w:rsidP="00F6369A">
            <w:pPr>
              <w:numPr>
                <w:ilvl w:val="0"/>
                <w:numId w:val="1"/>
              </w:numPr>
              <w:spacing w:after="0" w:line="240" w:lineRule="auto"/>
              <w:ind w:left="318" w:hanging="284"/>
              <w:jc w:val="both"/>
              <w:rPr>
                <w:rFonts w:ascii="Times New Roman" w:hAnsi="Times New Roman"/>
                <w:b/>
                <w:color w:val="000000"/>
              </w:rPr>
            </w:pPr>
            <w:r w:rsidRPr="0065288E">
              <w:rPr>
                <w:rFonts w:ascii="Times New Roman" w:hAnsi="Times New Roman"/>
                <w:b/>
              </w:rPr>
              <w:t>Jaki problem jest rozwiązywany?</w:t>
            </w:r>
            <w:bookmarkStart w:id="2" w:name="Wybór1"/>
            <w:bookmarkEnd w:id="2"/>
          </w:p>
        </w:tc>
      </w:tr>
      <w:tr w:rsidR="0065288E" w:rsidRPr="00BE3E0B" w14:paraId="6F1937E1" w14:textId="77777777" w:rsidTr="300DB18D">
        <w:trPr>
          <w:trHeight w:val="142"/>
        </w:trPr>
        <w:tc>
          <w:tcPr>
            <w:tcW w:w="10206" w:type="dxa"/>
            <w:gridSpan w:val="28"/>
            <w:shd w:val="clear" w:color="auto" w:fill="FFFFFF" w:themeFill="background1"/>
          </w:tcPr>
          <w:p w14:paraId="349CEEC5" w14:textId="77777777" w:rsidR="00087137" w:rsidRDefault="00BC3124" w:rsidP="000905BE">
            <w:pPr>
              <w:spacing w:after="0" w:line="240" w:lineRule="auto"/>
              <w:jc w:val="both"/>
              <w:rPr>
                <w:rFonts w:ascii="Times New Roman" w:hAnsi="Times New Roman"/>
                <w:bCs/>
                <w:lang w:eastAsia="pl-PL"/>
              </w:rPr>
            </w:pPr>
            <w:r>
              <w:rPr>
                <w:rFonts w:ascii="Times New Roman" w:hAnsi="Times New Roman"/>
                <w:bCs/>
                <w:lang w:eastAsia="pl-PL"/>
              </w:rPr>
              <w:t>Podstawowym</w:t>
            </w:r>
            <w:r w:rsidR="00716253">
              <w:rPr>
                <w:rFonts w:ascii="Times New Roman" w:hAnsi="Times New Roman"/>
                <w:bCs/>
                <w:lang w:eastAsia="pl-PL"/>
              </w:rPr>
              <w:t xml:space="preserve">i problemami w zakresie regulacji odnoszącej się do krwiodawstwa i krwiolecznictwa </w:t>
            </w:r>
            <w:r w:rsidR="00451366">
              <w:rPr>
                <w:rFonts w:ascii="Times New Roman" w:hAnsi="Times New Roman"/>
                <w:bCs/>
                <w:lang w:eastAsia="pl-PL"/>
              </w:rPr>
              <w:t>są</w:t>
            </w:r>
            <w:r w:rsidR="00087137">
              <w:rPr>
                <w:rFonts w:ascii="Times New Roman" w:hAnsi="Times New Roman"/>
                <w:bCs/>
                <w:lang w:eastAsia="pl-PL"/>
              </w:rPr>
              <w:t>:</w:t>
            </w:r>
          </w:p>
          <w:p w14:paraId="0380CE4B" w14:textId="5DC5A305" w:rsidR="00336660" w:rsidRDefault="00336660" w:rsidP="00865B76">
            <w:pPr>
              <w:numPr>
                <w:ilvl w:val="0"/>
                <w:numId w:val="6"/>
              </w:num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brak</w:t>
            </w:r>
            <w:r w:rsidR="007A147F">
              <w:rPr>
                <w:rFonts w:ascii="Times New Roman" w:eastAsia="Times New Roman" w:hAnsi="Times New Roman"/>
                <w:bCs/>
                <w:lang w:eastAsia="pl-PL"/>
              </w:rPr>
              <w:t xml:space="preserve"> </w:t>
            </w:r>
            <w:r w:rsidR="00716696" w:rsidRPr="0065288E">
              <w:rPr>
                <w:rFonts w:ascii="Times New Roman" w:eastAsia="Times New Roman" w:hAnsi="Times New Roman"/>
                <w:bCs/>
                <w:lang w:eastAsia="pl-PL"/>
              </w:rPr>
              <w:t>zasad</w:t>
            </w:r>
            <w:r w:rsidR="007A147F">
              <w:rPr>
                <w:rFonts w:ascii="Times New Roman" w:eastAsia="Times New Roman" w:hAnsi="Times New Roman"/>
                <w:bCs/>
                <w:lang w:eastAsia="pl-PL"/>
              </w:rPr>
              <w:t xml:space="preserve"> </w:t>
            </w:r>
            <w:r w:rsidR="00716696">
              <w:rPr>
                <w:rFonts w:ascii="Times New Roman" w:eastAsia="Times New Roman" w:hAnsi="Times New Roman"/>
                <w:bCs/>
                <w:lang w:eastAsia="pl-PL"/>
              </w:rPr>
              <w:t>zagospodarowania</w:t>
            </w:r>
            <w:r w:rsidR="00716696" w:rsidRPr="0065288E">
              <w:rPr>
                <w:rFonts w:ascii="Times New Roman" w:eastAsia="Times New Roman" w:hAnsi="Times New Roman"/>
                <w:bCs/>
                <w:lang w:eastAsia="pl-PL"/>
              </w:rPr>
              <w:t xml:space="preserve"> osocza wykorzystywanego do produkcji krwiopochodnych</w:t>
            </w:r>
            <w:r w:rsidR="008534C9" w:rsidRPr="0065288E">
              <w:rPr>
                <w:rFonts w:ascii="Times New Roman" w:eastAsia="Times New Roman" w:hAnsi="Times New Roman"/>
                <w:bCs/>
                <w:lang w:eastAsia="pl-PL"/>
              </w:rPr>
              <w:t xml:space="preserve"> produktów</w:t>
            </w:r>
            <w:r w:rsidR="008534C9">
              <w:rPr>
                <w:rFonts w:ascii="Times New Roman" w:eastAsia="Times New Roman" w:hAnsi="Times New Roman"/>
                <w:bCs/>
                <w:lang w:eastAsia="pl-PL"/>
              </w:rPr>
              <w:t xml:space="preserve"> leczniczych</w:t>
            </w:r>
            <w:r w:rsidR="00716696" w:rsidRPr="0065288E">
              <w:rPr>
                <w:rFonts w:ascii="Times New Roman" w:eastAsia="Times New Roman" w:hAnsi="Times New Roman"/>
                <w:bCs/>
                <w:lang w:eastAsia="pl-PL"/>
              </w:rPr>
              <w:t>,</w:t>
            </w:r>
            <w:r w:rsidR="00800B6C">
              <w:rPr>
                <w:rFonts w:ascii="Times New Roman" w:eastAsia="Times New Roman" w:hAnsi="Times New Roman"/>
                <w:bCs/>
                <w:lang w:eastAsia="pl-PL"/>
              </w:rPr>
              <w:t xml:space="preserve"> brak możliwości wytwarzania </w:t>
            </w:r>
            <w:r w:rsidR="00DE4236">
              <w:rPr>
                <w:rFonts w:ascii="Times New Roman" w:eastAsia="Times New Roman" w:hAnsi="Times New Roman"/>
                <w:bCs/>
                <w:lang w:eastAsia="pl-PL"/>
              </w:rPr>
              <w:t xml:space="preserve">krwiopochodnych produktów </w:t>
            </w:r>
            <w:r w:rsidR="00DE4236" w:rsidRPr="00783EC5">
              <w:rPr>
                <w:rFonts w:ascii="Times New Roman" w:eastAsia="Times New Roman" w:hAnsi="Times New Roman"/>
                <w:bCs/>
                <w:lang w:eastAsia="pl-PL"/>
              </w:rPr>
              <w:t xml:space="preserve">leczniczych </w:t>
            </w:r>
            <w:r w:rsidR="00800B6C" w:rsidRPr="00783EC5">
              <w:rPr>
                <w:rFonts w:ascii="Times New Roman" w:eastAsia="Times New Roman" w:hAnsi="Times New Roman"/>
                <w:bCs/>
                <w:lang w:eastAsia="pl-PL"/>
              </w:rPr>
              <w:t>z oso</w:t>
            </w:r>
            <w:r w:rsidR="00984E94" w:rsidRPr="00783EC5">
              <w:rPr>
                <w:rFonts w:ascii="Times New Roman" w:eastAsia="Times New Roman" w:hAnsi="Times New Roman"/>
                <w:bCs/>
                <w:lang w:eastAsia="pl-PL"/>
              </w:rPr>
              <w:t xml:space="preserve">cza pobranego od </w:t>
            </w:r>
            <w:r w:rsidR="00B27D30" w:rsidRPr="00783EC5">
              <w:rPr>
                <w:rFonts w:ascii="Times New Roman" w:eastAsia="Times New Roman" w:hAnsi="Times New Roman"/>
                <w:bCs/>
                <w:lang w:eastAsia="pl-PL"/>
              </w:rPr>
              <w:t xml:space="preserve">rodzimych </w:t>
            </w:r>
            <w:r w:rsidR="00984E94" w:rsidRPr="00783EC5">
              <w:rPr>
                <w:rFonts w:ascii="Times New Roman" w:eastAsia="Times New Roman" w:hAnsi="Times New Roman"/>
                <w:bCs/>
                <w:lang w:eastAsia="pl-PL"/>
              </w:rPr>
              <w:t>dawców</w:t>
            </w:r>
            <w:r w:rsidR="004F7355" w:rsidRPr="00783EC5">
              <w:rPr>
                <w:rFonts w:ascii="Times New Roman" w:eastAsia="Times New Roman" w:hAnsi="Times New Roman"/>
                <w:bCs/>
                <w:lang w:eastAsia="pl-PL"/>
              </w:rPr>
              <w:t xml:space="preserve"> (co zostało zasygnalizowane w 2015 </w:t>
            </w:r>
            <w:r w:rsidR="00F6369A" w:rsidRPr="00783EC5">
              <w:rPr>
                <w:rFonts w:ascii="Times New Roman" w:eastAsia="Times New Roman" w:hAnsi="Times New Roman"/>
                <w:bCs/>
                <w:lang w:eastAsia="pl-PL"/>
              </w:rPr>
              <w:t xml:space="preserve">r. </w:t>
            </w:r>
            <w:r w:rsidR="004F7355" w:rsidRPr="00783EC5">
              <w:rPr>
                <w:rFonts w:ascii="Times New Roman" w:eastAsia="Times New Roman" w:hAnsi="Times New Roman"/>
                <w:bCs/>
                <w:lang w:eastAsia="pl-PL"/>
              </w:rPr>
              <w:t>w raporcie Najwyższej Izby Kontroli</w:t>
            </w:r>
            <w:r w:rsidR="00783EC5" w:rsidRPr="00783EC5">
              <w:rPr>
                <w:rFonts w:ascii="Times New Roman" w:eastAsia="Times New Roman" w:hAnsi="Times New Roman"/>
                <w:bCs/>
                <w:lang w:eastAsia="pl-PL"/>
              </w:rPr>
              <w:t xml:space="preserve"> pt. </w:t>
            </w:r>
            <w:r w:rsidR="00783EC5" w:rsidRPr="00B459D5">
              <w:rPr>
                <w:rFonts w:ascii="Times New Roman" w:hAnsi="Times New Roman"/>
              </w:rPr>
              <w:t>Funkcjonowanie systemu krwiodawstwa i krwiolecznictwa Nr ew. 167/2014/P/13/166/LOP</w:t>
            </w:r>
            <w:r w:rsidR="00154630" w:rsidRPr="00783EC5">
              <w:rPr>
                <w:rFonts w:ascii="Times New Roman" w:eastAsia="Times New Roman" w:hAnsi="Times New Roman"/>
                <w:bCs/>
                <w:lang w:eastAsia="pl-PL"/>
              </w:rPr>
              <w:t>)</w:t>
            </w:r>
            <w:r w:rsidR="00572CD8">
              <w:rPr>
                <w:rFonts w:ascii="Times New Roman" w:eastAsia="Times New Roman" w:hAnsi="Times New Roman"/>
                <w:bCs/>
                <w:lang w:eastAsia="pl-PL"/>
              </w:rPr>
              <w:t>; p</w:t>
            </w:r>
            <w:r w:rsidR="009E06AE" w:rsidRPr="00783EC5">
              <w:rPr>
                <w:rFonts w:ascii="Times New Roman" w:eastAsia="Times New Roman" w:hAnsi="Times New Roman"/>
                <w:bCs/>
                <w:lang w:eastAsia="pl-PL"/>
              </w:rPr>
              <w:t xml:space="preserve">owyższe powoduje ograniczoną dostępność </w:t>
            </w:r>
            <w:r w:rsidR="002B4CD8" w:rsidRPr="00783EC5">
              <w:rPr>
                <w:rFonts w:ascii="Times New Roman" w:eastAsia="Times New Roman" w:hAnsi="Times New Roman"/>
                <w:bCs/>
                <w:lang w:eastAsia="pl-PL"/>
              </w:rPr>
              <w:t>do krwiopochodnych produktów leczniczych dla pacjentów</w:t>
            </w:r>
            <w:r w:rsidR="00B82274">
              <w:rPr>
                <w:rFonts w:ascii="Times New Roman" w:eastAsia="Times New Roman" w:hAnsi="Times New Roman"/>
                <w:bCs/>
                <w:lang w:eastAsia="pl-PL"/>
              </w:rPr>
              <w:t>;</w:t>
            </w:r>
            <w:r w:rsidR="002B4CD8">
              <w:rPr>
                <w:rFonts w:ascii="Times New Roman" w:eastAsia="Times New Roman" w:hAnsi="Times New Roman"/>
                <w:bCs/>
                <w:lang w:eastAsia="pl-PL"/>
              </w:rPr>
              <w:t xml:space="preserve"> </w:t>
            </w:r>
          </w:p>
          <w:p w14:paraId="7F76B4BC" w14:textId="77777777" w:rsidR="00E45187" w:rsidRDefault="00BC3124" w:rsidP="00865B76">
            <w:pPr>
              <w:numPr>
                <w:ilvl w:val="0"/>
                <w:numId w:val="6"/>
              </w:numPr>
              <w:spacing w:after="0" w:line="240" w:lineRule="auto"/>
              <w:jc w:val="both"/>
              <w:rPr>
                <w:rFonts w:ascii="Times New Roman" w:hAnsi="Times New Roman"/>
                <w:color w:val="000000"/>
              </w:rPr>
            </w:pPr>
            <w:r>
              <w:rPr>
                <w:rFonts w:ascii="Times New Roman" w:hAnsi="Times New Roman"/>
                <w:bCs/>
                <w:lang w:eastAsia="pl-PL"/>
              </w:rPr>
              <w:t>brak kompleksowego, wieloaspektowego i scentralizowanego nadzoru nad systemem publicznej służby krwi</w:t>
            </w:r>
            <w:r w:rsidR="00451366">
              <w:rPr>
                <w:rFonts w:ascii="Times New Roman" w:hAnsi="Times New Roman"/>
                <w:bCs/>
                <w:lang w:eastAsia="pl-PL"/>
              </w:rPr>
              <w:t>.</w:t>
            </w:r>
            <w:r>
              <w:rPr>
                <w:rFonts w:ascii="Times New Roman" w:hAnsi="Times New Roman"/>
                <w:bCs/>
                <w:lang w:eastAsia="pl-PL"/>
              </w:rPr>
              <w:t xml:space="preserve"> </w:t>
            </w:r>
            <w:r w:rsidR="00451366">
              <w:rPr>
                <w:rFonts w:ascii="Times New Roman" w:hAnsi="Times New Roman"/>
                <w:bCs/>
                <w:lang w:eastAsia="pl-PL"/>
              </w:rPr>
              <w:t>O</w:t>
            </w:r>
            <w:r>
              <w:rPr>
                <w:rFonts w:ascii="Times New Roman" w:hAnsi="Times New Roman"/>
                <w:bCs/>
                <w:lang w:eastAsia="pl-PL"/>
              </w:rPr>
              <w:t xml:space="preserve">becnie </w:t>
            </w:r>
            <w:r w:rsidR="00451366">
              <w:rPr>
                <w:rFonts w:ascii="Times New Roman" w:hAnsi="Times New Roman"/>
                <w:bCs/>
                <w:lang w:eastAsia="pl-PL"/>
              </w:rPr>
              <w:t xml:space="preserve">nadzór </w:t>
            </w:r>
            <w:r>
              <w:rPr>
                <w:rFonts w:ascii="Times New Roman" w:hAnsi="Times New Roman"/>
                <w:bCs/>
                <w:lang w:eastAsia="pl-PL"/>
              </w:rPr>
              <w:t xml:space="preserve">powierzony jest ministrowi </w:t>
            </w:r>
            <w:r w:rsidR="00E273F9">
              <w:rPr>
                <w:rFonts w:ascii="Times New Roman" w:hAnsi="Times New Roman"/>
                <w:bCs/>
                <w:lang w:eastAsia="pl-PL"/>
              </w:rPr>
              <w:t xml:space="preserve">właściwemu </w:t>
            </w:r>
            <w:r>
              <w:rPr>
                <w:rFonts w:ascii="Times New Roman" w:hAnsi="Times New Roman"/>
                <w:bCs/>
                <w:lang w:eastAsia="pl-PL"/>
              </w:rPr>
              <w:t>do spraw zdrowia oraz dwóm jednostkom, które nadzorują wyodrębnione obszary systemu</w:t>
            </w:r>
            <w:r w:rsidR="00451366">
              <w:rPr>
                <w:rFonts w:ascii="Times New Roman" w:hAnsi="Times New Roman"/>
                <w:bCs/>
                <w:lang w:eastAsia="pl-PL"/>
              </w:rPr>
              <w:t>:</w:t>
            </w:r>
            <w:r w:rsidR="007A147F">
              <w:rPr>
                <w:rFonts w:ascii="Times New Roman" w:hAnsi="Times New Roman"/>
                <w:bCs/>
                <w:lang w:eastAsia="pl-PL"/>
              </w:rPr>
              <w:t xml:space="preserve"> </w:t>
            </w:r>
            <w:r w:rsidR="00451366">
              <w:rPr>
                <w:rFonts w:ascii="Times New Roman" w:hAnsi="Times New Roman"/>
                <w:bCs/>
                <w:lang w:eastAsia="pl-PL"/>
              </w:rPr>
              <w:t>obszarem</w:t>
            </w:r>
            <w:r>
              <w:rPr>
                <w:rFonts w:ascii="Times New Roman" w:hAnsi="Times New Roman"/>
                <w:bCs/>
                <w:lang w:eastAsia="pl-PL"/>
              </w:rPr>
              <w:t xml:space="preserve"> organizacyjnym</w:t>
            </w:r>
            <w:r w:rsidR="007A147F">
              <w:rPr>
                <w:rFonts w:ascii="Times New Roman" w:hAnsi="Times New Roman"/>
                <w:bCs/>
                <w:lang w:eastAsia="pl-PL"/>
              </w:rPr>
              <w:t xml:space="preserve"> </w:t>
            </w:r>
            <w:r w:rsidR="00451366">
              <w:rPr>
                <w:rFonts w:ascii="Times New Roman" w:hAnsi="Times New Roman"/>
                <w:bCs/>
                <w:lang w:eastAsia="pl-PL"/>
              </w:rPr>
              <w:t xml:space="preserve">zajmuje się </w:t>
            </w:r>
            <w:r>
              <w:rPr>
                <w:rFonts w:ascii="Times New Roman" w:hAnsi="Times New Roman"/>
                <w:bCs/>
                <w:lang w:eastAsia="pl-PL"/>
              </w:rPr>
              <w:t>Narodowe Centrum Krwi</w:t>
            </w:r>
            <w:r w:rsidR="00F6369A">
              <w:rPr>
                <w:rFonts w:ascii="Times New Roman" w:hAnsi="Times New Roman"/>
                <w:color w:val="000000"/>
              </w:rPr>
              <w:t>, zwane dalej „NCK”</w:t>
            </w:r>
            <w:r w:rsidR="00451366">
              <w:rPr>
                <w:rFonts w:ascii="Times New Roman" w:hAnsi="Times New Roman"/>
                <w:bCs/>
                <w:lang w:eastAsia="pl-PL"/>
              </w:rPr>
              <w:t>, a</w:t>
            </w:r>
            <w:r>
              <w:rPr>
                <w:rFonts w:ascii="Times New Roman" w:hAnsi="Times New Roman"/>
                <w:bCs/>
                <w:lang w:eastAsia="pl-PL"/>
              </w:rPr>
              <w:t xml:space="preserve"> merytorycznym Instytut Hematologii i Transfuzjologii w Warszawie</w:t>
            </w:r>
            <w:r w:rsidR="00F96398">
              <w:rPr>
                <w:rFonts w:ascii="Times New Roman" w:hAnsi="Times New Roman"/>
                <w:bCs/>
                <w:lang w:eastAsia="pl-PL"/>
              </w:rPr>
              <w:t>, zwany dalej „Instytutem”</w:t>
            </w:r>
            <w:r>
              <w:rPr>
                <w:rFonts w:ascii="Times New Roman" w:hAnsi="Times New Roman"/>
                <w:bCs/>
                <w:lang w:eastAsia="pl-PL"/>
              </w:rPr>
              <w:t xml:space="preserve">. </w:t>
            </w:r>
            <w:r w:rsidR="0051573A">
              <w:rPr>
                <w:rFonts w:ascii="Times New Roman" w:hAnsi="Times New Roman"/>
                <w:bCs/>
                <w:lang w:eastAsia="pl-PL"/>
              </w:rPr>
              <w:t>U</w:t>
            </w:r>
            <w:r w:rsidR="004E26B0" w:rsidRPr="004453E0">
              <w:rPr>
                <w:rFonts w:ascii="Times New Roman" w:hAnsi="Times New Roman"/>
                <w:bCs/>
                <w:lang w:eastAsia="pl-PL"/>
              </w:rPr>
              <w:t xml:space="preserve">regulowanie organizacji publicznej służby krwi, określenie struktury całego systemu służby krwi </w:t>
            </w:r>
            <w:r w:rsidR="004E26B0" w:rsidRPr="004453E0">
              <w:rPr>
                <w:rFonts w:ascii="Times New Roman" w:hAnsi="Times New Roman"/>
                <w:color w:val="000000"/>
              </w:rPr>
              <w:t xml:space="preserve">oraz hierarchii i kompetencji poszczególnych jednostek wchodzących w jej skład, </w:t>
            </w:r>
            <w:r>
              <w:rPr>
                <w:rFonts w:ascii="Times New Roman" w:hAnsi="Times New Roman"/>
                <w:color w:val="000000"/>
              </w:rPr>
              <w:t>a przede wszystkim</w:t>
            </w:r>
            <w:r w:rsidR="004E26B0" w:rsidRPr="004453E0">
              <w:rPr>
                <w:rFonts w:ascii="Times New Roman" w:hAnsi="Times New Roman"/>
                <w:color w:val="000000"/>
              </w:rPr>
              <w:t xml:space="preserve"> usankcjonowanie</w:t>
            </w:r>
            <w:r w:rsidR="00F6369A">
              <w:rPr>
                <w:rFonts w:ascii="Times New Roman" w:hAnsi="Times New Roman"/>
                <w:color w:val="000000"/>
              </w:rPr>
              <w:t xml:space="preserve"> NCK </w:t>
            </w:r>
            <w:r w:rsidR="009E06AE">
              <w:rPr>
                <w:rFonts w:ascii="Times New Roman" w:hAnsi="Times New Roman"/>
                <w:color w:val="000000"/>
              </w:rPr>
              <w:t>jako jednostki</w:t>
            </w:r>
            <w:r w:rsidR="00982C53">
              <w:rPr>
                <w:rFonts w:ascii="Times New Roman" w:hAnsi="Times New Roman"/>
                <w:color w:val="000000"/>
              </w:rPr>
              <w:t xml:space="preserve"> właściwej</w:t>
            </w:r>
            <w:r w:rsidR="00715C9F">
              <w:rPr>
                <w:rFonts w:ascii="Times New Roman" w:hAnsi="Times New Roman"/>
                <w:color w:val="000000"/>
              </w:rPr>
              <w:t xml:space="preserve"> do pełnienia roli koordynatora </w:t>
            </w:r>
            <w:r w:rsidR="00BC3E01">
              <w:rPr>
                <w:rFonts w:ascii="Times New Roman" w:hAnsi="Times New Roman"/>
                <w:color w:val="000000"/>
              </w:rPr>
              <w:t>gospodarki osoczem</w:t>
            </w:r>
            <w:r w:rsidR="009E06AE">
              <w:rPr>
                <w:rFonts w:ascii="Times New Roman" w:hAnsi="Times New Roman"/>
                <w:color w:val="000000"/>
              </w:rPr>
              <w:t xml:space="preserve"> jest </w:t>
            </w:r>
            <w:r w:rsidR="009E06AE">
              <w:rPr>
                <w:rFonts w:ascii="Times New Roman" w:hAnsi="Times New Roman"/>
                <w:color w:val="000000"/>
              </w:rPr>
              <w:lastRenderedPageBreak/>
              <w:t>niezbędne do prawidłowego i bezpiecznego dla pacjenta i dawcy krwi</w:t>
            </w:r>
            <w:r w:rsidR="001952B7">
              <w:rPr>
                <w:rFonts w:ascii="Times New Roman" w:hAnsi="Times New Roman"/>
                <w:color w:val="000000"/>
              </w:rPr>
              <w:t>,</w:t>
            </w:r>
            <w:r w:rsidR="009E06AE">
              <w:rPr>
                <w:rFonts w:ascii="Times New Roman" w:hAnsi="Times New Roman"/>
                <w:color w:val="000000"/>
              </w:rPr>
              <w:t xml:space="preserve"> funkcjonowania służby krwi oraz gospodarki produktami krwiopochodnymi. </w:t>
            </w:r>
          </w:p>
          <w:p w14:paraId="080097EC" w14:textId="77777777" w:rsidR="004E26B0" w:rsidRPr="004453E0" w:rsidRDefault="00E45187" w:rsidP="00E45187">
            <w:pPr>
              <w:spacing w:after="0" w:line="240" w:lineRule="auto"/>
              <w:jc w:val="both"/>
              <w:rPr>
                <w:rFonts w:ascii="Times New Roman" w:hAnsi="Times New Roman"/>
                <w:color w:val="000000"/>
              </w:rPr>
            </w:pPr>
            <w:r>
              <w:rPr>
                <w:rFonts w:ascii="Times New Roman" w:hAnsi="Times New Roman"/>
                <w:color w:val="000000"/>
              </w:rPr>
              <w:t>Ponadto</w:t>
            </w:r>
            <w:r w:rsidR="00154630">
              <w:rPr>
                <w:rFonts w:ascii="Times New Roman" w:hAnsi="Times New Roman"/>
                <w:color w:val="000000"/>
              </w:rPr>
              <w:t>:</w:t>
            </w:r>
            <w:r w:rsidR="001A3C3F">
              <w:rPr>
                <w:rFonts w:ascii="Times New Roman" w:hAnsi="Times New Roman"/>
                <w:color w:val="000000"/>
              </w:rPr>
              <w:t xml:space="preserve"> </w:t>
            </w:r>
          </w:p>
          <w:p w14:paraId="19D0E385" w14:textId="0389E5F2" w:rsidR="00982C53" w:rsidRDefault="00982C53" w:rsidP="00F93FBB">
            <w:pPr>
              <w:numPr>
                <w:ilvl w:val="0"/>
                <w:numId w:val="32"/>
              </w:numPr>
              <w:spacing w:after="0" w:line="240" w:lineRule="auto"/>
              <w:jc w:val="both"/>
              <w:rPr>
                <w:rFonts w:ascii="Times New Roman" w:hAnsi="Times New Roman"/>
              </w:rPr>
            </w:pPr>
            <w:r>
              <w:rPr>
                <w:rFonts w:ascii="Times New Roman" w:hAnsi="Times New Roman"/>
              </w:rPr>
              <w:t xml:space="preserve">brak </w:t>
            </w:r>
            <w:r w:rsidR="00451366">
              <w:rPr>
                <w:rFonts w:ascii="Times New Roman" w:hAnsi="Times New Roman"/>
              </w:rPr>
              <w:t xml:space="preserve">jest </w:t>
            </w:r>
            <w:r>
              <w:rPr>
                <w:rFonts w:ascii="Times New Roman" w:hAnsi="Times New Roman"/>
              </w:rPr>
              <w:t xml:space="preserve">jednolitych zasad zwrotu kosztów dojazdu dla </w:t>
            </w:r>
            <w:r w:rsidR="009E6EE7">
              <w:rPr>
                <w:rFonts w:ascii="Times New Roman" w:hAnsi="Times New Roman"/>
              </w:rPr>
              <w:t xml:space="preserve">Honorowych Dawców Krwi </w:t>
            </w:r>
            <w:r>
              <w:rPr>
                <w:rFonts w:ascii="Times New Roman" w:hAnsi="Times New Roman"/>
              </w:rPr>
              <w:t xml:space="preserve">we wszystkich regionalnych centrach krwiodawstwa i krwiolecznictwa. Obecnie każde </w:t>
            </w:r>
            <w:r w:rsidR="006A7265">
              <w:rPr>
                <w:rFonts w:ascii="Times New Roman" w:hAnsi="Times New Roman"/>
              </w:rPr>
              <w:t>centrum rozlicza koszt dojazd</w:t>
            </w:r>
            <w:r w:rsidR="001F3446">
              <w:rPr>
                <w:rFonts w:ascii="Times New Roman" w:hAnsi="Times New Roman"/>
              </w:rPr>
              <w:t>u</w:t>
            </w:r>
            <w:r w:rsidR="006A7265">
              <w:rPr>
                <w:rFonts w:ascii="Times New Roman" w:hAnsi="Times New Roman"/>
              </w:rPr>
              <w:t xml:space="preserve"> </w:t>
            </w:r>
            <w:r w:rsidR="009E6EE7">
              <w:rPr>
                <w:rFonts w:ascii="Times New Roman" w:hAnsi="Times New Roman"/>
              </w:rPr>
              <w:t>D</w:t>
            </w:r>
            <w:r w:rsidR="006A7265">
              <w:rPr>
                <w:rFonts w:ascii="Times New Roman" w:hAnsi="Times New Roman"/>
              </w:rPr>
              <w:t>awcy</w:t>
            </w:r>
            <w:r>
              <w:rPr>
                <w:rFonts w:ascii="Times New Roman" w:hAnsi="Times New Roman"/>
              </w:rPr>
              <w:t xml:space="preserve"> na podstawie wewnętrznych zarządzeń</w:t>
            </w:r>
            <w:r w:rsidR="009E06AE">
              <w:rPr>
                <w:rFonts w:ascii="Times New Roman" w:hAnsi="Times New Roman"/>
              </w:rPr>
              <w:t>,</w:t>
            </w:r>
            <w:r>
              <w:rPr>
                <w:rFonts w:ascii="Times New Roman" w:hAnsi="Times New Roman"/>
              </w:rPr>
              <w:t xml:space="preserve"> ustalając własne zasady zwrotu</w:t>
            </w:r>
            <w:r w:rsidR="002E1798">
              <w:rPr>
                <w:rFonts w:ascii="Times New Roman" w:hAnsi="Times New Roman"/>
              </w:rPr>
              <w:t>;</w:t>
            </w:r>
          </w:p>
          <w:p w14:paraId="7DB5344A" w14:textId="77777777" w:rsidR="008E6E4F" w:rsidRDefault="00FC13C9" w:rsidP="00F93FBB">
            <w:pPr>
              <w:numPr>
                <w:ilvl w:val="0"/>
                <w:numId w:val="32"/>
              </w:numPr>
              <w:spacing w:after="0" w:line="240" w:lineRule="auto"/>
              <w:jc w:val="both"/>
              <w:rPr>
                <w:rFonts w:ascii="Times New Roman" w:hAnsi="Times New Roman"/>
              </w:rPr>
            </w:pPr>
            <w:r>
              <w:rPr>
                <w:rFonts w:ascii="Times New Roman" w:hAnsi="Times New Roman"/>
              </w:rPr>
              <w:t xml:space="preserve">istnieją </w:t>
            </w:r>
            <w:r w:rsidR="008E6E4F">
              <w:rPr>
                <w:rFonts w:ascii="Times New Roman" w:hAnsi="Times New Roman"/>
              </w:rPr>
              <w:t>trudności z</w:t>
            </w:r>
            <w:r w:rsidR="002E1798">
              <w:rPr>
                <w:rFonts w:ascii="Times New Roman" w:hAnsi="Times New Roman"/>
              </w:rPr>
              <w:t xml:space="preserve">wiązane z </w:t>
            </w:r>
            <w:r w:rsidR="008E6E4F">
              <w:rPr>
                <w:rFonts w:ascii="Times New Roman" w:hAnsi="Times New Roman"/>
              </w:rPr>
              <w:t>usprawiedliwi</w:t>
            </w:r>
            <w:r w:rsidR="002E1798">
              <w:rPr>
                <w:rFonts w:ascii="Times New Roman" w:hAnsi="Times New Roman"/>
              </w:rPr>
              <w:t xml:space="preserve">eniem </w:t>
            </w:r>
            <w:r w:rsidR="006A7265">
              <w:rPr>
                <w:rFonts w:ascii="Times New Roman" w:hAnsi="Times New Roman"/>
              </w:rPr>
              <w:t xml:space="preserve">nieobecności w pracy w dniu oddania krwi i jej składników </w:t>
            </w:r>
            <w:r w:rsidR="008E6E4F">
              <w:rPr>
                <w:rFonts w:ascii="Times New Roman" w:hAnsi="Times New Roman"/>
              </w:rPr>
              <w:t xml:space="preserve">przez </w:t>
            </w:r>
            <w:r w:rsidR="006A7265">
              <w:rPr>
                <w:rFonts w:ascii="Times New Roman" w:hAnsi="Times New Roman"/>
              </w:rPr>
              <w:t>dawców pracujących</w:t>
            </w:r>
            <w:r w:rsidR="008E6E4F">
              <w:rPr>
                <w:rFonts w:ascii="Times New Roman" w:hAnsi="Times New Roman"/>
              </w:rPr>
              <w:t xml:space="preserve"> </w:t>
            </w:r>
            <w:r w:rsidR="006A7265">
              <w:rPr>
                <w:rFonts w:ascii="Times New Roman" w:hAnsi="Times New Roman"/>
              </w:rPr>
              <w:t>n</w:t>
            </w:r>
            <w:r w:rsidR="009E06AE">
              <w:rPr>
                <w:rFonts w:ascii="Times New Roman" w:hAnsi="Times New Roman"/>
              </w:rPr>
              <w:t>a zmiany, w szczególności nocne;</w:t>
            </w:r>
            <w:r w:rsidR="007A147F">
              <w:rPr>
                <w:rFonts w:ascii="Times New Roman" w:hAnsi="Times New Roman"/>
              </w:rPr>
              <w:t xml:space="preserve"> </w:t>
            </w:r>
          </w:p>
          <w:p w14:paraId="2BA3E5F5" w14:textId="77777777" w:rsidR="008E6E4F" w:rsidRDefault="00087137" w:rsidP="00F93FBB">
            <w:pPr>
              <w:numPr>
                <w:ilvl w:val="0"/>
                <w:numId w:val="32"/>
              </w:numPr>
              <w:spacing w:after="0" w:line="240" w:lineRule="auto"/>
              <w:jc w:val="both"/>
              <w:rPr>
                <w:rFonts w:ascii="Times New Roman" w:hAnsi="Times New Roman"/>
              </w:rPr>
            </w:pPr>
            <w:r w:rsidRPr="008E6E4F">
              <w:rPr>
                <w:rFonts w:ascii="Times New Roman" w:hAnsi="Times New Roman"/>
              </w:rPr>
              <w:t>brak</w:t>
            </w:r>
            <w:r w:rsidR="007A147F">
              <w:rPr>
                <w:rFonts w:ascii="Times New Roman" w:hAnsi="Times New Roman"/>
              </w:rPr>
              <w:t xml:space="preserve"> </w:t>
            </w:r>
            <w:r w:rsidR="00FC13C9">
              <w:rPr>
                <w:rFonts w:ascii="Times New Roman" w:hAnsi="Times New Roman"/>
              </w:rPr>
              <w:t xml:space="preserve">jest </w:t>
            </w:r>
            <w:r w:rsidR="00982C53" w:rsidRPr="008E6E4F">
              <w:rPr>
                <w:rFonts w:ascii="Times New Roman" w:hAnsi="Times New Roman"/>
              </w:rPr>
              <w:t>dostatecznej liczby średniego personelu medycznego</w:t>
            </w:r>
            <w:r w:rsidR="001A3C3F">
              <w:rPr>
                <w:rFonts w:ascii="Times New Roman" w:hAnsi="Times New Roman"/>
              </w:rPr>
              <w:t xml:space="preserve"> mającego kwalifikacje do</w:t>
            </w:r>
            <w:r w:rsidR="00982C53" w:rsidRPr="008E6E4F">
              <w:rPr>
                <w:rFonts w:ascii="Times New Roman" w:hAnsi="Times New Roman"/>
              </w:rPr>
              <w:t xml:space="preserve"> </w:t>
            </w:r>
            <w:r w:rsidR="00C129E2" w:rsidRPr="008E6E4F">
              <w:rPr>
                <w:rFonts w:ascii="Times New Roman" w:hAnsi="Times New Roman"/>
              </w:rPr>
              <w:t>przetaczania krwi i jej</w:t>
            </w:r>
            <w:r w:rsidR="008E6E4F">
              <w:rPr>
                <w:rFonts w:ascii="Times New Roman" w:hAnsi="Times New Roman"/>
              </w:rPr>
              <w:t xml:space="preserve"> składników</w:t>
            </w:r>
            <w:r w:rsidR="009E06AE">
              <w:rPr>
                <w:rFonts w:ascii="Times New Roman" w:hAnsi="Times New Roman"/>
              </w:rPr>
              <w:t>;</w:t>
            </w:r>
          </w:p>
          <w:p w14:paraId="49B9B135" w14:textId="77777777" w:rsidR="00336660" w:rsidRPr="00C129E2" w:rsidRDefault="003B116E" w:rsidP="00F93FBB">
            <w:pPr>
              <w:numPr>
                <w:ilvl w:val="0"/>
                <w:numId w:val="32"/>
              </w:numPr>
              <w:spacing w:after="0" w:line="240" w:lineRule="auto"/>
              <w:jc w:val="both"/>
              <w:rPr>
                <w:rFonts w:ascii="Times New Roman" w:hAnsi="Times New Roman"/>
              </w:rPr>
            </w:pPr>
            <w:r w:rsidRPr="00C129E2">
              <w:rPr>
                <w:rFonts w:ascii="Times New Roman" w:hAnsi="Times New Roman"/>
              </w:rPr>
              <w:t>b</w:t>
            </w:r>
            <w:r w:rsidR="00B570BA" w:rsidRPr="00C129E2">
              <w:rPr>
                <w:rFonts w:ascii="Times New Roman" w:hAnsi="Times New Roman"/>
              </w:rPr>
              <w:t xml:space="preserve">rak </w:t>
            </w:r>
            <w:r w:rsidR="00FC13C9">
              <w:rPr>
                <w:rFonts w:ascii="Times New Roman" w:hAnsi="Times New Roman"/>
              </w:rPr>
              <w:t xml:space="preserve">jest </w:t>
            </w:r>
            <w:r w:rsidR="00C129E2">
              <w:rPr>
                <w:rFonts w:ascii="Times New Roman" w:hAnsi="Times New Roman"/>
              </w:rPr>
              <w:t>możliwości</w:t>
            </w:r>
            <w:r w:rsidR="007A147F">
              <w:rPr>
                <w:rFonts w:ascii="Times New Roman" w:hAnsi="Times New Roman"/>
              </w:rPr>
              <w:t xml:space="preserve"> </w:t>
            </w:r>
            <w:r w:rsidR="00C129E2">
              <w:rPr>
                <w:rFonts w:ascii="Times New Roman" w:hAnsi="Times New Roman"/>
              </w:rPr>
              <w:t xml:space="preserve">wykonywania przetoczeń krwi i jej składników przez </w:t>
            </w:r>
            <w:r w:rsidRPr="00C129E2">
              <w:rPr>
                <w:rFonts w:ascii="Times New Roman" w:hAnsi="Times New Roman"/>
              </w:rPr>
              <w:t xml:space="preserve">lotnicze </w:t>
            </w:r>
            <w:r w:rsidR="00B570BA" w:rsidRPr="00C129E2">
              <w:rPr>
                <w:rFonts w:ascii="Times New Roman" w:hAnsi="Times New Roman"/>
              </w:rPr>
              <w:t xml:space="preserve">zespoły </w:t>
            </w:r>
            <w:r w:rsidR="008E6E4F">
              <w:rPr>
                <w:rFonts w:ascii="Times New Roman" w:hAnsi="Times New Roman"/>
              </w:rPr>
              <w:t xml:space="preserve">ratownictwa </w:t>
            </w:r>
            <w:r w:rsidR="002E1798">
              <w:rPr>
                <w:rFonts w:ascii="Times New Roman" w:hAnsi="Times New Roman"/>
              </w:rPr>
              <w:t>m</w:t>
            </w:r>
            <w:r w:rsidRPr="00C129E2">
              <w:rPr>
                <w:rFonts w:ascii="Times New Roman" w:hAnsi="Times New Roman"/>
              </w:rPr>
              <w:t>edycznego oraz lotnicze zespoły transportu sanitarnego</w:t>
            </w:r>
            <w:r w:rsidR="00C129E2">
              <w:rPr>
                <w:rFonts w:ascii="Times New Roman" w:hAnsi="Times New Roman"/>
              </w:rPr>
              <w:t xml:space="preserve"> w trakcie transportu „</w:t>
            </w:r>
            <w:proofErr w:type="spellStart"/>
            <w:r w:rsidR="00C129E2">
              <w:rPr>
                <w:rFonts w:ascii="Times New Roman" w:hAnsi="Times New Roman"/>
              </w:rPr>
              <w:t>międzyszpitalnego</w:t>
            </w:r>
            <w:proofErr w:type="spellEnd"/>
            <w:r w:rsidR="002E1798">
              <w:rPr>
                <w:rFonts w:ascii="Times New Roman" w:hAnsi="Times New Roman"/>
              </w:rPr>
              <w:t>”</w:t>
            </w:r>
            <w:r w:rsidR="00C129E2">
              <w:rPr>
                <w:rFonts w:ascii="Times New Roman" w:hAnsi="Times New Roman"/>
              </w:rPr>
              <w:t>, co skutkuje koniecznością przerwania przetoczenia</w:t>
            </w:r>
            <w:r w:rsidR="00B35813">
              <w:rPr>
                <w:rFonts w:ascii="Times New Roman" w:hAnsi="Times New Roman"/>
              </w:rPr>
              <w:t xml:space="preserve"> na czas transportu</w:t>
            </w:r>
            <w:r w:rsidR="00C129E2">
              <w:rPr>
                <w:rFonts w:ascii="Times New Roman" w:hAnsi="Times New Roman"/>
              </w:rPr>
              <w:t xml:space="preserve">, </w:t>
            </w:r>
            <w:r w:rsidR="00B35813">
              <w:rPr>
                <w:rFonts w:ascii="Times New Roman" w:hAnsi="Times New Roman"/>
              </w:rPr>
              <w:t xml:space="preserve">co </w:t>
            </w:r>
            <w:r w:rsidR="00C129E2">
              <w:rPr>
                <w:rFonts w:ascii="Times New Roman" w:hAnsi="Times New Roman"/>
              </w:rPr>
              <w:t>w konsekwencji naraż</w:t>
            </w:r>
            <w:r w:rsidR="002E1798">
              <w:rPr>
                <w:rFonts w:ascii="Times New Roman" w:hAnsi="Times New Roman"/>
              </w:rPr>
              <w:t>a</w:t>
            </w:r>
            <w:r w:rsidR="00C129E2">
              <w:rPr>
                <w:rFonts w:ascii="Times New Roman" w:hAnsi="Times New Roman"/>
              </w:rPr>
              <w:t xml:space="preserve"> zdrowie a nawet życia pacjentów, będących w ciężkim albo bardzo ciężkim stanie.</w:t>
            </w:r>
            <w:r w:rsidR="007A147F">
              <w:rPr>
                <w:rFonts w:ascii="Times New Roman" w:hAnsi="Times New Roman"/>
              </w:rPr>
              <w:t xml:space="preserve"> </w:t>
            </w:r>
          </w:p>
          <w:p w14:paraId="73D029D9" w14:textId="77777777" w:rsidR="000045FF" w:rsidRDefault="000045FF" w:rsidP="00B459D5">
            <w:pPr>
              <w:spacing w:after="0" w:line="240" w:lineRule="auto"/>
              <w:jc w:val="both"/>
              <w:rPr>
                <w:rFonts w:ascii="Times New Roman" w:hAnsi="Times New Roman"/>
                <w:spacing w:val="-2"/>
              </w:rPr>
            </w:pPr>
          </w:p>
          <w:p w14:paraId="13E263BE" w14:textId="01E2FD79" w:rsidR="000E1D3E" w:rsidRPr="0065288E" w:rsidRDefault="000045FF" w:rsidP="000045FF">
            <w:pPr>
              <w:spacing w:after="0" w:line="240" w:lineRule="auto"/>
              <w:jc w:val="both"/>
              <w:rPr>
                <w:rFonts w:ascii="Times New Roman" w:hAnsi="Times New Roman"/>
                <w:color w:val="000000"/>
              </w:rPr>
            </w:pPr>
            <w:r>
              <w:rPr>
                <w:rFonts w:ascii="Times New Roman" w:hAnsi="Times New Roman"/>
                <w:spacing w:val="-2"/>
              </w:rPr>
              <w:t xml:space="preserve">Wskazane powyżej zmiany mają najbardziej doniosłe znaczenie, w pozostałym zakresie projekt utrzymuje bądź doprecyzowuje dotychczasowe rozwiązania w zakresie krwiodawstwa i krwiolecznictwa, w obecnie obowiązującej ustawie </w:t>
            </w:r>
            <w:r w:rsidR="00025F1D" w:rsidRPr="00025F1D">
              <w:rPr>
                <w:rFonts w:ascii="Times New Roman" w:hAnsi="Times New Roman"/>
                <w:spacing w:val="-2"/>
              </w:rPr>
              <w:t xml:space="preserve">z dnia 22 sierpnia 1997 r. </w:t>
            </w:r>
            <w:r>
              <w:rPr>
                <w:rFonts w:ascii="Times New Roman" w:hAnsi="Times New Roman"/>
                <w:spacing w:val="-2"/>
              </w:rPr>
              <w:t>o publicznej służbie krwi</w:t>
            </w:r>
            <w:r w:rsidR="00025F1D">
              <w:rPr>
                <w:rFonts w:ascii="Times New Roman" w:hAnsi="Times New Roman"/>
                <w:spacing w:val="-2"/>
              </w:rPr>
              <w:t xml:space="preserve"> </w:t>
            </w:r>
            <w:r w:rsidR="00025F1D" w:rsidRPr="00025F1D">
              <w:rPr>
                <w:rFonts w:ascii="Times New Roman" w:hAnsi="Times New Roman"/>
                <w:spacing w:val="-2"/>
              </w:rPr>
              <w:t>(Dz. U. z 2021 r. poz. 1749</w:t>
            </w:r>
            <w:r w:rsidR="00A548D3">
              <w:rPr>
                <w:rFonts w:ascii="Times New Roman" w:hAnsi="Times New Roman"/>
                <w:spacing w:val="-2"/>
              </w:rPr>
              <w:t>, z późn. zm.</w:t>
            </w:r>
            <w:r w:rsidR="00025F1D">
              <w:rPr>
                <w:rFonts w:ascii="Times New Roman" w:hAnsi="Times New Roman"/>
                <w:spacing w:val="-2"/>
              </w:rPr>
              <w:t>).</w:t>
            </w:r>
          </w:p>
        </w:tc>
      </w:tr>
      <w:tr w:rsidR="0065288E" w:rsidRPr="00BE3E0B" w14:paraId="47176EC9" w14:textId="77777777" w:rsidTr="300DB18D">
        <w:trPr>
          <w:trHeight w:val="142"/>
        </w:trPr>
        <w:tc>
          <w:tcPr>
            <w:tcW w:w="10206" w:type="dxa"/>
            <w:gridSpan w:val="28"/>
            <w:shd w:val="clear" w:color="auto" w:fill="99CCFF"/>
            <w:vAlign w:val="center"/>
          </w:tcPr>
          <w:p w14:paraId="358193FF" w14:textId="77777777" w:rsidR="0065288E" w:rsidRPr="0065288E" w:rsidRDefault="0065288E" w:rsidP="00F6369A">
            <w:pPr>
              <w:numPr>
                <w:ilvl w:val="0"/>
                <w:numId w:val="1"/>
              </w:numPr>
              <w:spacing w:after="0" w:line="240" w:lineRule="auto"/>
              <w:ind w:left="318" w:hanging="284"/>
              <w:jc w:val="both"/>
              <w:rPr>
                <w:rFonts w:ascii="Times New Roman" w:hAnsi="Times New Roman"/>
                <w:b/>
                <w:color w:val="000000"/>
              </w:rPr>
            </w:pPr>
            <w:r w:rsidRPr="0065288E">
              <w:rPr>
                <w:rFonts w:ascii="Times New Roman" w:hAnsi="Times New Roman"/>
                <w:b/>
                <w:color w:val="000000"/>
                <w:spacing w:val="-2"/>
              </w:rPr>
              <w:lastRenderedPageBreak/>
              <w:t>Rekomendowane rozwiązanie, w tym planowane narzędzia interwencji, i oczekiwany efekt</w:t>
            </w:r>
          </w:p>
        </w:tc>
      </w:tr>
      <w:tr w:rsidR="00A5716E" w:rsidRPr="00A5716E" w14:paraId="53A44A57" w14:textId="77777777" w:rsidTr="300DB18D">
        <w:trPr>
          <w:trHeight w:val="142"/>
        </w:trPr>
        <w:tc>
          <w:tcPr>
            <w:tcW w:w="10206" w:type="dxa"/>
            <w:gridSpan w:val="28"/>
          </w:tcPr>
          <w:p w14:paraId="6901E3FE" w14:textId="77777777" w:rsidR="00BC3E01" w:rsidRPr="00F83932" w:rsidRDefault="00B35813" w:rsidP="00F6369A">
            <w:pPr>
              <w:numPr>
                <w:ilvl w:val="0"/>
                <w:numId w:val="8"/>
              </w:numPr>
              <w:spacing w:after="0" w:line="240" w:lineRule="auto"/>
              <w:jc w:val="both"/>
              <w:rPr>
                <w:rFonts w:ascii="Times New Roman" w:eastAsia="Times New Roman" w:hAnsi="Times New Roman"/>
                <w:b/>
                <w:bCs/>
                <w:lang w:eastAsia="pl-PL"/>
              </w:rPr>
            </w:pPr>
            <w:r>
              <w:rPr>
                <w:rFonts w:ascii="Times New Roman" w:eastAsia="Times New Roman" w:hAnsi="Times New Roman"/>
                <w:b/>
                <w:bCs/>
                <w:lang w:eastAsia="pl-PL"/>
              </w:rPr>
              <w:t>Określenie jasnych zasad</w:t>
            </w:r>
            <w:r w:rsidR="00BC3E01" w:rsidRPr="00F83932">
              <w:rPr>
                <w:rFonts w:ascii="Times New Roman" w:eastAsia="Times New Roman" w:hAnsi="Times New Roman"/>
                <w:b/>
                <w:bCs/>
                <w:lang w:eastAsia="pl-PL"/>
              </w:rPr>
              <w:t xml:space="preserve"> gospodarowania osocz</w:t>
            </w:r>
            <w:r w:rsidR="002E1798">
              <w:rPr>
                <w:rFonts w:ascii="Times New Roman" w:eastAsia="Times New Roman" w:hAnsi="Times New Roman"/>
                <w:b/>
                <w:bCs/>
                <w:lang w:eastAsia="pl-PL"/>
              </w:rPr>
              <w:t>em</w:t>
            </w:r>
            <w:r w:rsidR="00145634">
              <w:rPr>
                <w:rFonts w:ascii="Times New Roman" w:eastAsia="Times New Roman" w:hAnsi="Times New Roman"/>
                <w:b/>
                <w:bCs/>
                <w:lang w:eastAsia="pl-PL"/>
              </w:rPr>
              <w:t xml:space="preserve"> oraz produktami krwiopochodnymi</w:t>
            </w:r>
          </w:p>
          <w:p w14:paraId="0894725A" w14:textId="1069668F" w:rsidR="00AD46CC" w:rsidRDefault="00AD46CC" w:rsidP="00307716">
            <w:pPr>
              <w:spacing w:after="0" w:line="240" w:lineRule="auto"/>
              <w:jc w:val="both"/>
              <w:rPr>
                <w:rFonts w:ascii="Times New Roman" w:hAnsi="Times New Roman"/>
              </w:rPr>
            </w:pPr>
            <w:r>
              <w:rPr>
                <w:rFonts w:ascii="Times New Roman" w:hAnsi="Times New Roman"/>
              </w:rPr>
              <w:t xml:space="preserve">W </w:t>
            </w:r>
            <w:r w:rsidR="00B35813">
              <w:rPr>
                <w:rFonts w:ascii="Times New Roman" w:hAnsi="Times New Roman"/>
              </w:rPr>
              <w:t xml:space="preserve">projektowanej </w:t>
            </w:r>
            <w:r>
              <w:rPr>
                <w:rFonts w:ascii="Times New Roman" w:hAnsi="Times New Roman"/>
              </w:rPr>
              <w:t xml:space="preserve">ustawie proponuje się </w:t>
            </w:r>
            <w:r w:rsidR="001F3446">
              <w:rPr>
                <w:rFonts w:ascii="Times New Roman" w:hAnsi="Times New Roman"/>
              </w:rPr>
              <w:t>p</w:t>
            </w:r>
            <w:r w:rsidR="00304506" w:rsidRPr="008245A8">
              <w:rPr>
                <w:rFonts w:ascii="Times New Roman" w:hAnsi="Times New Roman"/>
              </w:rPr>
              <w:t xml:space="preserve">owołanie Narodowego </w:t>
            </w:r>
            <w:r w:rsidRPr="008245A8">
              <w:rPr>
                <w:rFonts w:ascii="Times New Roman" w:hAnsi="Times New Roman"/>
              </w:rPr>
              <w:t>Frakcjonatora Osocza</w:t>
            </w:r>
            <w:r w:rsidR="001952B7" w:rsidRPr="008245A8">
              <w:rPr>
                <w:rFonts w:ascii="Times New Roman" w:hAnsi="Times New Roman"/>
              </w:rPr>
              <w:t>, zwanego dalej: „NFO”</w:t>
            </w:r>
            <w:r w:rsidRPr="003E09DC">
              <w:rPr>
                <w:rFonts w:ascii="Times New Roman" w:hAnsi="Times New Roman"/>
              </w:rPr>
              <w:t xml:space="preserve">, </w:t>
            </w:r>
            <w:r>
              <w:rPr>
                <w:rFonts w:ascii="Times New Roman" w:hAnsi="Times New Roman"/>
              </w:rPr>
              <w:t>który będzie wytwarzał poszczególne produkty krwiopochodne, obecnie brakuj</w:t>
            </w:r>
            <w:r w:rsidR="000E1D3E">
              <w:rPr>
                <w:rFonts w:ascii="Times New Roman" w:hAnsi="Times New Roman"/>
              </w:rPr>
              <w:t>ąc</w:t>
            </w:r>
            <w:r w:rsidR="00360F49">
              <w:rPr>
                <w:rFonts w:ascii="Times New Roman" w:hAnsi="Times New Roman"/>
              </w:rPr>
              <w:t>e</w:t>
            </w:r>
            <w:r>
              <w:rPr>
                <w:rFonts w:ascii="Times New Roman" w:hAnsi="Times New Roman"/>
              </w:rPr>
              <w:t xml:space="preserve"> na rynku. Do czasu</w:t>
            </w:r>
            <w:r w:rsidR="007A147F">
              <w:rPr>
                <w:rFonts w:ascii="Times New Roman" w:hAnsi="Times New Roman"/>
              </w:rPr>
              <w:t xml:space="preserve"> </w:t>
            </w:r>
            <w:r>
              <w:rPr>
                <w:rFonts w:ascii="Times New Roman" w:hAnsi="Times New Roman"/>
              </w:rPr>
              <w:t xml:space="preserve">rozpoczęcia produkcji, co nastąpi za ok. </w:t>
            </w:r>
            <w:r w:rsidR="001C2A4A">
              <w:rPr>
                <w:rFonts w:ascii="Times New Roman" w:hAnsi="Times New Roman"/>
              </w:rPr>
              <w:t>6</w:t>
            </w:r>
            <w:r>
              <w:rPr>
                <w:rFonts w:ascii="Times New Roman" w:hAnsi="Times New Roman"/>
              </w:rPr>
              <w:t xml:space="preserve"> lat NFO będzie, na </w:t>
            </w:r>
            <w:r w:rsidRPr="003D6357">
              <w:rPr>
                <w:rFonts w:ascii="Times New Roman" w:hAnsi="Times New Roman"/>
              </w:rPr>
              <w:t xml:space="preserve">podstawie decyzji </w:t>
            </w:r>
            <w:r w:rsidR="00A477C1" w:rsidRPr="003D6357">
              <w:rPr>
                <w:rFonts w:ascii="Times New Roman" w:hAnsi="Times New Roman"/>
              </w:rPr>
              <w:t>ministra właściwego do spraw zdrowia</w:t>
            </w:r>
            <w:r w:rsidR="006A7265">
              <w:rPr>
                <w:rFonts w:ascii="Times New Roman" w:hAnsi="Times New Roman"/>
              </w:rPr>
              <w:t>:</w:t>
            </w:r>
            <w:r>
              <w:rPr>
                <w:rFonts w:ascii="Times New Roman" w:hAnsi="Times New Roman"/>
              </w:rPr>
              <w:t xml:space="preserve"> </w:t>
            </w:r>
          </w:p>
          <w:p w14:paraId="41F38976" w14:textId="5C471A9A" w:rsidR="00E65054" w:rsidRDefault="00AD46CC" w:rsidP="00E65054">
            <w:pPr>
              <w:pStyle w:val="Akapitzlist"/>
              <w:numPr>
                <w:ilvl w:val="0"/>
                <w:numId w:val="33"/>
              </w:numPr>
              <w:spacing w:before="120" w:line="240" w:lineRule="auto"/>
              <w:jc w:val="both"/>
              <w:rPr>
                <w:rFonts w:ascii="Times New Roman" w:hAnsi="Times New Roman"/>
              </w:rPr>
            </w:pPr>
            <w:r w:rsidRPr="00F93FBB">
              <w:rPr>
                <w:rFonts w:ascii="Times New Roman" w:hAnsi="Times New Roman"/>
              </w:rPr>
              <w:t xml:space="preserve">zbywać osocze </w:t>
            </w:r>
            <w:r w:rsidR="00BC3E01" w:rsidRPr="00F93FBB">
              <w:rPr>
                <w:rFonts w:ascii="Times New Roman" w:hAnsi="Times New Roman"/>
              </w:rPr>
              <w:t>w drodze konkurs</w:t>
            </w:r>
            <w:r w:rsidR="001F3446" w:rsidRPr="00F93FBB">
              <w:rPr>
                <w:rFonts w:ascii="Times New Roman" w:hAnsi="Times New Roman"/>
              </w:rPr>
              <w:t>u</w:t>
            </w:r>
            <w:r w:rsidRPr="00F93FBB">
              <w:rPr>
                <w:rFonts w:ascii="Times New Roman" w:hAnsi="Times New Roman"/>
              </w:rPr>
              <w:t xml:space="preserve"> albo</w:t>
            </w:r>
          </w:p>
          <w:p w14:paraId="4A68D7CD" w14:textId="2684FB82" w:rsidR="00145634" w:rsidRPr="00F93FBB" w:rsidRDefault="00BC3E01" w:rsidP="00F93FBB">
            <w:pPr>
              <w:pStyle w:val="Akapitzlist"/>
              <w:numPr>
                <w:ilvl w:val="0"/>
                <w:numId w:val="33"/>
              </w:numPr>
              <w:spacing w:before="120" w:line="240" w:lineRule="auto"/>
              <w:jc w:val="both"/>
              <w:rPr>
                <w:rFonts w:ascii="Times New Roman" w:hAnsi="Times New Roman"/>
              </w:rPr>
            </w:pPr>
            <w:r w:rsidRPr="00F93FBB">
              <w:rPr>
                <w:rFonts w:ascii="Times New Roman" w:hAnsi="Times New Roman"/>
              </w:rPr>
              <w:t>wy</w:t>
            </w:r>
            <w:r w:rsidR="00AD46CC" w:rsidRPr="00F93FBB">
              <w:rPr>
                <w:rFonts w:ascii="Times New Roman" w:hAnsi="Times New Roman"/>
              </w:rPr>
              <w:t>bierze</w:t>
            </w:r>
            <w:r w:rsidR="007A147F" w:rsidRPr="00F93FBB">
              <w:rPr>
                <w:rFonts w:ascii="Times New Roman" w:hAnsi="Times New Roman"/>
              </w:rPr>
              <w:t xml:space="preserve"> </w:t>
            </w:r>
            <w:r w:rsidRPr="00F93FBB">
              <w:rPr>
                <w:rFonts w:ascii="Times New Roman" w:hAnsi="Times New Roman"/>
              </w:rPr>
              <w:t>wykonawc</w:t>
            </w:r>
            <w:r w:rsidR="00AD46CC" w:rsidRPr="00F93FBB">
              <w:rPr>
                <w:rFonts w:ascii="Times New Roman" w:hAnsi="Times New Roman"/>
              </w:rPr>
              <w:t>ę</w:t>
            </w:r>
            <w:r w:rsidRPr="00F93FBB">
              <w:rPr>
                <w:rFonts w:ascii="Times New Roman" w:hAnsi="Times New Roman"/>
              </w:rPr>
              <w:t xml:space="preserve"> usługowego frakcjonowania w drodze konkursu albo przetargu publicznego</w:t>
            </w:r>
            <w:r w:rsidR="00145634" w:rsidRPr="00F93FBB">
              <w:rPr>
                <w:rFonts w:ascii="Times New Roman" w:hAnsi="Times New Roman"/>
              </w:rPr>
              <w:t>.</w:t>
            </w:r>
          </w:p>
          <w:p w14:paraId="332BC13E" w14:textId="3EC9E930" w:rsidR="006712BF" w:rsidRPr="006712BF" w:rsidRDefault="006712BF" w:rsidP="006712BF">
            <w:pPr>
              <w:spacing w:after="0" w:line="240" w:lineRule="auto"/>
              <w:jc w:val="both"/>
              <w:rPr>
                <w:rFonts w:ascii="Times New Roman" w:hAnsi="Times New Roman"/>
                <w:spacing w:val="-2"/>
              </w:rPr>
            </w:pPr>
            <w:r w:rsidRPr="006712BF">
              <w:rPr>
                <w:rFonts w:ascii="Times New Roman" w:hAnsi="Times New Roman"/>
                <w:spacing w:val="-2"/>
              </w:rPr>
              <w:t xml:space="preserve">W projekcie </w:t>
            </w:r>
            <w:r w:rsidR="008245A8" w:rsidRPr="006712BF">
              <w:rPr>
                <w:rFonts w:ascii="Times New Roman" w:hAnsi="Times New Roman"/>
                <w:spacing w:val="-2"/>
              </w:rPr>
              <w:t>ustaw</w:t>
            </w:r>
            <w:r w:rsidR="00EC1B02">
              <w:rPr>
                <w:rFonts w:ascii="Times New Roman" w:hAnsi="Times New Roman"/>
                <w:spacing w:val="-2"/>
              </w:rPr>
              <w:t>y</w:t>
            </w:r>
            <w:r w:rsidR="008245A8" w:rsidRPr="006712BF">
              <w:rPr>
                <w:rFonts w:ascii="Times New Roman" w:hAnsi="Times New Roman"/>
                <w:spacing w:val="-2"/>
              </w:rPr>
              <w:t xml:space="preserve"> </w:t>
            </w:r>
            <w:r w:rsidRPr="006712BF">
              <w:rPr>
                <w:rFonts w:ascii="Times New Roman" w:hAnsi="Times New Roman"/>
                <w:spacing w:val="-2"/>
              </w:rPr>
              <w:t xml:space="preserve">NFO </w:t>
            </w:r>
            <w:r w:rsidR="008245A8">
              <w:rPr>
                <w:rFonts w:ascii="Times New Roman" w:hAnsi="Times New Roman"/>
                <w:spacing w:val="-2"/>
              </w:rPr>
              <w:t xml:space="preserve">działać będzie </w:t>
            </w:r>
            <w:r w:rsidRPr="006712BF">
              <w:rPr>
                <w:rFonts w:ascii="Times New Roman" w:hAnsi="Times New Roman"/>
                <w:spacing w:val="-2"/>
              </w:rPr>
              <w:t xml:space="preserve">jako </w:t>
            </w:r>
            <w:r w:rsidR="008245A8" w:rsidRPr="006712BF">
              <w:rPr>
                <w:rFonts w:ascii="Times New Roman" w:hAnsi="Times New Roman"/>
                <w:spacing w:val="-2"/>
              </w:rPr>
              <w:t>państwow</w:t>
            </w:r>
            <w:r w:rsidR="008245A8">
              <w:rPr>
                <w:rFonts w:ascii="Times New Roman" w:hAnsi="Times New Roman"/>
                <w:spacing w:val="-2"/>
              </w:rPr>
              <w:t>a</w:t>
            </w:r>
            <w:r w:rsidR="008245A8" w:rsidRPr="006712BF">
              <w:rPr>
                <w:rFonts w:ascii="Times New Roman" w:hAnsi="Times New Roman"/>
                <w:spacing w:val="-2"/>
              </w:rPr>
              <w:t xml:space="preserve"> osob</w:t>
            </w:r>
            <w:r w:rsidR="008245A8">
              <w:rPr>
                <w:rFonts w:ascii="Times New Roman" w:hAnsi="Times New Roman"/>
                <w:spacing w:val="-2"/>
              </w:rPr>
              <w:t>a</w:t>
            </w:r>
            <w:r w:rsidR="008245A8" w:rsidRPr="006712BF">
              <w:rPr>
                <w:rFonts w:ascii="Times New Roman" w:hAnsi="Times New Roman"/>
                <w:spacing w:val="-2"/>
              </w:rPr>
              <w:t xml:space="preserve"> prawn</w:t>
            </w:r>
            <w:r w:rsidR="008245A8">
              <w:rPr>
                <w:rFonts w:ascii="Times New Roman" w:hAnsi="Times New Roman"/>
                <w:spacing w:val="-2"/>
              </w:rPr>
              <w:t>a</w:t>
            </w:r>
            <w:r w:rsidRPr="006712BF">
              <w:rPr>
                <w:rFonts w:ascii="Times New Roman" w:hAnsi="Times New Roman"/>
                <w:spacing w:val="-2"/>
              </w:rPr>
              <w:t xml:space="preserve">. </w:t>
            </w:r>
            <w:r w:rsidR="00EC1B02">
              <w:rPr>
                <w:rFonts w:ascii="Times New Roman" w:hAnsi="Times New Roman"/>
                <w:spacing w:val="-2"/>
              </w:rPr>
              <w:t>P</w:t>
            </w:r>
            <w:r w:rsidRPr="006712BF">
              <w:rPr>
                <w:rFonts w:ascii="Times New Roman" w:hAnsi="Times New Roman"/>
                <w:spacing w:val="-2"/>
              </w:rPr>
              <w:t>owołani</w:t>
            </w:r>
            <w:r w:rsidR="00EC1B02">
              <w:rPr>
                <w:rFonts w:ascii="Times New Roman" w:hAnsi="Times New Roman"/>
                <w:spacing w:val="-2"/>
              </w:rPr>
              <w:t>e</w:t>
            </w:r>
            <w:r w:rsidRPr="006712BF">
              <w:rPr>
                <w:rFonts w:ascii="Times New Roman" w:hAnsi="Times New Roman"/>
                <w:spacing w:val="-2"/>
              </w:rPr>
              <w:t xml:space="preserve">  państwowej osoby prawnej wynika przede wszystkim z konieczności zapewnienia </w:t>
            </w:r>
            <w:r w:rsidR="00EC1B02">
              <w:rPr>
                <w:rFonts w:ascii="Times New Roman" w:hAnsi="Times New Roman"/>
                <w:spacing w:val="-2"/>
              </w:rPr>
              <w:t xml:space="preserve">dostępności </w:t>
            </w:r>
            <w:r w:rsidRPr="006712BF">
              <w:rPr>
                <w:rFonts w:ascii="Times New Roman" w:hAnsi="Times New Roman"/>
                <w:spacing w:val="-2"/>
              </w:rPr>
              <w:t>leków krwiopochodnych</w:t>
            </w:r>
            <w:r w:rsidR="009E6EE7">
              <w:rPr>
                <w:rFonts w:ascii="Times New Roman" w:hAnsi="Times New Roman"/>
                <w:spacing w:val="-2"/>
              </w:rPr>
              <w:t>,</w:t>
            </w:r>
            <w:r w:rsidRPr="006712BF">
              <w:rPr>
                <w:rFonts w:ascii="Times New Roman" w:hAnsi="Times New Roman"/>
                <w:spacing w:val="-2"/>
              </w:rPr>
              <w:t xml:space="preserve"> szczególnie tych deficytowych (immunoglobuliny, albuminy), gdyż ich dostępność może być zagrożona, na co wskazują obserwowane ograniczenia w dostępie do immunoglobulin w wielu krajach europejskich. </w:t>
            </w:r>
          </w:p>
          <w:p w14:paraId="30A14556" w14:textId="6303B598" w:rsidR="006712BF" w:rsidRPr="005E0908" w:rsidRDefault="006712BF" w:rsidP="005E0908">
            <w:pPr>
              <w:spacing w:after="0" w:line="240" w:lineRule="auto"/>
              <w:jc w:val="both"/>
              <w:rPr>
                <w:rFonts w:ascii="Times New Roman" w:hAnsi="Times New Roman"/>
                <w:spacing w:val="-2"/>
              </w:rPr>
            </w:pPr>
            <w:r w:rsidRPr="006712BF">
              <w:rPr>
                <w:rFonts w:ascii="Times New Roman" w:hAnsi="Times New Roman"/>
                <w:spacing w:val="-2"/>
              </w:rPr>
              <w:t xml:space="preserve">Należy zauważyć, że na etapie analiz rozważano dwa modele powstania takiej instytucji. Pierwszy model zakładał partnerstwo publiczno-prywatne, drugi państwową osobę prawną. Obydwa te modele z punktu widzenia przepisów UE z zakresu pomocy publicznej są dopuszczalne. Mając jednak na względzie zapewnienie bezpieczeństwa państwa w zakresie dostępu do produktów krwiopochodnych i frakcjonowanego osocza, uznano że powołanie państwowej osoby prawnej jest rozwiązaniem najbardziej efektywnym, gwarantującym osiągnięcie założonych efektów. </w:t>
            </w:r>
          </w:p>
          <w:p w14:paraId="35EDB79B" w14:textId="77777777" w:rsidR="00AD46CC" w:rsidRDefault="00B35813" w:rsidP="00B35813">
            <w:pPr>
              <w:spacing w:after="0" w:line="240" w:lineRule="auto"/>
              <w:jc w:val="both"/>
              <w:rPr>
                <w:rFonts w:ascii="Times New Roman" w:hAnsi="Times New Roman"/>
              </w:rPr>
            </w:pPr>
            <w:r>
              <w:rPr>
                <w:rFonts w:ascii="Times New Roman" w:hAnsi="Times New Roman"/>
              </w:rPr>
              <w:t>Ponadto</w:t>
            </w:r>
            <w:r w:rsidR="005E0908">
              <w:rPr>
                <w:rFonts w:ascii="Times New Roman" w:hAnsi="Times New Roman"/>
              </w:rPr>
              <w:t>, projekt ustawy nakłada</w:t>
            </w:r>
            <w:r w:rsidR="00145634">
              <w:rPr>
                <w:rFonts w:ascii="Times New Roman" w:hAnsi="Times New Roman"/>
              </w:rPr>
              <w:t xml:space="preserve"> na podmioty lecznicze</w:t>
            </w:r>
            <w:r>
              <w:rPr>
                <w:rFonts w:ascii="Times New Roman" w:hAnsi="Times New Roman"/>
              </w:rPr>
              <w:t xml:space="preserve"> </w:t>
            </w:r>
            <w:r w:rsidR="00145634">
              <w:rPr>
                <w:rFonts w:ascii="Times New Roman" w:hAnsi="Times New Roman"/>
              </w:rPr>
              <w:t>obowiąz</w:t>
            </w:r>
            <w:r>
              <w:rPr>
                <w:rFonts w:ascii="Times New Roman" w:hAnsi="Times New Roman"/>
              </w:rPr>
              <w:t>ek</w:t>
            </w:r>
            <w:r w:rsidR="00145634">
              <w:rPr>
                <w:rFonts w:ascii="Times New Roman" w:hAnsi="Times New Roman"/>
              </w:rPr>
              <w:t xml:space="preserve"> wprowadzania do systemu obrotu produktami krwiopochodnymi, prowadzonego przez NCK, zapotrzebowa</w:t>
            </w:r>
            <w:r w:rsidR="00FA1A3D">
              <w:rPr>
                <w:rFonts w:ascii="Times New Roman" w:hAnsi="Times New Roman"/>
              </w:rPr>
              <w:t>ń</w:t>
            </w:r>
            <w:r w:rsidR="00145634">
              <w:rPr>
                <w:rFonts w:ascii="Times New Roman" w:hAnsi="Times New Roman"/>
              </w:rPr>
              <w:t xml:space="preserve"> na produkty krwiopochodne</w:t>
            </w:r>
            <w:r w:rsidR="00CC0DC0">
              <w:rPr>
                <w:rFonts w:ascii="Times New Roman" w:hAnsi="Times New Roman"/>
              </w:rPr>
              <w:t>. Rozwiązanie to</w:t>
            </w:r>
            <w:r w:rsidR="00FA1A3D">
              <w:rPr>
                <w:rFonts w:ascii="Times New Roman" w:hAnsi="Times New Roman"/>
              </w:rPr>
              <w:t>, jak również stworzenie sytemu informatycznego obrotu produktami krwiopochodnymi,</w:t>
            </w:r>
            <w:r w:rsidR="007A147F">
              <w:rPr>
                <w:rFonts w:ascii="Times New Roman" w:hAnsi="Times New Roman"/>
              </w:rPr>
              <w:t xml:space="preserve"> </w:t>
            </w:r>
            <w:r w:rsidR="00CC0DC0">
              <w:rPr>
                <w:rFonts w:ascii="Times New Roman" w:hAnsi="Times New Roman"/>
              </w:rPr>
              <w:t xml:space="preserve">ma zapewnić nadzór nad </w:t>
            </w:r>
            <w:r>
              <w:rPr>
                <w:rFonts w:ascii="Times New Roman" w:hAnsi="Times New Roman"/>
              </w:rPr>
              <w:t xml:space="preserve">prawidłowym </w:t>
            </w:r>
            <w:r w:rsidR="00CC0DC0">
              <w:rPr>
                <w:rFonts w:ascii="Times New Roman" w:hAnsi="Times New Roman"/>
              </w:rPr>
              <w:t>obrotem produktami krwiopochodnymi.</w:t>
            </w:r>
            <w:r>
              <w:rPr>
                <w:rFonts w:ascii="Times New Roman" w:hAnsi="Times New Roman"/>
              </w:rPr>
              <w:t xml:space="preserve"> </w:t>
            </w:r>
          </w:p>
          <w:p w14:paraId="7BA97418" w14:textId="77777777" w:rsidR="005E7011" w:rsidRDefault="006A7265" w:rsidP="006A7265">
            <w:pPr>
              <w:spacing w:after="0" w:line="240" w:lineRule="auto"/>
              <w:jc w:val="both"/>
              <w:rPr>
                <w:rFonts w:ascii="Times New Roman" w:hAnsi="Times New Roman"/>
              </w:rPr>
            </w:pPr>
            <w:r>
              <w:rPr>
                <w:rFonts w:ascii="Times New Roman" w:hAnsi="Times New Roman"/>
              </w:rPr>
              <w:t xml:space="preserve">Ponadto </w:t>
            </w:r>
            <w:r w:rsidR="00145634">
              <w:rPr>
                <w:rFonts w:ascii="Times New Roman" w:hAnsi="Times New Roman"/>
              </w:rPr>
              <w:t xml:space="preserve">proponuje się </w:t>
            </w:r>
            <w:r>
              <w:rPr>
                <w:rFonts w:ascii="Times New Roman" w:hAnsi="Times New Roman"/>
              </w:rPr>
              <w:t>wprowadz</w:t>
            </w:r>
            <w:r w:rsidR="00145634">
              <w:rPr>
                <w:rFonts w:ascii="Times New Roman" w:hAnsi="Times New Roman"/>
              </w:rPr>
              <w:t>enie u</w:t>
            </w:r>
            <w:r w:rsidR="00AD46CC">
              <w:rPr>
                <w:rFonts w:ascii="Times New Roman" w:hAnsi="Times New Roman"/>
              </w:rPr>
              <w:t>stawow</w:t>
            </w:r>
            <w:r w:rsidR="00145634">
              <w:rPr>
                <w:rFonts w:ascii="Times New Roman" w:hAnsi="Times New Roman"/>
              </w:rPr>
              <w:t>ego obowiązku</w:t>
            </w:r>
            <w:r w:rsidR="00AD46CC">
              <w:rPr>
                <w:rFonts w:ascii="Times New Roman" w:hAnsi="Times New Roman"/>
              </w:rPr>
              <w:t xml:space="preserve"> uzyskiwania</w:t>
            </w:r>
            <w:r w:rsidR="00BC3E01" w:rsidRPr="00A5716E">
              <w:rPr>
                <w:rFonts w:ascii="Times New Roman" w:hAnsi="Times New Roman"/>
              </w:rPr>
              <w:t xml:space="preserve"> przez centra krwiodawstwa zgody dawcy krwi na oddanie krwi</w:t>
            </w:r>
            <w:r w:rsidR="001F3446">
              <w:rPr>
                <w:rFonts w:ascii="Times New Roman" w:hAnsi="Times New Roman"/>
              </w:rPr>
              <w:t xml:space="preserve">, w tym </w:t>
            </w:r>
            <w:r w:rsidR="00BC3E01" w:rsidRPr="00A5716E">
              <w:rPr>
                <w:rFonts w:ascii="Times New Roman" w:hAnsi="Times New Roman"/>
              </w:rPr>
              <w:t xml:space="preserve">na zbycie krwi i jej składników w celu przetworzenia w krwiopochodne </w:t>
            </w:r>
            <w:r w:rsidR="008534C9" w:rsidRPr="00A5716E">
              <w:rPr>
                <w:rFonts w:ascii="Times New Roman" w:hAnsi="Times New Roman"/>
              </w:rPr>
              <w:t>produkty</w:t>
            </w:r>
            <w:r w:rsidR="008534C9">
              <w:rPr>
                <w:rFonts w:ascii="Times New Roman" w:hAnsi="Times New Roman"/>
              </w:rPr>
              <w:t xml:space="preserve"> lecznicze</w:t>
            </w:r>
            <w:r w:rsidR="008534C9" w:rsidRPr="00A5716E">
              <w:rPr>
                <w:rFonts w:ascii="Times New Roman" w:hAnsi="Times New Roman"/>
              </w:rPr>
              <w:t xml:space="preserve"> </w:t>
            </w:r>
            <w:r w:rsidR="00BC3E01" w:rsidRPr="00A5716E">
              <w:rPr>
                <w:rFonts w:ascii="Times New Roman" w:hAnsi="Times New Roman"/>
              </w:rPr>
              <w:t>ratujące życie i zdrowie pacjentów.</w:t>
            </w:r>
          </w:p>
          <w:p w14:paraId="2ED7C52A" w14:textId="77777777" w:rsidR="00984E94" w:rsidRPr="00B35813" w:rsidRDefault="00B35813" w:rsidP="00865B76">
            <w:pPr>
              <w:spacing w:after="0" w:line="240" w:lineRule="auto"/>
              <w:jc w:val="both"/>
              <w:rPr>
                <w:rFonts w:ascii="Times New Roman" w:hAnsi="Times New Roman"/>
              </w:rPr>
            </w:pPr>
            <w:r>
              <w:rPr>
                <w:rFonts w:ascii="Times New Roman" w:hAnsi="Times New Roman"/>
              </w:rPr>
              <w:t>Zakłada się</w:t>
            </w:r>
            <w:r w:rsidR="00AD46CC">
              <w:rPr>
                <w:rFonts w:ascii="Times New Roman" w:hAnsi="Times New Roman"/>
              </w:rPr>
              <w:t>,</w:t>
            </w:r>
            <w:r>
              <w:rPr>
                <w:rFonts w:ascii="Times New Roman" w:hAnsi="Times New Roman"/>
              </w:rPr>
              <w:t xml:space="preserve"> </w:t>
            </w:r>
            <w:r w:rsidR="00AD46CC">
              <w:rPr>
                <w:rFonts w:ascii="Times New Roman" w:hAnsi="Times New Roman"/>
              </w:rPr>
              <w:t xml:space="preserve">iż </w:t>
            </w:r>
            <w:r w:rsidR="00333732">
              <w:rPr>
                <w:rFonts w:ascii="Times New Roman" w:hAnsi="Times New Roman"/>
              </w:rPr>
              <w:t>u</w:t>
            </w:r>
            <w:r w:rsidR="005E7011">
              <w:rPr>
                <w:rFonts w:ascii="Times New Roman" w:hAnsi="Times New Roman"/>
              </w:rPr>
              <w:t>sługowe frakcjonowanie</w:t>
            </w:r>
            <w:r>
              <w:rPr>
                <w:rFonts w:ascii="Times New Roman" w:hAnsi="Times New Roman"/>
              </w:rPr>
              <w:t xml:space="preserve"> będzie</w:t>
            </w:r>
            <w:r w:rsidR="005E7011">
              <w:rPr>
                <w:rFonts w:ascii="Times New Roman" w:hAnsi="Times New Roman"/>
              </w:rPr>
              <w:t xml:space="preserve"> pierwszym krokiem w kierunku </w:t>
            </w:r>
            <w:r w:rsidR="0001029C">
              <w:rPr>
                <w:rFonts w:ascii="Times New Roman" w:hAnsi="Times New Roman"/>
              </w:rPr>
              <w:t>powstania</w:t>
            </w:r>
            <w:r w:rsidR="005E7011">
              <w:rPr>
                <w:rFonts w:ascii="Times New Roman" w:hAnsi="Times New Roman"/>
              </w:rPr>
              <w:t xml:space="preserve"> krajowej fabryki frakcjonowania osocza</w:t>
            </w:r>
            <w:r w:rsidR="000E1D3E">
              <w:rPr>
                <w:rFonts w:ascii="Times New Roman" w:hAnsi="Times New Roman"/>
              </w:rPr>
              <w:t>.</w:t>
            </w:r>
            <w:r>
              <w:rPr>
                <w:rFonts w:ascii="Times New Roman" w:hAnsi="Times New Roman"/>
              </w:rPr>
              <w:t xml:space="preserve"> </w:t>
            </w:r>
          </w:p>
          <w:p w14:paraId="26B3AD42" w14:textId="205A7C49" w:rsidR="00775914" w:rsidRPr="00F83932" w:rsidRDefault="00B35813" w:rsidP="00865B76">
            <w:pPr>
              <w:numPr>
                <w:ilvl w:val="0"/>
                <w:numId w:val="8"/>
              </w:numPr>
              <w:spacing w:after="0" w:line="240" w:lineRule="auto"/>
              <w:jc w:val="both"/>
              <w:rPr>
                <w:rFonts w:ascii="Times New Roman" w:eastAsia="Times New Roman" w:hAnsi="Times New Roman"/>
                <w:b/>
                <w:bCs/>
                <w:lang w:eastAsia="pl-PL"/>
              </w:rPr>
            </w:pPr>
            <w:r>
              <w:rPr>
                <w:rFonts w:ascii="Times New Roman" w:eastAsia="Times New Roman" w:hAnsi="Times New Roman"/>
                <w:b/>
                <w:bCs/>
                <w:lang w:eastAsia="pl-PL"/>
              </w:rPr>
              <w:t>Wprowadzenie kompleksowego, wieloaspektowego i scentralizowanego nadzoru nad krwiodawstwem i krwiolecznictwem</w:t>
            </w:r>
          </w:p>
          <w:p w14:paraId="560A7E03" w14:textId="77777777" w:rsidR="0065288E" w:rsidRPr="00A5716E" w:rsidRDefault="00B82274" w:rsidP="00865B76">
            <w:p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Projekt ustawy zakłada w</w:t>
            </w:r>
            <w:r w:rsidR="0065288E" w:rsidRPr="00A5716E">
              <w:rPr>
                <w:rFonts w:ascii="Times New Roman" w:eastAsia="Times New Roman" w:hAnsi="Times New Roman"/>
                <w:bCs/>
                <w:lang w:eastAsia="pl-PL"/>
              </w:rPr>
              <w:t>zmocnienie nadzoru nad krwiodawstwem i krwiolecznictwem przez szczegółowy podział zadań w zakresie</w:t>
            </w:r>
            <w:r w:rsidR="007A147F">
              <w:rPr>
                <w:rFonts w:ascii="Times New Roman" w:eastAsia="Times New Roman" w:hAnsi="Times New Roman"/>
                <w:bCs/>
                <w:lang w:eastAsia="pl-PL"/>
              </w:rPr>
              <w:t xml:space="preserve"> </w:t>
            </w:r>
            <w:r w:rsidR="0065288E" w:rsidRPr="00A5716E">
              <w:rPr>
                <w:rFonts w:ascii="Times New Roman" w:eastAsia="Times New Roman" w:hAnsi="Times New Roman"/>
                <w:bCs/>
                <w:lang w:eastAsia="pl-PL"/>
              </w:rPr>
              <w:t xml:space="preserve">nadzoru merytorycznego i organizacyjnego pomiędzy Instytut a </w:t>
            </w:r>
            <w:r w:rsidR="0075164F">
              <w:rPr>
                <w:rFonts w:ascii="Times New Roman" w:eastAsia="Times New Roman" w:hAnsi="Times New Roman"/>
                <w:bCs/>
                <w:lang w:eastAsia="pl-PL"/>
              </w:rPr>
              <w:t>NCK</w:t>
            </w:r>
            <w:r w:rsidR="0065288E" w:rsidRPr="00A5716E">
              <w:rPr>
                <w:rFonts w:ascii="Times New Roman" w:eastAsia="Times New Roman" w:hAnsi="Times New Roman"/>
                <w:bCs/>
                <w:lang w:eastAsia="pl-PL"/>
              </w:rPr>
              <w:t>.</w:t>
            </w:r>
          </w:p>
          <w:p w14:paraId="6B912C67" w14:textId="77777777" w:rsidR="009B4426" w:rsidRDefault="00B543D6" w:rsidP="009B4426">
            <w:pPr>
              <w:spacing w:after="0" w:line="240" w:lineRule="auto"/>
              <w:jc w:val="both"/>
              <w:rPr>
                <w:rFonts w:ascii="Times New Roman" w:eastAsia="Times New Roman" w:hAnsi="Times New Roman"/>
                <w:bCs/>
                <w:lang w:eastAsia="pl-PL"/>
              </w:rPr>
            </w:pPr>
            <w:r w:rsidRPr="00A5716E">
              <w:rPr>
                <w:rFonts w:ascii="Times New Roman" w:eastAsia="Times New Roman" w:hAnsi="Times New Roman"/>
                <w:bCs/>
                <w:lang w:eastAsia="pl-PL"/>
              </w:rPr>
              <w:t xml:space="preserve">Do zasadniczych zmian systemowych należy powołanie jednej instytucji nadzorującej system krwiodawstwa i krwiolecznictwa. </w:t>
            </w:r>
            <w:r w:rsidR="004E05F1">
              <w:rPr>
                <w:rFonts w:ascii="Times New Roman" w:eastAsia="Times New Roman" w:hAnsi="Times New Roman"/>
                <w:bCs/>
                <w:lang w:eastAsia="pl-PL"/>
              </w:rPr>
              <w:t>W ocenie projektodawcy</w:t>
            </w:r>
            <w:r w:rsidR="009B4426">
              <w:rPr>
                <w:rFonts w:ascii="Times New Roman" w:eastAsia="Times New Roman" w:hAnsi="Times New Roman"/>
                <w:bCs/>
                <w:lang w:eastAsia="pl-PL"/>
              </w:rPr>
              <w:t xml:space="preserve"> w</w:t>
            </w:r>
            <w:r w:rsidR="00333732">
              <w:rPr>
                <w:rFonts w:ascii="Times New Roman" w:eastAsia="Times New Roman" w:hAnsi="Times New Roman"/>
                <w:bCs/>
                <w:lang w:eastAsia="pl-PL"/>
              </w:rPr>
              <w:t>łaściwą</w:t>
            </w:r>
            <w:r w:rsidRPr="00A5716E">
              <w:rPr>
                <w:rFonts w:ascii="Times New Roman" w:eastAsia="Times New Roman" w:hAnsi="Times New Roman"/>
                <w:bCs/>
                <w:lang w:eastAsia="pl-PL"/>
              </w:rPr>
              <w:t xml:space="preserve"> jednostką</w:t>
            </w:r>
            <w:r w:rsidR="00333732">
              <w:rPr>
                <w:rFonts w:ascii="Times New Roman" w:eastAsia="Times New Roman" w:hAnsi="Times New Roman"/>
                <w:bCs/>
                <w:lang w:eastAsia="pl-PL"/>
              </w:rPr>
              <w:t xml:space="preserve"> w tym zakresie</w:t>
            </w:r>
            <w:r w:rsidRPr="00A5716E">
              <w:rPr>
                <w:rFonts w:ascii="Times New Roman" w:eastAsia="Times New Roman" w:hAnsi="Times New Roman"/>
                <w:bCs/>
                <w:lang w:eastAsia="pl-PL"/>
              </w:rPr>
              <w:t xml:space="preserve"> jest </w:t>
            </w:r>
            <w:r w:rsidR="009B4426">
              <w:rPr>
                <w:rFonts w:ascii="Times New Roman" w:eastAsia="Times New Roman" w:hAnsi="Times New Roman"/>
                <w:bCs/>
                <w:lang w:eastAsia="pl-PL"/>
              </w:rPr>
              <w:t>NC</w:t>
            </w:r>
            <w:r w:rsidR="00154630">
              <w:rPr>
                <w:rFonts w:ascii="Times New Roman" w:eastAsia="Times New Roman" w:hAnsi="Times New Roman"/>
                <w:bCs/>
                <w:lang w:eastAsia="pl-PL"/>
              </w:rPr>
              <w:t>K</w:t>
            </w:r>
            <w:r w:rsidR="000E1D3E">
              <w:rPr>
                <w:rFonts w:ascii="Times New Roman" w:eastAsia="Times New Roman" w:hAnsi="Times New Roman"/>
                <w:bCs/>
                <w:lang w:eastAsia="pl-PL"/>
              </w:rPr>
              <w:t>, która integruje działalność funkcjonującego NCK oraz Instytut</w:t>
            </w:r>
            <w:r w:rsidR="004F7A53">
              <w:rPr>
                <w:rFonts w:ascii="Times New Roman" w:eastAsia="Times New Roman" w:hAnsi="Times New Roman"/>
                <w:bCs/>
                <w:lang w:eastAsia="pl-PL"/>
              </w:rPr>
              <w:t>u</w:t>
            </w:r>
            <w:r w:rsidR="009B4426">
              <w:rPr>
                <w:rFonts w:ascii="Times New Roman" w:eastAsia="Times New Roman" w:hAnsi="Times New Roman"/>
                <w:bCs/>
                <w:lang w:eastAsia="pl-PL"/>
              </w:rPr>
              <w:t xml:space="preserve">. Obecnie NCK działa jako jednostka </w:t>
            </w:r>
            <w:r w:rsidR="004E05F1">
              <w:rPr>
                <w:rFonts w:ascii="Times New Roman" w:eastAsia="Times New Roman" w:hAnsi="Times New Roman"/>
                <w:bCs/>
                <w:lang w:eastAsia="pl-PL"/>
              </w:rPr>
              <w:t xml:space="preserve">budżetowa </w:t>
            </w:r>
            <w:r w:rsidR="009B4426">
              <w:rPr>
                <w:rFonts w:ascii="Times New Roman" w:eastAsia="Times New Roman" w:hAnsi="Times New Roman"/>
                <w:bCs/>
                <w:lang w:eastAsia="pl-PL"/>
              </w:rPr>
              <w:t>podległa ministrowi właściwemu do spraw zdrowia i wykonuje część zadań</w:t>
            </w:r>
            <w:r w:rsidR="00333732">
              <w:rPr>
                <w:rFonts w:ascii="Times New Roman" w:eastAsia="Times New Roman" w:hAnsi="Times New Roman"/>
                <w:bCs/>
                <w:lang w:eastAsia="pl-PL"/>
              </w:rPr>
              <w:t>, które</w:t>
            </w:r>
            <w:r w:rsidR="009B4426">
              <w:rPr>
                <w:rFonts w:ascii="Times New Roman" w:eastAsia="Times New Roman" w:hAnsi="Times New Roman"/>
                <w:bCs/>
                <w:lang w:eastAsia="pl-PL"/>
              </w:rPr>
              <w:t xml:space="preserve"> w projekcie ustawy są przypisane do NCK działającego jako państwowa osoba prawna</w:t>
            </w:r>
            <w:r w:rsidRPr="00A5716E">
              <w:rPr>
                <w:rFonts w:ascii="Times New Roman" w:eastAsia="Times New Roman" w:hAnsi="Times New Roman"/>
                <w:bCs/>
                <w:lang w:eastAsia="pl-PL"/>
              </w:rPr>
              <w:t>. Do zadań NCK należ</w:t>
            </w:r>
            <w:r w:rsidR="00BC3E01">
              <w:rPr>
                <w:rFonts w:ascii="Times New Roman" w:eastAsia="Times New Roman" w:hAnsi="Times New Roman"/>
                <w:bCs/>
                <w:lang w:eastAsia="pl-PL"/>
              </w:rPr>
              <w:t xml:space="preserve">eć będzie </w:t>
            </w:r>
            <w:r w:rsidR="00333732">
              <w:rPr>
                <w:rFonts w:ascii="Times New Roman" w:eastAsia="Times New Roman" w:hAnsi="Times New Roman"/>
                <w:bCs/>
                <w:lang w:eastAsia="pl-PL"/>
              </w:rPr>
              <w:t>nadzór</w:t>
            </w:r>
            <w:r w:rsidR="00BC3E01">
              <w:rPr>
                <w:rFonts w:ascii="Times New Roman" w:eastAsia="Times New Roman" w:hAnsi="Times New Roman"/>
                <w:bCs/>
                <w:lang w:eastAsia="pl-PL"/>
              </w:rPr>
              <w:t xml:space="preserve"> </w:t>
            </w:r>
            <w:r w:rsidR="00333732">
              <w:rPr>
                <w:rFonts w:ascii="Times New Roman" w:eastAsia="Times New Roman" w:hAnsi="Times New Roman"/>
                <w:bCs/>
                <w:lang w:eastAsia="pl-PL"/>
              </w:rPr>
              <w:t>nad gospodarką osoczem oraz obrotem produktami krwiopochodnymi,</w:t>
            </w:r>
            <w:r w:rsidR="00E12DAE">
              <w:rPr>
                <w:rFonts w:ascii="Times New Roman" w:eastAsia="Times New Roman" w:hAnsi="Times New Roman"/>
                <w:bCs/>
                <w:lang w:eastAsia="pl-PL"/>
              </w:rPr>
              <w:t xml:space="preserve"> </w:t>
            </w:r>
            <w:r w:rsidR="00E12DAE">
              <w:rPr>
                <w:rFonts w:ascii="Times New Roman" w:hAnsi="Times New Roman"/>
                <w:color w:val="000000"/>
              </w:rPr>
              <w:t>koordynacj</w:t>
            </w:r>
            <w:r w:rsidR="00333732">
              <w:rPr>
                <w:rFonts w:ascii="Times New Roman" w:hAnsi="Times New Roman"/>
                <w:color w:val="000000"/>
              </w:rPr>
              <w:t>a</w:t>
            </w:r>
            <w:r w:rsidR="008E6E4F">
              <w:rPr>
                <w:rFonts w:ascii="Times New Roman" w:hAnsi="Times New Roman"/>
                <w:color w:val="000000"/>
              </w:rPr>
              <w:t xml:space="preserve"> </w:t>
            </w:r>
            <w:r w:rsidR="00E12DAE">
              <w:rPr>
                <w:rFonts w:ascii="Times New Roman" w:hAnsi="Times New Roman"/>
                <w:color w:val="000000"/>
              </w:rPr>
              <w:t>wspólnych postępowań na zakup towarów i usług</w:t>
            </w:r>
            <w:r w:rsidR="008E6E4F">
              <w:rPr>
                <w:rFonts w:ascii="Times New Roman" w:hAnsi="Times New Roman"/>
                <w:color w:val="000000"/>
              </w:rPr>
              <w:t xml:space="preserve"> na rzecz centrów krwiodawstwa</w:t>
            </w:r>
            <w:r w:rsidR="00E12DAE">
              <w:rPr>
                <w:rFonts w:ascii="Times New Roman" w:hAnsi="Times New Roman"/>
                <w:color w:val="000000"/>
              </w:rPr>
              <w:t xml:space="preserve"> oraz realizacj</w:t>
            </w:r>
            <w:r w:rsidR="00333732">
              <w:rPr>
                <w:rFonts w:ascii="Times New Roman" w:hAnsi="Times New Roman"/>
                <w:color w:val="000000"/>
              </w:rPr>
              <w:t>a</w:t>
            </w:r>
            <w:r w:rsidR="00E12DAE">
              <w:rPr>
                <w:rFonts w:ascii="Times New Roman" w:hAnsi="Times New Roman"/>
                <w:color w:val="000000"/>
              </w:rPr>
              <w:t xml:space="preserve"> usług wspólnych,</w:t>
            </w:r>
            <w:r w:rsidR="00BC3E01">
              <w:rPr>
                <w:rFonts w:ascii="Times New Roman" w:eastAsia="Times New Roman" w:hAnsi="Times New Roman"/>
                <w:bCs/>
                <w:lang w:eastAsia="pl-PL"/>
              </w:rPr>
              <w:t xml:space="preserve"> </w:t>
            </w:r>
            <w:r w:rsidR="00CC0DC0">
              <w:rPr>
                <w:rFonts w:ascii="Times New Roman" w:eastAsia="Times New Roman" w:hAnsi="Times New Roman"/>
                <w:bCs/>
                <w:lang w:eastAsia="pl-PL"/>
              </w:rPr>
              <w:t>przeprowadzanie konkursu na sprzedaż osocza, które nie spełnia wymagań frakcjonatora</w:t>
            </w:r>
            <w:r w:rsidR="00631308">
              <w:rPr>
                <w:rFonts w:ascii="Times New Roman" w:eastAsia="Times New Roman" w:hAnsi="Times New Roman"/>
                <w:bCs/>
                <w:lang w:eastAsia="pl-PL"/>
              </w:rPr>
              <w:t>, a także</w:t>
            </w:r>
            <w:r w:rsidR="007A147F">
              <w:rPr>
                <w:rFonts w:ascii="Times New Roman" w:eastAsia="Times New Roman" w:hAnsi="Times New Roman"/>
                <w:bCs/>
                <w:lang w:eastAsia="pl-PL"/>
              </w:rPr>
              <w:t xml:space="preserve"> </w:t>
            </w:r>
            <w:r w:rsidR="00333732">
              <w:rPr>
                <w:rFonts w:ascii="Times New Roman" w:eastAsia="Times New Roman" w:hAnsi="Times New Roman"/>
                <w:bCs/>
                <w:lang w:eastAsia="pl-PL"/>
              </w:rPr>
              <w:t>kontynuacja</w:t>
            </w:r>
            <w:r w:rsidR="007A147F">
              <w:rPr>
                <w:rFonts w:ascii="Times New Roman" w:eastAsia="Times New Roman" w:hAnsi="Times New Roman"/>
                <w:bCs/>
                <w:lang w:eastAsia="pl-PL"/>
              </w:rPr>
              <w:t xml:space="preserve"> </w:t>
            </w:r>
            <w:r w:rsidRPr="00A5716E">
              <w:rPr>
                <w:rFonts w:ascii="Times New Roman" w:eastAsia="Times New Roman" w:hAnsi="Times New Roman"/>
                <w:bCs/>
                <w:lang w:eastAsia="pl-PL"/>
              </w:rPr>
              <w:t>wszystkich zadań</w:t>
            </w:r>
            <w:r w:rsidR="00CC0DC0">
              <w:rPr>
                <w:rFonts w:ascii="Times New Roman" w:eastAsia="Times New Roman" w:hAnsi="Times New Roman"/>
                <w:bCs/>
                <w:lang w:eastAsia="pl-PL"/>
              </w:rPr>
              <w:t>, które NCK obecnie realizuje</w:t>
            </w:r>
            <w:r w:rsidR="009B4426">
              <w:rPr>
                <w:rFonts w:ascii="Times New Roman" w:eastAsia="Times New Roman" w:hAnsi="Times New Roman"/>
                <w:bCs/>
                <w:lang w:eastAsia="pl-PL"/>
              </w:rPr>
              <w:t xml:space="preserve"> jako jednostka podległa M</w:t>
            </w:r>
            <w:r w:rsidR="00CC0DC0">
              <w:rPr>
                <w:rFonts w:ascii="Times New Roman" w:eastAsia="Times New Roman" w:hAnsi="Times New Roman"/>
                <w:bCs/>
                <w:lang w:eastAsia="pl-PL"/>
              </w:rPr>
              <w:t>inistrowi Zdrowia</w:t>
            </w:r>
            <w:r w:rsidR="00631308">
              <w:rPr>
                <w:rFonts w:ascii="Times New Roman" w:eastAsia="Times New Roman" w:hAnsi="Times New Roman"/>
                <w:bCs/>
                <w:lang w:eastAsia="pl-PL"/>
              </w:rPr>
              <w:t xml:space="preserve"> (z wyłączen</w:t>
            </w:r>
            <w:r w:rsidR="009B4426">
              <w:rPr>
                <w:rFonts w:ascii="Times New Roman" w:eastAsia="Times New Roman" w:hAnsi="Times New Roman"/>
                <w:bCs/>
                <w:lang w:eastAsia="pl-PL"/>
              </w:rPr>
              <w:t>iem postępowań na zakup i dostawę</w:t>
            </w:r>
            <w:r w:rsidR="00631308">
              <w:rPr>
                <w:rFonts w:ascii="Times New Roman" w:eastAsia="Times New Roman" w:hAnsi="Times New Roman"/>
                <w:bCs/>
                <w:lang w:eastAsia="pl-PL"/>
              </w:rPr>
              <w:t xml:space="preserve"> produktów leczniczych </w:t>
            </w:r>
            <w:r w:rsidR="00631308">
              <w:rPr>
                <w:rFonts w:ascii="Times New Roman" w:eastAsia="Times New Roman" w:hAnsi="Times New Roman"/>
                <w:bCs/>
                <w:lang w:eastAsia="pl-PL"/>
              </w:rPr>
              <w:lastRenderedPageBreak/>
              <w:t>dla chorych na hemofili</w:t>
            </w:r>
            <w:r w:rsidR="009B4426">
              <w:rPr>
                <w:rFonts w:ascii="Times New Roman" w:eastAsia="Times New Roman" w:hAnsi="Times New Roman"/>
                <w:bCs/>
                <w:lang w:eastAsia="pl-PL"/>
              </w:rPr>
              <w:t xml:space="preserve">e i pokrewne skazy krwotoczne), a także </w:t>
            </w:r>
            <w:r w:rsidR="00684F97">
              <w:rPr>
                <w:rFonts w:ascii="Times New Roman" w:eastAsia="Times New Roman" w:hAnsi="Times New Roman"/>
                <w:bCs/>
                <w:lang w:eastAsia="pl-PL"/>
              </w:rPr>
              <w:t xml:space="preserve">realizacja </w:t>
            </w:r>
            <w:r w:rsidR="00E12DAE">
              <w:rPr>
                <w:rFonts w:ascii="Times New Roman" w:eastAsia="Times New Roman" w:hAnsi="Times New Roman"/>
                <w:bCs/>
                <w:lang w:eastAsia="pl-PL"/>
              </w:rPr>
              <w:t>częś</w:t>
            </w:r>
            <w:r w:rsidR="00333732">
              <w:rPr>
                <w:rFonts w:ascii="Times New Roman" w:eastAsia="Times New Roman" w:hAnsi="Times New Roman"/>
                <w:bCs/>
                <w:lang w:eastAsia="pl-PL"/>
              </w:rPr>
              <w:t>ci</w:t>
            </w:r>
            <w:r w:rsidR="00E12DAE">
              <w:rPr>
                <w:rFonts w:ascii="Times New Roman" w:eastAsia="Times New Roman" w:hAnsi="Times New Roman"/>
                <w:bCs/>
                <w:lang w:eastAsia="pl-PL"/>
              </w:rPr>
              <w:t xml:space="preserve"> </w:t>
            </w:r>
            <w:r w:rsidR="00864EA2">
              <w:rPr>
                <w:rFonts w:ascii="Times New Roman" w:eastAsia="Times New Roman" w:hAnsi="Times New Roman"/>
                <w:bCs/>
                <w:lang w:eastAsia="pl-PL"/>
              </w:rPr>
              <w:t>zada</w:t>
            </w:r>
            <w:r w:rsidR="00E12DAE">
              <w:rPr>
                <w:rFonts w:ascii="Times New Roman" w:eastAsia="Times New Roman" w:hAnsi="Times New Roman"/>
                <w:bCs/>
                <w:lang w:eastAsia="pl-PL"/>
              </w:rPr>
              <w:t>ń</w:t>
            </w:r>
            <w:r w:rsidR="00864EA2">
              <w:rPr>
                <w:rFonts w:ascii="Times New Roman" w:eastAsia="Times New Roman" w:hAnsi="Times New Roman"/>
                <w:bCs/>
                <w:lang w:eastAsia="pl-PL"/>
              </w:rPr>
              <w:t xml:space="preserve"> </w:t>
            </w:r>
            <w:r w:rsidR="00684F97">
              <w:rPr>
                <w:rFonts w:ascii="Times New Roman" w:eastAsia="Times New Roman" w:hAnsi="Times New Roman"/>
                <w:bCs/>
                <w:lang w:eastAsia="pl-PL"/>
              </w:rPr>
              <w:t>wykonywanych</w:t>
            </w:r>
            <w:r w:rsidR="00E12DAE" w:rsidRPr="00A5716E">
              <w:rPr>
                <w:rFonts w:ascii="Times New Roman" w:eastAsia="Times New Roman" w:hAnsi="Times New Roman"/>
                <w:bCs/>
                <w:lang w:eastAsia="pl-PL"/>
              </w:rPr>
              <w:t xml:space="preserve"> </w:t>
            </w:r>
            <w:r w:rsidRPr="00A5716E">
              <w:rPr>
                <w:rFonts w:ascii="Times New Roman" w:eastAsia="Times New Roman" w:hAnsi="Times New Roman"/>
                <w:bCs/>
                <w:lang w:eastAsia="pl-PL"/>
              </w:rPr>
              <w:t>obecnie przez Instytut</w:t>
            </w:r>
            <w:r w:rsidR="0098416F" w:rsidRPr="00A5716E">
              <w:rPr>
                <w:rFonts w:ascii="Times New Roman" w:eastAsia="Times New Roman" w:hAnsi="Times New Roman"/>
                <w:bCs/>
                <w:lang w:eastAsia="pl-PL"/>
              </w:rPr>
              <w:t>, przy czym zadania</w:t>
            </w:r>
            <w:r w:rsidR="00E12DAE">
              <w:rPr>
                <w:rFonts w:ascii="Times New Roman" w:eastAsia="Times New Roman" w:hAnsi="Times New Roman"/>
                <w:bCs/>
                <w:lang w:eastAsia="pl-PL"/>
              </w:rPr>
              <w:t xml:space="preserve"> (merytoryczne)</w:t>
            </w:r>
            <w:r w:rsidR="0098416F" w:rsidRPr="00A5716E">
              <w:rPr>
                <w:rFonts w:ascii="Times New Roman" w:eastAsia="Times New Roman" w:hAnsi="Times New Roman"/>
                <w:bCs/>
                <w:lang w:eastAsia="pl-PL"/>
              </w:rPr>
              <w:t xml:space="preserve">, które wymagają dostępu do bazy laboratoryjnej w dalszym ciągu będą wykonywane </w:t>
            </w:r>
            <w:r w:rsidR="000C3544">
              <w:rPr>
                <w:rFonts w:ascii="Times New Roman" w:eastAsia="Times New Roman" w:hAnsi="Times New Roman"/>
                <w:bCs/>
                <w:lang w:eastAsia="pl-PL"/>
              </w:rPr>
              <w:t>przez Instytut</w:t>
            </w:r>
            <w:r w:rsidR="0098416F" w:rsidRPr="00A5716E">
              <w:rPr>
                <w:rFonts w:ascii="Times New Roman" w:eastAsia="Times New Roman" w:hAnsi="Times New Roman"/>
                <w:bCs/>
                <w:lang w:eastAsia="pl-PL"/>
              </w:rPr>
              <w:t>.</w:t>
            </w:r>
          </w:p>
          <w:p w14:paraId="3B615A2A" w14:textId="77777777" w:rsidR="00775914" w:rsidRPr="009B4426" w:rsidRDefault="00775914" w:rsidP="009B4426">
            <w:pPr>
              <w:numPr>
                <w:ilvl w:val="0"/>
                <w:numId w:val="8"/>
              </w:numPr>
              <w:spacing w:after="0" w:line="240" w:lineRule="auto"/>
              <w:jc w:val="both"/>
              <w:rPr>
                <w:rFonts w:ascii="Times New Roman" w:eastAsia="Times New Roman" w:hAnsi="Times New Roman"/>
                <w:bCs/>
                <w:lang w:eastAsia="pl-PL"/>
              </w:rPr>
            </w:pPr>
            <w:r w:rsidRPr="00F83932">
              <w:rPr>
                <w:rFonts w:ascii="Times New Roman" w:hAnsi="Times New Roman"/>
                <w:b/>
                <w:szCs w:val="24"/>
              </w:rPr>
              <w:t>Doprecyzowanie uprawnień</w:t>
            </w:r>
            <w:r w:rsidR="009B4426">
              <w:rPr>
                <w:rFonts w:ascii="Times New Roman" w:hAnsi="Times New Roman"/>
                <w:b/>
                <w:szCs w:val="24"/>
              </w:rPr>
              <w:t xml:space="preserve"> dawców krwi</w:t>
            </w:r>
          </w:p>
          <w:p w14:paraId="20CCC2B8" w14:textId="01A257DC" w:rsidR="008534C9" w:rsidRDefault="00775914" w:rsidP="00865B76">
            <w:pPr>
              <w:spacing w:after="0" w:line="240" w:lineRule="auto"/>
              <w:jc w:val="both"/>
              <w:rPr>
                <w:rFonts w:ascii="Times New Roman" w:hAnsi="Times New Roman"/>
              </w:rPr>
            </w:pPr>
            <w:r w:rsidRPr="00A5716E">
              <w:rPr>
                <w:rFonts w:ascii="Times New Roman" w:hAnsi="Times New Roman"/>
              </w:rPr>
              <w:t xml:space="preserve">Wskazanie, że czas zwolnienia </w:t>
            </w:r>
            <w:r w:rsidR="00B82274" w:rsidRPr="00B82274">
              <w:rPr>
                <w:rFonts w:ascii="Times New Roman" w:hAnsi="Times New Roman"/>
              </w:rPr>
              <w:t>od pracy, zwolnieni</w:t>
            </w:r>
            <w:r w:rsidR="00B82274">
              <w:rPr>
                <w:rFonts w:ascii="Times New Roman" w:hAnsi="Times New Roman"/>
              </w:rPr>
              <w:t>a</w:t>
            </w:r>
            <w:r w:rsidR="00B82274" w:rsidRPr="00B82274">
              <w:rPr>
                <w:rFonts w:ascii="Times New Roman" w:hAnsi="Times New Roman"/>
              </w:rPr>
              <w:t xml:space="preserve"> od zajęć służbowych w dniu, w którym </w:t>
            </w:r>
            <w:r w:rsidR="00B82274">
              <w:rPr>
                <w:rFonts w:ascii="Times New Roman" w:hAnsi="Times New Roman"/>
              </w:rPr>
              <w:t xml:space="preserve">Dawca </w:t>
            </w:r>
            <w:r w:rsidR="00B82274" w:rsidRPr="00B82274">
              <w:rPr>
                <w:rFonts w:ascii="Times New Roman" w:hAnsi="Times New Roman"/>
              </w:rPr>
              <w:t>oddaje krew</w:t>
            </w:r>
            <w:r w:rsidR="008A0D99">
              <w:rPr>
                <w:rFonts w:ascii="Times New Roman" w:hAnsi="Times New Roman"/>
              </w:rPr>
              <w:t xml:space="preserve"> i w dniu następnym</w:t>
            </w:r>
            <w:r w:rsidR="00B82274" w:rsidRPr="00B82274">
              <w:rPr>
                <w:rFonts w:ascii="Times New Roman" w:hAnsi="Times New Roman"/>
              </w:rPr>
              <w:t xml:space="preserve"> </w:t>
            </w:r>
            <w:r w:rsidR="00A60FA5">
              <w:rPr>
                <w:rFonts w:ascii="Times New Roman" w:hAnsi="Times New Roman"/>
              </w:rPr>
              <w:t xml:space="preserve">oraz </w:t>
            </w:r>
            <w:r w:rsidRPr="00A5716E">
              <w:rPr>
                <w:rFonts w:ascii="Times New Roman" w:hAnsi="Times New Roman"/>
              </w:rPr>
              <w:t>obejmuje również zmianę, która zaczęła się tego dnia, w którym oddano krew</w:t>
            </w:r>
            <w:r w:rsidR="00066CC4">
              <w:rPr>
                <w:rFonts w:ascii="Times New Roman" w:hAnsi="Times New Roman"/>
              </w:rPr>
              <w:t xml:space="preserve"> i jej składniki</w:t>
            </w:r>
            <w:r w:rsidR="009B4426">
              <w:rPr>
                <w:rFonts w:ascii="Times New Roman" w:hAnsi="Times New Roman"/>
              </w:rPr>
              <w:t xml:space="preserve"> albo obejmuje cał</w:t>
            </w:r>
            <w:r w:rsidR="00E96F8E">
              <w:rPr>
                <w:rFonts w:ascii="Times New Roman" w:hAnsi="Times New Roman"/>
              </w:rPr>
              <w:t>ą</w:t>
            </w:r>
            <w:r w:rsidR="009B4426">
              <w:rPr>
                <w:rFonts w:ascii="Times New Roman" w:hAnsi="Times New Roman"/>
              </w:rPr>
              <w:t xml:space="preserve"> dobę.</w:t>
            </w:r>
          </w:p>
          <w:p w14:paraId="6A56CEEE" w14:textId="77777777" w:rsidR="003B116E" w:rsidRPr="008E6E4F" w:rsidRDefault="009B4426" w:rsidP="00F3462F">
            <w:pPr>
              <w:numPr>
                <w:ilvl w:val="0"/>
                <w:numId w:val="8"/>
              </w:numPr>
              <w:spacing w:after="0" w:line="240" w:lineRule="auto"/>
              <w:jc w:val="both"/>
              <w:rPr>
                <w:rFonts w:ascii="Times New Roman" w:hAnsi="Times New Roman"/>
                <w:b/>
                <w:spacing w:val="-2"/>
              </w:rPr>
            </w:pPr>
            <w:r>
              <w:rPr>
                <w:rFonts w:ascii="Times New Roman" w:hAnsi="Times New Roman"/>
                <w:b/>
              </w:rPr>
              <w:t>Umożliwienie w</w:t>
            </w:r>
            <w:r w:rsidR="006A7265">
              <w:rPr>
                <w:rFonts w:ascii="Times New Roman" w:hAnsi="Times New Roman"/>
                <w:b/>
              </w:rPr>
              <w:t xml:space="preserve">ykonywanie przetoczeń przez </w:t>
            </w:r>
            <w:r w:rsidR="008534C9" w:rsidRPr="00F83932">
              <w:rPr>
                <w:rFonts w:ascii="Times New Roman" w:hAnsi="Times New Roman"/>
                <w:b/>
              </w:rPr>
              <w:t>ratowników medycznych i perfuzjonistów</w:t>
            </w:r>
          </w:p>
          <w:p w14:paraId="1F4D623F" w14:textId="77777777" w:rsidR="003B116E" w:rsidRDefault="00333732" w:rsidP="00865B76">
            <w:pPr>
              <w:spacing w:after="0" w:line="240" w:lineRule="auto"/>
              <w:jc w:val="both"/>
              <w:rPr>
                <w:rFonts w:ascii="Times New Roman" w:hAnsi="Times New Roman"/>
                <w:spacing w:val="-2"/>
              </w:rPr>
            </w:pPr>
            <w:r w:rsidRPr="00333732">
              <w:rPr>
                <w:rFonts w:ascii="Times New Roman" w:hAnsi="Times New Roman"/>
                <w:spacing w:val="-2"/>
              </w:rPr>
              <w:t>Umożliwienie</w:t>
            </w:r>
            <w:r>
              <w:rPr>
                <w:rFonts w:ascii="Times New Roman" w:hAnsi="Times New Roman"/>
                <w:spacing w:val="-2"/>
              </w:rPr>
              <w:t xml:space="preserve"> ratownikom medycznym i perfuzjonistom wykonywania zabiegó</w:t>
            </w:r>
            <w:r w:rsidR="006A7265">
              <w:rPr>
                <w:rFonts w:ascii="Times New Roman" w:hAnsi="Times New Roman"/>
                <w:spacing w:val="-2"/>
              </w:rPr>
              <w:t>w</w:t>
            </w:r>
            <w:r>
              <w:rPr>
                <w:rFonts w:ascii="Times New Roman" w:hAnsi="Times New Roman"/>
                <w:spacing w:val="-2"/>
              </w:rPr>
              <w:t xml:space="preserve"> </w:t>
            </w:r>
            <w:r w:rsidR="008534C9" w:rsidRPr="00333732">
              <w:rPr>
                <w:rFonts w:ascii="Times New Roman" w:hAnsi="Times New Roman"/>
                <w:spacing w:val="-2"/>
              </w:rPr>
              <w:t>przetaczania krwi i jej składników</w:t>
            </w:r>
            <w:r w:rsidR="008E6E4F">
              <w:rPr>
                <w:rFonts w:ascii="Times New Roman" w:hAnsi="Times New Roman"/>
                <w:spacing w:val="-2"/>
              </w:rPr>
              <w:t xml:space="preserve"> </w:t>
            </w:r>
            <w:r w:rsidR="008534C9" w:rsidRPr="00333732">
              <w:rPr>
                <w:rFonts w:ascii="Times New Roman" w:hAnsi="Times New Roman"/>
                <w:spacing w:val="-2"/>
              </w:rPr>
              <w:t xml:space="preserve">po odbyciu specjalistycznych szkoleń </w:t>
            </w:r>
            <w:r w:rsidR="006A7265">
              <w:rPr>
                <w:rFonts w:ascii="Times New Roman" w:hAnsi="Times New Roman"/>
                <w:spacing w:val="-2"/>
              </w:rPr>
              <w:t>wskazanych</w:t>
            </w:r>
            <w:r w:rsidR="008534C9" w:rsidRPr="00333732">
              <w:rPr>
                <w:rFonts w:ascii="Times New Roman" w:hAnsi="Times New Roman"/>
                <w:spacing w:val="-2"/>
              </w:rPr>
              <w:t xml:space="preserve"> w projekcie.</w:t>
            </w:r>
          </w:p>
          <w:p w14:paraId="76BEBFEF" w14:textId="77777777" w:rsidR="003B116E" w:rsidRPr="00F83932" w:rsidRDefault="009B4426" w:rsidP="00F83932">
            <w:pPr>
              <w:numPr>
                <w:ilvl w:val="0"/>
                <w:numId w:val="8"/>
              </w:numPr>
              <w:spacing w:after="0" w:line="240" w:lineRule="auto"/>
              <w:jc w:val="both"/>
              <w:rPr>
                <w:rFonts w:ascii="Times New Roman" w:hAnsi="Times New Roman"/>
                <w:b/>
                <w:spacing w:val="-2"/>
              </w:rPr>
            </w:pPr>
            <w:r>
              <w:rPr>
                <w:rFonts w:ascii="Times New Roman" w:hAnsi="Times New Roman"/>
                <w:b/>
                <w:spacing w:val="-2"/>
              </w:rPr>
              <w:t>Wprowadzenie możliwości wykonywania</w:t>
            </w:r>
            <w:r w:rsidR="007A147F">
              <w:rPr>
                <w:rFonts w:ascii="Times New Roman" w:hAnsi="Times New Roman"/>
                <w:b/>
                <w:spacing w:val="-2"/>
              </w:rPr>
              <w:t xml:space="preserve"> </w:t>
            </w:r>
            <w:r w:rsidR="003B116E" w:rsidRPr="00F83932">
              <w:rPr>
                <w:rFonts w:ascii="Times New Roman" w:hAnsi="Times New Roman"/>
                <w:b/>
                <w:spacing w:val="-2"/>
              </w:rPr>
              <w:t>przetoczeń</w:t>
            </w:r>
            <w:r w:rsidR="006A7265">
              <w:rPr>
                <w:rFonts w:ascii="Times New Roman" w:hAnsi="Times New Roman"/>
                <w:b/>
                <w:spacing w:val="-2"/>
              </w:rPr>
              <w:t xml:space="preserve"> „</w:t>
            </w:r>
            <w:proofErr w:type="spellStart"/>
            <w:r w:rsidR="006A7265">
              <w:rPr>
                <w:rFonts w:ascii="Times New Roman" w:hAnsi="Times New Roman"/>
                <w:b/>
                <w:spacing w:val="-2"/>
              </w:rPr>
              <w:t>międzyszpitalnych</w:t>
            </w:r>
            <w:proofErr w:type="spellEnd"/>
            <w:r w:rsidR="006A7265">
              <w:rPr>
                <w:rFonts w:ascii="Times New Roman" w:hAnsi="Times New Roman"/>
                <w:b/>
                <w:spacing w:val="-2"/>
              </w:rPr>
              <w:t>”</w:t>
            </w:r>
            <w:r w:rsidR="007A147F">
              <w:rPr>
                <w:rFonts w:ascii="Times New Roman" w:hAnsi="Times New Roman"/>
                <w:b/>
                <w:spacing w:val="-2"/>
              </w:rPr>
              <w:t xml:space="preserve"> </w:t>
            </w:r>
            <w:r w:rsidR="003B116E" w:rsidRPr="00F83932">
              <w:rPr>
                <w:rFonts w:ascii="Times New Roman" w:hAnsi="Times New Roman"/>
                <w:b/>
                <w:spacing w:val="-2"/>
              </w:rPr>
              <w:t>przez Lotnicze Pogotowie Ratunkowe</w:t>
            </w:r>
          </w:p>
          <w:p w14:paraId="0ED624BF" w14:textId="77777777" w:rsidR="003B116E" w:rsidRDefault="006A7265" w:rsidP="006A7265">
            <w:pPr>
              <w:spacing w:after="0" w:line="240" w:lineRule="auto"/>
              <w:jc w:val="both"/>
              <w:rPr>
                <w:rFonts w:ascii="Times New Roman" w:hAnsi="Times New Roman"/>
                <w:spacing w:val="-2"/>
              </w:rPr>
            </w:pPr>
            <w:r>
              <w:rPr>
                <w:rFonts w:ascii="Times New Roman" w:hAnsi="Times New Roman"/>
                <w:spacing w:val="-2"/>
              </w:rPr>
              <w:t>Wprowadzenie przepisów umożliwiających</w:t>
            </w:r>
            <w:r w:rsidR="007A147F">
              <w:rPr>
                <w:rFonts w:ascii="Times New Roman" w:hAnsi="Times New Roman"/>
                <w:spacing w:val="-2"/>
              </w:rPr>
              <w:t xml:space="preserve"> </w:t>
            </w:r>
            <w:r w:rsidR="003B116E">
              <w:rPr>
                <w:rFonts w:ascii="Times New Roman" w:hAnsi="Times New Roman"/>
                <w:spacing w:val="-2"/>
              </w:rPr>
              <w:t>przetaczani</w:t>
            </w:r>
            <w:r>
              <w:rPr>
                <w:rFonts w:ascii="Times New Roman" w:hAnsi="Times New Roman"/>
                <w:spacing w:val="-2"/>
              </w:rPr>
              <w:t>e</w:t>
            </w:r>
            <w:r w:rsidR="003B116E">
              <w:rPr>
                <w:rFonts w:ascii="Times New Roman" w:hAnsi="Times New Roman"/>
                <w:spacing w:val="-2"/>
              </w:rPr>
              <w:t xml:space="preserve"> krwi i jej składników </w:t>
            </w:r>
            <w:r w:rsidR="003B116E">
              <w:rPr>
                <w:rFonts w:ascii="Times New Roman" w:hAnsi="Times New Roman"/>
              </w:rPr>
              <w:t>przez lotnicze zespoły ratownictwa medycznego oraz lotnicze zespoły transportu sanitarnego</w:t>
            </w:r>
            <w:r w:rsidR="00145634">
              <w:rPr>
                <w:rFonts w:ascii="Times New Roman" w:hAnsi="Times New Roman"/>
                <w:spacing w:val="-2"/>
              </w:rPr>
              <w:t xml:space="preserve"> w</w:t>
            </w:r>
            <w:r>
              <w:rPr>
                <w:rFonts w:ascii="Times New Roman" w:hAnsi="Times New Roman"/>
                <w:spacing w:val="-2"/>
              </w:rPr>
              <w:t xml:space="preserve"> trakcie transportu </w:t>
            </w:r>
            <w:r w:rsidR="008E6E4F">
              <w:rPr>
                <w:rFonts w:ascii="Times New Roman" w:hAnsi="Times New Roman"/>
                <w:spacing w:val="-2"/>
              </w:rPr>
              <w:t>„</w:t>
            </w:r>
            <w:proofErr w:type="spellStart"/>
            <w:r>
              <w:rPr>
                <w:rFonts w:ascii="Times New Roman" w:hAnsi="Times New Roman"/>
                <w:spacing w:val="-2"/>
              </w:rPr>
              <w:t>mi</w:t>
            </w:r>
            <w:r w:rsidR="008E6E4F">
              <w:rPr>
                <w:rFonts w:ascii="Times New Roman" w:hAnsi="Times New Roman"/>
                <w:spacing w:val="-2"/>
              </w:rPr>
              <w:t>ę</w:t>
            </w:r>
            <w:r>
              <w:rPr>
                <w:rFonts w:ascii="Times New Roman" w:hAnsi="Times New Roman"/>
                <w:spacing w:val="-2"/>
              </w:rPr>
              <w:t>dzyszpitalnego</w:t>
            </w:r>
            <w:proofErr w:type="spellEnd"/>
            <w:r w:rsidR="008E6E4F">
              <w:rPr>
                <w:rFonts w:ascii="Times New Roman" w:hAnsi="Times New Roman"/>
                <w:spacing w:val="-2"/>
              </w:rPr>
              <w:t>”</w:t>
            </w:r>
            <w:r>
              <w:rPr>
                <w:rFonts w:ascii="Times New Roman" w:hAnsi="Times New Roman"/>
                <w:spacing w:val="-2"/>
              </w:rPr>
              <w:t>.</w:t>
            </w:r>
          </w:p>
          <w:p w14:paraId="484C5CAC" w14:textId="77777777" w:rsidR="00DE2AFE" w:rsidRDefault="00DE2AFE" w:rsidP="006A7265">
            <w:pPr>
              <w:spacing w:after="0" w:line="240" w:lineRule="auto"/>
              <w:jc w:val="both"/>
              <w:rPr>
                <w:rFonts w:ascii="Times New Roman" w:hAnsi="Times New Roman"/>
                <w:spacing w:val="-2"/>
              </w:rPr>
            </w:pPr>
          </w:p>
          <w:p w14:paraId="7C3D3843" w14:textId="4A5EBDDB" w:rsidR="009C5336" w:rsidRPr="00A5716E" w:rsidRDefault="00DE2AFE" w:rsidP="006A7265">
            <w:pPr>
              <w:spacing w:after="0" w:line="240" w:lineRule="auto"/>
              <w:jc w:val="both"/>
              <w:rPr>
                <w:rFonts w:ascii="Times New Roman" w:hAnsi="Times New Roman"/>
              </w:rPr>
            </w:pPr>
            <w:r>
              <w:rPr>
                <w:rFonts w:ascii="Times New Roman" w:hAnsi="Times New Roman"/>
              </w:rPr>
              <w:t>Rekomendowane r</w:t>
            </w:r>
            <w:r w:rsidRPr="00A5716E">
              <w:rPr>
                <w:rFonts w:ascii="Times New Roman" w:hAnsi="Times New Roman"/>
              </w:rPr>
              <w:t>ozwiązani</w:t>
            </w:r>
            <w:r>
              <w:rPr>
                <w:rFonts w:ascii="Times New Roman" w:hAnsi="Times New Roman"/>
              </w:rPr>
              <w:t>a</w:t>
            </w:r>
            <w:r w:rsidRPr="00A5716E">
              <w:rPr>
                <w:rFonts w:ascii="Times New Roman" w:hAnsi="Times New Roman"/>
              </w:rPr>
              <w:t xml:space="preserve"> </w:t>
            </w:r>
            <w:r>
              <w:rPr>
                <w:rFonts w:ascii="Times New Roman" w:hAnsi="Times New Roman"/>
              </w:rPr>
              <w:t xml:space="preserve">mają przede wszystkim </w:t>
            </w:r>
            <w:r w:rsidRPr="00A5716E">
              <w:rPr>
                <w:rFonts w:ascii="Times New Roman" w:hAnsi="Times New Roman"/>
              </w:rPr>
              <w:t>na celu</w:t>
            </w:r>
            <w:r>
              <w:rPr>
                <w:rFonts w:ascii="Times New Roman" w:hAnsi="Times New Roman"/>
              </w:rPr>
              <w:t xml:space="preserve"> za</w:t>
            </w:r>
            <w:r w:rsidRPr="00A5716E">
              <w:rPr>
                <w:rFonts w:ascii="Times New Roman" w:hAnsi="Times New Roman"/>
              </w:rPr>
              <w:t xml:space="preserve">pewnienie </w:t>
            </w:r>
            <w:r w:rsidRPr="00396A0C">
              <w:rPr>
                <w:rFonts w:ascii="Times New Roman" w:hAnsi="Times New Roman"/>
                <w:bCs/>
              </w:rPr>
              <w:t xml:space="preserve">bezpieczeństwa zdrowotnego </w:t>
            </w:r>
            <w:r>
              <w:rPr>
                <w:rFonts w:ascii="Times New Roman" w:hAnsi="Times New Roman"/>
                <w:bCs/>
              </w:rPr>
              <w:t>pacjentów,</w:t>
            </w:r>
            <w:r w:rsidR="007A147F">
              <w:rPr>
                <w:rFonts w:ascii="Times New Roman" w:hAnsi="Times New Roman"/>
              </w:rPr>
              <w:t xml:space="preserve"> </w:t>
            </w:r>
            <w:r w:rsidRPr="00B459D5">
              <w:rPr>
                <w:rFonts w:ascii="Times New Roman" w:hAnsi="Times New Roman"/>
              </w:rPr>
              <w:t>kompleksow</w:t>
            </w:r>
            <w:r>
              <w:rPr>
                <w:rFonts w:ascii="Times New Roman" w:hAnsi="Times New Roman"/>
              </w:rPr>
              <w:t>ego uregulowania</w:t>
            </w:r>
            <w:r w:rsidRPr="00B459D5">
              <w:rPr>
                <w:rFonts w:ascii="Times New Roman" w:hAnsi="Times New Roman"/>
              </w:rPr>
              <w:t xml:space="preserve"> krwiodawstwa i krwiolecznictwa</w:t>
            </w:r>
            <w:r>
              <w:rPr>
                <w:rFonts w:ascii="Times New Roman" w:hAnsi="Times New Roman"/>
              </w:rPr>
              <w:t xml:space="preserve"> ze szczególnym uwzględnieniem wieloaspektowego nadzoru i kontroli przez jasny podział kompetencji podmiotów tworzących publiczną służbę krwi. Z uwagi na wielość zmian zdecydowano o opracowaniu nowej ustawy a nie wprowadzeniu nowelizacji dotychczas obowiązującej.</w:t>
            </w:r>
          </w:p>
        </w:tc>
      </w:tr>
      <w:tr w:rsidR="0065288E" w:rsidRPr="00BE3E0B" w14:paraId="7883F053" w14:textId="77777777" w:rsidTr="300DB18D">
        <w:trPr>
          <w:trHeight w:val="307"/>
        </w:trPr>
        <w:tc>
          <w:tcPr>
            <w:tcW w:w="10206" w:type="dxa"/>
            <w:gridSpan w:val="28"/>
            <w:shd w:val="clear" w:color="auto" w:fill="99CCFF"/>
            <w:vAlign w:val="center"/>
          </w:tcPr>
          <w:p w14:paraId="60C4C9F0" w14:textId="77777777" w:rsidR="0065288E" w:rsidRPr="0065288E" w:rsidRDefault="0065288E" w:rsidP="00F6369A">
            <w:pPr>
              <w:numPr>
                <w:ilvl w:val="0"/>
                <w:numId w:val="1"/>
              </w:numPr>
              <w:spacing w:after="0" w:line="240" w:lineRule="auto"/>
              <w:ind w:left="318" w:hanging="284"/>
              <w:jc w:val="both"/>
              <w:rPr>
                <w:rFonts w:ascii="Times New Roman" w:hAnsi="Times New Roman"/>
                <w:b/>
                <w:color w:val="000000"/>
              </w:rPr>
            </w:pPr>
            <w:r w:rsidRPr="0065288E">
              <w:rPr>
                <w:rFonts w:ascii="Times New Roman" w:hAnsi="Times New Roman"/>
                <w:b/>
                <w:spacing w:val="-2"/>
              </w:rPr>
              <w:lastRenderedPageBreak/>
              <w:t>Jak problem został rozwiązany w innych krajach, w szczególności krajach członkowskich OECD/UE</w:t>
            </w:r>
            <w:r w:rsidRPr="0065288E">
              <w:rPr>
                <w:rFonts w:ascii="Times New Roman" w:hAnsi="Times New Roman"/>
                <w:b/>
                <w:color w:val="000000"/>
              </w:rPr>
              <w:t>?</w:t>
            </w:r>
            <w:r w:rsidRPr="0065288E">
              <w:rPr>
                <w:rFonts w:ascii="Times New Roman" w:hAnsi="Times New Roman"/>
                <w:i/>
                <w:color w:val="000000"/>
              </w:rPr>
              <w:t xml:space="preserve"> </w:t>
            </w:r>
          </w:p>
        </w:tc>
      </w:tr>
      <w:tr w:rsidR="0065288E" w:rsidRPr="00BE3E0B" w14:paraId="3620B3BD" w14:textId="77777777" w:rsidTr="300DB18D">
        <w:trPr>
          <w:trHeight w:val="142"/>
        </w:trPr>
        <w:tc>
          <w:tcPr>
            <w:tcW w:w="10206" w:type="dxa"/>
            <w:gridSpan w:val="28"/>
          </w:tcPr>
          <w:p w14:paraId="78A78ED1" w14:textId="77777777" w:rsidR="00941BAF" w:rsidRDefault="0065288E" w:rsidP="006A7265">
            <w:pPr>
              <w:spacing w:after="0" w:line="240" w:lineRule="auto"/>
              <w:jc w:val="both"/>
              <w:rPr>
                <w:rFonts w:ascii="Times New Roman" w:hAnsi="Times New Roman"/>
                <w:spacing w:val="-2"/>
              </w:rPr>
            </w:pPr>
            <w:r w:rsidRPr="0065288E">
              <w:rPr>
                <w:rFonts w:ascii="Times New Roman" w:hAnsi="Times New Roman"/>
                <w:spacing w:val="-2"/>
              </w:rPr>
              <w:t xml:space="preserve">W krajach Unii Europejskiej oraz </w:t>
            </w:r>
            <w:r w:rsidR="00F96398">
              <w:rPr>
                <w:rFonts w:ascii="Times New Roman" w:hAnsi="Times New Roman"/>
                <w:spacing w:val="-2"/>
              </w:rPr>
              <w:t>Europejskiego Obszaru Gospodarczego</w:t>
            </w:r>
            <w:r w:rsidR="00F96398" w:rsidRPr="0065288E">
              <w:rPr>
                <w:rFonts w:ascii="Times New Roman" w:hAnsi="Times New Roman"/>
                <w:spacing w:val="-2"/>
              </w:rPr>
              <w:t xml:space="preserve"> </w:t>
            </w:r>
            <w:r w:rsidRPr="0065288E">
              <w:rPr>
                <w:rFonts w:ascii="Times New Roman" w:hAnsi="Times New Roman"/>
                <w:spacing w:val="-2"/>
              </w:rPr>
              <w:t>(</w:t>
            </w:r>
            <w:proofErr w:type="spellStart"/>
            <w:r w:rsidRPr="0065288E">
              <w:rPr>
                <w:rFonts w:ascii="Times New Roman" w:hAnsi="Times New Roman"/>
                <w:spacing w:val="-2"/>
              </w:rPr>
              <w:t>European</w:t>
            </w:r>
            <w:proofErr w:type="spellEnd"/>
            <w:r w:rsidRPr="0065288E">
              <w:rPr>
                <w:rFonts w:ascii="Times New Roman" w:hAnsi="Times New Roman"/>
                <w:spacing w:val="-2"/>
              </w:rPr>
              <w:t xml:space="preserve"> </w:t>
            </w:r>
            <w:proofErr w:type="spellStart"/>
            <w:r w:rsidRPr="0065288E">
              <w:rPr>
                <w:rFonts w:ascii="Times New Roman" w:hAnsi="Times New Roman"/>
                <w:spacing w:val="-2"/>
              </w:rPr>
              <w:t>Economic</w:t>
            </w:r>
            <w:proofErr w:type="spellEnd"/>
            <w:r w:rsidRPr="0065288E">
              <w:rPr>
                <w:rFonts w:ascii="Times New Roman" w:hAnsi="Times New Roman"/>
                <w:spacing w:val="-2"/>
              </w:rPr>
              <w:t xml:space="preserve"> </w:t>
            </w:r>
            <w:proofErr w:type="spellStart"/>
            <w:r w:rsidRPr="0065288E">
              <w:rPr>
                <w:rFonts w:ascii="Times New Roman" w:hAnsi="Times New Roman"/>
                <w:spacing w:val="-2"/>
              </w:rPr>
              <w:t>Area</w:t>
            </w:r>
            <w:proofErr w:type="spellEnd"/>
            <w:r w:rsidRPr="0065288E">
              <w:rPr>
                <w:rFonts w:ascii="Times New Roman" w:hAnsi="Times New Roman"/>
                <w:spacing w:val="-2"/>
              </w:rPr>
              <w:t xml:space="preserve">) przyjęto </w:t>
            </w:r>
            <w:r w:rsidR="006A7265">
              <w:rPr>
                <w:rFonts w:ascii="Times New Roman" w:hAnsi="Times New Roman"/>
                <w:spacing w:val="-2"/>
              </w:rPr>
              <w:t>również</w:t>
            </w:r>
            <w:r w:rsidRPr="0065288E">
              <w:rPr>
                <w:rFonts w:ascii="Times New Roman" w:hAnsi="Times New Roman"/>
                <w:spacing w:val="-2"/>
              </w:rPr>
              <w:t xml:space="preserve"> rozwiązania legislacyjne</w:t>
            </w:r>
            <w:r w:rsidR="005E0908">
              <w:rPr>
                <w:rFonts w:ascii="Times New Roman" w:hAnsi="Times New Roman"/>
                <w:spacing w:val="-2"/>
              </w:rPr>
              <w:t xml:space="preserve"> w zakresie przedmiotowym projektu ustawy</w:t>
            </w:r>
            <w:r w:rsidRPr="0065288E">
              <w:rPr>
                <w:rFonts w:ascii="Times New Roman" w:hAnsi="Times New Roman"/>
                <w:spacing w:val="-2"/>
              </w:rPr>
              <w:t xml:space="preserve">. </w:t>
            </w:r>
          </w:p>
          <w:p w14:paraId="4F1EF311" w14:textId="77777777" w:rsidR="00CE5F67" w:rsidRPr="00651D61" w:rsidRDefault="00CE5F67" w:rsidP="004E3B0E">
            <w:pPr>
              <w:spacing w:after="0" w:line="240" w:lineRule="auto"/>
              <w:jc w:val="both"/>
              <w:rPr>
                <w:rFonts w:ascii="Times New Roman" w:hAnsi="Times New Roman"/>
                <w:spacing w:val="-2"/>
              </w:rPr>
            </w:pPr>
            <w:r>
              <w:rPr>
                <w:rFonts w:ascii="Times New Roman" w:hAnsi="Times New Roman"/>
                <w:spacing w:val="-2"/>
              </w:rPr>
              <w:t>W odniesieniu do problemu frakcjonowania osocza, wskazać należy</w:t>
            </w:r>
            <w:r w:rsidRPr="008D3A27">
              <w:rPr>
                <w:rFonts w:ascii="Times New Roman" w:hAnsi="Times New Roman"/>
                <w:spacing w:val="-2"/>
              </w:rPr>
              <w:t xml:space="preserve">, że państwa członkowskie UE mają różne polityki i regulacje dotyczące pobierania osocza. </w:t>
            </w:r>
            <w:r w:rsidR="00FD79B6" w:rsidRPr="008D3A27">
              <w:rPr>
                <w:rFonts w:ascii="Times New Roman" w:hAnsi="Times New Roman"/>
                <w:spacing w:val="-2"/>
              </w:rPr>
              <w:t>Frakcjonowanie osocza wykonywane jest przez podmioty prywatne jak</w:t>
            </w:r>
            <w:r w:rsidR="003E09DC">
              <w:rPr>
                <w:rFonts w:ascii="Times New Roman" w:hAnsi="Times New Roman"/>
                <w:spacing w:val="-2"/>
              </w:rPr>
              <w:t xml:space="preserve"> </w:t>
            </w:r>
            <w:r w:rsidR="00FD79B6" w:rsidRPr="008D3A27">
              <w:rPr>
                <w:rFonts w:ascii="Times New Roman" w:hAnsi="Times New Roman"/>
                <w:spacing w:val="-2"/>
              </w:rPr>
              <w:t>i przez podmioty publiczne</w:t>
            </w:r>
            <w:r w:rsidR="00F575F8" w:rsidRPr="008D3A27">
              <w:rPr>
                <w:rFonts w:ascii="Times New Roman" w:hAnsi="Times New Roman"/>
                <w:spacing w:val="-2"/>
              </w:rPr>
              <w:t xml:space="preserve">. </w:t>
            </w:r>
            <w:r w:rsidR="00676BBB" w:rsidRPr="008D3A27">
              <w:rPr>
                <w:rFonts w:ascii="Times New Roman" w:hAnsi="Times New Roman"/>
                <w:spacing w:val="-2"/>
              </w:rPr>
              <w:t xml:space="preserve">We Francji, prawo przerobu francuskiego osocza ma wyłącznie znajdujący się pod kontrolą państwa zakład LFB. Nie ogranicza to zaopatrzenia w leki krwiopochodne dostarczane przez innych </w:t>
            </w:r>
            <w:proofErr w:type="spellStart"/>
            <w:r w:rsidR="00676BBB" w:rsidRPr="008D3A27">
              <w:rPr>
                <w:rFonts w:ascii="Times New Roman" w:hAnsi="Times New Roman"/>
                <w:spacing w:val="-2"/>
              </w:rPr>
              <w:t>frakcjonatorów</w:t>
            </w:r>
            <w:proofErr w:type="spellEnd"/>
            <w:r w:rsidR="00676BBB" w:rsidRPr="008D3A27">
              <w:rPr>
                <w:rFonts w:ascii="Times New Roman" w:hAnsi="Times New Roman"/>
                <w:spacing w:val="-2"/>
              </w:rPr>
              <w:t xml:space="preserve">. W Holandii przyjęty został system oparty na dwóch podmiotach: Ministrze ds. Zdrowia oraz lokalnej </w:t>
            </w:r>
            <w:r w:rsidR="00613160" w:rsidRPr="008D3A27">
              <w:rPr>
                <w:rFonts w:ascii="Times New Roman" w:hAnsi="Times New Roman"/>
                <w:spacing w:val="-2"/>
              </w:rPr>
              <w:t>firmie</w:t>
            </w:r>
            <w:r w:rsidR="00676BBB" w:rsidRPr="008D3A27">
              <w:rPr>
                <w:rFonts w:ascii="Times New Roman" w:hAnsi="Times New Roman"/>
                <w:spacing w:val="-2"/>
              </w:rPr>
              <w:t xml:space="preserve"> frakcjonującej </w:t>
            </w:r>
            <w:proofErr w:type="spellStart"/>
            <w:r w:rsidR="00676BBB" w:rsidRPr="008D3A27">
              <w:rPr>
                <w:rFonts w:ascii="Times New Roman" w:hAnsi="Times New Roman"/>
                <w:spacing w:val="-2"/>
              </w:rPr>
              <w:t>Sanquin</w:t>
            </w:r>
            <w:proofErr w:type="spellEnd"/>
            <w:r w:rsidR="00676BBB" w:rsidRPr="008D3A27">
              <w:rPr>
                <w:rFonts w:ascii="Times New Roman" w:hAnsi="Times New Roman"/>
                <w:spacing w:val="-2"/>
              </w:rPr>
              <w:t xml:space="preserve">. Przy czym </w:t>
            </w:r>
            <w:r w:rsidR="00613160" w:rsidRPr="008D3A27">
              <w:rPr>
                <w:rFonts w:ascii="Times New Roman" w:hAnsi="Times New Roman"/>
                <w:spacing w:val="-2"/>
              </w:rPr>
              <w:t>firma</w:t>
            </w:r>
            <w:r w:rsidR="00676BBB" w:rsidRPr="008D3A27">
              <w:rPr>
                <w:rFonts w:ascii="Times New Roman" w:hAnsi="Times New Roman"/>
                <w:spacing w:val="-2"/>
              </w:rPr>
              <w:t xml:space="preserve"> ta jest jednostką służby krwi, która scentralizowała pobieranie, preparatykę, badanie i wydawanie krwi i jej składników</w:t>
            </w:r>
            <w:r w:rsidR="00A6306D" w:rsidRPr="008D3A27">
              <w:rPr>
                <w:rFonts w:ascii="Times New Roman" w:hAnsi="Times New Roman"/>
                <w:spacing w:val="-2"/>
              </w:rPr>
              <w:t>. W przypadku niektórych mniej zaludnionych krajów ilości pozyskiwanego osocza są zbyt małe, aby zapewnić rentowność ich frakcjonowania we własnym, publicznym zakładzie. W związku z tym przerabianie osocza odbywa się poza ich terytorium na podstawie zawartych kontraktów dotyczących powierzenia osocza w celu uzyskania leków krwiopochodnych, albo kraje te sprzedają nadwyżki osocza i kupują leki na wolnym rynku.</w:t>
            </w:r>
          </w:p>
          <w:p w14:paraId="715FB8DA" w14:textId="77777777" w:rsidR="00CE5F67" w:rsidRDefault="00CE5F67" w:rsidP="00CE5F67">
            <w:pPr>
              <w:spacing w:after="0" w:line="240" w:lineRule="auto"/>
              <w:jc w:val="both"/>
              <w:rPr>
                <w:rFonts w:ascii="Times New Roman" w:hAnsi="Times New Roman"/>
                <w:spacing w:val="-2"/>
              </w:rPr>
            </w:pPr>
            <w:r>
              <w:rPr>
                <w:rFonts w:ascii="Times New Roman" w:hAnsi="Times New Roman"/>
                <w:spacing w:val="-2"/>
              </w:rPr>
              <w:t xml:space="preserve">Aktualnie na poziomie prawa UE problematyka </w:t>
            </w:r>
            <w:r w:rsidR="005E0908">
              <w:rPr>
                <w:rFonts w:ascii="Times New Roman" w:hAnsi="Times New Roman"/>
                <w:spacing w:val="-2"/>
              </w:rPr>
              <w:t>dotycząca krwiodawstwa i krwiolecznictwa</w:t>
            </w:r>
            <w:r>
              <w:rPr>
                <w:rFonts w:ascii="Times New Roman" w:hAnsi="Times New Roman"/>
                <w:spacing w:val="-2"/>
              </w:rPr>
              <w:t xml:space="preserve"> jest uregulowana w</w:t>
            </w:r>
            <w:r w:rsidR="007A147F">
              <w:rPr>
                <w:rFonts w:ascii="Times New Roman" w:hAnsi="Times New Roman"/>
                <w:spacing w:val="-2"/>
              </w:rPr>
              <w:t xml:space="preserve"> </w:t>
            </w:r>
            <w:r>
              <w:rPr>
                <w:rFonts w:ascii="Times New Roman" w:hAnsi="Times New Roman"/>
                <w:spacing w:val="-2"/>
              </w:rPr>
              <w:t>d</w:t>
            </w:r>
            <w:r w:rsidRPr="00CE5F67">
              <w:rPr>
                <w:rFonts w:ascii="Times New Roman" w:hAnsi="Times New Roman"/>
                <w:spacing w:val="-2"/>
              </w:rPr>
              <w:t>yrektyw</w:t>
            </w:r>
            <w:r>
              <w:rPr>
                <w:rFonts w:ascii="Times New Roman" w:hAnsi="Times New Roman"/>
                <w:spacing w:val="-2"/>
              </w:rPr>
              <w:t>ie</w:t>
            </w:r>
            <w:r w:rsidRPr="00CE5F67">
              <w:rPr>
                <w:rFonts w:ascii="Times New Roman" w:hAnsi="Times New Roman"/>
                <w:spacing w:val="-2"/>
              </w:rPr>
              <w:t xml:space="preserve"> 2002/98/WE Parlamentu europejskiego i rady z dnia 27 stycznia 2003 r. ustanawiająca normy jakości i bezpiecznego pobierania, testowania, przetwarzania, przechowywania i dystrybucji krwi ludzkiej i składników krwi oraz zmieniająca dyrektywę 2001/83/WE</w:t>
            </w:r>
            <w:r>
              <w:rPr>
                <w:rFonts w:ascii="Times New Roman" w:hAnsi="Times New Roman"/>
                <w:spacing w:val="-2"/>
              </w:rPr>
              <w:t>. Przepisy te w najbliższym czasie ulegną zmianie.</w:t>
            </w:r>
          </w:p>
          <w:p w14:paraId="00436FB2" w14:textId="77777777" w:rsidR="008245A8" w:rsidRPr="00651D61" w:rsidRDefault="008245A8" w:rsidP="00CE5F67">
            <w:pPr>
              <w:spacing w:after="0" w:line="240" w:lineRule="auto"/>
              <w:jc w:val="both"/>
              <w:rPr>
                <w:rFonts w:ascii="Times New Roman" w:hAnsi="Times New Roman"/>
                <w:spacing w:val="-2"/>
              </w:rPr>
            </w:pPr>
            <w:r>
              <w:rPr>
                <w:rFonts w:ascii="Times New Roman" w:hAnsi="Times New Roman"/>
                <w:spacing w:val="-2"/>
              </w:rPr>
              <w:t>Jednocześnie należy nadmienić, że</w:t>
            </w:r>
            <w:r w:rsidR="007A147F">
              <w:rPr>
                <w:rFonts w:ascii="Times New Roman" w:hAnsi="Times New Roman"/>
                <w:spacing w:val="-2"/>
              </w:rPr>
              <w:t xml:space="preserve"> </w:t>
            </w:r>
            <w:r>
              <w:rPr>
                <w:rFonts w:ascii="Times New Roman" w:hAnsi="Times New Roman"/>
                <w:spacing w:val="-2"/>
              </w:rPr>
              <w:t xml:space="preserve">dyrektywy, wskazane w jako „źródło” projektu, zostały już implementowane przez ustawę </w:t>
            </w:r>
            <w:r w:rsidRPr="0064681C">
              <w:rPr>
                <w:rFonts w:ascii="Times New Roman" w:hAnsi="Times New Roman"/>
              </w:rPr>
              <w:t xml:space="preserve">z dnia 22 sierpnia 1997 r. o publicznej służbie krwi </w:t>
            </w:r>
            <w:r>
              <w:rPr>
                <w:rFonts w:ascii="Times New Roman" w:hAnsi="Times New Roman"/>
              </w:rPr>
              <w:t xml:space="preserve">oraz akty wykonawcze wydane do niej. </w:t>
            </w:r>
          </w:p>
        </w:tc>
      </w:tr>
      <w:tr w:rsidR="0065288E" w:rsidRPr="00BE3E0B" w14:paraId="47D225A7" w14:textId="77777777" w:rsidTr="300DB18D">
        <w:trPr>
          <w:trHeight w:val="359"/>
        </w:trPr>
        <w:tc>
          <w:tcPr>
            <w:tcW w:w="10206" w:type="dxa"/>
            <w:gridSpan w:val="28"/>
            <w:shd w:val="clear" w:color="auto" w:fill="99CCFF"/>
            <w:vAlign w:val="center"/>
          </w:tcPr>
          <w:p w14:paraId="1F9C3CB8" w14:textId="77777777" w:rsidR="0065288E" w:rsidRPr="0065288E" w:rsidRDefault="0065288E" w:rsidP="00865B76">
            <w:pPr>
              <w:numPr>
                <w:ilvl w:val="0"/>
                <w:numId w:val="9"/>
              </w:numPr>
              <w:spacing w:after="0" w:line="240" w:lineRule="auto"/>
              <w:ind w:left="430"/>
              <w:jc w:val="both"/>
              <w:rPr>
                <w:rFonts w:ascii="Times New Roman" w:hAnsi="Times New Roman"/>
                <w:b/>
                <w:color w:val="000000"/>
              </w:rPr>
            </w:pPr>
            <w:r w:rsidRPr="0065288E">
              <w:rPr>
                <w:rFonts w:ascii="Times New Roman" w:hAnsi="Times New Roman"/>
                <w:b/>
                <w:color w:val="000000"/>
              </w:rPr>
              <w:t>Podmioty, na które oddziałuje projekt</w:t>
            </w:r>
          </w:p>
        </w:tc>
      </w:tr>
      <w:tr w:rsidR="0065288E" w:rsidRPr="00BE3E0B" w14:paraId="5D1690C7" w14:textId="77777777" w:rsidTr="300DB18D">
        <w:trPr>
          <w:trHeight w:val="142"/>
        </w:trPr>
        <w:tc>
          <w:tcPr>
            <w:tcW w:w="2098" w:type="dxa"/>
            <w:gridSpan w:val="2"/>
          </w:tcPr>
          <w:p w14:paraId="63FB4418" w14:textId="77777777" w:rsidR="0065288E" w:rsidRPr="0065288E" w:rsidRDefault="0065288E" w:rsidP="00F6369A">
            <w:pPr>
              <w:spacing w:after="0" w:line="240" w:lineRule="auto"/>
              <w:jc w:val="center"/>
              <w:rPr>
                <w:rFonts w:ascii="Times New Roman" w:hAnsi="Times New Roman"/>
                <w:color w:val="000000"/>
                <w:spacing w:val="-2"/>
              </w:rPr>
            </w:pPr>
            <w:r w:rsidRPr="0065288E">
              <w:rPr>
                <w:rFonts w:ascii="Times New Roman" w:hAnsi="Times New Roman"/>
                <w:color w:val="000000"/>
                <w:spacing w:val="-2"/>
              </w:rPr>
              <w:t>Grupa</w:t>
            </w:r>
          </w:p>
        </w:tc>
        <w:tc>
          <w:tcPr>
            <w:tcW w:w="1134" w:type="dxa"/>
            <w:gridSpan w:val="3"/>
          </w:tcPr>
          <w:p w14:paraId="3970310C" w14:textId="77777777" w:rsidR="0065288E" w:rsidRPr="0065288E" w:rsidRDefault="0065288E" w:rsidP="000905BE">
            <w:pPr>
              <w:spacing w:after="0" w:line="240" w:lineRule="auto"/>
              <w:jc w:val="center"/>
              <w:rPr>
                <w:rFonts w:ascii="Times New Roman" w:hAnsi="Times New Roman"/>
                <w:color w:val="000000"/>
                <w:spacing w:val="-2"/>
              </w:rPr>
            </w:pPr>
            <w:r w:rsidRPr="0065288E">
              <w:rPr>
                <w:rFonts w:ascii="Times New Roman" w:hAnsi="Times New Roman"/>
                <w:color w:val="000000"/>
                <w:spacing w:val="-2"/>
              </w:rPr>
              <w:t>Wielkość</w:t>
            </w:r>
          </w:p>
        </w:tc>
        <w:tc>
          <w:tcPr>
            <w:tcW w:w="4110" w:type="dxa"/>
            <w:gridSpan w:val="15"/>
          </w:tcPr>
          <w:p w14:paraId="20167B85" w14:textId="77777777" w:rsidR="0065288E" w:rsidRPr="0065288E" w:rsidRDefault="0065288E" w:rsidP="00865B76">
            <w:pPr>
              <w:spacing w:after="0" w:line="240" w:lineRule="auto"/>
              <w:jc w:val="center"/>
              <w:rPr>
                <w:rFonts w:ascii="Times New Roman" w:hAnsi="Times New Roman"/>
                <w:color w:val="000000"/>
                <w:spacing w:val="-2"/>
              </w:rPr>
            </w:pPr>
            <w:r w:rsidRPr="0065288E">
              <w:rPr>
                <w:rFonts w:ascii="Times New Roman" w:hAnsi="Times New Roman"/>
                <w:color w:val="000000"/>
                <w:spacing w:val="-2"/>
              </w:rPr>
              <w:t xml:space="preserve">Źródło danych </w:t>
            </w:r>
          </w:p>
        </w:tc>
        <w:tc>
          <w:tcPr>
            <w:tcW w:w="2864" w:type="dxa"/>
            <w:gridSpan w:val="8"/>
          </w:tcPr>
          <w:p w14:paraId="198D4ED9" w14:textId="77777777" w:rsidR="0065288E" w:rsidRPr="0065288E" w:rsidRDefault="0065288E" w:rsidP="00865B76">
            <w:pPr>
              <w:spacing w:after="0" w:line="240" w:lineRule="auto"/>
              <w:jc w:val="center"/>
              <w:rPr>
                <w:rFonts w:ascii="Times New Roman" w:hAnsi="Times New Roman"/>
                <w:color w:val="000000"/>
                <w:spacing w:val="-2"/>
              </w:rPr>
            </w:pPr>
            <w:r w:rsidRPr="0065288E">
              <w:rPr>
                <w:rFonts w:ascii="Times New Roman" w:hAnsi="Times New Roman"/>
                <w:color w:val="000000"/>
                <w:spacing w:val="-2"/>
              </w:rPr>
              <w:t>Oddziaływanie</w:t>
            </w:r>
          </w:p>
        </w:tc>
      </w:tr>
      <w:tr w:rsidR="0065288E" w:rsidRPr="00BE3E0B" w14:paraId="39A06F0F" w14:textId="77777777" w:rsidTr="300DB18D">
        <w:trPr>
          <w:trHeight w:val="142"/>
        </w:trPr>
        <w:tc>
          <w:tcPr>
            <w:tcW w:w="2098" w:type="dxa"/>
            <w:gridSpan w:val="2"/>
          </w:tcPr>
          <w:p w14:paraId="45BD1A1A" w14:textId="77777777" w:rsidR="0065288E" w:rsidRPr="007B00BD" w:rsidRDefault="0065288E" w:rsidP="00F6369A">
            <w:pPr>
              <w:spacing w:after="0" w:line="240" w:lineRule="auto"/>
              <w:rPr>
                <w:rFonts w:ascii="Times New Roman" w:hAnsi="Times New Roman"/>
              </w:rPr>
            </w:pPr>
            <w:r w:rsidRPr="007B00BD">
              <w:rPr>
                <w:rFonts w:ascii="Times New Roman" w:hAnsi="Times New Roman"/>
              </w:rPr>
              <w:t xml:space="preserve">Minister Zdrowia </w:t>
            </w:r>
          </w:p>
        </w:tc>
        <w:tc>
          <w:tcPr>
            <w:tcW w:w="1134" w:type="dxa"/>
            <w:gridSpan w:val="3"/>
          </w:tcPr>
          <w:p w14:paraId="029F424C" w14:textId="77777777" w:rsidR="0065288E" w:rsidRPr="0065288E" w:rsidRDefault="0065288E" w:rsidP="000905BE">
            <w:pPr>
              <w:spacing w:after="0" w:line="240" w:lineRule="auto"/>
              <w:rPr>
                <w:rFonts w:ascii="Times New Roman" w:hAnsi="Times New Roman"/>
                <w:color w:val="000000"/>
                <w:spacing w:val="-2"/>
              </w:rPr>
            </w:pPr>
            <w:r w:rsidRPr="0065288E">
              <w:rPr>
                <w:rFonts w:ascii="Times New Roman" w:hAnsi="Times New Roman"/>
                <w:color w:val="000000"/>
                <w:spacing w:val="-2"/>
              </w:rPr>
              <w:t>1</w:t>
            </w:r>
          </w:p>
        </w:tc>
        <w:tc>
          <w:tcPr>
            <w:tcW w:w="4110" w:type="dxa"/>
            <w:gridSpan w:val="15"/>
          </w:tcPr>
          <w:p w14:paraId="32BF11D6" w14:textId="77777777" w:rsidR="0065288E" w:rsidRPr="0049217D" w:rsidRDefault="0065288E" w:rsidP="00865B76">
            <w:pPr>
              <w:spacing w:after="0" w:line="240" w:lineRule="auto"/>
              <w:rPr>
                <w:rFonts w:ascii="Times New Roman" w:hAnsi="Times New Roman"/>
                <w:color w:val="000000"/>
                <w:spacing w:val="-2"/>
              </w:rPr>
            </w:pPr>
          </w:p>
        </w:tc>
        <w:tc>
          <w:tcPr>
            <w:tcW w:w="2864" w:type="dxa"/>
            <w:gridSpan w:val="8"/>
          </w:tcPr>
          <w:p w14:paraId="671C095F" w14:textId="77777777" w:rsidR="0065288E" w:rsidRPr="0049217D" w:rsidRDefault="0065288E" w:rsidP="008D3A27">
            <w:pPr>
              <w:spacing w:after="0" w:line="240" w:lineRule="auto"/>
              <w:jc w:val="both"/>
              <w:rPr>
                <w:rFonts w:ascii="Times New Roman" w:hAnsi="Times New Roman"/>
              </w:rPr>
            </w:pPr>
            <w:r w:rsidRPr="0049217D">
              <w:rPr>
                <w:rFonts w:ascii="Times New Roman" w:hAnsi="Times New Roman"/>
              </w:rPr>
              <w:t xml:space="preserve">zmniejszenie obowiązków wynikających z udzielania akredytacji </w:t>
            </w:r>
            <w:r w:rsidR="00DF1FB2">
              <w:rPr>
                <w:rFonts w:ascii="Times New Roman" w:hAnsi="Times New Roman"/>
              </w:rPr>
              <w:t xml:space="preserve">centrom krwiodawstwa i krwiolecznictwa </w:t>
            </w:r>
          </w:p>
        </w:tc>
      </w:tr>
      <w:tr w:rsidR="0065288E" w:rsidRPr="00BE3E0B" w14:paraId="4C215BB8" w14:textId="77777777" w:rsidTr="300DB18D">
        <w:trPr>
          <w:trHeight w:val="142"/>
        </w:trPr>
        <w:tc>
          <w:tcPr>
            <w:tcW w:w="2098" w:type="dxa"/>
            <w:gridSpan w:val="2"/>
          </w:tcPr>
          <w:p w14:paraId="5AD15B5A" w14:textId="77777777" w:rsidR="0065288E" w:rsidRPr="007B00BD" w:rsidRDefault="0065288E" w:rsidP="00F6369A">
            <w:pPr>
              <w:spacing w:after="0" w:line="240" w:lineRule="auto"/>
              <w:rPr>
                <w:rFonts w:ascii="Times New Roman" w:hAnsi="Times New Roman"/>
                <w:spacing w:val="-2"/>
              </w:rPr>
            </w:pPr>
            <w:r w:rsidRPr="007B00BD">
              <w:rPr>
                <w:rFonts w:ascii="Times New Roman" w:hAnsi="Times New Roman"/>
              </w:rPr>
              <w:t>Instytut</w:t>
            </w:r>
          </w:p>
        </w:tc>
        <w:tc>
          <w:tcPr>
            <w:tcW w:w="1134" w:type="dxa"/>
            <w:gridSpan w:val="3"/>
          </w:tcPr>
          <w:p w14:paraId="2CAA81C9" w14:textId="77777777" w:rsidR="0065288E" w:rsidRPr="0065288E" w:rsidRDefault="0065288E" w:rsidP="000905BE">
            <w:pPr>
              <w:spacing w:after="0" w:line="240" w:lineRule="auto"/>
              <w:rPr>
                <w:rFonts w:ascii="Times New Roman" w:hAnsi="Times New Roman"/>
                <w:spacing w:val="-2"/>
              </w:rPr>
            </w:pPr>
            <w:r w:rsidRPr="0065288E">
              <w:rPr>
                <w:rFonts w:ascii="Times New Roman" w:hAnsi="Times New Roman"/>
                <w:spacing w:val="-2"/>
              </w:rPr>
              <w:t>1</w:t>
            </w:r>
          </w:p>
        </w:tc>
        <w:tc>
          <w:tcPr>
            <w:tcW w:w="4110" w:type="dxa"/>
            <w:gridSpan w:val="15"/>
          </w:tcPr>
          <w:p w14:paraId="2441B9B0" w14:textId="28D8D918" w:rsidR="0065288E" w:rsidRPr="0049217D" w:rsidRDefault="002A3250" w:rsidP="00865B76">
            <w:pPr>
              <w:spacing w:after="0" w:line="240" w:lineRule="auto"/>
              <w:rPr>
                <w:rFonts w:ascii="Times New Roman" w:hAnsi="Times New Roman"/>
                <w:spacing w:val="-2"/>
              </w:rPr>
            </w:pPr>
            <w:r w:rsidRPr="002A3250">
              <w:rPr>
                <w:rFonts w:ascii="Times New Roman" w:hAnsi="Times New Roman"/>
                <w:spacing w:val="-2"/>
              </w:rPr>
              <w:t xml:space="preserve">Ustawa z dnia 30 kwietnia 2010 r. o instytutach badawczych (Dz. U. z </w:t>
            </w:r>
            <w:r w:rsidR="003F38A2" w:rsidRPr="002A3250">
              <w:rPr>
                <w:rFonts w:ascii="Times New Roman" w:hAnsi="Times New Roman"/>
                <w:spacing w:val="-2"/>
              </w:rPr>
              <w:t>202</w:t>
            </w:r>
            <w:r w:rsidR="003F38A2">
              <w:rPr>
                <w:rFonts w:ascii="Times New Roman" w:hAnsi="Times New Roman"/>
                <w:spacing w:val="-2"/>
              </w:rPr>
              <w:t>2</w:t>
            </w:r>
            <w:r w:rsidR="003F38A2" w:rsidRPr="002A3250">
              <w:rPr>
                <w:rFonts w:ascii="Times New Roman" w:hAnsi="Times New Roman"/>
                <w:spacing w:val="-2"/>
              </w:rPr>
              <w:t xml:space="preserve"> </w:t>
            </w:r>
            <w:r w:rsidRPr="002A3250">
              <w:rPr>
                <w:rFonts w:ascii="Times New Roman" w:hAnsi="Times New Roman"/>
                <w:spacing w:val="-2"/>
              </w:rPr>
              <w:t xml:space="preserve">r. poz. </w:t>
            </w:r>
            <w:r w:rsidR="003F38A2">
              <w:rPr>
                <w:rFonts w:ascii="Times New Roman" w:hAnsi="Times New Roman"/>
                <w:spacing w:val="-2"/>
              </w:rPr>
              <w:t>498</w:t>
            </w:r>
            <w:r w:rsidRPr="002A3250">
              <w:rPr>
                <w:rFonts w:ascii="Times New Roman" w:hAnsi="Times New Roman"/>
                <w:spacing w:val="-2"/>
              </w:rPr>
              <w:t>)</w:t>
            </w:r>
          </w:p>
        </w:tc>
        <w:tc>
          <w:tcPr>
            <w:tcW w:w="2864" w:type="dxa"/>
            <w:gridSpan w:val="8"/>
          </w:tcPr>
          <w:p w14:paraId="087D5B39" w14:textId="77777777" w:rsidR="0061691A" w:rsidRPr="0049217D" w:rsidRDefault="0061691A" w:rsidP="008D3A27">
            <w:pPr>
              <w:spacing w:after="0" w:line="240" w:lineRule="auto"/>
              <w:jc w:val="both"/>
              <w:rPr>
                <w:rFonts w:ascii="Times New Roman" w:hAnsi="Times New Roman"/>
                <w:spacing w:val="-2"/>
              </w:rPr>
            </w:pPr>
            <w:r w:rsidRPr="0049217D">
              <w:rPr>
                <w:rFonts w:ascii="Times New Roman" w:hAnsi="Times New Roman"/>
              </w:rPr>
              <w:t>zmniejszenie kompetencji jednostki nadzorującej krwiodawstwo i krwiolecznictwo</w:t>
            </w:r>
          </w:p>
        </w:tc>
      </w:tr>
      <w:tr w:rsidR="0065288E" w:rsidRPr="00BE3E0B" w14:paraId="7CEE5FCC" w14:textId="77777777" w:rsidTr="300DB18D">
        <w:trPr>
          <w:trHeight w:val="142"/>
        </w:trPr>
        <w:tc>
          <w:tcPr>
            <w:tcW w:w="2098" w:type="dxa"/>
            <w:gridSpan w:val="2"/>
          </w:tcPr>
          <w:p w14:paraId="36C87CA8" w14:textId="77777777" w:rsidR="0065288E" w:rsidRPr="007B00BD" w:rsidRDefault="0065288E" w:rsidP="00F6369A">
            <w:pPr>
              <w:spacing w:after="0" w:line="240" w:lineRule="auto"/>
              <w:rPr>
                <w:rFonts w:ascii="Times New Roman" w:hAnsi="Times New Roman"/>
              </w:rPr>
            </w:pPr>
            <w:r w:rsidRPr="007B00BD">
              <w:rPr>
                <w:rFonts w:ascii="Times New Roman" w:hAnsi="Times New Roman"/>
              </w:rPr>
              <w:t>NCK</w:t>
            </w:r>
          </w:p>
        </w:tc>
        <w:tc>
          <w:tcPr>
            <w:tcW w:w="1134" w:type="dxa"/>
            <w:gridSpan w:val="3"/>
          </w:tcPr>
          <w:p w14:paraId="44631891" w14:textId="77777777" w:rsidR="0065288E" w:rsidRPr="0065288E" w:rsidRDefault="0065288E" w:rsidP="000905BE">
            <w:pPr>
              <w:spacing w:after="0" w:line="240" w:lineRule="auto"/>
              <w:rPr>
                <w:rFonts w:ascii="Times New Roman" w:hAnsi="Times New Roman"/>
                <w:spacing w:val="-2"/>
              </w:rPr>
            </w:pPr>
            <w:r w:rsidRPr="0065288E">
              <w:rPr>
                <w:rFonts w:ascii="Times New Roman" w:hAnsi="Times New Roman"/>
                <w:spacing w:val="-2"/>
              </w:rPr>
              <w:t>1</w:t>
            </w:r>
          </w:p>
        </w:tc>
        <w:tc>
          <w:tcPr>
            <w:tcW w:w="4110" w:type="dxa"/>
            <w:gridSpan w:val="15"/>
          </w:tcPr>
          <w:p w14:paraId="28B23CDB" w14:textId="77777777" w:rsidR="0065288E" w:rsidRPr="0049217D" w:rsidRDefault="0065288E" w:rsidP="00865B76">
            <w:pPr>
              <w:spacing w:after="0" w:line="240" w:lineRule="auto"/>
              <w:rPr>
                <w:rFonts w:ascii="Times New Roman" w:hAnsi="Times New Roman"/>
                <w:spacing w:val="-2"/>
              </w:rPr>
            </w:pPr>
            <w:r w:rsidRPr="0049217D">
              <w:rPr>
                <w:rFonts w:ascii="Times New Roman" w:hAnsi="Times New Roman"/>
                <w:spacing w:val="-2"/>
              </w:rPr>
              <w:t xml:space="preserve">Zarządzenie Ministra Zdrowia z dnia 8 lipca 2010 r. w sprawie Narodowego Centrum Krwi (Dz. Urz. Min. </w:t>
            </w:r>
            <w:proofErr w:type="spellStart"/>
            <w:r w:rsidRPr="0049217D">
              <w:rPr>
                <w:rFonts w:ascii="Times New Roman" w:hAnsi="Times New Roman"/>
                <w:spacing w:val="-2"/>
              </w:rPr>
              <w:t>Zdrow</w:t>
            </w:r>
            <w:proofErr w:type="spellEnd"/>
            <w:r w:rsidRPr="0049217D">
              <w:rPr>
                <w:rFonts w:ascii="Times New Roman" w:hAnsi="Times New Roman"/>
                <w:spacing w:val="-2"/>
              </w:rPr>
              <w:t>. poz. 60</w:t>
            </w:r>
            <w:r w:rsidR="00F96398">
              <w:rPr>
                <w:rFonts w:ascii="Times New Roman" w:hAnsi="Times New Roman"/>
                <w:spacing w:val="-2"/>
              </w:rPr>
              <w:t>, z późn. zm.</w:t>
            </w:r>
            <w:r w:rsidRPr="0049217D">
              <w:rPr>
                <w:rFonts w:ascii="Times New Roman" w:hAnsi="Times New Roman"/>
                <w:spacing w:val="-2"/>
              </w:rPr>
              <w:t>)</w:t>
            </w:r>
          </w:p>
        </w:tc>
        <w:tc>
          <w:tcPr>
            <w:tcW w:w="2864" w:type="dxa"/>
            <w:gridSpan w:val="8"/>
          </w:tcPr>
          <w:p w14:paraId="58D570A7" w14:textId="77777777" w:rsidR="0065288E" w:rsidRPr="0049217D" w:rsidRDefault="0065288E" w:rsidP="008D3A27">
            <w:pPr>
              <w:spacing w:after="0" w:line="240" w:lineRule="auto"/>
              <w:jc w:val="both"/>
              <w:rPr>
                <w:rFonts w:ascii="Times New Roman" w:hAnsi="Times New Roman"/>
              </w:rPr>
            </w:pPr>
            <w:r w:rsidRPr="0049217D">
              <w:rPr>
                <w:rFonts w:ascii="Times New Roman" w:hAnsi="Times New Roman"/>
              </w:rPr>
              <w:t>wzmocnieni</w:t>
            </w:r>
            <w:r w:rsidR="00F96398">
              <w:rPr>
                <w:rFonts w:ascii="Times New Roman" w:hAnsi="Times New Roman"/>
              </w:rPr>
              <w:t>e</w:t>
            </w:r>
            <w:r w:rsidRPr="0049217D">
              <w:rPr>
                <w:rFonts w:ascii="Times New Roman" w:hAnsi="Times New Roman"/>
              </w:rPr>
              <w:t xml:space="preserve"> kompetencji </w:t>
            </w:r>
            <w:r w:rsidR="00106475" w:rsidRPr="0049217D">
              <w:rPr>
                <w:rFonts w:ascii="Times New Roman" w:hAnsi="Times New Roman"/>
              </w:rPr>
              <w:t xml:space="preserve">jednostek </w:t>
            </w:r>
            <w:r w:rsidRPr="0049217D">
              <w:rPr>
                <w:rFonts w:ascii="Times New Roman" w:hAnsi="Times New Roman"/>
              </w:rPr>
              <w:t>nadzorując</w:t>
            </w:r>
            <w:r w:rsidR="00106475" w:rsidRPr="0049217D">
              <w:rPr>
                <w:rFonts w:ascii="Times New Roman" w:hAnsi="Times New Roman"/>
              </w:rPr>
              <w:t>ych</w:t>
            </w:r>
            <w:r w:rsidRPr="0049217D">
              <w:rPr>
                <w:rFonts w:ascii="Times New Roman" w:hAnsi="Times New Roman"/>
              </w:rPr>
              <w:t xml:space="preserve"> krwiodawstwo i krwiolecznictwo</w:t>
            </w:r>
          </w:p>
          <w:p w14:paraId="0F4FA15F" w14:textId="77777777" w:rsidR="0065288E" w:rsidRPr="0049217D" w:rsidRDefault="0065288E" w:rsidP="00865B76">
            <w:pPr>
              <w:spacing w:after="0" w:line="240" w:lineRule="auto"/>
              <w:ind w:left="108"/>
              <w:rPr>
                <w:rFonts w:ascii="Times New Roman" w:hAnsi="Times New Roman"/>
              </w:rPr>
            </w:pPr>
          </w:p>
        </w:tc>
      </w:tr>
      <w:tr w:rsidR="0065288E" w:rsidRPr="00BE3E0B" w14:paraId="6CAEFA40" w14:textId="77777777" w:rsidTr="300DB18D">
        <w:trPr>
          <w:trHeight w:val="142"/>
        </w:trPr>
        <w:tc>
          <w:tcPr>
            <w:tcW w:w="2098" w:type="dxa"/>
            <w:gridSpan w:val="2"/>
          </w:tcPr>
          <w:p w14:paraId="5FDE0E57" w14:textId="77777777" w:rsidR="004F4354" w:rsidRDefault="004F4354" w:rsidP="00F6369A">
            <w:pPr>
              <w:spacing w:after="0" w:line="240" w:lineRule="auto"/>
              <w:rPr>
                <w:rFonts w:ascii="Times New Roman" w:hAnsi="Times New Roman"/>
              </w:rPr>
            </w:pPr>
            <w:r w:rsidRPr="00726C20">
              <w:rPr>
                <w:rFonts w:ascii="Times New Roman" w:hAnsi="Times New Roman"/>
              </w:rPr>
              <w:lastRenderedPageBreak/>
              <w:t>centra krwiodawstwa i krwiolecznictwa</w:t>
            </w:r>
            <w:r>
              <w:rPr>
                <w:rFonts w:ascii="Times New Roman" w:hAnsi="Times New Roman"/>
              </w:rPr>
              <w:t xml:space="preserve">: </w:t>
            </w:r>
          </w:p>
          <w:p w14:paraId="64D91BE9" w14:textId="77777777" w:rsidR="004F4354" w:rsidRDefault="004F4354" w:rsidP="00F6369A">
            <w:pPr>
              <w:spacing w:after="0" w:line="240" w:lineRule="auto"/>
              <w:rPr>
                <w:rFonts w:ascii="Times New Roman" w:hAnsi="Times New Roman"/>
              </w:rPr>
            </w:pPr>
            <w:r>
              <w:rPr>
                <w:rFonts w:ascii="Times New Roman" w:hAnsi="Times New Roman"/>
              </w:rPr>
              <w:t xml:space="preserve"> </w:t>
            </w:r>
          </w:p>
          <w:p w14:paraId="7810A098" w14:textId="220D3A26" w:rsidR="004F4354" w:rsidRDefault="00E65054" w:rsidP="00F6369A">
            <w:pPr>
              <w:spacing w:after="0" w:line="240" w:lineRule="auto"/>
              <w:rPr>
                <w:rFonts w:ascii="Times New Roman" w:hAnsi="Times New Roman"/>
              </w:rPr>
            </w:pPr>
            <w:r w:rsidRPr="0065288E">
              <w:rPr>
                <w:rFonts w:ascii="Times New Roman" w:hAnsi="Times New Roman"/>
              </w:rPr>
              <w:t>–</w:t>
            </w:r>
            <w:r w:rsidR="004F4354">
              <w:rPr>
                <w:rFonts w:ascii="Times New Roman" w:hAnsi="Times New Roman"/>
              </w:rPr>
              <w:t xml:space="preserve"> </w:t>
            </w:r>
            <w:r w:rsidR="00BE3E0B" w:rsidRPr="007B00BD">
              <w:rPr>
                <w:rFonts w:ascii="Times New Roman" w:hAnsi="Times New Roman"/>
              </w:rPr>
              <w:t xml:space="preserve">regionalne centra krwiodawstwa i krwiolecznictwa </w:t>
            </w:r>
            <w:r w:rsidR="0065288E" w:rsidRPr="007B00BD">
              <w:rPr>
                <w:rFonts w:ascii="Times New Roman" w:hAnsi="Times New Roman"/>
              </w:rPr>
              <w:t>(21)</w:t>
            </w:r>
            <w:r w:rsidR="004F4354">
              <w:rPr>
                <w:rFonts w:ascii="Times New Roman" w:hAnsi="Times New Roman"/>
              </w:rPr>
              <w:t>, dalej jako „RCKiK”</w:t>
            </w:r>
            <w:r w:rsidR="0065288E" w:rsidRPr="007B00BD">
              <w:rPr>
                <w:rFonts w:ascii="Times New Roman" w:hAnsi="Times New Roman"/>
              </w:rPr>
              <w:t xml:space="preserve">, </w:t>
            </w:r>
          </w:p>
          <w:p w14:paraId="30EDD717" w14:textId="707C81C5" w:rsidR="004F4354" w:rsidRDefault="00E65054" w:rsidP="00F6369A">
            <w:pPr>
              <w:spacing w:after="0" w:line="240" w:lineRule="auto"/>
              <w:rPr>
                <w:rFonts w:ascii="Times New Roman" w:hAnsi="Times New Roman"/>
              </w:rPr>
            </w:pPr>
            <w:r w:rsidRPr="0065288E">
              <w:rPr>
                <w:rFonts w:ascii="Times New Roman" w:hAnsi="Times New Roman"/>
              </w:rPr>
              <w:t>–</w:t>
            </w:r>
            <w:r w:rsidR="004F4354">
              <w:rPr>
                <w:rFonts w:ascii="Times New Roman" w:hAnsi="Times New Roman"/>
              </w:rPr>
              <w:t xml:space="preserve"> </w:t>
            </w:r>
            <w:r w:rsidR="00BE3E0B" w:rsidRPr="00726C20">
              <w:rPr>
                <w:rFonts w:ascii="Times New Roman" w:hAnsi="Times New Roman"/>
              </w:rPr>
              <w:t>Centrum Krwiodawstwa i Krwiolecznictwa MSW</w:t>
            </w:r>
            <w:r w:rsidR="0065288E" w:rsidRPr="00726C20">
              <w:rPr>
                <w:rFonts w:ascii="Times New Roman" w:hAnsi="Times New Roman"/>
              </w:rPr>
              <w:t xml:space="preserve"> (1)</w:t>
            </w:r>
            <w:r w:rsidR="004F4354">
              <w:rPr>
                <w:rFonts w:ascii="Times New Roman" w:hAnsi="Times New Roman"/>
              </w:rPr>
              <w:t>, dalej jako „</w:t>
            </w:r>
            <w:proofErr w:type="spellStart"/>
            <w:r w:rsidR="004F4354">
              <w:rPr>
                <w:rFonts w:ascii="Times New Roman" w:hAnsi="Times New Roman"/>
              </w:rPr>
              <w:t>CKiK</w:t>
            </w:r>
            <w:proofErr w:type="spellEnd"/>
            <w:r w:rsidR="004F4354">
              <w:rPr>
                <w:rFonts w:ascii="Times New Roman" w:hAnsi="Times New Roman"/>
              </w:rPr>
              <w:t xml:space="preserve"> MSW”,</w:t>
            </w:r>
            <w:r w:rsidR="0065288E" w:rsidRPr="00726C20">
              <w:rPr>
                <w:rFonts w:ascii="Times New Roman" w:hAnsi="Times New Roman"/>
              </w:rPr>
              <w:t xml:space="preserve"> </w:t>
            </w:r>
          </w:p>
          <w:p w14:paraId="2F61482D" w14:textId="738B44B8" w:rsidR="004F4354" w:rsidRDefault="00E65054" w:rsidP="00F6369A">
            <w:pPr>
              <w:spacing w:after="0" w:line="240" w:lineRule="auto"/>
              <w:rPr>
                <w:rFonts w:ascii="Times New Roman" w:hAnsi="Times New Roman"/>
              </w:rPr>
            </w:pPr>
            <w:r w:rsidRPr="0065288E">
              <w:rPr>
                <w:rFonts w:ascii="Times New Roman" w:hAnsi="Times New Roman"/>
              </w:rPr>
              <w:t>–</w:t>
            </w:r>
            <w:r w:rsidR="004F4354">
              <w:rPr>
                <w:rFonts w:ascii="Times New Roman" w:hAnsi="Times New Roman"/>
              </w:rPr>
              <w:t xml:space="preserve"> </w:t>
            </w:r>
            <w:r w:rsidR="00BE3E0B" w:rsidRPr="00726C20">
              <w:rPr>
                <w:rFonts w:ascii="Times New Roman" w:hAnsi="Times New Roman"/>
              </w:rPr>
              <w:t xml:space="preserve">Wojskowe Centrum Krwiodawstwa i Krwiolecznictwa </w:t>
            </w:r>
            <w:r w:rsidR="0065288E" w:rsidRPr="00726C20">
              <w:rPr>
                <w:rFonts w:ascii="Times New Roman" w:hAnsi="Times New Roman"/>
              </w:rPr>
              <w:t>(1)</w:t>
            </w:r>
            <w:r w:rsidR="004F4354">
              <w:rPr>
                <w:rFonts w:ascii="Times New Roman" w:hAnsi="Times New Roman"/>
              </w:rPr>
              <w:t>, dalej jako „WCKiK”</w:t>
            </w:r>
            <w:r w:rsidR="0065288E" w:rsidRPr="00726C20">
              <w:rPr>
                <w:rFonts w:ascii="Times New Roman" w:hAnsi="Times New Roman"/>
              </w:rPr>
              <w:t xml:space="preserve"> </w:t>
            </w:r>
          </w:p>
          <w:p w14:paraId="14ED3E66" w14:textId="77777777" w:rsidR="0065288E" w:rsidRPr="00726C20" w:rsidRDefault="0065288E" w:rsidP="00F6369A">
            <w:pPr>
              <w:spacing w:after="0" w:line="240" w:lineRule="auto"/>
              <w:rPr>
                <w:rFonts w:ascii="Times New Roman" w:hAnsi="Times New Roman"/>
                <w:spacing w:val="-2"/>
              </w:rPr>
            </w:pPr>
          </w:p>
        </w:tc>
        <w:tc>
          <w:tcPr>
            <w:tcW w:w="1134" w:type="dxa"/>
            <w:gridSpan w:val="3"/>
          </w:tcPr>
          <w:p w14:paraId="6C7F9BA1" w14:textId="77777777" w:rsidR="0065288E" w:rsidRPr="0065288E" w:rsidRDefault="0065288E" w:rsidP="000905BE">
            <w:pPr>
              <w:spacing w:after="0" w:line="240" w:lineRule="auto"/>
              <w:rPr>
                <w:rFonts w:ascii="Times New Roman" w:hAnsi="Times New Roman"/>
                <w:spacing w:val="-2"/>
              </w:rPr>
            </w:pPr>
            <w:r w:rsidRPr="0065288E">
              <w:rPr>
                <w:rFonts w:ascii="Times New Roman" w:hAnsi="Times New Roman"/>
                <w:spacing w:val="-2"/>
              </w:rPr>
              <w:t>23</w:t>
            </w:r>
          </w:p>
        </w:tc>
        <w:tc>
          <w:tcPr>
            <w:tcW w:w="4110" w:type="dxa"/>
            <w:gridSpan w:val="15"/>
          </w:tcPr>
          <w:p w14:paraId="768261C0" w14:textId="40D84540" w:rsidR="0065288E" w:rsidRPr="0049217D" w:rsidRDefault="00E65054" w:rsidP="00865B76">
            <w:pPr>
              <w:spacing w:after="0" w:line="240" w:lineRule="auto"/>
              <w:rPr>
                <w:rFonts w:ascii="Times New Roman" w:hAnsi="Times New Roman"/>
                <w:spacing w:val="-2"/>
              </w:rPr>
            </w:pPr>
            <w:r w:rsidRPr="0065288E">
              <w:rPr>
                <w:rFonts w:ascii="Times New Roman" w:hAnsi="Times New Roman"/>
              </w:rPr>
              <w:t>–</w:t>
            </w:r>
            <w:r w:rsidR="0065288E" w:rsidRPr="0049217D">
              <w:rPr>
                <w:rFonts w:ascii="Times New Roman" w:hAnsi="Times New Roman"/>
                <w:spacing w:val="-2"/>
              </w:rPr>
              <w:t xml:space="preserve"> </w:t>
            </w:r>
            <w:r w:rsidR="0075164F">
              <w:rPr>
                <w:rFonts w:ascii="Times New Roman" w:hAnsi="Times New Roman"/>
                <w:spacing w:val="-2"/>
              </w:rPr>
              <w:t>r</w:t>
            </w:r>
            <w:r w:rsidR="0065288E" w:rsidRPr="0049217D">
              <w:rPr>
                <w:rFonts w:ascii="Times New Roman" w:hAnsi="Times New Roman"/>
                <w:spacing w:val="-2"/>
              </w:rPr>
              <w:t>ozporządzenie Ministra Zdrowia i Opieki Społecznej</w:t>
            </w:r>
            <w:r w:rsidR="00716253">
              <w:rPr>
                <w:rFonts w:ascii="Times New Roman" w:hAnsi="Times New Roman"/>
                <w:spacing w:val="-2"/>
              </w:rPr>
              <w:t xml:space="preserve"> </w:t>
            </w:r>
            <w:r w:rsidR="0065288E" w:rsidRPr="0049217D">
              <w:rPr>
                <w:rFonts w:ascii="Times New Roman" w:hAnsi="Times New Roman"/>
                <w:spacing w:val="-2"/>
              </w:rPr>
              <w:t>z dnia 23 grudnia 1998 r.</w:t>
            </w:r>
          </w:p>
          <w:p w14:paraId="02ED031B" w14:textId="77777777" w:rsidR="0065288E" w:rsidRPr="0049217D" w:rsidRDefault="0065288E" w:rsidP="00865B76">
            <w:pPr>
              <w:spacing w:after="0" w:line="240" w:lineRule="auto"/>
              <w:rPr>
                <w:rFonts w:ascii="Times New Roman" w:hAnsi="Times New Roman"/>
                <w:spacing w:val="-2"/>
              </w:rPr>
            </w:pPr>
            <w:r w:rsidRPr="0049217D">
              <w:rPr>
                <w:rFonts w:ascii="Times New Roman" w:hAnsi="Times New Roman"/>
                <w:spacing w:val="-2"/>
              </w:rPr>
              <w:t>w sprawie szczegółowego trybu przekształcania wojewódzkich stacji krwiodawstwa, rejonowych stacji krwiodawstwa i punktów krwiodawstwa w regionalne centra krwiodawstwa i krwiolecznictwa</w:t>
            </w:r>
            <w:r w:rsidR="007A147F">
              <w:rPr>
                <w:rFonts w:ascii="Times New Roman" w:hAnsi="Times New Roman"/>
                <w:spacing w:val="-2"/>
              </w:rPr>
              <w:t xml:space="preserve"> </w:t>
            </w:r>
            <w:r w:rsidRPr="0049217D">
              <w:rPr>
                <w:rFonts w:ascii="Times New Roman" w:hAnsi="Times New Roman"/>
                <w:spacing w:val="-2"/>
              </w:rPr>
              <w:t>(Dz. U. poz. 1261)</w:t>
            </w:r>
          </w:p>
          <w:p w14:paraId="599CDC21" w14:textId="43E56C36" w:rsidR="0065288E" w:rsidRPr="0049217D" w:rsidRDefault="00E65054" w:rsidP="00865B76">
            <w:pPr>
              <w:spacing w:after="0" w:line="240" w:lineRule="auto"/>
              <w:rPr>
                <w:rFonts w:ascii="Times New Roman" w:hAnsi="Times New Roman"/>
              </w:rPr>
            </w:pPr>
            <w:r w:rsidRPr="0065288E">
              <w:rPr>
                <w:rFonts w:ascii="Times New Roman" w:hAnsi="Times New Roman"/>
              </w:rPr>
              <w:t>–</w:t>
            </w:r>
            <w:r w:rsidR="0065288E" w:rsidRPr="0049217D">
              <w:rPr>
                <w:rFonts w:ascii="Times New Roman" w:hAnsi="Times New Roman"/>
              </w:rPr>
              <w:t xml:space="preserve"> </w:t>
            </w:r>
            <w:r w:rsidR="0075164F">
              <w:rPr>
                <w:rFonts w:ascii="Times New Roman" w:hAnsi="Times New Roman"/>
              </w:rPr>
              <w:t>r</w:t>
            </w:r>
            <w:r w:rsidR="0065288E" w:rsidRPr="0049217D">
              <w:rPr>
                <w:rFonts w:ascii="Times New Roman" w:hAnsi="Times New Roman"/>
              </w:rPr>
              <w:t>ozporządzenie Ministra Spraw Wewnętrznych i Administracji z dnia 20 kwietnia 2004 r. w sprawie utworzenia Centrum Krwiodawstwa i Krwiolecznictwa Ministerstwa Spraw Wewnętrznych i Administracji</w:t>
            </w:r>
            <w:r w:rsidR="007A147F">
              <w:rPr>
                <w:rFonts w:ascii="Times New Roman" w:hAnsi="Times New Roman"/>
              </w:rPr>
              <w:t xml:space="preserve"> </w:t>
            </w:r>
            <w:r w:rsidR="0065288E" w:rsidRPr="0049217D">
              <w:rPr>
                <w:rFonts w:ascii="Times New Roman" w:hAnsi="Times New Roman"/>
              </w:rPr>
              <w:t>(Dz. U. poz. 1282)</w:t>
            </w:r>
          </w:p>
          <w:p w14:paraId="71B5B61B" w14:textId="537523CA" w:rsidR="0065288E" w:rsidRPr="0049217D" w:rsidRDefault="00E65054" w:rsidP="00865B76">
            <w:pPr>
              <w:spacing w:after="0" w:line="240" w:lineRule="auto"/>
              <w:rPr>
                <w:rFonts w:ascii="Times New Roman" w:hAnsi="Times New Roman"/>
                <w:spacing w:val="-2"/>
              </w:rPr>
            </w:pPr>
            <w:r w:rsidRPr="0065288E">
              <w:rPr>
                <w:rFonts w:ascii="Times New Roman" w:hAnsi="Times New Roman"/>
              </w:rPr>
              <w:t>–</w:t>
            </w:r>
            <w:r w:rsidR="0065288E" w:rsidRPr="0049217D">
              <w:rPr>
                <w:rFonts w:ascii="Times New Roman" w:hAnsi="Times New Roman"/>
              </w:rPr>
              <w:t xml:space="preserve"> </w:t>
            </w:r>
            <w:r w:rsidR="0075164F">
              <w:rPr>
                <w:rFonts w:ascii="Times New Roman" w:hAnsi="Times New Roman"/>
              </w:rPr>
              <w:t>r</w:t>
            </w:r>
            <w:r w:rsidR="0065288E" w:rsidRPr="0049217D">
              <w:rPr>
                <w:rFonts w:ascii="Times New Roman" w:hAnsi="Times New Roman"/>
              </w:rPr>
              <w:t>ozporządzenie Ministra Obrony Narodowej z dnia 28 października 2004 r. w sprawie utworzenia Wojskowego Centrum Krwiodawstwa i Krwiolecznictwa (Dz.</w:t>
            </w:r>
            <w:r w:rsidR="00F96398">
              <w:rPr>
                <w:rFonts w:ascii="Times New Roman" w:hAnsi="Times New Roman"/>
              </w:rPr>
              <w:t xml:space="preserve"> </w:t>
            </w:r>
            <w:r w:rsidR="0065288E" w:rsidRPr="0049217D">
              <w:rPr>
                <w:rFonts w:ascii="Times New Roman" w:hAnsi="Times New Roman"/>
              </w:rPr>
              <w:t>U. poz. 2433)</w:t>
            </w:r>
            <w:r w:rsidR="0075164F">
              <w:rPr>
                <w:rFonts w:ascii="Times New Roman" w:hAnsi="Times New Roman"/>
              </w:rPr>
              <w:t>.</w:t>
            </w:r>
          </w:p>
        </w:tc>
        <w:tc>
          <w:tcPr>
            <w:tcW w:w="2864" w:type="dxa"/>
            <w:gridSpan w:val="8"/>
          </w:tcPr>
          <w:p w14:paraId="63180BAA" w14:textId="77777777" w:rsidR="00057F47" w:rsidRPr="0049217D" w:rsidRDefault="0065288E" w:rsidP="008D3A27">
            <w:pPr>
              <w:spacing w:after="0" w:line="240" w:lineRule="auto"/>
              <w:jc w:val="both"/>
              <w:rPr>
                <w:rFonts w:ascii="Times New Roman" w:hAnsi="Times New Roman"/>
              </w:rPr>
            </w:pPr>
            <w:r w:rsidRPr="0049217D">
              <w:rPr>
                <w:rFonts w:ascii="Times New Roman" w:hAnsi="Times New Roman"/>
              </w:rPr>
              <w:t>wzmocnienie nadzoru nad krwiolecznictwem</w:t>
            </w:r>
            <w:r w:rsidR="00DF1FB2">
              <w:rPr>
                <w:rFonts w:ascii="Times New Roman" w:hAnsi="Times New Roman"/>
              </w:rPr>
              <w:t xml:space="preserve"> i </w:t>
            </w:r>
            <w:r w:rsidR="00057F47" w:rsidRPr="0049217D">
              <w:rPr>
                <w:rFonts w:ascii="Times New Roman" w:hAnsi="Times New Roman"/>
              </w:rPr>
              <w:t>przestrzegani</w:t>
            </w:r>
            <w:r w:rsidR="0022141F">
              <w:rPr>
                <w:rFonts w:ascii="Times New Roman" w:hAnsi="Times New Roman"/>
              </w:rPr>
              <w:t>em</w:t>
            </w:r>
            <w:r w:rsidR="00057F47" w:rsidRPr="0049217D">
              <w:rPr>
                <w:rFonts w:ascii="Times New Roman" w:hAnsi="Times New Roman"/>
              </w:rPr>
              <w:t xml:space="preserve"> przepisów ustawy w zakresie realizacji zadań w niej opisanych;</w:t>
            </w:r>
          </w:p>
          <w:p w14:paraId="2C845B4A" w14:textId="77777777" w:rsidR="0065288E" w:rsidRPr="0049217D" w:rsidRDefault="0065288E" w:rsidP="00865B76">
            <w:pPr>
              <w:spacing w:after="0" w:line="240" w:lineRule="auto"/>
              <w:rPr>
                <w:rFonts w:ascii="Times New Roman" w:hAnsi="Times New Roman"/>
                <w:color w:val="FF0000"/>
                <w:spacing w:val="-2"/>
              </w:rPr>
            </w:pPr>
          </w:p>
        </w:tc>
      </w:tr>
      <w:tr w:rsidR="0065288E" w:rsidRPr="00BE3E0B" w14:paraId="260BCB4F" w14:textId="77777777" w:rsidTr="300DB18D">
        <w:trPr>
          <w:trHeight w:val="142"/>
        </w:trPr>
        <w:tc>
          <w:tcPr>
            <w:tcW w:w="2098" w:type="dxa"/>
            <w:gridSpan w:val="2"/>
          </w:tcPr>
          <w:p w14:paraId="0FC35753" w14:textId="77777777" w:rsidR="0065288E" w:rsidRPr="004D6DC1" w:rsidRDefault="0065288E" w:rsidP="00F6369A">
            <w:pPr>
              <w:spacing w:after="0" w:line="240" w:lineRule="auto"/>
              <w:rPr>
                <w:rFonts w:ascii="Times New Roman" w:hAnsi="Times New Roman"/>
              </w:rPr>
            </w:pPr>
            <w:r w:rsidRPr="004D6DC1">
              <w:rPr>
                <w:rFonts w:ascii="Times New Roman" w:hAnsi="Times New Roman"/>
              </w:rPr>
              <w:t xml:space="preserve">Centrum </w:t>
            </w:r>
            <w:r w:rsidR="00E14B92">
              <w:rPr>
                <w:rFonts w:ascii="Times New Roman" w:hAnsi="Times New Roman"/>
              </w:rPr>
              <w:t>e-Zdrowia</w:t>
            </w:r>
          </w:p>
        </w:tc>
        <w:tc>
          <w:tcPr>
            <w:tcW w:w="1134" w:type="dxa"/>
            <w:gridSpan w:val="3"/>
          </w:tcPr>
          <w:p w14:paraId="53F9B82F" w14:textId="77777777" w:rsidR="0065288E" w:rsidRPr="004D6DC1" w:rsidRDefault="0065288E" w:rsidP="00E273F9">
            <w:pPr>
              <w:spacing w:after="0" w:line="240" w:lineRule="auto"/>
              <w:rPr>
                <w:rFonts w:ascii="Times New Roman" w:hAnsi="Times New Roman"/>
                <w:spacing w:val="-2"/>
              </w:rPr>
            </w:pPr>
            <w:r w:rsidRPr="004D6DC1">
              <w:rPr>
                <w:rFonts w:ascii="Times New Roman" w:hAnsi="Times New Roman"/>
                <w:spacing w:val="-2"/>
              </w:rPr>
              <w:t>1</w:t>
            </w:r>
          </w:p>
        </w:tc>
        <w:tc>
          <w:tcPr>
            <w:tcW w:w="4110" w:type="dxa"/>
            <w:gridSpan w:val="15"/>
          </w:tcPr>
          <w:p w14:paraId="2E1BC349" w14:textId="77777777" w:rsidR="0065288E" w:rsidRPr="004D6DC1" w:rsidRDefault="0065288E" w:rsidP="000905BE">
            <w:pPr>
              <w:spacing w:after="0" w:line="240" w:lineRule="auto"/>
              <w:rPr>
                <w:rFonts w:ascii="Times New Roman" w:hAnsi="Times New Roman"/>
              </w:rPr>
            </w:pPr>
            <w:r w:rsidRPr="004D6DC1">
              <w:rPr>
                <w:rFonts w:ascii="Times New Roman" w:hAnsi="Times New Roman"/>
              </w:rPr>
              <w:t xml:space="preserve">Zarządzenie Ministra Zdrowia </w:t>
            </w:r>
            <w:r w:rsidR="004F4354" w:rsidRPr="004F4354">
              <w:rPr>
                <w:rFonts w:ascii="Times New Roman" w:hAnsi="Times New Roman"/>
              </w:rPr>
              <w:t>z dnia 4 czerwca 2020 r.</w:t>
            </w:r>
            <w:r w:rsidRPr="004D6DC1">
              <w:rPr>
                <w:rFonts w:ascii="Times New Roman" w:hAnsi="Times New Roman"/>
              </w:rPr>
              <w:t xml:space="preserve"> </w:t>
            </w:r>
            <w:r w:rsidR="004F4354">
              <w:rPr>
                <w:rFonts w:ascii="Times New Roman" w:hAnsi="Times New Roman"/>
              </w:rPr>
              <w:t>w sprawie Centrum e-Zdrowia</w:t>
            </w:r>
            <w:r w:rsidRPr="004D6DC1">
              <w:rPr>
                <w:rFonts w:ascii="Times New Roman" w:hAnsi="Times New Roman"/>
              </w:rPr>
              <w:t xml:space="preserve"> (Dz. Urz. </w:t>
            </w:r>
            <w:r w:rsidRPr="004D6DC1">
              <w:rPr>
                <w:rFonts w:ascii="Times New Roman" w:hAnsi="Times New Roman"/>
                <w:spacing w:val="-2"/>
              </w:rPr>
              <w:t xml:space="preserve">Min. </w:t>
            </w:r>
            <w:proofErr w:type="spellStart"/>
            <w:r w:rsidRPr="004D6DC1">
              <w:rPr>
                <w:rFonts w:ascii="Times New Roman" w:hAnsi="Times New Roman"/>
                <w:spacing w:val="-2"/>
              </w:rPr>
              <w:t>Zdrow</w:t>
            </w:r>
            <w:proofErr w:type="spellEnd"/>
            <w:r w:rsidRPr="004D6DC1">
              <w:rPr>
                <w:rFonts w:ascii="Times New Roman" w:hAnsi="Times New Roman"/>
                <w:spacing w:val="-2"/>
              </w:rPr>
              <w:t xml:space="preserve">. </w:t>
            </w:r>
            <w:r w:rsidRPr="004D6DC1">
              <w:rPr>
                <w:rFonts w:ascii="Times New Roman" w:hAnsi="Times New Roman"/>
              </w:rPr>
              <w:t xml:space="preserve">poz. </w:t>
            </w:r>
            <w:r w:rsidR="004F4354">
              <w:rPr>
                <w:rFonts w:ascii="Times New Roman" w:hAnsi="Times New Roman"/>
              </w:rPr>
              <w:t>42</w:t>
            </w:r>
            <w:r w:rsidR="003F38A2">
              <w:rPr>
                <w:rFonts w:ascii="Times New Roman" w:hAnsi="Times New Roman"/>
              </w:rPr>
              <w:t>, z późn. zm.</w:t>
            </w:r>
            <w:r w:rsidRPr="004D6DC1">
              <w:rPr>
                <w:rFonts w:ascii="Times New Roman" w:hAnsi="Times New Roman"/>
              </w:rPr>
              <w:t>).</w:t>
            </w:r>
          </w:p>
        </w:tc>
        <w:tc>
          <w:tcPr>
            <w:tcW w:w="2864" w:type="dxa"/>
            <w:gridSpan w:val="8"/>
          </w:tcPr>
          <w:p w14:paraId="7A1F83AF" w14:textId="77777777" w:rsidR="0065288E" w:rsidRPr="004D6DC1" w:rsidRDefault="0065288E" w:rsidP="008D3A27">
            <w:pPr>
              <w:spacing w:after="0" w:line="240" w:lineRule="auto"/>
              <w:rPr>
                <w:rFonts w:ascii="Times New Roman" w:hAnsi="Times New Roman"/>
                <w:spacing w:val="-2"/>
              </w:rPr>
            </w:pPr>
            <w:r w:rsidRPr="004D6DC1">
              <w:rPr>
                <w:rFonts w:ascii="Times New Roman" w:hAnsi="Times New Roman"/>
              </w:rPr>
              <w:t xml:space="preserve">powierzenie administrowania systemem </w:t>
            </w:r>
            <w:r w:rsidR="0061691A" w:rsidRPr="004D6DC1">
              <w:rPr>
                <w:rFonts w:ascii="Times New Roman" w:hAnsi="Times New Roman"/>
              </w:rPr>
              <w:t>e-krew</w:t>
            </w:r>
          </w:p>
        </w:tc>
      </w:tr>
      <w:tr w:rsidR="0065288E" w:rsidRPr="00BE3E0B" w14:paraId="19F8FBCE" w14:textId="77777777" w:rsidTr="300DB18D">
        <w:trPr>
          <w:trHeight w:val="808"/>
        </w:trPr>
        <w:tc>
          <w:tcPr>
            <w:tcW w:w="2098" w:type="dxa"/>
            <w:gridSpan w:val="2"/>
          </w:tcPr>
          <w:p w14:paraId="2D835D8F" w14:textId="77777777" w:rsidR="0065288E" w:rsidRPr="004D6DC1" w:rsidRDefault="0065288E" w:rsidP="00F6369A">
            <w:pPr>
              <w:spacing w:after="0" w:line="240" w:lineRule="auto"/>
              <w:rPr>
                <w:rFonts w:ascii="Times New Roman" w:hAnsi="Times New Roman"/>
              </w:rPr>
            </w:pPr>
            <w:r w:rsidRPr="004D6DC1">
              <w:rPr>
                <w:rFonts w:ascii="Times New Roman" w:hAnsi="Times New Roman"/>
              </w:rPr>
              <w:t>szpitale</w:t>
            </w:r>
          </w:p>
        </w:tc>
        <w:tc>
          <w:tcPr>
            <w:tcW w:w="1134" w:type="dxa"/>
            <w:gridSpan w:val="3"/>
          </w:tcPr>
          <w:p w14:paraId="23A8F1D8" w14:textId="77777777" w:rsidR="0065288E" w:rsidRPr="004D6DC1" w:rsidRDefault="0061691A" w:rsidP="000905BE">
            <w:pPr>
              <w:spacing w:after="0" w:line="240" w:lineRule="auto"/>
              <w:rPr>
                <w:rFonts w:ascii="Times New Roman" w:hAnsi="Times New Roman"/>
                <w:spacing w:val="-2"/>
              </w:rPr>
            </w:pPr>
            <w:r w:rsidRPr="004D6DC1">
              <w:rPr>
                <w:rFonts w:ascii="Times New Roman" w:hAnsi="Times New Roman"/>
                <w:spacing w:val="-2"/>
              </w:rPr>
              <w:t>840</w:t>
            </w:r>
          </w:p>
        </w:tc>
        <w:tc>
          <w:tcPr>
            <w:tcW w:w="4110" w:type="dxa"/>
            <w:gridSpan w:val="15"/>
          </w:tcPr>
          <w:p w14:paraId="2352BC78" w14:textId="77777777" w:rsidR="0065288E" w:rsidRPr="004D6DC1" w:rsidRDefault="0065288E" w:rsidP="00865B76">
            <w:pPr>
              <w:spacing w:after="0" w:line="240" w:lineRule="auto"/>
              <w:rPr>
                <w:rFonts w:ascii="Times New Roman" w:hAnsi="Times New Roman"/>
              </w:rPr>
            </w:pPr>
            <w:r w:rsidRPr="004D6DC1">
              <w:rPr>
                <w:rFonts w:ascii="Times New Roman" w:hAnsi="Times New Roman"/>
              </w:rPr>
              <w:t>roczne sprawozdanie z działalności służby krwi</w:t>
            </w:r>
          </w:p>
        </w:tc>
        <w:tc>
          <w:tcPr>
            <w:tcW w:w="2864" w:type="dxa"/>
            <w:gridSpan w:val="8"/>
          </w:tcPr>
          <w:p w14:paraId="381508A2" w14:textId="77777777" w:rsidR="0061691A" w:rsidRPr="004D6DC1" w:rsidRDefault="0022141F" w:rsidP="008D3A27">
            <w:pPr>
              <w:spacing w:after="0" w:line="240" w:lineRule="auto"/>
              <w:rPr>
                <w:rFonts w:ascii="Times New Roman" w:hAnsi="Times New Roman"/>
                <w:spacing w:val="-2"/>
              </w:rPr>
            </w:pPr>
            <w:r>
              <w:rPr>
                <w:rFonts w:ascii="Times New Roman" w:hAnsi="Times New Roman"/>
              </w:rPr>
              <w:t>doskonalenie</w:t>
            </w:r>
            <w:r w:rsidR="007A147F">
              <w:rPr>
                <w:rFonts w:ascii="Times New Roman" w:hAnsi="Times New Roman"/>
              </w:rPr>
              <w:t xml:space="preserve"> </w:t>
            </w:r>
            <w:r w:rsidR="0065288E" w:rsidRPr="004D6DC1">
              <w:rPr>
                <w:rFonts w:ascii="Times New Roman" w:hAnsi="Times New Roman"/>
              </w:rPr>
              <w:t>systemu jakości odnośnie krwiolecznictwa</w:t>
            </w:r>
          </w:p>
        </w:tc>
      </w:tr>
      <w:tr w:rsidR="0065288E" w:rsidRPr="00BE3E0B" w14:paraId="6E2D52B8" w14:textId="77777777" w:rsidTr="300DB18D">
        <w:trPr>
          <w:trHeight w:val="142"/>
        </w:trPr>
        <w:tc>
          <w:tcPr>
            <w:tcW w:w="2098" w:type="dxa"/>
            <w:gridSpan w:val="2"/>
          </w:tcPr>
          <w:p w14:paraId="7FE0D637" w14:textId="77777777" w:rsidR="0065288E" w:rsidRPr="004D6DC1" w:rsidRDefault="0065288E" w:rsidP="00F6369A">
            <w:pPr>
              <w:spacing w:after="0" w:line="240" w:lineRule="auto"/>
              <w:rPr>
                <w:rFonts w:ascii="Times New Roman" w:hAnsi="Times New Roman"/>
              </w:rPr>
            </w:pPr>
            <w:r w:rsidRPr="004D6DC1">
              <w:rPr>
                <w:rFonts w:ascii="Times New Roman" w:hAnsi="Times New Roman"/>
              </w:rPr>
              <w:t>szpitalne banki krwi</w:t>
            </w:r>
          </w:p>
        </w:tc>
        <w:tc>
          <w:tcPr>
            <w:tcW w:w="1134" w:type="dxa"/>
            <w:gridSpan w:val="3"/>
          </w:tcPr>
          <w:p w14:paraId="6F86E7A6" w14:textId="77777777" w:rsidR="0065288E" w:rsidRPr="004D6DC1" w:rsidRDefault="0061691A" w:rsidP="000905BE">
            <w:pPr>
              <w:spacing w:after="0" w:line="240" w:lineRule="auto"/>
              <w:rPr>
                <w:rFonts w:ascii="Times New Roman" w:hAnsi="Times New Roman"/>
                <w:spacing w:val="-2"/>
              </w:rPr>
            </w:pPr>
            <w:r w:rsidRPr="004D6DC1">
              <w:rPr>
                <w:rFonts w:ascii="Times New Roman" w:hAnsi="Times New Roman"/>
                <w:spacing w:val="-2"/>
              </w:rPr>
              <w:t>630</w:t>
            </w:r>
          </w:p>
        </w:tc>
        <w:tc>
          <w:tcPr>
            <w:tcW w:w="4110" w:type="dxa"/>
            <w:gridSpan w:val="15"/>
          </w:tcPr>
          <w:p w14:paraId="2571CC42" w14:textId="77777777" w:rsidR="0065288E" w:rsidRPr="004D6DC1" w:rsidRDefault="0065288E" w:rsidP="00865B76">
            <w:pPr>
              <w:spacing w:after="0" w:line="240" w:lineRule="auto"/>
              <w:rPr>
                <w:rFonts w:ascii="Times New Roman" w:hAnsi="Times New Roman"/>
              </w:rPr>
            </w:pPr>
            <w:r w:rsidRPr="004D6DC1">
              <w:rPr>
                <w:rFonts w:ascii="Times New Roman" w:hAnsi="Times New Roman"/>
              </w:rPr>
              <w:t>roczne sprawozdanie z działalności służby krwi</w:t>
            </w:r>
          </w:p>
        </w:tc>
        <w:tc>
          <w:tcPr>
            <w:tcW w:w="2864" w:type="dxa"/>
            <w:gridSpan w:val="8"/>
          </w:tcPr>
          <w:p w14:paraId="19B5CAAF" w14:textId="77777777" w:rsidR="0065288E" w:rsidRPr="004D6DC1" w:rsidRDefault="0022141F" w:rsidP="008D3A27">
            <w:pPr>
              <w:spacing w:after="0" w:line="240" w:lineRule="auto"/>
              <w:rPr>
                <w:rFonts w:ascii="Times New Roman" w:hAnsi="Times New Roman"/>
              </w:rPr>
            </w:pPr>
            <w:r>
              <w:rPr>
                <w:rFonts w:ascii="Times New Roman" w:hAnsi="Times New Roman"/>
              </w:rPr>
              <w:t>doskonalenie</w:t>
            </w:r>
            <w:r w:rsidR="007A147F">
              <w:rPr>
                <w:rFonts w:ascii="Times New Roman" w:hAnsi="Times New Roman"/>
              </w:rPr>
              <w:t xml:space="preserve"> </w:t>
            </w:r>
            <w:r w:rsidR="0065288E" w:rsidRPr="004D6DC1">
              <w:rPr>
                <w:rFonts w:ascii="Times New Roman" w:hAnsi="Times New Roman"/>
              </w:rPr>
              <w:t>systemu jakości odnośnie krwiolecznictwa</w:t>
            </w:r>
          </w:p>
        </w:tc>
      </w:tr>
      <w:tr w:rsidR="0065288E" w:rsidRPr="00BE3E0B" w14:paraId="41D4EF74" w14:textId="77777777" w:rsidTr="300DB18D">
        <w:trPr>
          <w:trHeight w:val="142"/>
        </w:trPr>
        <w:tc>
          <w:tcPr>
            <w:tcW w:w="2098" w:type="dxa"/>
            <w:gridSpan w:val="2"/>
          </w:tcPr>
          <w:p w14:paraId="5BCB510E" w14:textId="77777777" w:rsidR="0065288E" w:rsidRPr="004D6DC1" w:rsidRDefault="0065288E" w:rsidP="00F6369A">
            <w:pPr>
              <w:spacing w:after="0" w:line="240" w:lineRule="auto"/>
              <w:rPr>
                <w:rFonts w:ascii="Times New Roman" w:hAnsi="Times New Roman"/>
              </w:rPr>
            </w:pPr>
            <w:r w:rsidRPr="004D6DC1">
              <w:rPr>
                <w:rFonts w:ascii="Times New Roman" w:hAnsi="Times New Roman"/>
              </w:rPr>
              <w:t>pracownie immunologii transfuzjologicznej</w:t>
            </w:r>
          </w:p>
        </w:tc>
        <w:tc>
          <w:tcPr>
            <w:tcW w:w="1134" w:type="dxa"/>
            <w:gridSpan w:val="3"/>
          </w:tcPr>
          <w:p w14:paraId="21F17BCD" w14:textId="77777777" w:rsidR="0065288E" w:rsidRPr="004D6DC1" w:rsidRDefault="009C30A7" w:rsidP="000905BE">
            <w:pPr>
              <w:spacing w:after="0" w:line="240" w:lineRule="auto"/>
              <w:rPr>
                <w:rFonts w:ascii="Times New Roman" w:hAnsi="Times New Roman"/>
                <w:spacing w:val="-2"/>
              </w:rPr>
            </w:pPr>
            <w:r w:rsidRPr="004D6DC1">
              <w:rPr>
                <w:rFonts w:ascii="Times New Roman" w:hAnsi="Times New Roman"/>
                <w:spacing w:val="-2"/>
              </w:rPr>
              <w:t>584</w:t>
            </w:r>
          </w:p>
        </w:tc>
        <w:tc>
          <w:tcPr>
            <w:tcW w:w="4110" w:type="dxa"/>
            <w:gridSpan w:val="15"/>
          </w:tcPr>
          <w:p w14:paraId="482728A9" w14:textId="77777777" w:rsidR="0065288E" w:rsidRPr="004D6DC1" w:rsidRDefault="0065288E" w:rsidP="00865B76">
            <w:pPr>
              <w:spacing w:after="0" w:line="240" w:lineRule="auto"/>
              <w:rPr>
                <w:rFonts w:ascii="Times New Roman" w:hAnsi="Times New Roman"/>
                <w:strike/>
              </w:rPr>
            </w:pPr>
            <w:r w:rsidRPr="004D6DC1">
              <w:rPr>
                <w:rFonts w:ascii="Times New Roman" w:hAnsi="Times New Roman"/>
              </w:rPr>
              <w:t>roczne sprawozdanie z działalności służby krwi</w:t>
            </w:r>
          </w:p>
        </w:tc>
        <w:tc>
          <w:tcPr>
            <w:tcW w:w="2864" w:type="dxa"/>
            <w:gridSpan w:val="8"/>
          </w:tcPr>
          <w:p w14:paraId="214FB649" w14:textId="77777777" w:rsidR="0065288E" w:rsidRPr="004D6DC1" w:rsidRDefault="0022141F" w:rsidP="008D3A27">
            <w:pPr>
              <w:spacing w:after="0" w:line="240" w:lineRule="auto"/>
              <w:rPr>
                <w:rFonts w:ascii="Times New Roman" w:hAnsi="Times New Roman"/>
              </w:rPr>
            </w:pPr>
            <w:r>
              <w:rPr>
                <w:rFonts w:ascii="Times New Roman" w:hAnsi="Times New Roman"/>
              </w:rPr>
              <w:t xml:space="preserve">doskonalenie </w:t>
            </w:r>
            <w:r w:rsidR="0065288E" w:rsidRPr="004D6DC1">
              <w:rPr>
                <w:rFonts w:ascii="Times New Roman" w:hAnsi="Times New Roman"/>
              </w:rPr>
              <w:t>systemu jakości odnośnie krwiolecznictwa</w:t>
            </w:r>
          </w:p>
          <w:p w14:paraId="0A10CEA9" w14:textId="77777777" w:rsidR="0065288E" w:rsidRPr="004D6DC1" w:rsidRDefault="0065288E" w:rsidP="00865B76">
            <w:pPr>
              <w:spacing w:after="0" w:line="240" w:lineRule="auto"/>
              <w:rPr>
                <w:rFonts w:ascii="Times New Roman" w:hAnsi="Times New Roman"/>
                <w:spacing w:val="-2"/>
              </w:rPr>
            </w:pPr>
          </w:p>
        </w:tc>
      </w:tr>
      <w:tr w:rsidR="00CE5F67" w:rsidRPr="00BE3E0B" w14:paraId="03430441" w14:textId="77777777" w:rsidTr="300DB18D">
        <w:trPr>
          <w:trHeight w:val="142"/>
        </w:trPr>
        <w:tc>
          <w:tcPr>
            <w:tcW w:w="2098" w:type="dxa"/>
            <w:gridSpan w:val="2"/>
          </w:tcPr>
          <w:p w14:paraId="20F3089D" w14:textId="77777777" w:rsidR="00CE5F67" w:rsidRPr="004D6DC1" w:rsidRDefault="00CE5F67" w:rsidP="00F6369A">
            <w:pPr>
              <w:spacing w:after="0" w:line="240" w:lineRule="auto"/>
              <w:rPr>
                <w:rFonts w:ascii="Times New Roman" w:hAnsi="Times New Roman"/>
              </w:rPr>
            </w:pPr>
            <w:r>
              <w:rPr>
                <w:rFonts w:ascii="Times New Roman" w:hAnsi="Times New Roman"/>
              </w:rPr>
              <w:t>NFO</w:t>
            </w:r>
          </w:p>
        </w:tc>
        <w:tc>
          <w:tcPr>
            <w:tcW w:w="1134" w:type="dxa"/>
            <w:gridSpan w:val="3"/>
          </w:tcPr>
          <w:p w14:paraId="269E2FDA" w14:textId="77777777" w:rsidR="00CE5F67" w:rsidRPr="004D6DC1" w:rsidRDefault="00CE5F67" w:rsidP="000905BE">
            <w:pPr>
              <w:spacing w:after="0" w:line="240" w:lineRule="auto"/>
              <w:rPr>
                <w:rFonts w:ascii="Times New Roman" w:hAnsi="Times New Roman"/>
                <w:spacing w:val="-2"/>
              </w:rPr>
            </w:pPr>
            <w:r>
              <w:rPr>
                <w:rFonts w:ascii="Times New Roman" w:hAnsi="Times New Roman"/>
                <w:spacing w:val="-2"/>
              </w:rPr>
              <w:t>1</w:t>
            </w:r>
          </w:p>
        </w:tc>
        <w:tc>
          <w:tcPr>
            <w:tcW w:w="4110" w:type="dxa"/>
            <w:gridSpan w:val="15"/>
          </w:tcPr>
          <w:p w14:paraId="1D9E763E" w14:textId="77777777" w:rsidR="00CE5F67" w:rsidRPr="004D6DC1" w:rsidRDefault="003E09DC" w:rsidP="00865B76">
            <w:pPr>
              <w:spacing w:after="0" w:line="240" w:lineRule="auto"/>
              <w:rPr>
                <w:rFonts w:ascii="Times New Roman" w:hAnsi="Times New Roman"/>
              </w:rPr>
            </w:pPr>
            <w:r>
              <w:rPr>
                <w:rFonts w:ascii="Times New Roman" w:hAnsi="Times New Roman"/>
              </w:rPr>
              <w:t xml:space="preserve">dane </w:t>
            </w:r>
            <w:r w:rsidR="00CE5F67">
              <w:rPr>
                <w:rFonts w:ascii="Times New Roman" w:hAnsi="Times New Roman"/>
              </w:rPr>
              <w:t>własne</w:t>
            </w:r>
          </w:p>
        </w:tc>
        <w:tc>
          <w:tcPr>
            <w:tcW w:w="2864" w:type="dxa"/>
            <w:gridSpan w:val="8"/>
          </w:tcPr>
          <w:p w14:paraId="632AFD44" w14:textId="77777777" w:rsidR="00CE5F67" w:rsidRPr="004D6DC1" w:rsidDel="005606C3" w:rsidRDefault="003E09DC" w:rsidP="006712BF">
            <w:pPr>
              <w:spacing w:after="0" w:line="240" w:lineRule="auto"/>
              <w:rPr>
                <w:rFonts w:ascii="Times New Roman" w:hAnsi="Times New Roman"/>
              </w:rPr>
            </w:pPr>
            <w:r>
              <w:rPr>
                <w:rFonts w:ascii="Times New Roman" w:hAnsi="Times New Roman"/>
              </w:rPr>
              <w:t xml:space="preserve">utworzenie </w:t>
            </w:r>
            <w:r w:rsidR="00CE5F67">
              <w:rPr>
                <w:rFonts w:ascii="Times New Roman" w:hAnsi="Times New Roman"/>
              </w:rPr>
              <w:t>NFO</w:t>
            </w:r>
            <w:r w:rsidR="008245A8">
              <w:rPr>
                <w:rFonts w:ascii="Times New Roman" w:hAnsi="Times New Roman"/>
              </w:rPr>
              <w:t>; w</w:t>
            </w:r>
            <w:r w:rsidR="006712BF">
              <w:rPr>
                <w:rFonts w:ascii="Times New Roman" w:hAnsi="Times New Roman"/>
              </w:rPr>
              <w:t>ytwarzanie</w:t>
            </w:r>
            <w:r w:rsidR="006712BF" w:rsidRPr="006712BF">
              <w:rPr>
                <w:rFonts w:ascii="Times New Roman" w:hAnsi="Times New Roman"/>
              </w:rPr>
              <w:t xml:space="preserve"> poszczególn</w:t>
            </w:r>
            <w:r w:rsidR="009A004E">
              <w:rPr>
                <w:rFonts w:ascii="Times New Roman" w:hAnsi="Times New Roman"/>
              </w:rPr>
              <w:t>ych</w:t>
            </w:r>
            <w:r w:rsidR="006712BF" w:rsidRPr="006712BF">
              <w:rPr>
                <w:rFonts w:ascii="Times New Roman" w:hAnsi="Times New Roman"/>
              </w:rPr>
              <w:t xml:space="preserve"> produkt</w:t>
            </w:r>
            <w:r w:rsidR="009A004E">
              <w:rPr>
                <w:rFonts w:ascii="Times New Roman" w:hAnsi="Times New Roman"/>
              </w:rPr>
              <w:t>ów</w:t>
            </w:r>
            <w:r w:rsidR="006712BF" w:rsidRPr="006712BF">
              <w:rPr>
                <w:rFonts w:ascii="Times New Roman" w:hAnsi="Times New Roman"/>
              </w:rPr>
              <w:t xml:space="preserve"> krwiopochodn</w:t>
            </w:r>
            <w:r w:rsidR="006712BF">
              <w:rPr>
                <w:rFonts w:ascii="Times New Roman" w:hAnsi="Times New Roman"/>
              </w:rPr>
              <w:t>ych</w:t>
            </w:r>
          </w:p>
        </w:tc>
      </w:tr>
      <w:tr w:rsidR="0065288E" w:rsidRPr="00BE3E0B" w14:paraId="4E3EA1A1" w14:textId="77777777" w:rsidTr="300DB18D">
        <w:trPr>
          <w:trHeight w:val="450"/>
        </w:trPr>
        <w:tc>
          <w:tcPr>
            <w:tcW w:w="10206" w:type="dxa"/>
            <w:gridSpan w:val="28"/>
            <w:shd w:val="clear" w:color="auto" w:fill="99CCFF"/>
            <w:vAlign w:val="center"/>
          </w:tcPr>
          <w:p w14:paraId="3D06F054" w14:textId="77777777" w:rsidR="0065288E" w:rsidRPr="0065288E" w:rsidRDefault="0065288E" w:rsidP="00865B76">
            <w:pPr>
              <w:numPr>
                <w:ilvl w:val="0"/>
                <w:numId w:val="9"/>
              </w:numPr>
              <w:spacing w:after="0" w:line="240" w:lineRule="auto"/>
              <w:ind w:left="318" w:hanging="284"/>
              <w:jc w:val="both"/>
              <w:rPr>
                <w:rFonts w:ascii="Times New Roman" w:hAnsi="Times New Roman"/>
                <w:b/>
                <w:color w:val="000000"/>
              </w:rPr>
            </w:pPr>
            <w:r w:rsidRPr="0065288E">
              <w:rPr>
                <w:rFonts w:ascii="Times New Roman" w:hAnsi="Times New Roman"/>
                <w:b/>
                <w:color w:val="000000"/>
              </w:rPr>
              <w:t>Informacje na temat zakresu, czasu trwania i podsumowanie wyników konsultacji</w:t>
            </w:r>
          </w:p>
        </w:tc>
      </w:tr>
      <w:tr w:rsidR="0065288E" w:rsidRPr="00BE3E0B" w14:paraId="6682DB95" w14:textId="77777777" w:rsidTr="300DB18D">
        <w:trPr>
          <w:trHeight w:val="342"/>
        </w:trPr>
        <w:tc>
          <w:tcPr>
            <w:tcW w:w="10206" w:type="dxa"/>
            <w:gridSpan w:val="28"/>
            <w:shd w:val="clear" w:color="auto" w:fill="FFFFFF" w:themeFill="background1"/>
          </w:tcPr>
          <w:p w14:paraId="53CB8989" w14:textId="77777777" w:rsidR="005E0908" w:rsidRDefault="00467CA8" w:rsidP="00F6369A">
            <w:pPr>
              <w:spacing w:after="0" w:line="240" w:lineRule="auto"/>
              <w:jc w:val="both"/>
              <w:rPr>
                <w:rFonts w:ascii="Times New Roman" w:hAnsi="Times New Roman"/>
                <w:spacing w:val="-2"/>
              </w:rPr>
            </w:pPr>
            <w:r>
              <w:rPr>
                <w:rFonts w:ascii="Times New Roman" w:hAnsi="Times New Roman"/>
                <w:spacing w:val="-2"/>
              </w:rPr>
              <w:t xml:space="preserve">Nie </w:t>
            </w:r>
            <w:r w:rsidR="00057F47">
              <w:rPr>
                <w:rFonts w:ascii="Times New Roman" w:hAnsi="Times New Roman"/>
                <w:spacing w:val="-2"/>
              </w:rPr>
              <w:t>prow</w:t>
            </w:r>
            <w:r w:rsidR="00864EA2">
              <w:rPr>
                <w:rFonts w:ascii="Times New Roman" w:hAnsi="Times New Roman"/>
                <w:spacing w:val="-2"/>
              </w:rPr>
              <w:t>adzono konsultacji poprzedzających</w:t>
            </w:r>
            <w:r w:rsidR="00057F47">
              <w:rPr>
                <w:rFonts w:ascii="Times New Roman" w:hAnsi="Times New Roman"/>
                <w:spacing w:val="-2"/>
              </w:rPr>
              <w:t xml:space="preserve"> pr</w:t>
            </w:r>
            <w:r w:rsidR="00864EA2">
              <w:rPr>
                <w:rFonts w:ascii="Times New Roman" w:hAnsi="Times New Roman"/>
                <w:spacing w:val="-2"/>
              </w:rPr>
              <w:t xml:space="preserve">zygotowanie projektu (tzw. </w:t>
            </w:r>
            <w:proofErr w:type="spellStart"/>
            <w:r w:rsidR="00864EA2">
              <w:rPr>
                <w:rFonts w:ascii="Times New Roman" w:hAnsi="Times New Roman"/>
                <w:spacing w:val="-2"/>
              </w:rPr>
              <w:t>p</w:t>
            </w:r>
            <w:r w:rsidR="00057F47">
              <w:rPr>
                <w:rFonts w:ascii="Times New Roman" w:hAnsi="Times New Roman"/>
                <w:spacing w:val="-2"/>
              </w:rPr>
              <w:t>re</w:t>
            </w:r>
            <w:proofErr w:type="spellEnd"/>
            <w:r w:rsidR="00057F47">
              <w:rPr>
                <w:rFonts w:ascii="Times New Roman" w:hAnsi="Times New Roman"/>
                <w:spacing w:val="-2"/>
              </w:rPr>
              <w:t>-konsultacji).</w:t>
            </w:r>
            <w:r w:rsidR="00B27D30">
              <w:rPr>
                <w:rFonts w:ascii="Times New Roman" w:hAnsi="Times New Roman"/>
                <w:spacing w:val="-2"/>
              </w:rPr>
              <w:t xml:space="preserve"> </w:t>
            </w:r>
          </w:p>
          <w:p w14:paraId="426823C3" w14:textId="5D3F811C" w:rsidR="00467CA8" w:rsidRDefault="00467CA8" w:rsidP="00F6369A">
            <w:pPr>
              <w:spacing w:after="0" w:line="240" w:lineRule="auto"/>
              <w:jc w:val="both"/>
              <w:rPr>
                <w:rFonts w:ascii="Times New Roman" w:hAnsi="Times New Roman"/>
                <w:spacing w:val="-2"/>
              </w:rPr>
            </w:pPr>
            <w:r>
              <w:rPr>
                <w:rFonts w:ascii="Times New Roman" w:hAnsi="Times New Roman"/>
                <w:spacing w:val="-2"/>
              </w:rPr>
              <w:t xml:space="preserve">Równolegle z uzgodnieniami z członkami Rady Ministrów, projekt </w:t>
            </w:r>
            <w:r w:rsidR="008B0BD6">
              <w:rPr>
                <w:rFonts w:ascii="Times New Roman" w:hAnsi="Times New Roman"/>
                <w:spacing w:val="-2"/>
              </w:rPr>
              <w:t xml:space="preserve">został </w:t>
            </w:r>
            <w:r>
              <w:rPr>
                <w:rFonts w:ascii="Times New Roman" w:hAnsi="Times New Roman"/>
                <w:spacing w:val="-2"/>
              </w:rPr>
              <w:t xml:space="preserve">przesłany do opiniowania i konsultacji publicznych na okres 30 dni </w:t>
            </w:r>
            <w:r w:rsidR="00440505">
              <w:rPr>
                <w:rFonts w:ascii="Times New Roman" w:hAnsi="Times New Roman"/>
                <w:spacing w:val="-2"/>
              </w:rPr>
              <w:t>do</w:t>
            </w:r>
            <w:r w:rsidR="005E234B">
              <w:rPr>
                <w:rFonts w:ascii="Times New Roman" w:hAnsi="Times New Roman"/>
                <w:spacing w:val="-2"/>
              </w:rPr>
              <w:t>:</w:t>
            </w:r>
            <w:r w:rsidR="00440505">
              <w:rPr>
                <w:rFonts w:ascii="Times New Roman" w:hAnsi="Times New Roman"/>
                <w:spacing w:val="-2"/>
              </w:rPr>
              <w:t xml:space="preserve"> </w:t>
            </w:r>
          </w:p>
          <w:p w14:paraId="3030C542" w14:textId="77777777" w:rsidR="00467CA8" w:rsidRPr="0065288E" w:rsidRDefault="00467CA8" w:rsidP="00F6369A">
            <w:pPr>
              <w:spacing w:after="0" w:line="240" w:lineRule="auto"/>
              <w:jc w:val="both"/>
              <w:rPr>
                <w:rFonts w:ascii="Times New Roman" w:hAnsi="Times New Roman"/>
                <w:spacing w:val="-2"/>
              </w:rPr>
            </w:pPr>
          </w:p>
          <w:p w14:paraId="5A0C5183" w14:textId="77777777" w:rsidR="00CF20D3" w:rsidRDefault="00CF20D3" w:rsidP="00CF20D3">
            <w:pPr>
              <w:numPr>
                <w:ilvl w:val="0"/>
                <w:numId w:val="14"/>
              </w:numPr>
              <w:spacing w:after="0" w:line="240" w:lineRule="auto"/>
              <w:jc w:val="both"/>
              <w:rPr>
                <w:rFonts w:ascii="Times New Roman" w:hAnsi="Times New Roman"/>
                <w:spacing w:val="-2"/>
              </w:rPr>
            </w:pPr>
            <w:r w:rsidRPr="00CF20D3">
              <w:rPr>
                <w:rFonts w:ascii="Times New Roman" w:hAnsi="Times New Roman"/>
                <w:spacing w:val="-2"/>
              </w:rPr>
              <w:t>Prezes</w:t>
            </w:r>
            <w:r w:rsidR="005116BF">
              <w:rPr>
                <w:rFonts w:ascii="Times New Roman" w:hAnsi="Times New Roman"/>
                <w:spacing w:val="-2"/>
              </w:rPr>
              <w:t>a</w:t>
            </w:r>
            <w:r w:rsidRPr="00CF20D3">
              <w:rPr>
                <w:rFonts w:ascii="Times New Roman" w:hAnsi="Times New Roman"/>
                <w:spacing w:val="-2"/>
              </w:rPr>
              <w:t xml:space="preserve"> Urzędu Ochrony Konkurencji i Konsumentów; </w:t>
            </w:r>
          </w:p>
          <w:p w14:paraId="259FF4F2" w14:textId="03D0D076" w:rsidR="00237EF8" w:rsidRPr="00CF20D3" w:rsidRDefault="009E6EE7" w:rsidP="00CF20D3">
            <w:pPr>
              <w:numPr>
                <w:ilvl w:val="0"/>
                <w:numId w:val="14"/>
              </w:numPr>
              <w:spacing w:after="0" w:line="240" w:lineRule="auto"/>
              <w:jc w:val="both"/>
              <w:rPr>
                <w:rFonts w:ascii="Times New Roman" w:hAnsi="Times New Roman"/>
                <w:spacing w:val="-2"/>
              </w:rPr>
            </w:pPr>
            <w:r>
              <w:rPr>
                <w:rFonts w:ascii="Times New Roman" w:hAnsi="Times New Roman"/>
                <w:spacing w:val="-2"/>
              </w:rPr>
              <w:t>Prezesa</w:t>
            </w:r>
            <w:r w:rsidR="00237EF8">
              <w:rPr>
                <w:rFonts w:ascii="Times New Roman" w:hAnsi="Times New Roman"/>
                <w:spacing w:val="-2"/>
              </w:rPr>
              <w:t xml:space="preserve"> Urzędu Ochrony Danych Osobowych;</w:t>
            </w:r>
          </w:p>
          <w:p w14:paraId="0484A00A" w14:textId="7CD9E7C6" w:rsidR="00CF20D3" w:rsidRDefault="00CF20D3" w:rsidP="00CF20D3">
            <w:pPr>
              <w:numPr>
                <w:ilvl w:val="0"/>
                <w:numId w:val="14"/>
              </w:numPr>
              <w:spacing w:after="0" w:line="240" w:lineRule="auto"/>
              <w:jc w:val="both"/>
              <w:rPr>
                <w:rFonts w:ascii="Times New Roman" w:hAnsi="Times New Roman"/>
                <w:spacing w:val="-2"/>
              </w:rPr>
            </w:pPr>
            <w:r w:rsidRPr="00CF20D3">
              <w:rPr>
                <w:rFonts w:ascii="Times New Roman" w:hAnsi="Times New Roman"/>
                <w:spacing w:val="-2"/>
              </w:rPr>
              <w:t xml:space="preserve">Prokuratorii Generalnej Rzeczypospolitej Polskiej; </w:t>
            </w:r>
          </w:p>
          <w:p w14:paraId="6EFC54FB" w14:textId="0FBE7976" w:rsidR="008B0BD6" w:rsidRDefault="008B0BD6" w:rsidP="00CF20D3">
            <w:pPr>
              <w:numPr>
                <w:ilvl w:val="0"/>
                <w:numId w:val="14"/>
              </w:numPr>
              <w:spacing w:after="0" w:line="240" w:lineRule="auto"/>
              <w:jc w:val="both"/>
              <w:rPr>
                <w:rFonts w:ascii="Times New Roman" w:hAnsi="Times New Roman"/>
                <w:spacing w:val="-2"/>
              </w:rPr>
            </w:pPr>
            <w:r w:rsidRPr="62676D2F">
              <w:rPr>
                <w:rFonts w:ascii="Times New Roman" w:hAnsi="Times New Roman"/>
              </w:rPr>
              <w:t>Główn</w:t>
            </w:r>
            <w:r w:rsidR="005116BF">
              <w:rPr>
                <w:rFonts w:ascii="Times New Roman" w:hAnsi="Times New Roman"/>
              </w:rPr>
              <w:t>ego</w:t>
            </w:r>
            <w:r w:rsidRPr="62676D2F">
              <w:rPr>
                <w:rFonts w:ascii="Times New Roman" w:hAnsi="Times New Roman"/>
              </w:rPr>
              <w:t xml:space="preserve"> Inspektor</w:t>
            </w:r>
            <w:r w:rsidR="005116BF">
              <w:rPr>
                <w:rFonts w:ascii="Times New Roman" w:hAnsi="Times New Roman"/>
              </w:rPr>
              <w:t>a</w:t>
            </w:r>
            <w:r w:rsidRPr="62676D2F">
              <w:rPr>
                <w:rFonts w:ascii="Times New Roman" w:hAnsi="Times New Roman"/>
              </w:rPr>
              <w:t xml:space="preserve"> Sanitarn</w:t>
            </w:r>
            <w:r w:rsidR="005116BF">
              <w:rPr>
                <w:rFonts w:ascii="Times New Roman" w:hAnsi="Times New Roman"/>
              </w:rPr>
              <w:t>ego</w:t>
            </w:r>
            <w:r w:rsidRPr="62676D2F">
              <w:rPr>
                <w:rFonts w:ascii="Times New Roman" w:hAnsi="Times New Roman"/>
              </w:rPr>
              <w:t xml:space="preserve">; </w:t>
            </w:r>
          </w:p>
          <w:p w14:paraId="6155079C" w14:textId="3D745B68" w:rsidR="008B0BD6" w:rsidRDefault="008B0BD6" w:rsidP="00CF20D3">
            <w:pPr>
              <w:numPr>
                <w:ilvl w:val="0"/>
                <w:numId w:val="14"/>
              </w:numPr>
              <w:spacing w:after="0" w:line="240" w:lineRule="auto"/>
              <w:jc w:val="both"/>
              <w:rPr>
                <w:rFonts w:ascii="Times New Roman" w:hAnsi="Times New Roman"/>
                <w:spacing w:val="-2"/>
              </w:rPr>
            </w:pPr>
            <w:r>
              <w:rPr>
                <w:rFonts w:ascii="Times New Roman" w:hAnsi="Times New Roman"/>
                <w:spacing w:val="-2"/>
              </w:rPr>
              <w:t>Główn</w:t>
            </w:r>
            <w:r w:rsidR="005116BF">
              <w:rPr>
                <w:rFonts w:ascii="Times New Roman" w:hAnsi="Times New Roman"/>
                <w:spacing w:val="-2"/>
              </w:rPr>
              <w:t>ego</w:t>
            </w:r>
            <w:r>
              <w:rPr>
                <w:rFonts w:ascii="Times New Roman" w:hAnsi="Times New Roman"/>
                <w:spacing w:val="-2"/>
              </w:rPr>
              <w:t xml:space="preserve"> Inspektor</w:t>
            </w:r>
            <w:r w:rsidR="005116BF">
              <w:rPr>
                <w:rFonts w:ascii="Times New Roman" w:hAnsi="Times New Roman"/>
                <w:spacing w:val="-2"/>
              </w:rPr>
              <w:t>a</w:t>
            </w:r>
            <w:r>
              <w:rPr>
                <w:rFonts w:ascii="Times New Roman" w:hAnsi="Times New Roman"/>
                <w:spacing w:val="-2"/>
              </w:rPr>
              <w:t xml:space="preserve"> Farmaceutyczn</w:t>
            </w:r>
            <w:r w:rsidR="005116BF">
              <w:rPr>
                <w:rFonts w:ascii="Times New Roman" w:hAnsi="Times New Roman"/>
                <w:spacing w:val="-2"/>
              </w:rPr>
              <w:t>ego</w:t>
            </w:r>
            <w:r>
              <w:rPr>
                <w:rFonts w:ascii="Times New Roman" w:hAnsi="Times New Roman"/>
                <w:spacing w:val="-2"/>
              </w:rPr>
              <w:t xml:space="preserve">; </w:t>
            </w:r>
          </w:p>
          <w:p w14:paraId="1611D134" w14:textId="77777777" w:rsidR="008B0BD6" w:rsidRPr="00CF20D3" w:rsidRDefault="008B0BD6" w:rsidP="00CF20D3">
            <w:pPr>
              <w:numPr>
                <w:ilvl w:val="0"/>
                <w:numId w:val="14"/>
              </w:numPr>
              <w:spacing w:after="0" w:line="240" w:lineRule="auto"/>
              <w:jc w:val="both"/>
              <w:rPr>
                <w:rFonts w:ascii="Times New Roman" w:hAnsi="Times New Roman"/>
                <w:spacing w:val="-2"/>
              </w:rPr>
            </w:pPr>
            <w:r w:rsidRPr="62676D2F">
              <w:rPr>
                <w:rFonts w:ascii="Times New Roman" w:hAnsi="Times New Roman"/>
              </w:rPr>
              <w:t>Prezes</w:t>
            </w:r>
            <w:r w:rsidR="005116BF">
              <w:rPr>
                <w:rFonts w:ascii="Times New Roman" w:hAnsi="Times New Roman"/>
              </w:rPr>
              <w:t>a</w:t>
            </w:r>
            <w:r w:rsidRPr="62676D2F">
              <w:rPr>
                <w:rFonts w:ascii="Times New Roman" w:hAnsi="Times New Roman"/>
              </w:rPr>
              <w:t xml:space="preserve"> Urzędu Rejestracji Produktów Leczniczych, Wyrobów Medycznych i Produktów Biobójczych; </w:t>
            </w:r>
          </w:p>
          <w:p w14:paraId="44937016" w14:textId="0E5E3B60" w:rsidR="0065288E" w:rsidRPr="006253BE" w:rsidRDefault="0065288E" w:rsidP="00865B76">
            <w:pPr>
              <w:numPr>
                <w:ilvl w:val="0"/>
                <w:numId w:val="14"/>
              </w:numPr>
              <w:spacing w:after="0" w:line="240" w:lineRule="auto"/>
              <w:jc w:val="both"/>
              <w:rPr>
                <w:rFonts w:ascii="Times New Roman" w:hAnsi="Times New Roman"/>
                <w:spacing w:val="-2"/>
              </w:rPr>
            </w:pPr>
            <w:r w:rsidRPr="006253BE">
              <w:rPr>
                <w:rFonts w:ascii="Times New Roman" w:hAnsi="Times New Roman"/>
                <w:spacing w:val="-2"/>
              </w:rPr>
              <w:t>Naczeln</w:t>
            </w:r>
            <w:r w:rsidR="005116BF">
              <w:rPr>
                <w:rFonts w:ascii="Times New Roman" w:hAnsi="Times New Roman"/>
                <w:spacing w:val="-2"/>
              </w:rPr>
              <w:t>ej</w:t>
            </w:r>
            <w:r w:rsidRPr="006253BE">
              <w:rPr>
                <w:rFonts w:ascii="Times New Roman" w:hAnsi="Times New Roman"/>
                <w:spacing w:val="-2"/>
              </w:rPr>
              <w:t xml:space="preserve"> Rad</w:t>
            </w:r>
            <w:r w:rsidR="005116BF">
              <w:rPr>
                <w:rFonts w:ascii="Times New Roman" w:hAnsi="Times New Roman"/>
                <w:spacing w:val="-2"/>
              </w:rPr>
              <w:t>y</w:t>
            </w:r>
            <w:r w:rsidRPr="006253BE">
              <w:rPr>
                <w:rFonts w:ascii="Times New Roman" w:hAnsi="Times New Roman"/>
                <w:spacing w:val="-2"/>
              </w:rPr>
              <w:t xml:space="preserve"> Lekarsk</w:t>
            </w:r>
            <w:r w:rsidR="005116BF">
              <w:rPr>
                <w:rFonts w:ascii="Times New Roman" w:hAnsi="Times New Roman"/>
                <w:spacing w:val="-2"/>
              </w:rPr>
              <w:t>iej</w:t>
            </w:r>
            <w:r w:rsidR="00F6369A">
              <w:rPr>
                <w:rFonts w:ascii="Times New Roman" w:hAnsi="Times New Roman"/>
                <w:spacing w:val="-2"/>
              </w:rPr>
              <w:t>;</w:t>
            </w:r>
          </w:p>
          <w:p w14:paraId="673FDEAC" w14:textId="5B35F789" w:rsidR="0065288E" w:rsidRPr="006253BE" w:rsidRDefault="0065288E" w:rsidP="00865B76">
            <w:pPr>
              <w:numPr>
                <w:ilvl w:val="0"/>
                <w:numId w:val="14"/>
              </w:numPr>
              <w:spacing w:after="0" w:line="240" w:lineRule="auto"/>
              <w:jc w:val="both"/>
              <w:rPr>
                <w:rFonts w:ascii="Times New Roman" w:hAnsi="Times New Roman"/>
                <w:spacing w:val="-2"/>
              </w:rPr>
            </w:pPr>
            <w:r w:rsidRPr="006253BE">
              <w:rPr>
                <w:rFonts w:ascii="Times New Roman" w:hAnsi="Times New Roman"/>
                <w:spacing w:val="-2"/>
              </w:rPr>
              <w:t>Naczeln</w:t>
            </w:r>
            <w:r w:rsidR="005116BF">
              <w:rPr>
                <w:rFonts w:ascii="Times New Roman" w:hAnsi="Times New Roman"/>
                <w:spacing w:val="-2"/>
              </w:rPr>
              <w:t>ej</w:t>
            </w:r>
            <w:r w:rsidRPr="006253BE">
              <w:rPr>
                <w:rFonts w:ascii="Times New Roman" w:hAnsi="Times New Roman"/>
                <w:spacing w:val="-2"/>
              </w:rPr>
              <w:t xml:space="preserve"> Rad</w:t>
            </w:r>
            <w:r w:rsidR="005116BF">
              <w:rPr>
                <w:rFonts w:ascii="Times New Roman" w:hAnsi="Times New Roman"/>
                <w:spacing w:val="-2"/>
              </w:rPr>
              <w:t>y</w:t>
            </w:r>
            <w:r w:rsidRPr="006253BE">
              <w:rPr>
                <w:rFonts w:ascii="Times New Roman" w:hAnsi="Times New Roman"/>
                <w:spacing w:val="-2"/>
              </w:rPr>
              <w:t xml:space="preserve"> Pielęgniarek i Położnych</w:t>
            </w:r>
            <w:r w:rsidR="00F6369A">
              <w:rPr>
                <w:rFonts w:ascii="Times New Roman" w:hAnsi="Times New Roman"/>
                <w:spacing w:val="-2"/>
              </w:rPr>
              <w:t>;</w:t>
            </w:r>
          </w:p>
          <w:p w14:paraId="184E4ECB" w14:textId="23C380D4" w:rsidR="0065288E" w:rsidRPr="006253BE" w:rsidRDefault="0065288E" w:rsidP="00865B76">
            <w:pPr>
              <w:numPr>
                <w:ilvl w:val="0"/>
                <w:numId w:val="14"/>
              </w:numPr>
              <w:spacing w:after="0" w:line="240" w:lineRule="auto"/>
              <w:jc w:val="both"/>
              <w:rPr>
                <w:rFonts w:ascii="Times New Roman" w:hAnsi="Times New Roman"/>
                <w:spacing w:val="-2"/>
              </w:rPr>
            </w:pPr>
            <w:r w:rsidRPr="006253BE">
              <w:rPr>
                <w:rFonts w:ascii="Times New Roman" w:hAnsi="Times New Roman"/>
                <w:spacing w:val="-2"/>
              </w:rPr>
              <w:t>Naczeln</w:t>
            </w:r>
            <w:r w:rsidR="005116BF">
              <w:rPr>
                <w:rFonts w:ascii="Times New Roman" w:hAnsi="Times New Roman"/>
                <w:spacing w:val="-2"/>
              </w:rPr>
              <w:t>ej</w:t>
            </w:r>
            <w:r w:rsidRPr="006253BE">
              <w:rPr>
                <w:rFonts w:ascii="Times New Roman" w:hAnsi="Times New Roman"/>
                <w:spacing w:val="-2"/>
              </w:rPr>
              <w:t xml:space="preserve"> Rad</w:t>
            </w:r>
            <w:r w:rsidR="005116BF">
              <w:rPr>
                <w:rFonts w:ascii="Times New Roman" w:hAnsi="Times New Roman"/>
                <w:spacing w:val="-2"/>
              </w:rPr>
              <w:t>y</w:t>
            </w:r>
            <w:r w:rsidRPr="006253BE">
              <w:rPr>
                <w:rFonts w:ascii="Times New Roman" w:hAnsi="Times New Roman"/>
                <w:spacing w:val="-2"/>
              </w:rPr>
              <w:t xml:space="preserve"> Aptekarsk</w:t>
            </w:r>
            <w:r w:rsidR="005116BF">
              <w:rPr>
                <w:rFonts w:ascii="Times New Roman" w:hAnsi="Times New Roman"/>
                <w:spacing w:val="-2"/>
              </w:rPr>
              <w:t>iej</w:t>
            </w:r>
            <w:r w:rsidR="00F6369A">
              <w:rPr>
                <w:rFonts w:ascii="Times New Roman" w:hAnsi="Times New Roman"/>
                <w:spacing w:val="-2"/>
              </w:rPr>
              <w:t>;</w:t>
            </w:r>
          </w:p>
          <w:p w14:paraId="0F318137" w14:textId="7F4A5D9B" w:rsidR="00DC2EDA" w:rsidRPr="006253BE" w:rsidRDefault="00DC2EDA" w:rsidP="00865B76">
            <w:pPr>
              <w:numPr>
                <w:ilvl w:val="0"/>
                <w:numId w:val="14"/>
              </w:numPr>
              <w:spacing w:after="0" w:line="240" w:lineRule="auto"/>
              <w:jc w:val="both"/>
              <w:rPr>
                <w:rFonts w:ascii="Times New Roman" w:hAnsi="Times New Roman"/>
                <w:spacing w:val="-2"/>
              </w:rPr>
            </w:pPr>
            <w:r w:rsidRPr="006253BE">
              <w:rPr>
                <w:rFonts w:ascii="Times New Roman" w:hAnsi="Times New Roman"/>
              </w:rPr>
              <w:t>Krajow</w:t>
            </w:r>
            <w:r w:rsidR="005116BF">
              <w:rPr>
                <w:rFonts w:ascii="Times New Roman" w:hAnsi="Times New Roman"/>
              </w:rPr>
              <w:t>ej</w:t>
            </w:r>
            <w:r w:rsidRPr="006253BE">
              <w:rPr>
                <w:rFonts w:ascii="Times New Roman" w:hAnsi="Times New Roman"/>
              </w:rPr>
              <w:t xml:space="preserve"> Rad</w:t>
            </w:r>
            <w:r w:rsidR="005116BF">
              <w:rPr>
                <w:rFonts w:ascii="Times New Roman" w:hAnsi="Times New Roman"/>
              </w:rPr>
              <w:t>y</w:t>
            </w:r>
            <w:r w:rsidRPr="006253BE">
              <w:rPr>
                <w:rFonts w:ascii="Times New Roman" w:hAnsi="Times New Roman"/>
              </w:rPr>
              <w:t xml:space="preserve"> Fizjoterapeutów</w:t>
            </w:r>
          </w:p>
          <w:p w14:paraId="7936C8AF" w14:textId="10090BC3" w:rsidR="0065288E" w:rsidRPr="006253BE" w:rsidRDefault="0065288E" w:rsidP="00865B76">
            <w:pPr>
              <w:numPr>
                <w:ilvl w:val="0"/>
                <w:numId w:val="14"/>
              </w:numPr>
              <w:spacing w:after="0" w:line="240" w:lineRule="auto"/>
              <w:jc w:val="both"/>
              <w:rPr>
                <w:rFonts w:ascii="Times New Roman" w:hAnsi="Times New Roman"/>
                <w:spacing w:val="-2"/>
              </w:rPr>
            </w:pPr>
            <w:r w:rsidRPr="006253BE">
              <w:rPr>
                <w:rFonts w:ascii="Times New Roman" w:hAnsi="Times New Roman"/>
                <w:spacing w:val="-2"/>
              </w:rPr>
              <w:t>Krajow</w:t>
            </w:r>
            <w:r w:rsidR="005116BF">
              <w:rPr>
                <w:rFonts w:ascii="Times New Roman" w:hAnsi="Times New Roman"/>
                <w:spacing w:val="-2"/>
              </w:rPr>
              <w:t>ej</w:t>
            </w:r>
            <w:r w:rsidRPr="006253BE">
              <w:rPr>
                <w:rFonts w:ascii="Times New Roman" w:hAnsi="Times New Roman"/>
                <w:spacing w:val="-2"/>
              </w:rPr>
              <w:t xml:space="preserve"> Rad</w:t>
            </w:r>
            <w:r w:rsidR="005116BF">
              <w:rPr>
                <w:rFonts w:ascii="Times New Roman" w:hAnsi="Times New Roman"/>
                <w:spacing w:val="-2"/>
              </w:rPr>
              <w:t>y</w:t>
            </w:r>
            <w:r w:rsidRPr="006253BE">
              <w:rPr>
                <w:rFonts w:ascii="Times New Roman" w:hAnsi="Times New Roman"/>
                <w:spacing w:val="-2"/>
              </w:rPr>
              <w:t xml:space="preserve"> Diagnostów Laboratoryjnych</w:t>
            </w:r>
            <w:r w:rsidR="00F6369A">
              <w:rPr>
                <w:rFonts w:ascii="Times New Roman" w:hAnsi="Times New Roman"/>
                <w:spacing w:val="-2"/>
              </w:rPr>
              <w:t>;</w:t>
            </w:r>
          </w:p>
          <w:p w14:paraId="45BDDA22" w14:textId="77777777" w:rsidR="00DC2EDA" w:rsidRDefault="00DC2EDA" w:rsidP="00865B76">
            <w:pPr>
              <w:numPr>
                <w:ilvl w:val="0"/>
                <w:numId w:val="14"/>
              </w:numPr>
              <w:spacing w:after="0" w:line="240" w:lineRule="auto"/>
              <w:jc w:val="both"/>
              <w:rPr>
                <w:rFonts w:ascii="Times New Roman" w:hAnsi="Times New Roman"/>
                <w:spacing w:val="-2"/>
              </w:rPr>
            </w:pPr>
            <w:r w:rsidRPr="006253BE">
              <w:rPr>
                <w:rFonts w:ascii="Times New Roman" w:hAnsi="Times New Roman"/>
                <w:spacing w:val="-2"/>
              </w:rPr>
              <w:t>Prezes</w:t>
            </w:r>
            <w:r w:rsidR="005116BF">
              <w:rPr>
                <w:rFonts w:ascii="Times New Roman" w:hAnsi="Times New Roman"/>
                <w:spacing w:val="-2"/>
              </w:rPr>
              <w:t>a</w:t>
            </w:r>
            <w:r w:rsidRPr="006253BE">
              <w:rPr>
                <w:rFonts w:ascii="Times New Roman" w:hAnsi="Times New Roman"/>
                <w:spacing w:val="-2"/>
              </w:rPr>
              <w:t xml:space="preserve"> Narodowego Funduszu Zdrowia</w:t>
            </w:r>
            <w:r w:rsidR="00F6369A">
              <w:rPr>
                <w:rFonts w:ascii="Times New Roman" w:hAnsi="Times New Roman"/>
                <w:spacing w:val="-2"/>
              </w:rPr>
              <w:t>;</w:t>
            </w:r>
          </w:p>
          <w:p w14:paraId="1F662E3C" w14:textId="77777777" w:rsidR="008B0BD6" w:rsidRPr="006253BE" w:rsidRDefault="008B0BD6" w:rsidP="00865B76">
            <w:pPr>
              <w:numPr>
                <w:ilvl w:val="0"/>
                <w:numId w:val="14"/>
              </w:numPr>
              <w:spacing w:after="0" w:line="240" w:lineRule="auto"/>
              <w:jc w:val="both"/>
              <w:rPr>
                <w:rFonts w:ascii="Times New Roman" w:hAnsi="Times New Roman"/>
                <w:spacing w:val="-2"/>
              </w:rPr>
            </w:pPr>
            <w:r w:rsidRPr="62676D2F">
              <w:rPr>
                <w:rFonts w:ascii="Times New Roman" w:hAnsi="Times New Roman"/>
              </w:rPr>
              <w:t xml:space="preserve">Centrum e-Zdrowia; </w:t>
            </w:r>
          </w:p>
          <w:p w14:paraId="2E086C25" w14:textId="4614E40C" w:rsidR="00306181" w:rsidRDefault="00DC2EDA" w:rsidP="00865B76">
            <w:pPr>
              <w:numPr>
                <w:ilvl w:val="0"/>
                <w:numId w:val="14"/>
              </w:numPr>
              <w:spacing w:after="0" w:line="240" w:lineRule="auto"/>
              <w:rPr>
                <w:rFonts w:ascii="Times New Roman" w:hAnsi="Times New Roman"/>
              </w:rPr>
            </w:pPr>
            <w:r w:rsidRPr="006253BE">
              <w:rPr>
                <w:rFonts w:ascii="Times New Roman" w:hAnsi="Times New Roman"/>
              </w:rPr>
              <w:t>Federacj</w:t>
            </w:r>
            <w:r w:rsidR="005116BF">
              <w:rPr>
                <w:rFonts w:ascii="Times New Roman" w:hAnsi="Times New Roman"/>
              </w:rPr>
              <w:t>i</w:t>
            </w:r>
            <w:r w:rsidRPr="006253BE">
              <w:rPr>
                <w:rFonts w:ascii="Times New Roman" w:hAnsi="Times New Roman"/>
              </w:rPr>
              <w:t xml:space="preserve"> Związków Pracodawców Ochrony Zdrowia „Porozumienie Zielonogórskie”;</w:t>
            </w:r>
            <w:r w:rsidR="007A147F">
              <w:rPr>
                <w:rFonts w:ascii="Times New Roman" w:hAnsi="Times New Roman"/>
              </w:rPr>
              <w:t xml:space="preserve"> </w:t>
            </w:r>
          </w:p>
          <w:p w14:paraId="142991B3" w14:textId="2A7D80A5" w:rsidR="00DC2EDA" w:rsidRPr="006253BE" w:rsidRDefault="00DC2EDA" w:rsidP="00865B76">
            <w:pPr>
              <w:numPr>
                <w:ilvl w:val="0"/>
                <w:numId w:val="14"/>
              </w:numPr>
              <w:spacing w:after="0" w:line="240" w:lineRule="auto"/>
              <w:rPr>
                <w:rFonts w:ascii="Times New Roman" w:hAnsi="Times New Roman"/>
              </w:rPr>
            </w:pPr>
            <w:r w:rsidRPr="006253BE">
              <w:rPr>
                <w:rFonts w:ascii="Times New Roman" w:hAnsi="Times New Roman"/>
              </w:rPr>
              <w:t>Ogólnopolskie</w:t>
            </w:r>
            <w:r w:rsidR="005116BF">
              <w:rPr>
                <w:rFonts w:ascii="Times New Roman" w:hAnsi="Times New Roman"/>
              </w:rPr>
              <w:t>go</w:t>
            </w:r>
            <w:r w:rsidRPr="006253BE">
              <w:rPr>
                <w:rFonts w:ascii="Times New Roman" w:hAnsi="Times New Roman"/>
              </w:rPr>
              <w:t xml:space="preserve"> Porozumieni</w:t>
            </w:r>
            <w:r w:rsidR="005116BF">
              <w:rPr>
                <w:rFonts w:ascii="Times New Roman" w:hAnsi="Times New Roman"/>
              </w:rPr>
              <w:t>a</w:t>
            </w:r>
            <w:r w:rsidRPr="006253BE">
              <w:rPr>
                <w:rFonts w:ascii="Times New Roman" w:hAnsi="Times New Roman"/>
              </w:rPr>
              <w:t xml:space="preserve"> Związków Zawodowych; </w:t>
            </w:r>
          </w:p>
          <w:p w14:paraId="19C733BB" w14:textId="77777777" w:rsidR="00DC2EDA" w:rsidRPr="006253BE" w:rsidRDefault="00DC2EDA" w:rsidP="00865B76">
            <w:pPr>
              <w:numPr>
                <w:ilvl w:val="0"/>
                <w:numId w:val="14"/>
              </w:numPr>
              <w:spacing w:after="0" w:line="240" w:lineRule="auto"/>
              <w:rPr>
                <w:rFonts w:ascii="Times New Roman" w:hAnsi="Times New Roman"/>
              </w:rPr>
            </w:pPr>
            <w:r w:rsidRPr="006253BE">
              <w:rPr>
                <w:rFonts w:ascii="Times New Roman" w:hAnsi="Times New Roman"/>
              </w:rPr>
              <w:lastRenderedPageBreak/>
              <w:t xml:space="preserve">Forum Związków Zawodowych; </w:t>
            </w:r>
          </w:p>
          <w:p w14:paraId="0A184D27" w14:textId="2BBCFD14" w:rsidR="00DC2EDA" w:rsidRPr="006253BE" w:rsidRDefault="00DC2EDA" w:rsidP="00865B76">
            <w:pPr>
              <w:numPr>
                <w:ilvl w:val="0"/>
                <w:numId w:val="14"/>
              </w:numPr>
              <w:spacing w:after="0" w:line="240" w:lineRule="auto"/>
              <w:rPr>
                <w:rFonts w:ascii="Times New Roman" w:hAnsi="Times New Roman"/>
              </w:rPr>
            </w:pPr>
            <w:r w:rsidRPr="006253BE">
              <w:rPr>
                <w:rFonts w:ascii="Times New Roman" w:hAnsi="Times New Roman"/>
              </w:rPr>
              <w:t>Pracodawc</w:t>
            </w:r>
            <w:r w:rsidR="005E234B">
              <w:rPr>
                <w:rFonts w:ascii="Times New Roman" w:hAnsi="Times New Roman"/>
              </w:rPr>
              <w:t>ów</w:t>
            </w:r>
            <w:r w:rsidR="0024550E">
              <w:rPr>
                <w:rFonts w:ascii="Times New Roman" w:hAnsi="Times New Roman"/>
              </w:rPr>
              <w:t xml:space="preserve"> </w:t>
            </w:r>
            <w:r w:rsidRPr="006253BE">
              <w:rPr>
                <w:rFonts w:ascii="Times New Roman" w:hAnsi="Times New Roman"/>
              </w:rPr>
              <w:t xml:space="preserve">Rzeczypospolitej Polskiej; </w:t>
            </w:r>
          </w:p>
          <w:p w14:paraId="615477D4" w14:textId="0C45B884" w:rsidR="00DC2EDA" w:rsidRPr="006253BE" w:rsidRDefault="00DC2EDA" w:rsidP="00865B76">
            <w:pPr>
              <w:numPr>
                <w:ilvl w:val="0"/>
                <w:numId w:val="14"/>
              </w:numPr>
              <w:spacing w:after="0" w:line="240" w:lineRule="auto"/>
              <w:rPr>
                <w:rFonts w:ascii="Times New Roman" w:hAnsi="Times New Roman"/>
              </w:rPr>
            </w:pPr>
            <w:r w:rsidRPr="006253BE">
              <w:rPr>
                <w:rFonts w:ascii="Times New Roman" w:hAnsi="Times New Roman"/>
              </w:rPr>
              <w:t>Konfederacj</w:t>
            </w:r>
            <w:r w:rsidR="005E234B">
              <w:rPr>
                <w:rFonts w:ascii="Times New Roman" w:hAnsi="Times New Roman"/>
              </w:rPr>
              <w:t>i</w:t>
            </w:r>
            <w:r w:rsidRPr="006253BE">
              <w:rPr>
                <w:rFonts w:ascii="Times New Roman" w:hAnsi="Times New Roman"/>
              </w:rPr>
              <w:t xml:space="preserve"> „Lewiatan”; </w:t>
            </w:r>
          </w:p>
          <w:p w14:paraId="0085F5BB" w14:textId="69C46808" w:rsidR="00DC2EDA" w:rsidRDefault="00DC2EDA" w:rsidP="00865B76">
            <w:pPr>
              <w:numPr>
                <w:ilvl w:val="0"/>
                <w:numId w:val="14"/>
              </w:numPr>
              <w:spacing w:after="0" w:line="240" w:lineRule="auto"/>
              <w:rPr>
                <w:rFonts w:ascii="Times New Roman" w:hAnsi="Times New Roman"/>
              </w:rPr>
            </w:pPr>
            <w:r w:rsidRPr="006253BE">
              <w:rPr>
                <w:rFonts w:ascii="Times New Roman" w:hAnsi="Times New Roman"/>
              </w:rPr>
              <w:t>Związ</w:t>
            </w:r>
            <w:r w:rsidR="005E234B">
              <w:rPr>
                <w:rFonts w:ascii="Times New Roman" w:hAnsi="Times New Roman"/>
              </w:rPr>
              <w:t>ku</w:t>
            </w:r>
            <w:r w:rsidRPr="006253BE">
              <w:rPr>
                <w:rFonts w:ascii="Times New Roman" w:hAnsi="Times New Roman"/>
              </w:rPr>
              <w:t xml:space="preserve"> Przedsiębiorców i Pracodawców;</w:t>
            </w:r>
          </w:p>
          <w:p w14:paraId="2E30C81F" w14:textId="2ED7F112" w:rsidR="00774A70" w:rsidRPr="006253BE" w:rsidRDefault="00774A70" w:rsidP="00865B76">
            <w:pPr>
              <w:numPr>
                <w:ilvl w:val="0"/>
                <w:numId w:val="14"/>
              </w:numPr>
              <w:spacing w:after="0" w:line="240" w:lineRule="auto"/>
              <w:rPr>
                <w:rFonts w:ascii="Times New Roman" w:hAnsi="Times New Roman"/>
              </w:rPr>
            </w:pPr>
            <w:r w:rsidRPr="00774A70">
              <w:rPr>
                <w:rFonts w:ascii="Times New Roman" w:hAnsi="Times New Roman"/>
              </w:rPr>
              <w:t>Federac</w:t>
            </w:r>
            <w:r w:rsidR="005E234B">
              <w:rPr>
                <w:rFonts w:ascii="Times New Roman" w:hAnsi="Times New Roman"/>
              </w:rPr>
              <w:t>ji</w:t>
            </w:r>
            <w:r w:rsidRPr="00774A70">
              <w:rPr>
                <w:rFonts w:ascii="Times New Roman" w:hAnsi="Times New Roman"/>
              </w:rPr>
              <w:t xml:space="preserve"> Przedsiębiorców Polskich</w:t>
            </w:r>
            <w:r>
              <w:rPr>
                <w:rFonts w:ascii="Times New Roman" w:hAnsi="Times New Roman"/>
              </w:rPr>
              <w:t xml:space="preserve">; </w:t>
            </w:r>
          </w:p>
          <w:p w14:paraId="207A2827" w14:textId="2D48042D" w:rsidR="00DC2EDA" w:rsidRPr="006253BE" w:rsidRDefault="00DC2EDA" w:rsidP="00865B76">
            <w:pPr>
              <w:numPr>
                <w:ilvl w:val="0"/>
                <w:numId w:val="14"/>
              </w:numPr>
              <w:spacing w:after="0" w:line="240" w:lineRule="auto"/>
              <w:rPr>
                <w:rFonts w:ascii="Times New Roman" w:hAnsi="Times New Roman"/>
              </w:rPr>
            </w:pPr>
            <w:r w:rsidRPr="006253BE">
              <w:rPr>
                <w:rFonts w:ascii="Times New Roman" w:hAnsi="Times New Roman"/>
              </w:rPr>
              <w:t>Porozumieni</w:t>
            </w:r>
            <w:r w:rsidR="005E234B">
              <w:rPr>
                <w:rFonts w:ascii="Times New Roman" w:hAnsi="Times New Roman"/>
              </w:rPr>
              <w:t>a</w:t>
            </w:r>
            <w:r w:rsidRPr="006253BE">
              <w:rPr>
                <w:rFonts w:ascii="Times New Roman" w:hAnsi="Times New Roman"/>
              </w:rPr>
              <w:t xml:space="preserve"> Pracodawców Ochrony Zdrowia; </w:t>
            </w:r>
          </w:p>
          <w:p w14:paraId="09632BD0" w14:textId="77777777" w:rsidR="00DC2EDA" w:rsidRPr="006253BE" w:rsidRDefault="00DC2EDA" w:rsidP="00865B76">
            <w:pPr>
              <w:numPr>
                <w:ilvl w:val="0"/>
                <w:numId w:val="14"/>
              </w:numPr>
              <w:spacing w:after="0" w:line="240" w:lineRule="auto"/>
              <w:rPr>
                <w:rFonts w:ascii="Times New Roman" w:hAnsi="Times New Roman"/>
              </w:rPr>
            </w:pPr>
            <w:r w:rsidRPr="006253BE">
              <w:rPr>
                <w:rFonts w:ascii="Times New Roman" w:hAnsi="Times New Roman"/>
              </w:rPr>
              <w:t>Instytut</w:t>
            </w:r>
            <w:r w:rsidR="005E234B">
              <w:rPr>
                <w:rFonts w:ascii="Times New Roman" w:hAnsi="Times New Roman"/>
              </w:rPr>
              <w:t>u</w:t>
            </w:r>
            <w:r w:rsidRPr="006253BE">
              <w:rPr>
                <w:rFonts w:ascii="Times New Roman" w:hAnsi="Times New Roman"/>
              </w:rPr>
              <w:t xml:space="preserve"> Praw Pacjenta i Edukacji Zdrowotnej;</w:t>
            </w:r>
            <w:r w:rsidR="007A147F">
              <w:rPr>
                <w:rFonts w:ascii="Times New Roman" w:hAnsi="Times New Roman"/>
              </w:rPr>
              <w:t xml:space="preserve"> </w:t>
            </w:r>
          </w:p>
          <w:p w14:paraId="3C9478E8" w14:textId="77777777" w:rsidR="00DC2EDA" w:rsidRPr="006253BE" w:rsidRDefault="00DC2EDA" w:rsidP="00865B76">
            <w:pPr>
              <w:numPr>
                <w:ilvl w:val="0"/>
                <w:numId w:val="14"/>
              </w:numPr>
              <w:spacing w:after="0" w:line="240" w:lineRule="auto"/>
              <w:rPr>
                <w:rFonts w:ascii="Times New Roman" w:hAnsi="Times New Roman"/>
              </w:rPr>
            </w:pPr>
            <w:r w:rsidRPr="006253BE">
              <w:rPr>
                <w:rFonts w:ascii="Times New Roman" w:hAnsi="Times New Roman"/>
              </w:rPr>
              <w:t>Sekretariat</w:t>
            </w:r>
            <w:r w:rsidR="005E234B">
              <w:rPr>
                <w:rFonts w:ascii="Times New Roman" w:hAnsi="Times New Roman"/>
              </w:rPr>
              <w:t>u</w:t>
            </w:r>
            <w:r w:rsidRPr="006253BE">
              <w:rPr>
                <w:rFonts w:ascii="Times New Roman" w:hAnsi="Times New Roman"/>
              </w:rPr>
              <w:t xml:space="preserve"> Ochrony Zdrowia KK–NSZZ „Solidarność”;</w:t>
            </w:r>
          </w:p>
          <w:p w14:paraId="26EF302A" w14:textId="77777777" w:rsidR="00B431C4" w:rsidRDefault="00DC2EDA" w:rsidP="00865B76">
            <w:pPr>
              <w:numPr>
                <w:ilvl w:val="0"/>
                <w:numId w:val="14"/>
              </w:numPr>
              <w:spacing w:after="0" w:line="240" w:lineRule="auto"/>
              <w:jc w:val="both"/>
              <w:rPr>
                <w:rFonts w:ascii="Times New Roman" w:hAnsi="Times New Roman"/>
              </w:rPr>
            </w:pPr>
            <w:r w:rsidRPr="006253BE">
              <w:rPr>
                <w:rFonts w:ascii="Times New Roman" w:hAnsi="Times New Roman"/>
              </w:rPr>
              <w:t>NSZZ Solidarność „80”;</w:t>
            </w:r>
          </w:p>
          <w:p w14:paraId="41178F2E" w14:textId="56190784" w:rsidR="0065288E" w:rsidRPr="0065288E" w:rsidRDefault="00A60FA5"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Polsk</w:t>
            </w:r>
            <w:r>
              <w:rPr>
                <w:rFonts w:ascii="Times New Roman" w:hAnsi="Times New Roman"/>
                <w:spacing w:val="-2"/>
              </w:rPr>
              <w:t>iej</w:t>
            </w:r>
            <w:r w:rsidR="0065288E" w:rsidRPr="0065288E">
              <w:rPr>
                <w:rFonts w:ascii="Times New Roman" w:hAnsi="Times New Roman"/>
                <w:spacing w:val="-2"/>
              </w:rPr>
              <w:t xml:space="preserve"> Rad</w:t>
            </w:r>
            <w:r w:rsidR="005E234B">
              <w:rPr>
                <w:rFonts w:ascii="Times New Roman" w:hAnsi="Times New Roman"/>
                <w:spacing w:val="-2"/>
              </w:rPr>
              <w:t>y</w:t>
            </w:r>
            <w:r w:rsidR="0065288E" w:rsidRPr="0065288E">
              <w:rPr>
                <w:rFonts w:ascii="Times New Roman" w:hAnsi="Times New Roman"/>
                <w:spacing w:val="-2"/>
              </w:rPr>
              <w:t xml:space="preserve"> Ratowników Medycznych</w:t>
            </w:r>
            <w:r w:rsidR="00F6369A">
              <w:rPr>
                <w:rFonts w:ascii="Times New Roman" w:hAnsi="Times New Roman"/>
                <w:spacing w:val="-2"/>
              </w:rPr>
              <w:t>;</w:t>
            </w:r>
          </w:p>
          <w:p w14:paraId="3FDC9BF9" w14:textId="5DFFD91C"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Konsultant</w:t>
            </w:r>
            <w:r w:rsidR="005E234B">
              <w:rPr>
                <w:rFonts w:ascii="Times New Roman" w:hAnsi="Times New Roman"/>
                <w:spacing w:val="-2"/>
              </w:rPr>
              <w:t>a</w:t>
            </w:r>
            <w:r w:rsidRPr="0065288E">
              <w:rPr>
                <w:rFonts w:ascii="Times New Roman" w:hAnsi="Times New Roman"/>
                <w:spacing w:val="-2"/>
              </w:rPr>
              <w:t xml:space="preserve"> Krajow</w:t>
            </w:r>
            <w:r w:rsidR="005E234B">
              <w:rPr>
                <w:rFonts w:ascii="Times New Roman" w:hAnsi="Times New Roman"/>
                <w:spacing w:val="-2"/>
              </w:rPr>
              <w:t>ego</w:t>
            </w:r>
            <w:r w:rsidRPr="0065288E">
              <w:rPr>
                <w:rFonts w:ascii="Times New Roman" w:hAnsi="Times New Roman"/>
                <w:spacing w:val="-2"/>
              </w:rPr>
              <w:t xml:space="preserve"> w dziedzinie transfuzjologii klinicznej</w:t>
            </w:r>
            <w:r w:rsidR="00F6369A">
              <w:rPr>
                <w:rFonts w:ascii="Times New Roman" w:hAnsi="Times New Roman"/>
                <w:spacing w:val="-2"/>
              </w:rPr>
              <w:t>;</w:t>
            </w:r>
          </w:p>
          <w:p w14:paraId="0D586525" w14:textId="3B38F8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Konsultant</w:t>
            </w:r>
            <w:r w:rsidR="005E234B">
              <w:rPr>
                <w:rFonts w:ascii="Times New Roman" w:hAnsi="Times New Roman"/>
                <w:spacing w:val="-2"/>
              </w:rPr>
              <w:t>a</w:t>
            </w:r>
            <w:r w:rsidRPr="0065288E">
              <w:rPr>
                <w:rFonts w:ascii="Times New Roman" w:hAnsi="Times New Roman"/>
                <w:spacing w:val="-2"/>
              </w:rPr>
              <w:t xml:space="preserve"> Krajow</w:t>
            </w:r>
            <w:r w:rsidR="005E234B">
              <w:rPr>
                <w:rFonts w:ascii="Times New Roman" w:hAnsi="Times New Roman"/>
                <w:spacing w:val="-2"/>
              </w:rPr>
              <w:t>ego</w:t>
            </w:r>
            <w:r w:rsidRPr="0065288E">
              <w:rPr>
                <w:rFonts w:ascii="Times New Roman" w:hAnsi="Times New Roman"/>
                <w:spacing w:val="-2"/>
              </w:rPr>
              <w:t xml:space="preserve"> w dziedzinie hematologii</w:t>
            </w:r>
            <w:r w:rsidR="00A91515">
              <w:rPr>
                <w:rFonts w:ascii="Times New Roman" w:hAnsi="Times New Roman"/>
                <w:spacing w:val="-2"/>
              </w:rPr>
              <w:t>;</w:t>
            </w:r>
          </w:p>
          <w:p w14:paraId="132CED13" w14:textId="13A0B949"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Konsultant</w:t>
            </w:r>
            <w:r w:rsidR="005E234B">
              <w:rPr>
                <w:rFonts w:ascii="Times New Roman" w:hAnsi="Times New Roman"/>
                <w:spacing w:val="-2"/>
              </w:rPr>
              <w:t>a</w:t>
            </w:r>
            <w:r w:rsidRPr="0065288E">
              <w:rPr>
                <w:rFonts w:ascii="Times New Roman" w:hAnsi="Times New Roman"/>
                <w:spacing w:val="-2"/>
              </w:rPr>
              <w:t xml:space="preserve"> Krajow</w:t>
            </w:r>
            <w:r w:rsidR="005E234B">
              <w:rPr>
                <w:rFonts w:ascii="Times New Roman" w:hAnsi="Times New Roman"/>
                <w:spacing w:val="-2"/>
              </w:rPr>
              <w:t>ego</w:t>
            </w:r>
            <w:r w:rsidRPr="0065288E">
              <w:rPr>
                <w:rFonts w:ascii="Times New Roman" w:hAnsi="Times New Roman"/>
                <w:spacing w:val="-2"/>
              </w:rPr>
              <w:t xml:space="preserve"> w dziedzinie medycyny ratunkowej</w:t>
            </w:r>
            <w:r w:rsidR="00A91515">
              <w:rPr>
                <w:rFonts w:ascii="Times New Roman" w:hAnsi="Times New Roman"/>
                <w:spacing w:val="-2"/>
              </w:rPr>
              <w:t>;</w:t>
            </w:r>
            <w:r w:rsidRPr="0065288E">
              <w:rPr>
                <w:rFonts w:ascii="Times New Roman" w:hAnsi="Times New Roman"/>
                <w:spacing w:val="-2"/>
              </w:rPr>
              <w:t xml:space="preserve"> </w:t>
            </w:r>
          </w:p>
          <w:p w14:paraId="3D8FA0F5" w14:textId="17F0E702"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Konsultant</w:t>
            </w:r>
            <w:r w:rsidR="005E234B">
              <w:rPr>
                <w:rFonts w:ascii="Times New Roman" w:hAnsi="Times New Roman"/>
                <w:spacing w:val="-2"/>
              </w:rPr>
              <w:t>a</w:t>
            </w:r>
            <w:r w:rsidRPr="0065288E">
              <w:rPr>
                <w:rFonts w:ascii="Times New Roman" w:hAnsi="Times New Roman"/>
                <w:spacing w:val="-2"/>
              </w:rPr>
              <w:t xml:space="preserve"> Krajow</w:t>
            </w:r>
            <w:r w:rsidR="005E234B">
              <w:rPr>
                <w:rFonts w:ascii="Times New Roman" w:hAnsi="Times New Roman"/>
                <w:spacing w:val="-2"/>
              </w:rPr>
              <w:t>ego</w:t>
            </w:r>
            <w:r w:rsidRPr="0065288E">
              <w:rPr>
                <w:rFonts w:ascii="Times New Roman" w:hAnsi="Times New Roman"/>
                <w:spacing w:val="-2"/>
              </w:rPr>
              <w:t xml:space="preserve"> w dziedzinie onkologii</w:t>
            </w:r>
            <w:r w:rsidR="00A91515">
              <w:rPr>
                <w:rFonts w:ascii="Times New Roman" w:hAnsi="Times New Roman"/>
                <w:spacing w:val="-2"/>
              </w:rPr>
              <w:t>;</w:t>
            </w:r>
          </w:p>
          <w:p w14:paraId="4A1EB38A" w14:textId="0FDB0821"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Konsultant</w:t>
            </w:r>
            <w:r w:rsidR="005E234B">
              <w:rPr>
                <w:rFonts w:ascii="Times New Roman" w:hAnsi="Times New Roman"/>
                <w:spacing w:val="-2"/>
              </w:rPr>
              <w:t>a</w:t>
            </w:r>
            <w:r w:rsidRPr="0065288E">
              <w:rPr>
                <w:rFonts w:ascii="Times New Roman" w:hAnsi="Times New Roman"/>
                <w:spacing w:val="-2"/>
              </w:rPr>
              <w:t xml:space="preserve"> Krajow</w:t>
            </w:r>
            <w:r w:rsidR="005E234B">
              <w:rPr>
                <w:rFonts w:ascii="Times New Roman" w:hAnsi="Times New Roman"/>
                <w:spacing w:val="-2"/>
              </w:rPr>
              <w:t>ego</w:t>
            </w:r>
            <w:r w:rsidRPr="0065288E">
              <w:rPr>
                <w:rFonts w:ascii="Times New Roman" w:hAnsi="Times New Roman"/>
                <w:spacing w:val="-2"/>
              </w:rPr>
              <w:t xml:space="preserve"> w dziedzinie onkologii i hematologii dziecięcej</w:t>
            </w:r>
            <w:r w:rsidR="00A91515">
              <w:rPr>
                <w:rFonts w:ascii="Times New Roman" w:hAnsi="Times New Roman"/>
                <w:spacing w:val="-2"/>
              </w:rPr>
              <w:t>;</w:t>
            </w:r>
            <w:r w:rsidRPr="0065288E">
              <w:rPr>
                <w:rFonts w:ascii="Times New Roman" w:hAnsi="Times New Roman"/>
                <w:spacing w:val="-2"/>
              </w:rPr>
              <w:t xml:space="preserve"> </w:t>
            </w:r>
          </w:p>
          <w:p w14:paraId="16DA9B7D" w14:textId="35A0F2FF"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Konsultant</w:t>
            </w:r>
            <w:r w:rsidR="00EC0162">
              <w:rPr>
                <w:rFonts w:ascii="Times New Roman" w:hAnsi="Times New Roman"/>
                <w:spacing w:val="-2"/>
              </w:rPr>
              <w:t>a</w:t>
            </w:r>
            <w:r w:rsidRPr="0065288E">
              <w:rPr>
                <w:rFonts w:ascii="Times New Roman" w:hAnsi="Times New Roman"/>
                <w:spacing w:val="-2"/>
              </w:rPr>
              <w:t xml:space="preserve"> Krajow</w:t>
            </w:r>
            <w:r w:rsidR="00EC0162">
              <w:rPr>
                <w:rFonts w:ascii="Times New Roman" w:hAnsi="Times New Roman"/>
                <w:spacing w:val="-2"/>
              </w:rPr>
              <w:t>ego</w:t>
            </w:r>
            <w:r w:rsidRPr="0065288E">
              <w:rPr>
                <w:rFonts w:ascii="Times New Roman" w:hAnsi="Times New Roman"/>
                <w:spacing w:val="-2"/>
              </w:rPr>
              <w:t xml:space="preserve"> w dziedzinie transplantologii klinicznej</w:t>
            </w:r>
            <w:r w:rsidR="00A91515">
              <w:rPr>
                <w:rFonts w:ascii="Times New Roman" w:hAnsi="Times New Roman"/>
                <w:spacing w:val="-2"/>
              </w:rPr>
              <w:t>;</w:t>
            </w:r>
            <w:r w:rsidRPr="0065288E">
              <w:rPr>
                <w:rFonts w:ascii="Times New Roman" w:hAnsi="Times New Roman"/>
                <w:spacing w:val="-2"/>
              </w:rPr>
              <w:t xml:space="preserve"> </w:t>
            </w:r>
          </w:p>
          <w:p w14:paraId="5B8BC288" w14:textId="2E544680"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Konsultant</w:t>
            </w:r>
            <w:r w:rsidR="00EC0162">
              <w:rPr>
                <w:rFonts w:ascii="Times New Roman" w:hAnsi="Times New Roman"/>
                <w:spacing w:val="-2"/>
              </w:rPr>
              <w:t>a</w:t>
            </w:r>
            <w:r w:rsidRPr="0065288E">
              <w:rPr>
                <w:rFonts w:ascii="Times New Roman" w:hAnsi="Times New Roman"/>
                <w:spacing w:val="-2"/>
              </w:rPr>
              <w:t xml:space="preserve"> Krajow</w:t>
            </w:r>
            <w:r w:rsidR="00EC0162">
              <w:rPr>
                <w:rFonts w:ascii="Times New Roman" w:hAnsi="Times New Roman"/>
                <w:spacing w:val="-2"/>
              </w:rPr>
              <w:t>ego</w:t>
            </w:r>
            <w:r w:rsidRPr="0065288E">
              <w:rPr>
                <w:rFonts w:ascii="Times New Roman" w:hAnsi="Times New Roman"/>
                <w:spacing w:val="-2"/>
              </w:rPr>
              <w:t xml:space="preserve"> w dziedzinie pielęgniarstwa</w:t>
            </w:r>
            <w:r w:rsidR="00A91515">
              <w:rPr>
                <w:rFonts w:ascii="Times New Roman" w:hAnsi="Times New Roman"/>
                <w:spacing w:val="-2"/>
              </w:rPr>
              <w:t>;</w:t>
            </w:r>
            <w:r w:rsidRPr="0065288E">
              <w:rPr>
                <w:rFonts w:ascii="Times New Roman" w:hAnsi="Times New Roman"/>
                <w:spacing w:val="-2"/>
              </w:rPr>
              <w:t xml:space="preserve"> </w:t>
            </w:r>
          </w:p>
          <w:p w14:paraId="1BB2B71F" w14:textId="05B4FC96"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Ogólnopolski</w:t>
            </w:r>
            <w:r w:rsidR="00EC0162">
              <w:rPr>
                <w:rFonts w:ascii="Times New Roman" w:hAnsi="Times New Roman"/>
                <w:spacing w:val="-2"/>
              </w:rPr>
              <w:t>ego</w:t>
            </w:r>
            <w:r w:rsidRPr="0065288E">
              <w:rPr>
                <w:rFonts w:ascii="Times New Roman" w:hAnsi="Times New Roman"/>
                <w:spacing w:val="-2"/>
              </w:rPr>
              <w:t xml:space="preserve"> Związ</w:t>
            </w:r>
            <w:r w:rsidR="00EC0162">
              <w:rPr>
                <w:rFonts w:ascii="Times New Roman" w:hAnsi="Times New Roman"/>
                <w:spacing w:val="-2"/>
              </w:rPr>
              <w:t>ku</w:t>
            </w:r>
            <w:r w:rsidRPr="0065288E">
              <w:rPr>
                <w:rFonts w:ascii="Times New Roman" w:hAnsi="Times New Roman"/>
                <w:spacing w:val="-2"/>
              </w:rPr>
              <w:t xml:space="preserve"> Zawodow</w:t>
            </w:r>
            <w:r w:rsidR="00EC0162">
              <w:rPr>
                <w:rFonts w:ascii="Times New Roman" w:hAnsi="Times New Roman"/>
                <w:spacing w:val="-2"/>
              </w:rPr>
              <w:t>ego</w:t>
            </w:r>
            <w:r w:rsidRPr="0065288E">
              <w:rPr>
                <w:rFonts w:ascii="Times New Roman" w:hAnsi="Times New Roman"/>
                <w:spacing w:val="-2"/>
              </w:rPr>
              <w:t xml:space="preserve"> Lekarzy</w:t>
            </w:r>
            <w:r w:rsidR="00A91515">
              <w:rPr>
                <w:rFonts w:ascii="Times New Roman" w:hAnsi="Times New Roman"/>
                <w:spacing w:val="-2"/>
              </w:rPr>
              <w:t>;</w:t>
            </w:r>
            <w:r w:rsidRPr="0065288E">
              <w:rPr>
                <w:rFonts w:ascii="Times New Roman" w:hAnsi="Times New Roman"/>
                <w:spacing w:val="-2"/>
              </w:rPr>
              <w:t xml:space="preserve"> </w:t>
            </w:r>
          </w:p>
          <w:p w14:paraId="3227E054" w14:textId="4E9EDBD0"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Ogólnopolski</w:t>
            </w:r>
            <w:r w:rsidR="00EC0162">
              <w:rPr>
                <w:rFonts w:ascii="Times New Roman" w:hAnsi="Times New Roman"/>
                <w:spacing w:val="-2"/>
              </w:rPr>
              <w:t>ego</w:t>
            </w:r>
            <w:r w:rsidRPr="0065288E">
              <w:rPr>
                <w:rFonts w:ascii="Times New Roman" w:hAnsi="Times New Roman"/>
                <w:spacing w:val="-2"/>
              </w:rPr>
              <w:t xml:space="preserve"> Związ</w:t>
            </w:r>
            <w:r w:rsidR="00EC0162">
              <w:rPr>
                <w:rFonts w:ascii="Times New Roman" w:hAnsi="Times New Roman"/>
                <w:spacing w:val="-2"/>
              </w:rPr>
              <w:t>ku</w:t>
            </w:r>
            <w:r w:rsidRPr="0065288E">
              <w:rPr>
                <w:rFonts w:ascii="Times New Roman" w:hAnsi="Times New Roman"/>
                <w:spacing w:val="-2"/>
              </w:rPr>
              <w:t xml:space="preserve"> Zawodow</w:t>
            </w:r>
            <w:r w:rsidR="00EC0162">
              <w:rPr>
                <w:rFonts w:ascii="Times New Roman" w:hAnsi="Times New Roman"/>
                <w:spacing w:val="-2"/>
              </w:rPr>
              <w:t>ego</w:t>
            </w:r>
            <w:r w:rsidRPr="0065288E">
              <w:rPr>
                <w:rFonts w:ascii="Times New Roman" w:hAnsi="Times New Roman"/>
                <w:spacing w:val="-2"/>
              </w:rPr>
              <w:t xml:space="preserve"> Pielęgniarek i Położnych</w:t>
            </w:r>
            <w:r w:rsidR="00A91515">
              <w:rPr>
                <w:rFonts w:ascii="Times New Roman" w:hAnsi="Times New Roman"/>
                <w:spacing w:val="-2"/>
              </w:rPr>
              <w:t>;</w:t>
            </w:r>
            <w:r w:rsidRPr="0065288E">
              <w:rPr>
                <w:rFonts w:ascii="Times New Roman" w:hAnsi="Times New Roman"/>
                <w:spacing w:val="-2"/>
              </w:rPr>
              <w:t xml:space="preserve"> </w:t>
            </w:r>
          </w:p>
          <w:p w14:paraId="3ED5B59B" w14:textId="6D9F5E4A"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Ogólnopolski</w:t>
            </w:r>
            <w:r w:rsidR="00EC0162">
              <w:rPr>
                <w:rFonts w:ascii="Times New Roman" w:hAnsi="Times New Roman"/>
                <w:spacing w:val="-2"/>
              </w:rPr>
              <w:t>ego</w:t>
            </w:r>
            <w:r w:rsidRPr="0065288E">
              <w:rPr>
                <w:rFonts w:ascii="Times New Roman" w:hAnsi="Times New Roman"/>
                <w:spacing w:val="-2"/>
              </w:rPr>
              <w:t xml:space="preserve"> Związ</w:t>
            </w:r>
            <w:r w:rsidR="00EC0162">
              <w:rPr>
                <w:rFonts w:ascii="Times New Roman" w:hAnsi="Times New Roman"/>
                <w:spacing w:val="-2"/>
              </w:rPr>
              <w:t>ku</w:t>
            </w:r>
            <w:r w:rsidRPr="0065288E">
              <w:rPr>
                <w:rFonts w:ascii="Times New Roman" w:hAnsi="Times New Roman"/>
                <w:spacing w:val="-2"/>
              </w:rPr>
              <w:t xml:space="preserve"> Zawodow</w:t>
            </w:r>
            <w:r w:rsidR="00EC0162">
              <w:rPr>
                <w:rFonts w:ascii="Times New Roman" w:hAnsi="Times New Roman"/>
                <w:spacing w:val="-2"/>
              </w:rPr>
              <w:t>ego</w:t>
            </w:r>
            <w:r w:rsidRPr="0065288E">
              <w:rPr>
                <w:rFonts w:ascii="Times New Roman" w:hAnsi="Times New Roman"/>
                <w:spacing w:val="-2"/>
              </w:rPr>
              <w:t xml:space="preserve"> Ratowników Medycznych</w:t>
            </w:r>
            <w:r w:rsidR="00A91515">
              <w:rPr>
                <w:rFonts w:ascii="Times New Roman" w:hAnsi="Times New Roman"/>
                <w:spacing w:val="-2"/>
              </w:rPr>
              <w:t>;</w:t>
            </w:r>
          </w:p>
          <w:p w14:paraId="27A4D2E7" w14:textId="15F133F2"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Ogólnopolskie</w:t>
            </w:r>
            <w:r w:rsidR="00EC0162">
              <w:rPr>
                <w:rFonts w:ascii="Times New Roman" w:hAnsi="Times New Roman"/>
                <w:spacing w:val="-2"/>
              </w:rPr>
              <w:t>go</w:t>
            </w:r>
            <w:r w:rsidRPr="0065288E">
              <w:rPr>
                <w:rFonts w:ascii="Times New Roman" w:hAnsi="Times New Roman"/>
                <w:spacing w:val="-2"/>
              </w:rPr>
              <w:t xml:space="preserve"> Porozumieni</w:t>
            </w:r>
            <w:r w:rsidR="00EC0162">
              <w:rPr>
                <w:rFonts w:ascii="Times New Roman" w:hAnsi="Times New Roman"/>
                <w:spacing w:val="-2"/>
              </w:rPr>
              <w:t>a</w:t>
            </w:r>
            <w:r w:rsidRPr="0065288E">
              <w:rPr>
                <w:rFonts w:ascii="Times New Roman" w:hAnsi="Times New Roman"/>
                <w:spacing w:val="-2"/>
              </w:rPr>
              <w:t xml:space="preserve"> Związków Zawodowych</w:t>
            </w:r>
            <w:r w:rsidR="00A91515">
              <w:rPr>
                <w:rFonts w:ascii="Times New Roman" w:hAnsi="Times New Roman"/>
                <w:spacing w:val="-2"/>
              </w:rPr>
              <w:t>;</w:t>
            </w:r>
          </w:p>
          <w:p w14:paraId="793BA85A"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Forum Związków Zawodowych</w:t>
            </w:r>
            <w:r w:rsidR="00A91515">
              <w:rPr>
                <w:rFonts w:ascii="Times New Roman" w:hAnsi="Times New Roman"/>
                <w:spacing w:val="-2"/>
              </w:rPr>
              <w:t>;</w:t>
            </w:r>
          </w:p>
          <w:p w14:paraId="00B68CFE" w14:textId="78A6CE2E"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Krajow</w:t>
            </w:r>
            <w:r w:rsidR="00EC0162">
              <w:rPr>
                <w:rFonts w:ascii="Times New Roman" w:hAnsi="Times New Roman"/>
                <w:spacing w:val="-2"/>
              </w:rPr>
              <w:t>ego</w:t>
            </w:r>
            <w:r w:rsidRPr="0065288E">
              <w:rPr>
                <w:rFonts w:ascii="Times New Roman" w:hAnsi="Times New Roman"/>
                <w:spacing w:val="-2"/>
              </w:rPr>
              <w:t xml:space="preserve"> Związ</w:t>
            </w:r>
            <w:r w:rsidR="00EC0162">
              <w:rPr>
                <w:rFonts w:ascii="Times New Roman" w:hAnsi="Times New Roman"/>
                <w:spacing w:val="-2"/>
              </w:rPr>
              <w:t>ku</w:t>
            </w:r>
            <w:r w:rsidRPr="0065288E">
              <w:rPr>
                <w:rFonts w:ascii="Times New Roman" w:hAnsi="Times New Roman"/>
                <w:spacing w:val="-2"/>
              </w:rPr>
              <w:t xml:space="preserve"> Zawodow</w:t>
            </w:r>
            <w:r w:rsidR="00EC0162">
              <w:rPr>
                <w:rFonts w:ascii="Times New Roman" w:hAnsi="Times New Roman"/>
                <w:spacing w:val="-2"/>
              </w:rPr>
              <w:t>ego</w:t>
            </w:r>
            <w:r w:rsidRPr="0065288E">
              <w:rPr>
                <w:rFonts w:ascii="Times New Roman" w:hAnsi="Times New Roman"/>
                <w:spacing w:val="-2"/>
              </w:rPr>
              <w:t xml:space="preserve"> Pracowników Medycznych Laboratoriów Diagnostycznych</w:t>
            </w:r>
            <w:r w:rsidR="00A91515">
              <w:rPr>
                <w:rFonts w:ascii="Times New Roman" w:hAnsi="Times New Roman"/>
                <w:spacing w:val="-2"/>
              </w:rPr>
              <w:t>;</w:t>
            </w:r>
            <w:r w:rsidRPr="0065288E">
              <w:rPr>
                <w:rFonts w:ascii="Times New Roman" w:hAnsi="Times New Roman"/>
                <w:spacing w:val="-2"/>
              </w:rPr>
              <w:t xml:space="preserve"> </w:t>
            </w:r>
          </w:p>
          <w:p w14:paraId="764BAF55" w14:textId="77777777"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Kolegium Lekarzy Rodzinnych</w:t>
            </w:r>
            <w:r w:rsidR="00A91515">
              <w:rPr>
                <w:rFonts w:ascii="Times New Roman" w:hAnsi="Times New Roman"/>
                <w:spacing w:val="-2"/>
              </w:rPr>
              <w:t>;</w:t>
            </w:r>
            <w:r w:rsidRPr="007149D1">
              <w:rPr>
                <w:rFonts w:ascii="Times New Roman" w:hAnsi="Times New Roman"/>
                <w:spacing w:val="-2"/>
              </w:rPr>
              <w:t xml:space="preserve"> </w:t>
            </w:r>
          </w:p>
          <w:p w14:paraId="50923F86" w14:textId="3240B4D8"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Wielkopolski</w:t>
            </w:r>
            <w:r w:rsidR="00EC0162">
              <w:rPr>
                <w:rFonts w:ascii="Times New Roman" w:hAnsi="Times New Roman"/>
                <w:spacing w:val="-2"/>
              </w:rPr>
              <w:t>ego</w:t>
            </w:r>
            <w:r w:rsidRPr="007149D1">
              <w:rPr>
                <w:rFonts w:ascii="Times New Roman" w:hAnsi="Times New Roman"/>
                <w:spacing w:val="-2"/>
              </w:rPr>
              <w:t xml:space="preserve"> Związ</w:t>
            </w:r>
            <w:r w:rsidR="00EC0162">
              <w:rPr>
                <w:rFonts w:ascii="Times New Roman" w:hAnsi="Times New Roman"/>
                <w:spacing w:val="-2"/>
              </w:rPr>
              <w:t>ku</w:t>
            </w:r>
            <w:r w:rsidRPr="007149D1">
              <w:rPr>
                <w:rFonts w:ascii="Times New Roman" w:hAnsi="Times New Roman"/>
                <w:spacing w:val="-2"/>
              </w:rPr>
              <w:t xml:space="preserve"> Zakładów Opieki Zdrowotnej – Organizacja Pracodawców</w:t>
            </w:r>
            <w:r w:rsidR="00A91515">
              <w:rPr>
                <w:rFonts w:ascii="Times New Roman" w:hAnsi="Times New Roman"/>
                <w:spacing w:val="-2"/>
              </w:rPr>
              <w:t>;</w:t>
            </w:r>
            <w:r w:rsidRPr="007149D1">
              <w:rPr>
                <w:rFonts w:ascii="Times New Roman" w:hAnsi="Times New Roman"/>
                <w:spacing w:val="-2"/>
              </w:rPr>
              <w:t xml:space="preserve"> </w:t>
            </w:r>
          </w:p>
          <w:p w14:paraId="159BCF6C" w14:textId="77669F4D"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Stowarzyszeni</w:t>
            </w:r>
            <w:r w:rsidR="00E44E84">
              <w:rPr>
                <w:rFonts w:ascii="Times New Roman" w:hAnsi="Times New Roman"/>
                <w:spacing w:val="-2"/>
              </w:rPr>
              <w:t>a</w:t>
            </w:r>
            <w:r w:rsidRPr="007149D1">
              <w:rPr>
                <w:rFonts w:ascii="Times New Roman" w:hAnsi="Times New Roman"/>
                <w:spacing w:val="-2"/>
              </w:rPr>
              <w:t xml:space="preserve"> Szpitali Małopolski</w:t>
            </w:r>
            <w:r w:rsidR="00A91515">
              <w:rPr>
                <w:rFonts w:ascii="Times New Roman" w:hAnsi="Times New Roman"/>
                <w:spacing w:val="-2"/>
              </w:rPr>
              <w:t>;</w:t>
            </w:r>
          </w:p>
          <w:p w14:paraId="1571309D" w14:textId="77777777"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Konsorcjum Szpitali Wrocławskich</w:t>
            </w:r>
            <w:r w:rsidR="00A91515">
              <w:rPr>
                <w:rFonts w:ascii="Times New Roman" w:hAnsi="Times New Roman"/>
                <w:spacing w:val="-2"/>
              </w:rPr>
              <w:t>;</w:t>
            </w:r>
          </w:p>
          <w:p w14:paraId="3262AA5D" w14:textId="36FA4F33"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Ogólnopolski</w:t>
            </w:r>
            <w:r w:rsidR="00E44E84">
              <w:rPr>
                <w:rFonts w:ascii="Times New Roman" w:hAnsi="Times New Roman"/>
                <w:spacing w:val="-2"/>
              </w:rPr>
              <w:t>ego</w:t>
            </w:r>
            <w:r w:rsidRPr="007149D1">
              <w:rPr>
                <w:rFonts w:ascii="Times New Roman" w:hAnsi="Times New Roman"/>
                <w:spacing w:val="-2"/>
              </w:rPr>
              <w:t xml:space="preserve"> Związ</w:t>
            </w:r>
            <w:r w:rsidR="00C72E92">
              <w:rPr>
                <w:rFonts w:ascii="Times New Roman" w:hAnsi="Times New Roman"/>
                <w:spacing w:val="-2"/>
              </w:rPr>
              <w:t>ku</w:t>
            </w:r>
            <w:r w:rsidRPr="007149D1">
              <w:rPr>
                <w:rFonts w:ascii="Times New Roman" w:hAnsi="Times New Roman"/>
                <w:spacing w:val="-2"/>
              </w:rPr>
              <w:t xml:space="preserve"> Pracodawców Samodzielnych Publicznych Szpitali Klinicznych</w:t>
            </w:r>
            <w:r w:rsidR="00A91515">
              <w:rPr>
                <w:rFonts w:ascii="Times New Roman" w:hAnsi="Times New Roman"/>
                <w:spacing w:val="-2"/>
              </w:rPr>
              <w:t>;</w:t>
            </w:r>
            <w:r w:rsidRPr="007149D1">
              <w:rPr>
                <w:rFonts w:ascii="Times New Roman" w:hAnsi="Times New Roman"/>
                <w:spacing w:val="-2"/>
              </w:rPr>
              <w:t xml:space="preserve"> </w:t>
            </w:r>
          </w:p>
          <w:p w14:paraId="0E2E7586" w14:textId="625B48FE"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w:t>
            </w:r>
            <w:r w:rsidR="00C72E92">
              <w:rPr>
                <w:rFonts w:ascii="Times New Roman" w:hAnsi="Times New Roman"/>
                <w:spacing w:val="-2"/>
              </w:rPr>
              <w:t>iej</w:t>
            </w:r>
            <w:r w:rsidRPr="007149D1">
              <w:rPr>
                <w:rFonts w:ascii="Times New Roman" w:hAnsi="Times New Roman"/>
                <w:spacing w:val="-2"/>
              </w:rPr>
              <w:t xml:space="preserve"> Uni</w:t>
            </w:r>
            <w:r w:rsidR="00C72E92">
              <w:rPr>
                <w:rFonts w:ascii="Times New Roman" w:hAnsi="Times New Roman"/>
                <w:spacing w:val="-2"/>
              </w:rPr>
              <w:t>i</w:t>
            </w:r>
            <w:r w:rsidRPr="007149D1">
              <w:rPr>
                <w:rFonts w:ascii="Times New Roman" w:hAnsi="Times New Roman"/>
                <w:spacing w:val="-2"/>
              </w:rPr>
              <w:t xml:space="preserve"> Szpitali Klinicznych</w:t>
            </w:r>
            <w:r w:rsidR="00A91515">
              <w:rPr>
                <w:rFonts w:ascii="Times New Roman" w:hAnsi="Times New Roman"/>
                <w:spacing w:val="-2"/>
              </w:rPr>
              <w:t>;</w:t>
            </w:r>
            <w:r w:rsidRPr="007149D1">
              <w:rPr>
                <w:rFonts w:ascii="Times New Roman" w:hAnsi="Times New Roman"/>
                <w:spacing w:val="-2"/>
              </w:rPr>
              <w:t xml:space="preserve"> </w:t>
            </w:r>
          </w:p>
          <w:p w14:paraId="275F50F3" w14:textId="77777777" w:rsidR="003829A2" w:rsidRPr="007149D1" w:rsidRDefault="003829A2"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Konsorcjum Dolnośląskich Szpitali Powiatowych</w:t>
            </w:r>
            <w:r w:rsidR="00A91515">
              <w:rPr>
                <w:rFonts w:ascii="Times New Roman" w:hAnsi="Times New Roman"/>
                <w:spacing w:val="-2"/>
              </w:rPr>
              <w:t>;</w:t>
            </w:r>
          </w:p>
          <w:p w14:paraId="0EB147C2" w14:textId="77777777" w:rsidR="003829A2" w:rsidRPr="007149D1" w:rsidRDefault="003829A2"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Stowarzyszenia Menadżerów Ochrony Zdrowia</w:t>
            </w:r>
            <w:r w:rsidR="00A91515">
              <w:rPr>
                <w:rFonts w:ascii="Times New Roman" w:hAnsi="Times New Roman"/>
                <w:spacing w:val="-2"/>
              </w:rPr>
              <w:t>;</w:t>
            </w:r>
          </w:p>
          <w:p w14:paraId="421A89E9" w14:textId="6569C2CD" w:rsidR="003829A2" w:rsidRPr="007149D1" w:rsidRDefault="003829A2"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w:t>
            </w:r>
            <w:r w:rsidR="0060063A">
              <w:rPr>
                <w:rFonts w:ascii="Times New Roman" w:hAnsi="Times New Roman"/>
                <w:spacing w:val="-2"/>
              </w:rPr>
              <w:t>iej</w:t>
            </w:r>
            <w:r w:rsidRPr="007149D1">
              <w:rPr>
                <w:rFonts w:ascii="Times New Roman" w:hAnsi="Times New Roman"/>
                <w:spacing w:val="-2"/>
              </w:rPr>
              <w:t xml:space="preserve"> Federacj</w:t>
            </w:r>
            <w:r w:rsidR="0060063A">
              <w:rPr>
                <w:rFonts w:ascii="Times New Roman" w:hAnsi="Times New Roman"/>
                <w:spacing w:val="-2"/>
              </w:rPr>
              <w:t>i</w:t>
            </w:r>
            <w:r w:rsidRPr="007149D1">
              <w:rPr>
                <w:rFonts w:ascii="Times New Roman" w:hAnsi="Times New Roman"/>
                <w:spacing w:val="-2"/>
              </w:rPr>
              <w:t xml:space="preserve"> Szpitali</w:t>
            </w:r>
            <w:r w:rsidR="00A91515">
              <w:rPr>
                <w:rFonts w:ascii="Times New Roman" w:hAnsi="Times New Roman"/>
                <w:spacing w:val="-2"/>
              </w:rPr>
              <w:t>;</w:t>
            </w:r>
          </w:p>
          <w:p w14:paraId="0F297E79" w14:textId="77777777" w:rsidR="00306181" w:rsidRPr="007149D1" w:rsidRDefault="00306181"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Ruch</w:t>
            </w:r>
            <w:r w:rsidR="0060063A">
              <w:rPr>
                <w:rFonts w:ascii="Times New Roman" w:hAnsi="Times New Roman"/>
                <w:spacing w:val="-2"/>
              </w:rPr>
              <w:t>u</w:t>
            </w:r>
            <w:r w:rsidRPr="007149D1">
              <w:rPr>
                <w:rFonts w:ascii="Times New Roman" w:hAnsi="Times New Roman"/>
                <w:spacing w:val="-2"/>
              </w:rPr>
              <w:t xml:space="preserve"> „Obywatele dla Zdrowia”</w:t>
            </w:r>
            <w:r w:rsidR="00A91515">
              <w:rPr>
                <w:rFonts w:ascii="Times New Roman" w:hAnsi="Times New Roman"/>
                <w:spacing w:val="-2"/>
              </w:rPr>
              <w:t>;</w:t>
            </w:r>
          </w:p>
          <w:p w14:paraId="45E59EBB" w14:textId="77777777" w:rsidR="00306181" w:rsidRPr="007149D1" w:rsidRDefault="00306181"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Rzecznik</w:t>
            </w:r>
            <w:r w:rsidR="0060063A">
              <w:rPr>
                <w:rFonts w:ascii="Times New Roman" w:hAnsi="Times New Roman"/>
                <w:spacing w:val="-2"/>
              </w:rPr>
              <w:t>a</w:t>
            </w:r>
            <w:r w:rsidRPr="007149D1">
              <w:rPr>
                <w:rFonts w:ascii="Times New Roman" w:hAnsi="Times New Roman"/>
                <w:spacing w:val="-2"/>
              </w:rPr>
              <w:t xml:space="preserve"> Praw Pacjenta</w:t>
            </w:r>
            <w:r w:rsidR="00A91515">
              <w:rPr>
                <w:rFonts w:ascii="Times New Roman" w:hAnsi="Times New Roman"/>
                <w:spacing w:val="-2"/>
              </w:rPr>
              <w:t>;</w:t>
            </w:r>
          </w:p>
          <w:p w14:paraId="15073D4F" w14:textId="256330E1" w:rsidR="00306181" w:rsidRPr="007149D1" w:rsidRDefault="00306181"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Polskie</w:t>
            </w:r>
            <w:r w:rsidR="0060063A">
              <w:rPr>
                <w:rFonts w:ascii="Times New Roman" w:hAnsi="Times New Roman"/>
                <w:spacing w:val="-2"/>
              </w:rPr>
              <w:t>go</w:t>
            </w:r>
            <w:r w:rsidRPr="007149D1">
              <w:rPr>
                <w:rFonts w:ascii="Times New Roman" w:hAnsi="Times New Roman"/>
                <w:spacing w:val="-2"/>
              </w:rPr>
              <w:t xml:space="preserve"> Towarzystw</w:t>
            </w:r>
            <w:r w:rsidR="0060063A">
              <w:rPr>
                <w:rFonts w:ascii="Times New Roman" w:hAnsi="Times New Roman"/>
                <w:spacing w:val="-2"/>
              </w:rPr>
              <w:t>a</w:t>
            </w:r>
            <w:r w:rsidRPr="007149D1">
              <w:rPr>
                <w:rFonts w:ascii="Times New Roman" w:hAnsi="Times New Roman"/>
                <w:spacing w:val="-2"/>
              </w:rPr>
              <w:t xml:space="preserve"> Koderów Medycznych</w:t>
            </w:r>
            <w:r w:rsidR="00A91515">
              <w:rPr>
                <w:rFonts w:ascii="Times New Roman" w:hAnsi="Times New Roman"/>
                <w:spacing w:val="-2"/>
              </w:rPr>
              <w:t>;</w:t>
            </w:r>
          </w:p>
          <w:p w14:paraId="51C7BD37" w14:textId="6956EB9F" w:rsidR="00306181" w:rsidRPr="007149D1" w:rsidRDefault="00306181"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Rad</w:t>
            </w:r>
            <w:r w:rsidR="0060063A">
              <w:rPr>
                <w:rFonts w:ascii="Times New Roman" w:hAnsi="Times New Roman"/>
                <w:spacing w:val="-2"/>
              </w:rPr>
              <w:t>y</w:t>
            </w:r>
            <w:r w:rsidRPr="007149D1">
              <w:rPr>
                <w:rFonts w:ascii="Times New Roman" w:hAnsi="Times New Roman"/>
                <w:spacing w:val="-2"/>
              </w:rPr>
              <w:t xml:space="preserve"> Dialogu Społecznego</w:t>
            </w:r>
            <w:r w:rsidR="00A91515">
              <w:rPr>
                <w:rFonts w:ascii="Times New Roman" w:hAnsi="Times New Roman"/>
                <w:spacing w:val="-2"/>
              </w:rPr>
              <w:t>;</w:t>
            </w:r>
          </w:p>
          <w:p w14:paraId="76B2C5B0" w14:textId="77777777" w:rsidR="00306181" w:rsidRDefault="00306181"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Business Centre Club</w:t>
            </w:r>
            <w:r w:rsidR="00A91515">
              <w:rPr>
                <w:rFonts w:ascii="Times New Roman" w:hAnsi="Times New Roman"/>
                <w:spacing w:val="-2"/>
              </w:rPr>
              <w:t>;</w:t>
            </w:r>
          </w:p>
          <w:p w14:paraId="4356E18E" w14:textId="469A2254" w:rsidR="00923329" w:rsidRPr="007149D1" w:rsidRDefault="00923329" w:rsidP="00865B76">
            <w:pPr>
              <w:numPr>
                <w:ilvl w:val="0"/>
                <w:numId w:val="14"/>
              </w:numPr>
              <w:spacing w:after="0" w:line="240" w:lineRule="auto"/>
              <w:jc w:val="both"/>
              <w:rPr>
                <w:rFonts w:ascii="Times New Roman" w:hAnsi="Times New Roman"/>
                <w:spacing w:val="-2"/>
              </w:rPr>
            </w:pPr>
            <w:r w:rsidRPr="00923329">
              <w:rPr>
                <w:rFonts w:ascii="Times New Roman" w:hAnsi="Times New Roman"/>
                <w:spacing w:val="-2"/>
              </w:rPr>
              <w:t>Związ</w:t>
            </w:r>
            <w:r w:rsidR="006116C3">
              <w:rPr>
                <w:rFonts w:ascii="Times New Roman" w:hAnsi="Times New Roman"/>
                <w:spacing w:val="-2"/>
              </w:rPr>
              <w:t>ku</w:t>
            </w:r>
            <w:r w:rsidRPr="00923329">
              <w:rPr>
                <w:rFonts w:ascii="Times New Roman" w:hAnsi="Times New Roman"/>
                <w:spacing w:val="-2"/>
              </w:rPr>
              <w:t xml:space="preserve"> Rzemiosła Polskiego</w:t>
            </w:r>
            <w:r>
              <w:rPr>
                <w:rFonts w:ascii="Times New Roman" w:hAnsi="Times New Roman"/>
                <w:spacing w:val="-2"/>
              </w:rPr>
              <w:t xml:space="preserve">; </w:t>
            </w:r>
          </w:p>
          <w:p w14:paraId="7717DEB9" w14:textId="2223DC1D"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Związ</w:t>
            </w:r>
            <w:r w:rsidR="00917C4C">
              <w:rPr>
                <w:rFonts w:ascii="Times New Roman" w:hAnsi="Times New Roman"/>
                <w:spacing w:val="-2"/>
              </w:rPr>
              <w:t>ku</w:t>
            </w:r>
            <w:r w:rsidRPr="007149D1">
              <w:rPr>
                <w:rFonts w:ascii="Times New Roman" w:hAnsi="Times New Roman"/>
                <w:spacing w:val="-2"/>
              </w:rPr>
              <w:t xml:space="preserve"> Pracodawców Służby Zdrowia w Łodzi</w:t>
            </w:r>
            <w:r w:rsidR="00A91515">
              <w:rPr>
                <w:rFonts w:ascii="Times New Roman" w:hAnsi="Times New Roman"/>
                <w:spacing w:val="-2"/>
              </w:rPr>
              <w:t>;</w:t>
            </w:r>
          </w:p>
          <w:p w14:paraId="69C84CC0" w14:textId="54C01814"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Związ</w:t>
            </w:r>
            <w:r w:rsidR="00413D8C">
              <w:rPr>
                <w:rFonts w:ascii="Times New Roman" w:hAnsi="Times New Roman"/>
                <w:spacing w:val="-2"/>
              </w:rPr>
              <w:t>ku</w:t>
            </w:r>
            <w:r w:rsidRPr="007149D1">
              <w:rPr>
                <w:rFonts w:ascii="Times New Roman" w:hAnsi="Times New Roman"/>
                <w:spacing w:val="-2"/>
              </w:rPr>
              <w:t xml:space="preserve"> Pracodawców Służby Zdrowia Ministerstwa Spraw Wewnętrznych</w:t>
            </w:r>
            <w:r w:rsidR="00A91515">
              <w:rPr>
                <w:rFonts w:ascii="Times New Roman" w:hAnsi="Times New Roman"/>
                <w:spacing w:val="-2"/>
              </w:rPr>
              <w:t>;</w:t>
            </w:r>
            <w:r w:rsidRPr="007149D1">
              <w:rPr>
                <w:rFonts w:ascii="Times New Roman" w:hAnsi="Times New Roman"/>
                <w:spacing w:val="-2"/>
              </w:rPr>
              <w:t xml:space="preserve"> </w:t>
            </w:r>
          </w:p>
          <w:p w14:paraId="4435512B" w14:textId="6868A568"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Związ</w:t>
            </w:r>
            <w:r w:rsidR="00413D8C">
              <w:rPr>
                <w:rFonts w:ascii="Times New Roman" w:hAnsi="Times New Roman"/>
                <w:spacing w:val="-2"/>
              </w:rPr>
              <w:t>ku</w:t>
            </w:r>
            <w:r w:rsidRPr="007149D1">
              <w:rPr>
                <w:rFonts w:ascii="Times New Roman" w:hAnsi="Times New Roman"/>
                <w:spacing w:val="-2"/>
              </w:rPr>
              <w:t xml:space="preserve"> Pracodawców Ratownictwa Medycznego SP-ZOZ</w:t>
            </w:r>
            <w:r w:rsidR="00A91515">
              <w:rPr>
                <w:rFonts w:ascii="Times New Roman" w:hAnsi="Times New Roman"/>
                <w:spacing w:val="-2"/>
              </w:rPr>
              <w:t>;</w:t>
            </w:r>
          </w:p>
          <w:p w14:paraId="4C77BC48" w14:textId="119E8770"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Polskie</w:t>
            </w:r>
            <w:r w:rsidR="00413D8C">
              <w:rPr>
                <w:rFonts w:ascii="Times New Roman" w:hAnsi="Times New Roman"/>
                <w:spacing w:val="-2"/>
              </w:rPr>
              <w:t>go</w:t>
            </w:r>
            <w:r w:rsidRPr="007149D1">
              <w:rPr>
                <w:rFonts w:ascii="Times New Roman" w:hAnsi="Times New Roman"/>
                <w:spacing w:val="-2"/>
              </w:rPr>
              <w:t xml:space="preserve"> Towarzystw</w:t>
            </w:r>
            <w:r w:rsidR="00413D8C">
              <w:rPr>
                <w:rFonts w:ascii="Times New Roman" w:hAnsi="Times New Roman"/>
                <w:spacing w:val="-2"/>
              </w:rPr>
              <w:t>a</w:t>
            </w:r>
            <w:r w:rsidRPr="007149D1">
              <w:rPr>
                <w:rFonts w:ascii="Times New Roman" w:hAnsi="Times New Roman"/>
                <w:spacing w:val="-2"/>
              </w:rPr>
              <w:t xml:space="preserve"> Hematologów i Transfuzjologów</w:t>
            </w:r>
            <w:r w:rsidR="00A91515">
              <w:rPr>
                <w:rFonts w:ascii="Times New Roman" w:hAnsi="Times New Roman"/>
                <w:spacing w:val="-2"/>
              </w:rPr>
              <w:t>;</w:t>
            </w:r>
          </w:p>
          <w:p w14:paraId="287EF1F2" w14:textId="09BE8272"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Polskie</w:t>
            </w:r>
            <w:r w:rsidR="00413D8C">
              <w:rPr>
                <w:rFonts w:ascii="Times New Roman" w:hAnsi="Times New Roman"/>
                <w:spacing w:val="-2"/>
              </w:rPr>
              <w:t>go</w:t>
            </w:r>
            <w:r w:rsidRPr="007149D1">
              <w:rPr>
                <w:rFonts w:ascii="Times New Roman" w:hAnsi="Times New Roman"/>
                <w:spacing w:val="-2"/>
              </w:rPr>
              <w:t xml:space="preserve"> Towarzystw</w:t>
            </w:r>
            <w:r w:rsidR="00413D8C">
              <w:rPr>
                <w:rFonts w:ascii="Times New Roman" w:hAnsi="Times New Roman"/>
                <w:spacing w:val="-2"/>
              </w:rPr>
              <w:t>a</w:t>
            </w:r>
            <w:r w:rsidRPr="007149D1">
              <w:rPr>
                <w:rFonts w:ascii="Times New Roman" w:hAnsi="Times New Roman"/>
                <w:spacing w:val="-2"/>
              </w:rPr>
              <w:t xml:space="preserve"> Onkologiczne</w:t>
            </w:r>
            <w:r w:rsidR="00413D8C">
              <w:rPr>
                <w:rFonts w:ascii="Times New Roman" w:hAnsi="Times New Roman"/>
                <w:spacing w:val="-2"/>
              </w:rPr>
              <w:t>go</w:t>
            </w:r>
            <w:r w:rsidR="00A91515">
              <w:rPr>
                <w:rFonts w:ascii="Times New Roman" w:hAnsi="Times New Roman"/>
                <w:spacing w:val="-2"/>
              </w:rPr>
              <w:t>;</w:t>
            </w:r>
          </w:p>
          <w:p w14:paraId="291497F3" w14:textId="6C9F1013"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Polskie</w:t>
            </w:r>
            <w:r w:rsidR="00413D8C">
              <w:rPr>
                <w:rFonts w:ascii="Times New Roman" w:hAnsi="Times New Roman"/>
                <w:spacing w:val="-2"/>
              </w:rPr>
              <w:t>go</w:t>
            </w:r>
            <w:r w:rsidRPr="007149D1">
              <w:rPr>
                <w:rFonts w:ascii="Times New Roman" w:hAnsi="Times New Roman"/>
                <w:spacing w:val="-2"/>
              </w:rPr>
              <w:t xml:space="preserve"> Towarzystw</w:t>
            </w:r>
            <w:r w:rsidR="00413D8C">
              <w:rPr>
                <w:rFonts w:ascii="Times New Roman" w:hAnsi="Times New Roman"/>
                <w:spacing w:val="-2"/>
              </w:rPr>
              <w:t>a</w:t>
            </w:r>
            <w:r w:rsidRPr="007149D1">
              <w:rPr>
                <w:rFonts w:ascii="Times New Roman" w:hAnsi="Times New Roman"/>
                <w:spacing w:val="-2"/>
              </w:rPr>
              <w:t xml:space="preserve"> Onkologii Klinicznej</w:t>
            </w:r>
            <w:r w:rsidR="00A91515">
              <w:rPr>
                <w:rFonts w:ascii="Times New Roman" w:hAnsi="Times New Roman"/>
                <w:spacing w:val="-2"/>
              </w:rPr>
              <w:t>;</w:t>
            </w:r>
            <w:r w:rsidRPr="007149D1">
              <w:rPr>
                <w:rFonts w:ascii="Times New Roman" w:hAnsi="Times New Roman"/>
                <w:spacing w:val="-2"/>
              </w:rPr>
              <w:t xml:space="preserve"> </w:t>
            </w:r>
          </w:p>
          <w:p w14:paraId="16160040" w14:textId="2D389FBD"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Polskie</w:t>
            </w:r>
            <w:r w:rsidR="00413D8C">
              <w:rPr>
                <w:rFonts w:ascii="Times New Roman" w:hAnsi="Times New Roman"/>
                <w:spacing w:val="-2"/>
              </w:rPr>
              <w:t>go</w:t>
            </w:r>
            <w:r w:rsidRPr="007149D1">
              <w:rPr>
                <w:rFonts w:ascii="Times New Roman" w:hAnsi="Times New Roman"/>
                <w:spacing w:val="-2"/>
              </w:rPr>
              <w:t xml:space="preserve"> Towarzystw</w:t>
            </w:r>
            <w:r w:rsidR="00413D8C">
              <w:rPr>
                <w:rFonts w:ascii="Times New Roman" w:hAnsi="Times New Roman"/>
                <w:spacing w:val="-2"/>
              </w:rPr>
              <w:t>a</w:t>
            </w:r>
            <w:r w:rsidRPr="007149D1">
              <w:rPr>
                <w:rFonts w:ascii="Times New Roman" w:hAnsi="Times New Roman"/>
                <w:spacing w:val="-2"/>
              </w:rPr>
              <w:t xml:space="preserve"> Transplantacyjne</w:t>
            </w:r>
            <w:r w:rsidR="00A91515">
              <w:rPr>
                <w:rFonts w:ascii="Times New Roman" w:hAnsi="Times New Roman"/>
                <w:spacing w:val="-2"/>
              </w:rPr>
              <w:t>;</w:t>
            </w:r>
            <w:r w:rsidRPr="007149D1">
              <w:rPr>
                <w:rFonts w:ascii="Times New Roman" w:hAnsi="Times New Roman"/>
                <w:spacing w:val="-2"/>
              </w:rPr>
              <w:t xml:space="preserve"> </w:t>
            </w:r>
          </w:p>
          <w:p w14:paraId="651448DA" w14:textId="7054F2CB"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Stowarzyszeni</w:t>
            </w:r>
            <w:r w:rsidR="00413D8C">
              <w:rPr>
                <w:rFonts w:ascii="Times New Roman" w:hAnsi="Times New Roman"/>
                <w:spacing w:val="-2"/>
              </w:rPr>
              <w:t>a</w:t>
            </w:r>
            <w:r w:rsidRPr="007149D1">
              <w:rPr>
                <w:rFonts w:ascii="Times New Roman" w:hAnsi="Times New Roman"/>
                <w:spacing w:val="-2"/>
              </w:rPr>
              <w:t xml:space="preserve"> </w:t>
            </w:r>
            <w:proofErr w:type="spellStart"/>
            <w:r w:rsidRPr="007149D1">
              <w:rPr>
                <w:rFonts w:ascii="Times New Roman" w:hAnsi="Times New Roman"/>
                <w:spacing w:val="-2"/>
              </w:rPr>
              <w:t>Primum</w:t>
            </w:r>
            <w:proofErr w:type="spellEnd"/>
            <w:r w:rsidRPr="007149D1">
              <w:rPr>
                <w:rFonts w:ascii="Times New Roman" w:hAnsi="Times New Roman"/>
                <w:spacing w:val="-2"/>
              </w:rPr>
              <w:t xml:space="preserve"> Non </w:t>
            </w:r>
            <w:proofErr w:type="spellStart"/>
            <w:r w:rsidRPr="007149D1">
              <w:rPr>
                <w:rFonts w:ascii="Times New Roman" w:hAnsi="Times New Roman"/>
                <w:spacing w:val="-2"/>
              </w:rPr>
              <w:t>Nocere</w:t>
            </w:r>
            <w:proofErr w:type="spellEnd"/>
            <w:r w:rsidR="00A91515">
              <w:rPr>
                <w:rFonts w:ascii="Times New Roman" w:hAnsi="Times New Roman"/>
                <w:spacing w:val="-2"/>
              </w:rPr>
              <w:t>;</w:t>
            </w:r>
            <w:r w:rsidR="007A147F">
              <w:rPr>
                <w:rFonts w:ascii="Times New Roman" w:hAnsi="Times New Roman"/>
                <w:spacing w:val="-2"/>
              </w:rPr>
              <w:t xml:space="preserve"> </w:t>
            </w:r>
          </w:p>
          <w:p w14:paraId="563BB679" w14:textId="05F34D7C"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Federacj</w:t>
            </w:r>
            <w:r w:rsidR="00413D8C">
              <w:rPr>
                <w:rFonts w:ascii="Times New Roman" w:hAnsi="Times New Roman"/>
                <w:spacing w:val="-2"/>
              </w:rPr>
              <w:t>i</w:t>
            </w:r>
            <w:r w:rsidRPr="007149D1">
              <w:rPr>
                <w:rFonts w:ascii="Times New Roman" w:hAnsi="Times New Roman"/>
                <w:spacing w:val="-2"/>
              </w:rPr>
              <w:t xml:space="preserve"> Pacjentów Polskich</w:t>
            </w:r>
            <w:r w:rsidR="00A91515">
              <w:rPr>
                <w:rFonts w:ascii="Times New Roman" w:hAnsi="Times New Roman"/>
                <w:spacing w:val="-2"/>
              </w:rPr>
              <w:t>;</w:t>
            </w:r>
          </w:p>
          <w:p w14:paraId="4BD433A5" w14:textId="61F04BB6" w:rsidR="0065288E"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Stowarzyszeni</w:t>
            </w:r>
            <w:r w:rsidR="001976C5">
              <w:rPr>
                <w:rFonts w:ascii="Times New Roman" w:hAnsi="Times New Roman"/>
                <w:spacing w:val="-2"/>
              </w:rPr>
              <w:t>a</w:t>
            </w:r>
            <w:r w:rsidRPr="007149D1">
              <w:rPr>
                <w:rFonts w:ascii="Times New Roman" w:hAnsi="Times New Roman"/>
                <w:spacing w:val="-2"/>
              </w:rPr>
              <w:t xml:space="preserve"> „Dla Dobra Pacjenta”</w:t>
            </w:r>
            <w:r w:rsidR="00A91515">
              <w:rPr>
                <w:rFonts w:ascii="Times New Roman" w:hAnsi="Times New Roman"/>
                <w:spacing w:val="-2"/>
              </w:rPr>
              <w:t>;</w:t>
            </w:r>
            <w:r w:rsidRPr="007149D1">
              <w:rPr>
                <w:rFonts w:ascii="Times New Roman" w:hAnsi="Times New Roman"/>
                <w:spacing w:val="-2"/>
              </w:rPr>
              <w:t xml:space="preserve"> </w:t>
            </w:r>
          </w:p>
          <w:p w14:paraId="26CE2C2A" w14:textId="5A9571C3" w:rsidR="00EA7CEB" w:rsidRPr="007149D1" w:rsidRDefault="00EA7CEB" w:rsidP="00865B76">
            <w:pPr>
              <w:numPr>
                <w:ilvl w:val="0"/>
                <w:numId w:val="14"/>
              </w:numPr>
              <w:spacing w:after="0" w:line="240" w:lineRule="auto"/>
              <w:jc w:val="both"/>
              <w:rPr>
                <w:rFonts w:ascii="Times New Roman" w:hAnsi="Times New Roman"/>
                <w:spacing w:val="-2"/>
              </w:rPr>
            </w:pPr>
            <w:r w:rsidRPr="00EA7CEB">
              <w:rPr>
                <w:rFonts w:ascii="Times New Roman" w:hAnsi="Times New Roman"/>
                <w:spacing w:val="-2"/>
              </w:rPr>
              <w:t>Polskie</w:t>
            </w:r>
            <w:r w:rsidR="001976C5">
              <w:rPr>
                <w:rFonts w:ascii="Times New Roman" w:hAnsi="Times New Roman"/>
                <w:spacing w:val="-2"/>
              </w:rPr>
              <w:t>go</w:t>
            </w:r>
            <w:r w:rsidRPr="00EA7CEB">
              <w:rPr>
                <w:rFonts w:ascii="Times New Roman" w:hAnsi="Times New Roman"/>
                <w:spacing w:val="-2"/>
              </w:rPr>
              <w:t xml:space="preserve"> Stowarzyszeni</w:t>
            </w:r>
            <w:r w:rsidR="001976C5">
              <w:rPr>
                <w:rFonts w:ascii="Times New Roman" w:hAnsi="Times New Roman"/>
                <w:spacing w:val="-2"/>
              </w:rPr>
              <w:t>a</w:t>
            </w:r>
            <w:r w:rsidRPr="00EA7CEB">
              <w:rPr>
                <w:rFonts w:ascii="Times New Roman" w:hAnsi="Times New Roman"/>
                <w:spacing w:val="-2"/>
              </w:rPr>
              <w:t xml:space="preserve"> Chorych na Hemofilię;</w:t>
            </w:r>
          </w:p>
          <w:p w14:paraId="4E811E53" w14:textId="323A2E37"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Rad</w:t>
            </w:r>
            <w:r w:rsidR="001976C5">
              <w:rPr>
                <w:rFonts w:ascii="Times New Roman" w:hAnsi="Times New Roman"/>
                <w:spacing w:val="-2"/>
              </w:rPr>
              <w:t>y</w:t>
            </w:r>
            <w:r w:rsidRPr="007149D1">
              <w:rPr>
                <w:rFonts w:ascii="Times New Roman" w:hAnsi="Times New Roman"/>
                <w:spacing w:val="-2"/>
              </w:rPr>
              <w:t xml:space="preserve"> Działalności Pożytku Publicznego</w:t>
            </w:r>
            <w:r w:rsidR="00A91515">
              <w:rPr>
                <w:rFonts w:ascii="Times New Roman" w:hAnsi="Times New Roman"/>
                <w:spacing w:val="-2"/>
              </w:rPr>
              <w:t>;</w:t>
            </w:r>
            <w:r w:rsidRPr="007149D1">
              <w:rPr>
                <w:rFonts w:ascii="Times New Roman" w:hAnsi="Times New Roman"/>
                <w:spacing w:val="-2"/>
              </w:rPr>
              <w:t xml:space="preserve"> </w:t>
            </w:r>
          </w:p>
          <w:p w14:paraId="4A75328A" w14:textId="7D0BCECA"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Ogólnopolskie</w:t>
            </w:r>
            <w:r w:rsidR="001976C5">
              <w:rPr>
                <w:rFonts w:ascii="Times New Roman" w:hAnsi="Times New Roman"/>
                <w:spacing w:val="-2"/>
              </w:rPr>
              <w:t>go</w:t>
            </w:r>
            <w:r w:rsidRPr="007149D1">
              <w:rPr>
                <w:rFonts w:ascii="Times New Roman" w:hAnsi="Times New Roman"/>
                <w:spacing w:val="-2"/>
              </w:rPr>
              <w:t xml:space="preserve"> Stowarzyszeni</w:t>
            </w:r>
            <w:r w:rsidR="001976C5">
              <w:rPr>
                <w:rFonts w:ascii="Times New Roman" w:hAnsi="Times New Roman"/>
                <w:spacing w:val="-2"/>
              </w:rPr>
              <w:t>a</w:t>
            </w:r>
            <w:r w:rsidRPr="007149D1">
              <w:rPr>
                <w:rFonts w:ascii="Times New Roman" w:hAnsi="Times New Roman"/>
                <w:spacing w:val="-2"/>
              </w:rPr>
              <w:t xml:space="preserve"> Szpitali Niepublicznych</w:t>
            </w:r>
            <w:r w:rsidR="00A91515">
              <w:rPr>
                <w:rFonts w:ascii="Times New Roman" w:hAnsi="Times New Roman"/>
                <w:spacing w:val="-2"/>
              </w:rPr>
              <w:t>;</w:t>
            </w:r>
            <w:r w:rsidRPr="007149D1">
              <w:rPr>
                <w:rFonts w:ascii="Times New Roman" w:hAnsi="Times New Roman"/>
                <w:spacing w:val="-2"/>
              </w:rPr>
              <w:t xml:space="preserve"> </w:t>
            </w:r>
          </w:p>
          <w:p w14:paraId="0D20B08D" w14:textId="49092148" w:rsidR="0065288E" w:rsidRPr="007149D1"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Polskie</w:t>
            </w:r>
            <w:r w:rsidR="001976C5">
              <w:rPr>
                <w:rFonts w:ascii="Times New Roman" w:hAnsi="Times New Roman"/>
                <w:spacing w:val="-2"/>
              </w:rPr>
              <w:t>go</w:t>
            </w:r>
            <w:r w:rsidRPr="007149D1">
              <w:rPr>
                <w:rFonts w:ascii="Times New Roman" w:hAnsi="Times New Roman"/>
                <w:spacing w:val="-2"/>
              </w:rPr>
              <w:t xml:space="preserve"> Stowarzyszeni</w:t>
            </w:r>
            <w:r w:rsidR="001976C5">
              <w:rPr>
                <w:rFonts w:ascii="Times New Roman" w:hAnsi="Times New Roman"/>
                <w:spacing w:val="-2"/>
              </w:rPr>
              <w:t>a</w:t>
            </w:r>
            <w:r w:rsidRPr="007149D1">
              <w:rPr>
                <w:rFonts w:ascii="Times New Roman" w:hAnsi="Times New Roman"/>
                <w:spacing w:val="-2"/>
              </w:rPr>
              <w:t xml:space="preserve"> Dyrektorów Szpitali</w:t>
            </w:r>
            <w:r w:rsidR="00A91515">
              <w:rPr>
                <w:rFonts w:ascii="Times New Roman" w:hAnsi="Times New Roman"/>
                <w:spacing w:val="-2"/>
              </w:rPr>
              <w:t>;</w:t>
            </w:r>
            <w:r w:rsidRPr="007149D1">
              <w:rPr>
                <w:rFonts w:ascii="Times New Roman" w:hAnsi="Times New Roman"/>
                <w:spacing w:val="-2"/>
              </w:rPr>
              <w:t xml:space="preserve"> </w:t>
            </w:r>
          </w:p>
          <w:p w14:paraId="3A21D196" w14:textId="7E4E9168" w:rsidR="0065288E" w:rsidRPr="0065288E" w:rsidRDefault="0065288E" w:rsidP="00865B76">
            <w:pPr>
              <w:numPr>
                <w:ilvl w:val="0"/>
                <w:numId w:val="14"/>
              </w:numPr>
              <w:spacing w:after="0" w:line="240" w:lineRule="auto"/>
              <w:jc w:val="both"/>
              <w:rPr>
                <w:rFonts w:ascii="Times New Roman" w:hAnsi="Times New Roman"/>
                <w:spacing w:val="-2"/>
              </w:rPr>
            </w:pPr>
            <w:r w:rsidRPr="007149D1">
              <w:rPr>
                <w:rFonts w:ascii="Times New Roman" w:hAnsi="Times New Roman"/>
                <w:spacing w:val="-2"/>
              </w:rPr>
              <w:t>Stowarzyszeni</w:t>
            </w:r>
            <w:r w:rsidR="002B6BC1">
              <w:rPr>
                <w:rFonts w:ascii="Times New Roman" w:hAnsi="Times New Roman"/>
                <w:spacing w:val="-2"/>
              </w:rPr>
              <w:t>a</w:t>
            </w:r>
            <w:r w:rsidRPr="007149D1">
              <w:rPr>
                <w:rFonts w:ascii="Times New Roman" w:hAnsi="Times New Roman"/>
                <w:spacing w:val="-2"/>
              </w:rPr>
              <w:t xml:space="preserve"> Organizatorów i Promotorów Opieki Długoterminowej „SOPOD” w Toruniu</w:t>
            </w:r>
            <w:r w:rsidR="00A91515">
              <w:rPr>
                <w:rFonts w:ascii="Times New Roman" w:hAnsi="Times New Roman"/>
                <w:spacing w:val="-2"/>
              </w:rPr>
              <w:t>;</w:t>
            </w:r>
            <w:r w:rsidRPr="0065288E">
              <w:rPr>
                <w:rFonts w:ascii="Times New Roman" w:hAnsi="Times New Roman"/>
                <w:spacing w:val="-2"/>
              </w:rPr>
              <w:t xml:space="preserve"> </w:t>
            </w:r>
          </w:p>
          <w:p w14:paraId="3E724275" w14:textId="272D4336"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Polski</w:t>
            </w:r>
            <w:r w:rsidR="002B6BC1">
              <w:rPr>
                <w:rFonts w:ascii="Times New Roman" w:hAnsi="Times New Roman"/>
                <w:spacing w:val="-2"/>
              </w:rPr>
              <w:t>ego</w:t>
            </w:r>
            <w:r w:rsidRPr="0065288E">
              <w:rPr>
                <w:rFonts w:ascii="Times New Roman" w:hAnsi="Times New Roman"/>
                <w:spacing w:val="-2"/>
              </w:rPr>
              <w:t xml:space="preserve"> Czerwon</w:t>
            </w:r>
            <w:r w:rsidR="002B6BC1">
              <w:rPr>
                <w:rFonts w:ascii="Times New Roman" w:hAnsi="Times New Roman"/>
                <w:spacing w:val="-2"/>
              </w:rPr>
              <w:t>ego</w:t>
            </w:r>
            <w:r w:rsidRPr="0065288E">
              <w:rPr>
                <w:rFonts w:ascii="Times New Roman" w:hAnsi="Times New Roman"/>
                <w:spacing w:val="-2"/>
              </w:rPr>
              <w:t xml:space="preserve"> Krzyż</w:t>
            </w:r>
            <w:r w:rsidR="002B6BC1">
              <w:rPr>
                <w:rFonts w:ascii="Times New Roman" w:hAnsi="Times New Roman"/>
                <w:spacing w:val="-2"/>
              </w:rPr>
              <w:t>a</w:t>
            </w:r>
            <w:r w:rsidR="00A91515">
              <w:rPr>
                <w:rFonts w:ascii="Times New Roman" w:hAnsi="Times New Roman"/>
                <w:spacing w:val="-2"/>
              </w:rPr>
              <w:t>;</w:t>
            </w:r>
            <w:r w:rsidRPr="0065288E">
              <w:rPr>
                <w:rFonts w:ascii="Times New Roman" w:hAnsi="Times New Roman"/>
                <w:spacing w:val="-2"/>
              </w:rPr>
              <w:t xml:space="preserve"> </w:t>
            </w:r>
          </w:p>
          <w:p w14:paraId="406C499C" w14:textId="0E782EFC"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Stowarzyszeni</w:t>
            </w:r>
            <w:r w:rsidR="002B6BC1">
              <w:rPr>
                <w:rFonts w:ascii="Times New Roman" w:hAnsi="Times New Roman"/>
                <w:spacing w:val="-2"/>
              </w:rPr>
              <w:t>a</w:t>
            </w:r>
            <w:r w:rsidRPr="0065288E">
              <w:rPr>
                <w:rFonts w:ascii="Times New Roman" w:hAnsi="Times New Roman"/>
                <w:spacing w:val="-2"/>
              </w:rPr>
              <w:t xml:space="preserve"> Honorowych Dawców Krwi Rzeczypospolitej Polskiej</w:t>
            </w:r>
            <w:r w:rsidR="00A91515">
              <w:rPr>
                <w:rFonts w:ascii="Times New Roman" w:hAnsi="Times New Roman"/>
                <w:spacing w:val="-2"/>
              </w:rPr>
              <w:t>;</w:t>
            </w:r>
          </w:p>
          <w:p w14:paraId="1550CDFA" w14:textId="628A2EE9"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Krajow</w:t>
            </w:r>
            <w:r w:rsidR="002B6BC1">
              <w:rPr>
                <w:rFonts w:ascii="Times New Roman" w:hAnsi="Times New Roman"/>
                <w:spacing w:val="-2"/>
              </w:rPr>
              <w:t>ej</w:t>
            </w:r>
            <w:r w:rsidRPr="0065288E">
              <w:rPr>
                <w:rFonts w:ascii="Times New Roman" w:hAnsi="Times New Roman"/>
                <w:spacing w:val="-2"/>
              </w:rPr>
              <w:t xml:space="preserve"> Rad</w:t>
            </w:r>
            <w:r w:rsidR="002B6BC1">
              <w:rPr>
                <w:rFonts w:ascii="Times New Roman" w:hAnsi="Times New Roman"/>
                <w:spacing w:val="-2"/>
              </w:rPr>
              <w:t>y</w:t>
            </w:r>
            <w:r w:rsidRPr="0065288E">
              <w:rPr>
                <w:rFonts w:ascii="Times New Roman" w:hAnsi="Times New Roman"/>
                <w:spacing w:val="-2"/>
              </w:rPr>
              <w:t xml:space="preserve"> Kolejarskich Klubów Honorowych Dawców Krwi</w:t>
            </w:r>
            <w:r w:rsidR="00A91515">
              <w:rPr>
                <w:rFonts w:ascii="Times New Roman" w:hAnsi="Times New Roman"/>
                <w:spacing w:val="-2"/>
              </w:rPr>
              <w:t>;</w:t>
            </w:r>
            <w:r w:rsidRPr="0065288E">
              <w:rPr>
                <w:rFonts w:ascii="Times New Roman" w:hAnsi="Times New Roman"/>
                <w:spacing w:val="-2"/>
              </w:rPr>
              <w:t xml:space="preserve"> </w:t>
            </w:r>
          </w:p>
          <w:p w14:paraId="57FA9D4D" w14:textId="6A3688F1"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Stowarzyszeni</w:t>
            </w:r>
            <w:r w:rsidR="002B6BC1">
              <w:rPr>
                <w:rFonts w:ascii="Times New Roman" w:hAnsi="Times New Roman"/>
                <w:spacing w:val="-2"/>
              </w:rPr>
              <w:t>a</w:t>
            </w:r>
            <w:r w:rsidRPr="0065288E">
              <w:rPr>
                <w:rFonts w:ascii="Times New Roman" w:hAnsi="Times New Roman"/>
                <w:spacing w:val="-2"/>
              </w:rPr>
              <w:t xml:space="preserve"> Honorowych Dawców Krwi w Białymstoku</w:t>
            </w:r>
            <w:r w:rsidR="00A91515">
              <w:rPr>
                <w:rFonts w:ascii="Times New Roman" w:hAnsi="Times New Roman"/>
                <w:spacing w:val="-2"/>
              </w:rPr>
              <w:t>;</w:t>
            </w:r>
          </w:p>
          <w:p w14:paraId="447176A1" w14:textId="49307FC2"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lastRenderedPageBreak/>
              <w:t>Bartoszyckie</w:t>
            </w:r>
            <w:r w:rsidR="002B6BC1">
              <w:rPr>
                <w:rFonts w:ascii="Times New Roman" w:hAnsi="Times New Roman"/>
                <w:spacing w:val="-2"/>
              </w:rPr>
              <w:t>go</w:t>
            </w:r>
            <w:r w:rsidRPr="0065288E">
              <w:rPr>
                <w:rFonts w:ascii="Times New Roman" w:hAnsi="Times New Roman"/>
                <w:spacing w:val="-2"/>
              </w:rPr>
              <w:t xml:space="preserve"> Stowarzyszeni</w:t>
            </w:r>
            <w:r w:rsidR="002B6BC1">
              <w:rPr>
                <w:rFonts w:ascii="Times New Roman" w:hAnsi="Times New Roman"/>
                <w:spacing w:val="-2"/>
              </w:rPr>
              <w:t>a</w:t>
            </w:r>
            <w:r w:rsidRPr="0065288E">
              <w:rPr>
                <w:rFonts w:ascii="Times New Roman" w:hAnsi="Times New Roman"/>
                <w:spacing w:val="-2"/>
              </w:rPr>
              <w:t xml:space="preserve"> Na Rzecz Honorowego Krwiodawstwa, Dawstwa Szpiku Kostnego i Dawców Organów „Rubin”</w:t>
            </w:r>
            <w:r w:rsidR="00A91515">
              <w:rPr>
                <w:rFonts w:ascii="Times New Roman" w:hAnsi="Times New Roman"/>
                <w:spacing w:val="-2"/>
              </w:rPr>
              <w:t>;</w:t>
            </w:r>
            <w:r w:rsidRPr="0065288E">
              <w:rPr>
                <w:rFonts w:ascii="Times New Roman" w:hAnsi="Times New Roman"/>
                <w:spacing w:val="-2"/>
              </w:rPr>
              <w:t xml:space="preserve"> </w:t>
            </w:r>
          </w:p>
          <w:p w14:paraId="4FE0C84B" w14:textId="031821F7" w:rsidR="0065288E" w:rsidRDefault="00E14B92" w:rsidP="00865B76">
            <w:pPr>
              <w:numPr>
                <w:ilvl w:val="0"/>
                <w:numId w:val="14"/>
              </w:numPr>
              <w:spacing w:after="0" w:line="240" w:lineRule="auto"/>
              <w:jc w:val="both"/>
              <w:rPr>
                <w:rFonts w:ascii="Times New Roman" w:hAnsi="Times New Roman"/>
                <w:spacing w:val="-2"/>
              </w:rPr>
            </w:pPr>
            <w:r>
              <w:rPr>
                <w:rFonts w:ascii="Times New Roman" w:hAnsi="Times New Roman"/>
                <w:spacing w:val="-2"/>
              </w:rPr>
              <w:t>Narodow</w:t>
            </w:r>
            <w:r w:rsidR="00534F67">
              <w:rPr>
                <w:rFonts w:ascii="Times New Roman" w:hAnsi="Times New Roman"/>
                <w:spacing w:val="-2"/>
              </w:rPr>
              <w:t>ego</w:t>
            </w:r>
            <w:r>
              <w:rPr>
                <w:rFonts w:ascii="Times New Roman" w:hAnsi="Times New Roman"/>
                <w:spacing w:val="-2"/>
              </w:rPr>
              <w:t xml:space="preserve"> Instytut</w:t>
            </w:r>
            <w:r w:rsidR="00534F67">
              <w:rPr>
                <w:rFonts w:ascii="Times New Roman" w:hAnsi="Times New Roman"/>
                <w:spacing w:val="-2"/>
              </w:rPr>
              <w:t>u</w:t>
            </w:r>
            <w:r w:rsidRPr="0065288E">
              <w:rPr>
                <w:rFonts w:ascii="Times New Roman" w:hAnsi="Times New Roman"/>
                <w:spacing w:val="-2"/>
              </w:rPr>
              <w:t xml:space="preserve"> </w:t>
            </w:r>
            <w:r w:rsidR="0065288E" w:rsidRPr="0065288E">
              <w:rPr>
                <w:rFonts w:ascii="Times New Roman" w:hAnsi="Times New Roman"/>
                <w:spacing w:val="-2"/>
              </w:rPr>
              <w:t>Onkologii im. Marii Skłodowskiej-Curie w Warszawie</w:t>
            </w:r>
            <w:r>
              <w:rPr>
                <w:rFonts w:ascii="Times New Roman" w:hAnsi="Times New Roman"/>
                <w:spacing w:val="-2"/>
              </w:rPr>
              <w:t xml:space="preserve"> – Państwow</w:t>
            </w:r>
            <w:r w:rsidR="000E7A94">
              <w:rPr>
                <w:rFonts w:ascii="Times New Roman" w:hAnsi="Times New Roman"/>
                <w:spacing w:val="-2"/>
              </w:rPr>
              <w:t>ego</w:t>
            </w:r>
            <w:r>
              <w:rPr>
                <w:rFonts w:ascii="Times New Roman" w:hAnsi="Times New Roman"/>
                <w:spacing w:val="-2"/>
              </w:rPr>
              <w:t xml:space="preserve"> Instytut</w:t>
            </w:r>
            <w:r w:rsidR="000E7A94">
              <w:rPr>
                <w:rFonts w:ascii="Times New Roman" w:hAnsi="Times New Roman"/>
                <w:spacing w:val="-2"/>
              </w:rPr>
              <w:t>u</w:t>
            </w:r>
            <w:r>
              <w:rPr>
                <w:rFonts w:ascii="Times New Roman" w:hAnsi="Times New Roman"/>
                <w:spacing w:val="-2"/>
              </w:rPr>
              <w:t xml:space="preserve"> Badawcz</w:t>
            </w:r>
            <w:r w:rsidR="000E7A94">
              <w:rPr>
                <w:rFonts w:ascii="Times New Roman" w:hAnsi="Times New Roman"/>
                <w:spacing w:val="-2"/>
              </w:rPr>
              <w:t>ego</w:t>
            </w:r>
            <w:r w:rsidR="00A91515">
              <w:rPr>
                <w:rFonts w:ascii="Times New Roman" w:hAnsi="Times New Roman"/>
                <w:spacing w:val="-2"/>
              </w:rPr>
              <w:t>;</w:t>
            </w:r>
            <w:r w:rsidR="0065288E" w:rsidRPr="0065288E">
              <w:rPr>
                <w:rFonts w:ascii="Times New Roman" w:hAnsi="Times New Roman"/>
                <w:spacing w:val="-2"/>
              </w:rPr>
              <w:t xml:space="preserve"> </w:t>
            </w:r>
          </w:p>
          <w:p w14:paraId="349273D6" w14:textId="0DA70D21" w:rsidR="000E7A94" w:rsidRPr="0065288E" w:rsidRDefault="000E7A94" w:rsidP="00865B76">
            <w:pPr>
              <w:numPr>
                <w:ilvl w:val="0"/>
                <w:numId w:val="14"/>
              </w:numPr>
              <w:spacing w:after="0" w:line="240" w:lineRule="auto"/>
              <w:jc w:val="both"/>
              <w:rPr>
                <w:rFonts w:ascii="Times New Roman" w:hAnsi="Times New Roman"/>
                <w:spacing w:val="-2"/>
              </w:rPr>
            </w:pPr>
            <w:r w:rsidRPr="000E7A94">
              <w:rPr>
                <w:rFonts w:ascii="Times New Roman" w:hAnsi="Times New Roman"/>
                <w:spacing w:val="-2"/>
              </w:rPr>
              <w:t>Narodow</w:t>
            </w:r>
            <w:r>
              <w:rPr>
                <w:rFonts w:ascii="Times New Roman" w:hAnsi="Times New Roman"/>
                <w:spacing w:val="-2"/>
              </w:rPr>
              <w:t>ego</w:t>
            </w:r>
            <w:r w:rsidRPr="000E7A94">
              <w:rPr>
                <w:rFonts w:ascii="Times New Roman" w:hAnsi="Times New Roman"/>
                <w:spacing w:val="-2"/>
              </w:rPr>
              <w:t xml:space="preserve"> Instytut</w:t>
            </w:r>
            <w:r>
              <w:rPr>
                <w:rFonts w:ascii="Times New Roman" w:hAnsi="Times New Roman"/>
                <w:spacing w:val="-2"/>
              </w:rPr>
              <w:t>u</w:t>
            </w:r>
            <w:r w:rsidRPr="000E7A94">
              <w:rPr>
                <w:rFonts w:ascii="Times New Roman" w:hAnsi="Times New Roman"/>
                <w:spacing w:val="-2"/>
              </w:rPr>
              <w:t xml:space="preserve"> Zdrowia Publicznego PZH – Państwow</w:t>
            </w:r>
            <w:r>
              <w:rPr>
                <w:rFonts w:ascii="Times New Roman" w:hAnsi="Times New Roman"/>
                <w:spacing w:val="-2"/>
              </w:rPr>
              <w:t>ego</w:t>
            </w:r>
            <w:r w:rsidRPr="000E7A94">
              <w:rPr>
                <w:rFonts w:ascii="Times New Roman" w:hAnsi="Times New Roman"/>
                <w:spacing w:val="-2"/>
              </w:rPr>
              <w:t xml:space="preserve"> Instytut</w:t>
            </w:r>
            <w:r>
              <w:rPr>
                <w:rFonts w:ascii="Times New Roman" w:hAnsi="Times New Roman"/>
                <w:spacing w:val="-2"/>
              </w:rPr>
              <w:t>u</w:t>
            </w:r>
            <w:r w:rsidRPr="000E7A94">
              <w:rPr>
                <w:rFonts w:ascii="Times New Roman" w:hAnsi="Times New Roman"/>
                <w:spacing w:val="-2"/>
              </w:rPr>
              <w:t xml:space="preserve"> Badawcz</w:t>
            </w:r>
            <w:r>
              <w:rPr>
                <w:rFonts w:ascii="Times New Roman" w:hAnsi="Times New Roman"/>
                <w:spacing w:val="-2"/>
              </w:rPr>
              <w:t xml:space="preserve">ego; </w:t>
            </w:r>
          </w:p>
          <w:p w14:paraId="7D70BBDC"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Instytut</w:t>
            </w:r>
            <w:r w:rsidR="00534F67">
              <w:rPr>
                <w:rFonts w:ascii="Times New Roman" w:hAnsi="Times New Roman"/>
                <w:spacing w:val="-2"/>
              </w:rPr>
              <w:t>u</w:t>
            </w:r>
            <w:r w:rsidRPr="0065288E">
              <w:rPr>
                <w:rFonts w:ascii="Times New Roman" w:hAnsi="Times New Roman"/>
                <w:spacing w:val="-2"/>
              </w:rPr>
              <w:t xml:space="preserve"> Hematologii i Transfuzjologii w Warszawie</w:t>
            </w:r>
            <w:r w:rsidR="00A91515">
              <w:rPr>
                <w:rFonts w:ascii="Times New Roman" w:hAnsi="Times New Roman"/>
                <w:spacing w:val="-2"/>
              </w:rPr>
              <w:t>;</w:t>
            </w:r>
          </w:p>
          <w:p w14:paraId="68E3E639"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Białymstoku</w:t>
            </w:r>
            <w:r w:rsidR="00A91515">
              <w:rPr>
                <w:rFonts w:ascii="Times New Roman" w:hAnsi="Times New Roman"/>
                <w:spacing w:val="-2"/>
              </w:rPr>
              <w:t>;</w:t>
            </w:r>
          </w:p>
          <w:p w14:paraId="0A0409ED"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Bydgoszczy</w:t>
            </w:r>
            <w:r w:rsidR="00A91515">
              <w:rPr>
                <w:rFonts w:ascii="Times New Roman" w:hAnsi="Times New Roman"/>
                <w:spacing w:val="-2"/>
              </w:rPr>
              <w:t>;</w:t>
            </w:r>
          </w:p>
          <w:p w14:paraId="57FD8E2E"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Gdańsku</w:t>
            </w:r>
            <w:r w:rsidR="00A91515">
              <w:rPr>
                <w:rFonts w:ascii="Times New Roman" w:hAnsi="Times New Roman"/>
                <w:spacing w:val="-2"/>
              </w:rPr>
              <w:t>;</w:t>
            </w:r>
          </w:p>
          <w:p w14:paraId="354466AF"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Kaliszu</w:t>
            </w:r>
            <w:r w:rsidR="00A91515">
              <w:rPr>
                <w:rFonts w:ascii="Times New Roman" w:hAnsi="Times New Roman"/>
                <w:spacing w:val="-2"/>
              </w:rPr>
              <w:t>;</w:t>
            </w:r>
          </w:p>
          <w:p w14:paraId="1C24179A"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Katowicach</w:t>
            </w:r>
            <w:r w:rsidR="00A91515">
              <w:rPr>
                <w:rFonts w:ascii="Times New Roman" w:hAnsi="Times New Roman"/>
                <w:spacing w:val="-2"/>
              </w:rPr>
              <w:t>;</w:t>
            </w:r>
          </w:p>
          <w:p w14:paraId="2FAA221F"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Kielcach</w:t>
            </w:r>
            <w:r w:rsidR="00A91515">
              <w:rPr>
                <w:rFonts w:ascii="Times New Roman" w:hAnsi="Times New Roman"/>
                <w:spacing w:val="-2"/>
              </w:rPr>
              <w:t>;</w:t>
            </w:r>
          </w:p>
          <w:p w14:paraId="2CEBDB6D"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Krakowie</w:t>
            </w:r>
            <w:r w:rsidR="00A91515">
              <w:rPr>
                <w:rFonts w:ascii="Times New Roman" w:hAnsi="Times New Roman"/>
                <w:spacing w:val="-2"/>
              </w:rPr>
              <w:t>;</w:t>
            </w:r>
          </w:p>
          <w:p w14:paraId="6F4DA81B" w14:textId="77777777" w:rsidR="007149D1"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Lublinie</w:t>
            </w:r>
            <w:r w:rsidR="00A91515">
              <w:rPr>
                <w:rFonts w:ascii="Times New Roman" w:hAnsi="Times New Roman"/>
                <w:spacing w:val="-2"/>
              </w:rPr>
              <w:t>;</w:t>
            </w:r>
          </w:p>
          <w:p w14:paraId="113706E7"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Łodzi</w:t>
            </w:r>
            <w:r w:rsidR="00A91515">
              <w:rPr>
                <w:rFonts w:ascii="Times New Roman" w:hAnsi="Times New Roman"/>
                <w:spacing w:val="-2"/>
              </w:rPr>
              <w:t>;</w:t>
            </w:r>
          </w:p>
          <w:p w14:paraId="07107F66"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Olsztynie</w:t>
            </w:r>
            <w:r w:rsidR="00A91515">
              <w:rPr>
                <w:rFonts w:ascii="Times New Roman" w:hAnsi="Times New Roman"/>
                <w:spacing w:val="-2"/>
              </w:rPr>
              <w:t>;</w:t>
            </w:r>
          </w:p>
          <w:p w14:paraId="1EF4175E"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Opolu</w:t>
            </w:r>
            <w:r w:rsidR="00A91515">
              <w:rPr>
                <w:rFonts w:ascii="Times New Roman" w:hAnsi="Times New Roman"/>
                <w:spacing w:val="-2"/>
              </w:rPr>
              <w:t>;</w:t>
            </w:r>
          </w:p>
          <w:p w14:paraId="1531242D"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Poznaniu</w:t>
            </w:r>
            <w:r w:rsidR="00A91515">
              <w:rPr>
                <w:rFonts w:ascii="Times New Roman" w:hAnsi="Times New Roman"/>
                <w:spacing w:val="-2"/>
              </w:rPr>
              <w:t>;</w:t>
            </w:r>
          </w:p>
          <w:p w14:paraId="1945A093"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Raciborzu</w:t>
            </w:r>
            <w:r w:rsidR="00A91515">
              <w:rPr>
                <w:rFonts w:ascii="Times New Roman" w:hAnsi="Times New Roman"/>
                <w:spacing w:val="-2"/>
              </w:rPr>
              <w:t>;</w:t>
            </w:r>
          </w:p>
          <w:p w14:paraId="1F2DF328"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im. dr Konrada </w:t>
            </w:r>
            <w:proofErr w:type="spellStart"/>
            <w:r w:rsidRPr="0065288E">
              <w:rPr>
                <w:rFonts w:ascii="Times New Roman" w:hAnsi="Times New Roman"/>
                <w:spacing w:val="-2"/>
              </w:rPr>
              <w:t>Vietha</w:t>
            </w:r>
            <w:proofErr w:type="spellEnd"/>
            <w:r w:rsidRPr="0065288E">
              <w:rPr>
                <w:rFonts w:ascii="Times New Roman" w:hAnsi="Times New Roman"/>
                <w:spacing w:val="-2"/>
              </w:rPr>
              <w:t xml:space="preserve"> w Radomiu</w:t>
            </w:r>
            <w:r w:rsidR="00A91515">
              <w:rPr>
                <w:rFonts w:ascii="Times New Roman" w:hAnsi="Times New Roman"/>
                <w:spacing w:val="-2"/>
              </w:rPr>
              <w:t>;</w:t>
            </w:r>
          </w:p>
          <w:p w14:paraId="40D61182"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Rzeszowie</w:t>
            </w:r>
            <w:r w:rsidR="00A91515">
              <w:rPr>
                <w:rFonts w:ascii="Times New Roman" w:hAnsi="Times New Roman"/>
                <w:spacing w:val="-2"/>
              </w:rPr>
              <w:t>;</w:t>
            </w:r>
          </w:p>
          <w:p w14:paraId="6F6A891B"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im. Jana Pawła II w Słupsku</w:t>
            </w:r>
            <w:r w:rsidR="00A91515">
              <w:rPr>
                <w:rFonts w:ascii="Times New Roman" w:hAnsi="Times New Roman"/>
                <w:spacing w:val="-2"/>
              </w:rPr>
              <w:t>;</w:t>
            </w:r>
          </w:p>
          <w:p w14:paraId="651ACBB0"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Szczecinie</w:t>
            </w:r>
            <w:r w:rsidR="00A91515">
              <w:rPr>
                <w:rFonts w:ascii="Times New Roman" w:hAnsi="Times New Roman"/>
                <w:spacing w:val="-2"/>
              </w:rPr>
              <w:t>;</w:t>
            </w:r>
          </w:p>
          <w:p w14:paraId="50051AF1"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Wałbrzychu</w:t>
            </w:r>
            <w:r w:rsidR="00A91515">
              <w:rPr>
                <w:rFonts w:ascii="Times New Roman" w:hAnsi="Times New Roman"/>
                <w:spacing w:val="-2"/>
              </w:rPr>
              <w:t>;</w:t>
            </w:r>
          </w:p>
          <w:p w14:paraId="6EE780FD"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Warszawie</w:t>
            </w:r>
            <w:r w:rsidR="00A91515">
              <w:rPr>
                <w:rFonts w:ascii="Times New Roman" w:hAnsi="Times New Roman"/>
                <w:spacing w:val="-2"/>
              </w:rPr>
              <w:t>;</w:t>
            </w:r>
          </w:p>
          <w:p w14:paraId="424C6A43" w14:textId="0D1C8B9C"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im. prof. dr hab. Tadeusza </w:t>
            </w:r>
            <w:proofErr w:type="spellStart"/>
            <w:r w:rsidRPr="0065288E">
              <w:rPr>
                <w:rFonts w:ascii="Times New Roman" w:hAnsi="Times New Roman"/>
                <w:spacing w:val="-2"/>
              </w:rPr>
              <w:t>Dorobisza</w:t>
            </w:r>
            <w:proofErr w:type="spellEnd"/>
            <w:r w:rsidRPr="0065288E">
              <w:rPr>
                <w:rFonts w:ascii="Times New Roman" w:hAnsi="Times New Roman"/>
                <w:spacing w:val="-2"/>
              </w:rPr>
              <w:t xml:space="preserve"> we Wrocławiu</w:t>
            </w:r>
            <w:r w:rsidR="00A548D3">
              <w:rPr>
                <w:rFonts w:ascii="Times New Roman" w:hAnsi="Times New Roman"/>
                <w:spacing w:val="-2"/>
              </w:rPr>
              <w:t>;</w:t>
            </w:r>
          </w:p>
          <w:p w14:paraId="08956C07"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Regionalne</w:t>
            </w:r>
            <w:r w:rsidR="00534F67">
              <w:rPr>
                <w:rFonts w:ascii="Times New Roman" w:hAnsi="Times New Roman"/>
                <w:spacing w:val="-2"/>
              </w:rPr>
              <w:t>go</w:t>
            </w:r>
            <w:r w:rsidRPr="0065288E">
              <w:rPr>
                <w:rFonts w:ascii="Times New Roman" w:hAnsi="Times New Roman"/>
                <w:spacing w:val="-2"/>
              </w:rPr>
              <w:t xml:space="preserve"> Centrum Krwiodawstwa i Krwiolecznictwa w Zielonej Górze</w:t>
            </w:r>
            <w:r w:rsidR="00A91515">
              <w:rPr>
                <w:rFonts w:ascii="Times New Roman" w:hAnsi="Times New Roman"/>
                <w:spacing w:val="-2"/>
              </w:rPr>
              <w:t>;</w:t>
            </w:r>
            <w:r w:rsidR="007A147F">
              <w:rPr>
                <w:rFonts w:ascii="Times New Roman" w:hAnsi="Times New Roman"/>
                <w:spacing w:val="-2"/>
              </w:rPr>
              <w:t xml:space="preserve"> </w:t>
            </w:r>
          </w:p>
          <w:p w14:paraId="675DFA4B"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Wojskowe</w:t>
            </w:r>
            <w:r w:rsidR="00534F67">
              <w:rPr>
                <w:rFonts w:ascii="Times New Roman" w:hAnsi="Times New Roman"/>
                <w:spacing w:val="-2"/>
              </w:rPr>
              <w:t>go</w:t>
            </w:r>
            <w:r w:rsidRPr="0065288E">
              <w:rPr>
                <w:rFonts w:ascii="Times New Roman" w:hAnsi="Times New Roman"/>
                <w:spacing w:val="-2"/>
              </w:rPr>
              <w:t xml:space="preserve"> Centrum Krwiodawstwa i Krwiolecznictwa</w:t>
            </w:r>
            <w:r w:rsidR="00A91515">
              <w:rPr>
                <w:rFonts w:ascii="Times New Roman" w:hAnsi="Times New Roman"/>
                <w:spacing w:val="-2"/>
              </w:rPr>
              <w:t>;</w:t>
            </w:r>
          </w:p>
          <w:p w14:paraId="1B580077" w14:textId="77777777" w:rsidR="0065288E" w:rsidRPr="0065288E" w:rsidRDefault="0065288E" w:rsidP="00865B76">
            <w:pPr>
              <w:numPr>
                <w:ilvl w:val="0"/>
                <w:numId w:val="14"/>
              </w:numPr>
              <w:spacing w:after="0" w:line="240" w:lineRule="auto"/>
              <w:jc w:val="both"/>
              <w:rPr>
                <w:rFonts w:ascii="Times New Roman" w:hAnsi="Times New Roman"/>
                <w:spacing w:val="-2"/>
              </w:rPr>
            </w:pPr>
            <w:r w:rsidRPr="0065288E">
              <w:rPr>
                <w:rFonts w:ascii="Times New Roman" w:hAnsi="Times New Roman"/>
                <w:spacing w:val="-2"/>
              </w:rPr>
              <w:t>Centrum Krwiodawstwa i Krwiolecznictwa Ministra Spraw Wewnętrznych</w:t>
            </w:r>
            <w:r w:rsidR="00DF1FB2">
              <w:rPr>
                <w:rFonts w:ascii="Times New Roman" w:hAnsi="Times New Roman"/>
                <w:spacing w:val="-2"/>
              </w:rPr>
              <w:t xml:space="preserve"> i Administracji</w:t>
            </w:r>
            <w:r w:rsidR="00A91515">
              <w:rPr>
                <w:rFonts w:ascii="Times New Roman" w:hAnsi="Times New Roman"/>
                <w:spacing w:val="-2"/>
              </w:rPr>
              <w:t>;</w:t>
            </w:r>
          </w:p>
          <w:p w14:paraId="1A169A51" w14:textId="6ED89025" w:rsidR="0065288E" w:rsidRPr="0065288E" w:rsidRDefault="0065288E" w:rsidP="000E7A94">
            <w:pPr>
              <w:numPr>
                <w:ilvl w:val="0"/>
                <w:numId w:val="14"/>
              </w:numPr>
              <w:tabs>
                <w:tab w:val="left" w:pos="883"/>
              </w:tabs>
              <w:spacing w:after="0" w:line="240" w:lineRule="auto"/>
              <w:jc w:val="both"/>
              <w:rPr>
                <w:rFonts w:ascii="Times New Roman" w:hAnsi="Times New Roman"/>
                <w:spacing w:val="-2"/>
              </w:rPr>
            </w:pPr>
            <w:r w:rsidRPr="0065288E">
              <w:rPr>
                <w:rFonts w:ascii="Times New Roman" w:hAnsi="Times New Roman"/>
                <w:spacing w:val="-2"/>
              </w:rPr>
              <w:t>Krajow</w:t>
            </w:r>
            <w:r w:rsidR="00534F67">
              <w:rPr>
                <w:rFonts w:ascii="Times New Roman" w:hAnsi="Times New Roman"/>
                <w:spacing w:val="-2"/>
              </w:rPr>
              <w:t>ej</w:t>
            </w:r>
            <w:r w:rsidRPr="0065288E">
              <w:rPr>
                <w:rFonts w:ascii="Times New Roman" w:hAnsi="Times New Roman"/>
                <w:spacing w:val="-2"/>
              </w:rPr>
              <w:t xml:space="preserve"> Rad</w:t>
            </w:r>
            <w:r w:rsidR="00534F67">
              <w:rPr>
                <w:rFonts w:ascii="Times New Roman" w:hAnsi="Times New Roman"/>
                <w:spacing w:val="-2"/>
              </w:rPr>
              <w:t>y</w:t>
            </w:r>
            <w:r w:rsidRPr="0065288E">
              <w:rPr>
                <w:rFonts w:ascii="Times New Roman" w:hAnsi="Times New Roman"/>
                <w:spacing w:val="-2"/>
              </w:rPr>
              <w:t xml:space="preserve"> do Spraw Krwiodawstwa i Krwiolecznictwa</w:t>
            </w:r>
            <w:r w:rsidR="00A91515">
              <w:rPr>
                <w:rFonts w:ascii="Times New Roman" w:hAnsi="Times New Roman"/>
                <w:spacing w:val="-2"/>
              </w:rPr>
              <w:t>;</w:t>
            </w:r>
            <w:r w:rsidRPr="0065288E">
              <w:rPr>
                <w:rFonts w:ascii="Times New Roman" w:hAnsi="Times New Roman"/>
                <w:spacing w:val="-2"/>
              </w:rPr>
              <w:t xml:space="preserve"> </w:t>
            </w:r>
          </w:p>
          <w:p w14:paraId="702ADB08" w14:textId="1108BB9C" w:rsidR="0065288E" w:rsidRDefault="0065288E" w:rsidP="00F93FBB">
            <w:pPr>
              <w:numPr>
                <w:ilvl w:val="0"/>
                <w:numId w:val="14"/>
              </w:numPr>
              <w:tabs>
                <w:tab w:val="left" w:pos="879"/>
              </w:tabs>
              <w:spacing w:after="0" w:line="240" w:lineRule="auto"/>
              <w:jc w:val="both"/>
              <w:rPr>
                <w:rFonts w:ascii="Times New Roman" w:hAnsi="Times New Roman"/>
                <w:spacing w:val="-2"/>
              </w:rPr>
            </w:pPr>
            <w:r w:rsidRPr="0065288E">
              <w:rPr>
                <w:rFonts w:ascii="Times New Roman" w:hAnsi="Times New Roman"/>
                <w:spacing w:val="-2"/>
              </w:rPr>
              <w:t>Krajow</w:t>
            </w:r>
            <w:r w:rsidR="00534F67">
              <w:rPr>
                <w:rFonts w:ascii="Times New Roman" w:hAnsi="Times New Roman"/>
                <w:spacing w:val="-2"/>
              </w:rPr>
              <w:t>ej</w:t>
            </w:r>
            <w:r w:rsidRPr="0065288E">
              <w:rPr>
                <w:rFonts w:ascii="Times New Roman" w:hAnsi="Times New Roman"/>
                <w:spacing w:val="-2"/>
              </w:rPr>
              <w:t xml:space="preserve"> Rad</w:t>
            </w:r>
            <w:r w:rsidR="00534F67">
              <w:rPr>
                <w:rFonts w:ascii="Times New Roman" w:hAnsi="Times New Roman"/>
                <w:spacing w:val="-2"/>
              </w:rPr>
              <w:t>y</w:t>
            </w:r>
            <w:r w:rsidRPr="0065288E">
              <w:rPr>
                <w:rFonts w:ascii="Times New Roman" w:hAnsi="Times New Roman"/>
                <w:spacing w:val="-2"/>
              </w:rPr>
              <w:t xml:space="preserve"> Transplantacyjn</w:t>
            </w:r>
            <w:r w:rsidR="00534F67">
              <w:rPr>
                <w:rFonts w:ascii="Times New Roman" w:hAnsi="Times New Roman"/>
                <w:spacing w:val="-2"/>
              </w:rPr>
              <w:t>ej</w:t>
            </w:r>
            <w:r w:rsidRPr="0065288E">
              <w:rPr>
                <w:rFonts w:ascii="Times New Roman" w:hAnsi="Times New Roman"/>
                <w:spacing w:val="-2"/>
              </w:rPr>
              <w:t>.</w:t>
            </w:r>
          </w:p>
          <w:p w14:paraId="3721B84B" w14:textId="77777777" w:rsidR="0075164F" w:rsidRDefault="0075164F" w:rsidP="00865B76">
            <w:pPr>
              <w:spacing w:after="0" w:line="240" w:lineRule="auto"/>
              <w:ind w:left="70"/>
              <w:jc w:val="both"/>
              <w:rPr>
                <w:rFonts w:ascii="Times New Roman" w:hAnsi="Times New Roman"/>
                <w:spacing w:val="-2"/>
              </w:rPr>
            </w:pPr>
          </w:p>
          <w:p w14:paraId="23A7EECA" w14:textId="5A72CC69" w:rsidR="0075164F" w:rsidRPr="0075164F" w:rsidRDefault="0075164F" w:rsidP="00F6369A">
            <w:pPr>
              <w:spacing w:after="0" w:line="240" w:lineRule="auto"/>
              <w:ind w:left="70"/>
              <w:jc w:val="both"/>
              <w:rPr>
                <w:rFonts w:ascii="Times New Roman" w:hAnsi="Times New Roman"/>
                <w:spacing w:val="-2"/>
              </w:rPr>
            </w:pPr>
            <w:r w:rsidRPr="0075164F">
              <w:rPr>
                <w:rFonts w:ascii="Times New Roman" w:hAnsi="Times New Roman"/>
                <w:spacing w:val="-2"/>
              </w:rPr>
              <w:t xml:space="preserve">Zgodnie z art. 5 ustawy z dnia 7 lipca 2005 r. o działalności lobbingowej w procesie stanowienia prawa (Dz. U. z 2017 r. poz. 248) oraz § 52 ust. 1 uchwały nr 190 Rady Ministrów z dnia 29 października 2013 r. – Regulamin pracy Rady Ministrów (M.P. z </w:t>
            </w:r>
            <w:r w:rsidR="008B0BD6">
              <w:rPr>
                <w:rFonts w:ascii="Times New Roman" w:hAnsi="Times New Roman"/>
                <w:spacing w:val="-2"/>
              </w:rPr>
              <w:t>2022</w:t>
            </w:r>
            <w:r w:rsidR="008B0BD6" w:rsidRPr="0075164F">
              <w:rPr>
                <w:rFonts w:ascii="Times New Roman" w:hAnsi="Times New Roman"/>
                <w:spacing w:val="-2"/>
              </w:rPr>
              <w:t xml:space="preserve"> </w:t>
            </w:r>
            <w:r w:rsidRPr="0075164F">
              <w:rPr>
                <w:rFonts w:ascii="Times New Roman" w:hAnsi="Times New Roman"/>
                <w:spacing w:val="-2"/>
              </w:rPr>
              <w:t xml:space="preserve">r. poz. </w:t>
            </w:r>
            <w:r w:rsidR="008B0BD6">
              <w:rPr>
                <w:rFonts w:ascii="Times New Roman" w:hAnsi="Times New Roman"/>
                <w:spacing w:val="-2"/>
              </w:rPr>
              <w:t>348</w:t>
            </w:r>
            <w:r w:rsidRPr="0075164F">
              <w:rPr>
                <w:rFonts w:ascii="Times New Roman" w:hAnsi="Times New Roman"/>
                <w:spacing w:val="-2"/>
              </w:rPr>
              <w:t xml:space="preserve">), niniejszy projekt </w:t>
            </w:r>
            <w:r w:rsidR="008B0BD6">
              <w:rPr>
                <w:rFonts w:ascii="Times New Roman" w:hAnsi="Times New Roman"/>
                <w:spacing w:val="-2"/>
              </w:rPr>
              <w:t>został</w:t>
            </w:r>
            <w:r w:rsidR="008B0BD6" w:rsidRPr="0075164F">
              <w:rPr>
                <w:rFonts w:ascii="Times New Roman" w:hAnsi="Times New Roman"/>
                <w:spacing w:val="-2"/>
              </w:rPr>
              <w:t xml:space="preserve"> </w:t>
            </w:r>
            <w:r w:rsidRPr="0075164F">
              <w:rPr>
                <w:rFonts w:ascii="Times New Roman" w:hAnsi="Times New Roman"/>
                <w:spacing w:val="-2"/>
              </w:rPr>
              <w:t>opublikowany w Biuletynie Informacji Publicznej Ministerstwa Zdrowia oraz w Biuletynie Informacji Publicznej na stronie podmiotowej Rządowego Centrum Legislacji, w serwisie „Rządowy Proces Legislacyjny”.</w:t>
            </w:r>
          </w:p>
          <w:p w14:paraId="7C80712E" w14:textId="77777777" w:rsidR="0065288E" w:rsidRPr="0065288E" w:rsidRDefault="0075164F" w:rsidP="00BD45B6">
            <w:pPr>
              <w:spacing w:after="0" w:line="240" w:lineRule="auto"/>
              <w:ind w:left="70"/>
              <w:jc w:val="both"/>
              <w:rPr>
                <w:rFonts w:ascii="Times New Roman" w:eastAsia="Times New Roman" w:hAnsi="Times New Roman"/>
                <w:kern w:val="1"/>
                <w:sz w:val="24"/>
                <w:szCs w:val="24"/>
                <w:lang w:eastAsia="ar-SA"/>
              </w:rPr>
            </w:pPr>
            <w:r w:rsidRPr="0075164F">
              <w:rPr>
                <w:rFonts w:ascii="Times New Roman" w:hAnsi="Times New Roman"/>
                <w:spacing w:val="-2"/>
              </w:rPr>
              <w:t xml:space="preserve">Wyniki konsultacji </w:t>
            </w:r>
            <w:r w:rsidR="00237EF8">
              <w:rPr>
                <w:rFonts w:ascii="Times New Roman" w:hAnsi="Times New Roman"/>
                <w:spacing w:val="-2"/>
              </w:rPr>
              <w:t xml:space="preserve">publicznych i opiniowania </w:t>
            </w:r>
            <w:r w:rsidRPr="0075164F">
              <w:rPr>
                <w:rFonts w:ascii="Times New Roman" w:hAnsi="Times New Roman"/>
                <w:spacing w:val="-2"/>
              </w:rPr>
              <w:t>zostaną omówione w raporcie dołączonym do niniejszej Oceny, po ich zakończeniu.</w:t>
            </w:r>
          </w:p>
        </w:tc>
      </w:tr>
      <w:tr w:rsidR="0065288E" w:rsidRPr="00BE3E0B" w14:paraId="30DFDC0E" w14:textId="77777777" w:rsidTr="300DB18D">
        <w:trPr>
          <w:trHeight w:val="363"/>
        </w:trPr>
        <w:tc>
          <w:tcPr>
            <w:tcW w:w="10206" w:type="dxa"/>
            <w:gridSpan w:val="28"/>
            <w:shd w:val="clear" w:color="auto" w:fill="99CCFF"/>
            <w:vAlign w:val="center"/>
          </w:tcPr>
          <w:p w14:paraId="452ED64B" w14:textId="77777777" w:rsidR="0065288E" w:rsidRPr="0065288E" w:rsidRDefault="0065288E" w:rsidP="00865B76">
            <w:pPr>
              <w:numPr>
                <w:ilvl w:val="0"/>
                <w:numId w:val="9"/>
              </w:numPr>
              <w:spacing w:after="0" w:line="240" w:lineRule="auto"/>
              <w:ind w:left="318" w:hanging="284"/>
              <w:jc w:val="both"/>
              <w:rPr>
                <w:rFonts w:ascii="Times New Roman" w:hAnsi="Times New Roman"/>
                <w:b/>
                <w:color w:val="000000"/>
              </w:rPr>
            </w:pPr>
            <w:r w:rsidRPr="0065288E">
              <w:rPr>
                <w:rFonts w:ascii="Times New Roman" w:hAnsi="Times New Roman"/>
                <w:b/>
                <w:color w:val="000000"/>
              </w:rPr>
              <w:lastRenderedPageBreak/>
              <w:t xml:space="preserve"> Wpływ na sektor finansów publicznych</w:t>
            </w:r>
          </w:p>
        </w:tc>
      </w:tr>
      <w:tr w:rsidR="0065288E" w:rsidRPr="00BE3E0B" w14:paraId="04E0B7E4" w14:textId="77777777" w:rsidTr="300DB18D">
        <w:trPr>
          <w:cantSplit/>
          <w:trHeight w:val="142"/>
        </w:trPr>
        <w:tc>
          <w:tcPr>
            <w:tcW w:w="3133" w:type="dxa"/>
            <w:gridSpan w:val="4"/>
            <w:vMerge w:val="restart"/>
            <w:shd w:val="clear" w:color="auto" w:fill="FFFFFF" w:themeFill="background1"/>
          </w:tcPr>
          <w:p w14:paraId="1709D2A4" w14:textId="1D1BBE22" w:rsidR="0065288E" w:rsidRPr="0065288E" w:rsidRDefault="0065288E" w:rsidP="00F6369A">
            <w:pPr>
              <w:spacing w:after="0" w:line="240" w:lineRule="auto"/>
              <w:rPr>
                <w:rFonts w:ascii="Times New Roman" w:hAnsi="Times New Roman"/>
                <w:i/>
                <w:color w:val="000000"/>
                <w:sz w:val="21"/>
                <w:szCs w:val="21"/>
              </w:rPr>
            </w:pPr>
            <w:r w:rsidRPr="0065288E">
              <w:rPr>
                <w:rFonts w:ascii="Times New Roman" w:hAnsi="Times New Roman"/>
                <w:color w:val="000000"/>
                <w:sz w:val="21"/>
                <w:szCs w:val="21"/>
              </w:rPr>
              <w:t xml:space="preserve">(ceny stałe z </w:t>
            </w:r>
            <w:r w:rsidR="00A60FA5">
              <w:rPr>
                <w:rFonts w:ascii="Times New Roman" w:hAnsi="Times New Roman"/>
                <w:color w:val="000000"/>
                <w:sz w:val="21"/>
                <w:szCs w:val="21"/>
              </w:rPr>
              <w:t>2023</w:t>
            </w:r>
            <w:r w:rsidR="00A60FA5" w:rsidRPr="0065288E">
              <w:rPr>
                <w:rFonts w:ascii="Times New Roman" w:hAnsi="Times New Roman"/>
                <w:color w:val="000000"/>
                <w:sz w:val="21"/>
                <w:szCs w:val="21"/>
              </w:rPr>
              <w:t xml:space="preserve"> </w:t>
            </w:r>
            <w:r w:rsidRPr="0065288E">
              <w:rPr>
                <w:rFonts w:ascii="Times New Roman" w:hAnsi="Times New Roman"/>
                <w:color w:val="000000"/>
                <w:sz w:val="21"/>
                <w:szCs w:val="21"/>
              </w:rPr>
              <w:t>r.)</w:t>
            </w:r>
          </w:p>
        </w:tc>
        <w:tc>
          <w:tcPr>
            <w:tcW w:w="7073" w:type="dxa"/>
            <w:gridSpan w:val="24"/>
            <w:shd w:val="clear" w:color="auto" w:fill="FFFFFF" w:themeFill="background1"/>
          </w:tcPr>
          <w:p w14:paraId="6EE290FA" w14:textId="77777777" w:rsidR="0065288E" w:rsidRPr="0065288E" w:rsidRDefault="0065288E" w:rsidP="00F6369A">
            <w:pPr>
              <w:spacing w:after="0" w:line="240" w:lineRule="auto"/>
              <w:jc w:val="center"/>
              <w:rPr>
                <w:rFonts w:ascii="Times New Roman" w:hAnsi="Times New Roman"/>
                <w:i/>
                <w:color w:val="000000"/>
                <w:spacing w:val="-2"/>
                <w:sz w:val="21"/>
                <w:szCs w:val="21"/>
              </w:rPr>
            </w:pPr>
            <w:r w:rsidRPr="0065288E">
              <w:rPr>
                <w:rFonts w:ascii="Times New Roman" w:hAnsi="Times New Roman"/>
                <w:color w:val="000000"/>
                <w:sz w:val="21"/>
                <w:szCs w:val="21"/>
              </w:rPr>
              <w:t>Skutki w okresie 10 lat od wejścia w życie zmian [mln zł]</w:t>
            </w:r>
          </w:p>
        </w:tc>
      </w:tr>
      <w:tr w:rsidR="0065288E" w:rsidRPr="00BE3E0B" w14:paraId="20CF156A" w14:textId="77777777" w:rsidTr="00F93FBB">
        <w:trPr>
          <w:cantSplit/>
          <w:trHeight w:val="142"/>
        </w:trPr>
        <w:tc>
          <w:tcPr>
            <w:tcW w:w="3133" w:type="dxa"/>
            <w:gridSpan w:val="4"/>
            <w:vMerge/>
          </w:tcPr>
          <w:p w14:paraId="3BFB5D0D" w14:textId="77777777" w:rsidR="0065288E" w:rsidRPr="0065288E" w:rsidRDefault="0065288E" w:rsidP="00865B76">
            <w:pPr>
              <w:spacing w:after="0" w:line="240" w:lineRule="auto"/>
              <w:rPr>
                <w:rFonts w:ascii="Times New Roman" w:hAnsi="Times New Roman"/>
                <w:i/>
                <w:color w:val="000000"/>
                <w:sz w:val="21"/>
                <w:szCs w:val="21"/>
              </w:rPr>
            </w:pPr>
          </w:p>
        </w:tc>
        <w:tc>
          <w:tcPr>
            <w:tcW w:w="569" w:type="dxa"/>
            <w:gridSpan w:val="3"/>
            <w:shd w:val="clear" w:color="auto" w:fill="FFFFFF" w:themeFill="background1"/>
          </w:tcPr>
          <w:p w14:paraId="352D908B"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570" w:type="dxa"/>
            <w:gridSpan w:val="2"/>
            <w:shd w:val="clear" w:color="auto" w:fill="FFFFFF" w:themeFill="background1"/>
          </w:tcPr>
          <w:p w14:paraId="300EEFA7"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w:t>
            </w:r>
          </w:p>
        </w:tc>
        <w:tc>
          <w:tcPr>
            <w:tcW w:w="548" w:type="dxa"/>
            <w:shd w:val="clear" w:color="auto" w:fill="FFFFFF" w:themeFill="background1"/>
          </w:tcPr>
          <w:p w14:paraId="480C9443"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3</w:t>
            </w:r>
          </w:p>
        </w:tc>
        <w:tc>
          <w:tcPr>
            <w:tcW w:w="528" w:type="dxa"/>
            <w:gridSpan w:val="2"/>
            <w:shd w:val="clear" w:color="auto" w:fill="FFFFFF" w:themeFill="background1"/>
          </w:tcPr>
          <w:p w14:paraId="25A0A9D4"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540" w:type="dxa"/>
            <w:gridSpan w:val="2"/>
            <w:shd w:val="clear" w:color="auto" w:fill="FFFFFF" w:themeFill="background1"/>
          </w:tcPr>
          <w:p w14:paraId="1F9FFB8A"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540" w:type="dxa"/>
            <w:shd w:val="clear" w:color="auto" w:fill="FFFFFF" w:themeFill="background1"/>
          </w:tcPr>
          <w:p w14:paraId="5781A896"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540" w:type="dxa"/>
            <w:gridSpan w:val="3"/>
            <w:shd w:val="clear" w:color="auto" w:fill="FFFFFF" w:themeFill="background1"/>
          </w:tcPr>
          <w:p w14:paraId="242D58F6"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7</w:t>
            </w:r>
          </w:p>
        </w:tc>
        <w:tc>
          <w:tcPr>
            <w:tcW w:w="540" w:type="dxa"/>
            <w:gridSpan w:val="3"/>
            <w:shd w:val="clear" w:color="auto" w:fill="FFFFFF" w:themeFill="background1"/>
          </w:tcPr>
          <w:p w14:paraId="7ABAA05E"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8</w:t>
            </w:r>
          </w:p>
        </w:tc>
        <w:tc>
          <w:tcPr>
            <w:tcW w:w="540" w:type="dxa"/>
            <w:gridSpan w:val="2"/>
            <w:shd w:val="clear" w:color="auto" w:fill="FFFFFF" w:themeFill="background1"/>
          </w:tcPr>
          <w:p w14:paraId="64A72F88"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9</w:t>
            </w:r>
          </w:p>
        </w:tc>
        <w:tc>
          <w:tcPr>
            <w:tcW w:w="540" w:type="dxa"/>
            <w:gridSpan w:val="2"/>
            <w:shd w:val="clear" w:color="auto" w:fill="FFFFFF" w:themeFill="background1"/>
          </w:tcPr>
          <w:p w14:paraId="7CD75822"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10</w:t>
            </w:r>
          </w:p>
        </w:tc>
        <w:tc>
          <w:tcPr>
            <w:tcW w:w="812" w:type="dxa"/>
            <w:shd w:val="clear" w:color="auto" w:fill="FFFFFF" w:themeFill="background1"/>
          </w:tcPr>
          <w:p w14:paraId="6C5D077C" w14:textId="77777777" w:rsidR="0065288E" w:rsidRPr="0065288E" w:rsidRDefault="00E0071D" w:rsidP="00865B76">
            <w:pPr>
              <w:spacing w:after="0"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806" w:type="dxa"/>
            <w:gridSpan w:val="2"/>
            <w:shd w:val="clear" w:color="auto" w:fill="FFFFFF" w:themeFill="background1"/>
          </w:tcPr>
          <w:p w14:paraId="47F5190E" w14:textId="77777777" w:rsidR="0065288E" w:rsidRPr="0065288E" w:rsidRDefault="0065288E" w:rsidP="00865B76">
            <w:pPr>
              <w:spacing w:after="0" w:line="240" w:lineRule="auto"/>
              <w:jc w:val="center"/>
              <w:rPr>
                <w:rFonts w:ascii="Times New Roman" w:hAnsi="Times New Roman"/>
                <w:i/>
                <w:color w:val="000000"/>
                <w:spacing w:val="-2"/>
                <w:sz w:val="21"/>
                <w:szCs w:val="21"/>
              </w:rPr>
            </w:pPr>
            <w:r w:rsidRPr="0065288E">
              <w:rPr>
                <w:rFonts w:ascii="Times New Roman" w:hAnsi="Times New Roman"/>
                <w:i/>
                <w:color w:val="000000"/>
                <w:spacing w:val="-2"/>
                <w:sz w:val="21"/>
                <w:szCs w:val="21"/>
              </w:rPr>
              <w:t>Łącznie (0-10)</w:t>
            </w:r>
          </w:p>
        </w:tc>
      </w:tr>
      <w:tr w:rsidR="00F030FF" w:rsidRPr="00CF57EA" w14:paraId="7EE1053E" w14:textId="77777777" w:rsidTr="00F93FBB">
        <w:trPr>
          <w:trHeight w:val="321"/>
        </w:trPr>
        <w:tc>
          <w:tcPr>
            <w:tcW w:w="3133" w:type="dxa"/>
            <w:gridSpan w:val="4"/>
            <w:shd w:val="clear" w:color="auto" w:fill="FFFFFF" w:themeFill="background1"/>
            <w:vAlign w:val="center"/>
          </w:tcPr>
          <w:p w14:paraId="4375497E" w14:textId="77777777" w:rsidR="00F030FF" w:rsidRPr="00B459D5" w:rsidRDefault="00F030FF" w:rsidP="00F030FF">
            <w:pPr>
              <w:spacing w:after="0" w:line="240" w:lineRule="auto"/>
              <w:rPr>
                <w:rFonts w:ascii="Times New Roman" w:hAnsi="Times New Roman"/>
                <w:color w:val="000000"/>
                <w:sz w:val="16"/>
                <w:szCs w:val="16"/>
              </w:rPr>
            </w:pPr>
            <w:r w:rsidRPr="00B459D5">
              <w:rPr>
                <w:rFonts w:ascii="Times New Roman" w:hAnsi="Times New Roman"/>
                <w:b/>
                <w:color w:val="000000"/>
                <w:sz w:val="16"/>
                <w:szCs w:val="16"/>
              </w:rPr>
              <w:t>Dochody ogółem</w:t>
            </w:r>
          </w:p>
        </w:tc>
        <w:tc>
          <w:tcPr>
            <w:tcW w:w="569" w:type="dxa"/>
            <w:gridSpan w:val="3"/>
            <w:shd w:val="clear" w:color="auto" w:fill="FFFFFF" w:themeFill="background1"/>
            <w:vAlign w:val="center"/>
          </w:tcPr>
          <w:p w14:paraId="05913347" w14:textId="77777777" w:rsidR="00F030FF" w:rsidRPr="00CF57EA" w:rsidRDefault="00F030FF" w:rsidP="00F030FF">
            <w:pPr>
              <w:spacing w:after="0" w:line="240" w:lineRule="auto"/>
              <w:rPr>
                <w:rFonts w:ascii="Times New Roman" w:hAnsi="Times New Roman"/>
                <w:color w:val="000000"/>
                <w:sz w:val="16"/>
                <w:szCs w:val="16"/>
              </w:rPr>
            </w:pPr>
          </w:p>
        </w:tc>
        <w:tc>
          <w:tcPr>
            <w:tcW w:w="570" w:type="dxa"/>
            <w:gridSpan w:val="2"/>
            <w:shd w:val="clear" w:color="auto" w:fill="FFFFFF" w:themeFill="background1"/>
            <w:vAlign w:val="center"/>
          </w:tcPr>
          <w:p w14:paraId="2E68EFBA" w14:textId="77777777" w:rsidR="00F030FF" w:rsidRPr="00CF57EA" w:rsidRDefault="00F030FF" w:rsidP="00F030FF">
            <w:pPr>
              <w:spacing w:after="0" w:line="240" w:lineRule="auto"/>
              <w:rPr>
                <w:rFonts w:ascii="Times New Roman" w:hAnsi="Times New Roman"/>
                <w:color w:val="000000"/>
                <w:sz w:val="16"/>
                <w:szCs w:val="16"/>
              </w:rPr>
            </w:pPr>
          </w:p>
        </w:tc>
        <w:tc>
          <w:tcPr>
            <w:tcW w:w="548" w:type="dxa"/>
            <w:shd w:val="clear" w:color="auto" w:fill="FFFFFF" w:themeFill="background1"/>
            <w:vAlign w:val="center"/>
          </w:tcPr>
          <w:p w14:paraId="0AC1909C" w14:textId="77777777" w:rsidR="00F030FF" w:rsidRPr="00CF57EA" w:rsidRDefault="00F030FF" w:rsidP="00F030FF">
            <w:pPr>
              <w:spacing w:after="0" w:line="240" w:lineRule="auto"/>
              <w:rPr>
                <w:rFonts w:ascii="Times New Roman" w:hAnsi="Times New Roman"/>
                <w:color w:val="FF0000"/>
                <w:sz w:val="16"/>
                <w:szCs w:val="16"/>
              </w:rPr>
            </w:pPr>
          </w:p>
        </w:tc>
        <w:tc>
          <w:tcPr>
            <w:tcW w:w="528" w:type="dxa"/>
            <w:gridSpan w:val="2"/>
            <w:shd w:val="clear" w:color="auto" w:fill="FFFFFF" w:themeFill="background1"/>
            <w:vAlign w:val="center"/>
          </w:tcPr>
          <w:p w14:paraId="3ED56293"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1B337A32"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shd w:val="clear" w:color="auto" w:fill="FFFFFF" w:themeFill="background1"/>
            <w:vAlign w:val="center"/>
          </w:tcPr>
          <w:p w14:paraId="20E38D02"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3"/>
            <w:shd w:val="clear" w:color="auto" w:fill="FFFFFF" w:themeFill="background1"/>
            <w:vAlign w:val="center"/>
          </w:tcPr>
          <w:p w14:paraId="54A54C15"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3"/>
            <w:shd w:val="clear" w:color="auto" w:fill="FFFFFF" w:themeFill="background1"/>
            <w:vAlign w:val="center"/>
          </w:tcPr>
          <w:p w14:paraId="6464B0F8"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05E61727"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6712ECB6" w14:textId="77777777" w:rsidR="00F030FF" w:rsidRPr="00CF57EA" w:rsidRDefault="00F030FF" w:rsidP="00F030FF">
            <w:pPr>
              <w:spacing w:after="0" w:line="240" w:lineRule="auto"/>
              <w:rPr>
                <w:rFonts w:ascii="Times New Roman" w:hAnsi="Times New Roman"/>
                <w:color w:val="FF0000"/>
                <w:sz w:val="16"/>
                <w:szCs w:val="16"/>
              </w:rPr>
            </w:pPr>
          </w:p>
        </w:tc>
        <w:tc>
          <w:tcPr>
            <w:tcW w:w="812" w:type="dxa"/>
            <w:shd w:val="clear" w:color="auto" w:fill="FFFFFF" w:themeFill="background1"/>
            <w:vAlign w:val="center"/>
          </w:tcPr>
          <w:p w14:paraId="5C0FEF23" w14:textId="77777777" w:rsidR="00F030FF" w:rsidRPr="00CF57EA" w:rsidRDefault="00F030FF" w:rsidP="00F030FF">
            <w:pPr>
              <w:spacing w:after="0" w:line="240" w:lineRule="auto"/>
              <w:rPr>
                <w:rFonts w:ascii="Times New Roman" w:hAnsi="Times New Roman"/>
                <w:color w:val="FF0000"/>
                <w:sz w:val="16"/>
                <w:szCs w:val="16"/>
              </w:rPr>
            </w:pPr>
          </w:p>
        </w:tc>
        <w:tc>
          <w:tcPr>
            <w:tcW w:w="806" w:type="dxa"/>
            <w:gridSpan w:val="2"/>
            <w:shd w:val="clear" w:color="auto" w:fill="FFFFFF" w:themeFill="background1"/>
            <w:vAlign w:val="center"/>
          </w:tcPr>
          <w:p w14:paraId="6A55F691" w14:textId="77777777" w:rsidR="00F030FF" w:rsidRPr="00CF57EA" w:rsidRDefault="00F030FF" w:rsidP="00F030FF">
            <w:pPr>
              <w:spacing w:after="0" w:line="240" w:lineRule="auto"/>
              <w:jc w:val="center"/>
              <w:rPr>
                <w:rFonts w:ascii="Times New Roman" w:hAnsi="Times New Roman"/>
                <w:b/>
                <w:color w:val="FF0000"/>
                <w:spacing w:val="-2"/>
                <w:sz w:val="16"/>
                <w:szCs w:val="16"/>
              </w:rPr>
            </w:pPr>
          </w:p>
        </w:tc>
      </w:tr>
      <w:tr w:rsidR="00F030FF" w:rsidRPr="00CF57EA" w14:paraId="075E7542" w14:textId="77777777" w:rsidTr="00F93FBB">
        <w:trPr>
          <w:trHeight w:val="321"/>
        </w:trPr>
        <w:tc>
          <w:tcPr>
            <w:tcW w:w="3133" w:type="dxa"/>
            <w:gridSpan w:val="4"/>
            <w:shd w:val="clear" w:color="auto" w:fill="FFFFFF" w:themeFill="background1"/>
            <w:vAlign w:val="center"/>
          </w:tcPr>
          <w:p w14:paraId="1993234C" w14:textId="77777777" w:rsidR="00F030FF" w:rsidRPr="00B459D5" w:rsidRDefault="00F030FF" w:rsidP="00F030FF">
            <w:pPr>
              <w:spacing w:after="0" w:line="240" w:lineRule="auto"/>
              <w:rPr>
                <w:rFonts w:ascii="Times New Roman" w:hAnsi="Times New Roman"/>
                <w:color w:val="000000"/>
                <w:sz w:val="16"/>
                <w:szCs w:val="16"/>
              </w:rPr>
            </w:pPr>
            <w:r w:rsidRPr="00B459D5">
              <w:rPr>
                <w:rFonts w:ascii="Times New Roman" w:hAnsi="Times New Roman"/>
                <w:color w:val="000000"/>
                <w:sz w:val="16"/>
                <w:szCs w:val="16"/>
              </w:rPr>
              <w:t>budżet państwa</w:t>
            </w:r>
          </w:p>
        </w:tc>
        <w:tc>
          <w:tcPr>
            <w:tcW w:w="569" w:type="dxa"/>
            <w:gridSpan w:val="3"/>
            <w:shd w:val="clear" w:color="auto" w:fill="FFFFFF" w:themeFill="background1"/>
            <w:vAlign w:val="center"/>
          </w:tcPr>
          <w:p w14:paraId="3CBDD32E" w14:textId="77777777" w:rsidR="00F030FF" w:rsidRPr="00CF57EA" w:rsidRDefault="00F030FF" w:rsidP="00F030FF">
            <w:pPr>
              <w:spacing w:after="0" w:line="240" w:lineRule="auto"/>
              <w:rPr>
                <w:rFonts w:ascii="Times New Roman" w:hAnsi="Times New Roman"/>
                <w:color w:val="000000"/>
                <w:sz w:val="16"/>
                <w:szCs w:val="16"/>
              </w:rPr>
            </w:pPr>
          </w:p>
        </w:tc>
        <w:tc>
          <w:tcPr>
            <w:tcW w:w="570" w:type="dxa"/>
            <w:gridSpan w:val="2"/>
            <w:shd w:val="clear" w:color="auto" w:fill="FFFFFF" w:themeFill="background1"/>
            <w:vAlign w:val="center"/>
          </w:tcPr>
          <w:p w14:paraId="595B6ADE" w14:textId="77777777" w:rsidR="00F030FF" w:rsidRPr="00CF57EA" w:rsidRDefault="00F030FF" w:rsidP="00F030FF">
            <w:pPr>
              <w:spacing w:after="0" w:line="240" w:lineRule="auto"/>
              <w:rPr>
                <w:rFonts w:ascii="Times New Roman" w:hAnsi="Times New Roman"/>
                <w:color w:val="000000"/>
                <w:sz w:val="16"/>
                <w:szCs w:val="16"/>
              </w:rPr>
            </w:pPr>
          </w:p>
        </w:tc>
        <w:tc>
          <w:tcPr>
            <w:tcW w:w="548" w:type="dxa"/>
            <w:shd w:val="clear" w:color="auto" w:fill="FFFFFF" w:themeFill="background1"/>
            <w:vAlign w:val="center"/>
          </w:tcPr>
          <w:p w14:paraId="231FBAB7" w14:textId="77777777" w:rsidR="00F030FF" w:rsidRPr="00CF57EA" w:rsidRDefault="00F030FF" w:rsidP="00F030FF">
            <w:pPr>
              <w:spacing w:after="0" w:line="240" w:lineRule="auto"/>
              <w:rPr>
                <w:rFonts w:ascii="Times New Roman" w:hAnsi="Times New Roman"/>
                <w:color w:val="FF0000"/>
                <w:sz w:val="16"/>
                <w:szCs w:val="16"/>
              </w:rPr>
            </w:pPr>
          </w:p>
        </w:tc>
        <w:tc>
          <w:tcPr>
            <w:tcW w:w="528" w:type="dxa"/>
            <w:gridSpan w:val="2"/>
            <w:shd w:val="clear" w:color="auto" w:fill="FFFFFF" w:themeFill="background1"/>
            <w:vAlign w:val="center"/>
          </w:tcPr>
          <w:p w14:paraId="134ABFD2"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35AD9DC0"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shd w:val="clear" w:color="auto" w:fill="FFFFFF" w:themeFill="background1"/>
            <w:vAlign w:val="center"/>
          </w:tcPr>
          <w:p w14:paraId="6089AD02"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3"/>
            <w:shd w:val="clear" w:color="auto" w:fill="FFFFFF" w:themeFill="background1"/>
            <w:vAlign w:val="center"/>
          </w:tcPr>
          <w:p w14:paraId="1CBF12E6"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3"/>
            <w:shd w:val="clear" w:color="auto" w:fill="FFFFFF" w:themeFill="background1"/>
            <w:vAlign w:val="center"/>
          </w:tcPr>
          <w:p w14:paraId="6944CDFB"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0F9EFA84"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60FD55BF" w14:textId="77777777" w:rsidR="00F030FF" w:rsidRPr="00CF57EA" w:rsidRDefault="00F030FF" w:rsidP="00F030FF">
            <w:pPr>
              <w:spacing w:after="0" w:line="240" w:lineRule="auto"/>
              <w:rPr>
                <w:rFonts w:ascii="Times New Roman" w:hAnsi="Times New Roman"/>
                <w:color w:val="FF0000"/>
                <w:sz w:val="16"/>
                <w:szCs w:val="16"/>
              </w:rPr>
            </w:pPr>
          </w:p>
        </w:tc>
        <w:tc>
          <w:tcPr>
            <w:tcW w:w="812" w:type="dxa"/>
            <w:shd w:val="clear" w:color="auto" w:fill="FFFFFF" w:themeFill="background1"/>
            <w:vAlign w:val="center"/>
          </w:tcPr>
          <w:p w14:paraId="71CF5846" w14:textId="77777777" w:rsidR="00F030FF" w:rsidRPr="00CF57EA" w:rsidRDefault="00F030FF" w:rsidP="00F030FF">
            <w:pPr>
              <w:spacing w:after="0" w:line="240" w:lineRule="auto"/>
              <w:rPr>
                <w:rFonts w:ascii="Times New Roman" w:hAnsi="Times New Roman"/>
                <w:color w:val="FF0000"/>
                <w:sz w:val="16"/>
                <w:szCs w:val="16"/>
              </w:rPr>
            </w:pPr>
          </w:p>
        </w:tc>
        <w:tc>
          <w:tcPr>
            <w:tcW w:w="806" w:type="dxa"/>
            <w:gridSpan w:val="2"/>
            <w:shd w:val="clear" w:color="auto" w:fill="FFFFFF" w:themeFill="background1"/>
            <w:vAlign w:val="center"/>
          </w:tcPr>
          <w:p w14:paraId="3A7A781B" w14:textId="77777777" w:rsidR="00F030FF" w:rsidRPr="00CF57EA" w:rsidRDefault="00F030FF" w:rsidP="00F030FF">
            <w:pPr>
              <w:spacing w:after="0" w:line="240" w:lineRule="auto"/>
              <w:jc w:val="center"/>
              <w:rPr>
                <w:rFonts w:ascii="Times New Roman" w:hAnsi="Times New Roman"/>
                <w:color w:val="FF0000"/>
                <w:spacing w:val="-2"/>
                <w:sz w:val="16"/>
                <w:szCs w:val="16"/>
              </w:rPr>
            </w:pPr>
          </w:p>
        </w:tc>
      </w:tr>
      <w:tr w:rsidR="00F030FF" w:rsidRPr="00CF57EA" w14:paraId="74F41196" w14:textId="77777777" w:rsidTr="00F93FBB">
        <w:trPr>
          <w:trHeight w:val="344"/>
        </w:trPr>
        <w:tc>
          <w:tcPr>
            <w:tcW w:w="3133" w:type="dxa"/>
            <w:gridSpan w:val="4"/>
            <w:shd w:val="clear" w:color="auto" w:fill="FFFFFF" w:themeFill="background1"/>
            <w:vAlign w:val="center"/>
          </w:tcPr>
          <w:p w14:paraId="4DC52976" w14:textId="77777777" w:rsidR="00F030FF" w:rsidRPr="00B459D5" w:rsidRDefault="00F030FF" w:rsidP="00F030FF">
            <w:pPr>
              <w:spacing w:after="0" w:line="240" w:lineRule="auto"/>
              <w:rPr>
                <w:rFonts w:ascii="Times New Roman" w:hAnsi="Times New Roman"/>
                <w:color w:val="000000"/>
                <w:sz w:val="16"/>
                <w:szCs w:val="16"/>
              </w:rPr>
            </w:pPr>
            <w:r w:rsidRPr="00B459D5">
              <w:rPr>
                <w:rFonts w:ascii="Times New Roman" w:hAnsi="Times New Roman"/>
                <w:color w:val="000000"/>
                <w:sz w:val="16"/>
                <w:szCs w:val="16"/>
              </w:rPr>
              <w:t>JST</w:t>
            </w:r>
          </w:p>
        </w:tc>
        <w:tc>
          <w:tcPr>
            <w:tcW w:w="569" w:type="dxa"/>
            <w:gridSpan w:val="3"/>
            <w:shd w:val="clear" w:color="auto" w:fill="FFFFFF" w:themeFill="background1"/>
            <w:vAlign w:val="center"/>
          </w:tcPr>
          <w:p w14:paraId="1FD46E75" w14:textId="77777777" w:rsidR="00F030FF" w:rsidRPr="00CF57EA" w:rsidRDefault="00F030FF" w:rsidP="00F030FF">
            <w:pPr>
              <w:spacing w:after="0" w:line="240" w:lineRule="auto"/>
              <w:rPr>
                <w:rFonts w:ascii="Times New Roman" w:hAnsi="Times New Roman"/>
                <w:color w:val="000000"/>
                <w:sz w:val="16"/>
                <w:szCs w:val="16"/>
              </w:rPr>
            </w:pPr>
          </w:p>
        </w:tc>
        <w:tc>
          <w:tcPr>
            <w:tcW w:w="570" w:type="dxa"/>
            <w:gridSpan w:val="2"/>
            <w:shd w:val="clear" w:color="auto" w:fill="FFFFFF" w:themeFill="background1"/>
            <w:vAlign w:val="center"/>
          </w:tcPr>
          <w:p w14:paraId="339E4922" w14:textId="77777777" w:rsidR="00F030FF" w:rsidRPr="00CF57EA" w:rsidRDefault="00F030FF" w:rsidP="00F030FF">
            <w:pPr>
              <w:spacing w:after="0" w:line="240" w:lineRule="auto"/>
              <w:rPr>
                <w:rFonts w:ascii="Times New Roman" w:hAnsi="Times New Roman"/>
                <w:color w:val="000000"/>
                <w:sz w:val="16"/>
                <w:szCs w:val="16"/>
              </w:rPr>
            </w:pPr>
          </w:p>
        </w:tc>
        <w:tc>
          <w:tcPr>
            <w:tcW w:w="548" w:type="dxa"/>
            <w:shd w:val="clear" w:color="auto" w:fill="FFFFFF" w:themeFill="background1"/>
            <w:vAlign w:val="center"/>
          </w:tcPr>
          <w:p w14:paraId="5A6873E4" w14:textId="77777777" w:rsidR="00F030FF" w:rsidRPr="00CF57EA" w:rsidRDefault="00F030FF" w:rsidP="00F030FF">
            <w:pPr>
              <w:spacing w:after="0" w:line="240" w:lineRule="auto"/>
              <w:rPr>
                <w:rFonts w:ascii="Times New Roman" w:hAnsi="Times New Roman"/>
                <w:color w:val="FF0000"/>
                <w:sz w:val="16"/>
                <w:szCs w:val="16"/>
              </w:rPr>
            </w:pPr>
          </w:p>
        </w:tc>
        <w:tc>
          <w:tcPr>
            <w:tcW w:w="528" w:type="dxa"/>
            <w:gridSpan w:val="2"/>
            <w:shd w:val="clear" w:color="auto" w:fill="FFFFFF" w:themeFill="background1"/>
            <w:vAlign w:val="center"/>
          </w:tcPr>
          <w:p w14:paraId="7432EA29"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604E1C28"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shd w:val="clear" w:color="auto" w:fill="FFFFFF" w:themeFill="background1"/>
            <w:vAlign w:val="center"/>
          </w:tcPr>
          <w:p w14:paraId="2F9B0EB6"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3"/>
            <w:shd w:val="clear" w:color="auto" w:fill="FFFFFF" w:themeFill="background1"/>
            <w:vAlign w:val="center"/>
          </w:tcPr>
          <w:p w14:paraId="6A903056"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3"/>
            <w:shd w:val="clear" w:color="auto" w:fill="FFFFFF" w:themeFill="background1"/>
            <w:vAlign w:val="center"/>
          </w:tcPr>
          <w:p w14:paraId="389B3360"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350EC570" w14:textId="77777777" w:rsidR="00F030FF" w:rsidRPr="00CF57EA" w:rsidRDefault="00F030FF" w:rsidP="00F030FF">
            <w:pPr>
              <w:spacing w:after="0" w:line="240" w:lineRule="auto"/>
              <w:rPr>
                <w:rFonts w:ascii="Times New Roman" w:hAnsi="Times New Roman"/>
                <w:color w:val="FF0000"/>
                <w:sz w:val="16"/>
                <w:szCs w:val="16"/>
              </w:rPr>
            </w:pPr>
          </w:p>
        </w:tc>
        <w:tc>
          <w:tcPr>
            <w:tcW w:w="540" w:type="dxa"/>
            <w:gridSpan w:val="2"/>
            <w:shd w:val="clear" w:color="auto" w:fill="FFFFFF" w:themeFill="background1"/>
            <w:vAlign w:val="center"/>
          </w:tcPr>
          <w:p w14:paraId="12B9322E" w14:textId="77777777" w:rsidR="00F030FF" w:rsidRPr="00CF57EA" w:rsidRDefault="00F030FF" w:rsidP="00F030FF">
            <w:pPr>
              <w:spacing w:after="0" w:line="240" w:lineRule="auto"/>
              <w:rPr>
                <w:rFonts w:ascii="Times New Roman" w:hAnsi="Times New Roman"/>
                <w:color w:val="FF0000"/>
                <w:sz w:val="16"/>
                <w:szCs w:val="16"/>
              </w:rPr>
            </w:pPr>
          </w:p>
        </w:tc>
        <w:tc>
          <w:tcPr>
            <w:tcW w:w="812" w:type="dxa"/>
            <w:shd w:val="clear" w:color="auto" w:fill="FFFFFF" w:themeFill="background1"/>
            <w:vAlign w:val="center"/>
          </w:tcPr>
          <w:p w14:paraId="65C6D60A" w14:textId="77777777" w:rsidR="00F030FF" w:rsidRPr="00CF57EA" w:rsidRDefault="00F030FF" w:rsidP="00F030FF">
            <w:pPr>
              <w:spacing w:after="0" w:line="240" w:lineRule="auto"/>
              <w:rPr>
                <w:rFonts w:ascii="Times New Roman" w:hAnsi="Times New Roman"/>
                <w:color w:val="FF0000"/>
                <w:sz w:val="16"/>
                <w:szCs w:val="16"/>
              </w:rPr>
            </w:pPr>
          </w:p>
        </w:tc>
        <w:tc>
          <w:tcPr>
            <w:tcW w:w="806" w:type="dxa"/>
            <w:gridSpan w:val="2"/>
            <w:shd w:val="clear" w:color="auto" w:fill="FFFFFF" w:themeFill="background1"/>
            <w:vAlign w:val="center"/>
          </w:tcPr>
          <w:p w14:paraId="180E3AD7" w14:textId="77777777" w:rsidR="00F030FF" w:rsidRPr="00CF57EA" w:rsidRDefault="00F030FF" w:rsidP="00F030FF">
            <w:pPr>
              <w:spacing w:after="0" w:line="240" w:lineRule="auto"/>
              <w:jc w:val="center"/>
              <w:rPr>
                <w:rFonts w:ascii="Times New Roman" w:hAnsi="Times New Roman"/>
                <w:color w:val="FF0000"/>
                <w:sz w:val="16"/>
                <w:szCs w:val="16"/>
              </w:rPr>
            </w:pPr>
          </w:p>
        </w:tc>
      </w:tr>
      <w:tr w:rsidR="000E59A8" w:rsidRPr="00972946" w14:paraId="23E5F9E0" w14:textId="77777777" w:rsidTr="00F93FBB">
        <w:trPr>
          <w:trHeight w:val="330"/>
        </w:trPr>
        <w:tc>
          <w:tcPr>
            <w:tcW w:w="3133" w:type="dxa"/>
            <w:gridSpan w:val="4"/>
            <w:shd w:val="clear" w:color="auto" w:fill="FFFFFF" w:themeFill="background1"/>
            <w:vAlign w:val="center"/>
          </w:tcPr>
          <w:p w14:paraId="04C81F1C" w14:textId="77777777" w:rsidR="000E59A8" w:rsidRPr="00B459D5" w:rsidRDefault="000E59A8" w:rsidP="000E59A8">
            <w:pPr>
              <w:spacing w:after="0" w:line="240" w:lineRule="auto"/>
              <w:rPr>
                <w:rFonts w:ascii="Times New Roman" w:hAnsi="Times New Roman"/>
                <w:color w:val="000000"/>
                <w:sz w:val="16"/>
                <w:szCs w:val="16"/>
              </w:rPr>
            </w:pPr>
            <w:r w:rsidRPr="00B459D5">
              <w:rPr>
                <w:rFonts w:ascii="Times New Roman" w:hAnsi="Times New Roman"/>
                <w:b/>
                <w:color w:val="000000"/>
                <w:sz w:val="16"/>
                <w:szCs w:val="16"/>
              </w:rPr>
              <w:t>Wydatki ogółem</w:t>
            </w:r>
          </w:p>
        </w:tc>
        <w:tc>
          <w:tcPr>
            <w:tcW w:w="569" w:type="dxa"/>
            <w:gridSpan w:val="3"/>
            <w:shd w:val="clear" w:color="auto" w:fill="FFFFFF" w:themeFill="background1"/>
            <w:vAlign w:val="center"/>
          </w:tcPr>
          <w:p w14:paraId="0C5E3564" w14:textId="135E5460" w:rsidR="000E59A8" w:rsidRPr="00B459D5" w:rsidRDefault="002A6257"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15,445</w:t>
            </w:r>
          </w:p>
        </w:tc>
        <w:tc>
          <w:tcPr>
            <w:tcW w:w="570" w:type="dxa"/>
            <w:gridSpan w:val="2"/>
            <w:shd w:val="clear" w:color="auto" w:fill="FFFFFF" w:themeFill="background1"/>
            <w:vAlign w:val="center"/>
          </w:tcPr>
          <w:p w14:paraId="1532E3FE" w14:textId="24D7B135" w:rsidR="000E59A8" w:rsidRPr="006C4F25" w:rsidRDefault="008715EA"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341</w:t>
            </w:r>
            <w:r w:rsidR="00493560">
              <w:rPr>
                <w:rFonts w:ascii="Times New Roman" w:hAnsi="Times New Roman"/>
                <w:color w:val="000000"/>
                <w:sz w:val="16"/>
                <w:szCs w:val="16"/>
              </w:rPr>
              <w:t>,467</w:t>
            </w:r>
          </w:p>
        </w:tc>
        <w:tc>
          <w:tcPr>
            <w:tcW w:w="548" w:type="dxa"/>
            <w:shd w:val="clear" w:color="auto" w:fill="FFFFFF" w:themeFill="background1"/>
            <w:vAlign w:val="center"/>
          </w:tcPr>
          <w:p w14:paraId="5C61569F" w14:textId="01B5F8ED" w:rsidR="000E59A8" w:rsidRPr="00B459D5" w:rsidRDefault="00493560"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353,187</w:t>
            </w:r>
          </w:p>
        </w:tc>
        <w:tc>
          <w:tcPr>
            <w:tcW w:w="528" w:type="dxa"/>
            <w:gridSpan w:val="2"/>
            <w:shd w:val="clear" w:color="auto" w:fill="FFFFFF" w:themeFill="background1"/>
            <w:vAlign w:val="center"/>
          </w:tcPr>
          <w:p w14:paraId="1D44F951" w14:textId="3D1B5831" w:rsidR="000E59A8" w:rsidRPr="00B459D5" w:rsidRDefault="00493560"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365,317</w:t>
            </w:r>
          </w:p>
        </w:tc>
        <w:tc>
          <w:tcPr>
            <w:tcW w:w="540" w:type="dxa"/>
            <w:gridSpan w:val="2"/>
            <w:shd w:val="clear" w:color="auto" w:fill="FFFFFF" w:themeFill="background1"/>
            <w:vAlign w:val="center"/>
          </w:tcPr>
          <w:p w14:paraId="7A1D4CF3" w14:textId="5D131D34" w:rsidR="000E59A8" w:rsidRPr="00B459D5" w:rsidRDefault="00493560"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377,963</w:t>
            </w:r>
          </w:p>
        </w:tc>
        <w:tc>
          <w:tcPr>
            <w:tcW w:w="540" w:type="dxa"/>
            <w:shd w:val="clear" w:color="auto" w:fill="FFFFFF" w:themeFill="background1"/>
            <w:vAlign w:val="center"/>
          </w:tcPr>
          <w:p w14:paraId="511DECC7" w14:textId="415436B9" w:rsidR="000E59A8" w:rsidRPr="00B459D5" w:rsidRDefault="00493560"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391,991</w:t>
            </w:r>
          </w:p>
        </w:tc>
        <w:tc>
          <w:tcPr>
            <w:tcW w:w="540" w:type="dxa"/>
            <w:gridSpan w:val="3"/>
            <w:shd w:val="clear" w:color="auto" w:fill="FFFFFF" w:themeFill="background1"/>
            <w:vAlign w:val="center"/>
          </w:tcPr>
          <w:p w14:paraId="04117AB8" w14:textId="56C42116" w:rsidR="000E59A8" w:rsidRPr="00B459D5" w:rsidRDefault="00493560"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183,076</w:t>
            </w:r>
          </w:p>
        </w:tc>
        <w:tc>
          <w:tcPr>
            <w:tcW w:w="540" w:type="dxa"/>
            <w:gridSpan w:val="3"/>
            <w:shd w:val="clear" w:color="auto" w:fill="FFFFFF" w:themeFill="background1"/>
            <w:vAlign w:val="center"/>
          </w:tcPr>
          <w:p w14:paraId="2D9D91F4" w14:textId="3D362694" w:rsidR="000E59A8" w:rsidRPr="00B459D5" w:rsidRDefault="00493560"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191,734</w:t>
            </w:r>
          </w:p>
        </w:tc>
        <w:tc>
          <w:tcPr>
            <w:tcW w:w="540" w:type="dxa"/>
            <w:gridSpan w:val="2"/>
            <w:shd w:val="clear" w:color="auto" w:fill="FFFFFF" w:themeFill="background1"/>
            <w:vAlign w:val="center"/>
          </w:tcPr>
          <w:p w14:paraId="10F4FE75" w14:textId="6172D095" w:rsidR="000E59A8" w:rsidRPr="00B459D5" w:rsidRDefault="00493560"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200,819</w:t>
            </w:r>
          </w:p>
        </w:tc>
        <w:tc>
          <w:tcPr>
            <w:tcW w:w="540" w:type="dxa"/>
            <w:gridSpan w:val="2"/>
            <w:shd w:val="clear" w:color="auto" w:fill="FFFFFF" w:themeFill="background1"/>
            <w:vAlign w:val="center"/>
          </w:tcPr>
          <w:p w14:paraId="21D2868D" w14:textId="0CB8D5A6" w:rsidR="000E59A8" w:rsidRPr="00B459D5" w:rsidRDefault="00910603" w:rsidP="000E59A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210,</w:t>
            </w:r>
            <w:r w:rsidR="00493560">
              <w:rPr>
                <w:rFonts w:ascii="Times New Roman" w:hAnsi="Times New Roman"/>
                <w:color w:val="000000"/>
                <w:sz w:val="16"/>
                <w:szCs w:val="16"/>
              </w:rPr>
              <w:t>351</w:t>
            </w:r>
          </w:p>
        </w:tc>
        <w:tc>
          <w:tcPr>
            <w:tcW w:w="812" w:type="dxa"/>
            <w:shd w:val="clear" w:color="auto" w:fill="FFFFFF" w:themeFill="background1"/>
            <w:vAlign w:val="center"/>
          </w:tcPr>
          <w:p w14:paraId="2480A3F8" w14:textId="77777777" w:rsidR="000E59A8" w:rsidRPr="00B459D5" w:rsidRDefault="000E59A8" w:rsidP="000E59A8">
            <w:pPr>
              <w:spacing w:after="0" w:line="240" w:lineRule="auto"/>
              <w:jc w:val="center"/>
              <w:rPr>
                <w:rFonts w:ascii="Times New Roman" w:hAnsi="Times New Roman"/>
                <w:color w:val="000000"/>
                <w:sz w:val="16"/>
                <w:szCs w:val="16"/>
              </w:rPr>
            </w:pPr>
          </w:p>
        </w:tc>
        <w:tc>
          <w:tcPr>
            <w:tcW w:w="806" w:type="dxa"/>
            <w:gridSpan w:val="2"/>
            <w:shd w:val="clear" w:color="auto" w:fill="FFFFFF" w:themeFill="background1"/>
            <w:vAlign w:val="center"/>
          </w:tcPr>
          <w:p w14:paraId="761F2547" w14:textId="29E8FBE6" w:rsidR="000E59A8" w:rsidRPr="006C4F25" w:rsidRDefault="00493560" w:rsidP="000E59A8">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r w:rsidR="002A6257">
              <w:rPr>
                <w:rFonts w:ascii="Times New Roman" w:hAnsi="Times New Roman"/>
                <w:b/>
                <w:color w:val="000000"/>
                <w:sz w:val="16"/>
                <w:szCs w:val="16"/>
              </w:rPr>
              <w:t> 631,35</w:t>
            </w:r>
          </w:p>
        </w:tc>
      </w:tr>
      <w:tr w:rsidR="00493560" w:rsidRPr="00972946" w14:paraId="5F904C48" w14:textId="77777777" w:rsidTr="00A82071">
        <w:trPr>
          <w:trHeight w:val="330"/>
        </w:trPr>
        <w:tc>
          <w:tcPr>
            <w:tcW w:w="3133" w:type="dxa"/>
            <w:gridSpan w:val="4"/>
            <w:shd w:val="clear" w:color="auto" w:fill="FFFFFF" w:themeFill="background1"/>
            <w:vAlign w:val="center"/>
          </w:tcPr>
          <w:p w14:paraId="48AFBB33" w14:textId="4175137A" w:rsidR="00493560" w:rsidRPr="00B459D5" w:rsidRDefault="00493560" w:rsidP="00493560">
            <w:pPr>
              <w:spacing w:after="0" w:line="240" w:lineRule="auto"/>
              <w:rPr>
                <w:rFonts w:ascii="Times New Roman" w:hAnsi="Times New Roman"/>
                <w:color w:val="000000"/>
                <w:sz w:val="16"/>
                <w:szCs w:val="16"/>
              </w:rPr>
            </w:pPr>
            <w:r w:rsidRPr="00B459D5">
              <w:rPr>
                <w:rFonts w:ascii="Times New Roman" w:hAnsi="Times New Roman"/>
                <w:color w:val="000000"/>
                <w:sz w:val="16"/>
                <w:szCs w:val="16"/>
              </w:rPr>
              <w:t>budżet państwa</w:t>
            </w:r>
            <w:r>
              <w:rPr>
                <w:rFonts w:ascii="Times New Roman" w:hAnsi="Times New Roman"/>
                <w:color w:val="000000"/>
                <w:sz w:val="16"/>
                <w:szCs w:val="16"/>
              </w:rPr>
              <w:t>:</w:t>
            </w:r>
          </w:p>
        </w:tc>
        <w:tc>
          <w:tcPr>
            <w:tcW w:w="569" w:type="dxa"/>
            <w:gridSpan w:val="3"/>
            <w:shd w:val="clear" w:color="auto" w:fill="FFFFFF" w:themeFill="background1"/>
            <w:vAlign w:val="bottom"/>
          </w:tcPr>
          <w:p w14:paraId="18AD6F8B" w14:textId="6A14820A" w:rsidR="00493560" w:rsidRPr="00910603" w:rsidRDefault="002A6257" w:rsidP="0049356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15,445</w:t>
            </w:r>
          </w:p>
        </w:tc>
        <w:tc>
          <w:tcPr>
            <w:tcW w:w="570" w:type="dxa"/>
            <w:gridSpan w:val="2"/>
            <w:shd w:val="clear" w:color="auto" w:fill="FFFFFF" w:themeFill="background1"/>
            <w:vAlign w:val="center"/>
          </w:tcPr>
          <w:p w14:paraId="509CDD12" w14:textId="2FCDB185" w:rsidR="00493560" w:rsidRPr="00910603" w:rsidRDefault="00493560" w:rsidP="0049356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341,467</w:t>
            </w:r>
          </w:p>
        </w:tc>
        <w:tc>
          <w:tcPr>
            <w:tcW w:w="548" w:type="dxa"/>
            <w:shd w:val="clear" w:color="auto" w:fill="FFFFFF" w:themeFill="background1"/>
            <w:vAlign w:val="center"/>
          </w:tcPr>
          <w:p w14:paraId="2CD9D082" w14:textId="012006C6" w:rsidR="00493560" w:rsidRPr="00910603" w:rsidRDefault="00493560" w:rsidP="0049356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353,187</w:t>
            </w:r>
          </w:p>
        </w:tc>
        <w:tc>
          <w:tcPr>
            <w:tcW w:w="528" w:type="dxa"/>
            <w:gridSpan w:val="2"/>
            <w:shd w:val="clear" w:color="auto" w:fill="FFFFFF" w:themeFill="background1"/>
            <w:vAlign w:val="center"/>
          </w:tcPr>
          <w:p w14:paraId="3B20E451" w14:textId="44B08A09" w:rsidR="00493560" w:rsidRPr="00910603" w:rsidRDefault="00493560" w:rsidP="00493560">
            <w:pPr>
              <w:spacing w:after="0" w:line="240" w:lineRule="auto"/>
              <w:rPr>
                <w:rFonts w:ascii="Times New Roman" w:hAnsi="Times New Roman"/>
                <w:color w:val="000000"/>
                <w:sz w:val="16"/>
                <w:szCs w:val="16"/>
              </w:rPr>
            </w:pPr>
            <w:r>
              <w:rPr>
                <w:rFonts w:ascii="Times New Roman" w:hAnsi="Times New Roman"/>
                <w:color w:val="000000"/>
                <w:sz w:val="16"/>
                <w:szCs w:val="16"/>
              </w:rPr>
              <w:t>365,317</w:t>
            </w:r>
          </w:p>
        </w:tc>
        <w:tc>
          <w:tcPr>
            <w:tcW w:w="540" w:type="dxa"/>
            <w:gridSpan w:val="2"/>
            <w:shd w:val="clear" w:color="auto" w:fill="FFFFFF" w:themeFill="background1"/>
            <w:vAlign w:val="center"/>
          </w:tcPr>
          <w:p w14:paraId="77E3D023" w14:textId="4310C9EA" w:rsidR="00493560" w:rsidRPr="00910603" w:rsidRDefault="00493560" w:rsidP="0049356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377,963</w:t>
            </w:r>
          </w:p>
        </w:tc>
        <w:tc>
          <w:tcPr>
            <w:tcW w:w="540" w:type="dxa"/>
            <w:shd w:val="clear" w:color="auto" w:fill="FFFFFF" w:themeFill="background1"/>
            <w:vAlign w:val="center"/>
          </w:tcPr>
          <w:p w14:paraId="79B4D150" w14:textId="761EF1B8" w:rsidR="00493560" w:rsidRPr="00910603" w:rsidRDefault="00493560" w:rsidP="0049356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391,991</w:t>
            </w:r>
          </w:p>
        </w:tc>
        <w:tc>
          <w:tcPr>
            <w:tcW w:w="540" w:type="dxa"/>
            <w:gridSpan w:val="3"/>
            <w:shd w:val="clear" w:color="auto" w:fill="FFFFFF" w:themeFill="background1"/>
            <w:vAlign w:val="center"/>
          </w:tcPr>
          <w:p w14:paraId="28CEDAFB" w14:textId="1C2C0646" w:rsidR="00493560" w:rsidRPr="00910603" w:rsidRDefault="00493560" w:rsidP="0049356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183,076</w:t>
            </w:r>
          </w:p>
        </w:tc>
        <w:tc>
          <w:tcPr>
            <w:tcW w:w="540" w:type="dxa"/>
            <w:gridSpan w:val="3"/>
            <w:shd w:val="clear" w:color="auto" w:fill="FFFFFF" w:themeFill="background1"/>
            <w:vAlign w:val="center"/>
          </w:tcPr>
          <w:p w14:paraId="22B39ED6" w14:textId="5FF96A98" w:rsidR="00493560" w:rsidRPr="00910603" w:rsidRDefault="00493560" w:rsidP="0049356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191,734</w:t>
            </w:r>
          </w:p>
        </w:tc>
        <w:tc>
          <w:tcPr>
            <w:tcW w:w="540" w:type="dxa"/>
            <w:gridSpan w:val="2"/>
            <w:shd w:val="clear" w:color="auto" w:fill="FFFFFF" w:themeFill="background1"/>
            <w:vAlign w:val="center"/>
          </w:tcPr>
          <w:p w14:paraId="5FE12E70" w14:textId="7E7B27C6" w:rsidR="00493560" w:rsidRPr="00910603" w:rsidRDefault="00493560" w:rsidP="00493560">
            <w:pPr>
              <w:spacing w:after="0" w:line="240" w:lineRule="auto"/>
              <w:jc w:val="center"/>
              <w:rPr>
                <w:rFonts w:ascii="Times New Roman" w:hAnsi="Times New Roman"/>
                <w:sz w:val="16"/>
                <w:szCs w:val="16"/>
              </w:rPr>
            </w:pPr>
            <w:r>
              <w:rPr>
                <w:rFonts w:ascii="Times New Roman" w:hAnsi="Times New Roman"/>
                <w:color w:val="000000"/>
                <w:sz w:val="16"/>
                <w:szCs w:val="16"/>
              </w:rPr>
              <w:t>200,819</w:t>
            </w:r>
          </w:p>
        </w:tc>
        <w:tc>
          <w:tcPr>
            <w:tcW w:w="540" w:type="dxa"/>
            <w:gridSpan w:val="2"/>
            <w:shd w:val="clear" w:color="auto" w:fill="FFFFFF" w:themeFill="background1"/>
            <w:vAlign w:val="center"/>
          </w:tcPr>
          <w:p w14:paraId="5CBF6F74" w14:textId="55B1DFF9" w:rsidR="00493560" w:rsidRPr="00910603" w:rsidRDefault="00493560" w:rsidP="00493560">
            <w:pPr>
              <w:spacing w:after="0" w:line="240" w:lineRule="auto"/>
              <w:jc w:val="center"/>
              <w:rPr>
                <w:rFonts w:ascii="Times New Roman" w:hAnsi="Times New Roman"/>
                <w:sz w:val="16"/>
                <w:szCs w:val="16"/>
              </w:rPr>
            </w:pPr>
            <w:r>
              <w:rPr>
                <w:rFonts w:ascii="Times New Roman" w:hAnsi="Times New Roman"/>
                <w:color w:val="000000"/>
                <w:sz w:val="16"/>
                <w:szCs w:val="16"/>
              </w:rPr>
              <w:t>210,351</w:t>
            </w:r>
          </w:p>
        </w:tc>
        <w:tc>
          <w:tcPr>
            <w:tcW w:w="812" w:type="dxa"/>
            <w:shd w:val="clear" w:color="auto" w:fill="FFFFFF" w:themeFill="background1"/>
            <w:vAlign w:val="center"/>
          </w:tcPr>
          <w:p w14:paraId="37239D24" w14:textId="77777777" w:rsidR="00493560" w:rsidRPr="00B459D5" w:rsidRDefault="00493560" w:rsidP="00493560">
            <w:pPr>
              <w:spacing w:after="0" w:line="240" w:lineRule="auto"/>
              <w:jc w:val="center"/>
              <w:rPr>
                <w:rFonts w:ascii="Times New Roman" w:hAnsi="Times New Roman"/>
                <w:sz w:val="16"/>
                <w:szCs w:val="16"/>
              </w:rPr>
            </w:pPr>
          </w:p>
        </w:tc>
        <w:tc>
          <w:tcPr>
            <w:tcW w:w="806" w:type="dxa"/>
            <w:gridSpan w:val="2"/>
            <w:shd w:val="clear" w:color="auto" w:fill="FFFFFF" w:themeFill="background1"/>
            <w:vAlign w:val="center"/>
          </w:tcPr>
          <w:p w14:paraId="6C504C69" w14:textId="23EA35D7" w:rsidR="00493560" w:rsidRPr="006C4F25" w:rsidRDefault="00493560" w:rsidP="00493560">
            <w:pPr>
              <w:spacing w:after="0" w:line="240" w:lineRule="auto"/>
              <w:jc w:val="center"/>
              <w:rPr>
                <w:rFonts w:ascii="Times New Roman" w:hAnsi="Times New Roman"/>
                <w:color w:val="000000"/>
                <w:spacing w:val="-2"/>
                <w:sz w:val="16"/>
                <w:szCs w:val="16"/>
              </w:rPr>
            </w:pPr>
            <w:r>
              <w:rPr>
                <w:rFonts w:ascii="Times New Roman" w:hAnsi="Times New Roman"/>
                <w:b/>
                <w:color w:val="000000"/>
                <w:sz w:val="16"/>
                <w:szCs w:val="16"/>
              </w:rPr>
              <w:t>2</w:t>
            </w:r>
            <w:r w:rsidR="002A6257">
              <w:rPr>
                <w:rFonts w:ascii="Times New Roman" w:hAnsi="Times New Roman"/>
                <w:b/>
                <w:color w:val="000000"/>
                <w:sz w:val="16"/>
                <w:szCs w:val="16"/>
              </w:rPr>
              <w:t> </w:t>
            </w:r>
            <w:r>
              <w:rPr>
                <w:rFonts w:ascii="Times New Roman" w:hAnsi="Times New Roman"/>
                <w:b/>
                <w:color w:val="000000"/>
                <w:sz w:val="16"/>
                <w:szCs w:val="16"/>
              </w:rPr>
              <w:t>6</w:t>
            </w:r>
            <w:r w:rsidR="002A6257">
              <w:rPr>
                <w:rFonts w:ascii="Times New Roman" w:hAnsi="Times New Roman"/>
                <w:b/>
                <w:color w:val="000000"/>
                <w:sz w:val="16"/>
                <w:szCs w:val="16"/>
              </w:rPr>
              <w:t>31,35</w:t>
            </w:r>
          </w:p>
        </w:tc>
      </w:tr>
      <w:tr w:rsidR="00F030FF" w:rsidRPr="00972946" w14:paraId="309D867B" w14:textId="77777777" w:rsidTr="00F93FBB">
        <w:trPr>
          <w:trHeight w:val="389"/>
        </w:trPr>
        <w:tc>
          <w:tcPr>
            <w:tcW w:w="3133" w:type="dxa"/>
            <w:gridSpan w:val="4"/>
            <w:shd w:val="clear" w:color="auto" w:fill="FFFFFF" w:themeFill="background1"/>
            <w:vAlign w:val="center"/>
          </w:tcPr>
          <w:p w14:paraId="3DCB54FA" w14:textId="77777777" w:rsidR="00F030FF" w:rsidRPr="00B459D5" w:rsidRDefault="00F030FF" w:rsidP="00F030FF">
            <w:pPr>
              <w:spacing w:after="0" w:line="240" w:lineRule="auto"/>
              <w:rPr>
                <w:rFonts w:ascii="Times New Roman" w:hAnsi="Times New Roman"/>
                <w:color w:val="000000"/>
                <w:sz w:val="16"/>
                <w:szCs w:val="16"/>
              </w:rPr>
            </w:pPr>
            <w:r w:rsidRPr="00B459D5">
              <w:rPr>
                <w:rFonts w:ascii="Times New Roman" w:hAnsi="Times New Roman"/>
                <w:color w:val="000000"/>
                <w:sz w:val="16"/>
                <w:szCs w:val="16"/>
              </w:rPr>
              <w:t>JST</w:t>
            </w:r>
          </w:p>
        </w:tc>
        <w:tc>
          <w:tcPr>
            <w:tcW w:w="569" w:type="dxa"/>
            <w:gridSpan w:val="3"/>
            <w:shd w:val="clear" w:color="auto" w:fill="FFFFFF" w:themeFill="background1"/>
            <w:vAlign w:val="center"/>
          </w:tcPr>
          <w:p w14:paraId="3C87C719" w14:textId="77777777" w:rsidR="00F030FF" w:rsidRPr="00B459D5" w:rsidRDefault="00F030FF" w:rsidP="00F030FF">
            <w:pPr>
              <w:spacing w:after="0" w:line="240" w:lineRule="auto"/>
              <w:jc w:val="center"/>
              <w:rPr>
                <w:rFonts w:ascii="Times New Roman" w:hAnsi="Times New Roman"/>
                <w:color w:val="000000"/>
                <w:sz w:val="16"/>
                <w:szCs w:val="16"/>
              </w:rPr>
            </w:pPr>
          </w:p>
        </w:tc>
        <w:tc>
          <w:tcPr>
            <w:tcW w:w="570" w:type="dxa"/>
            <w:gridSpan w:val="2"/>
            <w:shd w:val="clear" w:color="auto" w:fill="FFFFFF" w:themeFill="background1"/>
            <w:vAlign w:val="center"/>
          </w:tcPr>
          <w:p w14:paraId="3FEDE07A"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48" w:type="dxa"/>
            <w:shd w:val="clear" w:color="auto" w:fill="FFFFFF" w:themeFill="background1"/>
            <w:vAlign w:val="center"/>
          </w:tcPr>
          <w:p w14:paraId="23C96C5B"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28" w:type="dxa"/>
            <w:gridSpan w:val="2"/>
            <w:shd w:val="clear" w:color="auto" w:fill="FFFFFF" w:themeFill="background1"/>
            <w:vAlign w:val="center"/>
          </w:tcPr>
          <w:p w14:paraId="014EB634"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40" w:type="dxa"/>
            <w:gridSpan w:val="2"/>
            <w:shd w:val="clear" w:color="auto" w:fill="FFFFFF" w:themeFill="background1"/>
            <w:vAlign w:val="center"/>
          </w:tcPr>
          <w:p w14:paraId="43B0A5E2"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40" w:type="dxa"/>
            <w:shd w:val="clear" w:color="auto" w:fill="FFFFFF" w:themeFill="background1"/>
            <w:vAlign w:val="center"/>
          </w:tcPr>
          <w:p w14:paraId="6AD8A365"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40" w:type="dxa"/>
            <w:gridSpan w:val="3"/>
            <w:shd w:val="clear" w:color="auto" w:fill="FFFFFF" w:themeFill="background1"/>
            <w:vAlign w:val="center"/>
          </w:tcPr>
          <w:p w14:paraId="14014C43"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40" w:type="dxa"/>
            <w:gridSpan w:val="3"/>
            <w:shd w:val="clear" w:color="auto" w:fill="FFFFFF" w:themeFill="background1"/>
            <w:vAlign w:val="center"/>
          </w:tcPr>
          <w:p w14:paraId="10D74F7B"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40" w:type="dxa"/>
            <w:gridSpan w:val="2"/>
            <w:shd w:val="clear" w:color="auto" w:fill="FFFFFF" w:themeFill="background1"/>
            <w:vAlign w:val="center"/>
          </w:tcPr>
          <w:p w14:paraId="2F10CA72"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540" w:type="dxa"/>
            <w:gridSpan w:val="2"/>
            <w:shd w:val="clear" w:color="auto" w:fill="FFFFFF" w:themeFill="background1"/>
            <w:vAlign w:val="center"/>
          </w:tcPr>
          <w:p w14:paraId="32334A10"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812" w:type="dxa"/>
            <w:shd w:val="clear" w:color="auto" w:fill="FFFFFF" w:themeFill="background1"/>
            <w:vAlign w:val="center"/>
          </w:tcPr>
          <w:p w14:paraId="74AD08B3"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c>
          <w:tcPr>
            <w:tcW w:w="806" w:type="dxa"/>
            <w:gridSpan w:val="2"/>
            <w:shd w:val="clear" w:color="auto" w:fill="FFFFFF" w:themeFill="background1"/>
            <w:vAlign w:val="center"/>
          </w:tcPr>
          <w:p w14:paraId="2D33A068" w14:textId="77777777" w:rsidR="00F030FF" w:rsidRPr="00B459D5" w:rsidRDefault="00F030FF" w:rsidP="00F030FF">
            <w:pPr>
              <w:spacing w:after="0" w:line="240" w:lineRule="auto"/>
              <w:jc w:val="center"/>
              <w:rPr>
                <w:rFonts w:ascii="Times New Roman" w:hAnsi="Times New Roman"/>
                <w:color w:val="000000"/>
                <w:sz w:val="16"/>
                <w:szCs w:val="16"/>
              </w:rPr>
            </w:pPr>
            <w:r w:rsidRPr="00B459D5">
              <w:rPr>
                <w:rFonts w:ascii="Times New Roman" w:hAnsi="Times New Roman"/>
                <w:color w:val="000000"/>
                <w:sz w:val="16"/>
                <w:szCs w:val="16"/>
              </w:rPr>
              <w:t> </w:t>
            </w:r>
          </w:p>
        </w:tc>
      </w:tr>
      <w:tr w:rsidR="00A60E0C" w:rsidRPr="00276D5D" w14:paraId="5A3E493E" w14:textId="77777777" w:rsidTr="00F93FBB">
        <w:trPr>
          <w:trHeight w:val="351"/>
        </w:trPr>
        <w:tc>
          <w:tcPr>
            <w:tcW w:w="3133" w:type="dxa"/>
            <w:gridSpan w:val="4"/>
            <w:shd w:val="clear" w:color="auto" w:fill="auto"/>
            <w:vAlign w:val="center"/>
          </w:tcPr>
          <w:p w14:paraId="263CE837" w14:textId="77777777"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color w:val="000000"/>
                <w:sz w:val="16"/>
                <w:szCs w:val="16"/>
              </w:rPr>
              <w:t>NFO</w:t>
            </w:r>
          </w:p>
        </w:tc>
        <w:tc>
          <w:tcPr>
            <w:tcW w:w="569" w:type="dxa"/>
            <w:gridSpan w:val="3"/>
            <w:shd w:val="clear" w:color="auto" w:fill="auto"/>
            <w:vAlign w:val="center"/>
          </w:tcPr>
          <w:p w14:paraId="09A53D0E" w14:textId="6B203F89" w:rsidR="00A60E0C" w:rsidRPr="003540CB" w:rsidRDefault="002A6257" w:rsidP="00A60E0C">
            <w:pPr>
              <w:spacing w:before="120" w:after="0" w:line="240" w:lineRule="auto"/>
              <w:jc w:val="both"/>
              <w:rPr>
                <w:rFonts w:ascii="Times New Roman" w:hAnsi="Times New Roman"/>
                <w:sz w:val="16"/>
                <w:szCs w:val="16"/>
              </w:rPr>
            </w:pPr>
            <w:r>
              <w:rPr>
                <w:rFonts w:ascii="Times New Roman" w:hAnsi="Times New Roman"/>
                <w:sz w:val="16"/>
                <w:szCs w:val="16"/>
              </w:rPr>
              <w:t>3,965</w:t>
            </w:r>
          </w:p>
        </w:tc>
        <w:tc>
          <w:tcPr>
            <w:tcW w:w="570" w:type="dxa"/>
            <w:gridSpan w:val="2"/>
            <w:shd w:val="clear" w:color="auto" w:fill="auto"/>
            <w:vAlign w:val="center"/>
          </w:tcPr>
          <w:p w14:paraId="232408F8" w14:textId="4F326115" w:rsidR="00A60E0C" w:rsidRPr="003540CB" w:rsidRDefault="00493560" w:rsidP="00A60E0C">
            <w:pPr>
              <w:spacing w:before="120" w:after="0" w:line="240" w:lineRule="auto"/>
              <w:jc w:val="both"/>
              <w:rPr>
                <w:rFonts w:ascii="Times New Roman" w:hAnsi="Times New Roman"/>
                <w:sz w:val="16"/>
                <w:szCs w:val="16"/>
              </w:rPr>
            </w:pPr>
            <w:r>
              <w:rPr>
                <w:rFonts w:ascii="Times New Roman" w:hAnsi="Times New Roman"/>
                <w:sz w:val="16"/>
                <w:szCs w:val="16"/>
              </w:rPr>
              <w:t>204,226</w:t>
            </w:r>
          </w:p>
        </w:tc>
        <w:tc>
          <w:tcPr>
            <w:tcW w:w="548" w:type="dxa"/>
            <w:shd w:val="clear" w:color="auto" w:fill="auto"/>
          </w:tcPr>
          <w:p w14:paraId="3878E57D" w14:textId="5AC33546" w:rsidR="00A60E0C" w:rsidRPr="003540CB" w:rsidRDefault="00493560" w:rsidP="00A60E0C">
            <w:pPr>
              <w:spacing w:before="120" w:after="0" w:line="240" w:lineRule="auto"/>
              <w:jc w:val="both"/>
              <w:rPr>
                <w:rFonts w:ascii="Times New Roman" w:hAnsi="Times New Roman"/>
                <w:sz w:val="16"/>
                <w:szCs w:val="16"/>
              </w:rPr>
            </w:pPr>
            <w:r>
              <w:rPr>
                <w:rFonts w:ascii="Times New Roman" w:hAnsi="Times New Roman"/>
                <w:sz w:val="16"/>
                <w:szCs w:val="16"/>
              </w:rPr>
              <w:t>209,332</w:t>
            </w:r>
          </w:p>
        </w:tc>
        <w:tc>
          <w:tcPr>
            <w:tcW w:w="528" w:type="dxa"/>
            <w:gridSpan w:val="2"/>
            <w:shd w:val="clear" w:color="auto" w:fill="auto"/>
          </w:tcPr>
          <w:p w14:paraId="1108CC9F" w14:textId="0DDFA5AF" w:rsidR="00A60E0C" w:rsidRPr="003540CB" w:rsidRDefault="00493560" w:rsidP="00A60E0C">
            <w:pPr>
              <w:spacing w:before="120" w:after="0" w:line="240" w:lineRule="auto"/>
              <w:jc w:val="both"/>
              <w:rPr>
                <w:rFonts w:ascii="Times New Roman" w:hAnsi="Times New Roman"/>
                <w:sz w:val="16"/>
                <w:szCs w:val="16"/>
              </w:rPr>
            </w:pPr>
            <w:r>
              <w:rPr>
                <w:rFonts w:ascii="Times New Roman" w:hAnsi="Times New Roman"/>
                <w:sz w:val="16"/>
                <w:szCs w:val="16"/>
              </w:rPr>
              <w:t>214,565</w:t>
            </w:r>
          </w:p>
        </w:tc>
        <w:tc>
          <w:tcPr>
            <w:tcW w:w="540" w:type="dxa"/>
            <w:gridSpan w:val="2"/>
            <w:shd w:val="clear" w:color="auto" w:fill="auto"/>
          </w:tcPr>
          <w:p w14:paraId="199EABEF" w14:textId="57E3E996" w:rsidR="00A60E0C" w:rsidRPr="003540CB" w:rsidRDefault="00493560" w:rsidP="00A60E0C">
            <w:pPr>
              <w:spacing w:before="120" w:after="0" w:line="240" w:lineRule="auto"/>
              <w:jc w:val="both"/>
              <w:rPr>
                <w:rFonts w:ascii="Times New Roman" w:hAnsi="Times New Roman"/>
                <w:sz w:val="16"/>
                <w:szCs w:val="16"/>
              </w:rPr>
            </w:pPr>
            <w:r>
              <w:rPr>
                <w:rFonts w:ascii="Times New Roman" w:hAnsi="Times New Roman"/>
                <w:sz w:val="16"/>
                <w:szCs w:val="16"/>
              </w:rPr>
              <w:t>219,930</w:t>
            </w:r>
          </w:p>
        </w:tc>
        <w:tc>
          <w:tcPr>
            <w:tcW w:w="540" w:type="dxa"/>
            <w:shd w:val="clear" w:color="auto" w:fill="auto"/>
          </w:tcPr>
          <w:p w14:paraId="77369DD4" w14:textId="5D85167A" w:rsidR="00A60E0C" w:rsidRPr="003540CB" w:rsidRDefault="00493560" w:rsidP="00A60E0C">
            <w:pPr>
              <w:spacing w:before="120" w:after="0" w:line="240" w:lineRule="auto"/>
              <w:jc w:val="both"/>
              <w:rPr>
                <w:rFonts w:ascii="Times New Roman" w:hAnsi="Times New Roman"/>
                <w:bCs/>
                <w:sz w:val="16"/>
                <w:szCs w:val="16"/>
                <w:lang w:val="en-US"/>
              </w:rPr>
            </w:pPr>
            <w:r>
              <w:rPr>
                <w:rFonts w:ascii="Times New Roman" w:hAnsi="Times New Roman"/>
                <w:sz w:val="16"/>
                <w:szCs w:val="16"/>
              </w:rPr>
              <w:t>225,428</w:t>
            </w:r>
          </w:p>
        </w:tc>
        <w:tc>
          <w:tcPr>
            <w:tcW w:w="540" w:type="dxa"/>
            <w:gridSpan w:val="3"/>
            <w:shd w:val="clear" w:color="auto" w:fill="auto"/>
          </w:tcPr>
          <w:p w14:paraId="0551BC17" w14:textId="55BC313E" w:rsidR="00A60E0C" w:rsidRPr="003540CB" w:rsidRDefault="00493560" w:rsidP="00A60E0C">
            <w:pPr>
              <w:spacing w:before="120" w:after="0" w:line="240" w:lineRule="auto"/>
              <w:jc w:val="both"/>
              <w:rPr>
                <w:rFonts w:ascii="Times New Roman" w:hAnsi="Times New Roman"/>
                <w:bCs/>
                <w:sz w:val="16"/>
                <w:szCs w:val="16"/>
                <w:lang w:val="en-US"/>
              </w:rPr>
            </w:pPr>
            <w:r>
              <w:rPr>
                <w:rFonts w:ascii="Times New Roman" w:hAnsi="Times New Roman"/>
                <w:sz w:val="16"/>
                <w:szCs w:val="16"/>
              </w:rPr>
              <w:t>9,414</w:t>
            </w:r>
          </w:p>
        </w:tc>
        <w:tc>
          <w:tcPr>
            <w:tcW w:w="540" w:type="dxa"/>
            <w:gridSpan w:val="3"/>
            <w:shd w:val="clear" w:color="auto" w:fill="auto"/>
          </w:tcPr>
          <w:p w14:paraId="2BA96B64" w14:textId="2FB9F915" w:rsidR="00A60E0C" w:rsidRPr="003540CB" w:rsidRDefault="00493560" w:rsidP="00A60E0C">
            <w:pPr>
              <w:spacing w:before="120" w:after="0" w:line="240" w:lineRule="auto"/>
              <w:jc w:val="both"/>
              <w:rPr>
                <w:rFonts w:ascii="Times New Roman" w:hAnsi="Times New Roman"/>
                <w:bCs/>
                <w:sz w:val="16"/>
                <w:szCs w:val="16"/>
                <w:lang w:val="en-US"/>
              </w:rPr>
            </w:pPr>
            <w:r>
              <w:rPr>
                <w:rFonts w:ascii="Times New Roman" w:hAnsi="Times New Roman"/>
                <w:sz w:val="16"/>
                <w:szCs w:val="16"/>
              </w:rPr>
              <w:t>9,649</w:t>
            </w:r>
          </w:p>
        </w:tc>
        <w:tc>
          <w:tcPr>
            <w:tcW w:w="540" w:type="dxa"/>
            <w:gridSpan w:val="2"/>
            <w:shd w:val="clear" w:color="auto" w:fill="auto"/>
          </w:tcPr>
          <w:p w14:paraId="1D89952D" w14:textId="0C956124" w:rsidR="00A60E0C" w:rsidRPr="003540CB" w:rsidRDefault="00493560" w:rsidP="00A60E0C">
            <w:pPr>
              <w:spacing w:before="120" w:after="0" w:line="240" w:lineRule="auto"/>
              <w:jc w:val="both"/>
              <w:rPr>
                <w:rFonts w:ascii="Times New Roman" w:hAnsi="Times New Roman"/>
                <w:bCs/>
                <w:sz w:val="16"/>
                <w:szCs w:val="16"/>
                <w:lang w:val="en-US"/>
              </w:rPr>
            </w:pPr>
            <w:r>
              <w:rPr>
                <w:rFonts w:ascii="Times New Roman" w:hAnsi="Times New Roman"/>
                <w:sz w:val="16"/>
                <w:szCs w:val="16"/>
              </w:rPr>
              <w:t>9,890</w:t>
            </w:r>
          </w:p>
        </w:tc>
        <w:tc>
          <w:tcPr>
            <w:tcW w:w="540" w:type="dxa"/>
            <w:gridSpan w:val="2"/>
            <w:shd w:val="clear" w:color="auto" w:fill="auto"/>
          </w:tcPr>
          <w:p w14:paraId="422C9B84" w14:textId="59BC52A1" w:rsidR="00A60E0C" w:rsidRPr="003540CB" w:rsidRDefault="00493560" w:rsidP="00A60E0C">
            <w:pPr>
              <w:spacing w:before="120" w:after="0" w:line="240" w:lineRule="auto"/>
              <w:jc w:val="both"/>
              <w:rPr>
                <w:rFonts w:ascii="Times New Roman" w:hAnsi="Times New Roman"/>
                <w:bCs/>
                <w:sz w:val="16"/>
                <w:szCs w:val="16"/>
                <w:lang w:val="en-US"/>
              </w:rPr>
            </w:pPr>
            <w:r>
              <w:rPr>
                <w:rFonts w:ascii="Times New Roman" w:hAnsi="Times New Roman"/>
                <w:sz w:val="16"/>
                <w:szCs w:val="16"/>
              </w:rPr>
              <w:t>10,137</w:t>
            </w:r>
          </w:p>
        </w:tc>
        <w:tc>
          <w:tcPr>
            <w:tcW w:w="812" w:type="dxa"/>
            <w:shd w:val="clear" w:color="auto" w:fill="auto"/>
          </w:tcPr>
          <w:p w14:paraId="4456EB53" w14:textId="77777777" w:rsidR="00A60E0C" w:rsidRPr="003540CB" w:rsidRDefault="00A60E0C" w:rsidP="00A60E0C">
            <w:pPr>
              <w:spacing w:after="0" w:line="240" w:lineRule="auto"/>
              <w:jc w:val="center"/>
              <w:rPr>
                <w:rFonts w:ascii="Times New Roman" w:hAnsi="Times New Roman"/>
                <w:color w:val="000000"/>
                <w:sz w:val="16"/>
                <w:szCs w:val="16"/>
              </w:rPr>
            </w:pPr>
          </w:p>
        </w:tc>
        <w:tc>
          <w:tcPr>
            <w:tcW w:w="806" w:type="dxa"/>
            <w:gridSpan w:val="2"/>
            <w:shd w:val="clear" w:color="auto" w:fill="auto"/>
            <w:vAlign w:val="center"/>
          </w:tcPr>
          <w:p w14:paraId="558E96DC" w14:textId="6C7B401D" w:rsidR="00A60E0C" w:rsidRPr="003540CB" w:rsidRDefault="00910603" w:rsidP="00A60E0C">
            <w:pPr>
              <w:spacing w:after="0" w:line="240" w:lineRule="auto"/>
              <w:jc w:val="center"/>
              <w:rPr>
                <w:rFonts w:ascii="Times New Roman" w:hAnsi="Times New Roman"/>
                <w:b/>
                <w:color w:val="000000"/>
                <w:sz w:val="16"/>
                <w:szCs w:val="16"/>
              </w:rPr>
            </w:pPr>
            <w:r>
              <w:rPr>
                <w:rFonts w:ascii="Times New Roman" w:hAnsi="Times New Roman"/>
                <w:b/>
                <w:bCs/>
                <w:color w:val="000000"/>
                <w:sz w:val="16"/>
                <w:szCs w:val="16"/>
              </w:rPr>
              <w:t xml:space="preserve">1 </w:t>
            </w:r>
            <w:r w:rsidR="00493560">
              <w:rPr>
                <w:rFonts w:ascii="Times New Roman" w:hAnsi="Times New Roman"/>
                <w:b/>
                <w:bCs/>
                <w:color w:val="000000"/>
                <w:sz w:val="16"/>
                <w:szCs w:val="16"/>
              </w:rPr>
              <w:t>11</w:t>
            </w:r>
            <w:r w:rsidR="002A6257">
              <w:rPr>
                <w:rFonts w:ascii="Times New Roman" w:hAnsi="Times New Roman"/>
                <w:b/>
                <w:bCs/>
                <w:color w:val="000000"/>
                <w:sz w:val="16"/>
                <w:szCs w:val="16"/>
              </w:rPr>
              <w:t>6</w:t>
            </w:r>
            <w:r>
              <w:rPr>
                <w:rFonts w:ascii="Times New Roman" w:hAnsi="Times New Roman"/>
                <w:b/>
                <w:bCs/>
                <w:color w:val="000000"/>
                <w:sz w:val="16"/>
                <w:szCs w:val="16"/>
              </w:rPr>
              <w:t>,</w:t>
            </w:r>
            <w:r w:rsidR="002A6257">
              <w:rPr>
                <w:rFonts w:ascii="Times New Roman" w:hAnsi="Times New Roman"/>
                <w:b/>
                <w:bCs/>
                <w:color w:val="000000"/>
                <w:sz w:val="16"/>
                <w:szCs w:val="16"/>
              </w:rPr>
              <w:t>536</w:t>
            </w:r>
          </w:p>
        </w:tc>
      </w:tr>
      <w:tr w:rsidR="00F030FF" w:rsidRPr="00972946" w14:paraId="0A742230" w14:textId="77777777" w:rsidTr="00F93FBB">
        <w:trPr>
          <w:trHeight w:val="351"/>
        </w:trPr>
        <w:tc>
          <w:tcPr>
            <w:tcW w:w="3133" w:type="dxa"/>
            <w:gridSpan w:val="4"/>
            <w:shd w:val="clear" w:color="auto" w:fill="FFFFFF" w:themeFill="background1"/>
            <w:vAlign w:val="center"/>
          </w:tcPr>
          <w:p w14:paraId="228CA8C4" w14:textId="77777777" w:rsidR="00F030FF"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lastRenderedPageBreak/>
              <w:t>NCK</w:t>
            </w:r>
          </w:p>
        </w:tc>
        <w:tc>
          <w:tcPr>
            <w:tcW w:w="569" w:type="dxa"/>
            <w:gridSpan w:val="3"/>
            <w:shd w:val="clear" w:color="auto" w:fill="FFFFFF" w:themeFill="background1"/>
            <w:vAlign w:val="center"/>
          </w:tcPr>
          <w:p w14:paraId="0933277F" w14:textId="4F577D2A" w:rsidR="00F030FF" w:rsidRPr="0023371E" w:rsidRDefault="009A49D1" w:rsidP="00F030FF">
            <w:pPr>
              <w:spacing w:after="0" w:line="240" w:lineRule="auto"/>
              <w:rPr>
                <w:rFonts w:ascii="Times New Roman" w:hAnsi="Times New Roman"/>
                <w:color w:val="000000"/>
                <w:sz w:val="16"/>
                <w:szCs w:val="16"/>
              </w:rPr>
            </w:pPr>
            <w:r>
              <w:rPr>
                <w:rFonts w:ascii="Times New Roman" w:hAnsi="Times New Roman"/>
                <w:color w:val="000000"/>
                <w:sz w:val="16"/>
                <w:szCs w:val="16"/>
              </w:rPr>
              <w:t>4</w:t>
            </w:r>
            <w:r w:rsidR="00F030FF">
              <w:rPr>
                <w:rFonts w:ascii="Times New Roman" w:hAnsi="Times New Roman"/>
                <w:color w:val="000000"/>
                <w:sz w:val="16"/>
                <w:szCs w:val="16"/>
              </w:rPr>
              <w:t>,856</w:t>
            </w:r>
          </w:p>
        </w:tc>
        <w:tc>
          <w:tcPr>
            <w:tcW w:w="570" w:type="dxa"/>
            <w:gridSpan w:val="2"/>
            <w:shd w:val="clear" w:color="auto" w:fill="FFFFFF" w:themeFill="background1"/>
            <w:vAlign w:val="center"/>
          </w:tcPr>
          <w:p w14:paraId="0A7EE0C6" w14:textId="77777777" w:rsidR="00F030FF" w:rsidRPr="0023371E" w:rsidRDefault="00F030FF" w:rsidP="00F030FF">
            <w:pPr>
              <w:spacing w:after="0" w:line="240" w:lineRule="auto"/>
              <w:jc w:val="center"/>
              <w:rPr>
                <w:rFonts w:ascii="Times New Roman" w:hAnsi="Times New Roman"/>
                <w:sz w:val="16"/>
                <w:szCs w:val="16"/>
              </w:rPr>
            </w:pPr>
            <w:r>
              <w:rPr>
                <w:rFonts w:ascii="Times New Roman" w:hAnsi="Times New Roman"/>
                <w:sz w:val="16"/>
                <w:szCs w:val="16"/>
              </w:rPr>
              <w:t>135,795</w:t>
            </w:r>
          </w:p>
        </w:tc>
        <w:tc>
          <w:tcPr>
            <w:tcW w:w="548" w:type="dxa"/>
            <w:shd w:val="clear" w:color="auto" w:fill="FFFFFF" w:themeFill="background1"/>
            <w:vAlign w:val="center"/>
          </w:tcPr>
          <w:p w14:paraId="4081B0CB" w14:textId="77777777" w:rsidR="00F030FF" w:rsidRPr="0023371E" w:rsidRDefault="00F030FF" w:rsidP="00F030FF">
            <w:pPr>
              <w:spacing w:after="0" w:line="240" w:lineRule="auto"/>
              <w:jc w:val="center"/>
              <w:rPr>
                <w:rFonts w:ascii="Times New Roman" w:hAnsi="Times New Roman"/>
                <w:sz w:val="16"/>
                <w:szCs w:val="16"/>
              </w:rPr>
            </w:pPr>
            <w:r w:rsidRPr="002308F1">
              <w:rPr>
                <w:rFonts w:ascii="Times New Roman" w:hAnsi="Times New Roman"/>
                <w:sz w:val="16"/>
                <w:szCs w:val="16"/>
              </w:rPr>
              <w:t>142,372</w:t>
            </w:r>
          </w:p>
        </w:tc>
        <w:tc>
          <w:tcPr>
            <w:tcW w:w="528" w:type="dxa"/>
            <w:gridSpan w:val="2"/>
            <w:shd w:val="clear" w:color="auto" w:fill="FFFFFF" w:themeFill="background1"/>
            <w:vAlign w:val="center"/>
          </w:tcPr>
          <w:p w14:paraId="4A6843AC" w14:textId="77777777" w:rsidR="00F030FF" w:rsidRPr="0023371E" w:rsidRDefault="00F030FF" w:rsidP="00F030FF">
            <w:pPr>
              <w:spacing w:after="0" w:line="240" w:lineRule="auto"/>
              <w:jc w:val="center"/>
              <w:rPr>
                <w:rFonts w:ascii="Times New Roman" w:hAnsi="Times New Roman"/>
                <w:sz w:val="16"/>
                <w:szCs w:val="16"/>
              </w:rPr>
            </w:pPr>
            <w:r w:rsidRPr="006B57CA">
              <w:rPr>
                <w:rFonts w:ascii="Times New Roman" w:hAnsi="Times New Roman"/>
                <w:sz w:val="16"/>
                <w:szCs w:val="16"/>
              </w:rPr>
              <w:t>149,242</w:t>
            </w:r>
          </w:p>
        </w:tc>
        <w:tc>
          <w:tcPr>
            <w:tcW w:w="540" w:type="dxa"/>
            <w:gridSpan w:val="2"/>
            <w:shd w:val="clear" w:color="auto" w:fill="FFFFFF" w:themeFill="background1"/>
            <w:vAlign w:val="center"/>
          </w:tcPr>
          <w:p w14:paraId="1CF8F4DA" w14:textId="77777777" w:rsidR="00F030FF" w:rsidRPr="0023371E" w:rsidRDefault="00F030FF" w:rsidP="00F030FF">
            <w:pPr>
              <w:spacing w:after="0" w:line="240" w:lineRule="auto"/>
              <w:jc w:val="center"/>
              <w:rPr>
                <w:rFonts w:ascii="Times New Roman" w:hAnsi="Times New Roman"/>
                <w:sz w:val="16"/>
                <w:szCs w:val="16"/>
              </w:rPr>
            </w:pPr>
            <w:r>
              <w:rPr>
                <w:rFonts w:ascii="Times New Roman" w:hAnsi="Times New Roman"/>
                <w:sz w:val="16"/>
                <w:szCs w:val="16"/>
              </w:rPr>
              <w:t>156,496</w:t>
            </w:r>
          </w:p>
        </w:tc>
        <w:tc>
          <w:tcPr>
            <w:tcW w:w="540" w:type="dxa"/>
            <w:shd w:val="clear" w:color="auto" w:fill="FFFFFF" w:themeFill="background1"/>
            <w:vAlign w:val="center"/>
          </w:tcPr>
          <w:p w14:paraId="15D62118" w14:textId="77777777" w:rsidR="00F030FF" w:rsidRPr="0023371E" w:rsidRDefault="00F030FF" w:rsidP="00F030FF">
            <w:pPr>
              <w:spacing w:after="0" w:line="240" w:lineRule="auto"/>
              <w:jc w:val="center"/>
              <w:rPr>
                <w:rFonts w:ascii="Times New Roman" w:hAnsi="Times New Roman"/>
                <w:sz w:val="16"/>
                <w:szCs w:val="16"/>
              </w:rPr>
            </w:pPr>
            <w:r w:rsidRPr="00B03C88">
              <w:rPr>
                <w:rFonts w:ascii="Times New Roman" w:hAnsi="Times New Roman"/>
                <w:sz w:val="16"/>
                <w:szCs w:val="16"/>
              </w:rPr>
              <w:t>164,109</w:t>
            </w:r>
          </w:p>
        </w:tc>
        <w:tc>
          <w:tcPr>
            <w:tcW w:w="540" w:type="dxa"/>
            <w:gridSpan w:val="3"/>
            <w:shd w:val="clear" w:color="auto" w:fill="FFFFFF" w:themeFill="background1"/>
            <w:vAlign w:val="center"/>
          </w:tcPr>
          <w:p w14:paraId="52C05DA6" w14:textId="77777777" w:rsidR="00F030FF" w:rsidRPr="0023371E" w:rsidRDefault="00F030FF" w:rsidP="00F030FF">
            <w:pPr>
              <w:spacing w:after="0" w:line="240" w:lineRule="auto"/>
              <w:jc w:val="center"/>
              <w:rPr>
                <w:rFonts w:ascii="Times New Roman" w:hAnsi="Times New Roman"/>
                <w:color w:val="000000"/>
                <w:sz w:val="16"/>
                <w:szCs w:val="16"/>
              </w:rPr>
            </w:pPr>
            <w:r w:rsidRPr="00B03C88">
              <w:rPr>
                <w:rFonts w:ascii="Times New Roman" w:hAnsi="Times New Roman"/>
                <w:color w:val="000000"/>
                <w:sz w:val="16"/>
                <w:szCs w:val="16"/>
              </w:rPr>
              <w:t>172,067</w:t>
            </w:r>
          </w:p>
        </w:tc>
        <w:tc>
          <w:tcPr>
            <w:tcW w:w="540" w:type="dxa"/>
            <w:gridSpan w:val="3"/>
            <w:shd w:val="clear" w:color="auto" w:fill="FFFFFF" w:themeFill="background1"/>
            <w:vAlign w:val="center"/>
          </w:tcPr>
          <w:p w14:paraId="38D59188" w14:textId="77777777" w:rsidR="00F030FF" w:rsidRPr="002F24AC" w:rsidRDefault="00F030FF" w:rsidP="00F030FF">
            <w:pPr>
              <w:spacing w:after="0" w:line="240" w:lineRule="auto"/>
              <w:jc w:val="center"/>
              <w:rPr>
                <w:rFonts w:ascii="Times New Roman" w:hAnsi="Times New Roman"/>
                <w:color w:val="000000"/>
                <w:sz w:val="16"/>
                <w:szCs w:val="16"/>
              </w:rPr>
            </w:pPr>
            <w:r w:rsidRPr="00D84FA9">
              <w:rPr>
                <w:rFonts w:ascii="Times New Roman" w:hAnsi="Times New Roman"/>
                <w:color w:val="000000"/>
                <w:sz w:val="16"/>
                <w:szCs w:val="16"/>
              </w:rPr>
              <w:t>180,461</w:t>
            </w:r>
          </w:p>
        </w:tc>
        <w:tc>
          <w:tcPr>
            <w:tcW w:w="540" w:type="dxa"/>
            <w:gridSpan w:val="2"/>
            <w:shd w:val="clear" w:color="auto" w:fill="FFFFFF" w:themeFill="background1"/>
            <w:vAlign w:val="center"/>
          </w:tcPr>
          <w:p w14:paraId="743CDB48" w14:textId="77777777" w:rsidR="00F030FF" w:rsidRPr="002F24AC" w:rsidRDefault="00F030FF" w:rsidP="00F030FF">
            <w:pPr>
              <w:spacing w:after="0" w:line="240" w:lineRule="auto"/>
              <w:jc w:val="center"/>
              <w:rPr>
                <w:rFonts w:ascii="Times New Roman" w:hAnsi="Times New Roman"/>
                <w:color w:val="000000"/>
                <w:sz w:val="16"/>
                <w:szCs w:val="16"/>
              </w:rPr>
            </w:pPr>
            <w:r w:rsidRPr="00CB0798">
              <w:rPr>
                <w:rFonts w:ascii="Times New Roman" w:hAnsi="Times New Roman"/>
                <w:color w:val="000000"/>
                <w:sz w:val="16"/>
                <w:szCs w:val="16"/>
              </w:rPr>
              <w:t>189,274</w:t>
            </w:r>
          </w:p>
        </w:tc>
        <w:tc>
          <w:tcPr>
            <w:tcW w:w="540" w:type="dxa"/>
            <w:gridSpan w:val="2"/>
            <w:shd w:val="clear" w:color="auto" w:fill="FFFFFF" w:themeFill="background1"/>
            <w:vAlign w:val="center"/>
          </w:tcPr>
          <w:p w14:paraId="5DB540EE" w14:textId="77777777" w:rsidR="00F030FF" w:rsidRPr="002F24AC" w:rsidRDefault="00F030FF" w:rsidP="00F030F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198,528</w:t>
            </w:r>
          </w:p>
        </w:tc>
        <w:tc>
          <w:tcPr>
            <w:tcW w:w="812" w:type="dxa"/>
            <w:shd w:val="clear" w:color="auto" w:fill="FFFFFF" w:themeFill="background1"/>
            <w:vAlign w:val="center"/>
          </w:tcPr>
          <w:p w14:paraId="0D88DA55" w14:textId="77777777" w:rsidR="00F030FF" w:rsidRPr="00B459D5" w:rsidRDefault="00F030FF" w:rsidP="00F030FF">
            <w:pPr>
              <w:spacing w:after="0" w:line="240" w:lineRule="auto"/>
              <w:jc w:val="center"/>
              <w:rPr>
                <w:rFonts w:ascii="Times New Roman" w:hAnsi="Times New Roman"/>
                <w:color w:val="000000"/>
                <w:sz w:val="16"/>
                <w:szCs w:val="16"/>
              </w:rPr>
            </w:pPr>
          </w:p>
        </w:tc>
        <w:tc>
          <w:tcPr>
            <w:tcW w:w="806" w:type="dxa"/>
            <w:gridSpan w:val="2"/>
            <w:shd w:val="clear" w:color="auto" w:fill="FFFFFF" w:themeFill="background1"/>
            <w:vAlign w:val="center"/>
          </w:tcPr>
          <w:p w14:paraId="562CA99F" w14:textId="6E2CAA5F" w:rsidR="00F030FF" w:rsidRPr="00B459D5" w:rsidRDefault="00F030FF" w:rsidP="00F030FF">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 xml:space="preserve">1 </w:t>
            </w:r>
            <w:r w:rsidR="00781887">
              <w:rPr>
                <w:rFonts w:ascii="Times New Roman" w:hAnsi="Times New Roman"/>
                <w:b/>
                <w:color w:val="000000"/>
                <w:sz w:val="16"/>
                <w:szCs w:val="16"/>
              </w:rPr>
              <w:t>493</w:t>
            </w:r>
            <w:r>
              <w:rPr>
                <w:rFonts w:ascii="Times New Roman" w:hAnsi="Times New Roman"/>
                <w:b/>
                <w:color w:val="000000"/>
                <w:sz w:val="16"/>
                <w:szCs w:val="16"/>
              </w:rPr>
              <w:t>,200</w:t>
            </w:r>
          </w:p>
        </w:tc>
      </w:tr>
      <w:tr w:rsidR="00F030FF" w:rsidRPr="00972946" w14:paraId="52878A19" w14:textId="77777777" w:rsidTr="00F93FBB">
        <w:trPr>
          <w:trHeight w:val="351"/>
        </w:trPr>
        <w:tc>
          <w:tcPr>
            <w:tcW w:w="3133" w:type="dxa"/>
            <w:gridSpan w:val="4"/>
            <w:shd w:val="clear" w:color="auto" w:fill="FFFFFF" w:themeFill="background1"/>
            <w:vAlign w:val="center"/>
          </w:tcPr>
          <w:p w14:paraId="245054B8" w14:textId="77777777" w:rsidR="00F030FF"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t>CeZ</w:t>
            </w:r>
          </w:p>
        </w:tc>
        <w:tc>
          <w:tcPr>
            <w:tcW w:w="569" w:type="dxa"/>
            <w:gridSpan w:val="3"/>
            <w:shd w:val="clear" w:color="auto" w:fill="FFFFFF" w:themeFill="background1"/>
            <w:vAlign w:val="center"/>
          </w:tcPr>
          <w:p w14:paraId="38CEE30C" w14:textId="7DDC5313" w:rsidR="00F030FF" w:rsidRDefault="003E20E1" w:rsidP="00F030FF">
            <w:pPr>
              <w:spacing w:after="0" w:line="240" w:lineRule="auto"/>
              <w:rPr>
                <w:rFonts w:ascii="Times New Roman" w:hAnsi="Times New Roman"/>
                <w:color w:val="000000"/>
                <w:sz w:val="16"/>
                <w:szCs w:val="16"/>
              </w:rPr>
            </w:pPr>
            <w:r>
              <w:rPr>
                <w:rFonts w:ascii="Times New Roman" w:hAnsi="Times New Roman"/>
                <w:color w:val="000000"/>
                <w:sz w:val="16"/>
                <w:szCs w:val="16"/>
              </w:rPr>
              <w:t>6,624</w:t>
            </w:r>
          </w:p>
        </w:tc>
        <w:tc>
          <w:tcPr>
            <w:tcW w:w="570" w:type="dxa"/>
            <w:gridSpan w:val="2"/>
            <w:shd w:val="clear" w:color="auto" w:fill="FFFFFF" w:themeFill="background1"/>
            <w:vAlign w:val="center"/>
          </w:tcPr>
          <w:p w14:paraId="73E912C8" w14:textId="086BFFE2" w:rsidR="00F030FF" w:rsidRDefault="003E20E1" w:rsidP="00F030FF">
            <w:pPr>
              <w:spacing w:after="0" w:line="240" w:lineRule="auto"/>
              <w:jc w:val="center"/>
              <w:rPr>
                <w:rFonts w:ascii="Times New Roman" w:hAnsi="Times New Roman"/>
                <w:sz w:val="16"/>
                <w:szCs w:val="16"/>
              </w:rPr>
            </w:pPr>
            <w:r>
              <w:rPr>
                <w:rFonts w:ascii="Times New Roman" w:hAnsi="Times New Roman"/>
                <w:sz w:val="16"/>
                <w:szCs w:val="16"/>
              </w:rPr>
              <w:t>1,446</w:t>
            </w:r>
          </w:p>
        </w:tc>
        <w:tc>
          <w:tcPr>
            <w:tcW w:w="548" w:type="dxa"/>
            <w:shd w:val="clear" w:color="auto" w:fill="FFFFFF" w:themeFill="background1"/>
            <w:vAlign w:val="center"/>
          </w:tcPr>
          <w:p w14:paraId="4F82712D" w14:textId="32443DDF" w:rsidR="00F030FF" w:rsidRDefault="00985AA5" w:rsidP="00F030FF">
            <w:pPr>
              <w:spacing w:after="0" w:line="240" w:lineRule="auto"/>
              <w:jc w:val="center"/>
              <w:rPr>
                <w:rFonts w:ascii="Times New Roman" w:hAnsi="Times New Roman"/>
                <w:sz w:val="16"/>
                <w:szCs w:val="16"/>
              </w:rPr>
            </w:pPr>
            <w:r>
              <w:rPr>
                <w:rFonts w:ascii="Times New Roman" w:hAnsi="Times New Roman"/>
                <w:sz w:val="16"/>
                <w:szCs w:val="16"/>
              </w:rPr>
              <w:t>1,483</w:t>
            </w:r>
          </w:p>
        </w:tc>
        <w:tc>
          <w:tcPr>
            <w:tcW w:w="528" w:type="dxa"/>
            <w:gridSpan w:val="2"/>
            <w:shd w:val="clear" w:color="auto" w:fill="FFFFFF" w:themeFill="background1"/>
            <w:vAlign w:val="center"/>
          </w:tcPr>
          <w:p w14:paraId="5A3CA230" w14:textId="7F065366" w:rsidR="00F030FF" w:rsidRDefault="00985AA5" w:rsidP="00F030FF">
            <w:pPr>
              <w:spacing w:after="0" w:line="240" w:lineRule="auto"/>
              <w:jc w:val="center"/>
              <w:rPr>
                <w:rFonts w:ascii="Times New Roman" w:hAnsi="Times New Roman"/>
                <w:sz w:val="16"/>
                <w:szCs w:val="16"/>
              </w:rPr>
            </w:pPr>
            <w:r>
              <w:rPr>
                <w:rFonts w:ascii="Times New Roman" w:hAnsi="Times New Roman"/>
                <w:sz w:val="16"/>
                <w:szCs w:val="16"/>
              </w:rPr>
              <w:t>1,510</w:t>
            </w:r>
          </w:p>
        </w:tc>
        <w:tc>
          <w:tcPr>
            <w:tcW w:w="540" w:type="dxa"/>
            <w:gridSpan w:val="2"/>
            <w:shd w:val="clear" w:color="auto" w:fill="FFFFFF" w:themeFill="background1"/>
            <w:vAlign w:val="center"/>
          </w:tcPr>
          <w:p w14:paraId="6326F948" w14:textId="70AD5B39" w:rsidR="00F030FF" w:rsidRDefault="00985AA5" w:rsidP="00F030FF">
            <w:pPr>
              <w:spacing w:after="0" w:line="240" w:lineRule="auto"/>
              <w:jc w:val="center"/>
              <w:rPr>
                <w:rFonts w:ascii="Times New Roman" w:hAnsi="Times New Roman"/>
                <w:sz w:val="16"/>
                <w:szCs w:val="16"/>
              </w:rPr>
            </w:pPr>
            <w:r>
              <w:rPr>
                <w:rFonts w:ascii="Times New Roman" w:hAnsi="Times New Roman"/>
                <w:sz w:val="16"/>
                <w:szCs w:val="16"/>
              </w:rPr>
              <w:t>1</w:t>
            </w:r>
            <w:r w:rsidR="00910603">
              <w:rPr>
                <w:rFonts w:ascii="Times New Roman" w:hAnsi="Times New Roman"/>
                <w:sz w:val="16"/>
                <w:szCs w:val="16"/>
              </w:rPr>
              <w:t>,</w:t>
            </w:r>
            <w:r>
              <w:rPr>
                <w:rFonts w:ascii="Times New Roman" w:hAnsi="Times New Roman"/>
                <w:sz w:val="16"/>
                <w:szCs w:val="16"/>
              </w:rPr>
              <w:t>537</w:t>
            </w:r>
          </w:p>
        </w:tc>
        <w:tc>
          <w:tcPr>
            <w:tcW w:w="540" w:type="dxa"/>
            <w:shd w:val="clear" w:color="auto" w:fill="FFFFFF" w:themeFill="background1"/>
            <w:vAlign w:val="center"/>
          </w:tcPr>
          <w:p w14:paraId="693623EF" w14:textId="7988BBB5" w:rsidR="00F030FF" w:rsidRDefault="00985AA5" w:rsidP="00F030FF">
            <w:pPr>
              <w:spacing w:after="0" w:line="240" w:lineRule="auto"/>
              <w:jc w:val="center"/>
              <w:rPr>
                <w:rFonts w:ascii="Times New Roman" w:hAnsi="Times New Roman"/>
                <w:sz w:val="16"/>
                <w:szCs w:val="16"/>
              </w:rPr>
            </w:pPr>
            <w:r>
              <w:rPr>
                <w:rFonts w:ascii="Times New Roman" w:hAnsi="Times New Roman"/>
                <w:sz w:val="16"/>
                <w:szCs w:val="16"/>
              </w:rPr>
              <w:t>2,454</w:t>
            </w:r>
          </w:p>
        </w:tc>
        <w:tc>
          <w:tcPr>
            <w:tcW w:w="540" w:type="dxa"/>
            <w:gridSpan w:val="3"/>
            <w:shd w:val="clear" w:color="auto" w:fill="FFFFFF" w:themeFill="background1"/>
            <w:vAlign w:val="center"/>
          </w:tcPr>
          <w:p w14:paraId="5D0D6D6D" w14:textId="0D95F928" w:rsidR="00F030FF" w:rsidRDefault="00985AA5" w:rsidP="00F030FF">
            <w:pPr>
              <w:spacing w:after="0" w:line="240" w:lineRule="auto"/>
              <w:jc w:val="center"/>
              <w:rPr>
                <w:rFonts w:ascii="Times New Roman" w:hAnsi="Times New Roman"/>
                <w:color w:val="000000"/>
                <w:sz w:val="16"/>
                <w:szCs w:val="16"/>
              </w:rPr>
            </w:pPr>
            <w:r>
              <w:rPr>
                <w:rFonts w:ascii="Times New Roman" w:hAnsi="Times New Roman"/>
                <w:sz w:val="16"/>
                <w:szCs w:val="16"/>
              </w:rPr>
              <w:t>1,5</w:t>
            </w:r>
            <w:r w:rsidR="00170AD2">
              <w:rPr>
                <w:rFonts w:ascii="Times New Roman" w:hAnsi="Times New Roman"/>
                <w:sz w:val="16"/>
                <w:szCs w:val="16"/>
              </w:rPr>
              <w:t>95</w:t>
            </w:r>
          </w:p>
        </w:tc>
        <w:tc>
          <w:tcPr>
            <w:tcW w:w="540" w:type="dxa"/>
            <w:gridSpan w:val="3"/>
            <w:shd w:val="clear" w:color="auto" w:fill="FFFFFF" w:themeFill="background1"/>
            <w:vAlign w:val="center"/>
          </w:tcPr>
          <w:p w14:paraId="672BD420" w14:textId="4D84244F" w:rsidR="00F030FF" w:rsidRDefault="00170AD2" w:rsidP="00F030FF">
            <w:pPr>
              <w:spacing w:after="0" w:line="240" w:lineRule="auto"/>
              <w:jc w:val="center"/>
              <w:rPr>
                <w:rFonts w:ascii="Times New Roman" w:hAnsi="Times New Roman"/>
                <w:color w:val="000000"/>
                <w:sz w:val="16"/>
                <w:szCs w:val="16"/>
              </w:rPr>
            </w:pPr>
            <w:r>
              <w:rPr>
                <w:rFonts w:ascii="Times New Roman" w:hAnsi="Times New Roman"/>
                <w:sz w:val="16"/>
                <w:szCs w:val="16"/>
              </w:rPr>
              <w:t>1,624</w:t>
            </w:r>
          </w:p>
        </w:tc>
        <w:tc>
          <w:tcPr>
            <w:tcW w:w="540" w:type="dxa"/>
            <w:gridSpan w:val="2"/>
            <w:shd w:val="clear" w:color="auto" w:fill="FFFFFF" w:themeFill="background1"/>
            <w:vAlign w:val="center"/>
          </w:tcPr>
          <w:p w14:paraId="1775AE30" w14:textId="6171CE0D" w:rsidR="00F030FF" w:rsidRDefault="00170AD2" w:rsidP="00F030FF">
            <w:pPr>
              <w:spacing w:after="0" w:line="240" w:lineRule="auto"/>
              <w:jc w:val="center"/>
              <w:rPr>
                <w:rFonts w:ascii="Times New Roman" w:hAnsi="Times New Roman"/>
                <w:color w:val="000000"/>
                <w:sz w:val="16"/>
                <w:szCs w:val="16"/>
              </w:rPr>
            </w:pPr>
            <w:r>
              <w:rPr>
                <w:rFonts w:ascii="Times New Roman" w:hAnsi="Times New Roman"/>
                <w:sz w:val="16"/>
                <w:szCs w:val="16"/>
              </w:rPr>
              <w:t>1,655</w:t>
            </w:r>
          </w:p>
        </w:tc>
        <w:tc>
          <w:tcPr>
            <w:tcW w:w="540" w:type="dxa"/>
            <w:gridSpan w:val="2"/>
            <w:shd w:val="clear" w:color="auto" w:fill="FFFFFF" w:themeFill="background1"/>
            <w:vAlign w:val="center"/>
          </w:tcPr>
          <w:p w14:paraId="18A823C2" w14:textId="65FAC361" w:rsidR="00F030FF" w:rsidRDefault="00170AD2" w:rsidP="00F030FF">
            <w:pPr>
              <w:spacing w:after="0" w:line="240" w:lineRule="auto"/>
              <w:jc w:val="center"/>
              <w:rPr>
                <w:rFonts w:ascii="Times New Roman" w:hAnsi="Times New Roman"/>
                <w:color w:val="000000"/>
                <w:sz w:val="16"/>
                <w:szCs w:val="16"/>
              </w:rPr>
            </w:pPr>
            <w:r>
              <w:rPr>
                <w:rFonts w:ascii="Times New Roman" w:hAnsi="Times New Roman"/>
                <w:sz w:val="16"/>
                <w:szCs w:val="16"/>
              </w:rPr>
              <w:t>1,686</w:t>
            </w:r>
          </w:p>
        </w:tc>
        <w:tc>
          <w:tcPr>
            <w:tcW w:w="812" w:type="dxa"/>
            <w:shd w:val="clear" w:color="auto" w:fill="FFFFFF" w:themeFill="background1"/>
            <w:vAlign w:val="center"/>
          </w:tcPr>
          <w:p w14:paraId="0570856C" w14:textId="77777777" w:rsidR="00F030FF" w:rsidRPr="00B459D5" w:rsidRDefault="00F030FF" w:rsidP="00F030FF">
            <w:pPr>
              <w:spacing w:after="0" w:line="240" w:lineRule="auto"/>
              <w:jc w:val="center"/>
              <w:rPr>
                <w:rFonts w:ascii="Times New Roman" w:hAnsi="Times New Roman"/>
                <w:color w:val="000000"/>
                <w:sz w:val="16"/>
                <w:szCs w:val="16"/>
              </w:rPr>
            </w:pPr>
          </w:p>
        </w:tc>
        <w:tc>
          <w:tcPr>
            <w:tcW w:w="806" w:type="dxa"/>
            <w:gridSpan w:val="2"/>
            <w:shd w:val="clear" w:color="auto" w:fill="FFFFFF" w:themeFill="background1"/>
            <w:vAlign w:val="center"/>
          </w:tcPr>
          <w:p w14:paraId="48BB3FB3" w14:textId="378BAC0C" w:rsidR="00F030FF" w:rsidRDefault="00170AD2" w:rsidP="00F030FF">
            <w:pPr>
              <w:spacing w:after="0" w:line="240" w:lineRule="auto"/>
              <w:jc w:val="center"/>
              <w:rPr>
                <w:rFonts w:ascii="Times New Roman" w:hAnsi="Times New Roman"/>
                <w:b/>
                <w:color w:val="000000"/>
                <w:sz w:val="16"/>
                <w:szCs w:val="16"/>
              </w:rPr>
            </w:pPr>
            <w:r w:rsidRPr="006C4F25">
              <w:rPr>
                <w:rFonts w:ascii="Times New Roman" w:hAnsi="Times New Roman"/>
                <w:b/>
                <w:color w:val="000000"/>
                <w:sz w:val="16"/>
                <w:szCs w:val="16"/>
              </w:rPr>
              <w:t>21,61</w:t>
            </w:r>
            <w:r w:rsidR="006E39F4" w:rsidRPr="006C4F25">
              <w:rPr>
                <w:rFonts w:ascii="Times New Roman" w:hAnsi="Times New Roman"/>
                <w:b/>
                <w:color w:val="000000"/>
                <w:sz w:val="16"/>
                <w:szCs w:val="16"/>
              </w:rPr>
              <w:t>4</w:t>
            </w:r>
          </w:p>
        </w:tc>
      </w:tr>
      <w:tr w:rsidR="007A62D9" w:rsidRPr="00972946" w14:paraId="3A938FB5" w14:textId="77777777" w:rsidTr="00F93FBB">
        <w:trPr>
          <w:trHeight w:val="351"/>
        </w:trPr>
        <w:tc>
          <w:tcPr>
            <w:tcW w:w="3133" w:type="dxa"/>
            <w:gridSpan w:val="4"/>
            <w:shd w:val="clear" w:color="auto" w:fill="FFFFFF" w:themeFill="background1"/>
            <w:vAlign w:val="center"/>
          </w:tcPr>
          <w:p w14:paraId="34C9B348" w14:textId="77777777" w:rsidR="007A62D9" w:rsidRDefault="007A62D9" w:rsidP="00F030FF">
            <w:pPr>
              <w:spacing w:after="0" w:line="240" w:lineRule="auto"/>
              <w:rPr>
                <w:rFonts w:ascii="Times New Roman" w:hAnsi="Times New Roman"/>
                <w:color w:val="000000"/>
                <w:sz w:val="16"/>
                <w:szCs w:val="16"/>
              </w:rPr>
            </w:pPr>
          </w:p>
        </w:tc>
        <w:tc>
          <w:tcPr>
            <w:tcW w:w="569" w:type="dxa"/>
            <w:gridSpan w:val="3"/>
            <w:shd w:val="clear" w:color="auto" w:fill="FFFFFF" w:themeFill="background1"/>
            <w:vAlign w:val="center"/>
          </w:tcPr>
          <w:p w14:paraId="38EF8E99" w14:textId="77777777" w:rsidR="007A62D9" w:rsidRDefault="007A62D9" w:rsidP="00F030FF">
            <w:pPr>
              <w:spacing w:after="0" w:line="240" w:lineRule="auto"/>
              <w:rPr>
                <w:rFonts w:ascii="Times New Roman" w:hAnsi="Times New Roman"/>
                <w:color w:val="000000"/>
                <w:sz w:val="16"/>
                <w:szCs w:val="16"/>
              </w:rPr>
            </w:pPr>
          </w:p>
        </w:tc>
        <w:tc>
          <w:tcPr>
            <w:tcW w:w="570" w:type="dxa"/>
            <w:gridSpan w:val="2"/>
            <w:shd w:val="clear" w:color="auto" w:fill="FFFFFF" w:themeFill="background1"/>
            <w:vAlign w:val="center"/>
          </w:tcPr>
          <w:p w14:paraId="593E5B52" w14:textId="77777777" w:rsidR="007A62D9" w:rsidRDefault="007A62D9" w:rsidP="00F030FF">
            <w:pPr>
              <w:spacing w:after="0" w:line="240" w:lineRule="auto"/>
              <w:jc w:val="center"/>
              <w:rPr>
                <w:rFonts w:ascii="Times New Roman" w:hAnsi="Times New Roman"/>
                <w:sz w:val="16"/>
                <w:szCs w:val="16"/>
              </w:rPr>
            </w:pPr>
          </w:p>
        </w:tc>
        <w:tc>
          <w:tcPr>
            <w:tcW w:w="548" w:type="dxa"/>
            <w:shd w:val="clear" w:color="auto" w:fill="FFFFFF" w:themeFill="background1"/>
            <w:vAlign w:val="center"/>
          </w:tcPr>
          <w:p w14:paraId="48424D87" w14:textId="77777777" w:rsidR="007A62D9" w:rsidRDefault="007A62D9" w:rsidP="00F030FF">
            <w:pPr>
              <w:spacing w:after="0" w:line="240" w:lineRule="auto"/>
              <w:jc w:val="center"/>
              <w:rPr>
                <w:rFonts w:ascii="Times New Roman" w:hAnsi="Times New Roman"/>
                <w:sz w:val="16"/>
                <w:szCs w:val="16"/>
              </w:rPr>
            </w:pPr>
          </w:p>
        </w:tc>
        <w:tc>
          <w:tcPr>
            <w:tcW w:w="528" w:type="dxa"/>
            <w:gridSpan w:val="2"/>
            <w:shd w:val="clear" w:color="auto" w:fill="FFFFFF" w:themeFill="background1"/>
            <w:vAlign w:val="center"/>
          </w:tcPr>
          <w:p w14:paraId="32A50DBC" w14:textId="77777777" w:rsidR="007A62D9" w:rsidRDefault="007A62D9" w:rsidP="00F030FF">
            <w:pPr>
              <w:spacing w:after="0" w:line="240" w:lineRule="auto"/>
              <w:jc w:val="center"/>
              <w:rPr>
                <w:rFonts w:ascii="Times New Roman" w:hAnsi="Times New Roman"/>
                <w:sz w:val="16"/>
                <w:szCs w:val="16"/>
              </w:rPr>
            </w:pPr>
          </w:p>
        </w:tc>
        <w:tc>
          <w:tcPr>
            <w:tcW w:w="540" w:type="dxa"/>
            <w:gridSpan w:val="2"/>
            <w:shd w:val="clear" w:color="auto" w:fill="FFFFFF" w:themeFill="background1"/>
            <w:vAlign w:val="center"/>
          </w:tcPr>
          <w:p w14:paraId="010CA909" w14:textId="77777777" w:rsidR="007A62D9" w:rsidRDefault="007A62D9" w:rsidP="00F030FF">
            <w:pPr>
              <w:spacing w:after="0" w:line="240" w:lineRule="auto"/>
              <w:jc w:val="center"/>
              <w:rPr>
                <w:rFonts w:ascii="Times New Roman" w:hAnsi="Times New Roman"/>
                <w:sz w:val="16"/>
                <w:szCs w:val="16"/>
              </w:rPr>
            </w:pPr>
          </w:p>
        </w:tc>
        <w:tc>
          <w:tcPr>
            <w:tcW w:w="540" w:type="dxa"/>
            <w:shd w:val="clear" w:color="auto" w:fill="FFFFFF" w:themeFill="background1"/>
            <w:vAlign w:val="center"/>
          </w:tcPr>
          <w:p w14:paraId="5DBD7989" w14:textId="77777777" w:rsidR="007A62D9" w:rsidRDefault="007A62D9" w:rsidP="00F030FF">
            <w:pPr>
              <w:spacing w:after="0" w:line="240" w:lineRule="auto"/>
              <w:jc w:val="center"/>
              <w:rPr>
                <w:rFonts w:ascii="Times New Roman" w:hAnsi="Times New Roman"/>
                <w:sz w:val="16"/>
                <w:szCs w:val="16"/>
              </w:rPr>
            </w:pPr>
          </w:p>
        </w:tc>
        <w:tc>
          <w:tcPr>
            <w:tcW w:w="540" w:type="dxa"/>
            <w:gridSpan w:val="3"/>
            <w:shd w:val="clear" w:color="auto" w:fill="FFFFFF" w:themeFill="background1"/>
            <w:vAlign w:val="center"/>
          </w:tcPr>
          <w:p w14:paraId="48EC709C" w14:textId="77777777" w:rsidR="007A62D9" w:rsidRDefault="007A62D9" w:rsidP="00F030FF">
            <w:pPr>
              <w:spacing w:after="0" w:line="240" w:lineRule="auto"/>
              <w:jc w:val="center"/>
              <w:rPr>
                <w:rFonts w:ascii="Times New Roman" w:hAnsi="Times New Roman"/>
                <w:sz w:val="16"/>
                <w:szCs w:val="16"/>
              </w:rPr>
            </w:pPr>
          </w:p>
        </w:tc>
        <w:tc>
          <w:tcPr>
            <w:tcW w:w="540" w:type="dxa"/>
            <w:gridSpan w:val="3"/>
            <w:shd w:val="clear" w:color="auto" w:fill="FFFFFF" w:themeFill="background1"/>
            <w:vAlign w:val="center"/>
          </w:tcPr>
          <w:p w14:paraId="31A8EEEF" w14:textId="77777777" w:rsidR="007A62D9" w:rsidRDefault="007A62D9" w:rsidP="00F030FF">
            <w:pPr>
              <w:spacing w:after="0" w:line="240" w:lineRule="auto"/>
              <w:jc w:val="center"/>
              <w:rPr>
                <w:rFonts w:ascii="Times New Roman" w:hAnsi="Times New Roman"/>
                <w:sz w:val="16"/>
                <w:szCs w:val="16"/>
              </w:rPr>
            </w:pPr>
          </w:p>
        </w:tc>
        <w:tc>
          <w:tcPr>
            <w:tcW w:w="540" w:type="dxa"/>
            <w:gridSpan w:val="2"/>
            <w:shd w:val="clear" w:color="auto" w:fill="FFFFFF" w:themeFill="background1"/>
            <w:vAlign w:val="center"/>
          </w:tcPr>
          <w:p w14:paraId="38E30DA2" w14:textId="77777777" w:rsidR="007A62D9" w:rsidRDefault="007A62D9" w:rsidP="00F030FF">
            <w:pPr>
              <w:spacing w:after="0" w:line="240" w:lineRule="auto"/>
              <w:jc w:val="center"/>
              <w:rPr>
                <w:rFonts w:ascii="Times New Roman" w:hAnsi="Times New Roman"/>
                <w:sz w:val="16"/>
                <w:szCs w:val="16"/>
              </w:rPr>
            </w:pPr>
          </w:p>
        </w:tc>
        <w:tc>
          <w:tcPr>
            <w:tcW w:w="540" w:type="dxa"/>
            <w:gridSpan w:val="2"/>
            <w:shd w:val="clear" w:color="auto" w:fill="FFFFFF" w:themeFill="background1"/>
            <w:vAlign w:val="center"/>
          </w:tcPr>
          <w:p w14:paraId="798ECC46" w14:textId="77777777" w:rsidR="007A62D9" w:rsidRDefault="007A62D9" w:rsidP="00F030FF">
            <w:pPr>
              <w:spacing w:after="0" w:line="240" w:lineRule="auto"/>
              <w:jc w:val="center"/>
              <w:rPr>
                <w:rFonts w:ascii="Times New Roman" w:hAnsi="Times New Roman"/>
                <w:sz w:val="16"/>
                <w:szCs w:val="16"/>
              </w:rPr>
            </w:pPr>
          </w:p>
        </w:tc>
        <w:tc>
          <w:tcPr>
            <w:tcW w:w="812" w:type="dxa"/>
            <w:shd w:val="clear" w:color="auto" w:fill="FFFFFF" w:themeFill="background1"/>
            <w:vAlign w:val="center"/>
          </w:tcPr>
          <w:p w14:paraId="763FA41E" w14:textId="77777777" w:rsidR="007A62D9" w:rsidRPr="00B459D5" w:rsidRDefault="007A62D9" w:rsidP="00F030FF">
            <w:pPr>
              <w:spacing w:after="0" w:line="240" w:lineRule="auto"/>
              <w:jc w:val="center"/>
              <w:rPr>
                <w:rFonts w:ascii="Times New Roman" w:hAnsi="Times New Roman"/>
                <w:color w:val="000000"/>
                <w:sz w:val="16"/>
                <w:szCs w:val="16"/>
              </w:rPr>
            </w:pPr>
          </w:p>
        </w:tc>
        <w:tc>
          <w:tcPr>
            <w:tcW w:w="806" w:type="dxa"/>
            <w:gridSpan w:val="2"/>
            <w:shd w:val="clear" w:color="auto" w:fill="FFFFFF" w:themeFill="background1"/>
            <w:vAlign w:val="center"/>
          </w:tcPr>
          <w:p w14:paraId="02881B7F" w14:textId="77777777" w:rsidR="007A62D9" w:rsidRDefault="007A62D9" w:rsidP="00F030FF">
            <w:pPr>
              <w:spacing w:after="0" w:line="240" w:lineRule="auto"/>
              <w:jc w:val="center"/>
              <w:rPr>
                <w:rFonts w:ascii="Times New Roman" w:hAnsi="Times New Roman"/>
                <w:b/>
                <w:color w:val="000000"/>
                <w:sz w:val="16"/>
                <w:szCs w:val="16"/>
              </w:rPr>
            </w:pPr>
          </w:p>
        </w:tc>
      </w:tr>
      <w:tr w:rsidR="00EA6D2D" w:rsidRPr="00972946" w14:paraId="51AC0724" w14:textId="77777777" w:rsidTr="00521363">
        <w:trPr>
          <w:trHeight w:val="360"/>
        </w:trPr>
        <w:tc>
          <w:tcPr>
            <w:tcW w:w="3133" w:type="dxa"/>
            <w:gridSpan w:val="4"/>
            <w:shd w:val="clear" w:color="auto" w:fill="FFFFFF" w:themeFill="background1"/>
            <w:vAlign w:val="center"/>
          </w:tcPr>
          <w:p w14:paraId="49FCF1EA" w14:textId="77777777" w:rsidR="00EA6D2D" w:rsidRPr="00B459D5" w:rsidRDefault="00EA6D2D" w:rsidP="00EA6D2D">
            <w:pPr>
              <w:spacing w:after="0" w:line="240" w:lineRule="auto"/>
              <w:rPr>
                <w:rFonts w:ascii="Times New Roman" w:hAnsi="Times New Roman"/>
                <w:color w:val="000000"/>
                <w:sz w:val="16"/>
                <w:szCs w:val="16"/>
              </w:rPr>
            </w:pPr>
            <w:r w:rsidRPr="00B459D5">
              <w:rPr>
                <w:rFonts w:ascii="Times New Roman" w:hAnsi="Times New Roman"/>
                <w:b/>
                <w:color w:val="000000"/>
                <w:sz w:val="16"/>
                <w:szCs w:val="16"/>
              </w:rPr>
              <w:t>Saldo ogółem</w:t>
            </w:r>
          </w:p>
        </w:tc>
        <w:tc>
          <w:tcPr>
            <w:tcW w:w="569" w:type="dxa"/>
            <w:gridSpan w:val="3"/>
            <w:shd w:val="clear" w:color="auto" w:fill="FFFFFF" w:themeFill="background1"/>
            <w:vAlign w:val="bottom"/>
          </w:tcPr>
          <w:p w14:paraId="07D982B7" w14:textId="4290FE90"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2A6257">
              <w:rPr>
                <w:rFonts w:ascii="Times New Roman" w:hAnsi="Times New Roman"/>
                <w:color w:val="000000"/>
                <w:sz w:val="16"/>
                <w:szCs w:val="16"/>
              </w:rPr>
              <w:t>15,445</w:t>
            </w:r>
          </w:p>
        </w:tc>
        <w:tc>
          <w:tcPr>
            <w:tcW w:w="570" w:type="dxa"/>
            <w:gridSpan w:val="2"/>
            <w:shd w:val="clear" w:color="auto" w:fill="FFFFFF" w:themeFill="background1"/>
            <w:vAlign w:val="bottom"/>
          </w:tcPr>
          <w:p w14:paraId="3E785EC1" w14:textId="4F82C47C"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341,467</w:t>
            </w:r>
          </w:p>
        </w:tc>
        <w:tc>
          <w:tcPr>
            <w:tcW w:w="548" w:type="dxa"/>
            <w:shd w:val="clear" w:color="auto" w:fill="FFFFFF" w:themeFill="background1"/>
            <w:vAlign w:val="bottom"/>
          </w:tcPr>
          <w:p w14:paraId="2AD7D567" w14:textId="66B8B1A5"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353,187</w:t>
            </w:r>
          </w:p>
        </w:tc>
        <w:tc>
          <w:tcPr>
            <w:tcW w:w="528" w:type="dxa"/>
            <w:gridSpan w:val="2"/>
            <w:shd w:val="clear" w:color="auto" w:fill="FFFFFF" w:themeFill="background1"/>
            <w:vAlign w:val="bottom"/>
          </w:tcPr>
          <w:p w14:paraId="3522883E" w14:textId="5683F6A9"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365,317</w:t>
            </w:r>
          </w:p>
        </w:tc>
        <w:tc>
          <w:tcPr>
            <w:tcW w:w="540" w:type="dxa"/>
            <w:gridSpan w:val="2"/>
            <w:shd w:val="clear" w:color="auto" w:fill="FFFFFF" w:themeFill="background1"/>
            <w:vAlign w:val="bottom"/>
          </w:tcPr>
          <w:p w14:paraId="08D1725E" w14:textId="1F9A8491"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377,963</w:t>
            </w:r>
          </w:p>
        </w:tc>
        <w:tc>
          <w:tcPr>
            <w:tcW w:w="540" w:type="dxa"/>
            <w:shd w:val="clear" w:color="auto" w:fill="FFFFFF" w:themeFill="background1"/>
            <w:vAlign w:val="bottom"/>
          </w:tcPr>
          <w:p w14:paraId="661D2A55" w14:textId="05DC79FC"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391,991</w:t>
            </w:r>
          </w:p>
        </w:tc>
        <w:tc>
          <w:tcPr>
            <w:tcW w:w="540" w:type="dxa"/>
            <w:gridSpan w:val="3"/>
            <w:shd w:val="clear" w:color="auto" w:fill="FFFFFF" w:themeFill="background1"/>
            <w:vAlign w:val="bottom"/>
          </w:tcPr>
          <w:p w14:paraId="07EDE2D6" w14:textId="76405AB6"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183,076</w:t>
            </w:r>
          </w:p>
        </w:tc>
        <w:tc>
          <w:tcPr>
            <w:tcW w:w="540" w:type="dxa"/>
            <w:gridSpan w:val="3"/>
            <w:shd w:val="clear" w:color="auto" w:fill="FFFFFF" w:themeFill="background1"/>
            <w:vAlign w:val="bottom"/>
          </w:tcPr>
          <w:p w14:paraId="4C23EB0E" w14:textId="1DE4F1BA"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191,734</w:t>
            </w:r>
          </w:p>
        </w:tc>
        <w:tc>
          <w:tcPr>
            <w:tcW w:w="540" w:type="dxa"/>
            <w:gridSpan w:val="2"/>
            <w:shd w:val="clear" w:color="auto" w:fill="FFFFFF" w:themeFill="background1"/>
            <w:vAlign w:val="bottom"/>
          </w:tcPr>
          <w:p w14:paraId="18FD6496" w14:textId="731A3EEA"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-200,</w:t>
            </w:r>
            <w:r w:rsidR="00493560">
              <w:rPr>
                <w:rFonts w:ascii="Times New Roman" w:hAnsi="Times New Roman"/>
                <w:color w:val="000000"/>
                <w:sz w:val="16"/>
                <w:szCs w:val="16"/>
              </w:rPr>
              <w:t>819</w:t>
            </w:r>
          </w:p>
        </w:tc>
        <w:tc>
          <w:tcPr>
            <w:tcW w:w="540" w:type="dxa"/>
            <w:gridSpan w:val="2"/>
            <w:shd w:val="clear" w:color="auto" w:fill="FFFFFF" w:themeFill="background1"/>
            <w:vAlign w:val="bottom"/>
          </w:tcPr>
          <w:p w14:paraId="4C088291" w14:textId="50EC88C0"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-210,</w:t>
            </w:r>
            <w:r w:rsidR="00493560">
              <w:rPr>
                <w:rFonts w:ascii="Times New Roman" w:hAnsi="Times New Roman"/>
                <w:color w:val="000000"/>
                <w:sz w:val="16"/>
                <w:szCs w:val="16"/>
              </w:rPr>
              <w:t>351</w:t>
            </w:r>
          </w:p>
        </w:tc>
        <w:tc>
          <w:tcPr>
            <w:tcW w:w="812" w:type="dxa"/>
            <w:shd w:val="clear" w:color="auto" w:fill="FFFFFF" w:themeFill="background1"/>
            <w:vAlign w:val="center"/>
          </w:tcPr>
          <w:p w14:paraId="7D85D7BA" w14:textId="77777777" w:rsidR="00EA6D2D" w:rsidRPr="00B459D5" w:rsidRDefault="00EA6D2D" w:rsidP="00EA6D2D">
            <w:pPr>
              <w:spacing w:after="0" w:line="240" w:lineRule="auto"/>
              <w:rPr>
                <w:rFonts w:ascii="Times New Roman" w:hAnsi="Times New Roman"/>
                <w:color w:val="000000"/>
                <w:sz w:val="16"/>
                <w:szCs w:val="16"/>
              </w:rPr>
            </w:pPr>
          </w:p>
        </w:tc>
        <w:tc>
          <w:tcPr>
            <w:tcW w:w="806" w:type="dxa"/>
            <w:gridSpan w:val="2"/>
            <w:shd w:val="clear" w:color="auto" w:fill="FFFFFF" w:themeFill="background1"/>
            <w:vAlign w:val="center"/>
          </w:tcPr>
          <w:p w14:paraId="12B1FFB9" w14:textId="7B68BDF8" w:rsidR="00EA6D2D" w:rsidRPr="006C4F25" w:rsidRDefault="00EA6D2D" w:rsidP="00EA6D2D">
            <w:pPr>
              <w:spacing w:after="0" w:line="240" w:lineRule="auto"/>
              <w:jc w:val="center"/>
              <w:rPr>
                <w:rFonts w:ascii="Times New Roman" w:hAnsi="Times New Roman"/>
                <w:color w:val="000000"/>
                <w:sz w:val="16"/>
                <w:szCs w:val="16"/>
              </w:rPr>
            </w:pPr>
            <w:r w:rsidRPr="006C4F25">
              <w:rPr>
                <w:rFonts w:ascii="Times New Roman" w:hAnsi="Times New Roman"/>
                <w:b/>
                <w:color w:val="000000"/>
                <w:sz w:val="16"/>
                <w:szCs w:val="16"/>
              </w:rPr>
              <w:t>-</w:t>
            </w:r>
            <w:r>
              <w:rPr>
                <w:rFonts w:ascii="Times New Roman" w:hAnsi="Times New Roman"/>
                <w:b/>
                <w:color w:val="000000"/>
                <w:sz w:val="16"/>
                <w:szCs w:val="16"/>
              </w:rPr>
              <w:t>2</w:t>
            </w:r>
            <w:r w:rsidR="002A6257">
              <w:rPr>
                <w:rFonts w:ascii="Times New Roman" w:hAnsi="Times New Roman"/>
                <w:b/>
                <w:color w:val="000000"/>
                <w:sz w:val="16"/>
                <w:szCs w:val="16"/>
              </w:rPr>
              <w:t> </w:t>
            </w:r>
            <w:r w:rsidR="00493560">
              <w:rPr>
                <w:rFonts w:ascii="Times New Roman" w:hAnsi="Times New Roman"/>
                <w:b/>
                <w:color w:val="000000"/>
                <w:sz w:val="16"/>
                <w:szCs w:val="16"/>
              </w:rPr>
              <w:t>6</w:t>
            </w:r>
            <w:r w:rsidR="002A6257">
              <w:rPr>
                <w:rFonts w:ascii="Times New Roman" w:hAnsi="Times New Roman"/>
                <w:b/>
                <w:color w:val="000000"/>
                <w:sz w:val="16"/>
                <w:szCs w:val="16"/>
              </w:rPr>
              <w:t>31,35</w:t>
            </w:r>
          </w:p>
        </w:tc>
      </w:tr>
      <w:tr w:rsidR="00EA6D2D" w:rsidRPr="00972946" w14:paraId="103F99ED" w14:textId="77777777" w:rsidTr="00521363">
        <w:trPr>
          <w:trHeight w:val="360"/>
        </w:trPr>
        <w:tc>
          <w:tcPr>
            <w:tcW w:w="3133" w:type="dxa"/>
            <w:gridSpan w:val="4"/>
            <w:shd w:val="clear" w:color="auto" w:fill="FFFFFF" w:themeFill="background1"/>
            <w:vAlign w:val="center"/>
          </w:tcPr>
          <w:p w14:paraId="4F9ACCFD" w14:textId="013A82CE" w:rsidR="00EA6D2D" w:rsidRPr="00B459D5" w:rsidRDefault="00EA6D2D" w:rsidP="00EA6D2D">
            <w:pPr>
              <w:spacing w:after="0" w:line="240" w:lineRule="auto"/>
              <w:rPr>
                <w:rFonts w:ascii="Times New Roman" w:hAnsi="Times New Roman"/>
                <w:color w:val="000000"/>
                <w:sz w:val="16"/>
                <w:szCs w:val="16"/>
              </w:rPr>
            </w:pPr>
            <w:r w:rsidRPr="00B459D5">
              <w:rPr>
                <w:rFonts w:ascii="Times New Roman" w:hAnsi="Times New Roman"/>
                <w:color w:val="000000"/>
                <w:sz w:val="16"/>
                <w:szCs w:val="16"/>
              </w:rPr>
              <w:t>budżet państwa</w:t>
            </w:r>
            <w:r>
              <w:rPr>
                <w:rFonts w:ascii="Times New Roman" w:hAnsi="Times New Roman"/>
                <w:color w:val="000000"/>
                <w:sz w:val="16"/>
                <w:szCs w:val="16"/>
              </w:rPr>
              <w:t>:</w:t>
            </w:r>
          </w:p>
        </w:tc>
        <w:tc>
          <w:tcPr>
            <w:tcW w:w="569" w:type="dxa"/>
            <w:gridSpan w:val="3"/>
            <w:shd w:val="clear" w:color="auto" w:fill="FFFFFF" w:themeFill="background1"/>
            <w:vAlign w:val="bottom"/>
          </w:tcPr>
          <w:p w14:paraId="00B6E8BF" w14:textId="7C4CD7CA"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2A6257">
              <w:rPr>
                <w:rFonts w:ascii="Times New Roman" w:hAnsi="Times New Roman"/>
                <w:color w:val="000000"/>
                <w:sz w:val="16"/>
                <w:szCs w:val="16"/>
              </w:rPr>
              <w:t>15,445</w:t>
            </w:r>
          </w:p>
        </w:tc>
        <w:tc>
          <w:tcPr>
            <w:tcW w:w="570" w:type="dxa"/>
            <w:gridSpan w:val="2"/>
            <w:shd w:val="clear" w:color="auto" w:fill="FFFFFF" w:themeFill="background1"/>
            <w:vAlign w:val="bottom"/>
          </w:tcPr>
          <w:p w14:paraId="040B8AE8" w14:textId="2AFF5499"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341,467</w:t>
            </w:r>
          </w:p>
        </w:tc>
        <w:tc>
          <w:tcPr>
            <w:tcW w:w="548" w:type="dxa"/>
            <w:shd w:val="clear" w:color="auto" w:fill="FFFFFF" w:themeFill="background1"/>
            <w:vAlign w:val="bottom"/>
          </w:tcPr>
          <w:p w14:paraId="49DC9D81" w14:textId="205D40EF"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353,187</w:t>
            </w:r>
          </w:p>
        </w:tc>
        <w:tc>
          <w:tcPr>
            <w:tcW w:w="528" w:type="dxa"/>
            <w:gridSpan w:val="2"/>
            <w:shd w:val="clear" w:color="auto" w:fill="FFFFFF" w:themeFill="background1"/>
            <w:vAlign w:val="bottom"/>
          </w:tcPr>
          <w:p w14:paraId="2F933E2E" w14:textId="3490D203"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365,317</w:t>
            </w:r>
          </w:p>
        </w:tc>
        <w:tc>
          <w:tcPr>
            <w:tcW w:w="540" w:type="dxa"/>
            <w:gridSpan w:val="2"/>
            <w:shd w:val="clear" w:color="auto" w:fill="FFFFFF" w:themeFill="background1"/>
            <w:vAlign w:val="bottom"/>
          </w:tcPr>
          <w:p w14:paraId="3EC53CE8" w14:textId="32D597FB"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377,963</w:t>
            </w:r>
          </w:p>
        </w:tc>
        <w:tc>
          <w:tcPr>
            <w:tcW w:w="540" w:type="dxa"/>
            <w:shd w:val="clear" w:color="auto" w:fill="FFFFFF" w:themeFill="background1"/>
            <w:vAlign w:val="bottom"/>
          </w:tcPr>
          <w:p w14:paraId="2FBE7416" w14:textId="47343852"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391,991</w:t>
            </w:r>
          </w:p>
        </w:tc>
        <w:tc>
          <w:tcPr>
            <w:tcW w:w="540" w:type="dxa"/>
            <w:gridSpan w:val="3"/>
            <w:shd w:val="clear" w:color="auto" w:fill="FFFFFF" w:themeFill="background1"/>
            <w:vAlign w:val="bottom"/>
          </w:tcPr>
          <w:p w14:paraId="387847BC" w14:textId="39618E36"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w:t>
            </w:r>
            <w:r w:rsidR="00493560">
              <w:rPr>
                <w:rFonts w:ascii="Times New Roman" w:hAnsi="Times New Roman"/>
                <w:color w:val="000000"/>
                <w:sz w:val="16"/>
                <w:szCs w:val="16"/>
              </w:rPr>
              <w:t>183,076</w:t>
            </w:r>
          </w:p>
        </w:tc>
        <w:tc>
          <w:tcPr>
            <w:tcW w:w="540" w:type="dxa"/>
            <w:gridSpan w:val="3"/>
            <w:shd w:val="clear" w:color="auto" w:fill="FFFFFF" w:themeFill="background1"/>
            <w:vAlign w:val="bottom"/>
          </w:tcPr>
          <w:p w14:paraId="7964C5AB" w14:textId="6E998116"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-191,</w:t>
            </w:r>
            <w:r w:rsidR="00493560">
              <w:rPr>
                <w:rFonts w:ascii="Times New Roman" w:hAnsi="Times New Roman"/>
                <w:color w:val="000000"/>
                <w:sz w:val="16"/>
                <w:szCs w:val="16"/>
              </w:rPr>
              <w:t>734</w:t>
            </w:r>
          </w:p>
        </w:tc>
        <w:tc>
          <w:tcPr>
            <w:tcW w:w="540" w:type="dxa"/>
            <w:gridSpan w:val="2"/>
            <w:shd w:val="clear" w:color="auto" w:fill="FFFFFF" w:themeFill="background1"/>
            <w:vAlign w:val="bottom"/>
          </w:tcPr>
          <w:p w14:paraId="2A00312D" w14:textId="11FA102C"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-200,</w:t>
            </w:r>
            <w:r w:rsidR="00493560">
              <w:rPr>
                <w:rFonts w:ascii="Times New Roman" w:hAnsi="Times New Roman"/>
                <w:color w:val="000000"/>
                <w:sz w:val="16"/>
                <w:szCs w:val="16"/>
              </w:rPr>
              <w:t>819</w:t>
            </w:r>
          </w:p>
        </w:tc>
        <w:tc>
          <w:tcPr>
            <w:tcW w:w="540" w:type="dxa"/>
            <w:gridSpan w:val="2"/>
            <w:shd w:val="clear" w:color="auto" w:fill="FFFFFF" w:themeFill="background1"/>
            <w:vAlign w:val="bottom"/>
          </w:tcPr>
          <w:p w14:paraId="646B4F28" w14:textId="414B201B" w:rsidR="00EA6D2D" w:rsidRPr="00EA6D2D" w:rsidRDefault="00EA6D2D" w:rsidP="00EA6D2D">
            <w:pPr>
              <w:spacing w:after="0" w:line="240" w:lineRule="auto"/>
              <w:rPr>
                <w:rFonts w:ascii="Times New Roman" w:hAnsi="Times New Roman"/>
                <w:color w:val="000000"/>
                <w:sz w:val="16"/>
                <w:szCs w:val="16"/>
              </w:rPr>
            </w:pPr>
            <w:r w:rsidRPr="00521363">
              <w:rPr>
                <w:rFonts w:ascii="Times New Roman" w:hAnsi="Times New Roman"/>
                <w:color w:val="000000"/>
                <w:sz w:val="16"/>
                <w:szCs w:val="16"/>
              </w:rPr>
              <w:t>-210,</w:t>
            </w:r>
            <w:r w:rsidR="00493560">
              <w:rPr>
                <w:rFonts w:ascii="Times New Roman" w:hAnsi="Times New Roman"/>
                <w:color w:val="000000"/>
                <w:sz w:val="16"/>
                <w:szCs w:val="16"/>
              </w:rPr>
              <w:t>351</w:t>
            </w:r>
          </w:p>
        </w:tc>
        <w:tc>
          <w:tcPr>
            <w:tcW w:w="812" w:type="dxa"/>
            <w:shd w:val="clear" w:color="auto" w:fill="FFFFFF" w:themeFill="background1"/>
            <w:vAlign w:val="center"/>
          </w:tcPr>
          <w:p w14:paraId="03C89A23" w14:textId="77777777" w:rsidR="00EA6D2D" w:rsidRPr="00B459D5" w:rsidRDefault="00EA6D2D" w:rsidP="00EA6D2D">
            <w:pPr>
              <w:spacing w:after="0" w:line="240" w:lineRule="auto"/>
              <w:rPr>
                <w:rFonts w:ascii="Times New Roman" w:hAnsi="Times New Roman"/>
                <w:color w:val="000000"/>
                <w:sz w:val="16"/>
                <w:szCs w:val="16"/>
              </w:rPr>
            </w:pPr>
          </w:p>
        </w:tc>
        <w:tc>
          <w:tcPr>
            <w:tcW w:w="806" w:type="dxa"/>
            <w:gridSpan w:val="2"/>
            <w:shd w:val="clear" w:color="auto" w:fill="FFFFFF" w:themeFill="background1"/>
            <w:vAlign w:val="center"/>
          </w:tcPr>
          <w:p w14:paraId="41CDD3B5" w14:textId="7B693CC7" w:rsidR="00EA6D2D" w:rsidRPr="006C4F25" w:rsidRDefault="00EA6D2D" w:rsidP="00EA6D2D">
            <w:pPr>
              <w:spacing w:after="0" w:line="240" w:lineRule="auto"/>
              <w:jc w:val="center"/>
              <w:rPr>
                <w:rFonts w:ascii="Times New Roman" w:hAnsi="Times New Roman"/>
                <w:color w:val="000000"/>
                <w:sz w:val="16"/>
                <w:szCs w:val="16"/>
              </w:rPr>
            </w:pPr>
            <w:r w:rsidRPr="006C4F25">
              <w:rPr>
                <w:rFonts w:ascii="Times New Roman" w:hAnsi="Times New Roman"/>
                <w:b/>
                <w:color w:val="000000"/>
                <w:sz w:val="16"/>
                <w:szCs w:val="16"/>
              </w:rPr>
              <w:t xml:space="preserve"> -</w:t>
            </w:r>
            <w:r>
              <w:rPr>
                <w:rFonts w:ascii="Times New Roman" w:hAnsi="Times New Roman"/>
                <w:b/>
                <w:color w:val="000000"/>
                <w:sz w:val="16"/>
                <w:szCs w:val="16"/>
              </w:rPr>
              <w:t>2</w:t>
            </w:r>
            <w:r w:rsidR="002A6257">
              <w:rPr>
                <w:rFonts w:ascii="Times New Roman" w:hAnsi="Times New Roman"/>
                <w:b/>
                <w:color w:val="000000"/>
                <w:sz w:val="16"/>
                <w:szCs w:val="16"/>
              </w:rPr>
              <w:t> </w:t>
            </w:r>
            <w:r w:rsidR="00493560">
              <w:rPr>
                <w:rFonts w:ascii="Times New Roman" w:hAnsi="Times New Roman"/>
                <w:b/>
                <w:color w:val="000000"/>
                <w:sz w:val="16"/>
                <w:szCs w:val="16"/>
              </w:rPr>
              <w:t>6</w:t>
            </w:r>
            <w:r w:rsidR="002A6257">
              <w:rPr>
                <w:rFonts w:ascii="Times New Roman" w:hAnsi="Times New Roman"/>
                <w:b/>
                <w:color w:val="000000"/>
                <w:sz w:val="16"/>
                <w:szCs w:val="16"/>
              </w:rPr>
              <w:t>31,35</w:t>
            </w:r>
          </w:p>
        </w:tc>
      </w:tr>
      <w:tr w:rsidR="00F030FF" w:rsidRPr="00972946" w14:paraId="3469ECC5" w14:textId="77777777" w:rsidTr="00F93FBB">
        <w:trPr>
          <w:trHeight w:val="357"/>
        </w:trPr>
        <w:tc>
          <w:tcPr>
            <w:tcW w:w="3133" w:type="dxa"/>
            <w:gridSpan w:val="4"/>
            <w:shd w:val="clear" w:color="auto" w:fill="FFFFFF" w:themeFill="background1"/>
            <w:vAlign w:val="center"/>
          </w:tcPr>
          <w:p w14:paraId="7300E466" w14:textId="77777777" w:rsidR="00F030FF" w:rsidRPr="00B459D5" w:rsidRDefault="00F030FF" w:rsidP="00F030FF">
            <w:pPr>
              <w:spacing w:after="0" w:line="240" w:lineRule="auto"/>
              <w:rPr>
                <w:rFonts w:ascii="Times New Roman" w:hAnsi="Times New Roman"/>
                <w:color w:val="000000"/>
                <w:sz w:val="16"/>
                <w:szCs w:val="16"/>
              </w:rPr>
            </w:pPr>
            <w:r w:rsidRPr="00B459D5">
              <w:rPr>
                <w:rFonts w:ascii="Times New Roman" w:hAnsi="Times New Roman"/>
                <w:color w:val="000000"/>
                <w:sz w:val="16"/>
                <w:szCs w:val="16"/>
              </w:rPr>
              <w:t>JST</w:t>
            </w:r>
          </w:p>
        </w:tc>
        <w:tc>
          <w:tcPr>
            <w:tcW w:w="569" w:type="dxa"/>
            <w:gridSpan w:val="3"/>
            <w:shd w:val="clear" w:color="auto" w:fill="FFFFFF" w:themeFill="background1"/>
          </w:tcPr>
          <w:p w14:paraId="04470BF4" w14:textId="77777777" w:rsidR="00F030FF" w:rsidRPr="00B459D5" w:rsidRDefault="00F030FF" w:rsidP="00F030FF">
            <w:pPr>
              <w:spacing w:after="0" w:line="240" w:lineRule="auto"/>
              <w:rPr>
                <w:rFonts w:ascii="Times New Roman" w:hAnsi="Times New Roman"/>
                <w:color w:val="000000"/>
                <w:sz w:val="16"/>
                <w:szCs w:val="16"/>
              </w:rPr>
            </w:pPr>
          </w:p>
        </w:tc>
        <w:tc>
          <w:tcPr>
            <w:tcW w:w="570" w:type="dxa"/>
            <w:gridSpan w:val="2"/>
            <w:shd w:val="clear" w:color="auto" w:fill="FFFFFF" w:themeFill="background1"/>
          </w:tcPr>
          <w:p w14:paraId="34A23C86" w14:textId="77777777" w:rsidR="00F030FF" w:rsidRPr="00B459D5" w:rsidRDefault="00F030FF" w:rsidP="00F030FF">
            <w:pPr>
              <w:spacing w:after="0" w:line="240" w:lineRule="auto"/>
              <w:rPr>
                <w:rFonts w:ascii="Times New Roman" w:hAnsi="Times New Roman"/>
                <w:color w:val="000000"/>
                <w:sz w:val="16"/>
                <w:szCs w:val="16"/>
              </w:rPr>
            </w:pPr>
          </w:p>
        </w:tc>
        <w:tc>
          <w:tcPr>
            <w:tcW w:w="548" w:type="dxa"/>
            <w:shd w:val="clear" w:color="auto" w:fill="FFFFFF" w:themeFill="background1"/>
          </w:tcPr>
          <w:p w14:paraId="4EF8B2F3" w14:textId="77777777" w:rsidR="00F030FF" w:rsidRPr="00B459D5" w:rsidRDefault="00F030FF" w:rsidP="00F030FF">
            <w:pPr>
              <w:spacing w:after="0" w:line="240" w:lineRule="auto"/>
              <w:rPr>
                <w:rFonts w:ascii="Times New Roman" w:hAnsi="Times New Roman"/>
                <w:color w:val="000000"/>
                <w:sz w:val="16"/>
                <w:szCs w:val="16"/>
              </w:rPr>
            </w:pPr>
          </w:p>
        </w:tc>
        <w:tc>
          <w:tcPr>
            <w:tcW w:w="528" w:type="dxa"/>
            <w:gridSpan w:val="2"/>
            <w:shd w:val="clear" w:color="auto" w:fill="FFFFFF" w:themeFill="background1"/>
          </w:tcPr>
          <w:p w14:paraId="35F5FF0D" w14:textId="77777777" w:rsidR="00F030FF" w:rsidRPr="00B459D5" w:rsidRDefault="00F030FF" w:rsidP="00F030FF">
            <w:pPr>
              <w:spacing w:after="0" w:line="240" w:lineRule="auto"/>
              <w:rPr>
                <w:rFonts w:ascii="Times New Roman" w:hAnsi="Times New Roman"/>
                <w:color w:val="000000"/>
                <w:sz w:val="16"/>
                <w:szCs w:val="16"/>
              </w:rPr>
            </w:pPr>
          </w:p>
        </w:tc>
        <w:tc>
          <w:tcPr>
            <w:tcW w:w="540" w:type="dxa"/>
            <w:gridSpan w:val="2"/>
            <w:shd w:val="clear" w:color="auto" w:fill="FFFFFF" w:themeFill="background1"/>
          </w:tcPr>
          <w:p w14:paraId="39466958" w14:textId="77777777" w:rsidR="00F030FF" w:rsidRPr="00B459D5" w:rsidRDefault="00F030FF" w:rsidP="00F030FF">
            <w:pPr>
              <w:spacing w:after="0" w:line="240" w:lineRule="auto"/>
              <w:rPr>
                <w:rFonts w:ascii="Times New Roman" w:hAnsi="Times New Roman"/>
                <w:color w:val="000000"/>
                <w:sz w:val="16"/>
                <w:szCs w:val="16"/>
              </w:rPr>
            </w:pPr>
          </w:p>
        </w:tc>
        <w:tc>
          <w:tcPr>
            <w:tcW w:w="540" w:type="dxa"/>
            <w:shd w:val="clear" w:color="auto" w:fill="FFFFFF" w:themeFill="background1"/>
          </w:tcPr>
          <w:p w14:paraId="5D4423B8" w14:textId="77777777" w:rsidR="00F030FF" w:rsidRPr="00B459D5" w:rsidRDefault="00F030FF" w:rsidP="00F030FF">
            <w:pPr>
              <w:spacing w:after="0" w:line="240" w:lineRule="auto"/>
              <w:rPr>
                <w:rFonts w:ascii="Times New Roman" w:hAnsi="Times New Roman"/>
                <w:color w:val="000000"/>
                <w:sz w:val="16"/>
                <w:szCs w:val="16"/>
              </w:rPr>
            </w:pPr>
          </w:p>
        </w:tc>
        <w:tc>
          <w:tcPr>
            <w:tcW w:w="540" w:type="dxa"/>
            <w:gridSpan w:val="3"/>
            <w:shd w:val="clear" w:color="auto" w:fill="FFFFFF" w:themeFill="background1"/>
          </w:tcPr>
          <w:p w14:paraId="1A1B2004" w14:textId="77777777" w:rsidR="00F030FF" w:rsidRPr="00B459D5" w:rsidRDefault="00F030FF" w:rsidP="00F030FF">
            <w:pPr>
              <w:spacing w:after="0" w:line="240" w:lineRule="auto"/>
              <w:rPr>
                <w:rFonts w:ascii="Times New Roman" w:hAnsi="Times New Roman"/>
                <w:color w:val="000000"/>
                <w:sz w:val="16"/>
                <w:szCs w:val="16"/>
              </w:rPr>
            </w:pPr>
          </w:p>
        </w:tc>
        <w:tc>
          <w:tcPr>
            <w:tcW w:w="540" w:type="dxa"/>
            <w:gridSpan w:val="3"/>
            <w:shd w:val="clear" w:color="auto" w:fill="FFFFFF" w:themeFill="background1"/>
          </w:tcPr>
          <w:p w14:paraId="1DA7E896" w14:textId="77777777" w:rsidR="00F030FF" w:rsidRPr="00B459D5" w:rsidRDefault="00F030FF" w:rsidP="00F030FF">
            <w:pPr>
              <w:spacing w:after="0" w:line="240" w:lineRule="auto"/>
              <w:rPr>
                <w:rFonts w:ascii="Times New Roman" w:hAnsi="Times New Roman"/>
                <w:color w:val="000000"/>
                <w:sz w:val="16"/>
                <w:szCs w:val="16"/>
              </w:rPr>
            </w:pPr>
          </w:p>
        </w:tc>
        <w:tc>
          <w:tcPr>
            <w:tcW w:w="540" w:type="dxa"/>
            <w:gridSpan w:val="2"/>
            <w:shd w:val="clear" w:color="auto" w:fill="FFFFFF" w:themeFill="background1"/>
          </w:tcPr>
          <w:p w14:paraId="4D927FA2" w14:textId="77777777" w:rsidR="00F030FF" w:rsidRPr="00B459D5" w:rsidRDefault="00F030FF" w:rsidP="00F030FF">
            <w:pPr>
              <w:spacing w:after="0" w:line="240" w:lineRule="auto"/>
              <w:rPr>
                <w:rFonts w:ascii="Times New Roman" w:hAnsi="Times New Roman"/>
                <w:color w:val="000000"/>
                <w:sz w:val="16"/>
                <w:szCs w:val="16"/>
              </w:rPr>
            </w:pPr>
          </w:p>
        </w:tc>
        <w:tc>
          <w:tcPr>
            <w:tcW w:w="540" w:type="dxa"/>
            <w:gridSpan w:val="2"/>
            <w:shd w:val="clear" w:color="auto" w:fill="FFFFFF" w:themeFill="background1"/>
          </w:tcPr>
          <w:p w14:paraId="08374C16" w14:textId="77777777" w:rsidR="00F030FF" w:rsidRPr="00B459D5" w:rsidRDefault="00F030FF" w:rsidP="00F030FF">
            <w:pPr>
              <w:spacing w:after="0" w:line="240" w:lineRule="auto"/>
              <w:rPr>
                <w:rFonts w:ascii="Times New Roman" w:hAnsi="Times New Roman"/>
                <w:color w:val="000000"/>
                <w:sz w:val="16"/>
                <w:szCs w:val="16"/>
              </w:rPr>
            </w:pPr>
          </w:p>
        </w:tc>
        <w:tc>
          <w:tcPr>
            <w:tcW w:w="812" w:type="dxa"/>
            <w:shd w:val="clear" w:color="auto" w:fill="FFFFFF" w:themeFill="background1"/>
          </w:tcPr>
          <w:p w14:paraId="4C6EA07D" w14:textId="77777777" w:rsidR="00F030FF" w:rsidRPr="00B459D5" w:rsidRDefault="00F030FF" w:rsidP="00F030FF">
            <w:pPr>
              <w:spacing w:after="0" w:line="240" w:lineRule="auto"/>
              <w:rPr>
                <w:rFonts w:ascii="Times New Roman" w:hAnsi="Times New Roman"/>
                <w:color w:val="000000"/>
                <w:sz w:val="16"/>
                <w:szCs w:val="16"/>
              </w:rPr>
            </w:pPr>
          </w:p>
        </w:tc>
        <w:tc>
          <w:tcPr>
            <w:tcW w:w="806" w:type="dxa"/>
            <w:gridSpan w:val="2"/>
            <w:shd w:val="clear" w:color="auto" w:fill="FFFFFF" w:themeFill="background1"/>
          </w:tcPr>
          <w:p w14:paraId="4B0FB39A" w14:textId="77777777" w:rsidR="00F030FF" w:rsidRPr="00B459D5" w:rsidRDefault="00F030FF" w:rsidP="00F030FF">
            <w:pPr>
              <w:spacing w:after="0" w:line="240" w:lineRule="auto"/>
              <w:jc w:val="center"/>
              <w:rPr>
                <w:rFonts w:ascii="Times New Roman" w:hAnsi="Times New Roman"/>
                <w:color w:val="000000"/>
                <w:sz w:val="16"/>
                <w:szCs w:val="16"/>
              </w:rPr>
            </w:pPr>
          </w:p>
        </w:tc>
      </w:tr>
      <w:tr w:rsidR="00A60E0C" w:rsidRPr="00276D5D" w14:paraId="61858F17" w14:textId="77777777" w:rsidTr="00F93FBB">
        <w:trPr>
          <w:trHeight w:val="357"/>
        </w:trPr>
        <w:tc>
          <w:tcPr>
            <w:tcW w:w="3133" w:type="dxa"/>
            <w:gridSpan w:val="4"/>
            <w:shd w:val="clear" w:color="auto" w:fill="auto"/>
            <w:vAlign w:val="center"/>
          </w:tcPr>
          <w:p w14:paraId="5EAD0287" w14:textId="77777777"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color w:val="000000"/>
                <w:sz w:val="16"/>
                <w:szCs w:val="16"/>
              </w:rPr>
              <w:t>NFO</w:t>
            </w:r>
          </w:p>
        </w:tc>
        <w:tc>
          <w:tcPr>
            <w:tcW w:w="569" w:type="dxa"/>
            <w:gridSpan w:val="3"/>
            <w:shd w:val="clear" w:color="auto" w:fill="auto"/>
            <w:vAlign w:val="center"/>
          </w:tcPr>
          <w:p w14:paraId="2E46E164" w14:textId="0F4DA757"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2A6257">
              <w:rPr>
                <w:rFonts w:ascii="Times New Roman" w:hAnsi="Times New Roman"/>
                <w:sz w:val="16"/>
                <w:szCs w:val="16"/>
              </w:rPr>
              <w:t>3,965</w:t>
            </w:r>
          </w:p>
        </w:tc>
        <w:tc>
          <w:tcPr>
            <w:tcW w:w="570" w:type="dxa"/>
            <w:gridSpan w:val="2"/>
            <w:shd w:val="clear" w:color="auto" w:fill="auto"/>
            <w:vAlign w:val="center"/>
          </w:tcPr>
          <w:p w14:paraId="704185D4" w14:textId="311970A0"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204,226</w:t>
            </w:r>
          </w:p>
        </w:tc>
        <w:tc>
          <w:tcPr>
            <w:tcW w:w="548" w:type="dxa"/>
            <w:shd w:val="clear" w:color="auto" w:fill="auto"/>
          </w:tcPr>
          <w:p w14:paraId="1CB80151" w14:textId="3802708F"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209,332</w:t>
            </w:r>
          </w:p>
        </w:tc>
        <w:tc>
          <w:tcPr>
            <w:tcW w:w="528" w:type="dxa"/>
            <w:gridSpan w:val="2"/>
            <w:shd w:val="clear" w:color="auto" w:fill="auto"/>
          </w:tcPr>
          <w:p w14:paraId="5A173819" w14:textId="50A4EDE6"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214,565</w:t>
            </w:r>
          </w:p>
        </w:tc>
        <w:tc>
          <w:tcPr>
            <w:tcW w:w="540" w:type="dxa"/>
            <w:gridSpan w:val="2"/>
            <w:shd w:val="clear" w:color="auto" w:fill="auto"/>
          </w:tcPr>
          <w:p w14:paraId="47CFEF59" w14:textId="62476320"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219,930</w:t>
            </w:r>
          </w:p>
        </w:tc>
        <w:tc>
          <w:tcPr>
            <w:tcW w:w="540" w:type="dxa"/>
            <w:shd w:val="clear" w:color="auto" w:fill="auto"/>
          </w:tcPr>
          <w:p w14:paraId="0F1E0220" w14:textId="67B2A2E8"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225,428</w:t>
            </w:r>
          </w:p>
        </w:tc>
        <w:tc>
          <w:tcPr>
            <w:tcW w:w="540" w:type="dxa"/>
            <w:gridSpan w:val="3"/>
            <w:shd w:val="clear" w:color="auto" w:fill="auto"/>
          </w:tcPr>
          <w:p w14:paraId="0D444278" w14:textId="4B2087C8"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9,414</w:t>
            </w:r>
          </w:p>
        </w:tc>
        <w:tc>
          <w:tcPr>
            <w:tcW w:w="540" w:type="dxa"/>
            <w:gridSpan w:val="3"/>
            <w:shd w:val="clear" w:color="auto" w:fill="auto"/>
          </w:tcPr>
          <w:p w14:paraId="0EB6BBF4" w14:textId="3A05D3E8"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9,649</w:t>
            </w:r>
          </w:p>
        </w:tc>
        <w:tc>
          <w:tcPr>
            <w:tcW w:w="540" w:type="dxa"/>
            <w:gridSpan w:val="2"/>
            <w:shd w:val="clear" w:color="auto" w:fill="auto"/>
          </w:tcPr>
          <w:p w14:paraId="135548A0" w14:textId="0C9F335E"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9,890</w:t>
            </w:r>
          </w:p>
        </w:tc>
        <w:tc>
          <w:tcPr>
            <w:tcW w:w="540" w:type="dxa"/>
            <w:gridSpan w:val="2"/>
            <w:shd w:val="clear" w:color="auto" w:fill="auto"/>
          </w:tcPr>
          <w:p w14:paraId="49CFD274" w14:textId="52824695" w:rsidR="00A60E0C" w:rsidRPr="003540CB" w:rsidRDefault="00A60E0C" w:rsidP="00A60E0C">
            <w:pPr>
              <w:spacing w:after="0" w:line="240" w:lineRule="auto"/>
              <w:rPr>
                <w:rFonts w:ascii="Times New Roman" w:hAnsi="Times New Roman"/>
                <w:color w:val="000000"/>
                <w:sz w:val="16"/>
                <w:szCs w:val="16"/>
              </w:rPr>
            </w:pPr>
            <w:r w:rsidRPr="003540CB">
              <w:rPr>
                <w:rFonts w:ascii="Times New Roman" w:hAnsi="Times New Roman"/>
                <w:sz w:val="16"/>
                <w:szCs w:val="16"/>
              </w:rPr>
              <w:t>-</w:t>
            </w:r>
            <w:r w:rsidR="00493560">
              <w:rPr>
                <w:rFonts w:ascii="Times New Roman" w:hAnsi="Times New Roman"/>
                <w:sz w:val="16"/>
                <w:szCs w:val="16"/>
              </w:rPr>
              <w:t>10,137</w:t>
            </w:r>
          </w:p>
        </w:tc>
        <w:tc>
          <w:tcPr>
            <w:tcW w:w="812" w:type="dxa"/>
            <w:shd w:val="clear" w:color="auto" w:fill="auto"/>
          </w:tcPr>
          <w:p w14:paraId="44C98C0D" w14:textId="77777777" w:rsidR="00A60E0C" w:rsidRPr="003540CB" w:rsidRDefault="00A60E0C" w:rsidP="00A60E0C">
            <w:pPr>
              <w:spacing w:after="0" w:line="240" w:lineRule="auto"/>
              <w:rPr>
                <w:rFonts w:ascii="Times New Roman" w:hAnsi="Times New Roman"/>
                <w:color w:val="000000"/>
                <w:sz w:val="16"/>
                <w:szCs w:val="16"/>
              </w:rPr>
            </w:pPr>
          </w:p>
        </w:tc>
        <w:tc>
          <w:tcPr>
            <w:tcW w:w="806" w:type="dxa"/>
            <w:gridSpan w:val="2"/>
            <w:shd w:val="clear" w:color="auto" w:fill="auto"/>
            <w:vAlign w:val="center"/>
          </w:tcPr>
          <w:p w14:paraId="030E9562" w14:textId="7BA3D3A0" w:rsidR="00A60E0C" w:rsidRPr="003540CB" w:rsidRDefault="00A60E0C" w:rsidP="00A60E0C">
            <w:pPr>
              <w:spacing w:after="0" w:line="240" w:lineRule="auto"/>
              <w:jc w:val="center"/>
              <w:rPr>
                <w:rFonts w:ascii="Times New Roman" w:hAnsi="Times New Roman"/>
                <w:color w:val="000000"/>
                <w:sz w:val="16"/>
                <w:szCs w:val="16"/>
              </w:rPr>
            </w:pPr>
            <w:r w:rsidRPr="003540CB">
              <w:rPr>
                <w:rFonts w:ascii="Times New Roman" w:hAnsi="Times New Roman"/>
                <w:b/>
                <w:bCs/>
                <w:color w:val="000000"/>
                <w:sz w:val="16"/>
                <w:szCs w:val="16"/>
              </w:rPr>
              <w:t>- </w:t>
            </w:r>
            <w:r w:rsidR="00910603">
              <w:rPr>
                <w:rFonts w:ascii="Times New Roman" w:hAnsi="Times New Roman"/>
                <w:b/>
                <w:bCs/>
                <w:color w:val="000000"/>
                <w:sz w:val="16"/>
                <w:szCs w:val="16"/>
              </w:rPr>
              <w:t xml:space="preserve">1 </w:t>
            </w:r>
            <w:r w:rsidR="00493560">
              <w:rPr>
                <w:rFonts w:ascii="Times New Roman" w:hAnsi="Times New Roman"/>
                <w:b/>
                <w:bCs/>
                <w:color w:val="000000"/>
                <w:sz w:val="16"/>
                <w:szCs w:val="16"/>
              </w:rPr>
              <w:t>11</w:t>
            </w:r>
            <w:r w:rsidR="002A6257">
              <w:rPr>
                <w:rFonts w:ascii="Times New Roman" w:hAnsi="Times New Roman"/>
                <w:b/>
                <w:bCs/>
                <w:color w:val="000000"/>
                <w:sz w:val="16"/>
                <w:szCs w:val="16"/>
              </w:rPr>
              <w:t>6</w:t>
            </w:r>
            <w:r w:rsidR="00910603">
              <w:rPr>
                <w:rFonts w:ascii="Times New Roman" w:hAnsi="Times New Roman"/>
                <w:b/>
                <w:bCs/>
                <w:color w:val="000000"/>
                <w:sz w:val="16"/>
                <w:szCs w:val="16"/>
              </w:rPr>
              <w:t>,</w:t>
            </w:r>
            <w:r w:rsidR="002A6257">
              <w:rPr>
                <w:rFonts w:ascii="Times New Roman" w:hAnsi="Times New Roman"/>
                <w:b/>
                <w:bCs/>
                <w:color w:val="000000"/>
                <w:sz w:val="16"/>
                <w:szCs w:val="16"/>
              </w:rPr>
              <w:t>536</w:t>
            </w:r>
          </w:p>
        </w:tc>
      </w:tr>
      <w:tr w:rsidR="00F030FF" w:rsidRPr="00972946" w14:paraId="161814FF" w14:textId="77777777" w:rsidTr="00F93FBB">
        <w:trPr>
          <w:trHeight w:val="357"/>
        </w:trPr>
        <w:tc>
          <w:tcPr>
            <w:tcW w:w="3133" w:type="dxa"/>
            <w:gridSpan w:val="4"/>
            <w:shd w:val="clear" w:color="auto" w:fill="FFFFFF" w:themeFill="background1"/>
            <w:vAlign w:val="center"/>
          </w:tcPr>
          <w:p w14:paraId="5BCF51ED" w14:textId="77777777" w:rsidR="00F030FF"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t>NCK</w:t>
            </w:r>
          </w:p>
        </w:tc>
        <w:tc>
          <w:tcPr>
            <w:tcW w:w="569" w:type="dxa"/>
            <w:gridSpan w:val="3"/>
            <w:shd w:val="clear" w:color="auto" w:fill="FFFFFF" w:themeFill="background1"/>
            <w:vAlign w:val="center"/>
          </w:tcPr>
          <w:p w14:paraId="3B86E982" w14:textId="56FAA5BF"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t>-</w:t>
            </w:r>
            <w:r w:rsidR="00781887">
              <w:rPr>
                <w:rFonts w:ascii="Times New Roman" w:hAnsi="Times New Roman"/>
                <w:color w:val="000000"/>
                <w:sz w:val="16"/>
                <w:szCs w:val="16"/>
              </w:rPr>
              <w:t>4</w:t>
            </w:r>
            <w:r>
              <w:rPr>
                <w:rFonts w:ascii="Times New Roman" w:hAnsi="Times New Roman"/>
                <w:color w:val="000000"/>
                <w:sz w:val="16"/>
                <w:szCs w:val="16"/>
              </w:rPr>
              <w:t>,856</w:t>
            </w:r>
          </w:p>
        </w:tc>
        <w:tc>
          <w:tcPr>
            <w:tcW w:w="570" w:type="dxa"/>
            <w:gridSpan w:val="2"/>
            <w:shd w:val="clear" w:color="auto" w:fill="FFFFFF" w:themeFill="background1"/>
            <w:vAlign w:val="center"/>
          </w:tcPr>
          <w:p w14:paraId="41B8F618"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sz w:val="16"/>
                <w:szCs w:val="16"/>
              </w:rPr>
              <w:t>-135,795</w:t>
            </w:r>
          </w:p>
        </w:tc>
        <w:tc>
          <w:tcPr>
            <w:tcW w:w="548" w:type="dxa"/>
            <w:shd w:val="clear" w:color="auto" w:fill="FFFFFF" w:themeFill="background1"/>
            <w:vAlign w:val="center"/>
          </w:tcPr>
          <w:p w14:paraId="6FC5D6B3"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sz w:val="16"/>
                <w:szCs w:val="16"/>
              </w:rPr>
              <w:t>-142,372</w:t>
            </w:r>
          </w:p>
        </w:tc>
        <w:tc>
          <w:tcPr>
            <w:tcW w:w="528" w:type="dxa"/>
            <w:gridSpan w:val="2"/>
            <w:shd w:val="clear" w:color="auto" w:fill="FFFFFF" w:themeFill="background1"/>
            <w:vAlign w:val="center"/>
          </w:tcPr>
          <w:p w14:paraId="13CA8505"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sz w:val="16"/>
                <w:szCs w:val="16"/>
              </w:rPr>
              <w:t>-149,242</w:t>
            </w:r>
          </w:p>
        </w:tc>
        <w:tc>
          <w:tcPr>
            <w:tcW w:w="540" w:type="dxa"/>
            <w:gridSpan w:val="2"/>
            <w:shd w:val="clear" w:color="auto" w:fill="FFFFFF" w:themeFill="background1"/>
            <w:vAlign w:val="center"/>
          </w:tcPr>
          <w:p w14:paraId="5B5DCB2F"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sz w:val="16"/>
                <w:szCs w:val="16"/>
              </w:rPr>
              <w:t>-156,496</w:t>
            </w:r>
          </w:p>
        </w:tc>
        <w:tc>
          <w:tcPr>
            <w:tcW w:w="540" w:type="dxa"/>
            <w:shd w:val="clear" w:color="auto" w:fill="FFFFFF" w:themeFill="background1"/>
            <w:vAlign w:val="center"/>
          </w:tcPr>
          <w:p w14:paraId="3848B705"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sz w:val="16"/>
                <w:szCs w:val="16"/>
              </w:rPr>
              <w:t>-164,109</w:t>
            </w:r>
          </w:p>
        </w:tc>
        <w:tc>
          <w:tcPr>
            <w:tcW w:w="540" w:type="dxa"/>
            <w:gridSpan w:val="3"/>
            <w:shd w:val="clear" w:color="auto" w:fill="FFFFFF" w:themeFill="background1"/>
            <w:vAlign w:val="center"/>
          </w:tcPr>
          <w:p w14:paraId="58A218B3"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t>-172,067</w:t>
            </w:r>
          </w:p>
        </w:tc>
        <w:tc>
          <w:tcPr>
            <w:tcW w:w="540" w:type="dxa"/>
            <w:gridSpan w:val="3"/>
            <w:shd w:val="clear" w:color="auto" w:fill="FFFFFF" w:themeFill="background1"/>
            <w:vAlign w:val="center"/>
          </w:tcPr>
          <w:p w14:paraId="5D9A7BB8"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t>-180,461</w:t>
            </w:r>
          </w:p>
        </w:tc>
        <w:tc>
          <w:tcPr>
            <w:tcW w:w="540" w:type="dxa"/>
            <w:gridSpan w:val="2"/>
            <w:shd w:val="clear" w:color="auto" w:fill="FFFFFF" w:themeFill="background1"/>
            <w:vAlign w:val="center"/>
          </w:tcPr>
          <w:p w14:paraId="0A8922E1"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t>-189,274</w:t>
            </w:r>
          </w:p>
        </w:tc>
        <w:tc>
          <w:tcPr>
            <w:tcW w:w="540" w:type="dxa"/>
            <w:gridSpan w:val="2"/>
            <w:shd w:val="clear" w:color="auto" w:fill="FFFFFF" w:themeFill="background1"/>
            <w:vAlign w:val="center"/>
          </w:tcPr>
          <w:p w14:paraId="4A0BCDD5" w14:textId="77777777" w:rsidR="00F030FF" w:rsidRPr="00B459D5" w:rsidRDefault="00F030FF" w:rsidP="00F030FF">
            <w:pPr>
              <w:spacing w:after="0" w:line="240" w:lineRule="auto"/>
              <w:rPr>
                <w:rFonts w:ascii="Times New Roman" w:hAnsi="Times New Roman"/>
                <w:color w:val="000000"/>
                <w:sz w:val="16"/>
                <w:szCs w:val="16"/>
              </w:rPr>
            </w:pPr>
            <w:r>
              <w:rPr>
                <w:rFonts w:ascii="Times New Roman" w:hAnsi="Times New Roman"/>
                <w:color w:val="000000"/>
                <w:sz w:val="16"/>
                <w:szCs w:val="16"/>
              </w:rPr>
              <w:t>-198,528</w:t>
            </w:r>
          </w:p>
        </w:tc>
        <w:tc>
          <w:tcPr>
            <w:tcW w:w="812" w:type="dxa"/>
            <w:shd w:val="clear" w:color="auto" w:fill="FFFFFF" w:themeFill="background1"/>
            <w:vAlign w:val="center"/>
          </w:tcPr>
          <w:p w14:paraId="41E431C8" w14:textId="77777777" w:rsidR="00F030FF" w:rsidRPr="00B459D5" w:rsidRDefault="00F030FF" w:rsidP="00F030FF">
            <w:pPr>
              <w:spacing w:after="0" w:line="240" w:lineRule="auto"/>
              <w:rPr>
                <w:rFonts w:ascii="Times New Roman" w:hAnsi="Times New Roman"/>
                <w:color w:val="000000"/>
                <w:sz w:val="16"/>
                <w:szCs w:val="16"/>
              </w:rPr>
            </w:pPr>
          </w:p>
        </w:tc>
        <w:tc>
          <w:tcPr>
            <w:tcW w:w="806" w:type="dxa"/>
            <w:gridSpan w:val="2"/>
            <w:shd w:val="clear" w:color="auto" w:fill="FFFFFF" w:themeFill="background1"/>
            <w:vAlign w:val="center"/>
          </w:tcPr>
          <w:p w14:paraId="6A56917B" w14:textId="68B57DB4" w:rsidR="00F030FF" w:rsidRPr="00B459D5" w:rsidRDefault="00F030FF" w:rsidP="00F030FF">
            <w:pPr>
              <w:spacing w:after="0" w:line="240" w:lineRule="auto"/>
              <w:jc w:val="center"/>
              <w:rPr>
                <w:rFonts w:ascii="Times New Roman" w:hAnsi="Times New Roman"/>
                <w:color w:val="000000"/>
                <w:sz w:val="16"/>
                <w:szCs w:val="16"/>
              </w:rPr>
            </w:pPr>
            <w:r>
              <w:rPr>
                <w:rFonts w:ascii="Times New Roman" w:hAnsi="Times New Roman"/>
                <w:b/>
                <w:color w:val="000000"/>
                <w:sz w:val="16"/>
                <w:szCs w:val="16"/>
              </w:rPr>
              <w:t xml:space="preserve">-1 </w:t>
            </w:r>
            <w:r w:rsidR="00FE557B">
              <w:rPr>
                <w:rFonts w:ascii="Times New Roman" w:hAnsi="Times New Roman"/>
                <w:b/>
                <w:color w:val="000000"/>
                <w:sz w:val="16"/>
                <w:szCs w:val="16"/>
              </w:rPr>
              <w:t>493</w:t>
            </w:r>
            <w:r>
              <w:rPr>
                <w:rFonts w:ascii="Times New Roman" w:hAnsi="Times New Roman"/>
                <w:b/>
                <w:color w:val="000000"/>
                <w:sz w:val="16"/>
                <w:szCs w:val="16"/>
              </w:rPr>
              <w:t>,200</w:t>
            </w:r>
          </w:p>
        </w:tc>
      </w:tr>
      <w:tr w:rsidR="00170AD2" w:rsidRPr="0047048E" w14:paraId="470D1131" w14:textId="77777777" w:rsidTr="00F93FBB">
        <w:trPr>
          <w:trHeight w:val="357"/>
        </w:trPr>
        <w:tc>
          <w:tcPr>
            <w:tcW w:w="3133" w:type="dxa"/>
            <w:gridSpan w:val="4"/>
            <w:shd w:val="clear" w:color="auto" w:fill="FFFFFF" w:themeFill="background1"/>
            <w:vAlign w:val="center"/>
          </w:tcPr>
          <w:p w14:paraId="34EA3109" w14:textId="77777777" w:rsidR="00170AD2" w:rsidRDefault="00170AD2" w:rsidP="00170AD2">
            <w:pPr>
              <w:spacing w:after="0" w:line="240" w:lineRule="auto"/>
              <w:rPr>
                <w:rFonts w:ascii="Times New Roman" w:hAnsi="Times New Roman"/>
                <w:color w:val="000000"/>
                <w:sz w:val="16"/>
                <w:szCs w:val="16"/>
              </w:rPr>
            </w:pPr>
            <w:r>
              <w:rPr>
                <w:rFonts w:ascii="Times New Roman" w:hAnsi="Times New Roman"/>
                <w:color w:val="000000"/>
                <w:sz w:val="16"/>
                <w:szCs w:val="16"/>
              </w:rPr>
              <w:t>CeZ</w:t>
            </w:r>
          </w:p>
        </w:tc>
        <w:tc>
          <w:tcPr>
            <w:tcW w:w="569" w:type="dxa"/>
            <w:gridSpan w:val="3"/>
            <w:shd w:val="clear" w:color="auto" w:fill="FFFFFF" w:themeFill="background1"/>
          </w:tcPr>
          <w:p w14:paraId="1767FB2B" w14:textId="77777777" w:rsidR="00170AD2" w:rsidRPr="005D7FDE" w:rsidRDefault="00170AD2" w:rsidP="00170AD2">
            <w:pPr>
              <w:spacing w:after="0" w:line="240" w:lineRule="auto"/>
              <w:rPr>
                <w:rFonts w:ascii="Times" w:hAnsi="Times" w:cs="Times"/>
                <w:color w:val="000000"/>
                <w:sz w:val="16"/>
                <w:szCs w:val="16"/>
              </w:rPr>
            </w:pPr>
            <w:r w:rsidRPr="005D7FDE">
              <w:rPr>
                <w:rFonts w:ascii="Times" w:hAnsi="Times" w:cs="Times"/>
                <w:sz w:val="16"/>
                <w:szCs w:val="16"/>
              </w:rPr>
              <w:t>-6,624</w:t>
            </w:r>
          </w:p>
        </w:tc>
        <w:tc>
          <w:tcPr>
            <w:tcW w:w="570" w:type="dxa"/>
            <w:gridSpan w:val="2"/>
            <w:shd w:val="clear" w:color="auto" w:fill="FFFFFF" w:themeFill="background1"/>
          </w:tcPr>
          <w:p w14:paraId="0B1B4C62" w14:textId="77777777" w:rsidR="00170AD2" w:rsidRPr="005D7FDE" w:rsidRDefault="00170AD2" w:rsidP="00170AD2">
            <w:pPr>
              <w:spacing w:after="0" w:line="240" w:lineRule="auto"/>
              <w:rPr>
                <w:rFonts w:ascii="Times" w:hAnsi="Times" w:cs="Times"/>
                <w:sz w:val="16"/>
                <w:szCs w:val="16"/>
              </w:rPr>
            </w:pPr>
            <w:r w:rsidRPr="005D7FDE">
              <w:rPr>
                <w:rFonts w:ascii="Times" w:hAnsi="Times" w:cs="Times"/>
                <w:sz w:val="16"/>
                <w:szCs w:val="16"/>
              </w:rPr>
              <w:t>-1,446</w:t>
            </w:r>
          </w:p>
        </w:tc>
        <w:tc>
          <w:tcPr>
            <w:tcW w:w="548" w:type="dxa"/>
            <w:shd w:val="clear" w:color="auto" w:fill="FFFFFF" w:themeFill="background1"/>
          </w:tcPr>
          <w:p w14:paraId="314E0213" w14:textId="77777777" w:rsidR="00170AD2" w:rsidRPr="005D7FDE" w:rsidRDefault="00170AD2" w:rsidP="00170AD2">
            <w:pPr>
              <w:spacing w:after="0" w:line="240" w:lineRule="auto"/>
              <w:rPr>
                <w:rFonts w:ascii="Times" w:hAnsi="Times" w:cs="Times"/>
                <w:sz w:val="16"/>
                <w:szCs w:val="16"/>
              </w:rPr>
            </w:pPr>
            <w:r w:rsidRPr="005D7FDE">
              <w:rPr>
                <w:rFonts w:ascii="Times" w:hAnsi="Times" w:cs="Times"/>
                <w:sz w:val="16"/>
                <w:szCs w:val="16"/>
              </w:rPr>
              <w:t>-1,483</w:t>
            </w:r>
          </w:p>
        </w:tc>
        <w:tc>
          <w:tcPr>
            <w:tcW w:w="528" w:type="dxa"/>
            <w:gridSpan w:val="2"/>
            <w:shd w:val="clear" w:color="auto" w:fill="FFFFFF" w:themeFill="background1"/>
          </w:tcPr>
          <w:p w14:paraId="18B26EC4" w14:textId="77777777" w:rsidR="00170AD2" w:rsidRPr="005D7FDE" w:rsidRDefault="00170AD2" w:rsidP="00170AD2">
            <w:pPr>
              <w:spacing w:after="0" w:line="240" w:lineRule="auto"/>
              <w:rPr>
                <w:rFonts w:ascii="Times" w:hAnsi="Times" w:cs="Times"/>
                <w:sz w:val="16"/>
                <w:szCs w:val="16"/>
              </w:rPr>
            </w:pPr>
            <w:r w:rsidRPr="005D7FDE">
              <w:rPr>
                <w:rFonts w:ascii="Times" w:hAnsi="Times" w:cs="Times"/>
                <w:sz w:val="16"/>
                <w:szCs w:val="16"/>
              </w:rPr>
              <w:t>-1,510</w:t>
            </w:r>
          </w:p>
        </w:tc>
        <w:tc>
          <w:tcPr>
            <w:tcW w:w="540" w:type="dxa"/>
            <w:gridSpan w:val="2"/>
            <w:shd w:val="clear" w:color="auto" w:fill="FFFFFF" w:themeFill="background1"/>
          </w:tcPr>
          <w:p w14:paraId="10502335" w14:textId="15A4631F" w:rsidR="00170AD2" w:rsidRPr="005D7FDE" w:rsidRDefault="00170AD2" w:rsidP="00170AD2">
            <w:pPr>
              <w:spacing w:after="0" w:line="240" w:lineRule="auto"/>
              <w:rPr>
                <w:rFonts w:ascii="Times" w:hAnsi="Times" w:cs="Times"/>
                <w:sz w:val="16"/>
                <w:szCs w:val="16"/>
              </w:rPr>
            </w:pPr>
            <w:r w:rsidRPr="005D7FDE">
              <w:rPr>
                <w:rFonts w:ascii="Times" w:hAnsi="Times" w:cs="Times"/>
                <w:sz w:val="16"/>
                <w:szCs w:val="16"/>
              </w:rPr>
              <w:t>-1</w:t>
            </w:r>
            <w:r w:rsidR="00514445">
              <w:rPr>
                <w:rFonts w:ascii="Times" w:hAnsi="Times" w:cs="Times"/>
                <w:sz w:val="16"/>
                <w:szCs w:val="16"/>
              </w:rPr>
              <w:t>,</w:t>
            </w:r>
            <w:r w:rsidRPr="005D7FDE">
              <w:rPr>
                <w:rFonts w:ascii="Times" w:hAnsi="Times" w:cs="Times"/>
                <w:sz w:val="16"/>
                <w:szCs w:val="16"/>
              </w:rPr>
              <w:t>537</w:t>
            </w:r>
          </w:p>
        </w:tc>
        <w:tc>
          <w:tcPr>
            <w:tcW w:w="540" w:type="dxa"/>
            <w:shd w:val="clear" w:color="auto" w:fill="FFFFFF" w:themeFill="background1"/>
          </w:tcPr>
          <w:p w14:paraId="6D635F19" w14:textId="77777777" w:rsidR="00170AD2" w:rsidRPr="005D7FDE" w:rsidRDefault="00170AD2" w:rsidP="00170AD2">
            <w:pPr>
              <w:spacing w:after="0" w:line="240" w:lineRule="auto"/>
              <w:rPr>
                <w:rFonts w:ascii="Times" w:hAnsi="Times" w:cs="Times"/>
                <w:sz w:val="16"/>
                <w:szCs w:val="16"/>
              </w:rPr>
            </w:pPr>
            <w:r w:rsidRPr="005D7FDE">
              <w:rPr>
                <w:rFonts w:ascii="Times" w:hAnsi="Times" w:cs="Times"/>
                <w:sz w:val="16"/>
                <w:szCs w:val="16"/>
              </w:rPr>
              <w:t>-2,454</w:t>
            </w:r>
          </w:p>
        </w:tc>
        <w:tc>
          <w:tcPr>
            <w:tcW w:w="540" w:type="dxa"/>
            <w:gridSpan w:val="3"/>
            <w:shd w:val="clear" w:color="auto" w:fill="FFFFFF" w:themeFill="background1"/>
          </w:tcPr>
          <w:p w14:paraId="184440CA" w14:textId="77777777" w:rsidR="00170AD2" w:rsidRPr="005D7FDE" w:rsidRDefault="00170AD2" w:rsidP="00170AD2">
            <w:pPr>
              <w:spacing w:after="0" w:line="240" w:lineRule="auto"/>
              <w:rPr>
                <w:rFonts w:ascii="Times" w:hAnsi="Times" w:cs="Times"/>
                <w:color w:val="000000"/>
                <w:sz w:val="16"/>
                <w:szCs w:val="16"/>
              </w:rPr>
            </w:pPr>
            <w:r w:rsidRPr="005D7FDE">
              <w:rPr>
                <w:rFonts w:ascii="Times" w:hAnsi="Times" w:cs="Times"/>
                <w:sz w:val="16"/>
                <w:szCs w:val="16"/>
              </w:rPr>
              <w:t>-1,595</w:t>
            </w:r>
          </w:p>
        </w:tc>
        <w:tc>
          <w:tcPr>
            <w:tcW w:w="540" w:type="dxa"/>
            <w:gridSpan w:val="3"/>
            <w:shd w:val="clear" w:color="auto" w:fill="FFFFFF" w:themeFill="background1"/>
          </w:tcPr>
          <w:p w14:paraId="0D763EDB" w14:textId="77777777" w:rsidR="00170AD2" w:rsidRPr="005D7FDE" w:rsidRDefault="00170AD2" w:rsidP="00170AD2">
            <w:pPr>
              <w:spacing w:after="0" w:line="240" w:lineRule="auto"/>
              <w:rPr>
                <w:rFonts w:ascii="Times" w:hAnsi="Times" w:cs="Times"/>
                <w:color w:val="000000"/>
                <w:sz w:val="16"/>
                <w:szCs w:val="16"/>
              </w:rPr>
            </w:pPr>
            <w:r w:rsidRPr="005D7FDE">
              <w:rPr>
                <w:rFonts w:ascii="Times" w:hAnsi="Times" w:cs="Times"/>
                <w:sz w:val="16"/>
                <w:szCs w:val="16"/>
              </w:rPr>
              <w:t>-1,624</w:t>
            </w:r>
          </w:p>
        </w:tc>
        <w:tc>
          <w:tcPr>
            <w:tcW w:w="540" w:type="dxa"/>
            <w:gridSpan w:val="2"/>
            <w:shd w:val="clear" w:color="auto" w:fill="FFFFFF" w:themeFill="background1"/>
          </w:tcPr>
          <w:p w14:paraId="0C561740" w14:textId="77777777" w:rsidR="00170AD2" w:rsidRPr="005D7FDE" w:rsidRDefault="00170AD2" w:rsidP="00170AD2">
            <w:pPr>
              <w:spacing w:after="0" w:line="240" w:lineRule="auto"/>
              <w:rPr>
                <w:rFonts w:ascii="Times" w:hAnsi="Times" w:cs="Times"/>
                <w:color w:val="000000"/>
                <w:sz w:val="16"/>
                <w:szCs w:val="16"/>
              </w:rPr>
            </w:pPr>
            <w:r w:rsidRPr="005D7FDE">
              <w:rPr>
                <w:rFonts w:ascii="Times" w:hAnsi="Times" w:cs="Times"/>
                <w:sz w:val="16"/>
                <w:szCs w:val="16"/>
              </w:rPr>
              <w:t>-1,655</w:t>
            </w:r>
          </w:p>
        </w:tc>
        <w:tc>
          <w:tcPr>
            <w:tcW w:w="540" w:type="dxa"/>
            <w:gridSpan w:val="2"/>
            <w:shd w:val="clear" w:color="auto" w:fill="FFFFFF" w:themeFill="background1"/>
          </w:tcPr>
          <w:p w14:paraId="5DC6B4DC" w14:textId="77777777" w:rsidR="00170AD2" w:rsidRPr="00F93FBB" w:rsidRDefault="00170AD2" w:rsidP="00170AD2">
            <w:pPr>
              <w:spacing w:after="0" w:line="240" w:lineRule="auto"/>
              <w:rPr>
                <w:rFonts w:ascii="Times" w:hAnsi="Times" w:cs="Times"/>
                <w:b/>
                <w:bCs/>
                <w:color w:val="000000"/>
                <w:sz w:val="16"/>
                <w:szCs w:val="16"/>
              </w:rPr>
            </w:pPr>
            <w:r w:rsidRPr="005D7FDE">
              <w:rPr>
                <w:rFonts w:ascii="Times" w:hAnsi="Times" w:cs="Times"/>
                <w:sz w:val="16"/>
                <w:szCs w:val="16"/>
              </w:rPr>
              <w:t>-1,686</w:t>
            </w:r>
          </w:p>
        </w:tc>
        <w:tc>
          <w:tcPr>
            <w:tcW w:w="812" w:type="dxa"/>
            <w:shd w:val="clear" w:color="auto" w:fill="FFFFFF" w:themeFill="background1"/>
          </w:tcPr>
          <w:p w14:paraId="2B15481F" w14:textId="77777777" w:rsidR="00170AD2" w:rsidRPr="00F93FBB" w:rsidRDefault="00170AD2" w:rsidP="00170AD2">
            <w:pPr>
              <w:spacing w:after="0" w:line="240" w:lineRule="auto"/>
              <w:rPr>
                <w:rFonts w:ascii="Times" w:hAnsi="Times" w:cs="Times"/>
                <w:color w:val="000000"/>
                <w:sz w:val="16"/>
                <w:szCs w:val="16"/>
                <w:highlight w:val="yellow"/>
              </w:rPr>
            </w:pPr>
          </w:p>
        </w:tc>
        <w:tc>
          <w:tcPr>
            <w:tcW w:w="806" w:type="dxa"/>
            <w:gridSpan w:val="2"/>
            <w:shd w:val="clear" w:color="auto" w:fill="FFFFFF" w:themeFill="background1"/>
          </w:tcPr>
          <w:p w14:paraId="6A7C8BD3" w14:textId="1C04BCD1" w:rsidR="00170AD2" w:rsidRPr="00F93FBB" w:rsidRDefault="00170AD2" w:rsidP="00170AD2">
            <w:pPr>
              <w:spacing w:after="0" w:line="240" w:lineRule="auto"/>
              <w:jc w:val="center"/>
              <w:rPr>
                <w:rFonts w:ascii="Times New Roman" w:hAnsi="Times New Roman"/>
                <w:b/>
                <w:bCs/>
                <w:color w:val="000000"/>
                <w:sz w:val="16"/>
                <w:szCs w:val="16"/>
                <w:highlight w:val="yellow"/>
              </w:rPr>
            </w:pPr>
            <w:r w:rsidRPr="006C4F25">
              <w:rPr>
                <w:rFonts w:ascii="Times New Roman" w:hAnsi="Times New Roman"/>
                <w:b/>
                <w:bCs/>
                <w:color w:val="000000"/>
                <w:sz w:val="16"/>
                <w:szCs w:val="16"/>
              </w:rPr>
              <w:t>-21,61</w:t>
            </w:r>
            <w:r w:rsidR="0047048E" w:rsidRPr="006C4F25">
              <w:rPr>
                <w:rFonts w:ascii="Times New Roman" w:hAnsi="Times New Roman"/>
                <w:b/>
                <w:bCs/>
                <w:color w:val="000000"/>
                <w:sz w:val="16"/>
                <w:szCs w:val="16"/>
              </w:rPr>
              <w:t>4</w:t>
            </w:r>
          </w:p>
        </w:tc>
      </w:tr>
      <w:tr w:rsidR="00CD4BC3" w:rsidRPr="00972946" w14:paraId="2F546C9A" w14:textId="77777777" w:rsidTr="00F93FBB">
        <w:trPr>
          <w:trHeight w:val="357"/>
        </w:trPr>
        <w:tc>
          <w:tcPr>
            <w:tcW w:w="3133" w:type="dxa"/>
            <w:gridSpan w:val="4"/>
            <w:shd w:val="clear" w:color="auto" w:fill="FFFFFF" w:themeFill="background1"/>
            <w:vAlign w:val="center"/>
          </w:tcPr>
          <w:p w14:paraId="5B596216" w14:textId="77777777" w:rsidR="00CD4BC3" w:rsidRDefault="00CD4BC3" w:rsidP="00F030FF">
            <w:pPr>
              <w:spacing w:after="0" w:line="240" w:lineRule="auto"/>
              <w:rPr>
                <w:rFonts w:ascii="Times New Roman" w:hAnsi="Times New Roman"/>
                <w:color w:val="000000"/>
                <w:sz w:val="16"/>
                <w:szCs w:val="16"/>
              </w:rPr>
            </w:pPr>
          </w:p>
        </w:tc>
        <w:tc>
          <w:tcPr>
            <w:tcW w:w="569" w:type="dxa"/>
            <w:gridSpan w:val="3"/>
            <w:shd w:val="clear" w:color="auto" w:fill="FFFFFF" w:themeFill="background1"/>
            <w:vAlign w:val="center"/>
          </w:tcPr>
          <w:p w14:paraId="0F14C54E" w14:textId="77777777" w:rsidR="00CD4BC3" w:rsidRDefault="00CD4BC3" w:rsidP="00F030FF">
            <w:pPr>
              <w:spacing w:after="0" w:line="240" w:lineRule="auto"/>
              <w:rPr>
                <w:rFonts w:ascii="Times New Roman" w:hAnsi="Times New Roman"/>
                <w:color w:val="000000"/>
                <w:sz w:val="16"/>
                <w:szCs w:val="16"/>
              </w:rPr>
            </w:pPr>
          </w:p>
        </w:tc>
        <w:tc>
          <w:tcPr>
            <w:tcW w:w="570" w:type="dxa"/>
            <w:gridSpan w:val="2"/>
            <w:shd w:val="clear" w:color="auto" w:fill="FFFFFF" w:themeFill="background1"/>
            <w:vAlign w:val="center"/>
          </w:tcPr>
          <w:p w14:paraId="2AE1F69D" w14:textId="77777777" w:rsidR="00CD4BC3" w:rsidRDefault="00CD4BC3" w:rsidP="00F030FF">
            <w:pPr>
              <w:spacing w:after="0" w:line="240" w:lineRule="auto"/>
              <w:rPr>
                <w:rFonts w:ascii="Times New Roman" w:hAnsi="Times New Roman"/>
                <w:sz w:val="16"/>
                <w:szCs w:val="16"/>
              </w:rPr>
            </w:pPr>
          </w:p>
        </w:tc>
        <w:tc>
          <w:tcPr>
            <w:tcW w:w="548" w:type="dxa"/>
            <w:shd w:val="clear" w:color="auto" w:fill="FFFFFF" w:themeFill="background1"/>
            <w:vAlign w:val="center"/>
          </w:tcPr>
          <w:p w14:paraId="39BE9E22" w14:textId="77777777" w:rsidR="00CD4BC3" w:rsidRDefault="00CD4BC3" w:rsidP="00F030FF">
            <w:pPr>
              <w:spacing w:after="0" w:line="240" w:lineRule="auto"/>
              <w:rPr>
                <w:rFonts w:ascii="Times New Roman" w:hAnsi="Times New Roman"/>
                <w:sz w:val="16"/>
                <w:szCs w:val="16"/>
              </w:rPr>
            </w:pPr>
          </w:p>
        </w:tc>
        <w:tc>
          <w:tcPr>
            <w:tcW w:w="528" w:type="dxa"/>
            <w:gridSpan w:val="2"/>
            <w:shd w:val="clear" w:color="auto" w:fill="FFFFFF" w:themeFill="background1"/>
            <w:vAlign w:val="center"/>
          </w:tcPr>
          <w:p w14:paraId="60C54190" w14:textId="77777777" w:rsidR="00CD4BC3" w:rsidRDefault="00CD4BC3" w:rsidP="00F030FF">
            <w:pPr>
              <w:spacing w:after="0" w:line="240" w:lineRule="auto"/>
              <w:rPr>
                <w:rFonts w:ascii="Times New Roman" w:hAnsi="Times New Roman"/>
                <w:sz w:val="16"/>
                <w:szCs w:val="16"/>
              </w:rPr>
            </w:pPr>
          </w:p>
        </w:tc>
        <w:tc>
          <w:tcPr>
            <w:tcW w:w="540" w:type="dxa"/>
            <w:gridSpan w:val="2"/>
            <w:shd w:val="clear" w:color="auto" w:fill="FFFFFF" w:themeFill="background1"/>
            <w:vAlign w:val="center"/>
          </w:tcPr>
          <w:p w14:paraId="0A710888" w14:textId="77777777" w:rsidR="00CD4BC3" w:rsidRDefault="00CD4BC3" w:rsidP="00F030FF">
            <w:pPr>
              <w:spacing w:after="0" w:line="240" w:lineRule="auto"/>
              <w:rPr>
                <w:rFonts w:ascii="Times New Roman" w:hAnsi="Times New Roman"/>
                <w:sz w:val="16"/>
                <w:szCs w:val="16"/>
              </w:rPr>
            </w:pPr>
          </w:p>
        </w:tc>
        <w:tc>
          <w:tcPr>
            <w:tcW w:w="540" w:type="dxa"/>
            <w:shd w:val="clear" w:color="auto" w:fill="FFFFFF" w:themeFill="background1"/>
            <w:vAlign w:val="center"/>
          </w:tcPr>
          <w:p w14:paraId="2D610D5E" w14:textId="77777777" w:rsidR="00CD4BC3" w:rsidRDefault="00CD4BC3" w:rsidP="00F030FF">
            <w:pPr>
              <w:spacing w:after="0" w:line="240" w:lineRule="auto"/>
              <w:rPr>
                <w:rFonts w:ascii="Times New Roman" w:hAnsi="Times New Roman"/>
                <w:sz w:val="16"/>
                <w:szCs w:val="16"/>
              </w:rPr>
            </w:pPr>
          </w:p>
        </w:tc>
        <w:tc>
          <w:tcPr>
            <w:tcW w:w="540" w:type="dxa"/>
            <w:gridSpan w:val="3"/>
            <w:shd w:val="clear" w:color="auto" w:fill="FFFFFF" w:themeFill="background1"/>
            <w:vAlign w:val="center"/>
          </w:tcPr>
          <w:p w14:paraId="7F4A9F51" w14:textId="77777777" w:rsidR="00CD4BC3" w:rsidRDefault="00CD4BC3" w:rsidP="00F030FF">
            <w:pPr>
              <w:spacing w:after="0" w:line="240" w:lineRule="auto"/>
              <w:rPr>
                <w:rFonts w:ascii="Times New Roman" w:hAnsi="Times New Roman"/>
                <w:sz w:val="16"/>
                <w:szCs w:val="16"/>
              </w:rPr>
            </w:pPr>
          </w:p>
        </w:tc>
        <w:tc>
          <w:tcPr>
            <w:tcW w:w="540" w:type="dxa"/>
            <w:gridSpan w:val="3"/>
            <w:shd w:val="clear" w:color="auto" w:fill="FFFFFF" w:themeFill="background1"/>
            <w:vAlign w:val="center"/>
          </w:tcPr>
          <w:p w14:paraId="6CCEF443" w14:textId="77777777" w:rsidR="00CD4BC3" w:rsidRDefault="00CD4BC3" w:rsidP="00F030FF">
            <w:pPr>
              <w:spacing w:after="0" w:line="240" w:lineRule="auto"/>
              <w:rPr>
                <w:rFonts w:ascii="Times New Roman" w:hAnsi="Times New Roman"/>
                <w:sz w:val="16"/>
                <w:szCs w:val="16"/>
              </w:rPr>
            </w:pPr>
          </w:p>
        </w:tc>
        <w:tc>
          <w:tcPr>
            <w:tcW w:w="540" w:type="dxa"/>
            <w:gridSpan w:val="2"/>
            <w:shd w:val="clear" w:color="auto" w:fill="FFFFFF" w:themeFill="background1"/>
            <w:vAlign w:val="center"/>
          </w:tcPr>
          <w:p w14:paraId="5A7DA8B2" w14:textId="77777777" w:rsidR="00CD4BC3" w:rsidRDefault="00CD4BC3" w:rsidP="00F030FF">
            <w:pPr>
              <w:spacing w:after="0" w:line="240" w:lineRule="auto"/>
              <w:rPr>
                <w:rFonts w:ascii="Times New Roman" w:hAnsi="Times New Roman"/>
                <w:sz w:val="16"/>
                <w:szCs w:val="16"/>
              </w:rPr>
            </w:pPr>
          </w:p>
        </w:tc>
        <w:tc>
          <w:tcPr>
            <w:tcW w:w="540" w:type="dxa"/>
            <w:gridSpan w:val="2"/>
            <w:shd w:val="clear" w:color="auto" w:fill="FFFFFF" w:themeFill="background1"/>
            <w:vAlign w:val="center"/>
          </w:tcPr>
          <w:p w14:paraId="21BDA655" w14:textId="77777777" w:rsidR="00CD4BC3" w:rsidRDefault="00CD4BC3" w:rsidP="00F030FF">
            <w:pPr>
              <w:spacing w:after="0" w:line="240" w:lineRule="auto"/>
              <w:rPr>
                <w:rFonts w:ascii="Times New Roman" w:hAnsi="Times New Roman"/>
                <w:sz w:val="16"/>
                <w:szCs w:val="16"/>
              </w:rPr>
            </w:pPr>
          </w:p>
        </w:tc>
        <w:tc>
          <w:tcPr>
            <w:tcW w:w="812" w:type="dxa"/>
            <w:shd w:val="clear" w:color="auto" w:fill="FFFFFF" w:themeFill="background1"/>
            <w:vAlign w:val="center"/>
          </w:tcPr>
          <w:p w14:paraId="03A2D36A" w14:textId="77777777" w:rsidR="00CD4BC3" w:rsidRPr="00B459D5" w:rsidRDefault="00CD4BC3" w:rsidP="00F030FF">
            <w:pPr>
              <w:spacing w:after="0" w:line="240" w:lineRule="auto"/>
              <w:rPr>
                <w:rFonts w:ascii="Times New Roman" w:hAnsi="Times New Roman"/>
                <w:color w:val="000000"/>
                <w:sz w:val="16"/>
                <w:szCs w:val="16"/>
              </w:rPr>
            </w:pPr>
          </w:p>
        </w:tc>
        <w:tc>
          <w:tcPr>
            <w:tcW w:w="806" w:type="dxa"/>
            <w:gridSpan w:val="2"/>
            <w:shd w:val="clear" w:color="auto" w:fill="FFFFFF" w:themeFill="background1"/>
            <w:vAlign w:val="center"/>
          </w:tcPr>
          <w:p w14:paraId="18953665" w14:textId="77777777" w:rsidR="00CD4BC3" w:rsidRDefault="00CD4BC3" w:rsidP="00F030FF">
            <w:pPr>
              <w:spacing w:after="0" w:line="240" w:lineRule="auto"/>
              <w:jc w:val="center"/>
              <w:rPr>
                <w:rFonts w:ascii="Times New Roman" w:hAnsi="Times New Roman"/>
                <w:b/>
                <w:color w:val="000000"/>
                <w:sz w:val="16"/>
                <w:szCs w:val="16"/>
              </w:rPr>
            </w:pPr>
          </w:p>
        </w:tc>
      </w:tr>
      <w:tr w:rsidR="00F030FF" w:rsidRPr="00BE3E0B" w14:paraId="33EA73F6" w14:textId="77777777" w:rsidTr="300DB18D">
        <w:trPr>
          <w:trHeight w:val="348"/>
        </w:trPr>
        <w:tc>
          <w:tcPr>
            <w:tcW w:w="2243" w:type="dxa"/>
            <w:gridSpan w:val="3"/>
            <w:shd w:val="clear" w:color="auto" w:fill="FFFFFF" w:themeFill="background1"/>
            <w:vAlign w:val="center"/>
          </w:tcPr>
          <w:p w14:paraId="54D7145B"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 xml:space="preserve">Źródła finansowania </w:t>
            </w:r>
          </w:p>
        </w:tc>
        <w:tc>
          <w:tcPr>
            <w:tcW w:w="7963" w:type="dxa"/>
            <w:gridSpan w:val="25"/>
            <w:shd w:val="clear" w:color="auto" w:fill="FFFFFF" w:themeFill="background1"/>
            <w:vAlign w:val="center"/>
          </w:tcPr>
          <w:p w14:paraId="5A34BAAD" w14:textId="77777777" w:rsidR="00F030FF" w:rsidRPr="0065288E" w:rsidRDefault="00F030FF" w:rsidP="00F030FF">
            <w:pPr>
              <w:spacing w:after="0" w:line="240" w:lineRule="auto"/>
              <w:jc w:val="both"/>
              <w:rPr>
                <w:rFonts w:ascii="Times New Roman" w:hAnsi="Times New Roman"/>
                <w:sz w:val="21"/>
                <w:szCs w:val="21"/>
              </w:rPr>
            </w:pPr>
            <w:r w:rsidRPr="0065288E">
              <w:rPr>
                <w:rFonts w:ascii="Times New Roman" w:hAnsi="Times New Roman"/>
                <w:sz w:val="21"/>
                <w:szCs w:val="21"/>
              </w:rPr>
              <w:t xml:space="preserve">Budżet państwa </w:t>
            </w:r>
            <w:r>
              <w:rPr>
                <w:rFonts w:ascii="Times New Roman" w:hAnsi="Times New Roman"/>
                <w:sz w:val="21"/>
                <w:szCs w:val="21"/>
              </w:rPr>
              <w:t xml:space="preserve">w części 46 – Zdrowie, </w:t>
            </w:r>
          </w:p>
        </w:tc>
      </w:tr>
      <w:tr w:rsidR="00F030FF" w:rsidRPr="00BE3E0B" w14:paraId="4D84BB68" w14:textId="77777777" w:rsidTr="300DB18D">
        <w:trPr>
          <w:trHeight w:val="1152"/>
        </w:trPr>
        <w:tc>
          <w:tcPr>
            <w:tcW w:w="2243" w:type="dxa"/>
            <w:gridSpan w:val="3"/>
            <w:shd w:val="clear" w:color="auto" w:fill="FFFFFF" w:themeFill="background1"/>
          </w:tcPr>
          <w:p w14:paraId="446F7A89"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Dodatkowe informacje, w tym wskazanie źródeł danych i przyjętych do obliczeń założeń</w:t>
            </w:r>
          </w:p>
        </w:tc>
        <w:tc>
          <w:tcPr>
            <w:tcW w:w="7963" w:type="dxa"/>
            <w:gridSpan w:val="25"/>
            <w:shd w:val="clear" w:color="auto" w:fill="FFFFFF" w:themeFill="background1"/>
          </w:tcPr>
          <w:p w14:paraId="03BCAF44"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b/>
                <w:lang w:eastAsia="pl-PL"/>
              </w:rPr>
            </w:pPr>
            <w:r w:rsidRPr="0064681C">
              <w:rPr>
                <w:rFonts w:ascii="Times New Roman" w:eastAsia="Times New Roman" w:hAnsi="Times New Roman"/>
                <w:b/>
                <w:lang w:eastAsia="pl-PL"/>
              </w:rPr>
              <w:t>Dotacje z budżetu państwa (celowe i podmiotowe) oraz opłaty za produkty krwiopochodne.</w:t>
            </w:r>
          </w:p>
          <w:p w14:paraId="789C80D7"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 xml:space="preserve">Zgodnie z projektem ustawy NCK będzie beneficjentem przekazywanych dotacji z budżetu państwa (podmiotowej oraz celowej). </w:t>
            </w:r>
          </w:p>
          <w:p w14:paraId="2707C0B4"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NCK, tak jak obecnie, będzie przekazywało środki finansowe z budżetu państwa, w formie dotacji celowej, z części będącej w dyspozycji ministra właściwego do spraw zdrowia</w:t>
            </w:r>
            <w:r w:rsidRPr="0064681C" w:rsidDel="00485396">
              <w:rPr>
                <w:rFonts w:ascii="Times New Roman" w:eastAsia="Times New Roman" w:hAnsi="Times New Roman"/>
                <w:lang w:eastAsia="pl-PL"/>
              </w:rPr>
              <w:t xml:space="preserve"> </w:t>
            </w:r>
            <w:r w:rsidRPr="0064681C">
              <w:rPr>
                <w:rFonts w:ascii="Times New Roman" w:eastAsia="Times New Roman" w:hAnsi="Times New Roman"/>
                <w:lang w:eastAsia="pl-PL"/>
              </w:rPr>
              <w:t>na dofinansowanie zadań RCKiK związanych z pobieraniem, badaniem, preparatyką i wydawaniem krwi i jej składników, a także wydawaniem przez centra krwiodawstwa legitymacji Honorowego Dawcy Krwi.</w:t>
            </w:r>
            <w:r>
              <w:rPr>
                <w:rFonts w:ascii="Times New Roman" w:eastAsia="Times New Roman" w:hAnsi="Times New Roman"/>
                <w:lang w:eastAsia="pl-PL"/>
              </w:rPr>
              <w:t xml:space="preserve"> </w:t>
            </w:r>
          </w:p>
          <w:p w14:paraId="6F7871F5"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W OSR uwzględniono dotację za nadwyżkę wytworzonego osocza przez regionalne centra do przetworzenia w produkty krwiopochodne.</w:t>
            </w:r>
          </w:p>
          <w:p w14:paraId="7AB8C986" w14:textId="77777777" w:rsidR="00F030FF" w:rsidRPr="0064681C" w:rsidRDefault="00F030FF" w:rsidP="00F030FF">
            <w:pPr>
              <w:autoSpaceDE w:val="0"/>
              <w:autoSpaceDN w:val="0"/>
              <w:adjustRightInd w:val="0"/>
              <w:spacing w:after="0" w:line="240" w:lineRule="auto"/>
              <w:ind w:left="720"/>
              <w:jc w:val="both"/>
              <w:rPr>
                <w:rFonts w:ascii="Times New Roman" w:eastAsia="Times New Roman" w:hAnsi="Times New Roman"/>
                <w:lang w:eastAsia="pl-PL"/>
              </w:rPr>
            </w:pPr>
          </w:p>
          <w:p w14:paraId="1E180DE5" w14:textId="77777777" w:rsidR="00F030FF" w:rsidRPr="0064681C" w:rsidRDefault="00F030FF" w:rsidP="00F030FF">
            <w:pPr>
              <w:autoSpaceDE w:val="0"/>
              <w:autoSpaceDN w:val="0"/>
              <w:adjustRightInd w:val="0"/>
              <w:spacing w:after="0" w:line="240" w:lineRule="auto"/>
              <w:jc w:val="both"/>
              <w:rPr>
                <w:rFonts w:ascii="Times New Roman" w:hAnsi="Times New Roman"/>
                <w:color w:val="000000"/>
              </w:rPr>
            </w:pPr>
            <w:r w:rsidRPr="0064681C">
              <w:rPr>
                <w:rFonts w:ascii="Times New Roman" w:eastAsia="Times New Roman" w:hAnsi="Times New Roman"/>
                <w:lang w:eastAsia="pl-PL"/>
              </w:rPr>
              <w:t xml:space="preserve">Natomiast w ramach dotacji podmiotowej NCK będzie przekazywało środki finansowe na funkcjonowanie Krajowej Rady. Z ww. tytułów nie będą jednak ponoszone dodatkowe koszty w stosunku do obecnie ponoszonych (Rada bowiem funkcjonuje na podstawie obecnych przepisów). </w:t>
            </w:r>
            <w:r w:rsidRPr="0064681C">
              <w:rPr>
                <w:rFonts w:ascii="Times New Roman" w:hAnsi="Times New Roman"/>
                <w:color w:val="000000"/>
              </w:rPr>
              <w:t>Dofinansowanie przyznawane (do tej pory) Instytutowi na realizację zadań związanych z krwiodawstwem i krwiolecznictwem będzie obejmować zmniejszony zakres zadań wynikający z przepisów projektu ustawy, a co za tym idzie, zmniejszone zostanie dofinansowanie dla tego podmiotu. Część zadań, które dotychczas realizował Instytut znajdzie się w gestii NCK, z przeznaczeniem na ten cel dofinansowania, które dotychczas otrzymywał Instytut. Łączna kwota środków obecnie przyznawanych na te zadania nie ulegnie więc</w:t>
            </w:r>
            <w:r>
              <w:rPr>
                <w:rFonts w:ascii="Times New Roman" w:hAnsi="Times New Roman"/>
                <w:color w:val="000000"/>
              </w:rPr>
              <w:t xml:space="preserve"> </w:t>
            </w:r>
            <w:r w:rsidRPr="0064681C">
              <w:rPr>
                <w:rFonts w:ascii="Times New Roman" w:hAnsi="Times New Roman"/>
                <w:color w:val="000000"/>
              </w:rPr>
              <w:t xml:space="preserve">zmianie i będzie przekazywana w ramach dotacji podmiotowej. </w:t>
            </w:r>
          </w:p>
          <w:p w14:paraId="1BD9D98B" w14:textId="77777777" w:rsidR="00F030FF" w:rsidRPr="00AF541C" w:rsidRDefault="00F030FF" w:rsidP="00F030FF">
            <w:pPr>
              <w:autoSpaceDE w:val="0"/>
              <w:autoSpaceDN w:val="0"/>
              <w:adjustRightInd w:val="0"/>
              <w:spacing w:after="0" w:line="240" w:lineRule="auto"/>
              <w:jc w:val="both"/>
              <w:rPr>
                <w:rFonts w:ascii="Times New Roman" w:hAnsi="Times New Roman"/>
              </w:rPr>
            </w:pPr>
          </w:p>
          <w:p w14:paraId="0F7B6AB0" w14:textId="7C586EB1" w:rsidR="00F030FF" w:rsidRPr="00AF541C" w:rsidRDefault="00F030FF" w:rsidP="00F030FF">
            <w:pPr>
              <w:autoSpaceDE w:val="0"/>
              <w:autoSpaceDN w:val="0"/>
              <w:adjustRightInd w:val="0"/>
              <w:spacing w:after="0" w:line="240" w:lineRule="auto"/>
              <w:jc w:val="both"/>
            </w:pPr>
            <w:r w:rsidRPr="00AF541C">
              <w:rPr>
                <w:rFonts w:ascii="Times New Roman" w:hAnsi="Times New Roman"/>
              </w:rPr>
              <w:t xml:space="preserve">Biorąc pod uwagę nowe zadania NCK, tj. nadzór i kontrolę nad obrotem produktami krwiopochodnymi, konieczne jest zbudowanie systemu, który ten nadzór będzie umożliwiał. Szacuje się, że koszt utworzenia systemu obrotu produktami krwiopochodnymi będzie wynosił </w:t>
            </w:r>
            <w:r w:rsidR="00D1704E">
              <w:rPr>
                <w:rFonts w:ascii="Times New Roman" w:hAnsi="Times New Roman"/>
              </w:rPr>
              <w:t>ok. 6,6</w:t>
            </w:r>
            <w:r w:rsidRPr="00AF541C">
              <w:rPr>
                <w:rFonts w:ascii="Times New Roman" w:hAnsi="Times New Roman"/>
              </w:rPr>
              <w:t xml:space="preserve"> mln zł. </w:t>
            </w:r>
            <w:r w:rsidRPr="00AF541C">
              <w:rPr>
                <w:rFonts w:ascii="Times New Roman" w:hAnsi="Times New Roman"/>
                <w:shd w:val="clear" w:color="auto" w:fill="FFFFFF"/>
              </w:rPr>
              <w:t xml:space="preserve">Szacowany koszt utrzymania systemu po wdrożeniu wynosi </w:t>
            </w:r>
            <w:r w:rsidR="00D1704E">
              <w:rPr>
                <w:rFonts w:ascii="Times New Roman" w:hAnsi="Times New Roman"/>
                <w:shd w:val="clear" w:color="auto" w:fill="FFFFFF"/>
              </w:rPr>
              <w:t>od ok. 1,5 mln do 2,5 mln</w:t>
            </w:r>
            <w:r w:rsidR="0063747A">
              <w:rPr>
                <w:rFonts w:ascii="Times New Roman" w:hAnsi="Times New Roman"/>
                <w:shd w:val="clear" w:color="auto" w:fill="FFFFFF"/>
              </w:rPr>
              <w:t xml:space="preserve"> </w:t>
            </w:r>
            <w:r w:rsidRPr="00AF541C">
              <w:rPr>
                <w:rFonts w:ascii="Times New Roman" w:hAnsi="Times New Roman"/>
                <w:shd w:val="clear" w:color="auto" w:fill="FFFFFF"/>
              </w:rPr>
              <w:t>zł rocznie</w:t>
            </w:r>
            <w:r w:rsidR="00106B19">
              <w:rPr>
                <w:rFonts w:ascii="Times New Roman" w:hAnsi="Times New Roman"/>
                <w:shd w:val="clear" w:color="auto" w:fill="FFFFFF"/>
              </w:rPr>
              <w:t>.</w:t>
            </w:r>
            <w:r w:rsidRPr="00AF541C">
              <w:rPr>
                <w:rFonts w:ascii="Times New Roman" w:hAnsi="Times New Roman"/>
                <w:shd w:val="clear" w:color="auto" w:fill="FFFFFF"/>
              </w:rPr>
              <w:t xml:space="preserve"> </w:t>
            </w:r>
            <w:r w:rsidR="00106B19">
              <w:rPr>
                <w:rFonts w:ascii="Times New Roman" w:hAnsi="Times New Roman"/>
                <w:shd w:val="clear" w:color="auto" w:fill="FFFFFF"/>
              </w:rPr>
              <w:t>W</w:t>
            </w:r>
            <w:r w:rsidRPr="00AF541C">
              <w:rPr>
                <w:rFonts w:ascii="Times New Roman" w:hAnsi="Times New Roman"/>
                <w:shd w:val="clear" w:color="auto" w:fill="FFFFFF"/>
              </w:rPr>
              <w:t xml:space="preserve"> 6. roku od wdrożenia </w:t>
            </w:r>
            <w:r w:rsidR="00106B19">
              <w:rPr>
                <w:rFonts w:ascii="Times New Roman" w:hAnsi="Times New Roman"/>
                <w:shd w:val="clear" w:color="auto" w:fill="FFFFFF"/>
              </w:rPr>
              <w:t xml:space="preserve">wyższe koszty wynikają z </w:t>
            </w:r>
            <w:r w:rsidRPr="00AF541C">
              <w:rPr>
                <w:rFonts w:ascii="Times New Roman" w:hAnsi="Times New Roman"/>
                <w:shd w:val="clear" w:color="auto" w:fill="FFFFFF"/>
              </w:rPr>
              <w:t>uwzględni</w:t>
            </w:r>
            <w:r w:rsidR="00106B19">
              <w:rPr>
                <w:rFonts w:ascii="Times New Roman" w:hAnsi="Times New Roman"/>
                <w:shd w:val="clear" w:color="auto" w:fill="FFFFFF"/>
              </w:rPr>
              <w:t>enia</w:t>
            </w:r>
            <w:r w:rsidRPr="00AF541C">
              <w:rPr>
                <w:rFonts w:ascii="Times New Roman" w:hAnsi="Times New Roman"/>
                <w:shd w:val="clear" w:color="auto" w:fill="FFFFFF"/>
              </w:rPr>
              <w:t xml:space="preserve"> koszt</w:t>
            </w:r>
            <w:r w:rsidR="00106B19">
              <w:rPr>
                <w:rFonts w:ascii="Times New Roman" w:hAnsi="Times New Roman"/>
                <w:shd w:val="clear" w:color="auto" w:fill="FFFFFF"/>
              </w:rPr>
              <w:t>ów</w:t>
            </w:r>
            <w:r w:rsidRPr="00AF541C">
              <w:rPr>
                <w:rFonts w:ascii="Times New Roman" w:hAnsi="Times New Roman"/>
                <w:shd w:val="clear" w:color="auto" w:fill="FFFFFF"/>
              </w:rPr>
              <w:t xml:space="preserve"> modernizacji</w:t>
            </w:r>
            <w:r w:rsidR="00106B19">
              <w:rPr>
                <w:rFonts w:ascii="Times New Roman" w:hAnsi="Times New Roman"/>
                <w:shd w:val="clear" w:color="auto" w:fill="FFFFFF"/>
              </w:rPr>
              <w:t>)</w:t>
            </w:r>
            <w:r w:rsidRPr="00AF541C">
              <w:rPr>
                <w:rFonts w:ascii="Times New Roman" w:hAnsi="Times New Roman"/>
                <w:shd w:val="clear" w:color="auto" w:fill="FFFFFF"/>
              </w:rPr>
              <w:t xml:space="preserve">. </w:t>
            </w:r>
            <w:r w:rsidRPr="00AF541C">
              <w:rPr>
                <w:rFonts w:ascii="Times New Roman" w:hAnsi="Times New Roman"/>
                <w:bCs/>
              </w:rPr>
              <w:t>Za budowę i modernizację (z punktu widzenia infrastruktury) tego systemu odpowiedzialna będzie jednostka podległa ministrowi właściwemu do spraw zdrowia, właściwa w zakresie systemów informacyjnych ochrony zdrowia – Centrum e-Zdrowia (CeZ).</w:t>
            </w:r>
          </w:p>
          <w:p w14:paraId="0CB89677" w14:textId="2EADCE5A" w:rsidR="00F030FF" w:rsidRPr="0064681C" w:rsidRDefault="00F030FF" w:rsidP="00F030FF">
            <w:pPr>
              <w:autoSpaceDE w:val="0"/>
              <w:autoSpaceDN w:val="0"/>
              <w:adjustRightInd w:val="0"/>
              <w:spacing w:after="0" w:line="240" w:lineRule="auto"/>
              <w:jc w:val="both"/>
              <w:rPr>
                <w:rFonts w:ascii="Times New Roman" w:hAnsi="Times New Roman"/>
              </w:rPr>
            </w:pPr>
            <w:proofErr w:type="spellStart"/>
            <w:r w:rsidRPr="00AF541C">
              <w:rPr>
                <w:rFonts w:ascii="Times New Roman" w:eastAsia="Times New Roman" w:hAnsi="Times New Roman"/>
                <w:lang w:eastAsia="pl-PL"/>
              </w:rPr>
              <w:t>RCKiK</w:t>
            </w:r>
            <w:proofErr w:type="spellEnd"/>
            <w:r w:rsidRPr="00AF541C">
              <w:rPr>
                <w:rFonts w:ascii="Times New Roman" w:eastAsia="Times New Roman" w:hAnsi="Times New Roman"/>
                <w:lang w:eastAsia="pl-PL"/>
              </w:rPr>
              <w:t xml:space="preserve">, </w:t>
            </w:r>
            <w:proofErr w:type="spellStart"/>
            <w:r w:rsidRPr="00AF541C">
              <w:rPr>
                <w:rFonts w:ascii="Times New Roman" w:eastAsia="Times New Roman" w:hAnsi="Times New Roman"/>
                <w:lang w:eastAsia="pl-PL"/>
              </w:rPr>
              <w:t>WCKiK</w:t>
            </w:r>
            <w:proofErr w:type="spellEnd"/>
            <w:r w:rsidRPr="00AF541C">
              <w:rPr>
                <w:rFonts w:ascii="Times New Roman" w:eastAsia="Times New Roman" w:hAnsi="Times New Roman"/>
                <w:lang w:eastAsia="pl-PL"/>
              </w:rPr>
              <w:t xml:space="preserve"> oraz </w:t>
            </w:r>
            <w:proofErr w:type="spellStart"/>
            <w:r w:rsidRPr="00AF541C">
              <w:rPr>
                <w:rFonts w:ascii="Times New Roman" w:eastAsia="Times New Roman" w:hAnsi="Times New Roman"/>
                <w:lang w:eastAsia="pl-PL"/>
              </w:rPr>
              <w:t>CKiK</w:t>
            </w:r>
            <w:proofErr w:type="spellEnd"/>
            <w:r w:rsidRPr="00AF541C">
              <w:rPr>
                <w:rFonts w:ascii="Times New Roman" w:eastAsia="Times New Roman" w:hAnsi="Times New Roman"/>
                <w:lang w:eastAsia="pl-PL"/>
              </w:rPr>
              <w:t xml:space="preserve"> MSWiA prowadzą Krajowy Rejestr Dawców Krwi (KRDK), który będzie wykorzystywany do końca </w:t>
            </w:r>
            <w:r w:rsidR="001C2A4A">
              <w:rPr>
                <w:rFonts w:ascii="Times New Roman" w:eastAsia="Times New Roman" w:hAnsi="Times New Roman"/>
                <w:lang w:eastAsia="pl-PL"/>
              </w:rPr>
              <w:t xml:space="preserve">marca 2024 r. </w:t>
            </w:r>
            <w:r w:rsidRPr="0064681C">
              <w:rPr>
                <w:rFonts w:ascii="Times New Roman" w:eastAsia="Times New Roman" w:hAnsi="Times New Roman"/>
                <w:lang w:eastAsia="pl-PL"/>
              </w:rPr>
              <w:t xml:space="preserve"> Jego utrzymanie będzie się kształtowało na niezmienionym w stosunku do lat ubiegłych poziomie – ok. 205 000,00 zł. Wskazane powyżej koszty nie stanowią skutku niniejszej regulacji, gdyż </w:t>
            </w:r>
            <w:r w:rsidRPr="0064681C">
              <w:rPr>
                <w:rFonts w:ascii="Times New Roman" w:eastAsia="Times New Roman" w:hAnsi="Times New Roman"/>
                <w:lang w:eastAsia="pl-PL"/>
              </w:rPr>
              <w:lastRenderedPageBreak/>
              <w:t xml:space="preserve">są obecnie w tejże wysokości ponoszone. W projekcie ustawy nie przewidziano dodatkowych środków finansowych na utrzymanie </w:t>
            </w:r>
            <w:r w:rsidRPr="0064681C">
              <w:rPr>
                <w:rFonts w:ascii="Times New Roman" w:hAnsi="Times New Roman"/>
              </w:rPr>
              <w:t>KRDK,</w:t>
            </w:r>
            <w:r w:rsidRPr="0064681C">
              <w:rPr>
                <w:rFonts w:ascii="Times New Roman" w:eastAsia="Times New Roman" w:hAnsi="Times New Roman"/>
                <w:lang w:eastAsia="pl-PL"/>
              </w:rPr>
              <w:t xml:space="preserve"> bowiem od </w:t>
            </w:r>
            <w:r w:rsidR="001C2A4A">
              <w:rPr>
                <w:rFonts w:ascii="Times New Roman" w:eastAsia="Times New Roman" w:hAnsi="Times New Roman"/>
                <w:lang w:eastAsia="pl-PL"/>
              </w:rPr>
              <w:t xml:space="preserve">lipca </w:t>
            </w:r>
            <w:r>
              <w:rPr>
                <w:rFonts w:ascii="Times New Roman" w:eastAsia="Times New Roman" w:hAnsi="Times New Roman"/>
                <w:lang w:eastAsia="pl-PL"/>
              </w:rPr>
              <w:t>2024</w:t>
            </w:r>
            <w:r w:rsidRPr="0064681C">
              <w:rPr>
                <w:rFonts w:ascii="Times New Roman" w:eastAsia="Times New Roman" w:hAnsi="Times New Roman"/>
                <w:lang w:eastAsia="pl-PL"/>
              </w:rPr>
              <w:t xml:space="preserve"> r. przewiduje się uruchomienie systemu e-krew, realizowanego w ramach projektu </w:t>
            </w:r>
            <w:r w:rsidRPr="0064681C">
              <w:rPr>
                <w:rFonts w:ascii="Times New Roman" w:eastAsia="Times New Roman" w:hAnsi="Times New Roman"/>
                <w:i/>
                <w:lang w:eastAsia="pl-PL"/>
              </w:rPr>
              <w:t>e-krew – informatyzacja publicznej służby krwi oraz rozwój nadzoru nad krwiolecznictwem</w:t>
            </w:r>
            <w:r w:rsidRPr="0064681C">
              <w:rPr>
                <w:rFonts w:ascii="Times New Roman" w:eastAsia="Times New Roman" w:hAnsi="Times New Roman"/>
                <w:lang w:eastAsia="pl-PL"/>
              </w:rPr>
              <w:t xml:space="preserve">, którego celem jest zwiększenie </w:t>
            </w:r>
            <w:r w:rsidRPr="0064681C">
              <w:rPr>
                <w:rFonts w:ascii="Times New Roman" w:hAnsi="Times New Roman"/>
              </w:rPr>
              <w:t>skutecznego zarządzania danymi uzyskiwanymi i wykorzystywanymi w procesie pobierania krwi i jej składników i stosowania ich w lecznictwie przez dostęp do nowoczesnych rozwiązań informatycznych.</w:t>
            </w:r>
            <w:r>
              <w:rPr>
                <w:rFonts w:ascii="Times New Roman" w:hAnsi="Times New Roman"/>
              </w:rPr>
              <w:t xml:space="preserve"> </w:t>
            </w:r>
            <w:r w:rsidRPr="0064681C">
              <w:rPr>
                <w:rFonts w:ascii="Times New Roman" w:hAnsi="Times New Roman"/>
              </w:rPr>
              <w:t>System e-krew został wprowadzony do ustawy z dnia 22 sierpnia 1997 r. o publicznej służbie krwi  ustawą z dnia 20 maja 2016 r. o zmianie ustawy o publicznej służbie krwi oraz niektórych innych ustaw (Dz. U. poz. 823, z późn. zm.). Skutki jego utrzymania i eksploatacji</w:t>
            </w:r>
            <w:r>
              <w:rPr>
                <w:rFonts w:ascii="Times New Roman" w:hAnsi="Times New Roman"/>
              </w:rPr>
              <w:t xml:space="preserve"> </w:t>
            </w:r>
            <w:r w:rsidRPr="0064681C">
              <w:rPr>
                <w:rFonts w:ascii="Times New Roman" w:hAnsi="Times New Roman"/>
              </w:rPr>
              <w:t>zostały wskazane w OSR do wyżej wymienionej ustawy. Zakłada się, iż z tego tytułu nie będą wydatkowane dodatkowe środki z budżetu państwa ponad te, które zostały</w:t>
            </w:r>
            <w:r>
              <w:rPr>
                <w:rFonts w:ascii="Times New Roman" w:hAnsi="Times New Roman"/>
              </w:rPr>
              <w:t xml:space="preserve"> </w:t>
            </w:r>
            <w:r w:rsidRPr="0064681C">
              <w:rPr>
                <w:rFonts w:ascii="Times New Roman" w:hAnsi="Times New Roman"/>
              </w:rPr>
              <w:t>określone we wspomnianym OSR. Wykazane z tego tytułu oszczędności zostały uwzględnione w kalkulacjach ujętych w OSR.</w:t>
            </w:r>
          </w:p>
          <w:p w14:paraId="2071135F" w14:textId="77777777" w:rsidR="00F030FF" w:rsidRPr="0064681C" w:rsidRDefault="00F030FF" w:rsidP="00F030FF">
            <w:pPr>
              <w:autoSpaceDE w:val="0"/>
              <w:autoSpaceDN w:val="0"/>
              <w:adjustRightInd w:val="0"/>
              <w:spacing w:after="0" w:line="240" w:lineRule="auto"/>
              <w:jc w:val="both"/>
              <w:rPr>
                <w:rFonts w:ascii="Times New Roman" w:hAnsi="Times New Roman"/>
              </w:rPr>
            </w:pPr>
          </w:p>
          <w:p w14:paraId="2D00E992" w14:textId="77777777" w:rsidR="00F030FF" w:rsidRPr="0064681C" w:rsidRDefault="00F030FF" w:rsidP="00F030FF">
            <w:pPr>
              <w:autoSpaceDE w:val="0"/>
              <w:autoSpaceDN w:val="0"/>
              <w:adjustRightInd w:val="0"/>
              <w:spacing w:after="0" w:line="240" w:lineRule="auto"/>
              <w:jc w:val="both"/>
              <w:rPr>
                <w:rFonts w:ascii="Times New Roman" w:hAnsi="Times New Roman"/>
              </w:rPr>
            </w:pPr>
            <w:r w:rsidRPr="0064681C">
              <w:rPr>
                <w:rFonts w:ascii="Times New Roman" w:hAnsi="Times New Roman"/>
              </w:rPr>
              <w:t>NCK tak, jak dotychczas będzie wydawało w imieniu ministra właściwego do spraw zdrowia odznakę „Honorowy Dawca Krwi - Zasłużony dla Zdrowia Narodu”. Projekt przewiduje, że</w:t>
            </w:r>
            <w:r>
              <w:rPr>
                <w:rFonts w:ascii="Times New Roman" w:hAnsi="Times New Roman"/>
              </w:rPr>
              <w:t xml:space="preserve"> </w:t>
            </w:r>
            <w:r w:rsidRPr="0064681C">
              <w:rPr>
                <w:rFonts w:ascii="Times New Roman" w:hAnsi="Times New Roman"/>
              </w:rPr>
              <w:t>będzie to odznaka</w:t>
            </w:r>
            <w:r>
              <w:rPr>
                <w:rFonts w:ascii="Times New Roman" w:hAnsi="Times New Roman"/>
              </w:rPr>
              <w:t xml:space="preserve"> </w:t>
            </w:r>
            <w:r w:rsidRPr="0064681C">
              <w:rPr>
                <w:rFonts w:ascii="Times New Roman" w:hAnsi="Times New Roman"/>
              </w:rPr>
              <w:t>dwustopniową. Dlatego kwota obecnie przeznaczona na ten cel</w:t>
            </w:r>
            <w:r>
              <w:rPr>
                <w:rFonts w:ascii="Times New Roman" w:hAnsi="Times New Roman"/>
              </w:rPr>
              <w:t xml:space="preserve"> </w:t>
            </w:r>
            <w:r w:rsidRPr="0064681C">
              <w:rPr>
                <w:rFonts w:ascii="Times New Roman" w:hAnsi="Times New Roman"/>
              </w:rPr>
              <w:t>ulegnie zwiększeniu.</w:t>
            </w:r>
            <w:r>
              <w:rPr>
                <w:rFonts w:ascii="Times New Roman" w:hAnsi="Times New Roman"/>
              </w:rPr>
              <w:t xml:space="preserve"> </w:t>
            </w:r>
            <w:r w:rsidRPr="0064681C">
              <w:rPr>
                <w:rFonts w:ascii="Times New Roman" w:hAnsi="Times New Roman"/>
              </w:rPr>
              <w:t>Konieczne będzie zaprojektowanie nowej odznaki dla dawców, którym, zgodnie z zapisami ustawy, będą one przysługiwały. Dotyczy to około 6850 osób (oddających krew i jej składniki regularnie przez okres ok. 20-25 lat). Jednostkowy koszt odznaki z pudełkiem i legitymacją szacowany jest na około 35,00 zł. W związku z tym dodatkowy koszt zadania, z uwzględnieniem kosztów projektu i nadania odznak wyniesie około 239 000,00 zł, w pierwszym roku realizacji zadania. W pozostałych latach będzie się on kształtował na poziomie około od 105 000,00 zł do 36 750,00 zł (założono 5% wzrost ceny po pięciu latach). Wobec powyższego niezbędne będzie zwiększenie o te kwoty dotacji celowej, w stosunku do obecnie przekazywanej na ten cel. Nie jest możliwe oszacowanie ewentualnych przychodów z tytułu wydawania przez Polski Czerwony Krzyż (PCK) duplikatów legitymacji lub odznaki honorowej „Zasłużony Honorowy Dawca Krwi”, z kar pieniężnych z powodu braku takowych danych.</w:t>
            </w:r>
          </w:p>
          <w:p w14:paraId="170D5983" w14:textId="3C051374" w:rsidR="00F030FF" w:rsidRPr="0064681C" w:rsidRDefault="00F030FF" w:rsidP="00F030FF">
            <w:pPr>
              <w:autoSpaceDE w:val="0"/>
              <w:autoSpaceDN w:val="0"/>
              <w:adjustRightInd w:val="0"/>
              <w:spacing w:after="0" w:line="240" w:lineRule="auto"/>
              <w:jc w:val="both"/>
              <w:rPr>
                <w:rFonts w:ascii="Times New Roman" w:hAnsi="Times New Roman"/>
              </w:rPr>
            </w:pPr>
            <w:r w:rsidRPr="0064681C">
              <w:rPr>
                <w:rFonts w:ascii="Times New Roman" w:hAnsi="Times New Roman"/>
              </w:rPr>
              <w:t>Z powodu zwiększonego zakresu prac i obowiązków NCK w stosunku do zakresu prac i obowiązków realizowanych przez NCK obecnie, koniecznym będzie zatrudnienie</w:t>
            </w:r>
            <w:r w:rsidRPr="0064681C">
              <w:rPr>
                <w:rFonts w:ascii="Times New Roman" w:hAnsi="Times New Roman"/>
              </w:rPr>
              <w:br/>
              <w:t>(z początkiem 202</w:t>
            </w:r>
            <w:r w:rsidR="00781887">
              <w:rPr>
                <w:rFonts w:ascii="Times New Roman" w:hAnsi="Times New Roman"/>
              </w:rPr>
              <w:t>4</w:t>
            </w:r>
            <w:r w:rsidRPr="0064681C">
              <w:rPr>
                <w:rFonts w:ascii="Times New Roman" w:hAnsi="Times New Roman"/>
              </w:rPr>
              <w:t xml:space="preserve"> r.) dodatkowych pracowników, 14 osób, posiadających wysokie kwalifikacji w zakresie prawa, finansów, zamówień publicznych. K</w:t>
            </w:r>
            <w:r w:rsidRPr="0064681C">
              <w:rPr>
                <w:rFonts w:ascii="Times New Roman" w:hAnsi="Times New Roman"/>
                <w:color w:val="2D2D2D"/>
              </w:rPr>
              <w:t>oszty dodatkowych etatów skalkulowano, biorąc pod uwagę średnie miesięczne wynagrodzenie nowego etatu – 12 000,00 zł (bez pochodnych pracodawcy), przy czym od 202</w:t>
            </w:r>
            <w:r w:rsidR="00781887">
              <w:rPr>
                <w:rFonts w:ascii="Times New Roman" w:hAnsi="Times New Roman"/>
                <w:color w:val="2D2D2D"/>
              </w:rPr>
              <w:t>5</w:t>
            </w:r>
            <w:r w:rsidRPr="0064681C">
              <w:rPr>
                <w:rFonts w:ascii="Times New Roman" w:hAnsi="Times New Roman"/>
                <w:color w:val="2D2D2D"/>
              </w:rPr>
              <w:t xml:space="preserve"> r., zgodnie z przepisami, pracownikom będzie przysługiwało dodatkowe wynagrodzenie roczne.</w:t>
            </w:r>
            <w:r w:rsidRPr="0064681C">
              <w:rPr>
                <w:rFonts w:ascii="Times New Roman" w:hAnsi="Times New Roman"/>
              </w:rPr>
              <w:t xml:space="preserve"> Z uwagi</w:t>
            </w:r>
            <w:r>
              <w:rPr>
                <w:rFonts w:ascii="Times New Roman" w:hAnsi="Times New Roman"/>
              </w:rPr>
              <w:t xml:space="preserve"> </w:t>
            </w:r>
            <w:r w:rsidRPr="0064681C">
              <w:rPr>
                <w:rFonts w:ascii="Times New Roman" w:hAnsi="Times New Roman"/>
              </w:rPr>
              <w:t>na zwiększony zakres prac w nowej jednostce, obowiązków, odpowiedzialności oraz doświadczenie w wykonywaniu zadań pracowników, którzy obecnie są zatrudnieniu w NCK, dokonano przeszacowania ich wynagrodzenia.</w:t>
            </w:r>
            <w:r w:rsidRPr="0064681C">
              <w:rPr>
                <w:rFonts w:ascii="Times New Roman" w:hAnsi="Times New Roman"/>
                <w:color w:val="2D2D2D"/>
              </w:rPr>
              <w:t xml:space="preserve"> Należy ponadto pamiętać, iż konieczność zwiększenia poboru osocza, zwłaszcza z chwilą uruchomienia produkcji przez NFO wymusi, w późniejszych latach, potrzebę dodatkowego zatrudnienia.</w:t>
            </w:r>
          </w:p>
          <w:p w14:paraId="762FB766" w14:textId="77777777" w:rsidR="00F030FF" w:rsidRPr="0064681C" w:rsidRDefault="00F030FF" w:rsidP="00F030FF">
            <w:pPr>
              <w:jc w:val="both"/>
              <w:rPr>
                <w:rFonts w:ascii="Times New Roman" w:eastAsia="Times New Roman" w:hAnsi="Times New Roman"/>
                <w:lang w:eastAsia="pl-PL"/>
              </w:rPr>
            </w:pPr>
            <w:r w:rsidRPr="0064681C">
              <w:rPr>
                <w:rFonts w:ascii="Times New Roman" w:hAnsi="Times New Roman"/>
              </w:rPr>
              <w:t xml:space="preserve">W kosztach uwzględniono również konieczność wyposażenia nowych pracowników w m.in. w komputery wraz z oprogramowaniem, biurka, szafy aktowe, krzesła biurowe, inne drobne wyposażenie. </w:t>
            </w:r>
            <w:r w:rsidRPr="0064681C">
              <w:rPr>
                <w:rFonts w:ascii="Times New Roman" w:eastAsia="Times New Roman" w:hAnsi="Times New Roman"/>
                <w:lang w:eastAsia="pl-PL"/>
              </w:rPr>
              <w:tab/>
            </w:r>
          </w:p>
          <w:p w14:paraId="1F9BC8D4" w14:textId="7C99D85F" w:rsidR="00F030FF" w:rsidRPr="0064681C" w:rsidRDefault="00F030FF" w:rsidP="00F030FF">
            <w:pPr>
              <w:jc w:val="both"/>
              <w:rPr>
                <w:rFonts w:ascii="Times New Roman" w:eastAsia="Times New Roman" w:hAnsi="Times New Roman"/>
                <w:lang w:eastAsia="pl-PL"/>
              </w:rPr>
            </w:pPr>
            <w:r w:rsidRPr="0064681C">
              <w:rPr>
                <w:rFonts w:ascii="Times New Roman" w:hAnsi="Times New Roman"/>
              </w:rPr>
              <w:t xml:space="preserve">Skutki finansowe wynikające z wejścia w życie projektowanych zmian dotyczących NCK, będą stanowić tytuł do ubiegania się o dodatkowe środki </w:t>
            </w:r>
            <w:r w:rsidR="00BC5AE9" w:rsidRPr="0064681C">
              <w:rPr>
                <w:rFonts w:ascii="Times New Roman" w:hAnsi="Times New Roman"/>
              </w:rPr>
              <w:t>–</w:t>
            </w:r>
            <w:r w:rsidRPr="0064681C">
              <w:rPr>
                <w:rFonts w:ascii="Times New Roman" w:hAnsi="Times New Roman"/>
              </w:rPr>
              <w:t xml:space="preserve"> ponad te, które obecnie NCK otrzymuje </w:t>
            </w:r>
            <w:r w:rsidR="00BC5AE9" w:rsidRPr="0064681C">
              <w:rPr>
                <w:rFonts w:ascii="Times New Roman" w:hAnsi="Times New Roman"/>
              </w:rPr>
              <w:t>–</w:t>
            </w:r>
            <w:r w:rsidRPr="0064681C">
              <w:rPr>
                <w:rFonts w:ascii="Times New Roman" w:hAnsi="Times New Roman"/>
              </w:rPr>
              <w:t xml:space="preserve"> z budżetu państwa w części 46 – Zdrowie, które będą przeznaczone na pokrycie kosztów utworzenia NCK (jako państwowej osoby prawnej – zgodnie z projektem ustawy), w tym wydatki majątkowe, oraz na pokrycie bieżących kosztów NCK związanych z realizacją zadań określonych w ustawie. W latach 202</w:t>
            </w:r>
            <w:r w:rsidR="00781887">
              <w:rPr>
                <w:rFonts w:ascii="Times New Roman" w:hAnsi="Times New Roman"/>
              </w:rPr>
              <w:t>4</w:t>
            </w:r>
            <w:r w:rsidRPr="0064681C">
              <w:rPr>
                <w:rFonts w:ascii="Times New Roman" w:hAnsi="Times New Roman"/>
              </w:rPr>
              <w:t>–203</w:t>
            </w:r>
            <w:r w:rsidR="00781887">
              <w:rPr>
                <w:rFonts w:ascii="Times New Roman" w:hAnsi="Times New Roman"/>
              </w:rPr>
              <w:t>3</w:t>
            </w:r>
            <w:r w:rsidRPr="0064681C">
              <w:rPr>
                <w:rFonts w:ascii="Times New Roman" w:hAnsi="Times New Roman"/>
              </w:rPr>
              <w:t xml:space="preserve"> maksymalny limit zwiększonych wydatków budżetu państwa będących skutkiem </w:t>
            </w:r>
            <w:r w:rsidRPr="0064681C">
              <w:rPr>
                <w:rFonts w:ascii="Times New Roman" w:hAnsi="Times New Roman"/>
              </w:rPr>
              <w:lastRenderedPageBreak/>
              <w:t>finansowym ustawy w części pozostającej w dyspozycji ministra właściwego do spraw zdrowia w poszczególnych latach wyniesie odpowiednio:</w:t>
            </w:r>
          </w:p>
          <w:p w14:paraId="367441C3" w14:textId="0C49C636"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202</w:t>
            </w:r>
            <w:r w:rsidR="00781887">
              <w:rPr>
                <w:rFonts w:ascii="Times New Roman" w:eastAsia="Times New Roman" w:hAnsi="Times New Roman"/>
                <w:lang w:eastAsia="pl-PL"/>
              </w:rPr>
              <w:t>4</w:t>
            </w:r>
            <w:r w:rsidRPr="0064681C">
              <w:rPr>
                <w:rFonts w:ascii="Times New Roman" w:eastAsia="Times New Roman" w:hAnsi="Times New Roman"/>
                <w:lang w:eastAsia="pl-PL"/>
              </w:rPr>
              <w:t xml:space="preserve"> r. – </w:t>
            </w:r>
            <w:r w:rsidR="00781887">
              <w:rPr>
                <w:rFonts w:ascii="Times New Roman" w:eastAsia="Times New Roman" w:hAnsi="Times New Roman"/>
                <w:lang w:eastAsia="pl-PL"/>
              </w:rPr>
              <w:t>4</w:t>
            </w:r>
            <w:r>
              <w:rPr>
                <w:rFonts w:ascii="Times New Roman" w:eastAsia="Times New Roman" w:hAnsi="Times New Roman"/>
                <w:lang w:eastAsia="pl-PL"/>
              </w:rPr>
              <w:t xml:space="preserve"> 856</w:t>
            </w:r>
            <w:r w:rsidRPr="0064681C">
              <w:rPr>
                <w:rFonts w:ascii="Times New Roman" w:eastAsia="Times New Roman" w:hAnsi="Times New Roman"/>
                <w:lang w:eastAsia="pl-PL"/>
              </w:rPr>
              <w:t> 000 zł;</w:t>
            </w:r>
          </w:p>
          <w:p w14:paraId="250B9A07" w14:textId="0545B87F"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202</w:t>
            </w:r>
            <w:r w:rsidR="00781887">
              <w:rPr>
                <w:rFonts w:ascii="Times New Roman" w:eastAsia="Times New Roman" w:hAnsi="Times New Roman"/>
                <w:lang w:eastAsia="pl-PL"/>
              </w:rPr>
              <w:t>5</w:t>
            </w:r>
            <w:r w:rsidRPr="0064681C">
              <w:rPr>
                <w:rFonts w:ascii="Times New Roman" w:eastAsia="Times New Roman" w:hAnsi="Times New Roman"/>
                <w:lang w:eastAsia="pl-PL"/>
              </w:rPr>
              <w:t xml:space="preserve"> r. – 13</w:t>
            </w:r>
            <w:r>
              <w:rPr>
                <w:rFonts w:ascii="Times New Roman" w:eastAsia="Times New Roman" w:hAnsi="Times New Roman"/>
                <w:lang w:eastAsia="pl-PL"/>
              </w:rPr>
              <w:t>5</w:t>
            </w:r>
            <w:r w:rsidRPr="0064681C">
              <w:rPr>
                <w:rFonts w:ascii="Times New Roman" w:eastAsia="Times New Roman" w:hAnsi="Times New Roman"/>
                <w:lang w:eastAsia="pl-PL"/>
              </w:rPr>
              <w:t> </w:t>
            </w:r>
            <w:r>
              <w:rPr>
                <w:rFonts w:ascii="Times New Roman" w:eastAsia="Times New Roman" w:hAnsi="Times New Roman"/>
                <w:lang w:eastAsia="pl-PL"/>
              </w:rPr>
              <w:t>795</w:t>
            </w:r>
            <w:r w:rsidRPr="0064681C">
              <w:rPr>
                <w:rFonts w:ascii="Times New Roman" w:eastAsia="Times New Roman" w:hAnsi="Times New Roman"/>
                <w:lang w:eastAsia="pl-PL"/>
              </w:rPr>
              <w:t> 000 zł;</w:t>
            </w:r>
          </w:p>
          <w:p w14:paraId="4920BD42" w14:textId="5EC3A06C"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202</w:t>
            </w:r>
            <w:r w:rsidR="00781887">
              <w:rPr>
                <w:rFonts w:ascii="Times New Roman" w:eastAsia="Times New Roman" w:hAnsi="Times New Roman"/>
                <w:lang w:eastAsia="pl-PL"/>
              </w:rPr>
              <w:t>6</w:t>
            </w:r>
            <w:r w:rsidRPr="0064681C">
              <w:rPr>
                <w:rFonts w:ascii="Times New Roman" w:eastAsia="Times New Roman" w:hAnsi="Times New Roman"/>
                <w:lang w:eastAsia="pl-PL"/>
              </w:rPr>
              <w:t xml:space="preserve"> r. – 142 372 000 zł;</w:t>
            </w:r>
          </w:p>
          <w:p w14:paraId="08096818" w14:textId="11EE4998"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202</w:t>
            </w:r>
            <w:r w:rsidR="00781887">
              <w:rPr>
                <w:rFonts w:ascii="Times New Roman" w:eastAsia="Times New Roman" w:hAnsi="Times New Roman"/>
                <w:lang w:eastAsia="pl-PL"/>
              </w:rPr>
              <w:t>7</w:t>
            </w:r>
            <w:r w:rsidRPr="0064681C">
              <w:rPr>
                <w:rFonts w:ascii="Times New Roman" w:eastAsia="Times New Roman" w:hAnsi="Times New Roman"/>
                <w:lang w:eastAsia="pl-PL"/>
              </w:rPr>
              <w:t xml:space="preserve"> r. – 149 242 000 zł;</w:t>
            </w:r>
          </w:p>
          <w:p w14:paraId="6BEB0F66" w14:textId="7D8A1771"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202</w:t>
            </w:r>
            <w:r w:rsidR="00781887">
              <w:rPr>
                <w:rFonts w:ascii="Times New Roman" w:eastAsia="Times New Roman" w:hAnsi="Times New Roman"/>
                <w:lang w:eastAsia="pl-PL"/>
              </w:rPr>
              <w:t>8</w:t>
            </w:r>
            <w:r w:rsidRPr="0064681C">
              <w:rPr>
                <w:rFonts w:ascii="Times New Roman" w:eastAsia="Times New Roman" w:hAnsi="Times New Roman"/>
                <w:lang w:eastAsia="pl-PL"/>
              </w:rPr>
              <w:t xml:space="preserve"> r. – 156 496 000 zł;</w:t>
            </w:r>
          </w:p>
          <w:p w14:paraId="33BA9C1D" w14:textId="35B25857"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202</w:t>
            </w:r>
            <w:r w:rsidR="00781887">
              <w:rPr>
                <w:rFonts w:ascii="Times New Roman" w:eastAsia="Times New Roman" w:hAnsi="Times New Roman"/>
                <w:lang w:eastAsia="pl-PL"/>
              </w:rPr>
              <w:t>9</w:t>
            </w:r>
            <w:r w:rsidRPr="0064681C">
              <w:rPr>
                <w:rFonts w:ascii="Times New Roman" w:eastAsia="Times New Roman" w:hAnsi="Times New Roman"/>
                <w:lang w:eastAsia="pl-PL"/>
              </w:rPr>
              <w:t xml:space="preserve"> r. – 164 </w:t>
            </w:r>
            <w:r>
              <w:rPr>
                <w:rFonts w:ascii="Times New Roman" w:eastAsia="Times New Roman" w:hAnsi="Times New Roman"/>
                <w:lang w:eastAsia="pl-PL"/>
              </w:rPr>
              <w:t>109</w:t>
            </w:r>
            <w:r w:rsidRPr="0064681C">
              <w:rPr>
                <w:rFonts w:ascii="Times New Roman" w:eastAsia="Times New Roman" w:hAnsi="Times New Roman"/>
                <w:lang w:eastAsia="pl-PL"/>
              </w:rPr>
              <w:t> 000 zł;</w:t>
            </w:r>
          </w:p>
          <w:p w14:paraId="1903D948" w14:textId="15F3D90D"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w:t>
            </w:r>
            <w:r w:rsidR="00781887">
              <w:rPr>
                <w:rFonts w:ascii="Times New Roman" w:eastAsia="Times New Roman" w:hAnsi="Times New Roman"/>
                <w:lang w:eastAsia="pl-PL"/>
              </w:rPr>
              <w:t>30</w:t>
            </w:r>
            <w:r w:rsidRPr="0064681C">
              <w:rPr>
                <w:rFonts w:ascii="Times New Roman" w:eastAsia="Times New Roman" w:hAnsi="Times New Roman"/>
                <w:lang w:eastAsia="pl-PL"/>
              </w:rPr>
              <w:t xml:space="preserve"> r. – 172 </w:t>
            </w:r>
            <w:r>
              <w:rPr>
                <w:rFonts w:ascii="Times New Roman" w:eastAsia="Times New Roman" w:hAnsi="Times New Roman"/>
                <w:lang w:eastAsia="pl-PL"/>
              </w:rPr>
              <w:t>067</w:t>
            </w:r>
            <w:r w:rsidRPr="0064681C">
              <w:rPr>
                <w:rFonts w:ascii="Times New Roman" w:eastAsia="Times New Roman" w:hAnsi="Times New Roman"/>
                <w:lang w:eastAsia="pl-PL"/>
              </w:rPr>
              <w:t> 000 zł;</w:t>
            </w:r>
          </w:p>
          <w:p w14:paraId="43B36357" w14:textId="46DA7A39"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203</w:t>
            </w:r>
            <w:r w:rsidR="00781887">
              <w:rPr>
                <w:rFonts w:ascii="Times New Roman" w:eastAsia="Times New Roman" w:hAnsi="Times New Roman"/>
                <w:lang w:eastAsia="pl-PL"/>
              </w:rPr>
              <w:t>1</w:t>
            </w:r>
            <w:r w:rsidRPr="0064681C">
              <w:rPr>
                <w:rFonts w:ascii="Times New Roman" w:eastAsia="Times New Roman" w:hAnsi="Times New Roman"/>
                <w:lang w:eastAsia="pl-PL"/>
              </w:rPr>
              <w:t xml:space="preserve"> r. – 180 </w:t>
            </w:r>
            <w:r>
              <w:rPr>
                <w:rFonts w:ascii="Times New Roman" w:eastAsia="Times New Roman" w:hAnsi="Times New Roman"/>
                <w:lang w:eastAsia="pl-PL"/>
              </w:rPr>
              <w:t>461</w:t>
            </w:r>
            <w:r w:rsidRPr="0064681C">
              <w:rPr>
                <w:rFonts w:ascii="Times New Roman" w:eastAsia="Times New Roman" w:hAnsi="Times New Roman"/>
                <w:lang w:eastAsia="pl-PL"/>
              </w:rPr>
              <w:t> 000 zł;</w:t>
            </w:r>
          </w:p>
          <w:p w14:paraId="53F6E5AF" w14:textId="468FC6E1" w:rsidR="00F030FF" w:rsidRPr="0064681C"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203</w:t>
            </w:r>
            <w:r w:rsidR="00781887">
              <w:rPr>
                <w:rFonts w:ascii="Times New Roman" w:eastAsia="Times New Roman" w:hAnsi="Times New Roman"/>
                <w:lang w:eastAsia="pl-PL"/>
              </w:rPr>
              <w:t>2</w:t>
            </w:r>
            <w:r w:rsidRPr="0064681C">
              <w:rPr>
                <w:rFonts w:ascii="Times New Roman" w:eastAsia="Times New Roman" w:hAnsi="Times New Roman"/>
                <w:lang w:eastAsia="pl-PL"/>
              </w:rPr>
              <w:t xml:space="preserve"> r. – 189 </w:t>
            </w:r>
            <w:r>
              <w:rPr>
                <w:rFonts w:ascii="Times New Roman" w:eastAsia="Times New Roman" w:hAnsi="Times New Roman"/>
                <w:lang w:eastAsia="pl-PL"/>
              </w:rPr>
              <w:t>274</w:t>
            </w:r>
            <w:r w:rsidRPr="0064681C">
              <w:rPr>
                <w:rFonts w:ascii="Times New Roman" w:eastAsia="Times New Roman" w:hAnsi="Times New Roman"/>
                <w:lang w:eastAsia="pl-PL"/>
              </w:rPr>
              <w:t> 000 zł;</w:t>
            </w:r>
          </w:p>
          <w:p w14:paraId="41D645B0" w14:textId="14CD8E57" w:rsidR="00F030FF" w:rsidRDefault="00F030FF" w:rsidP="00F030FF">
            <w:pPr>
              <w:numPr>
                <w:ilvl w:val="0"/>
                <w:numId w:val="19"/>
              </w:num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203</w:t>
            </w:r>
            <w:r w:rsidR="00781887">
              <w:rPr>
                <w:rFonts w:ascii="Times New Roman" w:eastAsia="Times New Roman" w:hAnsi="Times New Roman"/>
                <w:lang w:eastAsia="pl-PL"/>
              </w:rPr>
              <w:t>3</w:t>
            </w:r>
            <w:r w:rsidRPr="0064681C">
              <w:rPr>
                <w:rFonts w:ascii="Times New Roman" w:eastAsia="Times New Roman" w:hAnsi="Times New Roman"/>
                <w:lang w:eastAsia="pl-PL"/>
              </w:rPr>
              <w:t xml:space="preserve"> r. – 198 </w:t>
            </w:r>
            <w:r>
              <w:rPr>
                <w:rFonts w:ascii="Times New Roman" w:eastAsia="Times New Roman" w:hAnsi="Times New Roman"/>
                <w:lang w:eastAsia="pl-PL"/>
              </w:rPr>
              <w:t>528</w:t>
            </w:r>
            <w:r w:rsidRPr="0064681C">
              <w:rPr>
                <w:rFonts w:ascii="Times New Roman" w:eastAsia="Times New Roman" w:hAnsi="Times New Roman"/>
                <w:lang w:eastAsia="pl-PL"/>
              </w:rPr>
              <w:t xml:space="preserve"> 000 zł. </w:t>
            </w:r>
          </w:p>
          <w:p w14:paraId="543C45FB"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p>
          <w:p w14:paraId="27558E3E" w14:textId="77777777" w:rsidR="00F030FF" w:rsidRPr="0064681C" w:rsidRDefault="00F030FF" w:rsidP="00F030FF">
            <w:pPr>
              <w:autoSpaceDE w:val="0"/>
              <w:autoSpaceDN w:val="0"/>
              <w:adjustRightInd w:val="0"/>
              <w:spacing w:after="0" w:line="240" w:lineRule="auto"/>
              <w:jc w:val="both"/>
              <w:rPr>
                <w:rFonts w:ascii="Times New Roman" w:hAnsi="Times New Roman"/>
                <w:spacing w:val="-2"/>
              </w:rPr>
            </w:pPr>
            <w:r w:rsidRPr="0064681C">
              <w:rPr>
                <w:rFonts w:ascii="Times New Roman" w:eastAsia="Times New Roman" w:hAnsi="Times New Roman"/>
                <w:lang w:eastAsia="pl-PL"/>
              </w:rPr>
              <w:t>W projekcie ustawy założono powołanie NFO, który docelowo będzie wytwarzał produkty krwiopochodne (immunoglobuliny i albuminy) na potrzeby krajowe.</w:t>
            </w:r>
            <w:r w:rsidRPr="0064681C">
              <w:rPr>
                <w:rFonts w:ascii="Times New Roman" w:hAnsi="Times New Roman"/>
                <w:spacing w:val="-2"/>
              </w:rPr>
              <w:t xml:space="preserve"> NFO zostanie utworzone jako państwowa osoba prawna, która będzie prowadziła samodzielną gospodarkę finansową w oparciu o przychody uzyskiwane z opłaty za produkty krwiopochodne i, przynajmniej w początkowym okresie funkcjonowania, do czasu osiągnięcia pełnej opłacalności produkcji, z budżetu państwa w formie dotacji podmiotowej i celowej, która będzie służyła częściowemu pokryciu kosztów zakupu osocza, wytworzenia i zakupu produktów krwiopochodnych oraz zakupu krwiopochodnych produktów leczniczych, a także produktów leczniczych stosowanych w leczeniu chorych na hemofilię i inne skazy pokrewne.</w:t>
            </w:r>
          </w:p>
          <w:p w14:paraId="183EB51F" w14:textId="034A668F" w:rsidR="00F030FF"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Do czasu uruchomienia produkcji NFO będzie prowadziło postępowania na zakup i dostawę produktów krwiopochodnych.</w:t>
            </w:r>
            <w:r w:rsidR="009A49D1">
              <w:rPr>
                <w:rFonts w:ascii="Times New Roman" w:eastAsia="Times New Roman" w:hAnsi="Times New Roman"/>
                <w:lang w:eastAsia="pl-PL"/>
              </w:rPr>
              <w:t xml:space="preserve"> </w:t>
            </w:r>
            <w:r w:rsidRPr="0064681C">
              <w:rPr>
                <w:rFonts w:ascii="Times New Roman" w:eastAsia="Times New Roman" w:hAnsi="Times New Roman"/>
                <w:lang w:eastAsia="pl-PL"/>
              </w:rPr>
              <w:t>Możliwe będzie też zawarcie przez NFO,</w:t>
            </w:r>
            <w:r>
              <w:rPr>
                <w:rFonts w:ascii="Times New Roman" w:eastAsia="Times New Roman" w:hAnsi="Times New Roman"/>
                <w:lang w:eastAsia="pl-PL"/>
              </w:rPr>
              <w:t xml:space="preserve"> </w:t>
            </w:r>
            <w:r w:rsidRPr="003D6357">
              <w:rPr>
                <w:rFonts w:ascii="Times New Roman" w:eastAsia="Times New Roman" w:hAnsi="Times New Roman"/>
                <w:lang w:eastAsia="pl-PL"/>
              </w:rPr>
              <w:t>zgodnie z ewentualną decyzją ministra właściwego do spraw zdrowia</w:t>
            </w:r>
            <w:r w:rsidRPr="0064681C">
              <w:rPr>
                <w:rFonts w:ascii="Times New Roman" w:eastAsia="Times New Roman" w:hAnsi="Times New Roman"/>
                <w:lang w:eastAsia="pl-PL"/>
              </w:rPr>
              <w:t>, umowy z zagranicznym wytwórcą na kontraktowe frakcjonowanie osocza uzyskanego od polskich dawców na poszczególne produkty krwiopochodne, które będą dostarczane bezpośrednio na potrzeby podmiotów leczniczych. Ponadto NFO będzie przeprowadzało postępowania na zakup i dostawę produktów leczniczych stosowanych w leczeniu chorych na hemofilię i pokrewne skazy krwotoczne.</w:t>
            </w:r>
          </w:p>
          <w:p w14:paraId="0A975001" w14:textId="609E29C4" w:rsidR="00E56564" w:rsidRDefault="00E56564" w:rsidP="00F030FF">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Koszty związane ze zleceniem</w:t>
            </w:r>
            <w:r w:rsidR="0061706C">
              <w:rPr>
                <w:rFonts w:ascii="Times New Roman" w:eastAsia="Times New Roman" w:hAnsi="Times New Roman"/>
                <w:lang w:eastAsia="pl-PL"/>
              </w:rPr>
              <w:t xml:space="preserve"> na zewnątrz</w:t>
            </w:r>
            <w:r>
              <w:rPr>
                <w:rFonts w:ascii="Times New Roman" w:eastAsia="Times New Roman" w:hAnsi="Times New Roman"/>
                <w:lang w:eastAsia="pl-PL"/>
              </w:rPr>
              <w:t xml:space="preserve"> frakcjonowania osocza zostały uwzględnione w latach 2025-2029, czyli do czasu uruchomienia produkcji w NFO. W roku 2025 szacunek przedstawia się następująco:</w:t>
            </w:r>
          </w:p>
          <w:p w14:paraId="08EA024A" w14:textId="77777777" w:rsidR="00B04907" w:rsidRDefault="00E56564" w:rsidP="00B04907">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160€ za litr x 4,7504</w:t>
            </w:r>
            <w:r w:rsidR="00781887">
              <w:rPr>
                <w:rFonts w:ascii="Times New Roman" w:eastAsia="Times New Roman" w:hAnsi="Times New Roman"/>
                <w:lang w:eastAsia="pl-PL"/>
              </w:rPr>
              <w:t xml:space="preserve"> </w:t>
            </w:r>
            <w:r>
              <w:rPr>
                <w:rFonts w:ascii="Times New Roman" w:eastAsia="Times New Roman" w:hAnsi="Times New Roman"/>
                <w:lang w:eastAsia="pl-PL"/>
              </w:rPr>
              <w:t xml:space="preserve">(kurs euro wg </w:t>
            </w:r>
            <w:r w:rsidRPr="00E56564">
              <w:rPr>
                <w:rFonts w:ascii="Times New Roman" w:eastAsia="Times New Roman" w:hAnsi="Times New Roman"/>
                <w:lang w:eastAsia="pl-PL"/>
              </w:rPr>
              <w:t>Tabela nr 209/A/NBP/2022 z dnia 2022-10-27</w:t>
            </w:r>
            <w:r>
              <w:rPr>
                <w:rFonts w:ascii="Times New Roman" w:eastAsia="Times New Roman" w:hAnsi="Times New Roman"/>
                <w:lang w:eastAsia="pl-PL"/>
              </w:rPr>
              <w:t>) = 760,06</w:t>
            </w:r>
            <w:r w:rsidR="00CD47FE">
              <w:rPr>
                <w:rFonts w:ascii="Times New Roman" w:eastAsia="Times New Roman" w:hAnsi="Times New Roman"/>
                <w:lang w:eastAsia="pl-PL"/>
              </w:rPr>
              <w:t>4</w:t>
            </w:r>
            <w:r>
              <w:rPr>
                <w:rFonts w:ascii="Times New Roman" w:eastAsia="Times New Roman" w:hAnsi="Times New Roman"/>
                <w:lang w:eastAsia="pl-PL"/>
              </w:rPr>
              <w:t>zł</w:t>
            </w:r>
            <w:r w:rsidR="00CD47FE">
              <w:rPr>
                <w:rFonts w:ascii="Times New Roman" w:eastAsia="Times New Roman" w:hAnsi="Times New Roman"/>
                <w:lang w:eastAsia="pl-PL"/>
              </w:rPr>
              <w:t xml:space="preserve"> </w:t>
            </w:r>
            <w:r>
              <w:rPr>
                <w:rFonts w:ascii="Times New Roman" w:eastAsia="Times New Roman" w:hAnsi="Times New Roman"/>
                <w:lang w:eastAsia="pl-PL"/>
              </w:rPr>
              <w:t>x 250 </w:t>
            </w:r>
            <w:r w:rsidR="00CD47FE">
              <w:rPr>
                <w:rFonts w:ascii="Times New Roman" w:eastAsia="Times New Roman" w:hAnsi="Times New Roman"/>
                <w:lang w:eastAsia="pl-PL"/>
              </w:rPr>
              <w:t>tys.</w:t>
            </w:r>
            <w:r>
              <w:rPr>
                <w:rFonts w:ascii="Times New Roman" w:eastAsia="Times New Roman" w:hAnsi="Times New Roman"/>
                <w:lang w:eastAsia="pl-PL"/>
              </w:rPr>
              <w:t xml:space="preserve"> l /rocznie=</w:t>
            </w:r>
            <w:r w:rsidR="00CD47FE">
              <w:rPr>
                <w:rFonts w:ascii="Times New Roman" w:eastAsia="Times New Roman" w:hAnsi="Times New Roman"/>
                <w:lang w:eastAsia="pl-PL"/>
              </w:rPr>
              <w:t xml:space="preserve">190 016 tys. zł/rok. W kolejnych latach powiększone o koszty inflacji wg </w:t>
            </w:r>
            <w:r w:rsidR="00CD47FE" w:rsidRPr="00521363">
              <w:rPr>
                <w:rFonts w:ascii="Times New Roman" w:eastAsia="Times New Roman" w:hAnsi="Times New Roman"/>
                <w:i/>
                <w:iCs/>
                <w:lang w:eastAsia="pl-PL"/>
              </w:rPr>
              <w:t>Wytycznych dotyczących stosowania jednolitych wskaźników makroekonomicznych będących podstawą oszacowania skutków finansowych projektowanych ustaw</w:t>
            </w:r>
            <w:r w:rsidR="00CD47FE">
              <w:rPr>
                <w:rFonts w:ascii="Times New Roman" w:eastAsia="Times New Roman" w:hAnsi="Times New Roman"/>
                <w:lang w:eastAsia="pl-PL"/>
              </w:rPr>
              <w:t xml:space="preserve"> Ministerstwa Finansów.</w:t>
            </w:r>
            <w:r w:rsidR="00B04907">
              <w:rPr>
                <w:rFonts w:ascii="Times New Roman" w:eastAsia="Times New Roman" w:hAnsi="Times New Roman"/>
                <w:lang w:eastAsia="pl-PL"/>
              </w:rPr>
              <w:t xml:space="preserve"> </w:t>
            </w:r>
          </w:p>
          <w:p w14:paraId="151FD448" w14:textId="704FD528" w:rsidR="00B04907" w:rsidRPr="0064681C" w:rsidRDefault="00B04907" w:rsidP="00B04907">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Natomiast od 2030 r. zostały uwzględnione tylko środki finansowe dotyczące funkcjonowania NFO.</w:t>
            </w:r>
          </w:p>
          <w:p w14:paraId="51ADE300" w14:textId="5CD21049" w:rsidR="00B04907" w:rsidRPr="00454C16" w:rsidRDefault="00EF673E" w:rsidP="00B04907">
            <w:pPr>
              <w:autoSpaceDE w:val="0"/>
              <w:autoSpaceDN w:val="0"/>
              <w:adjustRightInd w:val="0"/>
              <w:spacing w:after="0" w:line="240" w:lineRule="auto"/>
              <w:jc w:val="both"/>
              <w:rPr>
                <w:rFonts w:ascii="Times New Roman" w:eastAsia="Times New Roman" w:hAnsi="Times New Roman"/>
                <w:lang w:eastAsia="pl-PL"/>
              </w:rPr>
            </w:pPr>
            <w:r w:rsidRPr="00A82071">
              <w:rPr>
                <w:rFonts w:ascii="Times New Roman" w:hAnsi="Times New Roman"/>
              </w:rPr>
              <w:t xml:space="preserve">W </w:t>
            </w:r>
            <w:r w:rsidRPr="00454C16">
              <w:rPr>
                <w:rFonts w:ascii="Times New Roman" w:hAnsi="Times New Roman"/>
              </w:rPr>
              <w:t>OSR zostały zaprezentowane koszty administracyjne organizacji i zarządzania NFO niezbędne do rozpoczęcia funkcjonowania i opracowania koncepcji budowy fabryki.</w:t>
            </w:r>
            <w:r w:rsidRPr="00454C16">
              <w:t xml:space="preserve"> </w:t>
            </w:r>
            <w:r w:rsidR="00B04907" w:rsidRPr="00CE191A">
              <w:rPr>
                <w:rFonts w:ascii="Times New Roman" w:hAnsi="Times New Roman"/>
              </w:rPr>
              <w:t>Koszty związane z powstaniem NFO obejmują koszty zatrudnienia 29 osób do procesu utworzenia NFO</w:t>
            </w:r>
            <w:r w:rsidR="00454C16" w:rsidRPr="00CE191A">
              <w:rPr>
                <w:rFonts w:ascii="Times New Roman" w:hAnsi="Times New Roman"/>
              </w:rPr>
              <w:t>;</w:t>
            </w:r>
            <w:r w:rsidR="00B04907" w:rsidRPr="00CE191A">
              <w:rPr>
                <w:rFonts w:ascii="Times New Roman" w:hAnsi="Times New Roman"/>
              </w:rPr>
              <w:t xml:space="preserve"> koszt wynagrodzeń w pierwszym roku wynosi 2 520 tys. zł, natomiast koszty funkcjonowania</w:t>
            </w:r>
            <w:r w:rsidR="00454C16" w:rsidRPr="00CE191A">
              <w:rPr>
                <w:rFonts w:ascii="Times New Roman" w:hAnsi="Times New Roman"/>
              </w:rPr>
              <w:t xml:space="preserve"> –</w:t>
            </w:r>
            <w:r w:rsidR="00B04907" w:rsidRPr="00CE191A">
              <w:rPr>
                <w:rFonts w:ascii="Times New Roman" w:hAnsi="Times New Roman"/>
              </w:rPr>
              <w:t xml:space="preserve"> 1 445 tys. zł.</w:t>
            </w:r>
            <w:r w:rsidR="00B04907" w:rsidRPr="00454C16">
              <w:rPr>
                <w:rFonts w:ascii="Times New Roman" w:eastAsia="Times New Roman" w:hAnsi="Times New Roman"/>
                <w:lang w:eastAsia="pl-PL"/>
              </w:rPr>
              <w:t xml:space="preserve"> </w:t>
            </w:r>
          </w:p>
          <w:p w14:paraId="63CD948C" w14:textId="633FB8A9" w:rsidR="00F030FF" w:rsidRPr="00454C16" w:rsidRDefault="00DD2987" w:rsidP="00A82071">
            <w:pPr>
              <w:jc w:val="both"/>
            </w:pPr>
            <w:r w:rsidRPr="00CE191A">
              <w:rPr>
                <w:rFonts w:ascii="Times New Roman" w:hAnsi="Times New Roman"/>
              </w:rPr>
              <w:t xml:space="preserve">Koszty budowy </w:t>
            </w:r>
            <w:r w:rsidR="0012073B">
              <w:rPr>
                <w:rFonts w:ascii="Times New Roman" w:hAnsi="Times New Roman"/>
              </w:rPr>
              <w:t>i utworzenia fabryki frakcjonowania</w:t>
            </w:r>
            <w:r w:rsidR="001C2A4A">
              <w:rPr>
                <w:rFonts w:ascii="Times New Roman" w:hAnsi="Times New Roman"/>
              </w:rPr>
              <w:t xml:space="preserve"> osocza</w:t>
            </w:r>
            <w:r w:rsidR="00B04907" w:rsidRPr="00CE191A">
              <w:rPr>
                <w:rFonts w:ascii="Times New Roman" w:hAnsi="Times New Roman"/>
              </w:rPr>
              <w:t>,</w:t>
            </w:r>
            <w:r w:rsidRPr="00CE191A">
              <w:rPr>
                <w:rFonts w:ascii="Times New Roman" w:hAnsi="Times New Roman"/>
              </w:rPr>
              <w:t xml:space="preserve"> wyposażenia</w:t>
            </w:r>
            <w:r w:rsidR="00B04907" w:rsidRPr="00CE191A">
              <w:rPr>
                <w:rFonts w:ascii="Times New Roman" w:hAnsi="Times New Roman"/>
              </w:rPr>
              <w:t xml:space="preserve"> i zakupu aparatury badawczej</w:t>
            </w:r>
            <w:r w:rsidRPr="00CE191A">
              <w:rPr>
                <w:rFonts w:ascii="Times New Roman" w:hAnsi="Times New Roman"/>
              </w:rPr>
              <w:t xml:space="preserve"> fabryki</w:t>
            </w:r>
            <w:r w:rsidR="00B04907" w:rsidRPr="00CE191A">
              <w:rPr>
                <w:rFonts w:ascii="Times New Roman" w:hAnsi="Times New Roman"/>
              </w:rPr>
              <w:t>,</w:t>
            </w:r>
            <w:r w:rsidRPr="00CE191A">
              <w:rPr>
                <w:rFonts w:ascii="Times New Roman" w:hAnsi="Times New Roman"/>
              </w:rPr>
              <w:t xml:space="preserve"> zostaną oszacowane </w:t>
            </w:r>
            <w:r w:rsidR="00883061" w:rsidRPr="00CE191A">
              <w:rPr>
                <w:rFonts w:ascii="Times New Roman" w:hAnsi="Times New Roman"/>
              </w:rPr>
              <w:t xml:space="preserve">przez Dyrektora NFO </w:t>
            </w:r>
            <w:r w:rsidRPr="00CE191A">
              <w:rPr>
                <w:rFonts w:ascii="Times New Roman" w:hAnsi="Times New Roman"/>
              </w:rPr>
              <w:t xml:space="preserve">w późniejszym okresie na podstawie </w:t>
            </w:r>
            <w:r w:rsidR="00415DF8" w:rsidRPr="00CE191A">
              <w:rPr>
                <w:rFonts w:ascii="Times New Roman" w:hAnsi="Times New Roman"/>
              </w:rPr>
              <w:t xml:space="preserve">przeprowadzonej </w:t>
            </w:r>
            <w:r w:rsidRPr="00CE191A">
              <w:rPr>
                <w:rFonts w:ascii="Times New Roman" w:hAnsi="Times New Roman"/>
              </w:rPr>
              <w:t>analizy rynku</w:t>
            </w:r>
            <w:r w:rsidR="00EF673E" w:rsidRPr="00CE191A">
              <w:rPr>
                <w:rFonts w:ascii="Times New Roman" w:hAnsi="Times New Roman"/>
              </w:rPr>
              <w:t>, przygotowanych studiów wykonalności i biznes planu</w:t>
            </w:r>
            <w:r w:rsidR="00415DF8" w:rsidRPr="00CE191A">
              <w:rPr>
                <w:rFonts w:ascii="Times New Roman" w:hAnsi="Times New Roman"/>
              </w:rPr>
              <w:t xml:space="preserve"> oraz opracowaniu dokumentacji projektowo – budowlanej</w:t>
            </w:r>
            <w:r w:rsidR="00883061" w:rsidRPr="00CE191A">
              <w:rPr>
                <w:rFonts w:ascii="Times New Roman" w:hAnsi="Times New Roman"/>
              </w:rPr>
              <w:t>. Wstępnie szacowany koszt budowy fabryki NFO wraz z wyposażeniem</w:t>
            </w:r>
            <w:r w:rsidR="00B04907" w:rsidRPr="00CE191A">
              <w:rPr>
                <w:rFonts w:ascii="Times New Roman" w:hAnsi="Times New Roman"/>
              </w:rPr>
              <w:t>,</w:t>
            </w:r>
            <w:r w:rsidR="00883061" w:rsidRPr="00CE191A">
              <w:rPr>
                <w:rFonts w:ascii="Times New Roman" w:hAnsi="Times New Roman"/>
              </w:rPr>
              <w:t xml:space="preserve"> zakupem maszyn i aparatury </w:t>
            </w:r>
            <w:r w:rsidR="00B04907" w:rsidRPr="00CE191A">
              <w:rPr>
                <w:rFonts w:ascii="Times New Roman" w:hAnsi="Times New Roman"/>
              </w:rPr>
              <w:t>będzie wynosić ok 6</w:t>
            </w:r>
            <w:r w:rsidR="00883061" w:rsidRPr="00CE191A">
              <w:rPr>
                <w:rFonts w:ascii="Times New Roman" w:hAnsi="Times New Roman"/>
              </w:rPr>
              <w:t>,5 mld zł.</w:t>
            </w:r>
          </w:p>
          <w:p w14:paraId="5C8A7DA6" w14:textId="03C22E8C" w:rsidR="005E7343" w:rsidRDefault="00F030FF" w:rsidP="00F030FF">
            <w:pPr>
              <w:autoSpaceDE w:val="0"/>
              <w:autoSpaceDN w:val="0"/>
              <w:adjustRightInd w:val="0"/>
              <w:spacing w:after="0"/>
              <w:jc w:val="both"/>
              <w:rPr>
                <w:rFonts w:ascii="Times New Roman" w:hAnsi="Times New Roman"/>
              </w:rPr>
            </w:pPr>
            <w:r w:rsidRPr="0064681C">
              <w:rPr>
                <w:rFonts w:ascii="Times New Roman" w:hAnsi="Times New Roman"/>
              </w:rPr>
              <w:t>Środki finansowe dla NFO będą pochodzić również z budżet państwa z części pozostającej w dyspozycji ministra właściwego do spraw zdrowia i</w:t>
            </w:r>
            <w:r>
              <w:rPr>
                <w:rFonts w:ascii="Times New Roman" w:hAnsi="Times New Roman"/>
              </w:rPr>
              <w:t xml:space="preserve"> będzie to</w:t>
            </w:r>
            <w:r w:rsidRPr="0064681C">
              <w:rPr>
                <w:rFonts w:ascii="Times New Roman" w:hAnsi="Times New Roman"/>
              </w:rPr>
              <w:t xml:space="preserve"> stanowić </w:t>
            </w:r>
            <w:r w:rsidRPr="0064681C">
              <w:rPr>
                <w:rFonts w:ascii="Times New Roman" w:hAnsi="Times New Roman"/>
              </w:rPr>
              <w:lastRenderedPageBreak/>
              <w:t>tytuł do ubiegania się o dodatkowe środki</w:t>
            </w:r>
            <w:r>
              <w:rPr>
                <w:rFonts w:ascii="Times New Roman" w:hAnsi="Times New Roman"/>
              </w:rPr>
              <w:t xml:space="preserve"> z budżetu państwa.</w:t>
            </w:r>
            <w:r w:rsidRPr="0064681C">
              <w:rPr>
                <w:rFonts w:ascii="Times New Roman" w:hAnsi="Times New Roman"/>
              </w:rPr>
              <w:t xml:space="preserve"> </w:t>
            </w:r>
            <w:r>
              <w:rPr>
                <w:rFonts w:ascii="Times New Roman" w:hAnsi="Times New Roman"/>
              </w:rPr>
              <w:t>Środki</w:t>
            </w:r>
            <w:r w:rsidRPr="0064681C">
              <w:rPr>
                <w:rFonts w:ascii="Times New Roman" w:hAnsi="Times New Roman"/>
              </w:rPr>
              <w:t xml:space="preserve"> będą przekazane w formie dotacji celowej i podmiotowej </w:t>
            </w:r>
            <w:r w:rsidR="00415DF8">
              <w:rPr>
                <w:rFonts w:ascii="Times New Roman" w:hAnsi="Times New Roman"/>
              </w:rPr>
              <w:t xml:space="preserve">z </w:t>
            </w:r>
            <w:r w:rsidRPr="0064681C">
              <w:rPr>
                <w:rFonts w:ascii="Times New Roman" w:hAnsi="Times New Roman"/>
              </w:rPr>
              <w:t>przeznacz</w:t>
            </w:r>
            <w:r w:rsidR="00415DF8">
              <w:rPr>
                <w:rFonts w:ascii="Times New Roman" w:hAnsi="Times New Roman"/>
              </w:rPr>
              <w:t>eniem</w:t>
            </w:r>
            <w:r w:rsidRPr="0064681C">
              <w:rPr>
                <w:rFonts w:ascii="Times New Roman" w:hAnsi="Times New Roman"/>
              </w:rPr>
              <w:t xml:space="preserve"> na pokrycie kosztów utworzenia NFO</w:t>
            </w:r>
            <w:r w:rsidR="00DD2987">
              <w:rPr>
                <w:rFonts w:ascii="Times New Roman" w:hAnsi="Times New Roman"/>
              </w:rPr>
              <w:t>.</w:t>
            </w:r>
          </w:p>
          <w:p w14:paraId="48034084" w14:textId="3FF11A42" w:rsidR="00F030FF" w:rsidRPr="00900F1F" w:rsidRDefault="00DD2987" w:rsidP="00F030FF">
            <w:pPr>
              <w:autoSpaceDE w:val="0"/>
              <w:autoSpaceDN w:val="0"/>
              <w:adjustRightInd w:val="0"/>
              <w:spacing w:after="0"/>
              <w:jc w:val="both"/>
              <w:rPr>
                <w:rFonts w:ascii="Times New Roman" w:hAnsi="Times New Roman"/>
              </w:rPr>
            </w:pPr>
            <w:r>
              <w:rPr>
                <w:rFonts w:ascii="Times New Roman" w:hAnsi="Times New Roman"/>
              </w:rPr>
              <w:t>Docelowo p</w:t>
            </w:r>
            <w:r w:rsidR="00F030FF" w:rsidRPr="0064681C">
              <w:rPr>
                <w:rFonts w:ascii="Times New Roman" w:hAnsi="Times New Roman"/>
              </w:rPr>
              <w:t xml:space="preserve">rzewiduje się, iż NFO będzie uzyskiwało środki finansowe z opłat za produkty krwiopochodne. </w:t>
            </w:r>
            <w:r w:rsidR="00F030FF">
              <w:rPr>
                <w:rFonts w:ascii="Times New Roman" w:hAnsi="Times New Roman"/>
                <w:lang w:val="x-none"/>
              </w:rPr>
              <w:t>P</w:t>
            </w:r>
            <w:r w:rsidR="00F030FF">
              <w:rPr>
                <w:rFonts w:ascii="Times New Roman" w:hAnsi="Times New Roman"/>
              </w:rPr>
              <w:t xml:space="preserve">rzedstawione </w:t>
            </w:r>
            <w:r w:rsidR="00F030FF" w:rsidRPr="006712BF">
              <w:rPr>
                <w:rFonts w:ascii="Times New Roman" w:hAnsi="Times New Roman"/>
                <w:lang w:val="x-none"/>
              </w:rPr>
              <w:t xml:space="preserve">kalkulacje w tabeli w pkt 6 </w:t>
            </w:r>
            <w:r w:rsidR="00F030FF">
              <w:rPr>
                <w:rFonts w:ascii="Times New Roman" w:hAnsi="Times New Roman"/>
              </w:rPr>
              <w:t xml:space="preserve">OSR </w:t>
            </w:r>
            <w:r w:rsidR="00F030FF" w:rsidRPr="006712BF">
              <w:rPr>
                <w:rFonts w:ascii="Times New Roman" w:hAnsi="Times New Roman"/>
                <w:lang w:val="x-none"/>
              </w:rPr>
              <w:t xml:space="preserve">nie wskazują na dochody z tytułu pobierania opłat, </w:t>
            </w:r>
            <w:r w:rsidR="00F030FF">
              <w:rPr>
                <w:rFonts w:ascii="Times New Roman" w:hAnsi="Times New Roman"/>
              </w:rPr>
              <w:t>z uwagi iż na obecnym etapie są one trudne</w:t>
            </w:r>
            <w:r w:rsidR="00F030FF" w:rsidRPr="006712BF">
              <w:rPr>
                <w:rFonts w:ascii="Times New Roman" w:hAnsi="Times New Roman"/>
                <w:lang w:val="x-none"/>
              </w:rPr>
              <w:t xml:space="preserve"> do oszacowania, a zgodnie z </w:t>
            </w:r>
            <w:r w:rsidR="00F030FF">
              <w:rPr>
                <w:rFonts w:ascii="Times New Roman" w:hAnsi="Times New Roman"/>
              </w:rPr>
              <w:t xml:space="preserve">projektowaną </w:t>
            </w:r>
            <w:r w:rsidR="00F030FF" w:rsidRPr="006712BF">
              <w:rPr>
                <w:rFonts w:ascii="Times New Roman" w:hAnsi="Times New Roman"/>
                <w:lang w:val="x-none"/>
              </w:rPr>
              <w:t>ustawą działalność NFO, poza dotacją,</w:t>
            </w:r>
            <w:r w:rsidR="00F030FF">
              <w:rPr>
                <w:rFonts w:ascii="Times New Roman" w:hAnsi="Times New Roman"/>
              </w:rPr>
              <w:t xml:space="preserve"> będzie</w:t>
            </w:r>
            <w:r w:rsidR="00F030FF" w:rsidRPr="006712BF">
              <w:rPr>
                <w:rFonts w:ascii="Times New Roman" w:hAnsi="Times New Roman"/>
                <w:lang w:val="x-none"/>
              </w:rPr>
              <w:t xml:space="preserve"> finansowana również z opłat za produkty krwiopochodne</w:t>
            </w:r>
            <w:r w:rsidR="00F030FF">
              <w:rPr>
                <w:rFonts w:ascii="Times New Roman" w:hAnsi="Times New Roman"/>
              </w:rPr>
              <w:t xml:space="preserve">. </w:t>
            </w:r>
          </w:p>
          <w:p w14:paraId="3FCEE16B" w14:textId="77777777" w:rsidR="00F030FF" w:rsidRPr="0064681C" w:rsidRDefault="00F030FF" w:rsidP="00F030FF">
            <w:pPr>
              <w:autoSpaceDE w:val="0"/>
              <w:autoSpaceDN w:val="0"/>
              <w:adjustRightInd w:val="0"/>
              <w:spacing w:after="0" w:line="240" w:lineRule="auto"/>
              <w:jc w:val="both"/>
              <w:rPr>
                <w:rFonts w:ascii="Times New Roman" w:hAnsi="Times New Roman"/>
              </w:rPr>
            </w:pPr>
          </w:p>
          <w:p w14:paraId="7EAA9B10" w14:textId="1506A667" w:rsidR="00F030FF" w:rsidRPr="0064681C" w:rsidRDefault="00F030FF" w:rsidP="00F030FF">
            <w:pPr>
              <w:autoSpaceDE w:val="0"/>
              <w:autoSpaceDN w:val="0"/>
              <w:adjustRightInd w:val="0"/>
              <w:spacing w:after="0" w:line="240" w:lineRule="auto"/>
              <w:jc w:val="both"/>
              <w:rPr>
                <w:rFonts w:ascii="Times New Roman" w:hAnsi="Times New Roman"/>
              </w:rPr>
            </w:pPr>
            <w:r w:rsidRPr="0064681C">
              <w:rPr>
                <w:rFonts w:ascii="Times New Roman" w:hAnsi="Times New Roman"/>
              </w:rPr>
              <w:t>W latach 202</w:t>
            </w:r>
            <w:r w:rsidR="00781887">
              <w:rPr>
                <w:rFonts w:ascii="Times New Roman" w:hAnsi="Times New Roman"/>
              </w:rPr>
              <w:t>4</w:t>
            </w:r>
            <w:r w:rsidRPr="0064681C">
              <w:rPr>
                <w:rFonts w:ascii="Times New Roman" w:hAnsi="Times New Roman"/>
              </w:rPr>
              <w:t>–203</w:t>
            </w:r>
            <w:r w:rsidR="00781887">
              <w:rPr>
                <w:rFonts w:ascii="Times New Roman" w:hAnsi="Times New Roman"/>
              </w:rPr>
              <w:t>3</w:t>
            </w:r>
            <w:r w:rsidRPr="0064681C">
              <w:rPr>
                <w:rFonts w:ascii="Times New Roman" w:hAnsi="Times New Roman"/>
              </w:rPr>
              <w:t xml:space="preserve"> maksymalny limit zwiększonych wydatków budżetu państwa, związanych z utworzeniem i funkcjonowaniem NFO, będących skutkiem finansowym ustawy w części pozostającej w dyspozycji ministra właściwego do spraw zdrowia wyniesie odpowiednio:</w:t>
            </w:r>
          </w:p>
          <w:p w14:paraId="720BA2CE" w14:textId="77777777" w:rsidR="00F030FF" w:rsidRPr="0064681C" w:rsidRDefault="00F030FF" w:rsidP="00F030FF">
            <w:pPr>
              <w:autoSpaceDE w:val="0"/>
              <w:autoSpaceDN w:val="0"/>
              <w:adjustRightInd w:val="0"/>
              <w:spacing w:after="0" w:line="240" w:lineRule="auto"/>
              <w:jc w:val="both"/>
              <w:rPr>
                <w:rFonts w:ascii="Times New Roman" w:hAnsi="Times New Roman"/>
              </w:rPr>
            </w:pPr>
          </w:p>
          <w:p w14:paraId="45CA573D" w14:textId="4B0502C7"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202</w:t>
            </w:r>
            <w:r w:rsidR="00781887">
              <w:rPr>
                <w:rFonts w:ascii="Times New Roman" w:eastAsia="Times New Roman" w:hAnsi="Times New Roman"/>
                <w:lang w:eastAsia="pl-PL"/>
              </w:rPr>
              <w:t>4</w:t>
            </w:r>
            <w:r w:rsidRPr="008409BD">
              <w:rPr>
                <w:rFonts w:ascii="Times New Roman" w:eastAsia="Times New Roman" w:hAnsi="Times New Roman"/>
                <w:lang w:eastAsia="pl-PL"/>
              </w:rPr>
              <w:t xml:space="preserve"> r. – </w:t>
            </w:r>
            <w:r w:rsidR="00774667">
              <w:rPr>
                <w:rFonts w:ascii="Times New Roman" w:eastAsia="Times New Roman" w:hAnsi="Times New Roman"/>
                <w:lang w:eastAsia="pl-PL"/>
              </w:rPr>
              <w:t>3 965</w:t>
            </w:r>
            <w:r w:rsidR="00EA6D2D">
              <w:rPr>
                <w:rFonts w:ascii="Times New Roman" w:eastAsia="Times New Roman" w:hAnsi="Times New Roman"/>
                <w:lang w:eastAsia="pl-PL"/>
              </w:rPr>
              <w:t xml:space="preserve"> 000</w:t>
            </w:r>
            <w:r w:rsidRPr="008409BD">
              <w:rPr>
                <w:rFonts w:ascii="Times New Roman" w:eastAsia="Times New Roman" w:hAnsi="Times New Roman"/>
                <w:lang w:eastAsia="pl-PL"/>
              </w:rPr>
              <w:t xml:space="preserve"> zł;</w:t>
            </w:r>
          </w:p>
          <w:p w14:paraId="7E819AA5" w14:textId="6715916D"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202</w:t>
            </w:r>
            <w:r w:rsidR="00781887">
              <w:rPr>
                <w:rFonts w:ascii="Times New Roman" w:eastAsia="Times New Roman" w:hAnsi="Times New Roman"/>
                <w:lang w:eastAsia="pl-PL"/>
              </w:rPr>
              <w:t>5</w:t>
            </w:r>
            <w:r w:rsidRPr="008409BD">
              <w:rPr>
                <w:rFonts w:ascii="Times New Roman" w:eastAsia="Times New Roman" w:hAnsi="Times New Roman"/>
                <w:lang w:eastAsia="pl-PL"/>
              </w:rPr>
              <w:t xml:space="preserve"> r. – </w:t>
            </w:r>
            <w:r w:rsidR="00336C8C">
              <w:rPr>
                <w:rFonts w:ascii="Times New Roman" w:eastAsia="Times New Roman" w:hAnsi="Times New Roman"/>
                <w:lang w:eastAsia="pl-PL"/>
              </w:rPr>
              <w:t>204</w:t>
            </w:r>
            <w:r w:rsidR="00E27527">
              <w:rPr>
                <w:rFonts w:ascii="Times New Roman" w:eastAsia="Times New Roman" w:hAnsi="Times New Roman"/>
                <w:lang w:eastAsia="pl-PL"/>
              </w:rPr>
              <w:t> 226 000</w:t>
            </w:r>
            <w:r w:rsidRPr="008409BD">
              <w:rPr>
                <w:rFonts w:ascii="Times New Roman" w:eastAsia="Times New Roman" w:hAnsi="Times New Roman"/>
                <w:lang w:eastAsia="pl-PL"/>
              </w:rPr>
              <w:t xml:space="preserve"> zł;</w:t>
            </w:r>
          </w:p>
          <w:p w14:paraId="4D16A3D4" w14:textId="579BC49B"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202</w:t>
            </w:r>
            <w:r w:rsidR="00781887">
              <w:rPr>
                <w:rFonts w:ascii="Times New Roman" w:eastAsia="Times New Roman" w:hAnsi="Times New Roman"/>
                <w:lang w:eastAsia="pl-PL"/>
              </w:rPr>
              <w:t>6</w:t>
            </w:r>
            <w:r w:rsidRPr="008409BD">
              <w:rPr>
                <w:rFonts w:ascii="Times New Roman" w:eastAsia="Times New Roman" w:hAnsi="Times New Roman"/>
                <w:lang w:eastAsia="pl-PL"/>
              </w:rPr>
              <w:t xml:space="preserve"> r. – </w:t>
            </w:r>
            <w:r w:rsidR="00E27527">
              <w:rPr>
                <w:rFonts w:ascii="Times New Roman" w:eastAsia="Times New Roman" w:hAnsi="Times New Roman"/>
                <w:lang w:eastAsia="pl-PL"/>
              </w:rPr>
              <w:t>209 332 000</w:t>
            </w:r>
            <w:r w:rsidRPr="008409BD">
              <w:rPr>
                <w:rFonts w:ascii="Times New Roman" w:eastAsia="Times New Roman" w:hAnsi="Times New Roman"/>
                <w:lang w:eastAsia="pl-PL"/>
              </w:rPr>
              <w:t xml:space="preserve"> zł;</w:t>
            </w:r>
          </w:p>
          <w:p w14:paraId="7897C777" w14:textId="56DECEB5"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202</w:t>
            </w:r>
            <w:r w:rsidR="00781887">
              <w:rPr>
                <w:rFonts w:ascii="Times New Roman" w:eastAsia="Times New Roman" w:hAnsi="Times New Roman"/>
                <w:lang w:eastAsia="pl-PL"/>
              </w:rPr>
              <w:t>7</w:t>
            </w:r>
            <w:r w:rsidRPr="008409BD">
              <w:rPr>
                <w:rFonts w:ascii="Times New Roman" w:eastAsia="Times New Roman" w:hAnsi="Times New Roman"/>
                <w:lang w:eastAsia="pl-PL"/>
              </w:rPr>
              <w:t xml:space="preserve"> r. – </w:t>
            </w:r>
            <w:r w:rsidR="00E27527">
              <w:rPr>
                <w:rFonts w:ascii="Times New Roman" w:eastAsia="Times New Roman" w:hAnsi="Times New Roman"/>
                <w:lang w:eastAsia="pl-PL"/>
              </w:rPr>
              <w:t>214 565 000</w:t>
            </w:r>
            <w:r w:rsidRPr="008409BD">
              <w:rPr>
                <w:rFonts w:ascii="Times New Roman" w:eastAsia="Times New Roman" w:hAnsi="Times New Roman"/>
                <w:lang w:eastAsia="pl-PL"/>
              </w:rPr>
              <w:t xml:space="preserve"> zł;</w:t>
            </w:r>
          </w:p>
          <w:p w14:paraId="71CC1D0F" w14:textId="33DC1F86"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202</w:t>
            </w:r>
            <w:r w:rsidR="00781887">
              <w:rPr>
                <w:rFonts w:ascii="Times New Roman" w:eastAsia="Times New Roman" w:hAnsi="Times New Roman"/>
                <w:lang w:eastAsia="pl-PL"/>
              </w:rPr>
              <w:t>8</w:t>
            </w:r>
            <w:r w:rsidRPr="008409BD">
              <w:rPr>
                <w:rFonts w:ascii="Times New Roman" w:eastAsia="Times New Roman" w:hAnsi="Times New Roman"/>
                <w:lang w:eastAsia="pl-PL"/>
              </w:rPr>
              <w:t xml:space="preserve"> r. –</w:t>
            </w:r>
            <w:r w:rsidR="00EA6D2D">
              <w:rPr>
                <w:rFonts w:ascii="Times New Roman" w:eastAsia="Times New Roman" w:hAnsi="Times New Roman"/>
                <w:lang w:eastAsia="pl-PL"/>
              </w:rPr>
              <w:t> </w:t>
            </w:r>
            <w:r w:rsidR="00E27527">
              <w:rPr>
                <w:rFonts w:ascii="Times New Roman" w:eastAsia="Times New Roman" w:hAnsi="Times New Roman"/>
                <w:lang w:eastAsia="pl-PL"/>
              </w:rPr>
              <w:t xml:space="preserve">219 930 000 </w:t>
            </w:r>
            <w:r w:rsidRPr="008409BD">
              <w:rPr>
                <w:rFonts w:ascii="Times New Roman" w:eastAsia="Times New Roman" w:hAnsi="Times New Roman"/>
                <w:lang w:eastAsia="pl-PL"/>
              </w:rPr>
              <w:t>zł;</w:t>
            </w:r>
          </w:p>
          <w:p w14:paraId="3E83B9F7" w14:textId="34EBEF72"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202</w:t>
            </w:r>
            <w:r w:rsidR="00781887">
              <w:rPr>
                <w:rFonts w:ascii="Times New Roman" w:eastAsia="Times New Roman" w:hAnsi="Times New Roman"/>
                <w:lang w:eastAsia="pl-PL"/>
              </w:rPr>
              <w:t>9</w:t>
            </w:r>
            <w:r w:rsidRPr="008409BD">
              <w:rPr>
                <w:rFonts w:ascii="Times New Roman" w:eastAsia="Times New Roman" w:hAnsi="Times New Roman"/>
                <w:lang w:eastAsia="pl-PL"/>
              </w:rPr>
              <w:t xml:space="preserve"> r. –</w:t>
            </w:r>
            <w:r w:rsidR="00EA6D2D">
              <w:rPr>
                <w:rFonts w:ascii="Times New Roman" w:eastAsia="Times New Roman" w:hAnsi="Times New Roman"/>
                <w:lang w:eastAsia="pl-PL"/>
              </w:rPr>
              <w:t> </w:t>
            </w:r>
            <w:r w:rsidR="00E27527">
              <w:rPr>
                <w:rFonts w:ascii="Times New Roman" w:eastAsia="Times New Roman" w:hAnsi="Times New Roman"/>
                <w:lang w:eastAsia="pl-PL"/>
              </w:rPr>
              <w:t>225</w:t>
            </w:r>
            <w:r w:rsidR="00514445">
              <w:rPr>
                <w:rFonts w:ascii="Times New Roman" w:eastAsia="Times New Roman" w:hAnsi="Times New Roman"/>
                <w:lang w:eastAsia="pl-PL"/>
              </w:rPr>
              <w:t> 428 000</w:t>
            </w:r>
            <w:r w:rsidR="00E27527">
              <w:rPr>
                <w:rFonts w:ascii="Times New Roman" w:eastAsia="Times New Roman" w:hAnsi="Times New Roman"/>
                <w:lang w:eastAsia="pl-PL"/>
              </w:rPr>
              <w:t xml:space="preserve"> </w:t>
            </w:r>
            <w:r w:rsidRPr="008409BD">
              <w:rPr>
                <w:rFonts w:ascii="Times New Roman" w:eastAsia="Times New Roman" w:hAnsi="Times New Roman"/>
                <w:lang w:eastAsia="pl-PL"/>
              </w:rPr>
              <w:t>zł;</w:t>
            </w:r>
          </w:p>
          <w:p w14:paraId="5E8219C3" w14:textId="328081EA"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w:t>
            </w:r>
            <w:r w:rsidR="00781887">
              <w:rPr>
                <w:rFonts w:ascii="Times New Roman" w:eastAsia="Times New Roman" w:hAnsi="Times New Roman"/>
                <w:lang w:eastAsia="pl-PL"/>
              </w:rPr>
              <w:t>30</w:t>
            </w:r>
            <w:r w:rsidRPr="008409BD">
              <w:rPr>
                <w:rFonts w:ascii="Times New Roman" w:eastAsia="Times New Roman" w:hAnsi="Times New Roman"/>
                <w:lang w:eastAsia="pl-PL"/>
              </w:rPr>
              <w:t xml:space="preserve"> r. –</w:t>
            </w:r>
            <w:r w:rsidR="008A0D99">
              <w:rPr>
                <w:rFonts w:ascii="Times New Roman" w:eastAsia="Times New Roman" w:hAnsi="Times New Roman"/>
                <w:lang w:eastAsia="pl-PL"/>
              </w:rPr>
              <w:t xml:space="preserve"> </w:t>
            </w:r>
            <w:r w:rsidR="00514445">
              <w:rPr>
                <w:rFonts w:ascii="Times New Roman" w:eastAsia="Times New Roman" w:hAnsi="Times New Roman"/>
                <w:lang w:eastAsia="pl-PL"/>
              </w:rPr>
              <w:t xml:space="preserve">9 414 000 </w:t>
            </w:r>
            <w:r w:rsidRPr="008409BD">
              <w:rPr>
                <w:rFonts w:ascii="Times New Roman" w:eastAsia="Times New Roman" w:hAnsi="Times New Roman"/>
                <w:lang w:eastAsia="pl-PL"/>
              </w:rPr>
              <w:t>zł;</w:t>
            </w:r>
          </w:p>
          <w:p w14:paraId="4023304C" w14:textId="592C72C7"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203</w:t>
            </w:r>
            <w:r w:rsidR="00781887">
              <w:rPr>
                <w:rFonts w:ascii="Times New Roman" w:eastAsia="Times New Roman" w:hAnsi="Times New Roman"/>
                <w:lang w:eastAsia="pl-PL"/>
              </w:rPr>
              <w:t>1</w:t>
            </w:r>
            <w:r w:rsidRPr="008409BD">
              <w:rPr>
                <w:rFonts w:ascii="Times New Roman" w:eastAsia="Times New Roman" w:hAnsi="Times New Roman"/>
                <w:lang w:eastAsia="pl-PL"/>
              </w:rPr>
              <w:t xml:space="preserve"> r. –</w:t>
            </w:r>
            <w:r w:rsidR="008A0D99">
              <w:rPr>
                <w:rFonts w:ascii="Times New Roman" w:eastAsia="Times New Roman" w:hAnsi="Times New Roman"/>
                <w:lang w:eastAsia="pl-PL"/>
              </w:rPr>
              <w:t xml:space="preserve"> </w:t>
            </w:r>
            <w:r w:rsidR="00EA6D2D">
              <w:rPr>
                <w:rFonts w:ascii="Times New Roman" w:eastAsia="Times New Roman" w:hAnsi="Times New Roman"/>
                <w:lang w:eastAsia="pl-PL"/>
              </w:rPr>
              <w:t>9 </w:t>
            </w:r>
            <w:r w:rsidR="00514445">
              <w:rPr>
                <w:rFonts w:ascii="Times New Roman" w:eastAsia="Times New Roman" w:hAnsi="Times New Roman"/>
                <w:lang w:eastAsia="pl-PL"/>
              </w:rPr>
              <w:t>649 </w:t>
            </w:r>
            <w:r w:rsidR="00EA6D2D">
              <w:rPr>
                <w:rFonts w:ascii="Times New Roman" w:eastAsia="Times New Roman" w:hAnsi="Times New Roman"/>
                <w:lang w:eastAsia="pl-PL"/>
              </w:rPr>
              <w:t xml:space="preserve">000 </w:t>
            </w:r>
            <w:r w:rsidRPr="008409BD">
              <w:rPr>
                <w:rFonts w:ascii="Times New Roman" w:eastAsia="Times New Roman" w:hAnsi="Times New Roman"/>
                <w:lang w:eastAsia="pl-PL"/>
              </w:rPr>
              <w:t>zł;</w:t>
            </w:r>
          </w:p>
          <w:p w14:paraId="2100A103" w14:textId="30AE4D96"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203</w:t>
            </w:r>
            <w:r w:rsidR="00781887">
              <w:rPr>
                <w:rFonts w:ascii="Times New Roman" w:eastAsia="Times New Roman" w:hAnsi="Times New Roman"/>
                <w:lang w:eastAsia="pl-PL"/>
              </w:rPr>
              <w:t>2</w:t>
            </w:r>
            <w:r w:rsidRPr="008409BD">
              <w:rPr>
                <w:rFonts w:ascii="Times New Roman" w:eastAsia="Times New Roman" w:hAnsi="Times New Roman"/>
                <w:lang w:eastAsia="pl-PL"/>
              </w:rPr>
              <w:t xml:space="preserve"> r. –</w:t>
            </w:r>
            <w:r w:rsidR="008A0D99">
              <w:rPr>
                <w:rFonts w:ascii="Times New Roman" w:eastAsia="Times New Roman" w:hAnsi="Times New Roman"/>
                <w:lang w:eastAsia="pl-PL"/>
              </w:rPr>
              <w:t xml:space="preserve"> </w:t>
            </w:r>
            <w:r w:rsidR="00EA6D2D">
              <w:rPr>
                <w:rFonts w:ascii="Times New Roman" w:eastAsia="Times New Roman" w:hAnsi="Times New Roman"/>
                <w:lang w:eastAsia="pl-PL"/>
              </w:rPr>
              <w:t>9 </w:t>
            </w:r>
            <w:r w:rsidR="00514445">
              <w:rPr>
                <w:rFonts w:ascii="Times New Roman" w:eastAsia="Times New Roman" w:hAnsi="Times New Roman"/>
                <w:lang w:eastAsia="pl-PL"/>
              </w:rPr>
              <w:t>890 </w:t>
            </w:r>
            <w:r w:rsidR="00EA6D2D">
              <w:rPr>
                <w:rFonts w:ascii="Times New Roman" w:eastAsia="Times New Roman" w:hAnsi="Times New Roman"/>
                <w:lang w:eastAsia="pl-PL"/>
              </w:rPr>
              <w:t xml:space="preserve">000 </w:t>
            </w:r>
            <w:r w:rsidRPr="008409BD">
              <w:rPr>
                <w:rFonts w:ascii="Times New Roman" w:eastAsia="Times New Roman" w:hAnsi="Times New Roman"/>
                <w:lang w:eastAsia="pl-PL"/>
              </w:rPr>
              <w:t>zł;</w:t>
            </w:r>
          </w:p>
          <w:p w14:paraId="302DBBEB" w14:textId="0DD8C18C" w:rsidR="008409BD" w:rsidRPr="008409BD" w:rsidRDefault="008409BD" w:rsidP="008409BD">
            <w:pPr>
              <w:numPr>
                <w:ilvl w:val="0"/>
                <w:numId w:val="23"/>
              </w:num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203</w:t>
            </w:r>
            <w:r w:rsidR="00781887">
              <w:rPr>
                <w:rFonts w:ascii="Times New Roman" w:eastAsia="Times New Roman" w:hAnsi="Times New Roman"/>
                <w:lang w:eastAsia="pl-PL"/>
              </w:rPr>
              <w:t>3</w:t>
            </w:r>
            <w:r w:rsidRPr="008409BD">
              <w:rPr>
                <w:rFonts w:ascii="Times New Roman" w:eastAsia="Times New Roman" w:hAnsi="Times New Roman"/>
                <w:lang w:eastAsia="pl-PL"/>
              </w:rPr>
              <w:t xml:space="preserve"> r. – </w:t>
            </w:r>
            <w:r w:rsidR="00514445">
              <w:rPr>
                <w:rFonts w:ascii="Times New Roman" w:eastAsia="Times New Roman" w:hAnsi="Times New Roman"/>
                <w:lang w:eastAsia="pl-PL"/>
              </w:rPr>
              <w:t>10 137</w:t>
            </w:r>
            <w:r w:rsidR="00EA6D2D">
              <w:rPr>
                <w:rFonts w:ascii="Times New Roman" w:eastAsia="Times New Roman" w:hAnsi="Times New Roman"/>
                <w:lang w:eastAsia="pl-PL"/>
              </w:rPr>
              <w:t xml:space="preserve"> 000</w:t>
            </w:r>
            <w:r w:rsidRPr="008409BD">
              <w:rPr>
                <w:rFonts w:ascii="Times New Roman" w:eastAsia="Times New Roman" w:hAnsi="Times New Roman"/>
                <w:lang w:eastAsia="pl-PL"/>
              </w:rPr>
              <w:t xml:space="preserve"> zł. </w:t>
            </w:r>
          </w:p>
          <w:p w14:paraId="5CFAC4ED" w14:textId="77777777" w:rsidR="00A548D3" w:rsidRDefault="00A548D3" w:rsidP="003540CB">
            <w:pPr>
              <w:autoSpaceDE w:val="0"/>
              <w:autoSpaceDN w:val="0"/>
              <w:adjustRightInd w:val="0"/>
              <w:spacing w:after="0" w:line="240" w:lineRule="auto"/>
              <w:jc w:val="both"/>
              <w:rPr>
                <w:rFonts w:ascii="Times New Roman" w:eastAsia="Times New Roman" w:hAnsi="Times New Roman"/>
                <w:lang w:eastAsia="pl-PL"/>
              </w:rPr>
            </w:pPr>
          </w:p>
          <w:p w14:paraId="658EF951" w14:textId="1ACD9C88" w:rsidR="008409BD" w:rsidRPr="008409BD" w:rsidRDefault="008409BD" w:rsidP="003540CB">
            <w:pPr>
              <w:autoSpaceDE w:val="0"/>
              <w:autoSpaceDN w:val="0"/>
              <w:adjustRightInd w:val="0"/>
              <w:spacing w:after="0" w:line="240" w:lineRule="auto"/>
              <w:jc w:val="both"/>
              <w:rPr>
                <w:rFonts w:ascii="Times New Roman" w:eastAsia="Times New Roman" w:hAnsi="Times New Roman"/>
                <w:lang w:eastAsia="pl-PL"/>
              </w:rPr>
            </w:pPr>
            <w:r w:rsidRPr="008409BD">
              <w:rPr>
                <w:rFonts w:ascii="Times New Roman" w:eastAsia="Times New Roman" w:hAnsi="Times New Roman"/>
                <w:lang w:eastAsia="pl-PL"/>
              </w:rPr>
              <w:t xml:space="preserve">Razem: </w:t>
            </w:r>
            <w:r w:rsidR="00EA6D2D">
              <w:rPr>
                <w:rFonts w:ascii="Times New Roman" w:eastAsia="Times New Roman" w:hAnsi="Times New Roman"/>
                <w:lang w:eastAsia="pl-PL"/>
              </w:rPr>
              <w:t>1</w:t>
            </w:r>
            <w:r w:rsidR="00151620">
              <w:rPr>
                <w:rFonts w:ascii="Times New Roman" w:eastAsia="Times New Roman" w:hAnsi="Times New Roman"/>
                <w:lang w:eastAsia="pl-PL"/>
              </w:rPr>
              <w:t> </w:t>
            </w:r>
            <w:r w:rsidR="00514445">
              <w:rPr>
                <w:rFonts w:ascii="Times New Roman" w:eastAsia="Times New Roman" w:hAnsi="Times New Roman"/>
                <w:lang w:eastAsia="pl-PL"/>
              </w:rPr>
              <w:t>11</w:t>
            </w:r>
            <w:r w:rsidR="00151620">
              <w:rPr>
                <w:rFonts w:ascii="Times New Roman" w:eastAsia="Times New Roman" w:hAnsi="Times New Roman"/>
                <w:lang w:eastAsia="pl-PL"/>
              </w:rPr>
              <w:t xml:space="preserve">6 536 </w:t>
            </w:r>
            <w:r w:rsidR="00514445">
              <w:rPr>
                <w:rFonts w:ascii="Times New Roman" w:eastAsia="Times New Roman" w:hAnsi="Times New Roman"/>
                <w:lang w:eastAsia="pl-PL"/>
              </w:rPr>
              <w:t>000</w:t>
            </w:r>
            <w:r w:rsidRPr="008409BD">
              <w:rPr>
                <w:rFonts w:ascii="Times New Roman" w:eastAsia="Times New Roman" w:hAnsi="Times New Roman"/>
                <w:lang w:eastAsia="pl-PL"/>
              </w:rPr>
              <w:t xml:space="preserve"> zł</w:t>
            </w:r>
          </w:p>
          <w:p w14:paraId="757785A3"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p>
          <w:p w14:paraId="390B7F45" w14:textId="5FDA8AEC"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 xml:space="preserve">W celu zaspokojenia zapotrzebowania na produkty krwiopochodne koniecznym będzie zwiększenie pobierania osocza. Obecnie RCKiK wydają do frakcjonowania 200 tys. litrów osocza. Zwiększenie ilości osocza do 250 tys. litrów rocznie powoli na ponad 100% zrealizowanie potrzeb systemu ochrony zdrowia na immunoglobulinę, pod warunkiem, </w:t>
            </w:r>
            <w:r w:rsidR="00E3252D">
              <w:rPr>
                <w:rFonts w:ascii="Times New Roman" w:eastAsia="Times New Roman" w:hAnsi="Times New Roman"/>
                <w:lang w:eastAsia="pl-PL"/>
              </w:rPr>
              <w:t>ż</w:t>
            </w:r>
            <w:r w:rsidRPr="0064681C">
              <w:rPr>
                <w:rFonts w:ascii="Times New Roman" w:eastAsia="Times New Roman" w:hAnsi="Times New Roman"/>
                <w:lang w:eastAsia="pl-PL"/>
              </w:rPr>
              <w:t xml:space="preserve">e potrzeby w tym zakresie będą na tym samym poziomie co w 2020 r. Zakłada się, iż docelowo NFO będzie przetwarzało 500 tys. litrów osocza. </w:t>
            </w:r>
          </w:p>
          <w:p w14:paraId="091E5A6E" w14:textId="7FEFA50A" w:rsidR="00F030FF"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Należy podkreślić, iż zwiększenie poboru osocza w celu przetworzenia w produkty krwiopochodne zabezpieczające pacjentów nie będzie powodować uszczerbku dla pobierania krwi i jej składników do celów klinicznych.</w:t>
            </w:r>
          </w:p>
          <w:p w14:paraId="279B65D3" w14:textId="494D5FD0" w:rsidR="008B39EF" w:rsidRPr="0064681C" w:rsidRDefault="008B39EF" w:rsidP="00F030FF">
            <w:pPr>
              <w:autoSpaceDE w:val="0"/>
              <w:autoSpaceDN w:val="0"/>
              <w:adjustRightInd w:val="0"/>
              <w:spacing w:after="0" w:line="240" w:lineRule="auto"/>
              <w:jc w:val="both"/>
              <w:rPr>
                <w:rFonts w:ascii="Times New Roman" w:eastAsia="Times New Roman" w:hAnsi="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5007"/>
            </w:tblGrid>
            <w:tr w:rsidR="00F030FF" w:rsidRPr="0064681C" w14:paraId="5C7960C5" w14:textId="77777777" w:rsidTr="00001C1A">
              <w:tc>
                <w:tcPr>
                  <w:tcW w:w="2867" w:type="dxa"/>
                  <w:shd w:val="clear" w:color="auto" w:fill="auto"/>
                </w:tcPr>
                <w:p w14:paraId="6C7FD1B3" w14:textId="77777777" w:rsidR="00F030FF" w:rsidRPr="0064681C" w:rsidRDefault="00F030FF" w:rsidP="00F030FF">
                  <w:pPr>
                    <w:autoSpaceDE w:val="0"/>
                    <w:autoSpaceDN w:val="0"/>
                    <w:adjustRightInd w:val="0"/>
                    <w:spacing w:after="0" w:line="240" w:lineRule="auto"/>
                    <w:jc w:val="center"/>
                    <w:rPr>
                      <w:rFonts w:ascii="Times New Roman" w:eastAsia="Times New Roman" w:hAnsi="Times New Roman"/>
                      <w:b/>
                      <w:lang w:eastAsia="pl-PL"/>
                    </w:rPr>
                  </w:pPr>
                  <w:r w:rsidRPr="0064681C">
                    <w:rPr>
                      <w:rFonts w:ascii="Times New Roman" w:eastAsia="Times New Roman" w:hAnsi="Times New Roman"/>
                      <w:b/>
                      <w:lang w:eastAsia="pl-PL"/>
                    </w:rPr>
                    <w:t>Cel</w:t>
                  </w:r>
                </w:p>
              </w:tc>
              <w:tc>
                <w:tcPr>
                  <w:tcW w:w="5007" w:type="dxa"/>
                  <w:shd w:val="clear" w:color="auto" w:fill="auto"/>
                </w:tcPr>
                <w:p w14:paraId="7E9CB284" w14:textId="77777777" w:rsidR="00F030FF" w:rsidRPr="0064681C" w:rsidRDefault="00F030FF" w:rsidP="00F030FF">
                  <w:pPr>
                    <w:autoSpaceDE w:val="0"/>
                    <w:autoSpaceDN w:val="0"/>
                    <w:adjustRightInd w:val="0"/>
                    <w:spacing w:after="0" w:line="240" w:lineRule="auto"/>
                    <w:jc w:val="center"/>
                    <w:rPr>
                      <w:rFonts w:ascii="Times New Roman" w:eastAsia="Times New Roman" w:hAnsi="Times New Roman"/>
                      <w:b/>
                      <w:lang w:eastAsia="pl-PL"/>
                    </w:rPr>
                  </w:pPr>
                  <w:r w:rsidRPr="0064681C">
                    <w:rPr>
                      <w:rFonts w:ascii="Times New Roman" w:eastAsia="Times New Roman" w:hAnsi="Times New Roman"/>
                      <w:b/>
                      <w:lang w:eastAsia="pl-PL"/>
                    </w:rPr>
                    <w:t>Miernik</w:t>
                  </w:r>
                </w:p>
              </w:tc>
            </w:tr>
            <w:tr w:rsidR="00F030FF" w:rsidRPr="0064681C" w14:paraId="6DD1713A" w14:textId="77777777" w:rsidTr="00001C1A">
              <w:tc>
                <w:tcPr>
                  <w:tcW w:w="2867" w:type="dxa"/>
                  <w:shd w:val="clear" w:color="auto" w:fill="auto"/>
                </w:tcPr>
                <w:p w14:paraId="37825848"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Zapewnienie samowystarczalności w krwiopochodne produkty lecznicze</w:t>
                  </w:r>
                </w:p>
              </w:tc>
              <w:tc>
                <w:tcPr>
                  <w:tcW w:w="5007" w:type="dxa"/>
                  <w:shd w:val="clear" w:color="auto" w:fill="auto"/>
                </w:tcPr>
                <w:p w14:paraId="1E819F85"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Udział % poszczególnych rodzajów krwiopochodnych produktów leczniczych wytworzonych z osocza polskich dawców w stosunku do zapotrzebowania w danym roku</w:t>
                  </w:r>
                </w:p>
              </w:tc>
            </w:tr>
            <w:tr w:rsidR="00F030FF" w:rsidRPr="0064681C" w14:paraId="4CCFCD39" w14:textId="77777777" w:rsidTr="00001C1A">
              <w:tc>
                <w:tcPr>
                  <w:tcW w:w="2867" w:type="dxa"/>
                  <w:shd w:val="clear" w:color="auto" w:fill="auto"/>
                </w:tcPr>
                <w:p w14:paraId="16F1BBF4"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Uhonorowanie Zasłużonych Honorowych Dawców Krwi</w:t>
                  </w:r>
                </w:p>
              </w:tc>
              <w:tc>
                <w:tcPr>
                  <w:tcW w:w="5007" w:type="dxa"/>
                  <w:shd w:val="clear" w:color="auto" w:fill="auto"/>
                </w:tcPr>
                <w:p w14:paraId="52C4391C"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r w:rsidRPr="0064681C">
                    <w:rPr>
                      <w:rFonts w:ascii="Times New Roman" w:eastAsia="Times New Roman" w:hAnsi="Times New Roman"/>
                      <w:lang w:eastAsia="pl-PL"/>
                    </w:rPr>
                    <w:t>Udział % wniosków, które wpłynęły o nadanie odznaki do nadanych w danym roku kalendarzowym</w:t>
                  </w:r>
                </w:p>
              </w:tc>
            </w:tr>
          </w:tbl>
          <w:p w14:paraId="5B00ECAE" w14:textId="77777777" w:rsidR="00F030FF" w:rsidRPr="0064681C" w:rsidRDefault="00F030FF" w:rsidP="00F030FF">
            <w:pPr>
              <w:autoSpaceDE w:val="0"/>
              <w:autoSpaceDN w:val="0"/>
              <w:adjustRightInd w:val="0"/>
              <w:spacing w:after="0" w:line="240" w:lineRule="auto"/>
              <w:jc w:val="both"/>
              <w:rPr>
                <w:rFonts w:ascii="Times New Roman" w:eastAsia="Times New Roman" w:hAnsi="Times New Roman"/>
                <w:lang w:eastAsia="pl-PL"/>
              </w:rPr>
            </w:pPr>
          </w:p>
        </w:tc>
      </w:tr>
      <w:tr w:rsidR="00F030FF" w:rsidRPr="00BE3E0B" w14:paraId="0EE2384C" w14:textId="77777777" w:rsidTr="300DB18D">
        <w:trPr>
          <w:trHeight w:val="345"/>
        </w:trPr>
        <w:tc>
          <w:tcPr>
            <w:tcW w:w="10206" w:type="dxa"/>
            <w:gridSpan w:val="28"/>
            <w:shd w:val="clear" w:color="auto" w:fill="99CCFF"/>
          </w:tcPr>
          <w:p w14:paraId="781669B5" w14:textId="77777777" w:rsidR="00F030FF" w:rsidRPr="0065288E" w:rsidRDefault="00F030FF" w:rsidP="00F030FF">
            <w:pPr>
              <w:numPr>
                <w:ilvl w:val="0"/>
                <w:numId w:val="9"/>
              </w:numPr>
              <w:spacing w:after="0" w:line="240" w:lineRule="auto"/>
              <w:jc w:val="both"/>
              <w:rPr>
                <w:rFonts w:ascii="Times New Roman" w:hAnsi="Times New Roman"/>
                <w:b/>
                <w:color w:val="000000"/>
                <w:spacing w:val="-2"/>
              </w:rPr>
            </w:pPr>
            <w:r w:rsidRPr="0065288E">
              <w:rPr>
                <w:rFonts w:ascii="Times New Roman" w:hAnsi="Times New Roman"/>
                <w:b/>
                <w:color w:val="000000"/>
                <w:spacing w:val="-2"/>
              </w:rPr>
              <w:lastRenderedPageBreak/>
              <w:t xml:space="preserve">Wpływ na </w:t>
            </w:r>
            <w:r w:rsidRPr="0065288E">
              <w:rPr>
                <w:rFonts w:ascii="Times New Roman" w:hAnsi="Times New Roman"/>
                <w:b/>
                <w:color w:val="000000"/>
              </w:rPr>
              <w:t xml:space="preserve">konkurencyjność gospodarki i przedsiębiorczość, w tym funkcjonowanie przedsiębiorców oraz na rodzinę, obywateli i gospodarstwa domowe </w:t>
            </w:r>
          </w:p>
        </w:tc>
      </w:tr>
      <w:tr w:rsidR="00F030FF" w:rsidRPr="00BE3E0B" w14:paraId="01BA6A76" w14:textId="77777777" w:rsidTr="300DB18D">
        <w:trPr>
          <w:trHeight w:val="142"/>
        </w:trPr>
        <w:tc>
          <w:tcPr>
            <w:tcW w:w="10206" w:type="dxa"/>
            <w:gridSpan w:val="28"/>
            <w:shd w:val="clear" w:color="auto" w:fill="FFFFFF" w:themeFill="background1"/>
          </w:tcPr>
          <w:p w14:paraId="179672AF" w14:textId="77777777" w:rsidR="00F030FF" w:rsidRPr="0065288E" w:rsidRDefault="00F030FF" w:rsidP="00F030FF">
            <w:pPr>
              <w:spacing w:after="0" w:line="240" w:lineRule="auto"/>
              <w:jc w:val="center"/>
              <w:rPr>
                <w:rFonts w:ascii="Times New Roman" w:hAnsi="Times New Roman"/>
                <w:color w:val="000000"/>
                <w:spacing w:val="-2"/>
                <w:sz w:val="21"/>
                <w:szCs w:val="21"/>
              </w:rPr>
            </w:pPr>
            <w:r w:rsidRPr="0065288E">
              <w:rPr>
                <w:rFonts w:ascii="Times New Roman" w:hAnsi="Times New Roman"/>
                <w:color w:val="000000"/>
                <w:spacing w:val="-2"/>
                <w:sz w:val="21"/>
                <w:szCs w:val="21"/>
              </w:rPr>
              <w:t>Skutki</w:t>
            </w:r>
          </w:p>
        </w:tc>
      </w:tr>
      <w:tr w:rsidR="00F030FF" w:rsidRPr="00BE3E0B" w14:paraId="775BDCA5" w14:textId="77777777" w:rsidTr="300DB18D">
        <w:trPr>
          <w:trHeight w:val="142"/>
        </w:trPr>
        <w:tc>
          <w:tcPr>
            <w:tcW w:w="3889" w:type="dxa"/>
            <w:gridSpan w:val="8"/>
            <w:shd w:val="clear" w:color="auto" w:fill="FFFFFF" w:themeFill="background1"/>
          </w:tcPr>
          <w:p w14:paraId="6792DDE6"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Czas w latach od wejścia w życie zmian</w:t>
            </w:r>
          </w:p>
        </w:tc>
        <w:tc>
          <w:tcPr>
            <w:tcW w:w="931" w:type="dxa"/>
            <w:gridSpan w:val="2"/>
            <w:shd w:val="clear" w:color="auto" w:fill="FFFFFF" w:themeFill="background1"/>
          </w:tcPr>
          <w:p w14:paraId="0857A0C5" w14:textId="77777777" w:rsidR="00F030FF" w:rsidRPr="0065288E" w:rsidRDefault="00F030FF" w:rsidP="00F030FF">
            <w:pPr>
              <w:spacing w:after="0" w:line="240" w:lineRule="auto"/>
              <w:jc w:val="center"/>
              <w:rPr>
                <w:rFonts w:ascii="Times New Roman" w:hAnsi="Times New Roman"/>
                <w:color w:val="000000"/>
                <w:sz w:val="21"/>
                <w:szCs w:val="21"/>
              </w:rPr>
            </w:pPr>
            <w:r w:rsidRPr="0065288E">
              <w:rPr>
                <w:rFonts w:ascii="Times New Roman" w:hAnsi="Times New Roman"/>
                <w:color w:val="000000"/>
                <w:sz w:val="21"/>
                <w:szCs w:val="21"/>
              </w:rPr>
              <w:t>0</w:t>
            </w:r>
          </w:p>
        </w:tc>
        <w:tc>
          <w:tcPr>
            <w:tcW w:w="944" w:type="dxa"/>
            <w:gridSpan w:val="3"/>
            <w:shd w:val="clear" w:color="auto" w:fill="FFFFFF" w:themeFill="background1"/>
          </w:tcPr>
          <w:p w14:paraId="24BF5260" w14:textId="77777777" w:rsidR="00F030FF" w:rsidRPr="0065288E" w:rsidRDefault="00F030FF" w:rsidP="00F030FF">
            <w:pPr>
              <w:spacing w:after="0" w:line="240" w:lineRule="auto"/>
              <w:jc w:val="center"/>
              <w:rPr>
                <w:rFonts w:ascii="Times New Roman" w:hAnsi="Times New Roman"/>
                <w:color w:val="000000"/>
                <w:sz w:val="21"/>
                <w:szCs w:val="21"/>
              </w:rPr>
            </w:pPr>
            <w:r w:rsidRPr="0065288E">
              <w:rPr>
                <w:rFonts w:ascii="Times New Roman" w:hAnsi="Times New Roman"/>
                <w:color w:val="000000"/>
                <w:sz w:val="21"/>
                <w:szCs w:val="21"/>
              </w:rPr>
              <w:t>1</w:t>
            </w:r>
          </w:p>
        </w:tc>
        <w:tc>
          <w:tcPr>
            <w:tcW w:w="938" w:type="dxa"/>
            <w:gridSpan w:val="4"/>
            <w:shd w:val="clear" w:color="auto" w:fill="FFFFFF" w:themeFill="background1"/>
          </w:tcPr>
          <w:p w14:paraId="5AC7F82D" w14:textId="77777777" w:rsidR="00F030FF" w:rsidRPr="0065288E" w:rsidRDefault="00F030FF" w:rsidP="00F030FF">
            <w:pPr>
              <w:spacing w:after="0" w:line="240" w:lineRule="auto"/>
              <w:jc w:val="center"/>
              <w:rPr>
                <w:rFonts w:ascii="Times New Roman" w:hAnsi="Times New Roman"/>
                <w:color w:val="000000"/>
                <w:sz w:val="21"/>
                <w:szCs w:val="21"/>
              </w:rPr>
            </w:pPr>
            <w:r w:rsidRPr="0065288E">
              <w:rPr>
                <w:rFonts w:ascii="Times New Roman" w:hAnsi="Times New Roman"/>
                <w:color w:val="000000"/>
                <w:sz w:val="21"/>
                <w:szCs w:val="21"/>
              </w:rPr>
              <w:t>2</w:t>
            </w:r>
          </w:p>
        </w:tc>
        <w:tc>
          <w:tcPr>
            <w:tcW w:w="937" w:type="dxa"/>
            <w:gridSpan w:val="5"/>
            <w:shd w:val="clear" w:color="auto" w:fill="FFFFFF" w:themeFill="background1"/>
          </w:tcPr>
          <w:p w14:paraId="4488C53E" w14:textId="77777777" w:rsidR="00F030FF" w:rsidRPr="0065288E" w:rsidRDefault="00F030FF" w:rsidP="00F030FF">
            <w:pPr>
              <w:spacing w:after="0" w:line="240" w:lineRule="auto"/>
              <w:jc w:val="center"/>
              <w:rPr>
                <w:rFonts w:ascii="Times New Roman" w:hAnsi="Times New Roman"/>
                <w:color w:val="000000"/>
                <w:sz w:val="21"/>
                <w:szCs w:val="21"/>
              </w:rPr>
            </w:pPr>
            <w:r w:rsidRPr="0065288E">
              <w:rPr>
                <w:rFonts w:ascii="Times New Roman" w:hAnsi="Times New Roman"/>
                <w:color w:val="000000"/>
                <w:sz w:val="21"/>
                <w:szCs w:val="21"/>
              </w:rPr>
              <w:t>3</w:t>
            </w:r>
          </w:p>
        </w:tc>
        <w:tc>
          <w:tcPr>
            <w:tcW w:w="938" w:type="dxa"/>
            <w:gridSpan w:val="2"/>
            <w:shd w:val="clear" w:color="auto" w:fill="FFFFFF" w:themeFill="background1"/>
          </w:tcPr>
          <w:p w14:paraId="4E03AEC5" w14:textId="77777777" w:rsidR="00F030FF" w:rsidRPr="0065288E" w:rsidRDefault="00F030FF" w:rsidP="00F030FF">
            <w:pPr>
              <w:spacing w:after="0" w:line="240" w:lineRule="auto"/>
              <w:jc w:val="center"/>
              <w:rPr>
                <w:rFonts w:ascii="Times New Roman" w:hAnsi="Times New Roman"/>
                <w:color w:val="000000"/>
                <w:sz w:val="21"/>
                <w:szCs w:val="21"/>
              </w:rPr>
            </w:pPr>
            <w:r w:rsidRPr="0065288E">
              <w:rPr>
                <w:rFonts w:ascii="Times New Roman" w:hAnsi="Times New Roman"/>
                <w:color w:val="000000"/>
                <w:sz w:val="21"/>
                <w:szCs w:val="21"/>
              </w:rPr>
              <w:t>5</w:t>
            </w:r>
          </w:p>
        </w:tc>
        <w:tc>
          <w:tcPr>
            <w:tcW w:w="938" w:type="dxa"/>
            <w:gridSpan w:val="3"/>
            <w:shd w:val="clear" w:color="auto" w:fill="FFFFFF" w:themeFill="background1"/>
          </w:tcPr>
          <w:p w14:paraId="7E548DD6" w14:textId="77777777" w:rsidR="00F030FF" w:rsidRPr="0065288E" w:rsidRDefault="00F030FF" w:rsidP="00F030FF">
            <w:pPr>
              <w:spacing w:after="0" w:line="240" w:lineRule="auto"/>
              <w:jc w:val="center"/>
              <w:rPr>
                <w:rFonts w:ascii="Times New Roman" w:hAnsi="Times New Roman"/>
                <w:color w:val="000000"/>
                <w:sz w:val="21"/>
                <w:szCs w:val="21"/>
              </w:rPr>
            </w:pPr>
            <w:r w:rsidRPr="0065288E">
              <w:rPr>
                <w:rFonts w:ascii="Times New Roman" w:hAnsi="Times New Roman"/>
                <w:color w:val="000000"/>
                <w:sz w:val="21"/>
                <w:szCs w:val="21"/>
              </w:rPr>
              <w:t>10</w:t>
            </w:r>
          </w:p>
        </w:tc>
        <w:tc>
          <w:tcPr>
            <w:tcW w:w="691" w:type="dxa"/>
            <w:shd w:val="clear" w:color="auto" w:fill="FFFFFF" w:themeFill="background1"/>
          </w:tcPr>
          <w:p w14:paraId="0CD23585" w14:textId="77777777" w:rsidR="00F030FF" w:rsidRPr="0065288E" w:rsidRDefault="00F030FF" w:rsidP="00F030FF">
            <w:pPr>
              <w:spacing w:after="0" w:line="240" w:lineRule="auto"/>
              <w:jc w:val="center"/>
              <w:rPr>
                <w:rFonts w:ascii="Times New Roman" w:hAnsi="Times New Roman"/>
                <w:i/>
                <w:color w:val="000000"/>
                <w:spacing w:val="-2"/>
                <w:sz w:val="21"/>
                <w:szCs w:val="21"/>
              </w:rPr>
            </w:pPr>
            <w:r w:rsidRPr="0065288E">
              <w:rPr>
                <w:rFonts w:ascii="Times New Roman" w:hAnsi="Times New Roman"/>
                <w:i/>
                <w:color w:val="000000"/>
                <w:spacing w:val="-2"/>
                <w:sz w:val="21"/>
                <w:szCs w:val="21"/>
              </w:rPr>
              <w:t>Łącznie (0-10)</w:t>
            </w:r>
          </w:p>
        </w:tc>
      </w:tr>
      <w:tr w:rsidR="00F030FF" w:rsidRPr="00BE3E0B" w14:paraId="1E010D40" w14:textId="77777777" w:rsidTr="300DB18D">
        <w:trPr>
          <w:cantSplit/>
          <w:trHeight w:val="142"/>
        </w:trPr>
        <w:tc>
          <w:tcPr>
            <w:tcW w:w="1596" w:type="dxa"/>
            <w:vMerge w:val="restart"/>
            <w:shd w:val="clear" w:color="auto" w:fill="FFFFFF" w:themeFill="background1"/>
          </w:tcPr>
          <w:p w14:paraId="1A2CA206"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W ujęciu pieniężnym</w:t>
            </w:r>
          </w:p>
          <w:p w14:paraId="3D50923A" w14:textId="77777777" w:rsidR="00F030FF" w:rsidRPr="0065288E" w:rsidRDefault="00F030FF" w:rsidP="00F030FF">
            <w:pPr>
              <w:spacing w:after="0" w:line="240" w:lineRule="auto"/>
              <w:rPr>
                <w:rFonts w:ascii="Times New Roman" w:hAnsi="Times New Roman"/>
                <w:spacing w:val="-2"/>
                <w:sz w:val="21"/>
                <w:szCs w:val="21"/>
              </w:rPr>
            </w:pPr>
            <w:r w:rsidRPr="0065288E">
              <w:rPr>
                <w:rFonts w:ascii="Times New Roman" w:hAnsi="Times New Roman"/>
                <w:spacing w:val="-2"/>
                <w:sz w:val="21"/>
                <w:szCs w:val="21"/>
              </w:rPr>
              <w:t xml:space="preserve">(w mln zł, </w:t>
            </w:r>
          </w:p>
          <w:p w14:paraId="570690F0" w14:textId="6298B66F"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spacing w:val="-2"/>
                <w:sz w:val="21"/>
                <w:szCs w:val="21"/>
              </w:rPr>
              <w:lastRenderedPageBreak/>
              <w:t xml:space="preserve">ceny stałe z </w:t>
            </w:r>
            <w:r w:rsidR="00454C16">
              <w:rPr>
                <w:rFonts w:ascii="Times New Roman" w:hAnsi="Times New Roman"/>
                <w:spacing w:val="-2"/>
                <w:sz w:val="21"/>
                <w:szCs w:val="21"/>
              </w:rPr>
              <w:t>2023</w:t>
            </w:r>
            <w:r w:rsidR="00454C16" w:rsidRPr="0065288E">
              <w:rPr>
                <w:rFonts w:ascii="Times New Roman" w:hAnsi="Times New Roman"/>
                <w:spacing w:val="-2"/>
                <w:sz w:val="21"/>
                <w:szCs w:val="21"/>
              </w:rPr>
              <w:t xml:space="preserve"> </w:t>
            </w:r>
            <w:r w:rsidRPr="0065288E">
              <w:rPr>
                <w:rFonts w:ascii="Times New Roman" w:hAnsi="Times New Roman"/>
                <w:spacing w:val="-2"/>
                <w:sz w:val="21"/>
                <w:szCs w:val="21"/>
              </w:rPr>
              <w:t>r.)</w:t>
            </w:r>
          </w:p>
        </w:tc>
        <w:tc>
          <w:tcPr>
            <w:tcW w:w="2293" w:type="dxa"/>
            <w:gridSpan w:val="7"/>
            <w:shd w:val="clear" w:color="auto" w:fill="FFFFFF" w:themeFill="background1"/>
          </w:tcPr>
          <w:p w14:paraId="31F3272C"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lastRenderedPageBreak/>
              <w:t>duże przedsiębiorstwa</w:t>
            </w:r>
          </w:p>
        </w:tc>
        <w:tc>
          <w:tcPr>
            <w:tcW w:w="931" w:type="dxa"/>
            <w:gridSpan w:val="2"/>
            <w:shd w:val="clear" w:color="auto" w:fill="FFFFFF" w:themeFill="background1"/>
          </w:tcPr>
          <w:p w14:paraId="5832909C" w14:textId="77777777" w:rsidR="00F030FF" w:rsidRPr="0065288E" w:rsidRDefault="00F030FF" w:rsidP="00F030FF">
            <w:pPr>
              <w:spacing w:after="0" w:line="240" w:lineRule="auto"/>
              <w:rPr>
                <w:rFonts w:ascii="Times New Roman" w:hAnsi="Times New Roman"/>
                <w:color w:val="000000"/>
                <w:sz w:val="21"/>
                <w:szCs w:val="21"/>
              </w:rPr>
            </w:pPr>
          </w:p>
        </w:tc>
        <w:tc>
          <w:tcPr>
            <w:tcW w:w="944" w:type="dxa"/>
            <w:gridSpan w:val="3"/>
            <w:shd w:val="clear" w:color="auto" w:fill="FFFFFF" w:themeFill="background1"/>
          </w:tcPr>
          <w:p w14:paraId="26E29168"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4"/>
            <w:shd w:val="clear" w:color="auto" w:fill="FFFFFF" w:themeFill="background1"/>
          </w:tcPr>
          <w:p w14:paraId="5CF1095D" w14:textId="77777777" w:rsidR="00F030FF" w:rsidRPr="0065288E" w:rsidRDefault="00F030FF" w:rsidP="00F030FF">
            <w:pPr>
              <w:spacing w:after="0" w:line="240" w:lineRule="auto"/>
              <w:rPr>
                <w:rFonts w:ascii="Times New Roman" w:hAnsi="Times New Roman"/>
                <w:color w:val="000000"/>
                <w:sz w:val="21"/>
                <w:szCs w:val="21"/>
              </w:rPr>
            </w:pPr>
          </w:p>
        </w:tc>
        <w:tc>
          <w:tcPr>
            <w:tcW w:w="937" w:type="dxa"/>
            <w:gridSpan w:val="5"/>
            <w:shd w:val="clear" w:color="auto" w:fill="FFFFFF" w:themeFill="background1"/>
          </w:tcPr>
          <w:p w14:paraId="260112AC"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2"/>
            <w:shd w:val="clear" w:color="auto" w:fill="FFFFFF" w:themeFill="background1"/>
          </w:tcPr>
          <w:p w14:paraId="12361AD1"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3"/>
            <w:shd w:val="clear" w:color="auto" w:fill="FFFFFF" w:themeFill="background1"/>
          </w:tcPr>
          <w:p w14:paraId="40AF7E98" w14:textId="77777777" w:rsidR="00F030FF" w:rsidRPr="0065288E" w:rsidRDefault="00F030FF" w:rsidP="00F030FF">
            <w:pPr>
              <w:spacing w:after="0" w:line="240" w:lineRule="auto"/>
              <w:rPr>
                <w:rFonts w:ascii="Times New Roman" w:hAnsi="Times New Roman"/>
                <w:color w:val="000000"/>
                <w:sz w:val="21"/>
                <w:szCs w:val="21"/>
              </w:rPr>
            </w:pPr>
          </w:p>
        </w:tc>
        <w:tc>
          <w:tcPr>
            <w:tcW w:w="691" w:type="dxa"/>
            <w:shd w:val="clear" w:color="auto" w:fill="FFFFFF" w:themeFill="background1"/>
          </w:tcPr>
          <w:p w14:paraId="27986FAD" w14:textId="77777777" w:rsidR="00F030FF" w:rsidRPr="0065288E" w:rsidRDefault="00F030FF" w:rsidP="00F030FF">
            <w:pPr>
              <w:spacing w:after="0" w:line="240" w:lineRule="auto"/>
              <w:rPr>
                <w:rFonts w:ascii="Times New Roman" w:hAnsi="Times New Roman"/>
                <w:color w:val="000000"/>
                <w:spacing w:val="-2"/>
                <w:sz w:val="21"/>
                <w:szCs w:val="21"/>
              </w:rPr>
            </w:pPr>
          </w:p>
        </w:tc>
      </w:tr>
      <w:tr w:rsidR="00F030FF" w:rsidRPr="00BE3E0B" w14:paraId="5BAD4402" w14:textId="77777777" w:rsidTr="300DB18D">
        <w:trPr>
          <w:cantSplit/>
          <w:trHeight w:val="142"/>
        </w:trPr>
        <w:tc>
          <w:tcPr>
            <w:tcW w:w="1596" w:type="dxa"/>
            <w:vMerge/>
          </w:tcPr>
          <w:p w14:paraId="29661C14" w14:textId="77777777" w:rsidR="00F030FF" w:rsidRPr="0065288E" w:rsidRDefault="00F030FF" w:rsidP="00F030FF">
            <w:pPr>
              <w:spacing w:after="0" w:line="240" w:lineRule="auto"/>
              <w:rPr>
                <w:rFonts w:ascii="Times New Roman" w:hAnsi="Times New Roman"/>
                <w:color w:val="000000"/>
                <w:sz w:val="21"/>
                <w:szCs w:val="21"/>
              </w:rPr>
            </w:pPr>
          </w:p>
        </w:tc>
        <w:tc>
          <w:tcPr>
            <w:tcW w:w="2293" w:type="dxa"/>
            <w:gridSpan w:val="7"/>
            <w:shd w:val="clear" w:color="auto" w:fill="FFFFFF" w:themeFill="background1"/>
          </w:tcPr>
          <w:p w14:paraId="4D4FFE36"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sektor mikro-, małych i średnich przedsiębiorstw</w:t>
            </w:r>
          </w:p>
        </w:tc>
        <w:tc>
          <w:tcPr>
            <w:tcW w:w="931" w:type="dxa"/>
            <w:gridSpan w:val="2"/>
            <w:shd w:val="clear" w:color="auto" w:fill="FFFFFF" w:themeFill="background1"/>
          </w:tcPr>
          <w:p w14:paraId="10D83A62" w14:textId="77777777" w:rsidR="00F030FF" w:rsidRPr="0065288E" w:rsidRDefault="00F030FF" w:rsidP="00F030FF">
            <w:pPr>
              <w:spacing w:after="0" w:line="240" w:lineRule="auto"/>
              <w:rPr>
                <w:rFonts w:ascii="Times New Roman" w:hAnsi="Times New Roman"/>
                <w:color w:val="000000"/>
                <w:sz w:val="21"/>
                <w:szCs w:val="21"/>
              </w:rPr>
            </w:pPr>
          </w:p>
        </w:tc>
        <w:tc>
          <w:tcPr>
            <w:tcW w:w="944" w:type="dxa"/>
            <w:gridSpan w:val="3"/>
            <w:shd w:val="clear" w:color="auto" w:fill="FFFFFF" w:themeFill="background1"/>
          </w:tcPr>
          <w:p w14:paraId="52447022"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4"/>
            <w:shd w:val="clear" w:color="auto" w:fill="FFFFFF" w:themeFill="background1"/>
          </w:tcPr>
          <w:p w14:paraId="268E9A7A" w14:textId="77777777" w:rsidR="00F030FF" w:rsidRPr="0065288E" w:rsidRDefault="00F030FF" w:rsidP="00F030FF">
            <w:pPr>
              <w:spacing w:after="0" w:line="240" w:lineRule="auto"/>
              <w:rPr>
                <w:rFonts w:ascii="Times New Roman" w:hAnsi="Times New Roman"/>
                <w:color w:val="000000"/>
                <w:sz w:val="21"/>
                <w:szCs w:val="21"/>
              </w:rPr>
            </w:pPr>
          </w:p>
        </w:tc>
        <w:tc>
          <w:tcPr>
            <w:tcW w:w="937" w:type="dxa"/>
            <w:gridSpan w:val="5"/>
            <w:shd w:val="clear" w:color="auto" w:fill="FFFFFF" w:themeFill="background1"/>
          </w:tcPr>
          <w:p w14:paraId="47C8F0CB"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2"/>
            <w:shd w:val="clear" w:color="auto" w:fill="FFFFFF" w:themeFill="background1"/>
          </w:tcPr>
          <w:p w14:paraId="02CA779D"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3"/>
            <w:shd w:val="clear" w:color="auto" w:fill="FFFFFF" w:themeFill="background1"/>
          </w:tcPr>
          <w:p w14:paraId="2C5B69AC" w14:textId="77777777" w:rsidR="00F030FF" w:rsidRPr="0065288E" w:rsidRDefault="00F030FF" w:rsidP="00F030FF">
            <w:pPr>
              <w:spacing w:after="0" w:line="240" w:lineRule="auto"/>
              <w:rPr>
                <w:rFonts w:ascii="Times New Roman" w:hAnsi="Times New Roman"/>
                <w:color w:val="000000"/>
                <w:sz w:val="21"/>
                <w:szCs w:val="21"/>
              </w:rPr>
            </w:pPr>
          </w:p>
        </w:tc>
        <w:tc>
          <w:tcPr>
            <w:tcW w:w="691" w:type="dxa"/>
            <w:shd w:val="clear" w:color="auto" w:fill="FFFFFF" w:themeFill="background1"/>
          </w:tcPr>
          <w:p w14:paraId="49F1C8B2" w14:textId="77777777" w:rsidR="00F030FF" w:rsidRPr="0065288E" w:rsidRDefault="00F030FF" w:rsidP="00F030FF">
            <w:pPr>
              <w:spacing w:after="0" w:line="240" w:lineRule="auto"/>
              <w:rPr>
                <w:rFonts w:ascii="Times New Roman" w:hAnsi="Times New Roman"/>
                <w:color w:val="000000"/>
                <w:spacing w:val="-2"/>
                <w:sz w:val="21"/>
                <w:szCs w:val="21"/>
              </w:rPr>
            </w:pPr>
          </w:p>
        </w:tc>
      </w:tr>
      <w:tr w:rsidR="00F030FF" w:rsidRPr="00BE3E0B" w14:paraId="375DBFBB" w14:textId="77777777" w:rsidTr="300DB18D">
        <w:trPr>
          <w:cantSplit/>
          <w:trHeight w:val="142"/>
        </w:trPr>
        <w:tc>
          <w:tcPr>
            <w:tcW w:w="1596" w:type="dxa"/>
            <w:vMerge/>
          </w:tcPr>
          <w:p w14:paraId="2116D76C" w14:textId="77777777" w:rsidR="00F030FF" w:rsidRPr="0065288E" w:rsidRDefault="00F030FF" w:rsidP="00F030FF">
            <w:pPr>
              <w:spacing w:after="0" w:line="240" w:lineRule="auto"/>
              <w:rPr>
                <w:rFonts w:ascii="Times New Roman" w:hAnsi="Times New Roman"/>
                <w:color w:val="000000"/>
                <w:sz w:val="21"/>
                <w:szCs w:val="21"/>
              </w:rPr>
            </w:pPr>
          </w:p>
        </w:tc>
        <w:tc>
          <w:tcPr>
            <w:tcW w:w="2293" w:type="dxa"/>
            <w:gridSpan w:val="7"/>
            <w:shd w:val="clear" w:color="auto" w:fill="FFFFFF" w:themeFill="background1"/>
          </w:tcPr>
          <w:p w14:paraId="045303C9"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sz w:val="21"/>
                <w:szCs w:val="21"/>
              </w:rPr>
              <w:t>rodzina, obywatele oraz gospodarstwa domowe</w:t>
            </w:r>
          </w:p>
        </w:tc>
        <w:tc>
          <w:tcPr>
            <w:tcW w:w="931" w:type="dxa"/>
            <w:gridSpan w:val="2"/>
            <w:shd w:val="clear" w:color="auto" w:fill="FFFFFF" w:themeFill="background1"/>
          </w:tcPr>
          <w:p w14:paraId="7FC4D64F" w14:textId="77777777" w:rsidR="00F030FF" w:rsidRPr="0065288E" w:rsidRDefault="00F030FF" w:rsidP="00F030FF">
            <w:pPr>
              <w:spacing w:after="0" w:line="240" w:lineRule="auto"/>
              <w:rPr>
                <w:rFonts w:ascii="Times New Roman" w:hAnsi="Times New Roman"/>
                <w:color w:val="000000"/>
                <w:sz w:val="21"/>
                <w:szCs w:val="21"/>
              </w:rPr>
            </w:pPr>
          </w:p>
        </w:tc>
        <w:tc>
          <w:tcPr>
            <w:tcW w:w="944" w:type="dxa"/>
            <w:gridSpan w:val="3"/>
            <w:shd w:val="clear" w:color="auto" w:fill="FFFFFF" w:themeFill="background1"/>
          </w:tcPr>
          <w:p w14:paraId="3D5E9FEB"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4"/>
            <w:shd w:val="clear" w:color="auto" w:fill="FFFFFF" w:themeFill="background1"/>
          </w:tcPr>
          <w:p w14:paraId="7229C0BA" w14:textId="77777777" w:rsidR="00F030FF" w:rsidRPr="0065288E" w:rsidRDefault="00F030FF" w:rsidP="00F030FF">
            <w:pPr>
              <w:spacing w:after="0" w:line="240" w:lineRule="auto"/>
              <w:rPr>
                <w:rFonts w:ascii="Times New Roman" w:hAnsi="Times New Roman"/>
                <w:color w:val="000000"/>
                <w:sz w:val="21"/>
                <w:szCs w:val="21"/>
              </w:rPr>
            </w:pPr>
          </w:p>
        </w:tc>
        <w:tc>
          <w:tcPr>
            <w:tcW w:w="937" w:type="dxa"/>
            <w:gridSpan w:val="5"/>
            <w:shd w:val="clear" w:color="auto" w:fill="FFFFFF" w:themeFill="background1"/>
          </w:tcPr>
          <w:p w14:paraId="46D38EEA"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2"/>
            <w:shd w:val="clear" w:color="auto" w:fill="FFFFFF" w:themeFill="background1"/>
          </w:tcPr>
          <w:p w14:paraId="3D1E7DDA"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3"/>
            <w:shd w:val="clear" w:color="auto" w:fill="FFFFFF" w:themeFill="background1"/>
          </w:tcPr>
          <w:p w14:paraId="55CEDBAD" w14:textId="77777777" w:rsidR="00F030FF" w:rsidRPr="0065288E" w:rsidRDefault="00F030FF" w:rsidP="00F030FF">
            <w:pPr>
              <w:spacing w:after="0" w:line="240" w:lineRule="auto"/>
              <w:rPr>
                <w:rFonts w:ascii="Times New Roman" w:hAnsi="Times New Roman"/>
                <w:color w:val="000000"/>
                <w:sz w:val="21"/>
                <w:szCs w:val="21"/>
              </w:rPr>
            </w:pPr>
          </w:p>
        </w:tc>
        <w:tc>
          <w:tcPr>
            <w:tcW w:w="691" w:type="dxa"/>
            <w:shd w:val="clear" w:color="auto" w:fill="FFFFFF" w:themeFill="background1"/>
          </w:tcPr>
          <w:p w14:paraId="7BCE609F" w14:textId="77777777" w:rsidR="00F030FF" w:rsidRPr="0065288E" w:rsidRDefault="00F030FF" w:rsidP="00F030FF">
            <w:pPr>
              <w:spacing w:after="0" w:line="240" w:lineRule="auto"/>
              <w:rPr>
                <w:rFonts w:ascii="Times New Roman" w:hAnsi="Times New Roman"/>
                <w:color w:val="000000"/>
                <w:spacing w:val="-2"/>
                <w:sz w:val="21"/>
                <w:szCs w:val="21"/>
              </w:rPr>
            </w:pPr>
          </w:p>
        </w:tc>
      </w:tr>
      <w:tr w:rsidR="00F030FF" w:rsidRPr="00BE3E0B" w14:paraId="7A0B261B" w14:textId="77777777" w:rsidTr="300DB18D">
        <w:trPr>
          <w:cantSplit/>
          <w:trHeight w:val="142"/>
        </w:trPr>
        <w:tc>
          <w:tcPr>
            <w:tcW w:w="1596" w:type="dxa"/>
            <w:vMerge/>
          </w:tcPr>
          <w:p w14:paraId="2291281A" w14:textId="77777777" w:rsidR="00F030FF" w:rsidRPr="0065288E" w:rsidRDefault="00F030FF" w:rsidP="00F030FF">
            <w:pPr>
              <w:spacing w:after="0" w:line="240" w:lineRule="auto"/>
              <w:rPr>
                <w:rFonts w:ascii="Times New Roman" w:hAnsi="Times New Roman"/>
                <w:color w:val="000000"/>
                <w:sz w:val="21"/>
                <w:szCs w:val="21"/>
              </w:rPr>
            </w:pPr>
          </w:p>
        </w:tc>
        <w:tc>
          <w:tcPr>
            <w:tcW w:w="2293" w:type="dxa"/>
            <w:gridSpan w:val="7"/>
            <w:shd w:val="clear" w:color="auto" w:fill="FFFFFF" w:themeFill="background1"/>
          </w:tcPr>
          <w:p w14:paraId="35BC25A4"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5288E">
              <w:rPr>
                <w:rFonts w:ascii="Times New Roman" w:hAnsi="Times New Roman"/>
                <w:color w:val="000000"/>
                <w:sz w:val="21"/>
                <w:szCs w:val="21"/>
              </w:rPr>
              <w:instrText xml:space="preserve"> FORMTEXT </w:instrText>
            </w:r>
            <w:r w:rsidRPr="0065288E">
              <w:rPr>
                <w:rFonts w:ascii="Times New Roman" w:hAnsi="Times New Roman"/>
                <w:color w:val="000000"/>
                <w:sz w:val="21"/>
                <w:szCs w:val="21"/>
              </w:rPr>
            </w:r>
            <w:r w:rsidRPr="0065288E">
              <w:rPr>
                <w:rFonts w:ascii="Times New Roman" w:hAnsi="Times New Roman"/>
                <w:color w:val="000000"/>
                <w:sz w:val="21"/>
                <w:szCs w:val="21"/>
              </w:rPr>
              <w:fldChar w:fldCharType="separate"/>
            </w:r>
            <w:r w:rsidRPr="0065288E">
              <w:rPr>
                <w:rFonts w:ascii="Times New Roman" w:hAnsi="Times New Roman"/>
                <w:noProof/>
                <w:color w:val="000000"/>
                <w:sz w:val="21"/>
                <w:szCs w:val="21"/>
              </w:rPr>
              <w:t>(dodaj/usuń)</w:t>
            </w:r>
            <w:r w:rsidRPr="0065288E">
              <w:rPr>
                <w:rFonts w:ascii="Times New Roman" w:hAnsi="Times New Roman"/>
                <w:color w:val="000000"/>
                <w:sz w:val="21"/>
                <w:szCs w:val="21"/>
              </w:rPr>
              <w:fldChar w:fldCharType="end"/>
            </w:r>
          </w:p>
        </w:tc>
        <w:tc>
          <w:tcPr>
            <w:tcW w:w="931" w:type="dxa"/>
            <w:gridSpan w:val="2"/>
            <w:shd w:val="clear" w:color="auto" w:fill="FFFFFF" w:themeFill="background1"/>
          </w:tcPr>
          <w:p w14:paraId="0DFCE743" w14:textId="77777777" w:rsidR="00F030FF" w:rsidRPr="0065288E" w:rsidRDefault="00F030FF" w:rsidP="00F030FF">
            <w:pPr>
              <w:spacing w:after="0" w:line="240" w:lineRule="auto"/>
              <w:rPr>
                <w:rFonts w:ascii="Times New Roman" w:hAnsi="Times New Roman"/>
                <w:color w:val="000000"/>
                <w:sz w:val="21"/>
                <w:szCs w:val="21"/>
              </w:rPr>
            </w:pPr>
          </w:p>
        </w:tc>
        <w:tc>
          <w:tcPr>
            <w:tcW w:w="944" w:type="dxa"/>
            <w:gridSpan w:val="3"/>
            <w:shd w:val="clear" w:color="auto" w:fill="FFFFFF" w:themeFill="background1"/>
          </w:tcPr>
          <w:p w14:paraId="3A40B148"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4"/>
            <w:shd w:val="clear" w:color="auto" w:fill="FFFFFF" w:themeFill="background1"/>
          </w:tcPr>
          <w:p w14:paraId="5EDDFCFB" w14:textId="77777777" w:rsidR="00F030FF" w:rsidRPr="0065288E" w:rsidRDefault="00F030FF" w:rsidP="00F030FF">
            <w:pPr>
              <w:spacing w:after="0" w:line="240" w:lineRule="auto"/>
              <w:rPr>
                <w:rFonts w:ascii="Times New Roman" w:hAnsi="Times New Roman"/>
                <w:color w:val="000000"/>
                <w:sz w:val="21"/>
                <w:szCs w:val="21"/>
              </w:rPr>
            </w:pPr>
          </w:p>
        </w:tc>
        <w:tc>
          <w:tcPr>
            <w:tcW w:w="937" w:type="dxa"/>
            <w:gridSpan w:val="5"/>
            <w:shd w:val="clear" w:color="auto" w:fill="FFFFFF" w:themeFill="background1"/>
          </w:tcPr>
          <w:p w14:paraId="053F239F"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2"/>
            <w:shd w:val="clear" w:color="auto" w:fill="FFFFFF" w:themeFill="background1"/>
          </w:tcPr>
          <w:p w14:paraId="62463698" w14:textId="77777777" w:rsidR="00F030FF" w:rsidRPr="0065288E" w:rsidRDefault="00F030FF" w:rsidP="00F030FF">
            <w:pPr>
              <w:spacing w:after="0" w:line="240" w:lineRule="auto"/>
              <w:rPr>
                <w:rFonts w:ascii="Times New Roman" w:hAnsi="Times New Roman"/>
                <w:color w:val="000000"/>
                <w:sz w:val="21"/>
                <w:szCs w:val="21"/>
              </w:rPr>
            </w:pPr>
          </w:p>
        </w:tc>
        <w:tc>
          <w:tcPr>
            <w:tcW w:w="938" w:type="dxa"/>
            <w:gridSpan w:val="3"/>
            <w:shd w:val="clear" w:color="auto" w:fill="FFFFFF" w:themeFill="background1"/>
          </w:tcPr>
          <w:p w14:paraId="3AA94906" w14:textId="77777777" w:rsidR="00F030FF" w:rsidRPr="0065288E" w:rsidRDefault="00F030FF" w:rsidP="00F030FF">
            <w:pPr>
              <w:spacing w:after="0" w:line="240" w:lineRule="auto"/>
              <w:rPr>
                <w:rFonts w:ascii="Times New Roman" w:hAnsi="Times New Roman"/>
                <w:color w:val="000000"/>
                <w:sz w:val="21"/>
                <w:szCs w:val="21"/>
              </w:rPr>
            </w:pPr>
          </w:p>
        </w:tc>
        <w:tc>
          <w:tcPr>
            <w:tcW w:w="691" w:type="dxa"/>
            <w:shd w:val="clear" w:color="auto" w:fill="FFFFFF" w:themeFill="background1"/>
          </w:tcPr>
          <w:p w14:paraId="0B6342ED" w14:textId="77777777" w:rsidR="00F030FF" w:rsidRPr="0065288E" w:rsidRDefault="00F030FF" w:rsidP="00F030FF">
            <w:pPr>
              <w:spacing w:after="0" w:line="240" w:lineRule="auto"/>
              <w:rPr>
                <w:rFonts w:ascii="Times New Roman" w:hAnsi="Times New Roman"/>
                <w:color w:val="000000"/>
                <w:spacing w:val="-2"/>
                <w:sz w:val="21"/>
                <w:szCs w:val="21"/>
              </w:rPr>
            </w:pPr>
          </w:p>
        </w:tc>
      </w:tr>
      <w:tr w:rsidR="00F030FF" w:rsidRPr="00BE3E0B" w14:paraId="006F9F26" w14:textId="77777777" w:rsidTr="300DB18D">
        <w:trPr>
          <w:cantSplit/>
          <w:trHeight w:val="142"/>
        </w:trPr>
        <w:tc>
          <w:tcPr>
            <w:tcW w:w="1596" w:type="dxa"/>
            <w:vMerge w:val="restart"/>
            <w:shd w:val="clear" w:color="auto" w:fill="FFFFFF" w:themeFill="background1"/>
          </w:tcPr>
          <w:p w14:paraId="18C1D9DD"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W ujęciu niepieniężnym</w:t>
            </w:r>
          </w:p>
        </w:tc>
        <w:tc>
          <w:tcPr>
            <w:tcW w:w="2293" w:type="dxa"/>
            <w:gridSpan w:val="7"/>
            <w:shd w:val="clear" w:color="auto" w:fill="FFFFFF" w:themeFill="background1"/>
          </w:tcPr>
          <w:p w14:paraId="5FCFB718"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duże przedsiębiorstwa</w:t>
            </w:r>
          </w:p>
        </w:tc>
        <w:tc>
          <w:tcPr>
            <w:tcW w:w="6317" w:type="dxa"/>
            <w:gridSpan w:val="20"/>
            <w:shd w:val="clear" w:color="auto" w:fill="FFFFFF" w:themeFill="background1"/>
          </w:tcPr>
          <w:p w14:paraId="3EAFFC52" w14:textId="77777777" w:rsidR="00F030FF" w:rsidRPr="0046648C" w:rsidRDefault="00F030FF" w:rsidP="00F030FF">
            <w:pPr>
              <w:spacing w:after="0" w:line="240" w:lineRule="auto"/>
              <w:jc w:val="both"/>
              <w:rPr>
                <w:rFonts w:ascii="Times New Roman" w:hAnsi="Times New Roman"/>
                <w:color w:val="000000"/>
                <w:spacing w:val="-2"/>
                <w:szCs w:val="21"/>
              </w:rPr>
            </w:pPr>
            <w:r>
              <w:rPr>
                <w:rFonts w:ascii="Times New Roman" w:hAnsi="Times New Roman"/>
                <w:color w:val="000000"/>
                <w:spacing w:val="-2"/>
                <w:szCs w:val="21"/>
              </w:rPr>
              <w:t xml:space="preserve">Projektowana ustawa będzie miała wpływ na działalność dużych przedsiębiorstw o zasięgu światowym – zagranicznych wytwórców produktów krwiopochodnych bowiem osocze do produkcji produktów krwiopochodnych oraz produkty krwiopochodne wytwarzane na potrzeby krajowe będą wydawane do podmiotów leczniczych po znacznie niższych cenach, ustalanych przez ministra właściwego do spraw zdrowia. Ograniczony zostanie dla tych przedsiębiorstw dostęp do surowca (polskiego osocza), jak również dostęp do polskiego rynku produktów krwiopochodnych. </w:t>
            </w:r>
          </w:p>
        </w:tc>
      </w:tr>
      <w:tr w:rsidR="00F030FF" w:rsidRPr="00BE3E0B" w14:paraId="174B2F2D" w14:textId="77777777" w:rsidTr="300DB18D">
        <w:trPr>
          <w:cantSplit/>
          <w:trHeight w:val="142"/>
        </w:trPr>
        <w:tc>
          <w:tcPr>
            <w:tcW w:w="1596" w:type="dxa"/>
            <w:vMerge/>
          </w:tcPr>
          <w:p w14:paraId="5539219C" w14:textId="77777777" w:rsidR="00F030FF" w:rsidRPr="0065288E" w:rsidRDefault="00F030FF" w:rsidP="00F030FF">
            <w:pPr>
              <w:spacing w:after="0" w:line="240" w:lineRule="auto"/>
              <w:rPr>
                <w:rFonts w:ascii="Times New Roman" w:hAnsi="Times New Roman"/>
                <w:color w:val="000000"/>
                <w:sz w:val="21"/>
                <w:szCs w:val="21"/>
              </w:rPr>
            </w:pPr>
          </w:p>
        </w:tc>
        <w:tc>
          <w:tcPr>
            <w:tcW w:w="2293" w:type="dxa"/>
            <w:gridSpan w:val="7"/>
            <w:shd w:val="clear" w:color="auto" w:fill="FFFFFF" w:themeFill="background1"/>
          </w:tcPr>
          <w:p w14:paraId="0BCB4F58"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sektor mikro-, małych i średnich przedsiębiorstw</w:t>
            </w:r>
          </w:p>
        </w:tc>
        <w:tc>
          <w:tcPr>
            <w:tcW w:w="6317" w:type="dxa"/>
            <w:gridSpan w:val="20"/>
            <w:shd w:val="clear" w:color="auto" w:fill="FFFFFF" w:themeFill="background1"/>
          </w:tcPr>
          <w:p w14:paraId="11AF909A" w14:textId="77777777" w:rsidR="00F030FF" w:rsidRPr="0046648C" w:rsidRDefault="00F030FF" w:rsidP="00F030FF">
            <w:pPr>
              <w:spacing w:after="0" w:line="240" w:lineRule="auto"/>
              <w:jc w:val="both"/>
              <w:rPr>
                <w:rFonts w:ascii="Times New Roman" w:hAnsi="Times New Roman"/>
                <w:color w:val="000000"/>
                <w:spacing w:val="-2"/>
                <w:szCs w:val="21"/>
              </w:rPr>
            </w:pPr>
            <w:r w:rsidRPr="0046648C">
              <w:rPr>
                <w:rFonts w:ascii="Times New Roman" w:hAnsi="Times New Roman"/>
                <w:color w:val="000000"/>
                <w:spacing w:val="-2"/>
                <w:szCs w:val="21"/>
              </w:rPr>
              <w:t>Brak przewidywanego wpływu projektowanej ustawy na działalność sektora mikro-, małych i średnich przedsiębiorstw.</w:t>
            </w:r>
          </w:p>
        </w:tc>
      </w:tr>
      <w:tr w:rsidR="00F030FF" w:rsidRPr="00BE3E0B" w14:paraId="53B991D7" w14:textId="77777777" w:rsidTr="300DB18D">
        <w:trPr>
          <w:cantSplit/>
          <w:trHeight w:val="596"/>
        </w:trPr>
        <w:tc>
          <w:tcPr>
            <w:tcW w:w="1596" w:type="dxa"/>
            <w:vMerge/>
          </w:tcPr>
          <w:p w14:paraId="3A5D92E9" w14:textId="77777777" w:rsidR="00F030FF" w:rsidRPr="0065288E" w:rsidRDefault="00F030FF" w:rsidP="00F030FF">
            <w:pPr>
              <w:spacing w:after="0" w:line="240" w:lineRule="auto"/>
              <w:rPr>
                <w:rFonts w:ascii="Times New Roman" w:hAnsi="Times New Roman"/>
                <w:color w:val="000000"/>
                <w:sz w:val="21"/>
                <w:szCs w:val="21"/>
              </w:rPr>
            </w:pPr>
          </w:p>
        </w:tc>
        <w:tc>
          <w:tcPr>
            <w:tcW w:w="2293" w:type="dxa"/>
            <w:gridSpan w:val="7"/>
            <w:shd w:val="clear" w:color="auto" w:fill="FFFFFF" w:themeFill="background1"/>
          </w:tcPr>
          <w:p w14:paraId="32D9CC03" w14:textId="77777777" w:rsidR="00F030FF" w:rsidRPr="0065288E" w:rsidRDefault="00F030FF" w:rsidP="00F030FF">
            <w:pPr>
              <w:tabs>
                <w:tab w:val="right" w:pos="1936"/>
              </w:tabs>
              <w:spacing w:after="0" w:line="240" w:lineRule="auto"/>
              <w:rPr>
                <w:rFonts w:ascii="Times New Roman" w:hAnsi="Times New Roman"/>
                <w:color w:val="000000"/>
                <w:sz w:val="21"/>
                <w:szCs w:val="21"/>
              </w:rPr>
            </w:pPr>
            <w:r w:rsidRPr="0065288E">
              <w:rPr>
                <w:rFonts w:ascii="Times New Roman" w:hAnsi="Times New Roman"/>
                <w:sz w:val="21"/>
                <w:szCs w:val="21"/>
              </w:rPr>
              <w:t>rodzina, obywatele oraz gospodarstwa domowe</w:t>
            </w:r>
            <w:r>
              <w:rPr>
                <w:rFonts w:ascii="Times New Roman" w:hAnsi="Times New Roman"/>
                <w:sz w:val="21"/>
                <w:szCs w:val="21"/>
              </w:rPr>
              <w:t>, a także osoby starsze i niepełnosprawne</w:t>
            </w:r>
            <w:r w:rsidRPr="0065288E">
              <w:rPr>
                <w:rFonts w:ascii="Times New Roman" w:hAnsi="Times New Roman"/>
                <w:color w:val="000000"/>
                <w:sz w:val="21"/>
                <w:szCs w:val="21"/>
              </w:rPr>
              <w:t xml:space="preserve"> </w:t>
            </w:r>
          </w:p>
        </w:tc>
        <w:tc>
          <w:tcPr>
            <w:tcW w:w="6317" w:type="dxa"/>
            <w:gridSpan w:val="20"/>
            <w:shd w:val="clear" w:color="auto" w:fill="FFFFFF" w:themeFill="background1"/>
          </w:tcPr>
          <w:p w14:paraId="687460FC" w14:textId="77777777" w:rsidR="00F030FF" w:rsidRPr="0046648C" w:rsidRDefault="00F030FF" w:rsidP="00F030FF">
            <w:pPr>
              <w:spacing w:after="0" w:line="240" w:lineRule="auto"/>
              <w:jc w:val="both"/>
              <w:rPr>
                <w:rFonts w:ascii="Times New Roman" w:hAnsi="Times New Roman"/>
                <w:color w:val="000000"/>
                <w:spacing w:val="-2"/>
                <w:szCs w:val="21"/>
              </w:rPr>
            </w:pPr>
            <w:r w:rsidRPr="0046648C">
              <w:rPr>
                <w:rFonts w:ascii="Times New Roman" w:hAnsi="Times New Roman"/>
                <w:color w:val="000000"/>
                <w:spacing w:val="-2"/>
                <w:szCs w:val="21"/>
              </w:rPr>
              <w:t>Brak przewidywanego wpływu projektowanej ustawy na sytuację ekonomiczną i społeczną rodziny</w:t>
            </w:r>
            <w:r>
              <w:rPr>
                <w:rFonts w:ascii="Times New Roman" w:hAnsi="Times New Roman"/>
                <w:color w:val="000000"/>
                <w:spacing w:val="-2"/>
                <w:szCs w:val="21"/>
              </w:rPr>
              <w:t xml:space="preserve">, a także osób starszych </w:t>
            </w:r>
            <w:r>
              <w:rPr>
                <w:rFonts w:ascii="Times New Roman" w:hAnsi="Times New Roman"/>
                <w:color w:val="000000"/>
                <w:spacing w:val="-2"/>
                <w:szCs w:val="21"/>
              </w:rPr>
              <w:br/>
              <w:t>i niepełnosprawnych</w:t>
            </w:r>
            <w:r w:rsidRPr="0046648C">
              <w:rPr>
                <w:rFonts w:ascii="Times New Roman" w:hAnsi="Times New Roman"/>
                <w:color w:val="000000"/>
                <w:spacing w:val="-2"/>
                <w:szCs w:val="21"/>
              </w:rPr>
              <w:t>.</w:t>
            </w:r>
          </w:p>
        </w:tc>
      </w:tr>
      <w:tr w:rsidR="00F030FF" w:rsidRPr="00BE3E0B" w14:paraId="539C2D42" w14:textId="77777777" w:rsidTr="300DB18D">
        <w:trPr>
          <w:cantSplit/>
          <w:trHeight w:val="142"/>
        </w:trPr>
        <w:tc>
          <w:tcPr>
            <w:tcW w:w="1596" w:type="dxa"/>
            <w:shd w:val="clear" w:color="auto" w:fill="FFFFFF" w:themeFill="background1"/>
          </w:tcPr>
          <w:p w14:paraId="111CCD55"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Niemierzalne</w:t>
            </w:r>
          </w:p>
        </w:tc>
        <w:tc>
          <w:tcPr>
            <w:tcW w:w="2293" w:type="dxa"/>
            <w:gridSpan w:val="7"/>
            <w:shd w:val="clear" w:color="auto" w:fill="FFFFFF" w:themeFill="background1"/>
          </w:tcPr>
          <w:p w14:paraId="18FE02C2" w14:textId="77777777" w:rsidR="00F030FF" w:rsidRPr="0065288E" w:rsidRDefault="00F030FF" w:rsidP="00F030FF">
            <w:pPr>
              <w:spacing w:after="0" w:line="240" w:lineRule="auto"/>
              <w:rPr>
                <w:rFonts w:ascii="Times New Roman" w:hAnsi="Times New Roman"/>
              </w:rPr>
            </w:pPr>
            <w:r w:rsidRPr="00414CEC">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414CEC">
              <w:rPr>
                <w:rFonts w:ascii="Times New Roman" w:hAnsi="Times New Roman"/>
              </w:rPr>
              <w:instrText xml:space="preserve"> FORMTEXT </w:instrText>
            </w:r>
            <w:r w:rsidRPr="00414CEC">
              <w:rPr>
                <w:rFonts w:ascii="Times New Roman" w:hAnsi="Times New Roman"/>
              </w:rPr>
            </w:r>
            <w:r w:rsidRPr="00414CEC">
              <w:rPr>
                <w:rFonts w:ascii="Times New Roman" w:hAnsi="Times New Roman"/>
              </w:rPr>
              <w:fldChar w:fldCharType="separate"/>
            </w:r>
            <w:r w:rsidRPr="00414CEC">
              <w:rPr>
                <w:rFonts w:ascii="Times New Roman" w:hAnsi="Times New Roman"/>
              </w:rPr>
              <w:t>(dodaj/usuń)</w:t>
            </w:r>
            <w:r w:rsidRPr="00414CEC">
              <w:rPr>
                <w:rFonts w:ascii="Times New Roman" w:hAnsi="Times New Roman"/>
              </w:rPr>
              <w:fldChar w:fldCharType="end"/>
            </w:r>
          </w:p>
        </w:tc>
        <w:tc>
          <w:tcPr>
            <w:tcW w:w="6317" w:type="dxa"/>
            <w:gridSpan w:val="20"/>
            <w:shd w:val="clear" w:color="auto" w:fill="FFFFFF" w:themeFill="background1"/>
          </w:tcPr>
          <w:p w14:paraId="63BC8DE3" w14:textId="77777777" w:rsidR="00F030FF" w:rsidRPr="0065288E" w:rsidRDefault="00F030FF" w:rsidP="00F030FF">
            <w:pPr>
              <w:spacing w:after="0" w:line="240" w:lineRule="auto"/>
              <w:rPr>
                <w:rFonts w:ascii="Times New Roman" w:hAnsi="Times New Roman"/>
                <w:spacing w:val="-2"/>
              </w:rPr>
            </w:pPr>
          </w:p>
        </w:tc>
      </w:tr>
      <w:tr w:rsidR="00F030FF" w:rsidRPr="00BE3E0B" w14:paraId="26FA367F" w14:textId="77777777" w:rsidTr="300DB18D">
        <w:trPr>
          <w:trHeight w:val="1215"/>
        </w:trPr>
        <w:tc>
          <w:tcPr>
            <w:tcW w:w="2243" w:type="dxa"/>
            <w:gridSpan w:val="3"/>
            <w:shd w:val="clear" w:color="auto" w:fill="FFFFFF" w:themeFill="background1"/>
          </w:tcPr>
          <w:p w14:paraId="2981171E" w14:textId="77777777" w:rsidR="00F030FF" w:rsidRPr="0065288E" w:rsidRDefault="00F030FF" w:rsidP="00F030FF">
            <w:pPr>
              <w:spacing w:after="0" w:line="240" w:lineRule="auto"/>
              <w:rPr>
                <w:rFonts w:ascii="Times New Roman" w:hAnsi="Times New Roman"/>
                <w:color w:val="000000"/>
                <w:sz w:val="21"/>
                <w:szCs w:val="21"/>
              </w:rPr>
            </w:pPr>
            <w:r w:rsidRPr="0065288E">
              <w:rPr>
                <w:rFonts w:ascii="Times New Roman" w:hAnsi="Times New Roman"/>
                <w:color w:val="000000"/>
                <w:sz w:val="21"/>
                <w:szCs w:val="21"/>
              </w:rPr>
              <w:t xml:space="preserve">Dodatkowe informacje, w tym wskazanie źródeł danych i przyjętych do obliczeń założeń </w:t>
            </w:r>
          </w:p>
        </w:tc>
        <w:tc>
          <w:tcPr>
            <w:tcW w:w="7963" w:type="dxa"/>
            <w:gridSpan w:val="25"/>
            <w:shd w:val="clear" w:color="auto" w:fill="FFFFFF" w:themeFill="background1"/>
            <w:vAlign w:val="center"/>
          </w:tcPr>
          <w:p w14:paraId="5860A114" w14:textId="77777777" w:rsidR="00F030FF" w:rsidRPr="0065288E" w:rsidRDefault="00F030FF" w:rsidP="00F030FF">
            <w:pPr>
              <w:spacing w:after="0" w:line="240" w:lineRule="auto"/>
              <w:jc w:val="both"/>
              <w:rPr>
                <w:rFonts w:ascii="Times New Roman" w:hAnsi="Times New Roman"/>
                <w:color w:val="000000"/>
                <w:sz w:val="21"/>
                <w:szCs w:val="21"/>
              </w:rPr>
            </w:pPr>
          </w:p>
          <w:p w14:paraId="0E106B8A" w14:textId="77777777" w:rsidR="00F030FF" w:rsidRPr="0065288E" w:rsidRDefault="00F030FF" w:rsidP="00F030FF">
            <w:pPr>
              <w:spacing w:after="0" w:line="240" w:lineRule="auto"/>
              <w:jc w:val="both"/>
              <w:rPr>
                <w:rFonts w:ascii="Times New Roman" w:hAnsi="Times New Roman"/>
                <w:color w:val="000000"/>
                <w:sz w:val="21"/>
                <w:szCs w:val="21"/>
              </w:rPr>
            </w:pPr>
          </w:p>
        </w:tc>
      </w:tr>
      <w:tr w:rsidR="00F030FF" w:rsidRPr="00BE3E0B" w14:paraId="4B469C1E" w14:textId="77777777" w:rsidTr="300DB18D">
        <w:trPr>
          <w:trHeight w:val="342"/>
        </w:trPr>
        <w:tc>
          <w:tcPr>
            <w:tcW w:w="10206" w:type="dxa"/>
            <w:gridSpan w:val="28"/>
            <w:shd w:val="clear" w:color="auto" w:fill="99CCFF"/>
            <w:vAlign w:val="center"/>
          </w:tcPr>
          <w:p w14:paraId="680963CD" w14:textId="77777777" w:rsidR="00F030FF" w:rsidRPr="0065288E" w:rsidRDefault="00F030FF" w:rsidP="00F030FF">
            <w:pPr>
              <w:numPr>
                <w:ilvl w:val="0"/>
                <w:numId w:val="9"/>
              </w:numPr>
              <w:spacing w:after="0" w:line="240" w:lineRule="auto"/>
              <w:ind w:left="318" w:hanging="284"/>
              <w:jc w:val="both"/>
              <w:rPr>
                <w:rFonts w:ascii="Times New Roman" w:hAnsi="Times New Roman"/>
                <w:b/>
                <w:color w:val="000000"/>
              </w:rPr>
            </w:pPr>
            <w:r w:rsidRPr="0065288E">
              <w:rPr>
                <w:rFonts w:ascii="Times New Roman" w:hAnsi="Times New Roman"/>
                <w:b/>
                <w:color w:val="000000"/>
              </w:rPr>
              <w:t xml:space="preserve"> Zmiana obciążeń regulacyjnych (w tym obowiązków informacyjnych) wynikających z projektu</w:t>
            </w:r>
          </w:p>
        </w:tc>
      </w:tr>
      <w:tr w:rsidR="00F030FF" w:rsidRPr="00BE3E0B" w14:paraId="25503F3F" w14:textId="77777777" w:rsidTr="300DB18D">
        <w:trPr>
          <w:trHeight w:val="151"/>
        </w:trPr>
        <w:tc>
          <w:tcPr>
            <w:tcW w:w="10206" w:type="dxa"/>
            <w:gridSpan w:val="28"/>
            <w:shd w:val="clear" w:color="auto" w:fill="FFFFFF" w:themeFill="background1"/>
          </w:tcPr>
          <w:p w14:paraId="6EE01345" w14:textId="77777777" w:rsidR="00F030FF" w:rsidRPr="0065288E" w:rsidRDefault="00F030FF" w:rsidP="00F030FF">
            <w:pPr>
              <w:spacing w:after="0"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Pr>
                <w:rFonts w:ascii="Times New Roman" w:hAnsi="Times New Roman"/>
                <w:color w:val="000000"/>
              </w:rPr>
              <w:fldChar w:fldCharType="end"/>
            </w:r>
            <w:r w:rsidRPr="0065288E">
              <w:rPr>
                <w:rFonts w:ascii="Times New Roman" w:hAnsi="Times New Roman"/>
                <w:color w:val="000000"/>
              </w:rPr>
              <w:t xml:space="preserve"> </w:t>
            </w:r>
            <w:r w:rsidRPr="0065288E">
              <w:rPr>
                <w:rFonts w:ascii="Times New Roman" w:hAnsi="Times New Roman"/>
                <w:color w:val="000000"/>
                <w:spacing w:val="-2"/>
              </w:rPr>
              <w:t>nie dotyczy</w:t>
            </w:r>
          </w:p>
        </w:tc>
      </w:tr>
      <w:tr w:rsidR="00F030FF" w:rsidRPr="00BE3E0B" w14:paraId="5B77ACAA" w14:textId="77777777" w:rsidTr="300DB18D">
        <w:trPr>
          <w:trHeight w:val="946"/>
        </w:trPr>
        <w:tc>
          <w:tcPr>
            <w:tcW w:w="5111" w:type="dxa"/>
            <w:gridSpan w:val="11"/>
            <w:shd w:val="clear" w:color="auto" w:fill="FFFFFF" w:themeFill="background1"/>
          </w:tcPr>
          <w:p w14:paraId="12970D0F"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spacing w:val="-2"/>
              </w:rPr>
              <w:t xml:space="preserve">Wprowadzane są obciążenia poza bezwzględnie wymaganymi przez UE </w:t>
            </w:r>
            <w:r w:rsidRPr="0065288E">
              <w:rPr>
                <w:rFonts w:ascii="Times New Roman" w:hAnsi="Times New Roman"/>
                <w:color w:val="000000"/>
              </w:rPr>
              <w:t>(szczegóły w odwróconej tabeli zgodności).</w:t>
            </w:r>
          </w:p>
        </w:tc>
        <w:tc>
          <w:tcPr>
            <w:tcW w:w="5095" w:type="dxa"/>
            <w:gridSpan w:val="17"/>
            <w:shd w:val="clear" w:color="auto" w:fill="FFFFFF" w:themeFill="background1"/>
          </w:tcPr>
          <w:p w14:paraId="47DCC2A1"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rPr>
              <w:t xml:space="preserve"> tak</w:t>
            </w:r>
          </w:p>
          <w:p w14:paraId="7B236D95"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
                  <w:enabled/>
                  <w:calcOnExit w:val="0"/>
                  <w:checkBox>
                    <w:sizeAuto/>
                    <w:default w:val="1"/>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rPr>
              <w:t xml:space="preserve"> nie</w:t>
            </w:r>
          </w:p>
          <w:p w14:paraId="192FD7D4"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rPr>
              <w:t xml:space="preserve"> nie dotyczy</w:t>
            </w:r>
          </w:p>
        </w:tc>
      </w:tr>
      <w:tr w:rsidR="00F030FF" w:rsidRPr="00BE3E0B" w14:paraId="79E43594" w14:textId="77777777" w:rsidTr="300DB18D">
        <w:trPr>
          <w:trHeight w:val="1245"/>
        </w:trPr>
        <w:tc>
          <w:tcPr>
            <w:tcW w:w="5111" w:type="dxa"/>
            <w:gridSpan w:val="11"/>
            <w:shd w:val="clear" w:color="auto" w:fill="FFFFFF" w:themeFill="background1"/>
          </w:tcPr>
          <w:p w14:paraId="1927EEFF"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
                  <w:enabled/>
                  <w:calcOnExit w:val="0"/>
                  <w:checkBox>
                    <w:sizeAuto/>
                    <w:default w:val="1"/>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 xml:space="preserve">zmniejszenie liczby dokumentów </w:t>
            </w:r>
          </w:p>
          <w:p w14:paraId="2C085C11"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zmniejszenie liczby procedur</w:t>
            </w:r>
          </w:p>
          <w:p w14:paraId="57C0D131"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
                  <w:enabled/>
                  <w:calcOnExit w:val="0"/>
                  <w:checkBox>
                    <w:sizeAuto/>
                    <w:default w:val="1"/>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rPr>
              <w:t xml:space="preserve"> </w:t>
            </w:r>
            <w:r w:rsidRPr="0065288E">
              <w:rPr>
                <w:rFonts w:ascii="Times New Roman" w:hAnsi="Times New Roman"/>
                <w:color w:val="000000"/>
                <w:spacing w:val="-2"/>
              </w:rPr>
              <w:t>skrócenie czasu na załatwienie sprawy</w:t>
            </w:r>
          </w:p>
          <w:p w14:paraId="1B26168D" w14:textId="77777777" w:rsidR="00F030FF" w:rsidRPr="0065288E" w:rsidRDefault="00F030FF" w:rsidP="00F030FF">
            <w:pPr>
              <w:spacing w:after="0" w:line="240" w:lineRule="auto"/>
              <w:rPr>
                <w:rFonts w:ascii="Times New Roman" w:hAnsi="Times New Roman"/>
                <w:b/>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inne:</w:t>
            </w:r>
            <w:r w:rsidRPr="0065288E">
              <w:rPr>
                <w:rFonts w:ascii="Times New Roman" w:hAnsi="Times New Roman"/>
                <w:color w:val="000000"/>
              </w:rPr>
              <w:t xml:space="preserve"> </w:t>
            </w:r>
            <w:r w:rsidRPr="0065288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5288E">
              <w:rPr>
                <w:rFonts w:ascii="Times New Roman" w:hAnsi="Times New Roman"/>
                <w:color w:val="000000"/>
              </w:rPr>
              <w:instrText xml:space="preserve"> FORMTEXT </w:instrText>
            </w:r>
            <w:r w:rsidRPr="0065288E">
              <w:rPr>
                <w:rFonts w:ascii="Times New Roman" w:hAnsi="Times New Roman"/>
                <w:color w:val="000000"/>
              </w:rPr>
            </w:r>
            <w:r w:rsidRPr="0065288E">
              <w:rPr>
                <w:rFonts w:ascii="Times New Roman" w:hAnsi="Times New Roman"/>
                <w:color w:val="000000"/>
              </w:rPr>
              <w:fldChar w:fldCharType="separate"/>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hAnsi="Times New Roman"/>
                <w:color w:val="000000"/>
              </w:rPr>
              <w:fldChar w:fldCharType="end"/>
            </w:r>
          </w:p>
        </w:tc>
        <w:tc>
          <w:tcPr>
            <w:tcW w:w="5095" w:type="dxa"/>
            <w:gridSpan w:val="17"/>
            <w:shd w:val="clear" w:color="auto" w:fill="FFFFFF" w:themeFill="background1"/>
          </w:tcPr>
          <w:p w14:paraId="1F3BD938"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zwiększenie liczby dokumentów</w:t>
            </w:r>
          </w:p>
          <w:p w14:paraId="56090372"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zwiększenie liczby procedur</w:t>
            </w:r>
          </w:p>
          <w:p w14:paraId="32D61EE8"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wydłużenie czasu na załatwienie sprawy</w:t>
            </w:r>
          </w:p>
          <w:p w14:paraId="5B6C72BC"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inne:</w:t>
            </w:r>
            <w:r w:rsidRPr="0065288E">
              <w:rPr>
                <w:rFonts w:ascii="Times New Roman" w:hAnsi="Times New Roman"/>
                <w:color w:val="000000"/>
              </w:rPr>
              <w:t xml:space="preserve"> </w:t>
            </w:r>
            <w:r w:rsidRPr="0065288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5288E">
              <w:rPr>
                <w:rFonts w:ascii="Times New Roman" w:hAnsi="Times New Roman"/>
                <w:color w:val="000000"/>
              </w:rPr>
              <w:instrText xml:space="preserve"> FORMTEXT </w:instrText>
            </w:r>
            <w:r w:rsidRPr="0065288E">
              <w:rPr>
                <w:rFonts w:ascii="Times New Roman" w:hAnsi="Times New Roman"/>
                <w:color w:val="000000"/>
              </w:rPr>
            </w:r>
            <w:r w:rsidRPr="0065288E">
              <w:rPr>
                <w:rFonts w:ascii="Times New Roman" w:hAnsi="Times New Roman"/>
                <w:color w:val="000000"/>
              </w:rPr>
              <w:fldChar w:fldCharType="separate"/>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hAnsi="Times New Roman"/>
                <w:color w:val="000000"/>
              </w:rPr>
              <w:fldChar w:fldCharType="end"/>
            </w:r>
          </w:p>
          <w:p w14:paraId="6A7A88EF" w14:textId="77777777" w:rsidR="00F030FF" w:rsidRPr="0065288E" w:rsidRDefault="00F030FF" w:rsidP="00F030FF">
            <w:pPr>
              <w:spacing w:after="0" w:line="240" w:lineRule="auto"/>
              <w:rPr>
                <w:rFonts w:ascii="Times New Roman" w:hAnsi="Times New Roman"/>
                <w:color w:val="000000"/>
              </w:rPr>
            </w:pPr>
          </w:p>
        </w:tc>
      </w:tr>
      <w:tr w:rsidR="00F030FF" w:rsidRPr="00BE3E0B" w14:paraId="185AC2D4" w14:textId="77777777" w:rsidTr="300DB18D">
        <w:trPr>
          <w:trHeight w:val="870"/>
        </w:trPr>
        <w:tc>
          <w:tcPr>
            <w:tcW w:w="5111" w:type="dxa"/>
            <w:gridSpan w:val="11"/>
            <w:shd w:val="clear" w:color="auto" w:fill="FFFFFF" w:themeFill="background1"/>
          </w:tcPr>
          <w:p w14:paraId="42E8592A"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spacing w:val="-2"/>
              </w:rPr>
              <w:t xml:space="preserve">Wprowadzane obciążenia są przystosowane do ich elektronizacji. </w:t>
            </w:r>
          </w:p>
        </w:tc>
        <w:tc>
          <w:tcPr>
            <w:tcW w:w="5095" w:type="dxa"/>
            <w:gridSpan w:val="17"/>
            <w:shd w:val="clear" w:color="auto" w:fill="FFFFFF" w:themeFill="background1"/>
          </w:tcPr>
          <w:p w14:paraId="66B17766"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
                  <w:enabled/>
                  <w:calcOnExit w:val="0"/>
                  <w:checkBox>
                    <w:sizeAuto/>
                    <w:default w:val="1"/>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rPr>
              <w:t xml:space="preserve"> tak</w:t>
            </w:r>
          </w:p>
          <w:p w14:paraId="413E6769"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rPr>
              <w:t xml:space="preserve"> nie</w:t>
            </w:r>
          </w:p>
          <w:p w14:paraId="1211FB71"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rPr>
              <w:t xml:space="preserve"> nie dotyczy</w:t>
            </w:r>
          </w:p>
          <w:p w14:paraId="56E7DECA" w14:textId="77777777" w:rsidR="00F030FF" w:rsidRPr="0065288E" w:rsidRDefault="00F030FF" w:rsidP="00F030FF">
            <w:pPr>
              <w:spacing w:after="0" w:line="240" w:lineRule="auto"/>
              <w:rPr>
                <w:rFonts w:ascii="Times New Roman" w:hAnsi="Times New Roman"/>
                <w:color w:val="000000"/>
              </w:rPr>
            </w:pPr>
          </w:p>
        </w:tc>
      </w:tr>
      <w:tr w:rsidR="00F030FF" w:rsidRPr="00BE3E0B" w14:paraId="4F51355F" w14:textId="77777777" w:rsidTr="300DB18D">
        <w:trPr>
          <w:trHeight w:val="630"/>
        </w:trPr>
        <w:tc>
          <w:tcPr>
            <w:tcW w:w="10206" w:type="dxa"/>
            <w:gridSpan w:val="28"/>
            <w:shd w:val="clear" w:color="auto" w:fill="FFFFFF" w:themeFill="background1"/>
          </w:tcPr>
          <w:p w14:paraId="6CF0F184" w14:textId="77777777" w:rsidR="00F030FF" w:rsidRPr="00D833CA" w:rsidRDefault="00F030FF" w:rsidP="00F030FF">
            <w:pPr>
              <w:spacing w:after="0" w:line="240" w:lineRule="auto"/>
              <w:jc w:val="both"/>
              <w:rPr>
                <w:rFonts w:ascii="Times New Roman" w:hAnsi="Times New Roman"/>
              </w:rPr>
            </w:pPr>
            <w:r w:rsidRPr="00D833CA">
              <w:rPr>
                <w:rFonts w:ascii="Times New Roman" w:hAnsi="Times New Roman"/>
              </w:rPr>
              <w:t>Komentarz:</w:t>
            </w:r>
          </w:p>
          <w:p w14:paraId="726E3F20" w14:textId="77777777" w:rsidR="00F030FF" w:rsidRDefault="00F030FF" w:rsidP="00F030FF">
            <w:pPr>
              <w:spacing w:after="0" w:line="240" w:lineRule="auto"/>
              <w:ind w:left="5"/>
              <w:jc w:val="both"/>
              <w:rPr>
                <w:rFonts w:ascii="Times New Roman" w:hAnsi="Times New Roman"/>
                <w:b/>
              </w:rPr>
            </w:pPr>
            <w:r>
              <w:rPr>
                <w:rFonts w:ascii="Times New Roman" w:hAnsi="Times New Roman"/>
              </w:rPr>
              <w:t>RCKiK</w:t>
            </w:r>
            <w:r w:rsidRPr="00D833CA">
              <w:rPr>
                <w:rFonts w:ascii="Times New Roman" w:hAnsi="Times New Roman"/>
              </w:rPr>
              <w:t>, Instytut</w:t>
            </w:r>
            <w:r>
              <w:rPr>
                <w:rFonts w:ascii="Times New Roman" w:hAnsi="Times New Roman"/>
              </w:rPr>
              <w:t>,</w:t>
            </w:r>
            <w:r w:rsidRPr="00D833CA">
              <w:rPr>
                <w:rFonts w:ascii="Times New Roman" w:hAnsi="Times New Roman"/>
              </w:rPr>
              <w:t xml:space="preserve"> i</w:t>
            </w:r>
            <w:r>
              <w:rPr>
                <w:rFonts w:ascii="Times New Roman" w:hAnsi="Times New Roman"/>
              </w:rPr>
              <w:t xml:space="preserve"> NCK s</w:t>
            </w:r>
            <w:r w:rsidRPr="00D833CA">
              <w:rPr>
                <w:rFonts w:ascii="Times New Roman" w:hAnsi="Times New Roman"/>
              </w:rPr>
              <w:t>ą partnerami projektu pt. „e-krew – informatyzacja publicznej służby krwi oraz rozwój nadzoru nad krwiolecznictwem”, którego liderem jest Centrum</w:t>
            </w:r>
            <w:r>
              <w:rPr>
                <w:rFonts w:ascii="Times New Roman" w:hAnsi="Times New Roman"/>
              </w:rPr>
              <w:t xml:space="preserve"> e-Zdrowia</w:t>
            </w:r>
            <w:r w:rsidRPr="00D833CA">
              <w:rPr>
                <w:rFonts w:ascii="Times New Roman" w:hAnsi="Times New Roman"/>
              </w:rPr>
              <w:t xml:space="preserve"> </w:t>
            </w:r>
            <w:r>
              <w:rPr>
                <w:rFonts w:ascii="Times New Roman" w:hAnsi="Times New Roman"/>
              </w:rPr>
              <w:t xml:space="preserve">(d. Centrum </w:t>
            </w:r>
            <w:r w:rsidRPr="00D833CA">
              <w:rPr>
                <w:rFonts w:ascii="Times New Roman" w:hAnsi="Times New Roman"/>
              </w:rPr>
              <w:t>Systemów Informacyjnych w Ochronie Zdrowia</w:t>
            </w:r>
            <w:r>
              <w:rPr>
                <w:rFonts w:ascii="Times New Roman" w:hAnsi="Times New Roman"/>
              </w:rPr>
              <w:t>).</w:t>
            </w:r>
            <w:r w:rsidRPr="00D833CA">
              <w:rPr>
                <w:rFonts w:ascii="Times New Roman" w:hAnsi="Times New Roman"/>
              </w:rPr>
              <w:t xml:space="preserve"> Projekt jest realizowany </w:t>
            </w:r>
            <w:r>
              <w:rPr>
                <w:rFonts w:ascii="Times New Roman" w:hAnsi="Times New Roman"/>
              </w:rPr>
              <w:t>w zakresie</w:t>
            </w:r>
            <w:r w:rsidRPr="00D833CA">
              <w:rPr>
                <w:rFonts w:ascii="Times New Roman" w:hAnsi="Times New Roman"/>
              </w:rPr>
              <w:t xml:space="preserve"> </w:t>
            </w:r>
            <w:r>
              <w:rPr>
                <w:rFonts w:ascii="Times New Roman" w:hAnsi="Times New Roman"/>
              </w:rPr>
              <w:t>perspektywy</w:t>
            </w:r>
            <w:r w:rsidRPr="00D833CA">
              <w:rPr>
                <w:rFonts w:ascii="Times New Roman" w:hAnsi="Times New Roman"/>
              </w:rPr>
              <w:t xml:space="preserve"> finansowej 2014</w:t>
            </w:r>
            <w:r>
              <w:rPr>
                <w:rFonts w:ascii="Times New Roman" w:hAnsi="Times New Roman"/>
              </w:rPr>
              <w:t>–</w:t>
            </w:r>
            <w:r w:rsidRPr="00D833CA">
              <w:rPr>
                <w:rFonts w:ascii="Times New Roman" w:hAnsi="Times New Roman"/>
              </w:rPr>
              <w:t>2020</w:t>
            </w:r>
            <w:r>
              <w:rPr>
                <w:rFonts w:ascii="Times New Roman" w:hAnsi="Times New Roman"/>
              </w:rPr>
              <w:t>,</w:t>
            </w:r>
            <w:r w:rsidRPr="00D833CA">
              <w:rPr>
                <w:rFonts w:ascii="Times New Roman" w:hAnsi="Times New Roman"/>
              </w:rPr>
              <w:t xml:space="preserve"> w ramach Programu Zintegrowanej Informatyzacji Państwa 2.0+, cel szczegółowy 2 </w:t>
            </w:r>
            <w:r w:rsidRPr="00D833CA">
              <w:rPr>
                <w:rFonts w:ascii="Times New Roman" w:hAnsi="Times New Roman"/>
                <w:i/>
              </w:rPr>
              <w:t>Podniesienie dostępności i jakości e-usług publicznych</w:t>
            </w:r>
            <w:r w:rsidRPr="00D833CA">
              <w:rPr>
                <w:rFonts w:ascii="Times New Roman" w:hAnsi="Times New Roman"/>
              </w:rPr>
              <w:t xml:space="preserve"> Programu Operacyjnego Polska Cyfrowa 2014-2020.</w:t>
            </w:r>
            <w:r w:rsidRPr="00D833CA">
              <w:rPr>
                <w:rFonts w:ascii="Times New Roman" w:hAnsi="Times New Roman"/>
                <w:b/>
              </w:rPr>
              <w:t xml:space="preserve"> </w:t>
            </w:r>
          </w:p>
          <w:p w14:paraId="0A78974E" w14:textId="77777777" w:rsidR="00F030FF" w:rsidRPr="00D833CA" w:rsidRDefault="00F030FF" w:rsidP="00F030FF">
            <w:pPr>
              <w:spacing w:after="0" w:line="240" w:lineRule="auto"/>
              <w:ind w:left="5"/>
              <w:jc w:val="both"/>
              <w:rPr>
                <w:rFonts w:ascii="Times New Roman" w:hAnsi="Times New Roman"/>
              </w:rPr>
            </w:pPr>
            <w:r>
              <w:rPr>
                <w:rFonts w:ascii="Times New Roman" w:hAnsi="Times New Roman"/>
              </w:rPr>
              <w:t xml:space="preserve">Wprowadzone regulacje znacznie uproszczą procedury, ograniczona zostanie liczba dokumentów i zmniejszony czas załatwiania wszystkich procedur. </w:t>
            </w:r>
            <w:r w:rsidRPr="007A147F">
              <w:rPr>
                <w:rFonts w:ascii="Times New Roman" w:hAnsi="Times New Roman"/>
              </w:rPr>
              <w:t xml:space="preserve">Głównym elementem upraszczającym jest centralizacja, obecnie rozproszona w wielu podmiotach, postepowań przetargowych, których realizatorem będzie jeden podmiot – NFO. W zakresie </w:t>
            </w:r>
            <w:r>
              <w:rPr>
                <w:rFonts w:ascii="Times New Roman" w:hAnsi="Times New Roman"/>
              </w:rPr>
              <w:t xml:space="preserve">powstania i funkcjonowania </w:t>
            </w:r>
            <w:r w:rsidRPr="007A147F">
              <w:rPr>
                <w:rFonts w:ascii="Times New Roman" w:hAnsi="Times New Roman"/>
              </w:rPr>
              <w:t>NFO projektowana regulacja nie generuje nowych procedur administracyjnych. Przewiduje się również, że wszelki obieg dokumentów związanych z funkcjonowanie NFO będzie następował elektronicznie. Tym samym projektowane regulacje w znaczący sposób zmniejszą</w:t>
            </w:r>
            <w:r>
              <w:rPr>
                <w:rFonts w:ascii="Times New Roman" w:hAnsi="Times New Roman"/>
              </w:rPr>
              <w:t xml:space="preserve"> obciążenia regulacyjne. </w:t>
            </w:r>
          </w:p>
        </w:tc>
      </w:tr>
      <w:tr w:rsidR="00F030FF" w:rsidRPr="00BE3E0B" w14:paraId="3E864FF7" w14:textId="77777777" w:rsidTr="300DB18D">
        <w:trPr>
          <w:trHeight w:val="142"/>
        </w:trPr>
        <w:tc>
          <w:tcPr>
            <w:tcW w:w="10206" w:type="dxa"/>
            <w:gridSpan w:val="28"/>
            <w:shd w:val="clear" w:color="auto" w:fill="99CCFF"/>
          </w:tcPr>
          <w:p w14:paraId="79795387" w14:textId="77777777" w:rsidR="00F030FF" w:rsidRPr="0065288E" w:rsidRDefault="00F030FF" w:rsidP="00F030FF">
            <w:pPr>
              <w:numPr>
                <w:ilvl w:val="0"/>
                <w:numId w:val="9"/>
              </w:numPr>
              <w:spacing w:after="0" w:line="240" w:lineRule="auto"/>
              <w:jc w:val="both"/>
              <w:rPr>
                <w:rFonts w:ascii="Times New Roman" w:hAnsi="Times New Roman"/>
                <w:b/>
                <w:color w:val="000000"/>
              </w:rPr>
            </w:pPr>
            <w:r w:rsidRPr="0065288E">
              <w:rPr>
                <w:rFonts w:ascii="Times New Roman" w:hAnsi="Times New Roman"/>
                <w:b/>
                <w:color w:val="000000"/>
              </w:rPr>
              <w:t xml:space="preserve">Wpływ na rynek pracy </w:t>
            </w:r>
          </w:p>
        </w:tc>
      </w:tr>
      <w:tr w:rsidR="00F030FF" w:rsidRPr="00BE3E0B" w14:paraId="10C725E4" w14:textId="77777777" w:rsidTr="300DB18D">
        <w:trPr>
          <w:trHeight w:val="142"/>
        </w:trPr>
        <w:tc>
          <w:tcPr>
            <w:tcW w:w="10206" w:type="dxa"/>
            <w:gridSpan w:val="28"/>
          </w:tcPr>
          <w:p w14:paraId="41B67C30" w14:textId="77777777" w:rsidR="00F030FF" w:rsidRPr="0065288E" w:rsidRDefault="00F030FF" w:rsidP="00F030FF">
            <w:pPr>
              <w:spacing w:after="0" w:line="240" w:lineRule="auto"/>
              <w:jc w:val="both"/>
              <w:rPr>
                <w:rFonts w:ascii="Times New Roman" w:hAnsi="Times New Roman"/>
                <w:color w:val="000000"/>
              </w:rPr>
            </w:pPr>
            <w:r w:rsidRPr="0065288E">
              <w:rPr>
                <w:rFonts w:ascii="Times New Roman" w:hAnsi="Times New Roman"/>
                <w:color w:val="000000"/>
              </w:rPr>
              <w:t xml:space="preserve">Zaproponowane </w:t>
            </w:r>
            <w:r>
              <w:rPr>
                <w:rFonts w:ascii="Times New Roman" w:hAnsi="Times New Roman"/>
                <w:color w:val="000000"/>
              </w:rPr>
              <w:t>rozwiązania</w:t>
            </w:r>
            <w:r w:rsidRPr="0065288E">
              <w:rPr>
                <w:rFonts w:ascii="Times New Roman" w:hAnsi="Times New Roman"/>
                <w:color w:val="000000"/>
              </w:rPr>
              <w:t xml:space="preserve"> będą miały wpływ na rynek pracy</w:t>
            </w:r>
            <w:r>
              <w:rPr>
                <w:rFonts w:ascii="Times New Roman" w:hAnsi="Times New Roman"/>
                <w:color w:val="000000"/>
              </w:rPr>
              <w:t>, w szczególności: zapewnienie nowych miejsc pracy</w:t>
            </w:r>
            <w:r w:rsidRPr="0065288E">
              <w:rPr>
                <w:rFonts w:ascii="Times New Roman" w:hAnsi="Times New Roman"/>
                <w:color w:val="000000"/>
              </w:rPr>
              <w:t xml:space="preserve">. </w:t>
            </w:r>
          </w:p>
        </w:tc>
      </w:tr>
      <w:tr w:rsidR="00F030FF" w:rsidRPr="00BE3E0B" w14:paraId="3EF0E74D" w14:textId="77777777" w:rsidTr="300DB18D">
        <w:trPr>
          <w:trHeight w:val="142"/>
        </w:trPr>
        <w:tc>
          <w:tcPr>
            <w:tcW w:w="10206" w:type="dxa"/>
            <w:gridSpan w:val="28"/>
            <w:shd w:val="clear" w:color="auto" w:fill="99CCFF"/>
          </w:tcPr>
          <w:p w14:paraId="4305573F" w14:textId="77777777" w:rsidR="00F030FF" w:rsidRPr="0065288E" w:rsidRDefault="00F030FF" w:rsidP="00F030FF">
            <w:pPr>
              <w:numPr>
                <w:ilvl w:val="0"/>
                <w:numId w:val="9"/>
              </w:numPr>
              <w:spacing w:after="0" w:line="240" w:lineRule="auto"/>
              <w:jc w:val="both"/>
              <w:rPr>
                <w:rFonts w:ascii="Times New Roman" w:hAnsi="Times New Roman"/>
                <w:b/>
                <w:color w:val="000000"/>
              </w:rPr>
            </w:pPr>
            <w:r w:rsidRPr="0065288E">
              <w:rPr>
                <w:rFonts w:ascii="Times New Roman" w:hAnsi="Times New Roman"/>
                <w:b/>
                <w:color w:val="000000"/>
              </w:rPr>
              <w:lastRenderedPageBreak/>
              <w:t>Wpływ na pozostałe obszary</w:t>
            </w:r>
          </w:p>
        </w:tc>
      </w:tr>
      <w:tr w:rsidR="00F030FF" w:rsidRPr="00BE3E0B" w14:paraId="5CD87ACA" w14:textId="77777777" w:rsidTr="300DB18D">
        <w:trPr>
          <w:trHeight w:val="1031"/>
        </w:trPr>
        <w:tc>
          <w:tcPr>
            <w:tcW w:w="3547" w:type="dxa"/>
            <w:gridSpan w:val="6"/>
            <w:shd w:val="clear" w:color="auto" w:fill="FFFFFF" w:themeFill="background1"/>
          </w:tcPr>
          <w:p w14:paraId="3AE63F87" w14:textId="77777777" w:rsidR="00F030FF" w:rsidRPr="0065288E" w:rsidRDefault="00F030FF" w:rsidP="00F030FF">
            <w:pPr>
              <w:spacing w:after="0" w:line="240" w:lineRule="auto"/>
              <w:rPr>
                <w:rFonts w:ascii="Times New Roman" w:hAnsi="Times New Roman"/>
                <w:color w:val="000000"/>
              </w:rPr>
            </w:pPr>
          </w:p>
          <w:p w14:paraId="2E1FED9E"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środowisko naturalne</w:t>
            </w:r>
          </w:p>
          <w:p w14:paraId="19EB9C7E" w14:textId="77777777" w:rsidR="00F030FF"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rPr>
              <w:t>sytuacja i rozwój regionalny</w:t>
            </w:r>
          </w:p>
          <w:p w14:paraId="7EDF5C4B" w14:textId="77777777" w:rsidR="00F030FF" w:rsidRPr="0065288E" w:rsidRDefault="00F030FF" w:rsidP="00F030FF">
            <w:pPr>
              <w:spacing w:after="0"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3"/>
            <w:shd w:val="clear" w:color="auto" w:fill="FFFFFF" w:themeFill="background1"/>
          </w:tcPr>
          <w:p w14:paraId="59E4B73C" w14:textId="77777777" w:rsidR="00F030FF" w:rsidRPr="0065288E" w:rsidRDefault="00F030FF" w:rsidP="00F030FF">
            <w:pPr>
              <w:spacing w:after="0" w:line="240" w:lineRule="auto"/>
              <w:rPr>
                <w:rFonts w:ascii="Times New Roman" w:hAnsi="Times New Roman"/>
                <w:color w:val="000000"/>
              </w:rPr>
            </w:pPr>
          </w:p>
          <w:p w14:paraId="36565ABB"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demografia</w:t>
            </w:r>
          </w:p>
          <w:p w14:paraId="29E37AEC" w14:textId="77777777" w:rsidR="00F030FF"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rPr>
              <w:t>mienie państwowe</w:t>
            </w:r>
          </w:p>
          <w:p w14:paraId="16EF720C"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 xml:space="preserve">inne: </w:t>
            </w:r>
            <w:r w:rsidRPr="0065288E">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65288E">
              <w:rPr>
                <w:rFonts w:ascii="Times New Roman" w:hAnsi="Times New Roman"/>
                <w:color w:val="000000"/>
              </w:rPr>
              <w:instrText xml:space="preserve"> FORMTEXT </w:instrText>
            </w:r>
            <w:r w:rsidRPr="0065288E">
              <w:rPr>
                <w:rFonts w:ascii="Times New Roman" w:hAnsi="Times New Roman"/>
                <w:color w:val="000000"/>
              </w:rPr>
            </w:r>
            <w:r w:rsidRPr="0065288E">
              <w:rPr>
                <w:rFonts w:ascii="Times New Roman" w:hAnsi="Times New Roman"/>
                <w:color w:val="000000"/>
              </w:rPr>
              <w:fldChar w:fldCharType="separate"/>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noProof/>
                <w:color w:val="000000"/>
              </w:rPr>
              <w:t> </w:t>
            </w:r>
            <w:r w:rsidRPr="0065288E">
              <w:rPr>
                <w:rFonts w:ascii="Times New Roman" w:hAnsi="Times New Roman"/>
                <w:color w:val="000000"/>
              </w:rPr>
              <w:fldChar w:fldCharType="end"/>
            </w:r>
          </w:p>
        </w:tc>
        <w:tc>
          <w:tcPr>
            <w:tcW w:w="2972" w:type="dxa"/>
            <w:gridSpan w:val="9"/>
            <w:shd w:val="clear" w:color="auto" w:fill="FFFFFF" w:themeFill="background1"/>
          </w:tcPr>
          <w:p w14:paraId="7AF706AE" w14:textId="77777777" w:rsidR="00F030FF" w:rsidRPr="0065288E" w:rsidRDefault="00F030FF" w:rsidP="00F030FF">
            <w:pPr>
              <w:spacing w:after="0" w:line="240" w:lineRule="auto"/>
              <w:rPr>
                <w:rFonts w:ascii="Times New Roman" w:hAnsi="Times New Roman"/>
                <w:color w:val="000000"/>
              </w:rPr>
            </w:pPr>
          </w:p>
          <w:p w14:paraId="71C8369F" w14:textId="77777777" w:rsidR="00F030FF" w:rsidRPr="0065288E" w:rsidRDefault="00F030FF" w:rsidP="00F030FF">
            <w:pPr>
              <w:spacing w:after="0" w:line="240" w:lineRule="auto"/>
              <w:rPr>
                <w:rFonts w:ascii="Times New Roman" w:hAnsi="Times New Roman"/>
                <w:color w:val="000000"/>
                <w:spacing w:val="-2"/>
              </w:rPr>
            </w:pPr>
            <w:r w:rsidRPr="0065288E">
              <w:rPr>
                <w:rFonts w:ascii="Times New Roman" w:hAnsi="Times New Roman"/>
                <w:color w:val="000000"/>
              </w:rPr>
              <w:fldChar w:fldCharType="begin">
                <w:ffData>
                  <w:name w:val="Wybór1"/>
                  <w:enabled/>
                  <w:calcOnExit w:val="0"/>
                  <w:checkBox>
                    <w:sizeAuto/>
                    <w:default w:val="0"/>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z w:val="20"/>
                <w:szCs w:val="20"/>
              </w:rPr>
              <w:t xml:space="preserve"> </w:t>
            </w:r>
            <w:r w:rsidRPr="0065288E">
              <w:rPr>
                <w:rFonts w:ascii="Times New Roman" w:hAnsi="Times New Roman"/>
                <w:color w:val="000000"/>
                <w:spacing w:val="-2"/>
              </w:rPr>
              <w:t>informatyzacja</w:t>
            </w:r>
          </w:p>
          <w:p w14:paraId="28E463E1"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fldChar w:fldCharType="begin">
                <w:ffData>
                  <w:name w:val=""/>
                  <w:enabled/>
                  <w:calcOnExit w:val="0"/>
                  <w:checkBox>
                    <w:sizeAuto/>
                    <w:default w:val="1"/>
                  </w:checkBox>
                </w:ffData>
              </w:fldChar>
            </w:r>
            <w:r w:rsidRPr="0065288E">
              <w:rPr>
                <w:rFonts w:ascii="Times New Roman" w:hAnsi="Times New Roman"/>
                <w:color w:val="000000"/>
              </w:rPr>
              <w:instrText xml:space="preserve"> FORMCHECKBOX </w:instrText>
            </w:r>
            <w:r w:rsidR="00000000">
              <w:rPr>
                <w:rFonts w:ascii="Times New Roman" w:hAnsi="Times New Roman"/>
                <w:color w:val="000000"/>
              </w:rPr>
            </w:r>
            <w:r w:rsidR="00000000">
              <w:rPr>
                <w:rFonts w:ascii="Times New Roman" w:hAnsi="Times New Roman"/>
                <w:color w:val="000000"/>
              </w:rPr>
              <w:fldChar w:fldCharType="separate"/>
            </w:r>
            <w:r w:rsidRPr="0065288E">
              <w:rPr>
                <w:rFonts w:ascii="Times New Roman" w:hAnsi="Times New Roman"/>
                <w:color w:val="000000"/>
              </w:rPr>
              <w:fldChar w:fldCharType="end"/>
            </w:r>
            <w:r w:rsidRPr="0065288E">
              <w:rPr>
                <w:rFonts w:ascii="Times New Roman" w:hAnsi="Times New Roman"/>
                <w:color w:val="000000"/>
                <w:spacing w:val="-2"/>
              </w:rPr>
              <w:t xml:space="preserve"> zdrowie</w:t>
            </w:r>
          </w:p>
        </w:tc>
      </w:tr>
      <w:tr w:rsidR="00F030FF" w:rsidRPr="00BE3E0B" w14:paraId="04F76F81" w14:textId="77777777" w:rsidTr="300DB18D">
        <w:trPr>
          <w:trHeight w:val="712"/>
        </w:trPr>
        <w:tc>
          <w:tcPr>
            <w:tcW w:w="2243" w:type="dxa"/>
            <w:gridSpan w:val="3"/>
            <w:shd w:val="clear" w:color="auto" w:fill="FFFFFF" w:themeFill="background1"/>
            <w:vAlign w:val="center"/>
          </w:tcPr>
          <w:p w14:paraId="77EB7F3B" w14:textId="77777777" w:rsidR="00F030FF" w:rsidRPr="0065288E" w:rsidRDefault="00F030FF" w:rsidP="00F030FF">
            <w:pPr>
              <w:spacing w:after="0" w:line="240" w:lineRule="auto"/>
              <w:rPr>
                <w:rFonts w:ascii="Times New Roman" w:hAnsi="Times New Roman"/>
                <w:color w:val="000000"/>
              </w:rPr>
            </w:pPr>
            <w:r w:rsidRPr="0065288E">
              <w:rPr>
                <w:rFonts w:ascii="Times New Roman" w:hAnsi="Times New Roman"/>
                <w:color w:val="000000"/>
              </w:rPr>
              <w:t>Omówienie wpływu</w:t>
            </w:r>
          </w:p>
        </w:tc>
        <w:tc>
          <w:tcPr>
            <w:tcW w:w="7963" w:type="dxa"/>
            <w:gridSpan w:val="25"/>
            <w:shd w:val="clear" w:color="auto" w:fill="FFFFFF" w:themeFill="background1"/>
            <w:vAlign w:val="center"/>
          </w:tcPr>
          <w:p w14:paraId="207CF132" w14:textId="77777777" w:rsidR="00F030FF" w:rsidRDefault="00F030FF" w:rsidP="00F030FF">
            <w:pPr>
              <w:spacing w:after="0" w:line="240" w:lineRule="auto"/>
              <w:jc w:val="both"/>
              <w:rPr>
                <w:rFonts w:ascii="Times New Roman" w:eastAsia="Times New Roman" w:hAnsi="Times New Roman"/>
                <w:bCs/>
                <w:lang w:eastAsia="pl-PL"/>
              </w:rPr>
            </w:pPr>
            <w:r w:rsidRPr="0065288E">
              <w:rPr>
                <w:rFonts w:ascii="Times New Roman" w:eastAsia="Times New Roman" w:hAnsi="Times New Roman"/>
                <w:bCs/>
                <w:lang w:eastAsia="pl-PL"/>
              </w:rPr>
              <w:t xml:space="preserve">Wprowadzone regulacje </w:t>
            </w:r>
            <w:r>
              <w:rPr>
                <w:rFonts w:ascii="Times New Roman" w:eastAsia="Times New Roman" w:hAnsi="Times New Roman"/>
                <w:bCs/>
                <w:lang w:eastAsia="pl-PL"/>
              </w:rPr>
              <w:t xml:space="preserve">zmierzają przede wszystkim do zapewnienia samowystarczalności kraju w produkty krwiopochodne ratujące zdrowie i życie pacjentów oraz </w:t>
            </w:r>
            <w:r w:rsidRPr="0065288E">
              <w:rPr>
                <w:rFonts w:ascii="Times New Roman" w:eastAsia="Times New Roman" w:hAnsi="Times New Roman"/>
                <w:bCs/>
                <w:lang w:eastAsia="pl-PL"/>
              </w:rPr>
              <w:t xml:space="preserve">pozwolą na zwiększenie bezpieczeństwa </w:t>
            </w:r>
            <w:r>
              <w:rPr>
                <w:rFonts w:ascii="Times New Roman" w:eastAsia="Times New Roman" w:hAnsi="Times New Roman"/>
                <w:bCs/>
                <w:lang w:eastAsia="pl-PL"/>
              </w:rPr>
              <w:t xml:space="preserve">dawców i biorców krwi, a także </w:t>
            </w:r>
            <w:r w:rsidRPr="0065288E">
              <w:rPr>
                <w:rFonts w:ascii="Times New Roman" w:eastAsia="Times New Roman" w:hAnsi="Times New Roman"/>
                <w:bCs/>
                <w:lang w:eastAsia="pl-PL"/>
              </w:rPr>
              <w:t>krwi lub jej składników na potrzeby lecznictwa, poszukiwanie krwi i dawców w przypadku pacjentów z rzadkimi grupami krwi (dobór krwi fenotypowo zgodnej) oraz</w:t>
            </w:r>
            <w:r w:rsidRPr="0065288E">
              <w:rPr>
                <w:rFonts w:ascii="Times New Roman" w:eastAsia="Times New Roman" w:hAnsi="Times New Roman"/>
                <w:bCs/>
                <w:color w:val="222222"/>
                <w:lang w:eastAsia="pl-PL"/>
              </w:rPr>
              <w:t xml:space="preserve"> monitorowanie jakości i bezpieczeństwa w krwiodawstwie i krwiolecznictwie.</w:t>
            </w:r>
            <w:r w:rsidRPr="0065288E">
              <w:rPr>
                <w:rFonts w:ascii="Times New Roman" w:eastAsia="Times New Roman" w:hAnsi="Times New Roman"/>
                <w:bCs/>
                <w:lang w:eastAsia="pl-PL"/>
              </w:rPr>
              <w:t xml:space="preserve"> P</w:t>
            </w:r>
            <w:r w:rsidRPr="0065288E">
              <w:rPr>
                <w:rFonts w:ascii="Times New Roman" w:hAnsi="Times New Roman"/>
              </w:rPr>
              <w:t>oziom bezpieczeństwa dawców i biorców jest skorelowany m.in. z czasem przepływu informacji, przyjęcie proponowanych rozwiązań skróci czas przepływu informacji, co zmniejszy liczbę poważnych niepożądanych reakcji i zdarzeń</w:t>
            </w:r>
            <w:r>
              <w:rPr>
                <w:rFonts w:ascii="Times New Roman" w:hAnsi="Times New Roman"/>
              </w:rPr>
              <w:t xml:space="preserve"> </w:t>
            </w:r>
            <w:r w:rsidRPr="0065288E">
              <w:rPr>
                <w:rFonts w:ascii="Times New Roman" w:hAnsi="Times New Roman"/>
              </w:rPr>
              <w:t>u pacjentów oraz ograniczy możliwość wystąpienia niepożądanych reakcji u dawców, a tym samym zmniejszy ilości powikłań przez wzrost szybkości pozyskiwania szczegółowych danych o dawcach w zakresie ryzyka zakażenia krwią i wystąpienia powikłań u pacjentów. Wprowadzenie obowiązkowego nadzoru nad wszystkimi pracowniami immunologii transfuzjologicznej poprawi jakość i bezpieczeństwo wykonywanych badań.</w:t>
            </w:r>
            <w:r w:rsidRPr="00BE1EE3">
              <w:rPr>
                <w:rFonts w:ascii="Times New Roman" w:eastAsia="Times New Roman" w:hAnsi="Times New Roman"/>
                <w:bCs/>
                <w:lang w:eastAsia="pl-PL"/>
              </w:rPr>
              <w:t xml:space="preserve"> Wejście w życie ustawy pozwoli na</w:t>
            </w:r>
            <w:r>
              <w:rPr>
                <w:rFonts w:ascii="Times New Roman" w:eastAsia="Times New Roman" w:hAnsi="Times New Roman"/>
                <w:bCs/>
                <w:lang w:eastAsia="pl-PL"/>
              </w:rPr>
              <w:t xml:space="preserve"> uregulowanie gospodarki osoczem przez wskazanie możliwych sposobów zagospodarowania osocza. Decyzję w tym zakresie będzie podejmował Minister Zdrowia. Możliwe będzie </w:t>
            </w:r>
            <w:r w:rsidRPr="00BE1EE3">
              <w:rPr>
                <w:rFonts w:ascii="Times New Roman" w:eastAsia="Times New Roman" w:hAnsi="Times New Roman"/>
                <w:bCs/>
                <w:lang w:eastAsia="pl-PL"/>
              </w:rPr>
              <w:t xml:space="preserve">przeprowadzenie konkursu </w:t>
            </w:r>
            <w:r w:rsidRPr="00BE1EE3">
              <w:rPr>
                <w:rFonts w:ascii="Times New Roman" w:hAnsi="Times New Roman"/>
                <w:bCs/>
                <w:lang w:eastAsia="pl-PL"/>
              </w:rPr>
              <w:t>na zbycie osocza albo przekazanie osocza</w:t>
            </w:r>
            <w:r w:rsidRPr="00726C20">
              <w:rPr>
                <w:rFonts w:ascii="Times New Roman" w:hAnsi="Times New Roman"/>
                <w:bCs/>
                <w:lang w:eastAsia="pl-PL"/>
              </w:rPr>
              <w:t xml:space="preserve"> (pobrane</w:t>
            </w:r>
            <w:r>
              <w:rPr>
                <w:rFonts w:ascii="Times New Roman" w:hAnsi="Times New Roman"/>
                <w:bCs/>
                <w:lang w:eastAsia="pl-PL"/>
              </w:rPr>
              <w:t>go</w:t>
            </w:r>
            <w:r w:rsidRPr="00726C20">
              <w:rPr>
                <w:rFonts w:ascii="Times New Roman" w:hAnsi="Times New Roman"/>
                <w:bCs/>
                <w:lang w:eastAsia="pl-PL"/>
              </w:rPr>
              <w:t xml:space="preserve"> od </w:t>
            </w:r>
            <w:r>
              <w:rPr>
                <w:rFonts w:ascii="Times New Roman" w:hAnsi="Times New Roman"/>
                <w:bCs/>
                <w:lang w:eastAsia="pl-PL"/>
              </w:rPr>
              <w:t>krajowych</w:t>
            </w:r>
            <w:r w:rsidRPr="00726C20">
              <w:rPr>
                <w:rFonts w:ascii="Times New Roman" w:hAnsi="Times New Roman"/>
                <w:bCs/>
                <w:lang w:eastAsia="pl-PL"/>
              </w:rPr>
              <w:t xml:space="preserve"> dawców) do przetworzenia w produkty krwiopochodne wybranej, w drodze przetargu, wytwórni farmaceutycznej</w:t>
            </w:r>
            <w:r>
              <w:rPr>
                <w:rFonts w:ascii="Times New Roman" w:hAnsi="Times New Roman"/>
                <w:bCs/>
                <w:lang w:eastAsia="pl-PL"/>
              </w:rPr>
              <w:t>.</w:t>
            </w:r>
            <w:r>
              <w:rPr>
                <w:rFonts w:ascii="Times New Roman" w:eastAsia="Times New Roman" w:hAnsi="Times New Roman"/>
                <w:bCs/>
                <w:lang w:eastAsia="pl-PL"/>
              </w:rPr>
              <w:t xml:space="preserve"> Najbardziej optymalnym rozwiązaniem będzie przeprowadzenie postepowania na wybór kontraktowego frakcjonatora (chociażby z tego względu, iż daje to możliwość pozyskania niezbędnych do uruchomienia fabryki technologii)</w:t>
            </w:r>
          </w:p>
          <w:p w14:paraId="743DE141" w14:textId="77777777" w:rsidR="00F030FF" w:rsidRPr="0065288E" w:rsidRDefault="00F030FF" w:rsidP="00F030FF">
            <w:pPr>
              <w:spacing w:after="0" w:line="240" w:lineRule="auto"/>
              <w:jc w:val="both"/>
              <w:rPr>
                <w:rFonts w:ascii="Times New Roman" w:hAnsi="Times New Roman"/>
                <w:color w:val="000000"/>
                <w:spacing w:val="-2"/>
              </w:rPr>
            </w:pPr>
          </w:p>
        </w:tc>
      </w:tr>
      <w:tr w:rsidR="00F030FF" w:rsidRPr="00BE3E0B" w14:paraId="1D36D27C" w14:textId="77777777" w:rsidTr="300DB18D">
        <w:trPr>
          <w:trHeight w:val="142"/>
        </w:trPr>
        <w:tc>
          <w:tcPr>
            <w:tcW w:w="10206" w:type="dxa"/>
            <w:gridSpan w:val="28"/>
            <w:shd w:val="clear" w:color="auto" w:fill="99CCFF"/>
          </w:tcPr>
          <w:p w14:paraId="237D6921" w14:textId="77777777" w:rsidR="00F030FF" w:rsidRPr="0065288E" w:rsidRDefault="00F030FF" w:rsidP="00F030FF">
            <w:pPr>
              <w:numPr>
                <w:ilvl w:val="0"/>
                <w:numId w:val="9"/>
              </w:numPr>
              <w:spacing w:after="0" w:line="240" w:lineRule="auto"/>
              <w:ind w:left="318" w:hanging="284"/>
              <w:jc w:val="both"/>
              <w:rPr>
                <w:rFonts w:ascii="Times New Roman" w:hAnsi="Times New Roman"/>
                <w:b/>
              </w:rPr>
            </w:pPr>
            <w:r w:rsidRPr="0065288E">
              <w:rPr>
                <w:rFonts w:ascii="Times New Roman" w:hAnsi="Times New Roman"/>
                <w:b/>
                <w:spacing w:val="-2"/>
                <w:sz w:val="21"/>
                <w:szCs w:val="21"/>
              </w:rPr>
              <w:t>Planowane wykonanie przepisów aktu prawnego</w:t>
            </w:r>
          </w:p>
        </w:tc>
      </w:tr>
      <w:tr w:rsidR="00F030FF" w:rsidRPr="00BE3E0B" w14:paraId="7D1F7F54" w14:textId="77777777" w:rsidTr="300DB18D">
        <w:trPr>
          <w:trHeight w:val="1719"/>
        </w:trPr>
        <w:tc>
          <w:tcPr>
            <w:tcW w:w="10206" w:type="dxa"/>
            <w:gridSpan w:val="28"/>
            <w:shd w:val="clear" w:color="auto" w:fill="FFFFFF" w:themeFill="background1"/>
          </w:tcPr>
          <w:p w14:paraId="5B359B10" w14:textId="77777777" w:rsidR="00F030FF" w:rsidRPr="0065288E" w:rsidRDefault="00F030FF" w:rsidP="00F030FF">
            <w:pPr>
              <w:spacing w:after="0" w:line="240" w:lineRule="auto"/>
              <w:jc w:val="both"/>
              <w:rPr>
                <w:rFonts w:ascii="Times New Roman" w:eastAsia="Times New Roman" w:hAnsi="Times New Roman"/>
                <w:bCs/>
                <w:lang w:eastAsia="pl-PL"/>
              </w:rPr>
            </w:pPr>
            <w:r w:rsidRPr="0065288E">
              <w:rPr>
                <w:rFonts w:ascii="Times New Roman" w:eastAsia="Times New Roman" w:hAnsi="Times New Roman"/>
                <w:bCs/>
                <w:lang w:eastAsia="pl-PL"/>
              </w:rPr>
              <w:t>W zakresie poprawy bezpieczeństwa dawców i pacjentów proces będzie miał charakter ciągły, bowiem zakłada się że system jakości i sposób prowadzenia nadzoru</w:t>
            </w:r>
            <w:r>
              <w:rPr>
                <w:rFonts w:ascii="Times New Roman" w:eastAsia="Times New Roman" w:hAnsi="Times New Roman"/>
                <w:bCs/>
                <w:lang w:eastAsia="pl-PL"/>
              </w:rPr>
              <w:t xml:space="preserve"> jest i </w:t>
            </w:r>
            <w:r w:rsidRPr="0065288E">
              <w:rPr>
                <w:rFonts w:ascii="Times New Roman" w:eastAsia="Times New Roman" w:hAnsi="Times New Roman"/>
                <w:bCs/>
                <w:lang w:eastAsia="pl-PL"/>
              </w:rPr>
              <w:t xml:space="preserve">będzie stale doskonalony. </w:t>
            </w:r>
          </w:p>
          <w:p w14:paraId="328AA19C" w14:textId="37B8C680" w:rsidR="00F030FF" w:rsidRPr="00F165FD" w:rsidRDefault="00F030FF" w:rsidP="00F030FF">
            <w:pPr>
              <w:spacing w:after="0" w:line="240" w:lineRule="auto"/>
              <w:jc w:val="both"/>
              <w:rPr>
                <w:rFonts w:ascii="Times New Roman" w:eastAsia="Times New Roman" w:hAnsi="Times New Roman"/>
                <w:bCs/>
                <w:lang w:eastAsia="pl-PL"/>
              </w:rPr>
            </w:pPr>
            <w:r>
              <w:rPr>
                <w:rFonts w:ascii="Times New Roman" w:eastAsia="Times New Roman" w:hAnsi="Times New Roman"/>
                <w:bCs/>
                <w:lang w:eastAsia="pl-PL"/>
              </w:rPr>
              <w:t xml:space="preserve">Do realizacji zadań związanych z zakupem produktów krwiopochodnych, produktów leczniczych stosowanych </w:t>
            </w:r>
            <w:r>
              <w:rPr>
                <w:rFonts w:ascii="Times New Roman" w:eastAsia="Times New Roman" w:hAnsi="Times New Roman"/>
                <w:bCs/>
                <w:lang w:eastAsia="pl-PL"/>
              </w:rPr>
              <w:br/>
              <w:t xml:space="preserve">w leczeniu hemofilii oraz pokrewnych skaz </w:t>
            </w:r>
            <w:r w:rsidRPr="00F165FD">
              <w:rPr>
                <w:rFonts w:ascii="Times New Roman" w:eastAsia="Times New Roman" w:hAnsi="Times New Roman"/>
                <w:bCs/>
                <w:lang w:eastAsia="pl-PL"/>
              </w:rPr>
              <w:t>krwotocznych (w tym również krwiopochodnych), czy też z wyborem usługowego frakcjonatora, NFO</w:t>
            </w:r>
            <w:r>
              <w:rPr>
                <w:rFonts w:ascii="Times New Roman" w:eastAsia="Times New Roman" w:hAnsi="Times New Roman"/>
                <w:bCs/>
                <w:lang w:eastAsia="pl-PL"/>
              </w:rPr>
              <w:t xml:space="preserve"> albo NCK zgodnie z decyzją ministra właściwego do spraw zdrowia</w:t>
            </w:r>
            <w:r w:rsidRPr="00F165FD">
              <w:rPr>
                <w:rFonts w:ascii="Times New Roman" w:eastAsia="Times New Roman" w:hAnsi="Times New Roman"/>
                <w:bCs/>
                <w:lang w:eastAsia="pl-PL"/>
              </w:rPr>
              <w:t xml:space="preserve"> powinno przystąpić jak najszybciej</w:t>
            </w:r>
            <w:r>
              <w:rPr>
                <w:rFonts w:ascii="Times New Roman" w:eastAsia="Times New Roman" w:hAnsi="Times New Roman"/>
                <w:bCs/>
                <w:lang w:eastAsia="pl-PL"/>
              </w:rPr>
              <w:t>.</w:t>
            </w:r>
            <w:r w:rsidRPr="00F165FD">
              <w:rPr>
                <w:rFonts w:ascii="Times New Roman" w:eastAsia="Times New Roman" w:hAnsi="Times New Roman"/>
                <w:bCs/>
                <w:lang w:eastAsia="pl-PL"/>
              </w:rPr>
              <w:t xml:space="preserve"> Ewentualny wybór </w:t>
            </w:r>
            <w:r w:rsidRPr="00454C16">
              <w:rPr>
                <w:rFonts w:ascii="Times New Roman" w:eastAsia="Times New Roman" w:hAnsi="Times New Roman"/>
                <w:bCs/>
                <w:lang w:eastAsia="pl-PL"/>
              </w:rPr>
              <w:t xml:space="preserve">usługowego frakcjonatora będzie stanowił pierwszy krok w kierunku budowy fabryki produktów krwiopochodnych. </w:t>
            </w:r>
            <w:r w:rsidRPr="00CE191A">
              <w:rPr>
                <w:rFonts w:ascii="Times New Roman" w:eastAsia="Times New Roman" w:hAnsi="Times New Roman"/>
                <w:bCs/>
                <w:lang w:eastAsia="pl-PL"/>
              </w:rPr>
              <w:t>Zakłada się, iż budowa zostanie zakończon</w:t>
            </w:r>
            <w:r w:rsidR="00FD650B" w:rsidRPr="00CE191A">
              <w:rPr>
                <w:rFonts w:ascii="Times New Roman" w:eastAsia="Times New Roman" w:hAnsi="Times New Roman"/>
                <w:bCs/>
                <w:lang w:eastAsia="pl-PL"/>
              </w:rPr>
              <w:t>a</w:t>
            </w:r>
            <w:r w:rsidRPr="00CE191A">
              <w:rPr>
                <w:rFonts w:ascii="Times New Roman" w:eastAsia="Times New Roman" w:hAnsi="Times New Roman"/>
                <w:bCs/>
                <w:lang w:eastAsia="pl-PL"/>
              </w:rPr>
              <w:t xml:space="preserve"> do 20</w:t>
            </w:r>
            <w:r w:rsidR="00FD650B" w:rsidRPr="00CE191A">
              <w:rPr>
                <w:rFonts w:ascii="Times New Roman" w:eastAsia="Times New Roman" w:hAnsi="Times New Roman"/>
                <w:bCs/>
                <w:lang w:eastAsia="pl-PL"/>
              </w:rPr>
              <w:t xml:space="preserve">29 </w:t>
            </w:r>
            <w:r w:rsidRPr="00CE191A">
              <w:rPr>
                <w:rFonts w:ascii="Times New Roman" w:eastAsia="Times New Roman" w:hAnsi="Times New Roman"/>
                <w:bCs/>
                <w:lang w:eastAsia="pl-PL"/>
              </w:rPr>
              <w:t>r</w:t>
            </w:r>
            <w:r w:rsidR="00FD650B" w:rsidRPr="00454C16">
              <w:rPr>
                <w:rFonts w:ascii="Times New Roman" w:eastAsia="Times New Roman" w:hAnsi="Times New Roman"/>
                <w:bCs/>
                <w:lang w:eastAsia="pl-PL"/>
              </w:rPr>
              <w:t>.</w:t>
            </w:r>
          </w:p>
          <w:p w14:paraId="0B66ADA0" w14:textId="69675C39" w:rsidR="00F030FF" w:rsidRPr="00900F1F" w:rsidRDefault="00F030FF" w:rsidP="00F030FF">
            <w:pPr>
              <w:rPr>
                <w:rFonts w:ascii="Times New Roman" w:eastAsia="Times New Roman" w:hAnsi="Times New Roman"/>
                <w:bCs/>
                <w:lang w:eastAsia="pl-PL"/>
              </w:rPr>
            </w:pPr>
            <w:r w:rsidRPr="00F165FD">
              <w:rPr>
                <w:rFonts w:ascii="Times New Roman" w:eastAsia="Times New Roman" w:hAnsi="Times New Roman"/>
                <w:bCs/>
                <w:lang w:eastAsia="pl-PL"/>
              </w:rPr>
              <w:t xml:space="preserve">Termin wejścia w życie przepisów ustawy określony został na dzień </w:t>
            </w:r>
            <w:r w:rsidR="00781887">
              <w:rPr>
                <w:rFonts w:ascii="Times New Roman" w:eastAsia="Times New Roman" w:hAnsi="Times New Roman"/>
                <w:bCs/>
                <w:lang w:eastAsia="pl-PL"/>
              </w:rPr>
              <w:t>1 stycznia 2024 r.</w:t>
            </w:r>
            <w:r>
              <w:rPr>
                <w:rFonts w:ascii="Times New Roman" w:eastAsia="Times New Roman" w:hAnsi="Times New Roman"/>
                <w:bCs/>
                <w:lang w:eastAsia="pl-PL"/>
              </w:rPr>
              <w:t xml:space="preserve">, </w:t>
            </w:r>
            <w:r w:rsidR="00825052" w:rsidRPr="00825052">
              <w:rPr>
                <w:rFonts w:ascii="Times New Roman" w:eastAsia="Times New Roman" w:hAnsi="Times New Roman"/>
                <w:bCs/>
                <w:lang w:eastAsia="pl-PL"/>
              </w:rPr>
              <w:t>z wyjątkiem art. 39</w:t>
            </w:r>
            <w:r w:rsidR="00FD650B">
              <w:rPr>
                <w:rFonts w:ascii="Times New Roman" w:eastAsia="Times New Roman" w:hAnsi="Times New Roman"/>
                <w:bCs/>
                <w:lang w:eastAsia="pl-PL"/>
              </w:rPr>
              <w:t xml:space="preserve"> pkt 1</w:t>
            </w:r>
            <w:r w:rsidR="008A0D99">
              <w:rPr>
                <w:rFonts w:ascii="Times New Roman" w:eastAsia="Times New Roman" w:hAnsi="Times New Roman"/>
                <w:bCs/>
                <w:lang w:eastAsia="pl-PL"/>
              </w:rPr>
              <w:t xml:space="preserve"> i</w:t>
            </w:r>
            <w:r w:rsidR="00FD650B">
              <w:rPr>
                <w:rFonts w:ascii="Times New Roman" w:eastAsia="Times New Roman" w:hAnsi="Times New Roman"/>
                <w:bCs/>
                <w:lang w:eastAsia="pl-PL"/>
              </w:rPr>
              <w:t xml:space="preserve"> 4</w:t>
            </w:r>
            <w:r w:rsidR="008A0D99">
              <w:rPr>
                <w:rFonts w:ascii="Times New Roman" w:eastAsia="Times New Roman" w:hAnsi="Times New Roman"/>
                <w:bCs/>
                <w:lang w:eastAsia="pl-PL"/>
              </w:rPr>
              <w:t>-7</w:t>
            </w:r>
            <w:r w:rsidR="00324A9C">
              <w:rPr>
                <w:rFonts w:ascii="Times New Roman" w:eastAsia="Times New Roman" w:hAnsi="Times New Roman"/>
                <w:bCs/>
                <w:lang w:eastAsia="pl-PL"/>
              </w:rPr>
              <w:t xml:space="preserve">, </w:t>
            </w:r>
            <w:r w:rsidR="00781887">
              <w:rPr>
                <w:rFonts w:ascii="Times New Roman" w:eastAsia="Times New Roman" w:hAnsi="Times New Roman"/>
                <w:bCs/>
                <w:lang w:eastAsia="pl-PL"/>
              </w:rPr>
              <w:t>któr</w:t>
            </w:r>
            <w:r w:rsidR="00A548D3">
              <w:rPr>
                <w:rFonts w:ascii="Times New Roman" w:eastAsia="Times New Roman" w:hAnsi="Times New Roman"/>
                <w:bCs/>
                <w:lang w:eastAsia="pl-PL"/>
              </w:rPr>
              <w:t>e</w:t>
            </w:r>
            <w:r w:rsidR="00781887">
              <w:rPr>
                <w:rFonts w:ascii="Times New Roman" w:eastAsia="Times New Roman" w:hAnsi="Times New Roman"/>
                <w:bCs/>
                <w:lang w:eastAsia="pl-PL"/>
              </w:rPr>
              <w:t xml:space="preserve"> wchodz</w:t>
            </w:r>
            <w:r w:rsidR="00A548D3">
              <w:rPr>
                <w:rFonts w:ascii="Times New Roman" w:eastAsia="Times New Roman" w:hAnsi="Times New Roman"/>
                <w:bCs/>
                <w:lang w:eastAsia="pl-PL"/>
              </w:rPr>
              <w:t>ą</w:t>
            </w:r>
            <w:r w:rsidR="00781887">
              <w:rPr>
                <w:rFonts w:ascii="Times New Roman" w:eastAsia="Times New Roman" w:hAnsi="Times New Roman"/>
                <w:bCs/>
                <w:lang w:eastAsia="pl-PL"/>
              </w:rPr>
              <w:t xml:space="preserve"> w życie z dniem 1 stycznia 20</w:t>
            </w:r>
            <w:r w:rsidR="00FD650B">
              <w:rPr>
                <w:rFonts w:ascii="Times New Roman" w:eastAsia="Times New Roman" w:hAnsi="Times New Roman"/>
                <w:bCs/>
                <w:lang w:eastAsia="pl-PL"/>
              </w:rPr>
              <w:t>30 r.</w:t>
            </w:r>
          </w:p>
        </w:tc>
      </w:tr>
      <w:tr w:rsidR="00F030FF" w:rsidRPr="00BE3E0B" w14:paraId="002CCE79" w14:textId="77777777" w:rsidTr="300DB18D">
        <w:trPr>
          <w:trHeight w:val="142"/>
        </w:trPr>
        <w:tc>
          <w:tcPr>
            <w:tcW w:w="10206" w:type="dxa"/>
            <w:gridSpan w:val="28"/>
            <w:shd w:val="clear" w:color="auto" w:fill="99CCFF"/>
          </w:tcPr>
          <w:p w14:paraId="3C64C02A" w14:textId="77777777" w:rsidR="00F030FF" w:rsidRPr="0065288E" w:rsidRDefault="00F030FF" w:rsidP="00F030FF">
            <w:pPr>
              <w:numPr>
                <w:ilvl w:val="0"/>
                <w:numId w:val="9"/>
              </w:numPr>
              <w:spacing w:after="0" w:line="240" w:lineRule="auto"/>
              <w:ind w:left="318" w:hanging="284"/>
              <w:jc w:val="both"/>
              <w:rPr>
                <w:rFonts w:ascii="Times New Roman" w:hAnsi="Times New Roman"/>
                <w:b/>
                <w:color w:val="000000"/>
              </w:rPr>
            </w:pPr>
            <w:r w:rsidRPr="0065288E">
              <w:rPr>
                <w:rFonts w:ascii="Times New Roman" w:hAnsi="Times New Roman"/>
                <w:b/>
                <w:color w:val="000000"/>
              </w:rPr>
              <w:t xml:space="preserve"> </w:t>
            </w:r>
            <w:r w:rsidRPr="0065288E">
              <w:rPr>
                <w:rFonts w:ascii="Times New Roman" w:hAnsi="Times New Roman"/>
                <w:b/>
                <w:spacing w:val="-2"/>
                <w:sz w:val="21"/>
                <w:szCs w:val="21"/>
              </w:rPr>
              <w:t>W jaki sposób i kiedy nastąpi ewaluacja efektów projektu oraz jakie mierniki zostaną zastosowane?</w:t>
            </w:r>
          </w:p>
        </w:tc>
      </w:tr>
      <w:tr w:rsidR="00F030FF" w:rsidRPr="00BE3E0B" w14:paraId="5B5AA627" w14:textId="77777777" w:rsidTr="300DB18D">
        <w:trPr>
          <w:trHeight w:val="302"/>
        </w:trPr>
        <w:tc>
          <w:tcPr>
            <w:tcW w:w="10206" w:type="dxa"/>
            <w:gridSpan w:val="28"/>
            <w:shd w:val="clear" w:color="auto" w:fill="FFFFFF" w:themeFill="background1"/>
          </w:tcPr>
          <w:p w14:paraId="51F9A8CF" w14:textId="77777777" w:rsidR="00F030FF" w:rsidRDefault="00F030FF" w:rsidP="00F030FF">
            <w:pPr>
              <w:spacing w:after="0" w:line="240" w:lineRule="auto"/>
              <w:jc w:val="both"/>
              <w:rPr>
                <w:rFonts w:ascii="Times New Roman" w:hAnsi="Times New Roman"/>
                <w:spacing w:val="-2"/>
              </w:rPr>
            </w:pPr>
            <w:r w:rsidRPr="0065288E">
              <w:rPr>
                <w:rFonts w:ascii="Times New Roman" w:hAnsi="Times New Roman"/>
                <w:spacing w:val="-2"/>
              </w:rPr>
              <w:t>Ewaluacja będzie prowadzona przez</w:t>
            </w:r>
            <w:r>
              <w:rPr>
                <w:rFonts w:ascii="Times New Roman" w:hAnsi="Times New Roman"/>
                <w:spacing w:val="-2"/>
              </w:rPr>
              <w:t>:</w:t>
            </w:r>
          </w:p>
          <w:p w14:paraId="71CDF785" w14:textId="77777777" w:rsidR="00F030FF" w:rsidRPr="00900F1F" w:rsidRDefault="00F030FF" w:rsidP="00F030FF">
            <w:pPr>
              <w:pStyle w:val="Akapitzlist"/>
              <w:numPr>
                <w:ilvl w:val="0"/>
                <w:numId w:val="29"/>
              </w:numPr>
              <w:spacing w:line="240" w:lineRule="auto"/>
              <w:ind w:left="458"/>
              <w:jc w:val="both"/>
              <w:rPr>
                <w:rFonts w:ascii="Times New Roman" w:hAnsi="Times New Roman"/>
                <w:spacing w:val="-2"/>
              </w:rPr>
            </w:pPr>
            <w:r w:rsidRPr="00900F1F">
              <w:rPr>
                <w:rFonts w:ascii="Times New Roman" w:hAnsi="Times New Roman"/>
                <w:spacing w:val="-2"/>
              </w:rPr>
              <w:t xml:space="preserve">ocenę postępów w realizacji inwestycji; </w:t>
            </w:r>
          </w:p>
          <w:p w14:paraId="059DAE3E" w14:textId="77777777" w:rsidR="00F030FF" w:rsidRPr="00900F1F" w:rsidRDefault="00F030FF" w:rsidP="00F030FF">
            <w:pPr>
              <w:pStyle w:val="Akapitzlist"/>
              <w:numPr>
                <w:ilvl w:val="0"/>
                <w:numId w:val="29"/>
              </w:numPr>
              <w:spacing w:line="240" w:lineRule="auto"/>
              <w:ind w:left="458"/>
              <w:jc w:val="both"/>
              <w:rPr>
                <w:rFonts w:ascii="Times New Roman" w:hAnsi="Times New Roman"/>
                <w:spacing w:val="-2"/>
              </w:rPr>
            </w:pPr>
            <w:r w:rsidRPr="00900F1F">
              <w:rPr>
                <w:rFonts w:ascii="Times New Roman" w:eastAsia="Times New Roman" w:hAnsi="Times New Roman"/>
                <w:lang w:eastAsia="pl-PL"/>
              </w:rPr>
              <w:t>udział odsetka poszczególnych rodzajów produktów krwiopochodnych wytworzonych z osocza pobranego w Rzeczpospolitej Polskiej do zapotrzebowania na nie w danym roku</w:t>
            </w:r>
            <w:r w:rsidRPr="00900F1F">
              <w:rPr>
                <w:rFonts w:ascii="Times New Roman" w:hAnsi="Times New Roman"/>
                <w:spacing w:val="-2"/>
              </w:rPr>
              <w:t xml:space="preserve">. </w:t>
            </w:r>
            <w:r w:rsidRPr="00900F1F">
              <w:rPr>
                <w:rFonts w:ascii="Times New Roman" w:hAnsi="Times New Roman"/>
              </w:rPr>
              <w:t>Porównywany będzie udział tego wskaźnika w kolejnych latach;</w:t>
            </w:r>
            <w:r w:rsidRPr="00900F1F">
              <w:rPr>
                <w:rFonts w:ascii="Times New Roman" w:hAnsi="Times New Roman"/>
                <w:spacing w:val="-2"/>
              </w:rPr>
              <w:t xml:space="preserve"> </w:t>
            </w:r>
          </w:p>
          <w:p w14:paraId="0D323CFE" w14:textId="499AA0DC" w:rsidR="00F030FF" w:rsidRPr="00900F1F" w:rsidRDefault="00F030FF" w:rsidP="00F030FF">
            <w:pPr>
              <w:pStyle w:val="Akapitzlist"/>
              <w:numPr>
                <w:ilvl w:val="0"/>
                <w:numId w:val="29"/>
              </w:numPr>
              <w:spacing w:line="240" w:lineRule="auto"/>
              <w:ind w:left="458"/>
              <w:jc w:val="both"/>
              <w:rPr>
                <w:rFonts w:ascii="Times New Roman" w:hAnsi="Times New Roman"/>
                <w:color w:val="000000"/>
                <w:spacing w:val="-2"/>
              </w:rPr>
            </w:pPr>
            <w:r w:rsidRPr="00900F1F">
              <w:rPr>
                <w:rFonts w:ascii="Times New Roman" w:eastAsia="Times New Roman" w:hAnsi="Times New Roman"/>
                <w:lang w:eastAsia="pl-PL"/>
              </w:rPr>
              <w:t>udział odsetka wniosków, które wpłynęły o nadanie odznaki do nadanych w danym roku kalendarzowym odznak. Porównany będzie udział tego wskaźnika w kolejnych latach.</w:t>
            </w:r>
          </w:p>
        </w:tc>
      </w:tr>
      <w:tr w:rsidR="00F030FF" w:rsidRPr="00BE3E0B" w14:paraId="388DD7EF" w14:textId="77777777" w:rsidTr="300DB18D">
        <w:trPr>
          <w:trHeight w:val="142"/>
        </w:trPr>
        <w:tc>
          <w:tcPr>
            <w:tcW w:w="10206" w:type="dxa"/>
            <w:gridSpan w:val="28"/>
            <w:shd w:val="clear" w:color="auto" w:fill="99CCFF"/>
          </w:tcPr>
          <w:p w14:paraId="3FA503C1" w14:textId="77777777" w:rsidR="00F030FF" w:rsidRPr="0065288E" w:rsidRDefault="00F030FF" w:rsidP="00F030FF">
            <w:pPr>
              <w:numPr>
                <w:ilvl w:val="0"/>
                <w:numId w:val="9"/>
              </w:numPr>
              <w:spacing w:after="0" w:line="240" w:lineRule="auto"/>
              <w:ind w:left="318" w:hanging="284"/>
              <w:jc w:val="both"/>
              <w:rPr>
                <w:rFonts w:ascii="Times New Roman" w:hAnsi="Times New Roman"/>
                <w:b/>
                <w:color w:val="000000"/>
                <w:spacing w:val="-2"/>
              </w:rPr>
            </w:pPr>
            <w:r w:rsidRPr="0065288E">
              <w:rPr>
                <w:rFonts w:ascii="Times New Roman" w:hAnsi="Times New Roman"/>
                <w:b/>
                <w:color w:val="000000"/>
                <w:spacing w:val="-2"/>
              </w:rPr>
              <w:t xml:space="preserve">Załączniki </w:t>
            </w:r>
            <w:r w:rsidRPr="0065288E">
              <w:rPr>
                <w:rFonts w:ascii="Times New Roman" w:hAnsi="Times New Roman"/>
                <w:b/>
                <w:spacing w:val="-2"/>
                <w:sz w:val="21"/>
                <w:szCs w:val="21"/>
              </w:rPr>
              <w:t>(istotne dokumenty źródłowe, badania, analizy itp.</w:t>
            </w:r>
            <w:r w:rsidRPr="0065288E">
              <w:rPr>
                <w:rFonts w:ascii="Times New Roman" w:hAnsi="Times New Roman"/>
                <w:b/>
                <w:color w:val="000000"/>
                <w:spacing w:val="-2"/>
              </w:rPr>
              <w:t xml:space="preserve">) </w:t>
            </w:r>
          </w:p>
        </w:tc>
      </w:tr>
      <w:tr w:rsidR="00F030FF" w:rsidRPr="00BE3E0B" w14:paraId="3AF575C7" w14:textId="77777777" w:rsidTr="300DB18D">
        <w:trPr>
          <w:trHeight w:val="142"/>
        </w:trPr>
        <w:tc>
          <w:tcPr>
            <w:tcW w:w="10206" w:type="dxa"/>
            <w:gridSpan w:val="28"/>
            <w:shd w:val="clear" w:color="auto" w:fill="FFFFFF" w:themeFill="background1"/>
          </w:tcPr>
          <w:p w14:paraId="34A1B6FA" w14:textId="4C1A0685" w:rsidR="00F030FF" w:rsidRPr="0065288E" w:rsidRDefault="00F030FF" w:rsidP="00F030FF">
            <w:pPr>
              <w:spacing w:after="0" w:line="240" w:lineRule="auto"/>
              <w:jc w:val="both"/>
              <w:rPr>
                <w:rFonts w:ascii="Times New Roman" w:hAnsi="Times New Roman"/>
                <w:color w:val="000000"/>
                <w:spacing w:val="-2"/>
              </w:rPr>
            </w:pPr>
            <w:r>
              <w:rPr>
                <w:rFonts w:ascii="Times New Roman" w:hAnsi="Times New Roman"/>
                <w:color w:val="000000"/>
                <w:spacing w:val="-2"/>
              </w:rPr>
              <w:t xml:space="preserve"> </w:t>
            </w:r>
            <w:r w:rsidR="00BA1FE3">
              <w:rPr>
                <w:rFonts w:ascii="Times New Roman" w:hAnsi="Times New Roman"/>
                <w:color w:val="000000"/>
                <w:spacing w:val="-2"/>
              </w:rPr>
              <w:t>B</w:t>
            </w:r>
            <w:r>
              <w:rPr>
                <w:rFonts w:ascii="Times New Roman" w:hAnsi="Times New Roman"/>
                <w:color w:val="000000"/>
                <w:spacing w:val="-2"/>
              </w:rPr>
              <w:t>rak</w:t>
            </w:r>
            <w:r w:rsidR="00BA1FE3">
              <w:rPr>
                <w:rFonts w:ascii="Times New Roman" w:hAnsi="Times New Roman"/>
                <w:color w:val="000000"/>
                <w:spacing w:val="-2"/>
              </w:rPr>
              <w:t>.</w:t>
            </w:r>
          </w:p>
        </w:tc>
      </w:tr>
    </w:tbl>
    <w:p w14:paraId="75B42EC7" w14:textId="77777777" w:rsidR="009C3519" w:rsidRDefault="009C3519" w:rsidP="00F6369A">
      <w:pPr>
        <w:spacing w:after="0" w:line="240" w:lineRule="auto"/>
      </w:pPr>
    </w:p>
    <w:p w14:paraId="1C73802E" w14:textId="77777777" w:rsidR="0029751E" w:rsidRDefault="0029751E" w:rsidP="00F6369A">
      <w:pPr>
        <w:spacing w:after="0" w:line="240" w:lineRule="auto"/>
      </w:pPr>
    </w:p>
    <w:sectPr w:rsidR="0029751E" w:rsidSect="004E76AB">
      <w:headerReference w:type="default" r:id="rId9"/>
      <w:pgSz w:w="11906" w:h="16838"/>
      <w:pgMar w:top="1135" w:right="720" w:bottom="113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DE09" w14:textId="77777777" w:rsidR="00E57B46" w:rsidRDefault="00E57B46" w:rsidP="004E76AB">
      <w:pPr>
        <w:spacing w:after="0" w:line="240" w:lineRule="auto"/>
      </w:pPr>
      <w:r>
        <w:separator/>
      </w:r>
    </w:p>
  </w:endnote>
  <w:endnote w:type="continuationSeparator" w:id="0">
    <w:p w14:paraId="08FD4DFC" w14:textId="77777777" w:rsidR="00E57B46" w:rsidRDefault="00E57B46" w:rsidP="004E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7871" w14:textId="77777777" w:rsidR="00E57B46" w:rsidRDefault="00E57B46" w:rsidP="004E76AB">
      <w:pPr>
        <w:spacing w:after="0" w:line="240" w:lineRule="auto"/>
      </w:pPr>
      <w:r>
        <w:separator/>
      </w:r>
    </w:p>
  </w:footnote>
  <w:footnote w:type="continuationSeparator" w:id="0">
    <w:p w14:paraId="148FEE47" w14:textId="77777777" w:rsidR="00E57B46" w:rsidRDefault="00E57B46" w:rsidP="004E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669C" w14:textId="77777777" w:rsidR="00883061" w:rsidRPr="004E76AB" w:rsidRDefault="00883061">
    <w:pPr>
      <w:pStyle w:val="Nagwek"/>
      <w:jc w:val="center"/>
      <w:rPr>
        <w:rFonts w:ascii="Times New Roman" w:hAnsi="Times New Roman"/>
        <w:sz w:val="20"/>
        <w:szCs w:val="20"/>
      </w:rPr>
    </w:pPr>
    <w:r>
      <w:rPr>
        <w:szCs w:val="24"/>
      </w:rPr>
      <w:t xml:space="preserve">– </w:t>
    </w:r>
    <w:r w:rsidRPr="004E76AB">
      <w:rPr>
        <w:rFonts w:ascii="Times New Roman" w:hAnsi="Times New Roman"/>
        <w:sz w:val="20"/>
        <w:szCs w:val="20"/>
      </w:rPr>
      <w:fldChar w:fldCharType="begin"/>
    </w:r>
    <w:r w:rsidRPr="004E76AB">
      <w:rPr>
        <w:rFonts w:ascii="Times New Roman" w:hAnsi="Times New Roman"/>
        <w:sz w:val="20"/>
        <w:szCs w:val="20"/>
      </w:rPr>
      <w:instrText>PAGE   \* MERGEFORMAT</w:instrText>
    </w:r>
    <w:r w:rsidRPr="004E76AB">
      <w:rPr>
        <w:rFonts w:ascii="Times New Roman" w:hAnsi="Times New Roman"/>
        <w:sz w:val="20"/>
        <w:szCs w:val="20"/>
      </w:rPr>
      <w:fldChar w:fldCharType="separate"/>
    </w:r>
    <w:r>
      <w:rPr>
        <w:rFonts w:ascii="Times New Roman" w:hAnsi="Times New Roman"/>
        <w:noProof/>
        <w:sz w:val="20"/>
        <w:szCs w:val="20"/>
      </w:rPr>
      <w:t>8</w:t>
    </w:r>
    <w:r w:rsidRPr="004E76AB">
      <w:rPr>
        <w:rFonts w:ascii="Times New Roman" w:hAnsi="Times New Roman"/>
        <w:sz w:val="20"/>
        <w:szCs w:val="20"/>
      </w:rPr>
      <w:fldChar w:fldCharType="end"/>
    </w:r>
    <w:r>
      <w:rPr>
        <w:rFonts w:ascii="Times New Roman" w:hAnsi="Times New Roman"/>
        <w:sz w:val="20"/>
        <w:szCs w:val="20"/>
      </w:rPr>
      <w:t xml:space="preserve"> </w:t>
    </w:r>
    <w:r>
      <w:rPr>
        <w:szCs w:val="24"/>
      </w:rPr>
      <w:t>–</w:t>
    </w:r>
  </w:p>
  <w:p w14:paraId="7B333E18" w14:textId="77777777" w:rsidR="00883061" w:rsidRDefault="00883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D45"/>
    <w:multiLevelType w:val="hybridMultilevel"/>
    <w:tmpl w:val="4CC22676"/>
    <w:lvl w:ilvl="0" w:tplc="06264C3E">
      <w:start w:val="1"/>
      <w:numFmt w:val="bullet"/>
      <w:lvlText w:val="-"/>
      <w:lvlJc w:val="left"/>
      <w:pPr>
        <w:ind w:left="686" w:hanging="360"/>
      </w:pPr>
      <w:rPr>
        <w:rFonts w:ascii="Calibri" w:hAnsi="Calibri" w:hint="default"/>
      </w:rPr>
    </w:lvl>
    <w:lvl w:ilvl="1" w:tplc="04150003" w:tentative="1">
      <w:start w:val="1"/>
      <w:numFmt w:val="bullet"/>
      <w:lvlText w:val="o"/>
      <w:lvlJc w:val="left"/>
      <w:pPr>
        <w:ind w:left="1406" w:hanging="360"/>
      </w:pPr>
      <w:rPr>
        <w:rFonts w:ascii="Courier New" w:hAnsi="Courier New" w:cs="Courier New" w:hint="default"/>
      </w:rPr>
    </w:lvl>
    <w:lvl w:ilvl="2" w:tplc="04150005" w:tentative="1">
      <w:start w:val="1"/>
      <w:numFmt w:val="bullet"/>
      <w:lvlText w:val=""/>
      <w:lvlJc w:val="left"/>
      <w:pPr>
        <w:ind w:left="2126" w:hanging="360"/>
      </w:pPr>
      <w:rPr>
        <w:rFonts w:ascii="Wingdings" w:hAnsi="Wingdings" w:hint="default"/>
      </w:rPr>
    </w:lvl>
    <w:lvl w:ilvl="3" w:tplc="04150001" w:tentative="1">
      <w:start w:val="1"/>
      <w:numFmt w:val="bullet"/>
      <w:lvlText w:val=""/>
      <w:lvlJc w:val="left"/>
      <w:pPr>
        <w:ind w:left="2846" w:hanging="360"/>
      </w:pPr>
      <w:rPr>
        <w:rFonts w:ascii="Symbol" w:hAnsi="Symbol" w:hint="default"/>
      </w:rPr>
    </w:lvl>
    <w:lvl w:ilvl="4" w:tplc="04150003" w:tentative="1">
      <w:start w:val="1"/>
      <w:numFmt w:val="bullet"/>
      <w:lvlText w:val="o"/>
      <w:lvlJc w:val="left"/>
      <w:pPr>
        <w:ind w:left="3566" w:hanging="360"/>
      </w:pPr>
      <w:rPr>
        <w:rFonts w:ascii="Courier New" w:hAnsi="Courier New" w:cs="Courier New" w:hint="default"/>
      </w:rPr>
    </w:lvl>
    <w:lvl w:ilvl="5" w:tplc="04150005" w:tentative="1">
      <w:start w:val="1"/>
      <w:numFmt w:val="bullet"/>
      <w:lvlText w:val=""/>
      <w:lvlJc w:val="left"/>
      <w:pPr>
        <w:ind w:left="4286" w:hanging="360"/>
      </w:pPr>
      <w:rPr>
        <w:rFonts w:ascii="Wingdings" w:hAnsi="Wingdings" w:hint="default"/>
      </w:rPr>
    </w:lvl>
    <w:lvl w:ilvl="6" w:tplc="04150001" w:tentative="1">
      <w:start w:val="1"/>
      <w:numFmt w:val="bullet"/>
      <w:lvlText w:val=""/>
      <w:lvlJc w:val="left"/>
      <w:pPr>
        <w:ind w:left="5006" w:hanging="360"/>
      </w:pPr>
      <w:rPr>
        <w:rFonts w:ascii="Symbol" w:hAnsi="Symbol" w:hint="default"/>
      </w:rPr>
    </w:lvl>
    <w:lvl w:ilvl="7" w:tplc="04150003" w:tentative="1">
      <w:start w:val="1"/>
      <w:numFmt w:val="bullet"/>
      <w:lvlText w:val="o"/>
      <w:lvlJc w:val="left"/>
      <w:pPr>
        <w:ind w:left="5726" w:hanging="360"/>
      </w:pPr>
      <w:rPr>
        <w:rFonts w:ascii="Courier New" w:hAnsi="Courier New" w:cs="Courier New" w:hint="default"/>
      </w:rPr>
    </w:lvl>
    <w:lvl w:ilvl="8" w:tplc="04150005" w:tentative="1">
      <w:start w:val="1"/>
      <w:numFmt w:val="bullet"/>
      <w:lvlText w:val=""/>
      <w:lvlJc w:val="left"/>
      <w:pPr>
        <w:ind w:left="6446" w:hanging="360"/>
      </w:pPr>
      <w:rPr>
        <w:rFonts w:ascii="Wingdings" w:hAnsi="Wingdings" w:hint="default"/>
      </w:rPr>
    </w:lvl>
  </w:abstractNum>
  <w:abstractNum w:abstractNumId="1" w15:restartNumberingAfterBreak="0">
    <w:nsid w:val="02355AD4"/>
    <w:multiLevelType w:val="hybridMultilevel"/>
    <w:tmpl w:val="771E1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F3087"/>
    <w:multiLevelType w:val="hybridMultilevel"/>
    <w:tmpl w:val="9656E0AA"/>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5876BA"/>
    <w:multiLevelType w:val="hybridMultilevel"/>
    <w:tmpl w:val="1B96C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87FB5"/>
    <w:multiLevelType w:val="hybridMultilevel"/>
    <w:tmpl w:val="1ACC7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906CA8"/>
    <w:multiLevelType w:val="hybridMultilevel"/>
    <w:tmpl w:val="8810730E"/>
    <w:lvl w:ilvl="0" w:tplc="4B5443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B3681"/>
    <w:multiLevelType w:val="hybridMultilevel"/>
    <w:tmpl w:val="F6C0A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E144C"/>
    <w:multiLevelType w:val="hybridMultilevel"/>
    <w:tmpl w:val="A330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5354F6"/>
    <w:multiLevelType w:val="hybridMultilevel"/>
    <w:tmpl w:val="9656E0AA"/>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8CC76EB"/>
    <w:multiLevelType w:val="hybridMultilevel"/>
    <w:tmpl w:val="73503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945ED5"/>
    <w:multiLevelType w:val="hybridMultilevel"/>
    <w:tmpl w:val="05969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61F4C"/>
    <w:multiLevelType w:val="hybridMultilevel"/>
    <w:tmpl w:val="FCD8B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D6C5F"/>
    <w:multiLevelType w:val="hybridMultilevel"/>
    <w:tmpl w:val="F08A76A6"/>
    <w:lvl w:ilvl="0" w:tplc="F62477E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64258DF"/>
    <w:multiLevelType w:val="hybridMultilevel"/>
    <w:tmpl w:val="9D7AF3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72C54"/>
    <w:multiLevelType w:val="hybridMultilevel"/>
    <w:tmpl w:val="56600FAA"/>
    <w:lvl w:ilvl="0" w:tplc="B0DC9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362507"/>
    <w:multiLevelType w:val="hybridMultilevel"/>
    <w:tmpl w:val="609A7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13B7F"/>
    <w:multiLevelType w:val="hybridMultilevel"/>
    <w:tmpl w:val="A2A2CC9A"/>
    <w:lvl w:ilvl="0" w:tplc="B0DC9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9C2F2A"/>
    <w:multiLevelType w:val="hybridMultilevel"/>
    <w:tmpl w:val="3A6E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704C3B"/>
    <w:multiLevelType w:val="hybridMultilevel"/>
    <w:tmpl w:val="62DE4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251AD7"/>
    <w:multiLevelType w:val="hybridMultilevel"/>
    <w:tmpl w:val="D14CDD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6D33A8"/>
    <w:multiLevelType w:val="hybridMultilevel"/>
    <w:tmpl w:val="0240A1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8591BC7"/>
    <w:multiLevelType w:val="hybridMultilevel"/>
    <w:tmpl w:val="9E885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A43DB8"/>
    <w:multiLevelType w:val="hybridMultilevel"/>
    <w:tmpl w:val="A9E2D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381F3A"/>
    <w:multiLevelType w:val="hybridMultilevel"/>
    <w:tmpl w:val="586EF220"/>
    <w:lvl w:ilvl="0" w:tplc="F0F229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23301"/>
    <w:multiLevelType w:val="hybridMultilevel"/>
    <w:tmpl w:val="FF309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7111F"/>
    <w:multiLevelType w:val="hybridMultilevel"/>
    <w:tmpl w:val="30D26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672C08"/>
    <w:multiLevelType w:val="hybridMultilevel"/>
    <w:tmpl w:val="9D041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6877F6"/>
    <w:multiLevelType w:val="hybridMultilevel"/>
    <w:tmpl w:val="EF7AD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783E12"/>
    <w:multiLevelType w:val="hybridMultilevel"/>
    <w:tmpl w:val="E22407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A0863C6"/>
    <w:multiLevelType w:val="hybridMultilevel"/>
    <w:tmpl w:val="F55454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894374"/>
    <w:multiLevelType w:val="hybridMultilevel"/>
    <w:tmpl w:val="4704E6CE"/>
    <w:lvl w:ilvl="0" w:tplc="26BE8B3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7727487">
    <w:abstractNumId w:val="17"/>
  </w:num>
  <w:num w:numId="2" w16cid:durableId="2108886090">
    <w:abstractNumId w:val="0"/>
  </w:num>
  <w:num w:numId="3" w16cid:durableId="1305542784">
    <w:abstractNumId w:val="4"/>
  </w:num>
  <w:num w:numId="4" w16cid:durableId="1514150716">
    <w:abstractNumId w:val="18"/>
  </w:num>
  <w:num w:numId="5" w16cid:durableId="496461882">
    <w:abstractNumId w:val="26"/>
  </w:num>
  <w:num w:numId="6" w16cid:durableId="1276672234">
    <w:abstractNumId w:val="2"/>
  </w:num>
  <w:num w:numId="7" w16cid:durableId="39206565">
    <w:abstractNumId w:val="15"/>
  </w:num>
  <w:num w:numId="8" w16cid:durableId="2072804414">
    <w:abstractNumId w:val="31"/>
  </w:num>
  <w:num w:numId="9" w16cid:durableId="1985549326">
    <w:abstractNumId w:val="24"/>
  </w:num>
  <w:num w:numId="10" w16cid:durableId="1138642171">
    <w:abstractNumId w:val="7"/>
  </w:num>
  <w:num w:numId="11" w16cid:durableId="1168013142">
    <w:abstractNumId w:val="25"/>
  </w:num>
  <w:num w:numId="12" w16cid:durableId="1875537043">
    <w:abstractNumId w:val="22"/>
  </w:num>
  <w:num w:numId="13" w16cid:durableId="705832184">
    <w:abstractNumId w:val="28"/>
  </w:num>
  <w:num w:numId="14" w16cid:durableId="1471358031">
    <w:abstractNumId w:val="1"/>
  </w:num>
  <w:num w:numId="15" w16cid:durableId="2120173959">
    <w:abstractNumId w:val="10"/>
  </w:num>
  <w:num w:numId="16" w16cid:durableId="674572237">
    <w:abstractNumId w:val="6"/>
  </w:num>
  <w:num w:numId="17" w16cid:durableId="35930772">
    <w:abstractNumId w:val="23"/>
  </w:num>
  <w:num w:numId="18" w16cid:durableId="1272474964">
    <w:abstractNumId w:val="5"/>
  </w:num>
  <w:num w:numId="19" w16cid:durableId="1520654143">
    <w:abstractNumId w:val="14"/>
  </w:num>
  <w:num w:numId="20" w16cid:durableId="19407967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1399586">
    <w:abstractNumId w:val="11"/>
  </w:num>
  <w:num w:numId="22" w16cid:durableId="821891917">
    <w:abstractNumId w:val="16"/>
  </w:num>
  <w:num w:numId="23" w16cid:durableId="77529341">
    <w:abstractNumId w:val="12"/>
  </w:num>
  <w:num w:numId="24" w16cid:durableId="646056632">
    <w:abstractNumId w:val="3"/>
  </w:num>
  <w:num w:numId="25" w16cid:durableId="17651093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4193252">
    <w:abstractNumId w:val="29"/>
  </w:num>
  <w:num w:numId="27" w16cid:durableId="1795830067">
    <w:abstractNumId w:val="30"/>
  </w:num>
  <w:num w:numId="28" w16cid:durableId="1199581712">
    <w:abstractNumId w:val="27"/>
  </w:num>
  <w:num w:numId="29" w16cid:durableId="194466679">
    <w:abstractNumId w:val="19"/>
  </w:num>
  <w:num w:numId="30" w16cid:durableId="382217065">
    <w:abstractNumId w:val="13"/>
  </w:num>
  <w:num w:numId="31" w16cid:durableId="1635410185">
    <w:abstractNumId w:val="9"/>
  </w:num>
  <w:num w:numId="32" w16cid:durableId="1049573362">
    <w:abstractNumId w:val="8"/>
  </w:num>
  <w:num w:numId="33" w16cid:durableId="19592884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8E"/>
    <w:rsid w:val="000009B1"/>
    <w:rsid w:val="00001C1A"/>
    <w:rsid w:val="000045FF"/>
    <w:rsid w:val="00005D9E"/>
    <w:rsid w:val="000101D8"/>
    <w:rsid w:val="0001029C"/>
    <w:rsid w:val="00013E93"/>
    <w:rsid w:val="00015C3E"/>
    <w:rsid w:val="00016B80"/>
    <w:rsid w:val="00016F5E"/>
    <w:rsid w:val="0002073E"/>
    <w:rsid w:val="00025F1D"/>
    <w:rsid w:val="000308B1"/>
    <w:rsid w:val="00031A8C"/>
    <w:rsid w:val="000422E8"/>
    <w:rsid w:val="00043809"/>
    <w:rsid w:val="000449F2"/>
    <w:rsid w:val="00044EE0"/>
    <w:rsid w:val="00045627"/>
    <w:rsid w:val="00051D97"/>
    <w:rsid w:val="00054455"/>
    <w:rsid w:val="00057F47"/>
    <w:rsid w:val="00061131"/>
    <w:rsid w:val="000623C1"/>
    <w:rsid w:val="00066CC4"/>
    <w:rsid w:val="000678BD"/>
    <w:rsid w:val="00070CAA"/>
    <w:rsid w:val="00074033"/>
    <w:rsid w:val="00087137"/>
    <w:rsid w:val="000905BE"/>
    <w:rsid w:val="00090A8A"/>
    <w:rsid w:val="0009352C"/>
    <w:rsid w:val="000949D7"/>
    <w:rsid w:val="00095AA5"/>
    <w:rsid w:val="000968DD"/>
    <w:rsid w:val="00096A82"/>
    <w:rsid w:val="000A0CFA"/>
    <w:rsid w:val="000A4B86"/>
    <w:rsid w:val="000A5CCC"/>
    <w:rsid w:val="000A665E"/>
    <w:rsid w:val="000A6C84"/>
    <w:rsid w:val="000B2275"/>
    <w:rsid w:val="000B2B6B"/>
    <w:rsid w:val="000B2CB2"/>
    <w:rsid w:val="000B3E30"/>
    <w:rsid w:val="000B4194"/>
    <w:rsid w:val="000B5B12"/>
    <w:rsid w:val="000B6552"/>
    <w:rsid w:val="000C3544"/>
    <w:rsid w:val="000D12C3"/>
    <w:rsid w:val="000D1DA5"/>
    <w:rsid w:val="000D34DB"/>
    <w:rsid w:val="000D4006"/>
    <w:rsid w:val="000D55BA"/>
    <w:rsid w:val="000D651C"/>
    <w:rsid w:val="000E07B8"/>
    <w:rsid w:val="000E1D3E"/>
    <w:rsid w:val="000E59A8"/>
    <w:rsid w:val="000E5C3E"/>
    <w:rsid w:val="000E7A94"/>
    <w:rsid w:val="000F143B"/>
    <w:rsid w:val="000F2E86"/>
    <w:rsid w:val="000F46FE"/>
    <w:rsid w:val="000F5146"/>
    <w:rsid w:val="000F5A33"/>
    <w:rsid w:val="000F63A7"/>
    <w:rsid w:val="00100AE0"/>
    <w:rsid w:val="00100E22"/>
    <w:rsid w:val="00104781"/>
    <w:rsid w:val="00104B53"/>
    <w:rsid w:val="001058CB"/>
    <w:rsid w:val="0010598B"/>
    <w:rsid w:val="00106475"/>
    <w:rsid w:val="00106B19"/>
    <w:rsid w:val="001117BA"/>
    <w:rsid w:val="001168CF"/>
    <w:rsid w:val="001206DA"/>
    <w:rsid w:val="0012073B"/>
    <w:rsid w:val="001216AB"/>
    <w:rsid w:val="00124DD0"/>
    <w:rsid w:val="0012500A"/>
    <w:rsid w:val="0012586B"/>
    <w:rsid w:val="00132075"/>
    <w:rsid w:val="0013229B"/>
    <w:rsid w:val="0014083F"/>
    <w:rsid w:val="00141335"/>
    <w:rsid w:val="00142987"/>
    <w:rsid w:val="00145634"/>
    <w:rsid w:val="00150661"/>
    <w:rsid w:val="00151620"/>
    <w:rsid w:val="00152E33"/>
    <w:rsid w:val="00154630"/>
    <w:rsid w:val="001551CF"/>
    <w:rsid w:val="00156FD5"/>
    <w:rsid w:val="001600CA"/>
    <w:rsid w:val="001607B6"/>
    <w:rsid w:val="00166030"/>
    <w:rsid w:val="00170AD2"/>
    <w:rsid w:val="0017214D"/>
    <w:rsid w:val="00183928"/>
    <w:rsid w:val="0018541D"/>
    <w:rsid w:val="00185BD9"/>
    <w:rsid w:val="00187AB6"/>
    <w:rsid w:val="001952B7"/>
    <w:rsid w:val="0019624D"/>
    <w:rsid w:val="00196E46"/>
    <w:rsid w:val="001976C5"/>
    <w:rsid w:val="00197EAA"/>
    <w:rsid w:val="001A3C3F"/>
    <w:rsid w:val="001A5ABA"/>
    <w:rsid w:val="001A5CF2"/>
    <w:rsid w:val="001B06D5"/>
    <w:rsid w:val="001B2CE2"/>
    <w:rsid w:val="001B3122"/>
    <w:rsid w:val="001B4D5E"/>
    <w:rsid w:val="001B5294"/>
    <w:rsid w:val="001B6CE1"/>
    <w:rsid w:val="001C1783"/>
    <w:rsid w:val="001C1DDE"/>
    <w:rsid w:val="001C2A4A"/>
    <w:rsid w:val="001C48B2"/>
    <w:rsid w:val="001C756F"/>
    <w:rsid w:val="001C78D2"/>
    <w:rsid w:val="001D0081"/>
    <w:rsid w:val="001D1506"/>
    <w:rsid w:val="001D6504"/>
    <w:rsid w:val="001D6EDA"/>
    <w:rsid w:val="001D76BD"/>
    <w:rsid w:val="001E06A8"/>
    <w:rsid w:val="001E1023"/>
    <w:rsid w:val="001E3EE7"/>
    <w:rsid w:val="001E65CF"/>
    <w:rsid w:val="001F12E7"/>
    <w:rsid w:val="001F3446"/>
    <w:rsid w:val="001F7F19"/>
    <w:rsid w:val="00210E4E"/>
    <w:rsid w:val="00211AF3"/>
    <w:rsid w:val="00211E8E"/>
    <w:rsid w:val="00216B18"/>
    <w:rsid w:val="00221132"/>
    <w:rsid w:val="0022141F"/>
    <w:rsid w:val="002308F1"/>
    <w:rsid w:val="00231556"/>
    <w:rsid w:val="0023371E"/>
    <w:rsid w:val="00234378"/>
    <w:rsid w:val="002361B8"/>
    <w:rsid w:val="00237141"/>
    <w:rsid w:val="002375D6"/>
    <w:rsid w:val="00237EF8"/>
    <w:rsid w:val="0024023A"/>
    <w:rsid w:val="00240326"/>
    <w:rsid w:val="0024267E"/>
    <w:rsid w:val="002436B0"/>
    <w:rsid w:val="00243FF9"/>
    <w:rsid w:val="00244B3A"/>
    <w:rsid w:val="0024550E"/>
    <w:rsid w:val="002505DE"/>
    <w:rsid w:val="00251916"/>
    <w:rsid w:val="00262BEE"/>
    <w:rsid w:val="00270B3F"/>
    <w:rsid w:val="00272D5B"/>
    <w:rsid w:val="0027663E"/>
    <w:rsid w:val="00276692"/>
    <w:rsid w:val="00276D5D"/>
    <w:rsid w:val="002845DE"/>
    <w:rsid w:val="00284751"/>
    <w:rsid w:val="00284883"/>
    <w:rsid w:val="00291CC7"/>
    <w:rsid w:val="002935B6"/>
    <w:rsid w:val="00295219"/>
    <w:rsid w:val="0029751E"/>
    <w:rsid w:val="00297E3A"/>
    <w:rsid w:val="002A3250"/>
    <w:rsid w:val="002A3B5B"/>
    <w:rsid w:val="002A3F40"/>
    <w:rsid w:val="002A4C40"/>
    <w:rsid w:val="002A5E13"/>
    <w:rsid w:val="002A6257"/>
    <w:rsid w:val="002A77B1"/>
    <w:rsid w:val="002A7F64"/>
    <w:rsid w:val="002B0A25"/>
    <w:rsid w:val="002B4CD8"/>
    <w:rsid w:val="002B6270"/>
    <w:rsid w:val="002B6BC1"/>
    <w:rsid w:val="002C5E52"/>
    <w:rsid w:val="002D0806"/>
    <w:rsid w:val="002D2E57"/>
    <w:rsid w:val="002D3AD6"/>
    <w:rsid w:val="002D3F3E"/>
    <w:rsid w:val="002D5318"/>
    <w:rsid w:val="002E1798"/>
    <w:rsid w:val="002E35C4"/>
    <w:rsid w:val="002E5CA0"/>
    <w:rsid w:val="002F03CA"/>
    <w:rsid w:val="002F089B"/>
    <w:rsid w:val="002F24AC"/>
    <w:rsid w:val="002F617E"/>
    <w:rsid w:val="002F660A"/>
    <w:rsid w:val="002F6EDF"/>
    <w:rsid w:val="002F7004"/>
    <w:rsid w:val="002F706A"/>
    <w:rsid w:val="00301382"/>
    <w:rsid w:val="0030434D"/>
    <w:rsid w:val="00304506"/>
    <w:rsid w:val="0030556A"/>
    <w:rsid w:val="00306181"/>
    <w:rsid w:val="00307716"/>
    <w:rsid w:val="00312745"/>
    <w:rsid w:val="003138E4"/>
    <w:rsid w:val="00314588"/>
    <w:rsid w:val="00317D5C"/>
    <w:rsid w:val="00322DF6"/>
    <w:rsid w:val="00324A9C"/>
    <w:rsid w:val="0032520A"/>
    <w:rsid w:val="00326C8E"/>
    <w:rsid w:val="00327713"/>
    <w:rsid w:val="00327D5F"/>
    <w:rsid w:val="00331490"/>
    <w:rsid w:val="00332DA9"/>
    <w:rsid w:val="00333732"/>
    <w:rsid w:val="00333E44"/>
    <w:rsid w:val="00334192"/>
    <w:rsid w:val="003348C6"/>
    <w:rsid w:val="00335B62"/>
    <w:rsid w:val="00336660"/>
    <w:rsid w:val="00336B96"/>
    <w:rsid w:val="00336C8C"/>
    <w:rsid w:val="00336EDC"/>
    <w:rsid w:val="00341BCE"/>
    <w:rsid w:val="003421EE"/>
    <w:rsid w:val="00344149"/>
    <w:rsid w:val="0034458E"/>
    <w:rsid w:val="00345D16"/>
    <w:rsid w:val="00346974"/>
    <w:rsid w:val="0034762E"/>
    <w:rsid w:val="003476E6"/>
    <w:rsid w:val="003540CB"/>
    <w:rsid w:val="003550A1"/>
    <w:rsid w:val="00356257"/>
    <w:rsid w:val="00356CA8"/>
    <w:rsid w:val="0035777C"/>
    <w:rsid w:val="00360F49"/>
    <w:rsid w:val="00361BED"/>
    <w:rsid w:val="00370E00"/>
    <w:rsid w:val="0037372E"/>
    <w:rsid w:val="00374B01"/>
    <w:rsid w:val="003755C0"/>
    <w:rsid w:val="0037610D"/>
    <w:rsid w:val="00377FF0"/>
    <w:rsid w:val="00381F2A"/>
    <w:rsid w:val="003829A2"/>
    <w:rsid w:val="00396A0C"/>
    <w:rsid w:val="003A0502"/>
    <w:rsid w:val="003A45ED"/>
    <w:rsid w:val="003A524E"/>
    <w:rsid w:val="003B116E"/>
    <w:rsid w:val="003B24CB"/>
    <w:rsid w:val="003B5F46"/>
    <w:rsid w:val="003C120E"/>
    <w:rsid w:val="003C28EE"/>
    <w:rsid w:val="003C46C9"/>
    <w:rsid w:val="003C6F2A"/>
    <w:rsid w:val="003D04A5"/>
    <w:rsid w:val="003D4424"/>
    <w:rsid w:val="003D5C5D"/>
    <w:rsid w:val="003D6357"/>
    <w:rsid w:val="003E09DC"/>
    <w:rsid w:val="003E20E1"/>
    <w:rsid w:val="003E50CA"/>
    <w:rsid w:val="003E5F76"/>
    <w:rsid w:val="003E72EB"/>
    <w:rsid w:val="003F1262"/>
    <w:rsid w:val="003F3319"/>
    <w:rsid w:val="003F38A2"/>
    <w:rsid w:val="003F6B95"/>
    <w:rsid w:val="003F7CA9"/>
    <w:rsid w:val="00403827"/>
    <w:rsid w:val="00403CB8"/>
    <w:rsid w:val="004055CD"/>
    <w:rsid w:val="00411DAF"/>
    <w:rsid w:val="0041350E"/>
    <w:rsid w:val="004137DC"/>
    <w:rsid w:val="00413D8C"/>
    <w:rsid w:val="004149F1"/>
    <w:rsid w:val="00414CEC"/>
    <w:rsid w:val="00415DF8"/>
    <w:rsid w:val="00421E7A"/>
    <w:rsid w:val="004226EB"/>
    <w:rsid w:val="00423F6C"/>
    <w:rsid w:val="00423FA4"/>
    <w:rsid w:val="00424176"/>
    <w:rsid w:val="00426B96"/>
    <w:rsid w:val="004272D9"/>
    <w:rsid w:val="0042782F"/>
    <w:rsid w:val="004320DD"/>
    <w:rsid w:val="00435A7D"/>
    <w:rsid w:val="00440505"/>
    <w:rsid w:val="00442332"/>
    <w:rsid w:val="004453E0"/>
    <w:rsid w:val="0044540E"/>
    <w:rsid w:val="004462C8"/>
    <w:rsid w:val="00451366"/>
    <w:rsid w:val="0045315D"/>
    <w:rsid w:val="00453890"/>
    <w:rsid w:val="00454C16"/>
    <w:rsid w:val="0045525D"/>
    <w:rsid w:val="00456C56"/>
    <w:rsid w:val="004647EE"/>
    <w:rsid w:val="0046648C"/>
    <w:rsid w:val="004670D7"/>
    <w:rsid w:val="00467CA8"/>
    <w:rsid w:val="0047048E"/>
    <w:rsid w:val="00473676"/>
    <w:rsid w:val="00475588"/>
    <w:rsid w:val="00485396"/>
    <w:rsid w:val="00487655"/>
    <w:rsid w:val="00490DCB"/>
    <w:rsid w:val="0049217D"/>
    <w:rsid w:val="00493560"/>
    <w:rsid w:val="00494340"/>
    <w:rsid w:val="004A79EF"/>
    <w:rsid w:val="004B0A04"/>
    <w:rsid w:val="004B1717"/>
    <w:rsid w:val="004B3BDD"/>
    <w:rsid w:val="004B5226"/>
    <w:rsid w:val="004C0083"/>
    <w:rsid w:val="004C04B7"/>
    <w:rsid w:val="004C20D7"/>
    <w:rsid w:val="004C23C5"/>
    <w:rsid w:val="004C5F3C"/>
    <w:rsid w:val="004D080A"/>
    <w:rsid w:val="004D35BC"/>
    <w:rsid w:val="004D424A"/>
    <w:rsid w:val="004D57E5"/>
    <w:rsid w:val="004D6DC1"/>
    <w:rsid w:val="004E04B8"/>
    <w:rsid w:val="004E05F1"/>
    <w:rsid w:val="004E26B0"/>
    <w:rsid w:val="004E3B0E"/>
    <w:rsid w:val="004E479B"/>
    <w:rsid w:val="004E76AB"/>
    <w:rsid w:val="004F19B3"/>
    <w:rsid w:val="004F4354"/>
    <w:rsid w:val="004F7355"/>
    <w:rsid w:val="004F7A53"/>
    <w:rsid w:val="005022F3"/>
    <w:rsid w:val="00503CBA"/>
    <w:rsid w:val="005060A7"/>
    <w:rsid w:val="005116BF"/>
    <w:rsid w:val="005117F5"/>
    <w:rsid w:val="005123ED"/>
    <w:rsid w:val="00514445"/>
    <w:rsid w:val="0051573A"/>
    <w:rsid w:val="00521363"/>
    <w:rsid w:val="005242BE"/>
    <w:rsid w:val="00524E4D"/>
    <w:rsid w:val="00525738"/>
    <w:rsid w:val="0052712C"/>
    <w:rsid w:val="005277E2"/>
    <w:rsid w:val="00532E42"/>
    <w:rsid w:val="00534F67"/>
    <w:rsid w:val="00536519"/>
    <w:rsid w:val="00540B96"/>
    <w:rsid w:val="00542EF0"/>
    <w:rsid w:val="005606C3"/>
    <w:rsid w:val="00561988"/>
    <w:rsid w:val="0056642A"/>
    <w:rsid w:val="00572868"/>
    <w:rsid w:val="00572CD8"/>
    <w:rsid w:val="00583DA9"/>
    <w:rsid w:val="005853E4"/>
    <w:rsid w:val="00592C8C"/>
    <w:rsid w:val="00596145"/>
    <w:rsid w:val="005A1FA3"/>
    <w:rsid w:val="005A4111"/>
    <w:rsid w:val="005A459B"/>
    <w:rsid w:val="005A694E"/>
    <w:rsid w:val="005A77B0"/>
    <w:rsid w:val="005B327E"/>
    <w:rsid w:val="005B7BA4"/>
    <w:rsid w:val="005C05B9"/>
    <w:rsid w:val="005C0970"/>
    <w:rsid w:val="005C36D3"/>
    <w:rsid w:val="005D07CA"/>
    <w:rsid w:val="005D0EBB"/>
    <w:rsid w:val="005D5FEC"/>
    <w:rsid w:val="005D6B29"/>
    <w:rsid w:val="005D7FDE"/>
    <w:rsid w:val="005E009C"/>
    <w:rsid w:val="005E0908"/>
    <w:rsid w:val="005E234B"/>
    <w:rsid w:val="005E4BA0"/>
    <w:rsid w:val="005E7011"/>
    <w:rsid w:val="005E7343"/>
    <w:rsid w:val="005E7809"/>
    <w:rsid w:val="0060063A"/>
    <w:rsid w:val="006012CB"/>
    <w:rsid w:val="006056F9"/>
    <w:rsid w:val="006100B0"/>
    <w:rsid w:val="006110FB"/>
    <w:rsid w:val="006116C3"/>
    <w:rsid w:val="00611F1B"/>
    <w:rsid w:val="006122EE"/>
    <w:rsid w:val="00613160"/>
    <w:rsid w:val="006157DA"/>
    <w:rsid w:val="00616666"/>
    <w:rsid w:val="0061691A"/>
    <w:rsid w:val="00616A5F"/>
    <w:rsid w:val="0061706C"/>
    <w:rsid w:val="006176EE"/>
    <w:rsid w:val="00617924"/>
    <w:rsid w:val="00624045"/>
    <w:rsid w:val="00625073"/>
    <w:rsid w:val="006253BE"/>
    <w:rsid w:val="006267C4"/>
    <w:rsid w:val="00631308"/>
    <w:rsid w:val="00632F48"/>
    <w:rsid w:val="00632F78"/>
    <w:rsid w:val="0063747A"/>
    <w:rsid w:val="00645D46"/>
    <w:rsid w:val="0064681C"/>
    <w:rsid w:val="00647B3C"/>
    <w:rsid w:val="00651D61"/>
    <w:rsid w:val="0065288E"/>
    <w:rsid w:val="006535C2"/>
    <w:rsid w:val="00663F87"/>
    <w:rsid w:val="0066403F"/>
    <w:rsid w:val="00664252"/>
    <w:rsid w:val="00666227"/>
    <w:rsid w:val="006707CC"/>
    <w:rsid w:val="006712BF"/>
    <w:rsid w:val="00674A73"/>
    <w:rsid w:val="00674AF6"/>
    <w:rsid w:val="00674FF9"/>
    <w:rsid w:val="00676BBB"/>
    <w:rsid w:val="00681F1A"/>
    <w:rsid w:val="00682304"/>
    <w:rsid w:val="00683274"/>
    <w:rsid w:val="00684F97"/>
    <w:rsid w:val="0068622F"/>
    <w:rsid w:val="006902C6"/>
    <w:rsid w:val="00696394"/>
    <w:rsid w:val="006A1624"/>
    <w:rsid w:val="006A22CA"/>
    <w:rsid w:val="006A6233"/>
    <w:rsid w:val="006A7265"/>
    <w:rsid w:val="006B57CA"/>
    <w:rsid w:val="006B7EC2"/>
    <w:rsid w:val="006C2B82"/>
    <w:rsid w:val="006C42CA"/>
    <w:rsid w:val="006C4F25"/>
    <w:rsid w:val="006C6269"/>
    <w:rsid w:val="006C6A3D"/>
    <w:rsid w:val="006D6298"/>
    <w:rsid w:val="006E29B6"/>
    <w:rsid w:val="006E32D0"/>
    <w:rsid w:val="006E39F4"/>
    <w:rsid w:val="006F04A4"/>
    <w:rsid w:val="00704505"/>
    <w:rsid w:val="00710AEF"/>
    <w:rsid w:val="0071455B"/>
    <w:rsid w:val="007149D1"/>
    <w:rsid w:val="00715C9F"/>
    <w:rsid w:val="00716253"/>
    <w:rsid w:val="00716696"/>
    <w:rsid w:val="0072037F"/>
    <w:rsid w:val="00724197"/>
    <w:rsid w:val="007264DF"/>
    <w:rsid w:val="00726C20"/>
    <w:rsid w:val="00730D7C"/>
    <w:rsid w:val="0073169D"/>
    <w:rsid w:val="00732D10"/>
    <w:rsid w:val="007418B6"/>
    <w:rsid w:val="00743373"/>
    <w:rsid w:val="0075042D"/>
    <w:rsid w:val="007512F5"/>
    <w:rsid w:val="0075164F"/>
    <w:rsid w:val="0076185B"/>
    <w:rsid w:val="007644DE"/>
    <w:rsid w:val="0077001C"/>
    <w:rsid w:val="00770773"/>
    <w:rsid w:val="007714E0"/>
    <w:rsid w:val="007733D0"/>
    <w:rsid w:val="00774667"/>
    <w:rsid w:val="00774A70"/>
    <w:rsid w:val="00774C44"/>
    <w:rsid w:val="00775914"/>
    <w:rsid w:val="00775BC4"/>
    <w:rsid w:val="00776D05"/>
    <w:rsid w:val="00777E1A"/>
    <w:rsid w:val="00781887"/>
    <w:rsid w:val="00782ABD"/>
    <w:rsid w:val="00783EC5"/>
    <w:rsid w:val="00786201"/>
    <w:rsid w:val="00787B98"/>
    <w:rsid w:val="007900E6"/>
    <w:rsid w:val="00795854"/>
    <w:rsid w:val="00795E2D"/>
    <w:rsid w:val="007A147F"/>
    <w:rsid w:val="007A221E"/>
    <w:rsid w:val="007A62D9"/>
    <w:rsid w:val="007B00BD"/>
    <w:rsid w:val="007B4BC5"/>
    <w:rsid w:val="007D0B51"/>
    <w:rsid w:val="007D555D"/>
    <w:rsid w:val="007E239F"/>
    <w:rsid w:val="007E3247"/>
    <w:rsid w:val="007E438A"/>
    <w:rsid w:val="007E4738"/>
    <w:rsid w:val="007E4B11"/>
    <w:rsid w:val="007F3A5A"/>
    <w:rsid w:val="007F47FF"/>
    <w:rsid w:val="007F481D"/>
    <w:rsid w:val="007F5342"/>
    <w:rsid w:val="00800B6C"/>
    <w:rsid w:val="00801745"/>
    <w:rsid w:val="0080339C"/>
    <w:rsid w:val="008071A6"/>
    <w:rsid w:val="00807739"/>
    <w:rsid w:val="00810B84"/>
    <w:rsid w:val="00810D86"/>
    <w:rsid w:val="008245A8"/>
    <w:rsid w:val="00825052"/>
    <w:rsid w:val="00826BB9"/>
    <w:rsid w:val="00830FAA"/>
    <w:rsid w:val="00834241"/>
    <w:rsid w:val="008345E9"/>
    <w:rsid w:val="00834B3A"/>
    <w:rsid w:val="008409BD"/>
    <w:rsid w:val="008422AA"/>
    <w:rsid w:val="00845C0B"/>
    <w:rsid w:val="00847A00"/>
    <w:rsid w:val="008534C9"/>
    <w:rsid w:val="00854BB0"/>
    <w:rsid w:val="00856120"/>
    <w:rsid w:val="00857DDE"/>
    <w:rsid w:val="008611C2"/>
    <w:rsid w:val="00864675"/>
    <w:rsid w:val="00864EA2"/>
    <w:rsid w:val="00865B76"/>
    <w:rsid w:val="008673FF"/>
    <w:rsid w:val="0086797A"/>
    <w:rsid w:val="00867C47"/>
    <w:rsid w:val="008715EA"/>
    <w:rsid w:val="00874D58"/>
    <w:rsid w:val="00882835"/>
    <w:rsid w:val="00882A1F"/>
    <w:rsid w:val="00883061"/>
    <w:rsid w:val="0088419D"/>
    <w:rsid w:val="00884B9B"/>
    <w:rsid w:val="008870D2"/>
    <w:rsid w:val="00892889"/>
    <w:rsid w:val="00895736"/>
    <w:rsid w:val="00897752"/>
    <w:rsid w:val="008A00D9"/>
    <w:rsid w:val="008A0D99"/>
    <w:rsid w:val="008A33E6"/>
    <w:rsid w:val="008A424B"/>
    <w:rsid w:val="008A73F8"/>
    <w:rsid w:val="008B0BD6"/>
    <w:rsid w:val="008B3325"/>
    <w:rsid w:val="008B39EF"/>
    <w:rsid w:val="008B66CA"/>
    <w:rsid w:val="008C0F4A"/>
    <w:rsid w:val="008C0FC8"/>
    <w:rsid w:val="008C1281"/>
    <w:rsid w:val="008C16D3"/>
    <w:rsid w:val="008C2F89"/>
    <w:rsid w:val="008C30C2"/>
    <w:rsid w:val="008C3BD0"/>
    <w:rsid w:val="008C3C59"/>
    <w:rsid w:val="008D2D12"/>
    <w:rsid w:val="008D3A27"/>
    <w:rsid w:val="008D5DAC"/>
    <w:rsid w:val="008E0BB8"/>
    <w:rsid w:val="008E63AA"/>
    <w:rsid w:val="008E6E4F"/>
    <w:rsid w:val="008F5B36"/>
    <w:rsid w:val="008F68CD"/>
    <w:rsid w:val="009006F6"/>
    <w:rsid w:val="00900F1F"/>
    <w:rsid w:val="00901D52"/>
    <w:rsid w:val="009049C8"/>
    <w:rsid w:val="00905D6F"/>
    <w:rsid w:val="009062B6"/>
    <w:rsid w:val="00910603"/>
    <w:rsid w:val="00910A86"/>
    <w:rsid w:val="00914261"/>
    <w:rsid w:val="00915DE5"/>
    <w:rsid w:val="00917C4C"/>
    <w:rsid w:val="00920A96"/>
    <w:rsid w:val="0092215C"/>
    <w:rsid w:val="0092288E"/>
    <w:rsid w:val="00922C95"/>
    <w:rsid w:val="00923329"/>
    <w:rsid w:val="00924032"/>
    <w:rsid w:val="009274C3"/>
    <w:rsid w:val="0093239F"/>
    <w:rsid w:val="00941BAF"/>
    <w:rsid w:val="009427D9"/>
    <w:rsid w:val="00943EE2"/>
    <w:rsid w:val="00944EA6"/>
    <w:rsid w:val="009512A3"/>
    <w:rsid w:val="00952724"/>
    <w:rsid w:val="009550AE"/>
    <w:rsid w:val="00961531"/>
    <w:rsid w:val="009631F3"/>
    <w:rsid w:val="00965073"/>
    <w:rsid w:val="009709FE"/>
    <w:rsid w:val="00971A85"/>
    <w:rsid w:val="00972946"/>
    <w:rsid w:val="00974638"/>
    <w:rsid w:val="00974842"/>
    <w:rsid w:val="009749C1"/>
    <w:rsid w:val="00974DFD"/>
    <w:rsid w:val="00980F50"/>
    <w:rsid w:val="0098124E"/>
    <w:rsid w:val="00982177"/>
    <w:rsid w:val="00982C53"/>
    <w:rsid w:val="00983C48"/>
    <w:rsid w:val="0098416F"/>
    <w:rsid w:val="00984E94"/>
    <w:rsid w:val="00985AA5"/>
    <w:rsid w:val="009865EB"/>
    <w:rsid w:val="0098675B"/>
    <w:rsid w:val="009A004E"/>
    <w:rsid w:val="009A49D1"/>
    <w:rsid w:val="009A5729"/>
    <w:rsid w:val="009A77EF"/>
    <w:rsid w:val="009B1498"/>
    <w:rsid w:val="009B4426"/>
    <w:rsid w:val="009C1B74"/>
    <w:rsid w:val="009C1DEF"/>
    <w:rsid w:val="009C2CBD"/>
    <w:rsid w:val="009C30A7"/>
    <w:rsid w:val="009C3519"/>
    <w:rsid w:val="009C4286"/>
    <w:rsid w:val="009C42C8"/>
    <w:rsid w:val="009C5104"/>
    <w:rsid w:val="009C5336"/>
    <w:rsid w:val="009C5AB4"/>
    <w:rsid w:val="009C6549"/>
    <w:rsid w:val="009D0B85"/>
    <w:rsid w:val="009D174C"/>
    <w:rsid w:val="009E06AE"/>
    <w:rsid w:val="009E2280"/>
    <w:rsid w:val="009E3D6E"/>
    <w:rsid w:val="009E5378"/>
    <w:rsid w:val="009E6EE7"/>
    <w:rsid w:val="009F3807"/>
    <w:rsid w:val="009F4395"/>
    <w:rsid w:val="009F660D"/>
    <w:rsid w:val="009F7C8E"/>
    <w:rsid w:val="00A039EE"/>
    <w:rsid w:val="00A04880"/>
    <w:rsid w:val="00A1131D"/>
    <w:rsid w:val="00A1388A"/>
    <w:rsid w:val="00A13EBC"/>
    <w:rsid w:val="00A1692E"/>
    <w:rsid w:val="00A2457D"/>
    <w:rsid w:val="00A266D6"/>
    <w:rsid w:val="00A26CCD"/>
    <w:rsid w:val="00A33DBB"/>
    <w:rsid w:val="00A35855"/>
    <w:rsid w:val="00A4001B"/>
    <w:rsid w:val="00A4657E"/>
    <w:rsid w:val="00A46DDC"/>
    <w:rsid w:val="00A477C1"/>
    <w:rsid w:val="00A5367A"/>
    <w:rsid w:val="00A548D3"/>
    <w:rsid w:val="00A5566D"/>
    <w:rsid w:val="00A55CC3"/>
    <w:rsid w:val="00A56225"/>
    <w:rsid w:val="00A56492"/>
    <w:rsid w:val="00A5716E"/>
    <w:rsid w:val="00A603CC"/>
    <w:rsid w:val="00A60E0C"/>
    <w:rsid w:val="00A60FA5"/>
    <w:rsid w:val="00A62965"/>
    <w:rsid w:val="00A6306D"/>
    <w:rsid w:val="00A65243"/>
    <w:rsid w:val="00A66EEC"/>
    <w:rsid w:val="00A743B5"/>
    <w:rsid w:val="00A760C0"/>
    <w:rsid w:val="00A82071"/>
    <w:rsid w:val="00A822B7"/>
    <w:rsid w:val="00A855A1"/>
    <w:rsid w:val="00A85CEB"/>
    <w:rsid w:val="00A90399"/>
    <w:rsid w:val="00A9129F"/>
    <w:rsid w:val="00A91515"/>
    <w:rsid w:val="00AA4CD8"/>
    <w:rsid w:val="00AA59E7"/>
    <w:rsid w:val="00AA6A9A"/>
    <w:rsid w:val="00AB2422"/>
    <w:rsid w:val="00AB477F"/>
    <w:rsid w:val="00AB48BA"/>
    <w:rsid w:val="00AB5CC2"/>
    <w:rsid w:val="00AC18B4"/>
    <w:rsid w:val="00AC4312"/>
    <w:rsid w:val="00AC7163"/>
    <w:rsid w:val="00AD1A22"/>
    <w:rsid w:val="00AD46CC"/>
    <w:rsid w:val="00AD5E71"/>
    <w:rsid w:val="00AE2E2B"/>
    <w:rsid w:val="00AE32B0"/>
    <w:rsid w:val="00AE6BF3"/>
    <w:rsid w:val="00AF1D6D"/>
    <w:rsid w:val="00AF4AC6"/>
    <w:rsid w:val="00AF541C"/>
    <w:rsid w:val="00B003F2"/>
    <w:rsid w:val="00B03C88"/>
    <w:rsid w:val="00B04907"/>
    <w:rsid w:val="00B109F4"/>
    <w:rsid w:val="00B11332"/>
    <w:rsid w:val="00B13C38"/>
    <w:rsid w:val="00B16195"/>
    <w:rsid w:val="00B170C9"/>
    <w:rsid w:val="00B22EA7"/>
    <w:rsid w:val="00B232A8"/>
    <w:rsid w:val="00B27D30"/>
    <w:rsid w:val="00B35813"/>
    <w:rsid w:val="00B37045"/>
    <w:rsid w:val="00B40C67"/>
    <w:rsid w:val="00B40CD0"/>
    <w:rsid w:val="00B40EAE"/>
    <w:rsid w:val="00B414E6"/>
    <w:rsid w:val="00B415BD"/>
    <w:rsid w:val="00B41BE3"/>
    <w:rsid w:val="00B431C4"/>
    <w:rsid w:val="00B44697"/>
    <w:rsid w:val="00B459D5"/>
    <w:rsid w:val="00B45A53"/>
    <w:rsid w:val="00B46D76"/>
    <w:rsid w:val="00B47FCD"/>
    <w:rsid w:val="00B50643"/>
    <w:rsid w:val="00B51BBD"/>
    <w:rsid w:val="00B543D6"/>
    <w:rsid w:val="00B570BA"/>
    <w:rsid w:val="00B61941"/>
    <w:rsid w:val="00B6438E"/>
    <w:rsid w:val="00B7580F"/>
    <w:rsid w:val="00B76A24"/>
    <w:rsid w:val="00B82274"/>
    <w:rsid w:val="00B838E4"/>
    <w:rsid w:val="00B9068E"/>
    <w:rsid w:val="00B941CD"/>
    <w:rsid w:val="00BA10BB"/>
    <w:rsid w:val="00BA1FE3"/>
    <w:rsid w:val="00BA28BC"/>
    <w:rsid w:val="00BB44C8"/>
    <w:rsid w:val="00BC11D5"/>
    <w:rsid w:val="00BC1354"/>
    <w:rsid w:val="00BC19DC"/>
    <w:rsid w:val="00BC3124"/>
    <w:rsid w:val="00BC3E01"/>
    <w:rsid w:val="00BC3F20"/>
    <w:rsid w:val="00BC558B"/>
    <w:rsid w:val="00BC5AE9"/>
    <w:rsid w:val="00BC72B5"/>
    <w:rsid w:val="00BC7634"/>
    <w:rsid w:val="00BD19C6"/>
    <w:rsid w:val="00BD1A2C"/>
    <w:rsid w:val="00BD232D"/>
    <w:rsid w:val="00BD45B6"/>
    <w:rsid w:val="00BE1EE3"/>
    <w:rsid w:val="00BE301A"/>
    <w:rsid w:val="00BE3E0B"/>
    <w:rsid w:val="00BF1683"/>
    <w:rsid w:val="00BF6A19"/>
    <w:rsid w:val="00BF7494"/>
    <w:rsid w:val="00C01834"/>
    <w:rsid w:val="00C03599"/>
    <w:rsid w:val="00C03A5D"/>
    <w:rsid w:val="00C075DA"/>
    <w:rsid w:val="00C10893"/>
    <w:rsid w:val="00C129E2"/>
    <w:rsid w:val="00C17672"/>
    <w:rsid w:val="00C20F10"/>
    <w:rsid w:val="00C22934"/>
    <w:rsid w:val="00C232AB"/>
    <w:rsid w:val="00C23AAB"/>
    <w:rsid w:val="00C35F70"/>
    <w:rsid w:val="00C37BA9"/>
    <w:rsid w:val="00C4450B"/>
    <w:rsid w:val="00C47693"/>
    <w:rsid w:val="00C50A1E"/>
    <w:rsid w:val="00C52960"/>
    <w:rsid w:val="00C55E13"/>
    <w:rsid w:val="00C56A65"/>
    <w:rsid w:val="00C601A3"/>
    <w:rsid w:val="00C60F30"/>
    <w:rsid w:val="00C622C0"/>
    <w:rsid w:val="00C63A7A"/>
    <w:rsid w:val="00C653CA"/>
    <w:rsid w:val="00C701B2"/>
    <w:rsid w:val="00C72E92"/>
    <w:rsid w:val="00C76448"/>
    <w:rsid w:val="00C76AC7"/>
    <w:rsid w:val="00C80605"/>
    <w:rsid w:val="00C91460"/>
    <w:rsid w:val="00C921AF"/>
    <w:rsid w:val="00CA052B"/>
    <w:rsid w:val="00CA79B5"/>
    <w:rsid w:val="00CB0798"/>
    <w:rsid w:val="00CB138F"/>
    <w:rsid w:val="00CB55AA"/>
    <w:rsid w:val="00CB685C"/>
    <w:rsid w:val="00CC0DC0"/>
    <w:rsid w:val="00CC2155"/>
    <w:rsid w:val="00CC37CE"/>
    <w:rsid w:val="00CD05A2"/>
    <w:rsid w:val="00CD0CA9"/>
    <w:rsid w:val="00CD1B60"/>
    <w:rsid w:val="00CD2BB2"/>
    <w:rsid w:val="00CD47FE"/>
    <w:rsid w:val="00CD4BC3"/>
    <w:rsid w:val="00CD51C4"/>
    <w:rsid w:val="00CE1861"/>
    <w:rsid w:val="00CE191A"/>
    <w:rsid w:val="00CE3F21"/>
    <w:rsid w:val="00CE4687"/>
    <w:rsid w:val="00CE5F67"/>
    <w:rsid w:val="00CE7B64"/>
    <w:rsid w:val="00CF06EB"/>
    <w:rsid w:val="00CF1B2E"/>
    <w:rsid w:val="00CF20D3"/>
    <w:rsid w:val="00CF57EA"/>
    <w:rsid w:val="00D01F6A"/>
    <w:rsid w:val="00D11E67"/>
    <w:rsid w:val="00D12E96"/>
    <w:rsid w:val="00D12F32"/>
    <w:rsid w:val="00D155BC"/>
    <w:rsid w:val="00D1704E"/>
    <w:rsid w:val="00D202AB"/>
    <w:rsid w:val="00D20F9A"/>
    <w:rsid w:val="00D21198"/>
    <w:rsid w:val="00D2170B"/>
    <w:rsid w:val="00D26983"/>
    <w:rsid w:val="00D3581D"/>
    <w:rsid w:val="00D36C12"/>
    <w:rsid w:val="00D371EC"/>
    <w:rsid w:val="00D37A13"/>
    <w:rsid w:val="00D40475"/>
    <w:rsid w:val="00D4059C"/>
    <w:rsid w:val="00D40F1E"/>
    <w:rsid w:val="00D41B77"/>
    <w:rsid w:val="00D4628E"/>
    <w:rsid w:val="00D50C27"/>
    <w:rsid w:val="00D524CE"/>
    <w:rsid w:val="00D569A8"/>
    <w:rsid w:val="00D64FEC"/>
    <w:rsid w:val="00D66188"/>
    <w:rsid w:val="00D663F3"/>
    <w:rsid w:val="00D66891"/>
    <w:rsid w:val="00D67AE6"/>
    <w:rsid w:val="00D701E4"/>
    <w:rsid w:val="00D719D9"/>
    <w:rsid w:val="00D72C48"/>
    <w:rsid w:val="00D734B7"/>
    <w:rsid w:val="00D738F0"/>
    <w:rsid w:val="00D76FD6"/>
    <w:rsid w:val="00D81F73"/>
    <w:rsid w:val="00D833CA"/>
    <w:rsid w:val="00D84FA9"/>
    <w:rsid w:val="00D90E64"/>
    <w:rsid w:val="00DA0BAC"/>
    <w:rsid w:val="00DA1E14"/>
    <w:rsid w:val="00DA26B9"/>
    <w:rsid w:val="00DA2738"/>
    <w:rsid w:val="00DA7E0B"/>
    <w:rsid w:val="00DB12D5"/>
    <w:rsid w:val="00DB1878"/>
    <w:rsid w:val="00DB1A95"/>
    <w:rsid w:val="00DB46A8"/>
    <w:rsid w:val="00DB5170"/>
    <w:rsid w:val="00DB7739"/>
    <w:rsid w:val="00DC15CD"/>
    <w:rsid w:val="00DC1B82"/>
    <w:rsid w:val="00DC2817"/>
    <w:rsid w:val="00DC2EDA"/>
    <w:rsid w:val="00DC3AA1"/>
    <w:rsid w:val="00DC4FE7"/>
    <w:rsid w:val="00DC6AB7"/>
    <w:rsid w:val="00DD2987"/>
    <w:rsid w:val="00DD6F44"/>
    <w:rsid w:val="00DD7397"/>
    <w:rsid w:val="00DE2AFE"/>
    <w:rsid w:val="00DE358D"/>
    <w:rsid w:val="00DE3F89"/>
    <w:rsid w:val="00DE4236"/>
    <w:rsid w:val="00DE4F57"/>
    <w:rsid w:val="00DF1996"/>
    <w:rsid w:val="00DF1FB2"/>
    <w:rsid w:val="00DF3E27"/>
    <w:rsid w:val="00DF620D"/>
    <w:rsid w:val="00DF7698"/>
    <w:rsid w:val="00DF7B20"/>
    <w:rsid w:val="00E0071D"/>
    <w:rsid w:val="00E07EBC"/>
    <w:rsid w:val="00E1033B"/>
    <w:rsid w:val="00E11F80"/>
    <w:rsid w:val="00E12613"/>
    <w:rsid w:val="00E12DAE"/>
    <w:rsid w:val="00E14B92"/>
    <w:rsid w:val="00E15619"/>
    <w:rsid w:val="00E158F6"/>
    <w:rsid w:val="00E169CB"/>
    <w:rsid w:val="00E173E5"/>
    <w:rsid w:val="00E17D8D"/>
    <w:rsid w:val="00E20682"/>
    <w:rsid w:val="00E20B36"/>
    <w:rsid w:val="00E22548"/>
    <w:rsid w:val="00E23132"/>
    <w:rsid w:val="00E233D0"/>
    <w:rsid w:val="00E273F9"/>
    <w:rsid w:val="00E27527"/>
    <w:rsid w:val="00E3252D"/>
    <w:rsid w:val="00E32796"/>
    <w:rsid w:val="00E329B8"/>
    <w:rsid w:val="00E43930"/>
    <w:rsid w:val="00E44DB3"/>
    <w:rsid w:val="00E44E84"/>
    <w:rsid w:val="00E45187"/>
    <w:rsid w:val="00E544BF"/>
    <w:rsid w:val="00E56564"/>
    <w:rsid w:val="00E57B46"/>
    <w:rsid w:val="00E60843"/>
    <w:rsid w:val="00E63DAC"/>
    <w:rsid w:val="00E65054"/>
    <w:rsid w:val="00E65B2A"/>
    <w:rsid w:val="00E67B81"/>
    <w:rsid w:val="00E73B3D"/>
    <w:rsid w:val="00E74DCD"/>
    <w:rsid w:val="00E77F9B"/>
    <w:rsid w:val="00E92A8D"/>
    <w:rsid w:val="00E93289"/>
    <w:rsid w:val="00E95AC6"/>
    <w:rsid w:val="00E95C5C"/>
    <w:rsid w:val="00E96F8E"/>
    <w:rsid w:val="00EA3DF3"/>
    <w:rsid w:val="00EA6099"/>
    <w:rsid w:val="00EA6D2D"/>
    <w:rsid w:val="00EA7CEB"/>
    <w:rsid w:val="00EA7D39"/>
    <w:rsid w:val="00EB016A"/>
    <w:rsid w:val="00EB03CA"/>
    <w:rsid w:val="00EB0715"/>
    <w:rsid w:val="00EB1220"/>
    <w:rsid w:val="00EB2B43"/>
    <w:rsid w:val="00EC0162"/>
    <w:rsid w:val="00EC1B02"/>
    <w:rsid w:val="00EC5A69"/>
    <w:rsid w:val="00EC73FE"/>
    <w:rsid w:val="00ED376E"/>
    <w:rsid w:val="00EE5ADC"/>
    <w:rsid w:val="00EE5C90"/>
    <w:rsid w:val="00EE7710"/>
    <w:rsid w:val="00EF3446"/>
    <w:rsid w:val="00EF4053"/>
    <w:rsid w:val="00EF673E"/>
    <w:rsid w:val="00EF6A7A"/>
    <w:rsid w:val="00EF6EB5"/>
    <w:rsid w:val="00F030FF"/>
    <w:rsid w:val="00F107F2"/>
    <w:rsid w:val="00F111E5"/>
    <w:rsid w:val="00F165FD"/>
    <w:rsid w:val="00F1774F"/>
    <w:rsid w:val="00F2025E"/>
    <w:rsid w:val="00F2038C"/>
    <w:rsid w:val="00F258D8"/>
    <w:rsid w:val="00F315EF"/>
    <w:rsid w:val="00F32E0F"/>
    <w:rsid w:val="00F33C05"/>
    <w:rsid w:val="00F33EFE"/>
    <w:rsid w:val="00F3462F"/>
    <w:rsid w:val="00F41E66"/>
    <w:rsid w:val="00F41F35"/>
    <w:rsid w:val="00F42E47"/>
    <w:rsid w:val="00F52F34"/>
    <w:rsid w:val="00F54F1D"/>
    <w:rsid w:val="00F54FF7"/>
    <w:rsid w:val="00F562D0"/>
    <w:rsid w:val="00F575F8"/>
    <w:rsid w:val="00F57AE6"/>
    <w:rsid w:val="00F6369A"/>
    <w:rsid w:val="00F63C14"/>
    <w:rsid w:val="00F6411B"/>
    <w:rsid w:val="00F6424F"/>
    <w:rsid w:val="00F706A0"/>
    <w:rsid w:val="00F7328D"/>
    <w:rsid w:val="00F7502E"/>
    <w:rsid w:val="00F80F49"/>
    <w:rsid w:val="00F81B23"/>
    <w:rsid w:val="00F83932"/>
    <w:rsid w:val="00F8620F"/>
    <w:rsid w:val="00F87292"/>
    <w:rsid w:val="00F90AD0"/>
    <w:rsid w:val="00F93FBB"/>
    <w:rsid w:val="00F94221"/>
    <w:rsid w:val="00F9537B"/>
    <w:rsid w:val="00F96398"/>
    <w:rsid w:val="00FA1A3D"/>
    <w:rsid w:val="00FA38E6"/>
    <w:rsid w:val="00FA5349"/>
    <w:rsid w:val="00FB0532"/>
    <w:rsid w:val="00FB0902"/>
    <w:rsid w:val="00FB5E1D"/>
    <w:rsid w:val="00FB657B"/>
    <w:rsid w:val="00FC13C9"/>
    <w:rsid w:val="00FC633B"/>
    <w:rsid w:val="00FC68D2"/>
    <w:rsid w:val="00FD01C7"/>
    <w:rsid w:val="00FD2E1D"/>
    <w:rsid w:val="00FD650B"/>
    <w:rsid w:val="00FD79B6"/>
    <w:rsid w:val="00FD7CA0"/>
    <w:rsid w:val="00FE0879"/>
    <w:rsid w:val="00FE2B1C"/>
    <w:rsid w:val="00FE347A"/>
    <w:rsid w:val="00FE48DA"/>
    <w:rsid w:val="00FE557B"/>
    <w:rsid w:val="00FF0B21"/>
    <w:rsid w:val="00FF2D45"/>
    <w:rsid w:val="00FF7214"/>
    <w:rsid w:val="00FF7433"/>
    <w:rsid w:val="300DB18D"/>
    <w:rsid w:val="62676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9A60"/>
  <w15:chartTrackingRefBased/>
  <w15:docId w15:val="{D31EE0C4-286D-4405-B3D7-FB759393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E4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7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6AB"/>
  </w:style>
  <w:style w:type="paragraph" w:styleId="Stopka">
    <w:name w:val="footer"/>
    <w:basedOn w:val="Normalny"/>
    <w:link w:val="StopkaZnak"/>
    <w:uiPriority w:val="99"/>
    <w:unhideWhenUsed/>
    <w:rsid w:val="004E7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6AB"/>
  </w:style>
  <w:style w:type="paragraph" w:styleId="Tekstdymka">
    <w:name w:val="Balloon Text"/>
    <w:basedOn w:val="Normalny"/>
    <w:link w:val="TekstdymkaZnak"/>
    <w:uiPriority w:val="99"/>
    <w:semiHidden/>
    <w:unhideWhenUsed/>
    <w:rsid w:val="0010647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106475"/>
    <w:rPr>
      <w:rFonts w:ascii="Tahoma" w:hAnsi="Tahoma" w:cs="Tahoma"/>
      <w:sz w:val="16"/>
      <w:szCs w:val="16"/>
    </w:rPr>
  </w:style>
  <w:style w:type="character" w:styleId="Odwoaniedokomentarza">
    <w:name w:val="annotation reference"/>
    <w:uiPriority w:val="99"/>
    <w:semiHidden/>
    <w:unhideWhenUsed/>
    <w:rsid w:val="00C03599"/>
    <w:rPr>
      <w:sz w:val="16"/>
      <w:szCs w:val="16"/>
    </w:rPr>
  </w:style>
  <w:style w:type="paragraph" w:styleId="Tekstkomentarza">
    <w:name w:val="annotation text"/>
    <w:basedOn w:val="Normalny"/>
    <w:link w:val="TekstkomentarzaZnak"/>
    <w:uiPriority w:val="99"/>
    <w:unhideWhenUsed/>
    <w:rsid w:val="00C03599"/>
    <w:pPr>
      <w:spacing w:line="240" w:lineRule="auto"/>
    </w:pPr>
    <w:rPr>
      <w:sz w:val="20"/>
      <w:szCs w:val="20"/>
      <w:lang w:val="x-none" w:eastAsia="x-none"/>
    </w:rPr>
  </w:style>
  <w:style w:type="character" w:customStyle="1" w:styleId="TekstkomentarzaZnak">
    <w:name w:val="Tekst komentarza Znak"/>
    <w:link w:val="Tekstkomentarza"/>
    <w:uiPriority w:val="99"/>
    <w:rsid w:val="00C03599"/>
    <w:rPr>
      <w:sz w:val="20"/>
      <w:szCs w:val="20"/>
    </w:rPr>
  </w:style>
  <w:style w:type="paragraph" w:styleId="Tematkomentarza">
    <w:name w:val="annotation subject"/>
    <w:basedOn w:val="Tekstkomentarza"/>
    <w:next w:val="Tekstkomentarza"/>
    <w:link w:val="TematkomentarzaZnak"/>
    <w:uiPriority w:val="99"/>
    <w:semiHidden/>
    <w:unhideWhenUsed/>
    <w:rsid w:val="00C03599"/>
    <w:rPr>
      <w:b/>
      <w:bCs/>
    </w:rPr>
  </w:style>
  <w:style w:type="character" w:customStyle="1" w:styleId="TematkomentarzaZnak">
    <w:name w:val="Temat komentarza Znak"/>
    <w:link w:val="Tematkomentarza"/>
    <w:uiPriority w:val="99"/>
    <w:semiHidden/>
    <w:rsid w:val="00C03599"/>
    <w:rPr>
      <w:b/>
      <w:bCs/>
      <w:sz w:val="20"/>
      <w:szCs w:val="20"/>
    </w:rPr>
  </w:style>
  <w:style w:type="character" w:customStyle="1" w:styleId="Bodytext">
    <w:name w:val="Body text_"/>
    <w:link w:val="Tekstpodstawowy1"/>
    <w:rsid w:val="0052712C"/>
    <w:rPr>
      <w:rFonts w:ascii="Times New Roman" w:eastAsia="Times New Roman" w:hAnsi="Times New Roman" w:cs="Times New Roman"/>
      <w:shd w:val="clear" w:color="auto" w:fill="FFFFFF"/>
    </w:rPr>
  </w:style>
  <w:style w:type="paragraph" w:customStyle="1" w:styleId="Tekstpodstawowy1">
    <w:name w:val="Tekst podstawowy1"/>
    <w:basedOn w:val="Normalny"/>
    <w:link w:val="Bodytext"/>
    <w:rsid w:val="0052712C"/>
    <w:pPr>
      <w:widowControl w:val="0"/>
      <w:shd w:val="clear" w:color="auto" w:fill="FFFFFF"/>
      <w:spacing w:before="780" w:after="0" w:line="0" w:lineRule="atLeast"/>
      <w:jc w:val="center"/>
    </w:pPr>
    <w:rPr>
      <w:rFonts w:ascii="Times New Roman" w:eastAsia="Times New Roman" w:hAnsi="Times New Roman"/>
      <w:sz w:val="20"/>
      <w:szCs w:val="20"/>
      <w:lang w:val="x-none" w:eastAsia="x-none"/>
    </w:rPr>
  </w:style>
  <w:style w:type="character" w:customStyle="1" w:styleId="Bodytext2">
    <w:name w:val="Body text (2)_"/>
    <w:link w:val="Bodytext20"/>
    <w:rsid w:val="0052712C"/>
    <w:rPr>
      <w:rFonts w:ascii="Times New Roman" w:eastAsia="Times New Roman" w:hAnsi="Times New Roman" w:cs="Times New Roman"/>
      <w:b/>
      <w:bCs/>
      <w:sz w:val="23"/>
      <w:szCs w:val="23"/>
      <w:shd w:val="clear" w:color="auto" w:fill="FFFFFF"/>
    </w:rPr>
  </w:style>
  <w:style w:type="paragraph" w:customStyle="1" w:styleId="Bodytext20">
    <w:name w:val="Body text (2)"/>
    <w:basedOn w:val="Normalny"/>
    <w:link w:val="Bodytext2"/>
    <w:rsid w:val="0052712C"/>
    <w:pPr>
      <w:widowControl w:val="0"/>
      <w:shd w:val="clear" w:color="auto" w:fill="FFFFFF"/>
      <w:spacing w:before="120" w:after="780" w:line="274" w:lineRule="exact"/>
      <w:jc w:val="center"/>
    </w:pPr>
    <w:rPr>
      <w:rFonts w:ascii="Times New Roman" w:eastAsia="Times New Roman" w:hAnsi="Times New Roman"/>
      <w:b/>
      <w:bCs/>
      <w:sz w:val="23"/>
      <w:szCs w:val="23"/>
      <w:lang w:val="x-none" w:eastAsia="x-none"/>
    </w:rPr>
  </w:style>
  <w:style w:type="paragraph" w:styleId="Zwykytekst">
    <w:name w:val="Plain Text"/>
    <w:basedOn w:val="Normalny"/>
    <w:link w:val="ZwykytekstZnak"/>
    <w:uiPriority w:val="99"/>
    <w:unhideWhenUsed/>
    <w:rsid w:val="00243FF9"/>
    <w:pPr>
      <w:spacing w:after="0" w:line="240" w:lineRule="auto"/>
    </w:pPr>
    <w:rPr>
      <w:rFonts w:ascii="Consolas" w:hAnsi="Consolas"/>
      <w:sz w:val="21"/>
      <w:szCs w:val="21"/>
      <w:lang w:val="x-none" w:eastAsia="x-none"/>
    </w:rPr>
  </w:style>
  <w:style w:type="character" w:customStyle="1" w:styleId="ZwykytekstZnak">
    <w:name w:val="Zwykły tekst Znak"/>
    <w:link w:val="Zwykytekst"/>
    <w:uiPriority w:val="99"/>
    <w:rsid w:val="00243FF9"/>
    <w:rPr>
      <w:rFonts w:ascii="Consolas" w:hAnsi="Consolas"/>
      <w:sz w:val="21"/>
      <w:szCs w:val="21"/>
    </w:rPr>
  </w:style>
  <w:style w:type="paragraph" w:styleId="Poprawka">
    <w:name w:val="Revision"/>
    <w:hidden/>
    <w:uiPriority w:val="99"/>
    <w:semiHidden/>
    <w:rsid w:val="00FE2B1C"/>
    <w:rPr>
      <w:sz w:val="22"/>
      <w:szCs w:val="22"/>
      <w:lang w:eastAsia="en-US"/>
    </w:rPr>
  </w:style>
  <w:style w:type="paragraph" w:styleId="Akapitzlist">
    <w:name w:val="List Paragraph"/>
    <w:basedOn w:val="Normalny"/>
    <w:link w:val="AkapitzlistZnak"/>
    <w:qFormat/>
    <w:rsid w:val="008C3C59"/>
    <w:pPr>
      <w:spacing w:after="0" w:line="276" w:lineRule="auto"/>
      <w:ind w:left="720"/>
      <w:contextualSpacing/>
    </w:pPr>
  </w:style>
  <w:style w:type="paragraph" w:customStyle="1" w:styleId="PKTpunkt">
    <w:name w:val="PKT – punkt"/>
    <w:uiPriority w:val="13"/>
    <w:qFormat/>
    <w:rsid w:val="00944EA6"/>
    <w:pPr>
      <w:spacing w:line="360" w:lineRule="auto"/>
      <w:ind w:left="510" w:hanging="510"/>
      <w:jc w:val="both"/>
    </w:pPr>
    <w:rPr>
      <w:rFonts w:ascii="Times" w:eastAsia="Times New Roman" w:hAnsi="Times" w:cs="Arial"/>
      <w:bCs/>
      <w:sz w:val="24"/>
    </w:rPr>
  </w:style>
  <w:style w:type="paragraph" w:customStyle="1" w:styleId="LITlitera">
    <w:name w:val="LIT – litera"/>
    <w:basedOn w:val="PKTpunkt"/>
    <w:uiPriority w:val="99"/>
    <w:rsid w:val="00944EA6"/>
    <w:pPr>
      <w:ind w:left="986" w:hanging="476"/>
    </w:pPr>
  </w:style>
  <w:style w:type="table" w:styleId="Tabela-Siatka">
    <w:name w:val="Table Grid"/>
    <w:basedOn w:val="Standardowy"/>
    <w:uiPriority w:val="39"/>
    <w:rsid w:val="001B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b3e7e0d7msonormal">
    <w:name w:val="gwpb3e7e0d7_msonormal"/>
    <w:basedOn w:val="Normalny"/>
    <w:rsid w:val="00B50643"/>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CE3F21"/>
    <w:rPr>
      <w:sz w:val="20"/>
      <w:szCs w:val="20"/>
    </w:rPr>
  </w:style>
  <w:style w:type="character" w:customStyle="1" w:styleId="TekstprzypisukocowegoZnak">
    <w:name w:val="Tekst przypisu końcowego Znak"/>
    <w:link w:val="Tekstprzypisukocowego"/>
    <w:uiPriority w:val="99"/>
    <w:semiHidden/>
    <w:rsid w:val="00CE3F21"/>
    <w:rPr>
      <w:lang w:eastAsia="en-US"/>
    </w:rPr>
  </w:style>
  <w:style w:type="character" w:styleId="Odwoanieprzypisukocowego">
    <w:name w:val="endnote reference"/>
    <w:uiPriority w:val="99"/>
    <w:semiHidden/>
    <w:unhideWhenUsed/>
    <w:rsid w:val="00CE3F21"/>
    <w:rPr>
      <w:vertAlign w:val="superscript"/>
    </w:rPr>
  </w:style>
  <w:style w:type="character" w:styleId="Hipercze">
    <w:name w:val="Hyperlink"/>
    <w:uiPriority w:val="99"/>
    <w:unhideWhenUsed/>
    <w:rsid w:val="00974842"/>
    <w:rPr>
      <w:color w:val="0000FF"/>
      <w:u w:val="single"/>
    </w:rPr>
  </w:style>
  <w:style w:type="paragraph" w:styleId="NormalnyWeb">
    <w:name w:val="Normal (Web)"/>
    <w:basedOn w:val="Normalny"/>
    <w:uiPriority w:val="99"/>
    <w:semiHidden/>
    <w:unhideWhenUsed/>
    <w:rsid w:val="00CE5F67"/>
    <w:rPr>
      <w:rFonts w:ascii="Times New Roman" w:hAnsi="Times New Roman"/>
      <w:sz w:val="24"/>
      <w:szCs w:val="24"/>
    </w:rPr>
  </w:style>
  <w:style w:type="character" w:customStyle="1" w:styleId="AkapitzlistZnak">
    <w:name w:val="Akapit z listą Znak"/>
    <w:link w:val="Akapitzlist"/>
    <w:locked/>
    <w:rsid w:val="00A358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120">
      <w:bodyDiv w:val="1"/>
      <w:marLeft w:val="0"/>
      <w:marRight w:val="0"/>
      <w:marTop w:val="0"/>
      <w:marBottom w:val="0"/>
      <w:divBdr>
        <w:top w:val="none" w:sz="0" w:space="0" w:color="auto"/>
        <w:left w:val="none" w:sz="0" w:space="0" w:color="auto"/>
        <w:bottom w:val="none" w:sz="0" w:space="0" w:color="auto"/>
        <w:right w:val="none" w:sz="0" w:space="0" w:color="auto"/>
      </w:divBdr>
      <w:divsChild>
        <w:div w:id="394934273">
          <w:marLeft w:val="0"/>
          <w:marRight w:val="0"/>
          <w:marTop w:val="0"/>
          <w:marBottom w:val="0"/>
          <w:divBdr>
            <w:top w:val="none" w:sz="0" w:space="0" w:color="auto"/>
            <w:left w:val="none" w:sz="0" w:space="0" w:color="auto"/>
            <w:bottom w:val="none" w:sz="0" w:space="0" w:color="auto"/>
            <w:right w:val="none" w:sz="0" w:space="0" w:color="auto"/>
          </w:divBdr>
          <w:divsChild>
            <w:div w:id="15596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768">
      <w:bodyDiv w:val="1"/>
      <w:marLeft w:val="0"/>
      <w:marRight w:val="0"/>
      <w:marTop w:val="0"/>
      <w:marBottom w:val="0"/>
      <w:divBdr>
        <w:top w:val="none" w:sz="0" w:space="0" w:color="auto"/>
        <w:left w:val="none" w:sz="0" w:space="0" w:color="auto"/>
        <w:bottom w:val="none" w:sz="0" w:space="0" w:color="auto"/>
        <w:right w:val="none" w:sz="0" w:space="0" w:color="auto"/>
      </w:divBdr>
    </w:div>
    <w:div w:id="479536527">
      <w:bodyDiv w:val="1"/>
      <w:marLeft w:val="0"/>
      <w:marRight w:val="0"/>
      <w:marTop w:val="0"/>
      <w:marBottom w:val="0"/>
      <w:divBdr>
        <w:top w:val="none" w:sz="0" w:space="0" w:color="auto"/>
        <w:left w:val="none" w:sz="0" w:space="0" w:color="auto"/>
        <w:bottom w:val="none" w:sz="0" w:space="0" w:color="auto"/>
        <w:right w:val="none" w:sz="0" w:space="0" w:color="auto"/>
      </w:divBdr>
    </w:div>
    <w:div w:id="613246776">
      <w:bodyDiv w:val="1"/>
      <w:marLeft w:val="0"/>
      <w:marRight w:val="0"/>
      <w:marTop w:val="0"/>
      <w:marBottom w:val="0"/>
      <w:divBdr>
        <w:top w:val="none" w:sz="0" w:space="0" w:color="auto"/>
        <w:left w:val="none" w:sz="0" w:space="0" w:color="auto"/>
        <w:bottom w:val="none" w:sz="0" w:space="0" w:color="auto"/>
        <w:right w:val="none" w:sz="0" w:space="0" w:color="auto"/>
      </w:divBdr>
    </w:div>
    <w:div w:id="627200247">
      <w:bodyDiv w:val="1"/>
      <w:marLeft w:val="0"/>
      <w:marRight w:val="0"/>
      <w:marTop w:val="0"/>
      <w:marBottom w:val="0"/>
      <w:divBdr>
        <w:top w:val="none" w:sz="0" w:space="0" w:color="auto"/>
        <w:left w:val="none" w:sz="0" w:space="0" w:color="auto"/>
        <w:bottom w:val="none" w:sz="0" w:space="0" w:color="auto"/>
        <w:right w:val="none" w:sz="0" w:space="0" w:color="auto"/>
      </w:divBdr>
    </w:div>
    <w:div w:id="668600934">
      <w:bodyDiv w:val="1"/>
      <w:marLeft w:val="0"/>
      <w:marRight w:val="0"/>
      <w:marTop w:val="0"/>
      <w:marBottom w:val="0"/>
      <w:divBdr>
        <w:top w:val="none" w:sz="0" w:space="0" w:color="auto"/>
        <w:left w:val="none" w:sz="0" w:space="0" w:color="auto"/>
        <w:bottom w:val="none" w:sz="0" w:space="0" w:color="auto"/>
        <w:right w:val="none" w:sz="0" w:space="0" w:color="auto"/>
      </w:divBdr>
    </w:div>
    <w:div w:id="801729473">
      <w:bodyDiv w:val="1"/>
      <w:marLeft w:val="0"/>
      <w:marRight w:val="0"/>
      <w:marTop w:val="0"/>
      <w:marBottom w:val="0"/>
      <w:divBdr>
        <w:top w:val="none" w:sz="0" w:space="0" w:color="auto"/>
        <w:left w:val="none" w:sz="0" w:space="0" w:color="auto"/>
        <w:bottom w:val="none" w:sz="0" w:space="0" w:color="auto"/>
        <w:right w:val="none" w:sz="0" w:space="0" w:color="auto"/>
      </w:divBdr>
    </w:div>
    <w:div w:id="957563300">
      <w:bodyDiv w:val="1"/>
      <w:marLeft w:val="0"/>
      <w:marRight w:val="0"/>
      <w:marTop w:val="0"/>
      <w:marBottom w:val="0"/>
      <w:divBdr>
        <w:top w:val="none" w:sz="0" w:space="0" w:color="auto"/>
        <w:left w:val="none" w:sz="0" w:space="0" w:color="auto"/>
        <w:bottom w:val="none" w:sz="0" w:space="0" w:color="auto"/>
        <w:right w:val="none" w:sz="0" w:space="0" w:color="auto"/>
      </w:divBdr>
    </w:div>
    <w:div w:id="972641339">
      <w:bodyDiv w:val="1"/>
      <w:marLeft w:val="0"/>
      <w:marRight w:val="0"/>
      <w:marTop w:val="0"/>
      <w:marBottom w:val="0"/>
      <w:divBdr>
        <w:top w:val="none" w:sz="0" w:space="0" w:color="auto"/>
        <w:left w:val="none" w:sz="0" w:space="0" w:color="auto"/>
        <w:bottom w:val="none" w:sz="0" w:space="0" w:color="auto"/>
        <w:right w:val="none" w:sz="0" w:space="0" w:color="auto"/>
      </w:divBdr>
    </w:div>
    <w:div w:id="1245608448">
      <w:bodyDiv w:val="1"/>
      <w:marLeft w:val="0"/>
      <w:marRight w:val="0"/>
      <w:marTop w:val="0"/>
      <w:marBottom w:val="0"/>
      <w:divBdr>
        <w:top w:val="none" w:sz="0" w:space="0" w:color="auto"/>
        <w:left w:val="none" w:sz="0" w:space="0" w:color="auto"/>
        <w:bottom w:val="none" w:sz="0" w:space="0" w:color="auto"/>
        <w:right w:val="none" w:sz="0" w:space="0" w:color="auto"/>
      </w:divBdr>
    </w:div>
    <w:div w:id="1317145804">
      <w:bodyDiv w:val="1"/>
      <w:marLeft w:val="0"/>
      <w:marRight w:val="0"/>
      <w:marTop w:val="0"/>
      <w:marBottom w:val="0"/>
      <w:divBdr>
        <w:top w:val="none" w:sz="0" w:space="0" w:color="auto"/>
        <w:left w:val="none" w:sz="0" w:space="0" w:color="auto"/>
        <w:bottom w:val="none" w:sz="0" w:space="0" w:color="auto"/>
        <w:right w:val="none" w:sz="0" w:space="0" w:color="auto"/>
      </w:divBdr>
    </w:div>
    <w:div w:id="1710760736">
      <w:bodyDiv w:val="1"/>
      <w:marLeft w:val="0"/>
      <w:marRight w:val="0"/>
      <w:marTop w:val="0"/>
      <w:marBottom w:val="0"/>
      <w:divBdr>
        <w:top w:val="none" w:sz="0" w:space="0" w:color="auto"/>
        <w:left w:val="none" w:sz="0" w:space="0" w:color="auto"/>
        <w:bottom w:val="none" w:sz="0" w:space="0" w:color="auto"/>
        <w:right w:val="none" w:sz="0" w:space="0" w:color="auto"/>
      </w:divBdr>
    </w:div>
    <w:div w:id="1773865538">
      <w:bodyDiv w:val="1"/>
      <w:marLeft w:val="0"/>
      <w:marRight w:val="0"/>
      <w:marTop w:val="0"/>
      <w:marBottom w:val="0"/>
      <w:divBdr>
        <w:top w:val="none" w:sz="0" w:space="0" w:color="auto"/>
        <w:left w:val="none" w:sz="0" w:space="0" w:color="auto"/>
        <w:bottom w:val="none" w:sz="0" w:space="0" w:color="auto"/>
        <w:right w:val="none" w:sz="0" w:space="0" w:color="auto"/>
      </w:divBdr>
    </w:div>
    <w:div w:id="1841844036">
      <w:bodyDiv w:val="1"/>
      <w:marLeft w:val="0"/>
      <w:marRight w:val="0"/>
      <w:marTop w:val="0"/>
      <w:marBottom w:val="0"/>
      <w:divBdr>
        <w:top w:val="none" w:sz="0" w:space="0" w:color="auto"/>
        <w:left w:val="none" w:sz="0" w:space="0" w:color="auto"/>
        <w:bottom w:val="none" w:sz="0" w:space="0" w:color="auto"/>
        <w:right w:val="none" w:sz="0" w:space="0" w:color="auto"/>
      </w:divBdr>
    </w:div>
    <w:div w:id="1846744151">
      <w:bodyDiv w:val="1"/>
      <w:marLeft w:val="0"/>
      <w:marRight w:val="0"/>
      <w:marTop w:val="0"/>
      <w:marBottom w:val="0"/>
      <w:divBdr>
        <w:top w:val="none" w:sz="0" w:space="0" w:color="auto"/>
        <w:left w:val="none" w:sz="0" w:space="0" w:color="auto"/>
        <w:bottom w:val="none" w:sz="0" w:space="0" w:color="auto"/>
        <w:right w:val="none" w:sz="0" w:space="0" w:color="auto"/>
      </w:divBdr>
    </w:div>
    <w:div w:id="1944918053">
      <w:bodyDiv w:val="1"/>
      <w:marLeft w:val="0"/>
      <w:marRight w:val="0"/>
      <w:marTop w:val="0"/>
      <w:marBottom w:val="0"/>
      <w:divBdr>
        <w:top w:val="none" w:sz="0" w:space="0" w:color="auto"/>
        <w:left w:val="none" w:sz="0" w:space="0" w:color="auto"/>
        <w:bottom w:val="none" w:sz="0" w:space="0" w:color="auto"/>
        <w:right w:val="none" w:sz="0" w:space="0" w:color="auto"/>
      </w:divBdr>
    </w:div>
    <w:div w:id="2027630514">
      <w:bodyDiv w:val="1"/>
      <w:marLeft w:val="0"/>
      <w:marRight w:val="0"/>
      <w:marTop w:val="0"/>
      <w:marBottom w:val="0"/>
      <w:divBdr>
        <w:top w:val="none" w:sz="0" w:space="0" w:color="auto"/>
        <w:left w:val="none" w:sz="0" w:space="0" w:color="auto"/>
        <w:bottom w:val="none" w:sz="0" w:space="0" w:color="auto"/>
        <w:right w:val="none" w:sz="0" w:space="0" w:color="auto"/>
      </w:divBdr>
    </w:div>
    <w:div w:id="2040154277">
      <w:bodyDiv w:val="1"/>
      <w:marLeft w:val="0"/>
      <w:marRight w:val="0"/>
      <w:marTop w:val="0"/>
      <w:marBottom w:val="0"/>
      <w:divBdr>
        <w:top w:val="none" w:sz="0" w:space="0" w:color="auto"/>
        <w:left w:val="none" w:sz="0" w:space="0" w:color="auto"/>
        <w:bottom w:val="none" w:sz="0" w:space="0" w:color="auto"/>
        <w:right w:val="none" w:sz="0" w:space="0" w:color="auto"/>
      </w:divBdr>
    </w:div>
    <w:div w:id="20898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amska@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8686-8D2F-425B-9AA2-E44EE598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5831</Words>
  <Characters>34987</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Zielińska</dc:creator>
  <cp:keywords/>
  <cp:lastModifiedBy>Kołodziejek Tomasz</cp:lastModifiedBy>
  <cp:revision>4</cp:revision>
  <cp:lastPrinted>2023-01-02T12:01:00Z</cp:lastPrinted>
  <dcterms:created xsi:type="dcterms:W3CDTF">2023-01-27T10:18:00Z</dcterms:created>
  <dcterms:modified xsi:type="dcterms:W3CDTF">2023-01-30T09:43:00Z</dcterms:modified>
</cp:coreProperties>
</file>