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4CC3" w14:textId="77777777" w:rsidR="00304C50" w:rsidRDefault="00304C50" w:rsidP="00682E03">
      <w:pPr>
        <w:tabs>
          <w:tab w:val="left" w:pos="0"/>
        </w:tabs>
        <w:jc w:val="center"/>
        <w:rPr>
          <w:b/>
        </w:rPr>
      </w:pPr>
      <w:bookmarkStart w:id="0" w:name="_GoBack"/>
      <w:bookmarkEnd w:id="0"/>
    </w:p>
    <w:p w14:paraId="20A6DB2E" w14:textId="2C0299A5" w:rsidR="00682E03" w:rsidRDefault="00682E03" w:rsidP="00682E03">
      <w:pPr>
        <w:tabs>
          <w:tab w:val="left" w:pos="0"/>
        </w:tabs>
        <w:jc w:val="center"/>
        <w:rPr>
          <w:b/>
        </w:rPr>
      </w:pPr>
      <w:r w:rsidRPr="009353CD">
        <w:rPr>
          <w:b/>
        </w:rPr>
        <w:t>UZASADNIENIE</w:t>
      </w:r>
      <w:r w:rsidR="0059767C">
        <w:rPr>
          <w:b/>
        </w:rPr>
        <w:t xml:space="preserve"> </w:t>
      </w:r>
    </w:p>
    <w:p w14:paraId="3C333952" w14:textId="77777777" w:rsidR="0097511D" w:rsidRDefault="0097511D" w:rsidP="00682E03">
      <w:pPr>
        <w:tabs>
          <w:tab w:val="left" w:pos="0"/>
        </w:tabs>
        <w:jc w:val="center"/>
        <w:rPr>
          <w:b/>
        </w:rPr>
      </w:pPr>
    </w:p>
    <w:p w14:paraId="5CCEC40F" w14:textId="64538035" w:rsidR="002C0F24" w:rsidRDefault="002C0F24" w:rsidP="002C0F24">
      <w:pPr>
        <w:tabs>
          <w:tab w:val="left" w:pos="0"/>
        </w:tabs>
        <w:spacing w:after="120" w:line="360" w:lineRule="auto"/>
        <w:jc w:val="both"/>
      </w:pPr>
      <w:r>
        <w:t xml:space="preserve">Rozporządzenie </w:t>
      </w:r>
      <w:r w:rsidRPr="004266F8">
        <w:t>Ministra Finansów, Inwestycji i Rozw</w:t>
      </w:r>
      <w:r>
        <w:t>oju z dnia 15 października 2019 r. w </w:t>
      </w:r>
      <w:r w:rsidRPr="004266F8">
        <w:t>sprawie szczegółowego zakresu danych zawartych</w:t>
      </w:r>
      <w:r>
        <w:t xml:space="preserve"> w deklaracjach podatkowych </w:t>
      </w:r>
      <w:r>
        <w:br/>
        <w:t>i w </w:t>
      </w:r>
      <w:r w:rsidRPr="004266F8">
        <w:t>ewidencji w zakresie podatku od towarów i usług (Dz. U. poz. 1988</w:t>
      </w:r>
      <w:r>
        <w:t>, z późn. zm.</w:t>
      </w:r>
      <w:r w:rsidRPr="004266F8">
        <w:t>)</w:t>
      </w:r>
      <w:r w:rsidR="00D07616">
        <w:t>, zwane dalej „rozporządzeniem ws. JPK_VAT”</w:t>
      </w:r>
      <w:r w:rsidR="00480007">
        <w:t>,</w:t>
      </w:r>
      <w:r w:rsidRPr="004266F8">
        <w:t xml:space="preserve"> </w:t>
      </w:r>
      <w:r w:rsidRPr="003F2510">
        <w:t xml:space="preserve">stanowi wykonanie upoważnienia zawartego </w:t>
      </w:r>
      <w:r w:rsidR="00D07616">
        <w:t>w art. </w:t>
      </w:r>
      <w:r w:rsidRPr="004266F8">
        <w:t xml:space="preserve">99 ust. 13b oraz art. 109 ust. 14 ustawy </w:t>
      </w:r>
      <w:r>
        <w:t>z dnia 11 </w:t>
      </w:r>
      <w:r w:rsidRPr="001E0731">
        <w:t>marca 2004 r. o podatku od towarów i usług (</w:t>
      </w:r>
      <w:r w:rsidR="001F0457" w:rsidRPr="001F0457">
        <w:t xml:space="preserve">Dz. U. z 2022 r. </w:t>
      </w:r>
      <w:r w:rsidR="000D21DC" w:rsidRPr="000D21DC">
        <w:t>poz. 931, z późn. zm.</w:t>
      </w:r>
      <w:r>
        <w:t>), zwanej dalej „ustawą o VAT”.</w:t>
      </w:r>
    </w:p>
    <w:p w14:paraId="03445B14" w14:textId="6D932FB0" w:rsidR="002C0F24" w:rsidRDefault="002C0F24" w:rsidP="002C0F24">
      <w:pPr>
        <w:tabs>
          <w:tab w:val="left" w:pos="0"/>
        </w:tabs>
        <w:spacing w:after="120" w:line="360" w:lineRule="auto"/>
        <w:jc w:val="both"/>
      </w:pPr>
      <w:r>
        <w:t xml:space="preserve">Zgodnie z art. 99 ust. 13b ustawy o VAT minister właściwy do spraw finansów publicznych określi, w drodze rozporządzenia, szczegółowy zakres danych niezbędnych do rozliczenia podatku, obliczenia jego wysokości, w tym podstawy opodatkowania oraz wysokości podatku należnego i podatku naliczonego wraz z objaśnieniami co do sposobu wypełniania, terminu i miejsca składania deklaracji podatkowych oraz niezbędnymi pouczeniami, uwzględniając konieczność prawidłowego rozliczenia podatku oraz kontroli tego obowiązku przez organ podatkowy. </w:t>
      </w:r>
      <w:r w:rsidR="00930192">
        <w:t xml:space="preserve"> </w:t>
      </w:r>
    </w:p>
    <w:p w14:paraId="7066C9C2" w14:textId="0B5BBAA0" w:rsidR="002C0F24" w:rsidRDefault="002C0F24" w:rsidP="002C0F24">
      <w:pPr>
        <w:tabs>
          <w:tab w:val="left" w:pos="0"/>
        </w:tabs>
        <w:spacing w:after="120" w:line="360" w:lineRule="auto"/>
        <w:jc w:val="both"/>
      </w:pPr>
      <w:r>
        <w:t>Zgodnie z art. 109 ust. 14 ustawy o VAT minister właściwy do spraw finansów publicznych określi, w drodze rozporządzenia, szczegółowy zakres danych pozwalających na prawidłowe rozliczenie podatku oraz na prawidłowe sporządzenie informacji podsumow</w:t>
      </w:r>
      <w:r w:rsidR="00D07616">
        <w:t>ującej, w </w:t>
      </w:r>
      <w:r>
        <w:t>szczególności dotyczący:</w:t>
      </w:r>
    </w:p>
    <w:p w14:paraId="5CE1D6C0" w14:textId="77777777" w:rsidR="0045431D" w:rsidRDefault="0045431D" w:rsidP="0045431D">
      <w:pPr>
        <w:pStyle w:val="Akapitzlist"/>
        <w:numPr>
          <w:ilvl w:val="0"/>
          <w:numId w:val="1"/>
        </w:numPr>
        <w:tabs>
          <w:tab w:val="left" w:pos="0"/>
        </w:tabs>
        <w:spacing w:after="120" w:line="360" w:lineRule="auto"/>
        <w:jc w:val="both"/>
      </w:pPr>
      <w:r>
        <w:t>rodzaju sprzedaży i podstawy opodatkowania, wysokości kwoty podatku należnego, w tym korekty podatku należnego, z podziałem na stawki podatku,</w:t>
      </w:r>
    </w:p>
    <w:p w14:paraId="5EF871D1" w14:textId="77777777" w:rsidR="0045431D" w:rsidRDefault="0045431D" w:rsidP="0045431D">
      <w:pPr>
        <w:pStyle w:val="Akapitzlist"/>
        <w:numPr>
          <w:ilvl w:val="0"/>
          <w:numId w:val="1"/>
        </w:numPr>
        <w:tabs>
          <w:tab w:val="left" w:pos="0"/>
        </w:tabs>
        <w:spacing w:after="120" w:line="360" w:lineRule="auto"/>
        <w:jc w:val="both"/>
      </w:pPr>
      <w:r>
        <w:t>kwoty podatku naliczonego obniżającego kwotę podatku należnego, w tym korekty podatku naliczonego,</w:t>
      </w:r>
    </w:p>
    <w:p w14:paraId="7C33589B" w14:textId="77777777" w:rsidR="0045431D" w:rsidRDefault="0045431D" w:rsidP="0045431D">
      <w:pPr>
        <w:pStyle w:val="Akapitzlist"/>
        <w:numPr>
          <w:ilvl w:val="0"/>
          <w:numId w:val="1"/>
        </w:numPr>
        <w:tabs>
          <w:tab w:val="left" w:pos="0"/>
        </w:tabs>
        <w:spacing w:after="120" w:line="360" w:lineRule="auto"/>
        <w:jc w:val="both"/>
      </w:pPr>
      <w:r>
        <w:t>kontrahentów,</w:t>
      </w:r>
    </w:p>
    <w:p w14:paraId="58DB31E9" w14:textId="77777777" w:rsidR="0045431D" w:rsidRDefault="0045431D" w:rsidP="0045431D">
      <w:pPr>
        <w:pStyle w:val="Akapitzlist"/>
        <w:numPr>
          <w:ilvl w:val="0"/>
          <w:numId w:val="1"/>
        </w:numPr>
        <w:tabs>
          <w:tab w:val="left" w:pos="0"/>
        </w:tabs>
        <w:spacing w:after="120" w:line="360" w:lineRule="auto"/>
        <w:jc w:val="both"/>
      </w:pPr>
      <w:r>
        <w:t>dowodów sprzedaży i zakupów</w:t>
      </w:r>
    </w:p>
    <w:p w14:paraId="6C169E5E" w14:textId="707911CE" w:rsidR="0045431D" w:rsidRDefault="0045431D" w:rsidP="0045431D">
      <w:pPr>
        <w:tabs>
          <w:tab w:val="left" w:pos="0"/>
        </w:tabs>
        <w:spacing w:after="120" w:line="360" w:lineRule="auto"/>
        <w:jc w:val="both"/>
      </w:pPr>
      <w:r>
        <w:t xml:space="preserve">oraz </w:t>
      </w:r>
      <w:r w:rsidR="00973B33">
        <w:t xml:space="preserve">określi </w:t>
      </w:r>
      <w:r>
        <w:t xml:space="preserve">sposób wykazywania danych w ewidencji przesyłanej zgodnie z ust. 3b i 3c, uwzględniając konieczność zapewnienia prawidłowości rozliczeń podatników </w:t>
      </w:r>
      <w:r>
        <w:lastRenderedPageBreak/>
        <w:t xml:space="preserve">oraz kontroli obowiązków podatników przez organ podatkowy, identyfikowania obszarów, w których występują nadużycia w podatku od towarów i usług, lub narażonych na te nadużycia oraz możliwości techniczno-organizacyjne prowadzenia przez podatników ewidencji. </w:t>
      </w:r>
    </w:p>
    <w:p w14:paraId="3AC67D7A" w14:textId="77777777" w:rsidR="0045431D" w:rsidRDefault="0045431D" w:rsidP="0045431D">
      <w:pPr>
        <w:tabs>
          <w:tab w:val="left" w:pos="0"/>
        </w:tabs>
        <w:spacing w:after="120" w:line="360" w:lineRule="auto"/>
        <w:jc w:val="both"/>
      </w:pPr>
      <w:r>
        <w:t>Rozporządzenie określa szczegółowy zakres danych zawartych w deklaracjach podatkowych i w ewidencji.</w:t>
      </w:r>
    </w:p>
    <w:p w14:paraId="0AF5E0B6" w14:textId="1806643F" w:rsidR="00474C4E" w:rsidRDefault="007718BD" w:rsidP="003C637D">
      <w:pPr>
        <w:autoSpaceDE w:val="0"/>
        <w:autoSpaceDN w:val="0"/>
        <w:adjustRightInd w:val="0"/>
        <w:spacing w:after="120" w:line="360" w:lineRule="auto"/>
        <w:jc w:val="both"/>
      </w:pPr>
      <w:r w:rsidRPr="007718BD">
        <w:t xml:space="preserve">Zmiany przepisów rozporządzenia proponowane w projekcie związane są </w:t>
      </w:r>
      <w:r w:rsidR="00E4751C">
        <w:t xml:space="preserve">przede wszystkim </w:t>
      </w:r>
      <w:r w:rsidRPr="007718BD">
        <w:t xml:space="preserve">z wprowadzeniem do ustawy </w:t>
      </w:r>
      <w:r>
        <w:t xml:space="preserve">o VAT </w:t>
      </w:r>
      <w:r w:rsidRPr="007718BD">
        <w:t xml:space="preserve">przepisów </w:t>
      </w:r>
      <w:r w:rsidR="003C637D">
        <w:t>zawartych w ustawie z dnia 9 marca 2023 r. o zmianie ustawy o postępowaniu egzekucyjnym w administracji oraz niektórych innych ustaw (Dz. U. poz. 556)</w:t>
      </w:r>
      <w:r w:rsidR="00AB4005">
        <w:t>,</w:t>
      </w:r>
      <w:r w:rsidR="003C637D">
        <w:t xml:space="preserve"> </w:t>
      </w:r>
      <w:r w:rsidRPr="007718BD">
        <w:t xml:space="preserve">dotyczących czasowego mechanizmu odwrotnego obciążenia podatkiem VAT (tzw. reverse charge) w zakresie dostawy gazu w systemie gazowym, dostawy energii elektrycznej w systemie elektroenergetycznym i świadczenia usług w zakresie przenoszenia uprawnień do emisji gazów cieplarnianych, o których mowa w ustawie z dnia 12 czerwca 2015 r. o systemie handlu uprawnieniami do emisji gazów cieplarnianych, dokonywanych w obrocie giełdowym. </w:t>
      </w:r>
    </w:p>
    <w:p w14:paraId="12150523" w14:textId="5AE342FB" w:rsidR="00474C4E" w:rsidRDefault="00474C4E" w:rsidP="00474C4E">
      <w:pPr>
        <w:autoSpaceDE w:val="0"/>
        <w:autoSpaceDN w:val="0"/>
        <w:adjustRightInd w:val="0"/>
        <w:spacing w:after="120" w:line="360" w:lineRule="auto"/>
        <w:jc w:val="both"/>
      </w:pPr>
      <w:r>
        <w:t xml:space="preserve">Ogólnie reverse charge to przeniesienie obowiązku rozliczenia podatku VAT ze sprzedawcy na nabywcę i dotyczy rozliczeń pomiędzy czynnymi podatnikami VAT, gdy dostawa towarów lub świadczenie usług nie są objęte zwolnieniem z VAT na podstawie art. 113 ust. 1 i 9 ustawy </w:t>
      </w:r>
      <w:r w:rsidR="00A138E6">
        <w:br/>
      </w:r>
      <w:r>
        <w:t>o VAT. Natomiast w tym konkretnym przypadku ma to dotyczyć obrotu giełdowego wspomnianych towarów lub usług, dokonywanego przez dopuszczone do takiego obrotu podmioty (obowiązek posiadania stosownej koncesji lub rachunku w rejestrze Unii, o którym mowa w art. 8 ust. 5 ustawy z dnia 12 czerwca 2015 r. o systemie handlu uprawnieniami do emisji gazów cieplarnianych).</w:t>
      </w:r>
    </w:p>
    <w:p w14:paraId="57BD084E" w14:textId="596E93D0" w:rsidR="00474C4E" w:rsidRDefault="00474C4E" w:rsidP="00474C4E">
      <w:pPr>
        <w:autoSpaceDE w:val="0"/>
        <w:autoSpaceDN w:val="0"/>
        <w:adjustRightInd w:val="0"/>
        <w:spacing w:after="120" w:line="360" w:lineRule="auto"/>
        <w:jc w:val="both"/>
      </w:pPr>
      <w:r>
        <w:t xml:space="preserve">Rozwiązanie oparte jest o implementację art. 199a ust. 1 lit. a oraz e dyrektywy VAT, który wśród transakcji, dla których możliwe jest stosowanie odwrotnego obciążenia, wymienia przeniesienie pozwoleń na emisję gazów cieplarnianych, o których mowa </w:t>
      </w:r>
      <w:r>
        <w:lastRenderedPageBreak/>
        <w:t>w art. 3 dyrektywy 2003/87/WE Parlamentu Europejskiego i Rady z dnia 13 października 2003 r. ustanawiającej system handlu przydziałami emisji gazów cieplarnianych we Wspólnocie, które podlegają przenoszeniu zgodnie z art. 12 tej dyrektywy, oraz dostawy gazu i energii elektrycznej na rzecz podatnika-pośrednika. Obecnie obowiązujące regulacje dyrektywy VAT dają możliwość zastosowania tego rozwiązania do 31 grudnia 2026 r.</w:t>
      </w:r>
    </w:p>
    <w:p w14:paraId="09F47F97" w14:textId="2C309160" w:rsidR="00474C4E" w:rsidRDefault="00474C4E" w:rsidP="009F7AE4">
      <w:pPr>
        <w:autoSpaceDE w:val="0"/>
        <w:autoSpaceDN w:val="0"/>
        <w:adjustRightInd w:val="0"/>
        <w:spacing w:after="120" w:line="360" w:lineRule="auto"/>
        <w:jc w:val="both"/>
      </w:pPr>
      <w:r>
        <w:t xml:space="preserve">W związku z powyższym, zaistniała konieczność </w:t>
      </w:r>
      <w:r w:rsidR="001F0998">
        <w:t xml:space="preserve">dostosowania </w:t>
      </w:r>
      <w:r w:rsidR="002F1169">
        <w:t xml:space="preserve">rozporządzenia ws. </w:t>
      </w:r>
      <w:r w:rsidR="001F0998">
        <w:t xml:space="preserve">JPK_VAT do </w:t>
      </w:r>
      <w:r w:rsidR="003B54AF">
        <w:t xml:space="preserve">przedmiotowych zmian </w:t>
      </w:r>
      <w:r w:rsidR="001F0998">
        <w:t>wprowadzanych w ustawie o VAT.</w:t>
      </w:r>
    </w:p>
    <w:p w14:paraId="54F279DA" w14:textId="75CABC7F" w:rsidR="00F55D6C" w:rsidRDefault="00F55D6C" w:rsidP="00A137A0">
      <w:pPr>
        <w:autoSpaceDE w:val="0"/>
        <w:autoSpaceDN w:val="0"/>
        <w:adjustRightInd w:val="0"/>
        <w:spacing w:after="120" w:line="360" w:lineRule="auto"/>
        <w:jc w:val="both"/>
      </w:pPr>
      <w:r>
        <w:t xml:space="preserve">Ponadto </w:t>
      </w:r>
      <w:r w:rsidR="00A137A0">
        <w:t xml:space="preserve">należy dostosować przepisy </w:t>
      </w:r>
      <w:r w:rsidR="00462ACE">
        <w:t xml:space="preserve">rozporządzenia </w:t>
      </w:r>
      <w:r w:rsidR="00A137A0">
        <w:t xml:space="preserve">w związku ze zmianą przepisów </w:t>
      </w:r>
      <w:r w:rsidR="00462ACE">
        <w:t xml:space="preserve">ustawy o VAT </w:t>
      </w:r>
      <w:r w:rsidR="00574055">
        <w:t xml:space="preserve">w zakresie art. 103 </w:t>
      </w:r>
      <w:r w:rsidR="00A137A0">
        <w:t xml:space="preserve">wprowadzonych ustawą </w:t>
      </w:r>
      <w:r w:rsidR="00462ACE">
        <w:t xml:space="preserve">z dnia 9 grudnia 2021 r. o zmianie ustawy o podatku akcyzowym oraz niektórych innych ustaw </w:t>
      </w:r>
      <w:r w:rsidR="00A137A0">
        <w:t>(Dz.</w:t>
      </w:r>
      <w:r w:rsidR="002F1169">
        <w:t xml:space="preserve"> </w:t>
      </w:r>
      <w:r w:rsidR="00A137A0">
        <w:t>U. poz. 2427)</w:t>
      </w:r>
      <w:r w:rsidR="00462ACE">
        <w:t>.</w:t>
      </w:r>
    </w:p>
    <w:p w14:paraId="5D0C9503" w14:textId="13833379" w:rsidR="00D07616" w:rsidRDefault="00B77587" w:rsidP="009F7AE4">
      <w:p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>
        <w:rPr>
          <w:spacing w:val="-2"/>
        </w:rPr>
        <w:t>Projekt</w:t>
      </w:r>
      <w:r w:rsidR="00D07616" w:rsidRPr="00D07616">
        <w:rPr>
          <w:spacing w:val="-2"/>
        </w:rPr>
        <w:t xml:space="preserve"> rozporządzenia zmieniającego </w:t>
      </w:r>
      <w:r>
        <w:rPr>
          <w:spacing w:val="-2"/>
        </w:rPr>
        <w:t>przewiduje</w:t>
      </w:r>
      <w:r w:rsidR="00D07616" w:rsidRPr="00D07616">
        <w:rPr>
          <w:spacing w:val="-2"/>
        </w:rPr>
        <w:t xml:space="preserve"> wprowadzenie następujących rozwią</w:t>
      </w:r>
      <w:r>
        <w:rPr>
          <w:spacing w:val="-2"/>
        </w:rPr>
        <w:t>zań w </w:t>
      </w:r>
      <w:r w:rsidR="00D07616" w:rsidRPr="00D07616">
        <w:rPr>
          <w:spacing w:val="-2"/>
        </w:rPr>
        <w:t>rozporządzeniu ws. JPK_VAT</w:t>
      </w:r>
      <w:r w:rsidR="00D07616" w:rsidRPr="00D9435F">
        <w:t>.</w:t>
      </w:r>
      <w:r w:rsidR="00D07616" w:rsidRPr="00D07616">
        <w:rPr>
          <w:b/>
        </w:rPr>
        <w:t xml:space="preserve"> </w:t>
      </w:r>
    </w:p>
    <w:p w14:paraId="05F772CC" w14:textId="75DFB76E" w:rsidR="00F55D6C" w:rsidRDefault="00334443" w:rsidP="009F7AE4">
      <w:p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334443">
        <w:rPr>
          <w:b/>
        </w:rPr>
        <w:t xml:space="preserve">W § </w:t>
      </w:r>
      <w:r w:rsidR="00D05E01">
        <w:rPr>
          <w:b/>
        </w:rPr>
        <w:t xml:space="preserve">4 pkt 6 oraz w § </w:t>
      </w:r>
      <w:r w:rsidRPr="00334443">
        <w:rPr>
          <w:b/>
        </w:rPr>
        <w:t xml:space="preserve">10 w ust. 1 w pkt 13 </w:t>
      </w:r>
      <w:r w:rsidRPr="00050073">
        <w:t>należało uaktualnić zapis</w:t>
      </w:r>
      <w:r w:rsidR="00D05E01">
        <w:t>y</w:t>
      </w:r>
      <w:r w:rsidRPr="00050073">
        <w:t xml:space="preserve"> poprzez zastąpienie wyrazów „art. 103 ust. 5a i 5b” w</w:t>
      </w:r>
      <w:r w:rsidR="002F1169">
        <w:t>yrazami „art. 103 ust. 5a i 5ac</w:t>
      </w:r>
      <w:r w:rsidRPr="00050073">
        <w:t>”.</w:t>
      </w:r>
      <w:r w:rsidR="001A5ABC">
        <w:rPr>
          <w:b/>
        </w:rPr>
        <w:t xml:space="preserve"> </w:t>
      </w:r>
      <w:r w:rsidR="001A5ABC" w:rsidRPr="00050073">
        <w:t xml:space="preserve">Zmiana ma charakter dostosowujący </w:t>
      </w:r>
      <w:r w:rsidR="00574055">
        <w:t>w związku</w:t>
      </w:r>
      <w:r w:rsidR="00F22242">
        <w:t xml:space="preserve"> </w:t>
      </w:r>
      <w:r w:rsidR="00F55D6C" w:rsidRPr="00050073">
        <w:t xml:space="preserve">ze zmianą </w:t>
      </w:r>
      <w:r w:rsidR="00ED536A">
        <w:t xml:space="preserve">przepisów ustawy o VAT </w:t>
      </w:r>
      <w:r w:rsidR="00FA04E8">
        <w:t>polegającą na uchyleniu</w:t>
      </w:r>
      <w:r w:rsidR="00574055">
        <w:t xml:space="preserve">           </w:t>
      </w:r>
      <w:r w:rsidR="00FA04E8">
        <w:t xml:space="preserve"> art. 103 ust. 5b i wprowadz</w:t>
      </w:r>
      <w:r w:rsidR="00ED536A">
        <w:t xml:space="preserve">eniu w art. 103 ust. 5ac </w:t>
      </w:r>
      <w:r w:rsidR="00ED536A" w:rsidRPr="00ED536A">
        <w:t>ustawą z dnia 9 grudnia 2021 r. o zmianie ustawy o podatku akcyzowym oraz niektórych innych us</w:t>
      </w:r>
      <w:r w:rsidR="002F1169">
        <w:t>taw</w:t>
      </w:r>
      <w:r w:rsidR="00ED536A" w:rsidRPr="00ED536A">
        <w:t>.</w:t>
      </w:r>
      <w:r w:rsidR="00F22242">
        <w:t xml:space="preserve"> </w:t>
      </w:r>
      <w:r w:rsidR="005D3340">
        <w:t>W związku z tym, należy dostosować zapisy rozporządzenia w tym zakresie.</w:t>
      </w:r>
      <w:r w:rsidR="008629D3" w:rsidRPr="008629D3">
        <w:t xml:space="preserve"> Zmiana nie wpływa na</w:t>
      </w:r>
      <w:r w:rsidR="00FE24CD">
        <w:t xml:space="preserve"> obowiązek ujmowania</w:t>
      </w:r>
      <w:r w:rsidR="008629D3" w:rsidRPr="008629D3">
        <w:t xml:space="preserve"> w deklaracji i </w:t>
      </w:r>
      <w:r w:rsidR="002F1169">
        <w:t>ewidencji JPK_VAT</w:t>
      </w:r>
      <w:r w:rsidR="008629D3" w:rsidRPr="008629D3">
        <w:t xml:space="preserve"> transakcji objętych art. 103 </w:t>
      </w:r>
      <w:r w:rsidR="008629D3">
        <w:t xml:space="preserve">ust. </w:t>
      </w:r>
      <w:r w:rsidR="008629D3" w:rsidRPr="008629D3">
        <w:t>5a i 5aa ustawy o VAT.</w:t>
      </w:r>
    </w:p>
    <w:p w14:paraId="438BB4A6" w14:textId="7C609B4D" w:rsidR="00245E82" w:rsidRDefault="00245E82" w:rsidP="009F7AE4">
      <w:p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245E82">
        <w:rPr>
          <w:b/>
        </w:rPr>
        <w:t xml:space="preserve">Rozdział 3a </w:t>
      </w:r>
      <w:r w:rsidRPr="00245E82">
        <w:t>otrzymuje brzmienie</w:t>
      </w:r>
      <w:r w:rsidR="00044EE7">
        <w:rPr>
          <w:b/>
        </w:rPr>
        <w:t>: „</w:t>
      </w:r>
      <w:r w:rsidR="004414A3" w:rsidRPr="004414A3">
        <w:rPr>
          <w:b/>
        </w:rPr>
        <w:t>Przepisy epizodyczne</w:t>
      </w:r>
      <w:r w:rsidR="00044EE7">
        <w:rPr>
          <w:b/>
        </w:rPr>
        <w:t>”.</w:t>
      </w:r>
    </w:p>
    <w:p w14:paraId="2E59BA3F" w14:textId="2B5A5D09" w:rsidR="005D2206" w:rsidRDefault="004D3046" w:rsidP="004D3046">
      <w:p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>
        <w:rPr>
          <w:b/>
        </w:rPr>
        <w:t>P</w:t>
      </w:r>
      <w:r w:rsidRPr="004D3046">
        <w:rPr>
          <w:b/>
        </w:rPr>
        <w:t xml:space="preserve">o § 11a </w:t>
      </w:r>
      <w:r w:rsidR="00285F10">
        <w:rPr>
          <w:b/>
        </w:rPr>
        <w:t>proponuje się dodanie</w:t>
      </w:r>
      <w:r w:rsidRPr="004D3046">
        <w:rPr>
          <w:b/>
        </w:rPr>
        <w:t xml:space="preserve"> § 11b</w:t>
      </w:r>
      <w:r w:rsidR="005D2206">
        <w:rPr>
          <w:b/>
        </w:rPr>
        <w:t>.</w:t>
      </w:r>
    </w:p>
    <w:p w14:paraId="7D8A5968" w14:textId="6D33CD39" w:rsidR="00DD08AE" w:rsidRDefault="005D2206" w:rsidP="00E4751C">
      <w:pPr>
        <w:pStyle w:val="ZUSTzmustartykuempunktem"/>
        <w:ind w:left="0" w:firstLine="0"/>
      </w:pPr>
      <w:r>
        <w:rPr>
          <w:b/>
        </w:rPr>
        <w:t xml:space="preserve">W § 11b ust. 1 </w:t>
      </w:r>
      <w:r w:rsidRPr="00E4751C">
        <w:t>proponuje się uregulować, aby</w:t>
      </w:r>
      <w:r>
        <w:rPr>
          <w:b/>
        </w:rPr>
        <w:t xml:space="preserve"> </w:t>
      </w:r>
      <w:r w:rsidR="00566F74">
        <w:t>w</w:t>
      </w:r>
      <w:r w:rsidR="00DD08AE">
        <w:rPr>
          <w:rStyle w:val="Odwoaniedokomentarza"/>
          <w:rFonts w:eastAsia="Times New Roman" w:cs="Times New Roman"/>
        </w:rPr>
        <w:t xml:space="preserve"> </w:t>
      </w:r>
      <w:r>
        <w:t>okresie od dnia 1 kwietnia</w:t>
      </w:r>
      <w:r w:rsidRPr="00525B15">
        <w:t xml:space="preserve"> 2023 r. do dnia 28 lutego 2025 r</w:t>
      </w:r>
      <w:r>
        <w:t>.</w:t>
      </w:r>
      <w:r w:rsidRPr="005460A7">
        <w:t xml:space="preserve"> dostawy gazu w systemie gazowym, dostawy energii elektrycznej w systemie elektroenergetycznym </w:t>
      </w:r>
      <w:r>
        <w:t>i</w:t>
      </w:r>
      <w:r w:rsidRPr="005460A7">
        <w:t xml:space="preserve"> świadczenia usług w zakresie przenoszenia uprawnień do emisji gazów cieplarnianych, o których mowa w ustawie </w:t>
      </w:r>
      <w:r w:rsidRPr="005460A7">
        <w:lastRenderedPageBreak/>
        <w:t>z dnia 12 czerwca 2015 r. o systemie handlu uprawnieniami do emisji gazów cieplarnianych (Dz. U. z 2022 r. poz. 1092, 1576 i 1967),</w:t>
      </w:r>
      <w:r>
        <w:t xml:space="preserve"> </w:t>
      </w:r>
      <w:r w:rsidRPr="005460A7">
        <w:t>dla których podatnikiem jest na</w:t>
      </w:r>
      <w:r>
        <w:t xml:space="preserve">bywca zgodnie z art. 145e ust. 1 </w:t>
      </w:r>
      <w:r w:rsidRPr="00350A21">
        <w:t>ustawy</w:t>
      </w:r>
      <w:r>
        <w:t>,</w:t>
      </w:r>
      <w:r w:rsidRPr="005460A7">
        <w:t xml:space="preserve"> </w:t>
      </w:r>
      <w:r w:rsidR="00566F74">
        <w:t>wykazywać</w:t>
      </w:r>
      <w:r w:rsidRPr="005460A7" w:rsidDel="005460A7">
        <w:t xml:space="preserve"> </w:t>
      </w:r>
      <w:r>
        <w:t xml:space="preserve">w deklaracji i ewidencji zgodnie z </w:t>
      </w:r>
      <w:r w:rsidRPr="00525B15">
        <w:t>§ 4 pkt 1 lit. m</w:t>
      </w:r>
      <w:r>
        <w:t xml:space="preserve">, </w:t>
      </w:r>
      <w:r w:rsidRPr="00525B15">
        <w:t>§</w:t>
      </w:r>
      <w:r>
        <w:t xml:space="preserve"> 5, </w:t>
      </w:r>
      <w:r w:rsidRPr="00525B15">
        <w:t>§ 10 ust. 1 pkt 7 lit. e</w:t>
      </w:r>
      <w:r>
        <w:t xml:space="preserve"> oraz</w:t>
      </w:r>
      <w:r w:rsidRPr="003740C2">
        <w:t xml:space="preserve"> §</w:t>
      </w:r>
      <w:r>
        <w:t xml:space="preserve"> 11 ust. 3 pkt 1 lit.</w:t>
      </w:r>
      <w:r w:rsidR="00DD08AE">
        <w:t xml:space="preserve"> </w:t>
      </w:r>
      <w:r>
        <w:t>b</w:t>
      </w:r>
      <w:r w:rsidR="00C66F1F">
        <w:t xml:space="preserve"> tiret drugie</w:t>
      </w:r>
      <w:r w:rsidR="00DD08AE">
        <w:t>.</w:t>
      </w:r>
    </w:p>
    <w:p w14:paraId="5BDFBDC9" w14:textId="79558812" w:rsidR="000E6F3B" w:rsidRPr="000E6F3B" w:rsidRDefault="000E6F3B" w:rsidP="00E4751C">
      <w:pPr>
        <w:pStyle w:val="ZUSTzmustartykuempunktem"/>
        <w:ind w:left="0" w:firstLine="0"/>
      </w:pPr>
      <w:r w:rsidRPr="00DD08AE">
        <w:rPr>
          <w:b/>
        </w:rPr>
        <w:t>W § 11b ust. 2</w:t>
      </w:r>
      <w:r>
        <w:t xml:space="preserve"> </w:t>
      </w:r>
      <w:r w:rsidR="002F1169">
        <w:t>objaśniono</w:t>
      </w:r>
      <w:r>
        <w:t>, aby d</w:t>
      </w:r>
      <w:r w:rsidRPr="000E6F3B">
        <w:t xml:space="preserve">ane obejmujące wysokość podstawy opodatkowania oraz wysokość podatku należnego, z tytułu dostawy gazu w systemie gazowym, dostawy energii elektrycznej w systemie elektroenergetycznym i świadczenia usług w zakresie przenoszenia uprawnień do emisji gazów cieplarnianych, o których mowa w ustawie z dnia 12 czerwca 2015r. o systemie handlu uprawnieniami do emisji gazów cieplarnianych, dla których podatnikiem jest nabywca zgodnie z art. 145e ust. 1 ustawy, </w:t>
      </w:r>
      <w:r>
        <w:t>wykazywano</w:t>
      </w:r>
      <w:r w:rsidRPr="000E6F3B">
        <w:t xml:space="preserve"> w:</w:t>
      </w:r>
    </w:p>
    <w:p w14:paraId="3180A588" w14:textId="77777777" w:rsidR="000E6F3B" w:rsidRPr="000E6F3B" w:rsidRDefault="000E6F3B" w:rsidP="000E6F3B">
      <w:pPr>
        <w:spacing w:line="360" w:lineRule="auto"/>
        <w:ind w:left="1020" w:hanging="510"/>
        <w:jc w:val="both"/>
        <w:rPr>
          <w:rFonts w:ascii="Times" w:hAnsi="Times" w:cs="Arial"/>
          <w:bCs/>
          <w:szCs w:val="20"/>
        </w:rPr>
      </w:pPr>
      <w:r w:rsidRPr="000E6F3B">
        <w:rPr>
          <w:rFonts w:ascii="Times" w:hAnsi="Times" w:cs="Arial"/>
          <w:bCs/>
          <w:szCs w:val="20"/>
        </w:rPr>
        <w:t>1)</w:t>
      </w:r>
      <w:r w:rsidRPr="000E6F3B">
        <w:rPr>
          <w:rFonts w:ascii="Times" w:hAnsi="Times" w:cs="Arial"/>
          <w:bCs/>
          <w:szCs w:val="20"/>
        </w:rPr>
        <w:tab/>
        <w:t xml:space="preserve">deklaracji – łącznie z danymi wykazanymi zgodnie z § 4 pkt 1 lit. m; </w:t>
      </w:r>
    </w:p>
    <w:p w14:paraId="2290F6D3" w14:textId="1F20AC9B" w:rsidR="005D2206" w:rsidRDefault="000E6F3B" w:rsidP="00FE24CD">
      <w:pPr>
        <w:spacing w:line="360" w:lineRule="auto"/>
        <w:ind w:left="1020" w:hanging="510"/>
        <w:jc w:val="both"/>
        <w:rPr>
          <w:rFonts w:ascii="Times" w:hAnsi="Times" w:cs="Arial"/>
          <w:bCs/>
          <w:szCs w:val="20"/>
        </w:rPr>
      </w:pPr>
      <w:r w:rsidRPr="000E6F3B">
        <w:rPr>
          <w:rFonts w:ascii="Times" w:hAnsi="Times" w:cs="Arial"/>
          <w:bCs/>
          <w:szCs w:val="20"/>
        </w:rPr>
        <w:t>2)</w:t>
      </w:r>
      <w:r w:rsidRPr="000E6F3B">
        <w:rPr>
          <w:rFonts w:ascii="Times" w:hAnsi="Times" w:cs="Arial"/>
          <w:bCs/>
          <w:szCs w:val="20"/>
        </w:rPr>
        <w:tab/>
        <w:t>ewidencji – łącznie z danymi wykazanymi zgodnie z § 10 ust. 1 pkt 7 lit. e.</w:t>
      </w:r>
    </w:p>
    <w:p w14:paraId="438A6A89" w14:textId="77777777" w:rsidR="00FE24CD" w:rsidRPr="00FE24CD" w:rsidRDefault="00FE24CD" w:rsidP="00FE24CD">
      <w:pPr>
        <w:spacing w:line="360" w:lineRule="auto"/>
        <w:ind w:left="1020" w:hanging="510"/>
        <w:jc w:val="both"/>
        <w:rPr>
          <w:rFonts w:ascii="Times" w:hAnsi="Times" w:cs="Arial"/>
          <w:bCs/>
          <w:szCs w:val="20"/>
        </w:rPr>
      </w:pPr>
    </w:p>
    <w:p w14:paraId="702517BA" w14:textId="43D0AC91" w:rsidR="00245E82" w:rsidRDefault="00245E82" w:rsidP="00245E82">
      <w:pPr>
        <w:autoSpaceDE w:val="0"/>
        <w:autoSpaceDN w:val="0"/>
        <w:adjustRightInd w:val="0"/>
        <w:spacing w:after="120" w:line="360" w:lineRule="auto"/>
        <w:jc w:val="both"/>
      </w:pPr>
      <w:r>
        <w:t xml:space="preserve">Przewidziane w </w:t>
      </w:r>
      <w:r w:rsidR="000E6F3B">
        <w:t xml:space="preserve">§ 11b </w:t>
      </w:r>
      <w:r>
        <w:t xml:space="preserve"> regulacje mają charakter przepisów epizodycznych i będą obowiązywać od 1 kwietnia 2023 r. do 28 lutego 2025 r.</w:t>
      </w:r>
    </w:p>
    <w:p w14:paraId="5A0C1FDF" w14:textId="77777777" w:rsidR="00245E82" w:rsidRDefault="00245E82" w:rsidP="00245E82">
      <w:pPr>
        <w:autoSpaceDE w:val="0"/>
        <w:autoSpaceDN w:val="0"/>
        <w:adjustRightInd w:val="0"/>
        <w:spacing w:after="120" w:line="360" w:lineRule="auto"/>
        <w:jc w:val="both"/>
      </w:pPr>
      <w:r>
        <w:t>Zakres mechanizmu ma obejmować dostawy gazu w systemie gazowym, dostawy energii elektrycznej w systemie elektroenergetycznym i świadczenia usług w zakresie przenoszenia uprawnień do emisji gazów cieplarnianych, w sytuacji gdy są one dokonywane bezpośrednio lub za pośrednictwem uprawnionego podmiotu (uprawnionego do dokonywania takich transakcji) na:</w:t>
      </w:r>
    </w:p>
    <w:p w14:paraId="1E2F9E08" w14:textId="77777777" w:rsidR="00245E82" w:rsidRDefault="00245E82" w:rsidP="00245E82">
      <w:pPr>
        <w:autoSpaceDE w:val="0"/>
        <w:autoSpaceDN w:val="0"/>
        <w:adjustRightInd w:val="0"/>
        <w:spacing w:after="120" w:line="360" w:lineRule="auto"/>
        <w:jc w:val="both"/>
      </w:pPr>
      <w:r>
        <w:t>a)</w:t>
      </w:r>
      <w:r>
        <w:tab/>
        <w:t>giełdzie towarowej w rozumieniu przepisów o giełdach towarowych,</w:t>
      </w:r>
    </w:p>
    <w:p w14:paraId="23CE6197" w14:textId="77777777" w:rsidR="00245E82" w:rsidRDefault="00245E82" w:rsidP="00245E82">
      <w:pPr>
        <w:autoSpaceDE w:val="0"/>
        <w:autoSpaceDN w:val="0"/>
        <w:adjustRightInd w:val="0"/>
        <w:spacing w:after="120" w:line="360" w:lineRule="auto"/>
        <w:jc w:val="both"/>
      </w:pPr>
      <w:r>
        <w:t>b)</w:t>
      </w:r>
      <w:r>
        <w:tab/>
        <w:t>rynku regulowanym lub zorganizowanej platformie obrotu (OTF) w rozumieniu ustawy z dnia 29 lipca 2005 r. o obrocie instrumentami finansowymi.</w:t>
      </w:r>
    </w:p>
    <w:p w14:paraId="1027EEE1" w14:textId="77777777" w:rsidR="00245E82" w:rsidRDefault="00245E82" w:rsidP="00245E82">
      <w:pPr>
        <w:autoSpaceDE w:val="0"/>
        <w:autoSpaceDN w:val="0"/>
        <w:adjustRightInd w:val="0"/>
        <w:spacing w:after="120" w:line="360" w:lineRule="auto"/>
        <w:jc w:val="both"/>
      </w:pPr>
      <w:r>
        <w:t>Przewidziany w art. 145e ust. 2 ustawy o VAT przykładowy katalog podmiotów objętych regulacją ma na celu eliminację ewentualnych wątpliwości w zakresie stosowania regulacji do podmiotów tam określonych.</w:t>
      </w:r>
    </w:p>
    <w:p w14:paraId="6408D9FE" w14:textId="6703F2E5" w:rsidR="00245E82" w:rsidRDefault="00245E82" w:rsidP="00245E82">
      <w:pPr>
        <w:autoSpaceDE w:val="0"/>
        <w:autoSpaceDN w:val="0"/>
        <w:adjustRightInd w:val="0"/>
        <w:spacing w:after="120" w:line="360" w:lineRule="auto"/>
        <w:jc w:val="both"/>
      </w:pPr>
      <w:r>
        <w:lastRenderedPageBreak/>
        <w:t>Przepisy epizodyczne w zakresie odwrotnego obciążenia VAT na gaz, energię elektryczną i uprawnienia do emisji gazów cieplarnianych nie przewidują odrębnych zasad korygowania podstawy opodatkowania. Do wystawianych faktur korygujących podstawę opodatkowania (in minus i in plus) zastosowanie znajdą ogólne zasady korekt zawarte w art. 29a ust. 13–15 oraz 17 ustawy o VAT.</w:t>
      </w:r>
    </w:p>
    <w:p w14:paraId="429FC81B" w14:textId="7754FE70" w:rsidR="00245E82" w:rsidRDefault="0059317C" w:rsidP="004D3046">
      <w:pPr>
        <w:autoSpaceDE w:val="0"/>
        <w:autoSpaceDN w:val="0"/>
        <w:adjustRightInd w:val="0"/>
        <w:spacing w:after="120" w:line="360" w:lineRule="auto"/>
        <w:jc w:val="both"/>
      </w:pPr>
      <w:r>
        <w:t xml:space="preserve">Przepisy </w:t>
      </w:r>
      <w:r w:rsidRPr="0059317C">
        <w:t>§ 4 pkt 1 lit. m, § 5, § 10 ust. 1 pkt 7 lit. e oraz § 11 ust</w:t>
      </w:r>
      <w:r>
        <w:t xml:space="preserve">. 3 pkt 1 lit. b </w:t>
      </w:r>
      <w:r w:rsidR="00944379">
        <w:t xml:space="preserve">tiret drugie </w:t>
      </w:r>
      <w:r>
        <w:t xml:space="preserve">rozporządzenia dotyczą </w:t>
      </w:r>
      <w:r w:rsidR="007B5E25">
        <w:t xml:space="preserve">wykazywania danych na zasadzie mechanizmu odwrotnego obciążenia. </w:t>
      </w:r>
    </w:p>
    <w:p w14:paraId="0F6A821A" w14:textId="230F6EEE" w:rsidR="00EE0324" w:rsidRDefault="00E51E5F" w:rsidP="00D07616">
      <w:pPr>
        <w:tabs>
          <w:tab w:val="left" w:pos="0"/>
        </w:tabs>
        <w:spacing w:after="120" w:line="360" w:lineRule="auto"/>
        <w:jc w:val="both"/>
      </w:pPr>
      <w:r w:rsidRPr="001A0E9F">
        <w:rPr>
          <w:b/>
        </w:rPr>
        <w:t xml:space="preserve">W </w:t>
      </w:r>
      <w:r w:rsidR="007215DA" w:rsidRPr="001A0E9F">
        <w:rPr>
          <w:b/>
        </w:rPr>
        <w:t>§ 2</w:t>
      </w:r>
      <w:r w:rsidR="00D07616">
        <w:rPr>
          <w:b/>
        </w:rPr>
        <w:t xml:space="preserve"> projektu rozporządzenia</w:t>
      </w:r>
      <w:r>
        <w:t xml:space="preserve"> zawarto przepis przejściowy, że </w:t>
      </w:r>
      <w:r w:rsidR="00AE4FCD">
        <w:t>d</w:t>
      </w:r>
      <w:r w:rsidR="00AE4FCD" w:rsidRPr="00AE4FCD">
        <w:t>o rozliczeń za okresy rozliczeniowe przypadające przed dniem wejścia w życie niniejszego rozporządzenia stosuje się przepisy dotychczasowe.</w:t>
      </w:r>
    </w:p>
    <w:p w14:paraId="3CAAD1E6" w14:textId="6D7AE55D" w:rsidR="00D07616" w:rsidRDefault="00701472" w:rsidP="00D07616">
      <w:pPr>
        <w:tabs>
          <w:tab w:val="left" w:pos="0"/>
        </w:tabs>
        <w:spacing w:after="120" w:line="360" w:lineRule="auto"/>
        <w:jc w:val="both"/>
      </w:pPr>
      <w:r w:rsidRPr="00701472">
        <w:rPr>
          <w:b/>
        </w:rPr>
        <w:t>W § 3 projektu rozporządzenia</w:t>
      </w:r>
      <w:r w:rsidRPr="00701472">
        <w:t xml:space="preserve"> </w:t>
      </w:r>
      <w:r>
        <w:t>z</w:t>
      </w:r>
      <w:r w:rsidR="00D07616" w:rsidRPr="00D446C1">
        <w:t xml:space="preserve">akłada się, że rozporządzenie wejdzie w życie </w:t>
      </w:r>
      <w:r w:rsidR="00D07616" w:rsidRPr="00981E33">
        <w:t xml:space="preserve">z dniem </w:t>
      </w:r>
      <w:r w:rsidR="00FF34CC">
        <w:br/>
      </w:r>
      <w:r w:rsidR="006205D2">
        <w:t>1 kwietnia</w:t>
      </w:r>
      <w:r w:rsidR="00321C8A" w:rsidRPr="00321C8A">
        <w:t xml:space="preserve"> 2023 r.</w:t>
      </w:r>
    </w:p>
    <w:p w14:paraId="0E1315CA" w14:textId="0E18A119" w:rsidR="00E16966" w:rsidRDefault="00100402" w:rsidP="009C0380">
      <w:pPr>
        <w:autoSpaceDE w:val="0"/>
        <w:autoSpaceDN w:val="0"/>
        <w:adjustRightInd w:val="0"/>
        <w:spacing w:after="120" w:line="360" w:lineRule="auto"/>
        <w:jc w:val="both"/>
      </w:pPr>
      <w:r>
        <w:t xml:space="preserve">Proponowane rozwiązania </w:t>
      </w:r>
      <w:r w:rsidR="00DC7CE2">
        <w:t xml:space="preserve">dostosowują przepisy rozporządzenia do wprowadzanych w ustawie o VAT zmian w zakresie </w:t>
      </w:r>
      <w:r w:rsidR="00DC7CE2" w:rsidRPr="00DC7CE2">
        <w:t>przepisów dotyczących czasowego mechanizmu odwrotnego obciążenia podatkiem VAT (tzw. reverse charge) w zakresie dostawy gazu w systemie gazowym, dostawy energii elektrycznej w systemie elektroenergetycznym i świadczenia usług w zakresie przenoszenia uprawnień do emisji gazów cieplarnianych, o których mowa w ustawie z dnia 12 czerwca 2015 r. o systemie handlu uprawnieniami do emisji gazów cieplarnianych, dokonywanych w obrocie giełdowym.</w:t>
      </w:r>
      <w:r w:rsidR="009C0380">
        <w:t xml:space="preserve"> </w:t>
      </w:r>
      <w:r w:rsidR="00B77587">
        <w:t xml:space="preserve">Proponowane do wprowadzenia w niniejszym rozporządzeniu rozwiązania </w:t>
      </w:r>
      <w:r w:rsidR="002F1169">
        <w:t xml:space="preserve">nie naruszają </w:t>
      </w:r>
      <w:r w:rsidR="002F1169" w:rsidRPr="002F1169">
        <w:t>zasad demokratycznego państwa prawnego</w:t>
      </w:r>
      <w:r w:rsidR="002F1169">
        <w:t xml:space="preserve">, </w:t>
      </w:r>
      <w:r w:rsidR="00DC7CE2">
        <w:t>są korzystne dla podatników</w:t>
      </w:r>
      <w:r w:rsidR="002F1169">
        <w:t xml:space="preserve"> </w:t>
      </w:r>
      <w:r w:rsidR="00DC7CE2">
        <w:t>i</w:t>
      </w:r>
      <w:r w:rsidR="00E16966">
        <w:t xml:space="preserve"> przyczyni</w:t>
      </w:r>
      <w:r w:rsidR="00B77587">
        <w:t>ą</w:t>
      </w:r>
      <w:r w:rsidR="00E16966">
        <w:t xml:space="preserve"> się do poprawy warunków prowadzenia działalności gospodarczej przez przedsiębiorców.</w:t>
      </w:r>
      <w:r w:rsidR="002F1169">
        <w:t xml:space="preserve"> </w:t>
      </w:r>
      <w:r w:rsidR="00E16966">
        <w:t xml:space="preserve"> </w:t>
      </w:r>
    </w:p>
    <w:p w14:paraId="0D37AC25" w14:textId="3CB0B355" w:rsidR="001513C2" w:rsidRDefault="001513C2" w:rsidP="001513C2">
      <w:pPr>
        <w:spacing w:after="120" w:line="360" w:lineRule="auto"/>
        <w:jc w:val="both"/>
      </w:pPr>
      <w:r>
        <w:t xml:space="preserve">Stosownie do postanowień art. 5 ustawy z dnia 7 lipca 2005 </w:t>
      </w:r>
      <w:r w:rsidR="00E946D7">
        <w:t>r. o działalności lobbingowej w </w:t>
      </w:r>
      <w:r>
        <w:t xml:space="preserve">procesie stanowienia prawa (Dz. U. z 2017 r. poz. 248) oraz § 52 uchwały nr 190 Rady Ministrów z dnia 29 października 2013 r. – Regulamin pracy Rady Ministrów (M. P. z </w:t>
      </w:r>
      <w:r w:rsidR="000B6F0C">
        <w:t xml:space="preserve">2022 </w:t>
      </w:r>
      <w:r>
        <w:t xml:space="preserve">r. poz. </w:t>
      </w:r>
      <w:r w:rsidR="000B6F0C">
        <w:t>348</w:t>
      </w:r>
      <w:r>
        <w:t xml:space="preserve">), projekt rozporządzenia </w:t>
      </w:r>
      <w:r w:rsidR="003A7AF8">
        <w:t>zosta</w:t>
      </w:r>
      <w:r w:rsidR="003F53DA">
        <w:t>ł</w:t>
      </w:r>
      <w:r w:rsidR="003A7AF8">
        <w:t xml:space="preserve"> </w:t>
      </w:r>
      <w:r>
        <w:t xml:space="preserve">udostępniony w </w:t>
      </w:r>
      <w:r>
        <w:lastRenderedPageBreak/>
        <w:t>Biuletynie Informacji Publicznej Rządowego Centrum Legislacji na stronie internetowej Rządowego Centrum Legislacji, w serwisie Rządowy Proces Legislacyjny.</w:t>
      </w:r>
    </w:p>
    <w:p w14:paraId="2BD3BF0A" w14:textId="12469660" w:rsidR="001513C2" w:rsidRPr="005400FA" w:rsidRDefault="001513C2" w:rsidP="001513C2">
      <w:pPr>
        <w:spacing w:after="120" w:line="360" w:lineRule="auto"/>
        <w:jc w:val="both"/>
      </w:pPr>
      <w:r w:rsidRPr="005400FA">
        <w:t xml:space="preserve">Rozporządzenie </w:t>
      </w:r>
      <w:r w:rsidR="005400FA" w:rsidRPr="005400FA">
        <w:t xml:space="preserve">nie </w:t>
      </w:r>
      <w:r w:rsidRPr="005400FA">
        <w:t>podlega notyfikacji w rozumieniu przepisów dotyczących krajowego systemu notyfikacji norm i aktów prawnych.</w:t>
      </w:r>
    </w:p>
    <w:p w14:paraId="7554B3ED" w14:textId="77777777" w:rsidR="001513C2" w:rsidRDefault="001513C2" w:rsidP="001513C2">
      <w:pPr>
        <w:spacing w:after="120" w:line="360" w:lineRule="auto"/>
        <w:jc w:val="both"/>
      </w:pPr>
      <w:r>
        <w:t>Rozporządzenie nie jest sprzeczne z prawem Unii Europejskiej.</w:t>
      </w:r>
    </w:p>
    <w:p w14:paraId="4D878E5F" w14:textId="77777777" w:rsidR="00682E03" w:rsidRPr="00E3196C" w:rsidRDefault="001513C2" w:rsidP="00E3196C">
      <w:pPr>
        <w:spacing w:after="120" w:line="360" w:lineRule="auto"/>
        <w:jc w:val="both"/>
      </w:pPr>
      <w:r>
        <w:t>Rozporządzenie nie wymaga przedstawienia organom i instytucjom Unii Europejskiej, w tym Europejskiemu Bankowi Centralnemu, w celu uzyskania opinii, dokonania powiadomienia, konsultacji albo uzgodnienia.</w:t>
      </w:r>
    </w:p>
    <w:sectPr w:rsidR="00682E03" w:rsidRPr="00E3196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18" w:bottom="125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32593" w14:textId="77777777" w:rsidR="00CB2A86" w:rsidRDefault="00CB2A86" w:rsidP="00BE7F64">
      <w:r>
        <w:separator/>
      </w:r>
    </w:p>
  </w:endnote>
  <w:endnote w:type="continuationSeparator" w:id="0">
    <w:p w14:paraId="22F9E73B" w14:textId="77777777" w:rsidR="00CB2A86" w:rsidRDefault="00CB2A86" w:rsidP="00BE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71353" w14:textId="77777777" w:rsidR="00A57CD7" w:rsidRDefault="0026131F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BD356A" w14:textId="77777777" w:rsidR="00A57CD7" w:rsidRDefault="00473684" w:rsidP="009634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7F1DA" w14:textId="77777777" w:rsidR="00A57CD7" w:rsidRDefault="0026131F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368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161C86" w14:textId="77777777" w:rsidR="00A57CD7" w:rsidRDefault="00473684" w:rsidP="0096349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6EB5" w14:textId="77777777" w:rsidR="00A57CD7" w:rsidRDefault="0026131F">
    <w:pPr>
      <w:pStyle w:val="Stopka"/>
      <w:ind w:right="360"/>
      <w:rPr>
        <w:sz w:val="20"/>
        <w:szCs w:val="20"/>
      </w:rPr>
    </w:pPr>
    <w:r>
      <w:rPr>
        <w:sz w:val="20"/>
        <w:szCs w:val="20"/>
      </w:rPr>
      <w:t>Wersja 14.05.09.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040778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  <w:p w14:paraId="5013DA3D" w14:textId="77777777" w:rsidR="00A57CD7" w:rsidRDefault="00473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CA321" w14:textId="77777777" w:rsidR="00CB2A86" w:rsidRDefault="00CB2A86" w:rsidP="00BE7F64">
      <w:r>
        <w:separator/>
      </w:r>
    </w:p>
  </w:footnote>
  <w:footnote w:type="continuationSeparator" w:id="0">
    <w:p w14:paraId="617C5093" w14:textId="77777777" w:rsidR="00CB2A86" w:rsidRDefault="00CB2A86" w:rsidP="00BE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243A1" w14:textId="77777777" w:rsidR="00A57CD7" w:rsidRDefault="0026131F">
    <w:pPr>
      <w:autoSpaceDE w:val="0"/>
      <w:autoSpaceDN w:val="0"/>
      <w:adjustRightInd w:val="0"/>
      <w:jc w:val="both"/>
      <w:rPr>
        <w:sz w:val="20"/>
        <w:szCs w:val="20"/>
        <w:u w:val="single"/>
      </w:rPr>
    </w:pPr>
    <w:r>
      <w:rPr>
        <w:sz w:val="20"/>
        <w:szCs w:val="20"/>
        <w:u w:val="single"/>
      </w:rPr>
      <w:t>Uzasadnienie do projektu zmiany rozporządzenia Ministra Gospodarki w sprawie</w:t>
    </w:r>
    <w:r>
      <w:rPr>
        <w:bCs/>
        <w:sz w:val="20"/>
        <w:szCs w:val="20"/>
        <w:u w:val="single"/>
      </w:rPr>
      <w:t xml:space="preserve"> prawnej kontroli metrologicznej przyrządów pomiarowych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15B8"/>
    <w:multiLevelType w:val="hybridMultilevel"/>
    <w:tmpl w:val="63B463DA"/>
    <w:lvl w:ilvl="0" w:tplc="41CEE9E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4959"/>
    <w:multiLevelType w:val="hybridMultilevel"/>
    <w:tmpl w:val="55D2E140"/>
    <w:lvl w:ilvl="0" w:tplc="E586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27E5"/>
    <w:multiLevelType w:val="hybridMultilevel"/>
    <w:tmpl w:val="FE243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E531D"/>
    <w:multiLevelType w:val="hybridMultilevel"/>
    <w:tmpl w:val="AEF68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F0C33"/>
    <w:multiLevelType w:val="hybridMultilevel"/>
    <w:tmpl w:val="603C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C0C7F"/>
    <w:multiLevelType w:val="hybridMultilevel"/>
    <w:tmpl w:val="173E0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35467"/>
    <w:multiLevelType w:val="hybridMultilevel"/>
    <w:tmpl w:val="6A582298"/>
    <w:lvl w:ilvl="0" w:tplc="E586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A4DAB"/>
    <w:multiLevelType w:val="hybridMultilevel"/>
    <w:tmpl w:val="5E46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93"/>
    <w:rsid w:val="0000053B"/>
    <w:rsid w:val="000047DF"/>
    <w:rsid w:val="00005817"/>
    <w:rsid w:val="00006C0D"/>
    <w:rsid w:val="00015639"/>
    <w:rsid w:val="00015B41"/>
    <w:rsid w:val="00017075"/>
    <w:rsid w:val="0001762E"/>
    <w:rsid w:val="00020A45"/>
    <w:rsid w:val="000239C8"/>
    <w:rsid w:val="00023CDF"/>
    <w:rsid w:val="00024DE9"/>
    <w:rsid w:val="000255B2"/>
    <w:rsid w:val="00026874"/>
    <w:rsid w:val="00026BCD"/>
    <w:rsid w:val="00031700"/>
    <w:rsid w:val="00032447"/>
    <w:rsid w:val="0003298D"/>
    <w:rsid w:val="000373CB"/>
    <w:rsid w:val="000375CB"/>
    <w:rsid w:val="00040778"/>
    <w:rsid w:val="000445D0"/>
    <w:rsid w:val="00044EE7"/>
    <w:rsid w:val="00050073"/>
    <w:rsid w:val="00050F9B"/>
    <w:rsid w:val="0005439F"/>
    <w:rsid w:val="00056E89"/>
    <w:rsid w:val="00061C02"/>
    <w:rsid w:val="0006378E"/>
    <w:rsid w:val="00064089"/>
    <w:rsid w:val="0007078D"/>
    <w:rsid w:val="00070DAE"/>
    <w:rsid w:val="000711B7"/>
    <w:rsid w:val="00076D3A"/>
    <w:rsid w:val="000806B9"/>
    <w:rsid w:val="00090099"/>
    <w:rsid w:val="000919FA"/>
    <w:rsid w:val="00092C94"/>
    <w:rsid w:val="00095370"/>
    <w:rsid w:val="00096E47"/>
    <w:rsid w:val="000975EB"/>
    <w:rsid w:val="000A13AC"/>
    <w:rsid w:val="000A515D"/>
    <w:rsid w:val="000B15DE"/>
    <w:rsid w:val="000B261F"/>
    <w:rsid w:val="000B358C"/>
    <w:rsid w:val="000B375A"/>
    <w:rsid w:val="000B498F"/>
    <w:rsid w:val="000B6F0C"/>
    <w:rsid w:val="000B6FAD"/>
    <w:rsid w:val="000C1773"/>
    <w:rsid w:val="000C1B32"/>
    <w:rsid w:val="000C2501"/>
    <w:rsid w:val="000C428F"/>
    <w:rsid w:val="000C6B4D"/>
    <w:rsid w:val="000C7C1C"/>
    <w:rsid w:val="000D21DC"/>
    <w:rsid w:val="000D2ADF"/>
    <w:rsid w:val="000D464E"/>
    <w:rsid w:val="000D662B"/>
    <w:rsid w:val="000E1E91"/>
    <w:rsid w:val="000E4A8D"/>
    <w:rsid w:val="000E6F3B"/>
    <w:rsid w:val="000F05DB"/>
    <w:rsid w:val="000F1D7E"/>
    <w:rsid w:val="000F3E03"/>
    <w:rsid w:val="000F5FAF"/>
    <w:rsid w:val="00100402"/>
    <w:rsid w:val="00100406"/>
    <w:rsid w:val="00105F2C"/>
    <w:rsid w:val="00111218"/>
    <w:rsid w:val="0011250F"/>
    <w:rsid w:val="00114290"/>
    <w:rsid w:val="00114339"/>
    <w:rsid w:val="00114D22"/>
    <w:rsid w:val="00116EFF"/>
    <w:rsid w:val="001172F8"/>
    <w:rsid w:val="001223FB"/>
    <w:rsid w:val="00125689"/>
    <w:rsid w:val="001336CC"/>
    <w:rsid w:val="001344FA"/>
    <w:rsid w:val="0013484F"/>
    <w:rsid w:val="001417CE"/>
    <w:rsid w:val="00142CD2"/>
    <w:rsid w:val="001455D4"/>
    <w:rsid w:val="001464D7"/>
    <w:rsid w:val="00147961"/>
    <w:rsid w:val="001513C2"/>
    <w:rsid w:val="001549C6"/>
    <w:rsid w:val="00156ACA"/>
    <w:rsid w:val="001608B6"/>
    <w:rsid w:val="00160EBD"/>
    <w:rsid w:val="00161F9C"/>
    <w:rsid w:val="0016761E"/>
    <w:rsid w:val="0017492C"/>
    <w:rsid w:val="00183F2E"/>
    <w:rsid w:val="00190CAC"/>
    <w:rsid w:val="00191920"/>
    <w:rsid w:val="00195370"/>
    <w:rsid w:val="00197F55"/>
    <w:rsid w:val="001A0275"/>
    <w:rsid w:val="001A0CD1"/>
    <w:rsid w:val="001A0E9F"/>
    <w:rsid w:val="001A194E"/>
    <w:rsid w:val="001A5ABC"/>
    <w:rsid w:val="001A6FF3"/>
    <w:rsid w:val="001A744D"/>
    <w:rsid w:val="001A75AE"/>
    <w:rsid w:val="001B0B0D"/>
    <w:rsid w:val="001B2548"/>
    <w:rsid w:val="001B4C20"/>
    <w:rsid w:val="001B5A45"/>
    <w:rsid w:val="001B682C"/>
    <w:rsid w:val="001C17CC"/>
    <w:rsid w:val="001C2B2D"/>
    <w:rsid w:val="001C41AD"/>
    <w:rsid w:val="001C4658"/>
    <w:rsid w:val="001C4BFC"/>
    <w:rsid w:val="001C7896"/>
    <w:rsid w:val="001D28AA"/>
    <w:rsid w:val="001E40F7"/>
    <w:rsid w:val="001E4CF0"/>
    <w:rsid w:val="001F0457"/>
    <w:rsid w:val="001F0998"/>
    <w:rsid w:val="001F0BD0"/>
    <w:rsid w:val="001F2C24"/>
    <w:rsid w:val="001F3375"/>
    <w:rsid w:val="001F3E02"/>
    <w:rsid w:val="002011E8"/>
    <w:rsid w:val="00201DC4"/>
    <w:rsid w:val="00205576"/>
    <w:rsid w:val="00206303"/>
    <w:rsid w:val="0020733D"/>
    <w:rsid w:val="002102C9"/>
    <w:rsid w:val="002202E7"/>
    <w:rsid w:val="002302F1"/>
    <w:rsid w:val="002309BF"/>
    <w:rsid w:val="00232A1C"/>
    <w:rsid w:val="002334F4"/>
    <w:rsid w:val="00233577"/>
    <w:rsid w:val="002337BE"/>
    <w:rsid w:val="0023398C"/>
    <w:rsid w:val="00233FE2"/>
    <w:rsid w:val="00235BBD"/>
    <w:rsid w:val="002433E2"/>
    <w:rsid w:val="00245E82"/>
    <w:rsid w:val="00251889"/>
    <w:rsid w:val="00254CDB"/>
    <w:rsid w:val="002552C6"/>
    <w:rsid w:val="002573C9"/>
    <w:rsid w:val="0026131F"/>
    <w:rsid w:val="00262D28"/>
    <w:rsid w:val="00265A83"/>
    <w:rsid w:val="00267A44"/>
    <w:rsid w:val="0027004A"/>
    <w:rsid w:val="0027178F"/>
    <w:rsid w:val="00275217"/>
    <w:rsid w:val="0028006D"/>
    <w:rsid w:val="0028155A"/>
    <w:rsid w:val="00282126"/>
    <w:rsid w:val="00283B87"/>
    <w:rsid w:val="00284512"/>
    <w:rsid w:val="00285F10"/>
    <w:rsid w:val="00292A90"/>
    <w:rsid w:val="00294C58"/>
    <w:rsid w:val="00296BC7"/>
    <w:rsid w:val="002A0A0A"/>
    <w:rsid w:val="002A1007"/>
    <w:rsid w:val="002A2D58"/>
    <w:rsid w:val="002A3C46"/>
    <w:rsid w:val="002B0701"/>
    <w:rsid w:val="002B0D2B"/>
    <w:rsid w:val="002B4A0F"/>
    <w:rsid w:val="002B5BE8"/>
    <w:rsid w:val="002C0F24"/>
    <w:rsid w:val="002C1483"/>
    <w:rsid w:val="002C1AAA"/>
    <w:rsid w:val="002C48F8"/>
    <w:rsid w:val="002D1C8A"/>
    <w:rsid w:val="002D3B41"/>
    <w:rsid w:val="002D3BFC"/>
    <w:rsid w:val="002D411B"/>
    <w:rsid w:val="002D62BF"/>
    <w:rsid w:val="002D62C1"/>
    <w:rsid w:val="002D6D65"/>
    <w:rsid w:val="002E06E4"/>
    <w:rsid w:val="002E3448"/>
    <w:rsid w:val="002F1169"/>
    <w:rsid w:val="002F472E"/>
    <w:rsid w:val="00304C50"/>
    <w:rsid w:val="00305730"/>
    <w:rsid w:val="00307C39"/>
    <w:rsid w:val="00307FCE"/>
    <w:rsid w:val="00310770"/>
    <w:rsid w:val="00311917"/>
    <w:rsid w:val="00311E5D"/>
    <w:rsid w:val="00313720"/>
    <w:rsid w:val="00316A76"/>
    <w:rsid w:val="00321C8A"/>
    <w:rsid w:val="0032302A"/>
    <w:rsid w:val="00323364"/>
    <w:rsid w:val="00326DD7"/>
    <w:rsid w:val="003328D6"/>
    <w:rsid w:val="00334443"/>
    <w:rsid w:val="003377EF"/>
    <w:rsid w:val="00340FEA"/>
    <w:rsid w:val="00341C87"/>
    <w:rsid w:val="00343483"/>
    <w:rsid w:val="00343D4F"/>
    <w:rsid w:val="00345589"/>
    <w:rsid w:val="00350653"/>
    <w:rsid w:val="00360860"/>
    <w:rsid w:val="0036165E"/>
    <w:rsid w:val="0037710B"/>
    <w:rsid w:val="003804B3"/>
    <w:rsid w:val="00382117"/>
    <w:rsid w:val="00383080"/>
    <w:rsid w:val="0038329B"/>
    <w:rsid w:val="0038537F"/>
    <w:rsid w:val="0038711A"/>
    <w:rsid w:val="00392223"/>
    <w:rsid w:val="003A2F15"/>
    <w:rsid w:val="003A7AF8"/>
    <w:rsid w:val="003B29F8"/>
    <w:rsid w:val="003B54AF"/>
    <w:rsid w:val="003B5A33"/>
    <w:rsid w:val="003B6A4E"/>
    <w:rsid w:val="003B6A7A"/>
    <w:rsid w:val="003B7234"/>
    <w:rsid w:val="003B78A8"/>
    <w:rsid w:val="003C281E"/>
    <w:rsid w:val="003C4DE4"/>
    <w:rsid w:val="003C637D"/>
    <w:rsid w:val="003D5A27"/>
    <w:rsid w:val="003D5F86"/>
    <w:rsid w:val="003E0C5E"/>
    <w:rsid w:val="003E4C04"/>
    <w:rsid w:val="003E53DC"/>
    <w:rsid w:val="003E7C51"/>
    <w:rsid w:val="003F1638"/>
    <w:rsid w:val="003F2510"/>
    <w:rsid w:val="003F2692"/>
    <w:rsid w:val="003F2F71"/>
    <w:rsid w:val="003F4010"/>
    <w:rsid w:val="003F46E1"/>
    <w:rsid w:val="003F53DA"/>
    <w:rsid w:val="00405117"/>
    <w:rsid w:val="00405F02"/>
    <w:rsid w:val="00412666"/>
    <w:rsid w:val="004157BD"/>
    <w:rsid w:val="00417925"/>
    <w:rsid w:val="00424BE5"/>
    <w:rsid w:val="00425499"/>
    <w:rsid w:val="004266F8"/>
    <w:rsid w:val="00426DD8"/>
    <w:rsid w:val="004316FC"/>
    <w:rsid w:val="0043286E"/>
    <w:rsid w:val="0043339F"/>
    <w:rsid w:val="00435627"/>
    <w:rsid w:val="00436B07"/>
    <w:rsid w:val="004414A3"/>
    <w:rsid w:val="00443214"/>
    <w:rsid w:val="00443464"/>
    <w:rsid w:val="00447E0F"/>
    <w:rsid w:val="004504E0"/>
    <w:rsid w:val="00450C3E"/>
    <w:rsid w:val="0045431D"/>
    <w:rsid w:val="00456C86"/>
    <w:rsid w:val="004625CC"/>
    <w:rsid w:val="00462ACE"/>
    <w:rsid w:val="004643A2"/>
    <w:rsid w:val="00464FEB"/>
    <w:rsid w:val="00467271"/>
    <w:rsid w:val="00472FBB"/>
    <w:rsid w:val="00473684"/>
    <w:rsid w:val="00474C4E"/>
    <w:rsid w:val="00475CB5"/>
    <w:rsid w:val="00475FEA"/>
    <w:rsid w:val="00480007"/>
    <w:rsid w:val="00483AD3"/>
    <w:rsid w:val="00493744"/>
    <w:rsid w:val="004948F3"/>
    <w:rsid w:val="004A05EF"/>
    <w:rsid w:val="004A0B61"/>
    <w:rsid w:val="004A1FB2"/>
    <w:rsid w:val="004A2399"/>
    <w:rsid w:val="004A32CD"/>
    <w:rsid w:val="004A37A5"/>
    <w:rsid w:val="004A719C"/>
    <w:rsid w:val="004A7D6D"/>
    <w:rsid w:val="004B2410"/>
    <w:rsid w:val="004B4C73"/>
    <w:rsid w:val="004B69BB"/>
    <w:rsid w:val="004C19C0"/>
    <w:rsid w:val="004C1FD3"/>
    <w:rsid w:val="004C329C"/>
    <w:rsid w:val="004C7285"/>
    <w:rsid w:val="004D2C27"/>
    <w:rsid w:val="004D3046"/>
    <w:rsid w:val="004D4DF7"/>
    <w:rsid w:val="004D6750"/>
    <w:rsid w:val="004E1827"/>
    <w:rsid w:val="004E6305"/>
    <w:rsid w:val="004E660C"/>
    <w:rsid w:val="004F10A1"/>
    <w:rsid w:val="004F3E7B"/>
    <w:rsid w:val="004F4058"/>
    <w:rsid w:val="004F77BF"/>
    <w:rsid w:val="0050389D"/>
    <w:rsid w:val="00506A91"/>
    <w:rsid w:val="00517208"/>
    <w:rsid w:val="00520184"/>
    <w:rsid w:val="00521726"/>
    <w:rsid w:val="00521890"/>
    <w:rsid w:val="005312A8"/>
    <w:rsid w:val="005318E0"/>
    <w:rsid w:val="00532442"/>
    <w:rsid w:val="005330BB"/>
    <w:rsid w:val="005400FA"/>
    <w:rsid w:val="005454A0"/>
    <w:rsid w:val="005537DE"/>
    <w:rsid w:val="00554035"/>
    <w:rsid w:val="005540B2"/>
    <w:rsid w:val="00554211"/>
    <w:rsid w:val="00556431"/>
    <w:rsid w:val="00557764"/>
    <w:rsid w:val="00560484"/>
    <w:rsid w:val="00563D86"/>
    <w:rsid w:val="00564B43"/>
    <w:rsid w:val="00566913"/>
    <w:rsid w:val="00566F74"/>
    <w:rsid w:val="00571232"/>
    <w:rsid w:val="00574055"/>
    <w:rsid w:val="00577041"/>
    <w:rsid w:val="0058031A"/>
    <w:rsid w:val="005817CD"/>
    <w:rsid w:val="00591B1A"/>
    <w:rsid w:val="0059317C"/>
    <w:rsid w:val="00593EBA"/>
    <w:rsid w:val="00594761"/>
    <w:rsid w:val="0059767C"/>
    <w:rsid w:val="00597DF5"/>
    <w:rsid w:val="005A278E"/>
    <w:rsid w:val="005A6F9C"/>
    <w:rsid w:val="005B2054"/>
    <w:rsid w:val="005B265F"/>
    <w:rsid w:val="005B5823"/>
    <w:rsid w:val="005D085E"/>
    <w:rsid w:val="005D0A98"/>
    <w:rsid w:val="005D1B78"/>
    <w:rsid w:val="005D2206"/>
    <w:rsid w:val="005D23E4"/>
    <w:rsid w:val="005D3340"/>
    <w:rsid w:val="005D7907"/>
    <w:rsid w:val="005E044D"/>
    <w:rsid w:val="005E180A"/>
    <w:rsid w:val="005E57F8"/>
    <w:rsid w:val="005F3D0A"/>
    <w:rsid w:val="005F48BE"/>
    <w:rsid w:val="005F5AC3"/>
    <w:rsid w:val="005F6925"/>
    <w:rsid w:val="005F7797"/>
    <w:rsid w:val="006031E7"/>
    <w:rsid w:val="00606F64"/>
    <w:rsid w:val="00607A95"/>
    <w:rsid w:val="00610839"/>
    <w:rsid w:val="00614C20"/>
    <w:rsid w:val="00616DD7"/>
    <w:rsid w:val="006205D2"/>
    <w:rsid w:val="006218FB"/>
    <w:rsid w:val="0062224F"/>
    <w:rsid w:val="006224E3"/>
    <w:rsid w:val="006254EE"/>
    <w:rsid w:val="00626247"/>
    <w:rsid w:val="00627A76"/>
    <w:rsid w:val="00631476"/>
    <w:rsid w:val="00636431"/>
    <w:rsid w:val="006405B4"/>
    <w:rsid w:val="00640B5E"/>
    <w:rsid w:val="00641CF1"/>
    <w:rsid w:val="00644A19"/>
    <w:rsid w:val="006470C7"/>
    <w:rsid w:val="006474A6"/>
    <w:rsid w:val="00651B99"/>
    <w:rsid w:val="0065224E"/>
    <w:rsid w:val="006537EE"/>
    <w:rsid w:val="00653FB6"/>
    <w:rsid w:val="006671E0"/>
    <w:rsid w:val="00671291"/>
    <w:rsid w:val="006747B7"/>
    <w:rsid w:val="00682E03"/>
    <w:rsid w:val="006925F7"/>
    <w:rsid w:val="0069373A"/>
    <w:rsid w:val="00693DB4"/>
    <w:rsid w:val="00696BCC"/>
    <w:rsid w:val="00696E8B"/>
    <w:rsid w:val="00697B91"/>
    <w:rsid w:val="006A0B9B"/>
    <w:rsid w:val="006A715C"/>
    <w:rsid w:val="006A7795"/>
    <w:rsid w:val="006C1FBE"/>
    <w:rsid w:val="006C2BBC"/>
    <w:rsid w:val="006C5766"/>
    <w:rsid w:val="006D0E08"/>
    <w:rsid w:val="006D1529"/>
    <w:rsid w:val="006D4A0F"/>
    <w:rsid w:val="006D4D6E"/>
    <w:rsid w:val="006D6DF9"/>
    <w:rsid w:val="006E0CAF"/>
    <w:rsid w:val="006E0F96"/>
    <w:rsid w:val="006E34A3"/>
    <w:rsid w:val="006E4C46"/>
    <w:rsid w:val="006E5DB6"/>
    <w:rsid w:val="006F29B6"/>
    <w:rsid w:val="006F3927"/>
    <w:rsid w:val="006F452F"/>
    <w:rsid w:val="006F63B7"/>
    <w:rsid w:val="00701472"/>
    <w:rsid w:val="00713F15"/>
    <w:rsid w:val="00715C9B"/>
    <w:rsid w:val="007166FD"/>
    <w:rsid w:val="00716C0F"/>
    <w:rsid w:val="00720477"/>
    <w:rsid w:val="007215DA"/>
    <w:rsid w:val="0072353F"/>
    <w:rsid w:val="0072365E"/>
    <w:rsid w:val="007260D3"/>
    <w:rsid w:val="00727D80"/>
    <w:rsid w:val="007335DA"/>
    <w:rsid w:val="0074214F"/>
    <w:rsid w:val="007464E1"/>
    <w:rsid w:val="0075029D"/>
    <w:rsid w:val="007526EF"/>
    <w:rsid w:val="00753E79"/>
    <w:rsid w:val="007612E6"/>
    <w:rsid w:val="00763538"/>
    <w:rsid w:val="00764193"/>
    <w:rsid w:val="0076488B"/>
    <w:rsid w:val="00766D27"/>
    <w:rsid w:val="00766E2B"/>
    <w:rsid w:val="00770616"/>
    <w:rsid w:val="007718BD"/>
    <w:rsid w:val="0077193F"/>
    <w:rsid w:val="0077709F"/>
    <w:rsid w:val="00781B2B"/>
    <w:rsid w:val="00787440"/>
    <w:rsid w:val="007927E6"/>
    <w:rsid w:val="0079385D"/>
    <w:rsid w:val="00795148"/>
    <w:rsid w:val="0079564A"/>
    <w:rsid w:val="007A0C6C"/>
    <w:rsid w:val="007A1426"/>
    <w:rsid w:val="007A173C"/>
    <w:rsid w:val="007B5E25"/>
    <w:rsid w:val="007B7836"/>
    <w:rsid w:val="007C101D"/>
    <w:rsid w:val="007D14F9"/>
    <w:rsid w:val="007D1C45"/>
    <w:rsid w:val="007D65E6"/>
    <w:rsid w:val="007D7673"/>
    <w:rsid w:val="007E4DC6"/>
    <w:rsid w:val="007E5ADB"/>
    <w:rsid w:val="007F34EC"/>
    <w:rsid w:val="007F3B93"/>
    <w:rsid w:val="007F7A5E"/>
    <w:rsid w:val="0081160D"/>
    <w:rsid w:val="00812667"/>
    <w:rsid w:val="00822BCB"/>
    <w:rsid w:val="0082694A"/>
    <w:rsid w:val="00826B85"/>
    <w:rsid w:val="008271F9"/>
    <w:rsid w:val="00827263"/>
    <w:rsid w:val="00827AC2"/>
    <w:rsid w:val="008302DE"/>
    <w:rsid w:val="00833028"/>
    <w:rsid w:val="00834F82"/>
    <w:rsid w:val="00836072"/>
    <w:rsid w:val="0084198F"/>
    <w:rsid w:val="00842E6F"/>
    <w:rsid w:val="00844CE6"/>
    <w:rsid w:val="0084734E"/>
    <w:rsid w:val="008479D1"/>
    <w:rsid w:val="0085035E"/>
    <w:rsid w:val="0085187E"/>
    <w:rsid w:val="00853533"/>
    <w:rsid w:val="00854381"/>
    <w:rsid w:val="00854E5A"/>
    <w:rsid w:val="00856F3D"/>
    <w:rsid w:val="00857761"/>
    <w:rsid w:val="00857BAA"/>
    <w:rsid w:val="0086057F"/>
    <w:rsid w:val="00861940"/>
    <w:rsid w:val="008622C4"/>
    <w:rsid w:val="008629D3"/>
    <w:rsid w:val="00862CF7"/>
    <w:rsid w:val="00862FB7"/>
    <w:rsid w:val="00864BCD"/>
    <w:rsid w:val="00865D95"/>
    <w:rsid w:val="00865EE2"/>
    <w:rsid w:val="00867D10"/>
    <w:rsid w:val="0087183A"/>
    <w:rsid w:val="00883FE2"/>
    <w:rsid w:val="0088524E"/>
    <w:rsid w:val="00886593"/>
    <w:rsid w:val="00886607"/>
    <w:rsid w:val="00890836"/>
    <w:rsid w:val="008A3943"/>
    <w:rsid w:val="008A446E"/>
    <w:rsid w:val="008A528A"/>
    <w:rsid w:val="008B2A80"/>
    <w:rsid w:val="008B3350"/>
    <w:rsid w:val="008B3936"/>
    <w:rsid w:val="008B696A"/>
    <w:rsid w:val="008C22BD"/>
    <w:rsid w:val="008C7632"/>
    <w:rsid w:val="008D3A9F"/>
    <w:rsid w:val="008D5769"/>
    <w:rsid w:val="008D7F85"/>
    <w:rsid w:val="008E1C42"/>
    <w:rsid w:val="008E1E6C"/>
    <w:rsid w:val="008E51B8"/>
    <w:rsid w:val="008F1DC6"/>
    <w:rsid w:val="008F224C"/>
    <w:rsid w:val="008F23A3"/>
    <w:rsid w:val="008F60BA"/>
    <w:rsid w:val="00900B6A"/>
    <w:rsid w:val="0091058E"/>
    <w:rsid w:val="00913338"/>
    <w:rsid w:val="00913C35"/>
    <w:rsid w:val="009155AB"/>
    <w:rsid w:val="00915E46"/>
    <w:rsid w:val="00920336"/>
    <w:rsid w:val="0092144A"/>
    <w:rsid w:val="0092186C"/>
    <w:rsid w:val="00924589"/>
    <w:rsid w:val="00925B18"/>
    <w:rsid w:val="00930192"/>
    <w:rsid w:val="009317A6"/>
    <w:rsid w:val="00944379"/>
    <w:rsid w:val="00944E75"/>
    <w:rsid w:val="00946FC4"/>
    <w:rsid w:val="00957468"/>
    <w:rsid w:val="00960340"/>
    <w:rsid w:val="00960439"/>
    <w:rsid w:val="009622F0"/>
    <w:rsid w:val="00967DB3"/>
    <w:rsid w:val="00971E7F"/>
    <w:rsid w:val="00973B33"/>
    <w:rsid w:val="00973E1C"/>
    <w:rsid w:val="0097511D"/>
    <w:rsid w:val="0097544C"/>
    <w:rsid w:val="00975EDB"/>
    <w:rsid w:val="00975FA5"/>
    <w:rsid w:val="009760CE"/>
    <w:rsid w:val="009772A3"/>
    <w:rsid w:val="00981E33"/>
    <w:rsid w:val="009850D4"/>
    <w:rsid w:val="00990491"/>
    <w:rsid w:val="00992297"/>
    <w:rsid w:val="0099385F"/>
    <w:rsid w:val="00997C68"/>
    <w:rsid w:val="009B6521"/>
    <w:rsid w:val="009B7ABC"/>
    <w:rsid w:val="009C0380"/>
    <w:rsid w:val="009C0CF3"/>
    <w:rsid w:val="009C3AC1"/>
    <w:rsid w:val="009C49C0"/>
    <w:rsid w:val="009C6CED"/>
    <w:rsid w:val="009C7F32"/>
    <w:rsid w:val="009D092A"/>
    <w:rsid w:val="009D28B3"/>
    <w:rsid w:val="009D71EF"/>
    <w:rsid w:val="009D753D"/>
    <w:rsid w:val="009E2677"/>
    <w:rsid w:val="009E355A"/>
    <w:rsid w:val="009E4292"/>
    <w:rsid w:val="009E5A82"/>
    <w:rsid w:val="009E6146"/>
    <w:rsid w:val="009F0D89"/>
    <w:rsid w:val="009F5ECB"/>
    <w:rsid w:val="009F64FD"/>
    <w:rsid w:val="009F7AE4"/>
    <w:rsid w:val="00A0193B"/>
    <w:rsid w:val="00A07421"/>
    <w:rsid w:val="00A1030E"/>
    <w:rsid w:val="00A12314"/>
    <w:rsid w:val="00A132EB"/>
    <w:rsid w:val="00A137A0"/>
    <w:rsid w:val="00A138E6"/>
    <w:rsid w:val="00A15EA8"/>
    <w:rsid w:val="00A16340"/>
    <w:rsid w:val="00A17190"/>
    <w:rsid w:val="00A174C2"/>
    <w:rsid w:val="00A1795C"/>
    <w:rsid w:val="00A22991"/>
    <w:rsid w:val="00A23F38"/>
    <w:rsid w:val="00A2679E"/>
    <w:rsid w:val="00A27AB3"/>
    <w:rsid w:val="00A33AFA"/>
    <w:rsid w:val="00A34196"/>
    <w:rsid w:val="00A36745"/>
    <w:rsid w:val="00A37733"/>
    <w:rsid w:val="00A43B9F"/>
    <w:rsid w:val="00A442AE"/>
    <w:rsid w:val="00A4470D"/>
    <w:rsid w:val="00A44B37"/>
    <w:rsid w:val="00A4662A"/>
    <w:rsid w:val="00A512D2"/>
    <w:rsid w:val="00A51A10"/>
    <w:rsid w:val="00A536F8"/>
    <w:rsid w:val="00A56ADD"/>
    <w:rsid w:val="00A60B31"/>
    <w:rsid w:val="00A63F71"/>
    <w:rsid w:val="00A71341"/>
    <w:rsid w:val="00A7742C"/>
    <w:rsid w:val="00A851D6"/>
    <w:rsid w:val="00A86423"/>
    <w:rsid w:val="00A86E27"/>
    <w:rsid w:val="00A9369E"/>
    <w:rsid w:val="00A9430B"/>
    <w:rsid w:val="00AA159C"/>
    <w:rsid w:val="00AA431A"/>
    <w:rsid w:val="00AA695D"/>
    <w:rsid w:val="00AA6EDD"/>
    <w:rsid w:val="00AB16B7"/>
    <w:rsid w:val="00AB4005"/>
    <w:rsid w:val="00AB4944"/>
    <w:rsid w:val="00AB64FC"/>
    <w:rsid w:val="00AB7666"/>
    <w:rsid w:val="00AC5462"/>
    <w:rsid w:val="00AD32D5"/>
    <w:rsid w:val="00AD34E0"/>
    <w:rsid w:val="00AE4FCD"/>
    <w:rsid w:val="00AF0E93"/>
    <w:rsid w:val="00AF2387"/>
    <w:rsid w:val="00AF3153"/>
    <w:rsid w:val="00AF3C1C"/>
    <w:rsid w:val="00AF627B"/>
    <w:rsid w:val="00AF7565"/>
    <w:rsid w:val="00B10F78"/>
    <w:rsid w:val="00B218DD"/>
    <w:rsid w:val="00B21D36"/>
    <w:rsid w:val="00B227B2"/>
    <w:rsid w:val="00B23C8F"/>
    <w:rsid w:val="00B23DC8"/>
    <w:rsid w:val="00B257C3"/>
    <w:rsid w:val="00B2641B"/>
    <w:rsid w:val="00B33C58"/>
    <w:rsid w:val="00B33DB3"/>
    <w:rsid w:val="00B353EC"/>
    <w:rsid w:val="00B35ACC"/>
    <w:rsid w:val="00B3661A"/>
    <w:rsid w:val="00B37429"/>
    <w:rsid w:val="00B41186"/>
    <w:rsid w:val="00B43704"/>
    <w:rsid w:val="00B51889"/>
    <w:rsid w:val="00B52889"/>
    <w:rsid w:val="00B534A6"/>
    <w:rsid w:val="00B55F74"/>
    <w:rsid w:val="00B60932"/>
    <w:rsid w:val="00B62BB5"/>
    <w:rsid w:val="00B64C83"/>
    <w:rsid w:val="00B65585"/>
    <w:rsid w:val="00B66056"/>
    <w:rsid w:val="00B675E2"/>
    <w:rsid w:val="00B74D5A"/>
    <w:rsid w:val="00B74D95"/>
    <w:rsid w:val="00B76B96"/>
    <w:rsid w:val="00B77587"/>
    <w:rsid w:val="00B77C3B"/>
    <w:rsid w:val="00B80C0B"/>
    <w:rsid w:val="00B81D66"/>
    <w:rsid w:val="00B833B7"/>
    <w:rsid w:val="00B837C4"/>
    <w:rsid w:val="00B84C2A"/>
    <w:rsid w:val="00B86E61"/>
    <w:rsid w:val="00B903E0"/>
    <w:rsid w:val="00B91DD7"/>
    <w:rsid w:val="00B935AD"/>
    <w:rsid w:val="00B936A0"/>
    <w:rsid w:val="00B94FB4"/>
    <w:rsid w:val="00B951CA"/>
    <w:rsid w:val="00BA04FF"/>
    <w:rsid w:val="00BA2007"/>
    <w:rsid w:val="00BA2253"/>
    <w:rsid w:val="00BA5FF4"/>
    <w:rsid w:val="00BA6D1F"/>
    <w:rsid w:val="00BC05A3"/>
    <w:rsid w:val="00BC1C6D"/>
    <w:rsid w:val="00BC4856"/>
    <w:rsid w:val="00BC66E7"/>
    <w:rsid w:val="00BD0332"/>
    <w:rsid w:val="00BD05DF"/>
    <w:rsid w:val="00BD4307"/>
    <w:rsid w:val="00BD6FF5"/>
    <w:rsid w:val="00BD78CF"/>
    <w:rsid w:val="00BE55F0"/>
    <w:rsid w:val="00BE7F64"/>
    <w:rsid w:val="00BF1642"/>
    <w:rsid w:val="00BF1FE1"/>
    <w:rsid w:val="00BF4E36"/>
    <w:rsid w:val="00BF7268"/>
    <w:rsid w:val="00C00967"/>
    <w:rsid w:val="00C03F4C"/>
    <w:rsid w:val="00C06507"/>
    <w:rsid w:val="00C10811"/>
    <w:rsid w:val="00C12319"/>
    <w:rsid w:val="00C213E9"/>
    <w:rsid w:val="00C2211B"/>
    <w:rsid w:val="00C2383D"/>
    <w:rsid w:val="00C24ACE"/>
    <w:rsid w:val="00C310BF"/>
    <w:rsid w:val="00C32451"/>
    <w:rsid w:val="00C33A97"/>
    <w:rsid w:val="00C353A5"/>
    <w:rsid w:val="00C44A37"/>
    <w:rsid w:val="00C46923"/>
    <w:rsid w:val="00C520F4"/>
    <w:rsid w:val="00C525AD"/>
    <w:rsid w:val="00C52BE0"/>
    <w:rsid w:val="00C531B6"/>
    <w:rsid w:val="00C53D8A"/>
    <w:rsid w:val="00C5419A"/>
    <w:rsid w:val="00C63748"/>
    <w:rsid w:val="00C649C2"/>
    <w:rsid w:val="00C66F1F"/>
    <w:rsid w:val="00C72859"/>
    <w:rsid w:val="00C756BB"/>
    <w:rsid w:val="00C81C94"/>
    <w:rsid w:val="00C826A2"/>
    <w:rsid w:val="00C82917"/>
    <w:rsid w:val="00C83A54"/>
    <w:rsid w:val="00C83B3D"/>
    <w:rsid w:val="00C83CEB"/>
    <w:rsid w:val="00C85136"/>
    <w:rsid w:val="00C85BAC"/>
    <w:rsid w:val="00C9070F"/>
    <w:rsid w:val="00C914A1"/>
    <w:rsid w:val="00C97F88"/>
    <w:rsid w:val="00CA09C1"/>
    <w:rsid w:val="00CA36E0"/>
    <w:rsid w:val="00CA44A2"/>
    <w:rsid w:val="00CA4529"/>
    <w:rsid w:val="00CB2A86"/>
    <w:rsid w:val="00CC186F"/>
    <w:rsid w:val="00CC214A"/>
    <w:rsid w:val="00CC4131"/>
    <w:rsid w:val="00CC7D92"/>
    <w:rsid w:val="00CD189C"/>
    <w:rsid w:val="00CD2D74"/>
    <w:rsid w:val="00CD6799"/>
    <w:rsid w:val="00CF2206"/>
    <w:rsid w:val="00CF24B6"/>
    <w:rsid w:val="00CF3BFC"/>
    <w:rsid w:val="00D01D01"/>
    <w:rsid w:val="00D02C7B"/>
    <w:rsid w:val="00D05E01"/>
    <w:rsid w:val="00D07616"/>
    <w:rsid w:val="00D10110"/>
    <w:rsid w:val="00D11717"/>
    <w:rsid w:val="00D12119"/>
    <w:rsid w:val="00D13010"/>
    <w:rsid w:val="00D13EA2"/>
    <w:rsid w:val="00D1698B"/>
    <w:rsid w:val="00D16F51"/>
    <w:rsid w:val="00D2058D"/>
    <w:rsid w:val="00D21FD5"/>
    <w:rsid w:val="00D2428A"/>
    <w:rsid w:val="00D24998"/>
    <w:rsid w:val="00D26219"/>
    <w:rsid w:val="00D26866"/>
    <w:rsid w:val="00D269CB"/>
    <w:rsid w:val="00D26C8B"/>
    <w:rsid w:val="00D26D36"/>
    <w:rsid w:val="00D31D29"/>
    <w:rsid w:val="00D32B1E"/>
    <w:rsid w:val="00D32B5B"/>
    <w:rsid w:val="00D334E3"/>
    <w:rsid w:val="00D36DC9"/>
    <w:rsid w:val="00D446C1"/>
    <w:rsid w:val="00D5376C"/>
    <w:rsid w:val="00D54FD3"/>
    <w:rsid w:val="00D6228C"/>
    <w:rsid w:val="00D625E6"/>
    <w:rsid w:val="00D63906"/>
    <w:rsid w:val="00D725DC"/>
    <w:rsid w:val="00D72B9E"/>
    <w:rsid w:val="00D75C4E"/>
    <w:rsid w:val="00D75EE0"/>
    <w:rsid w:val="00D760CA"/>
    <w:rsid w:val="00D76CF7"/>
    <w:rsid w:val="00D77A91"/>
    <w:rsid w:val="00D82372"/>
    <w:rsid w:val="00D87EF1"/>
    <w:rsid w:val="00D9380F"/>
    <w:rsid w:val="00D9435F"/>
    <w:rsid w:val="00D97637"/>
    <w:rsid w:val="00DA146A"/>
    <w:rsid w:val="00DA3F0E"/>
    <w:rsid w:val="00DA5967"/>
    <w:rsid w:val="00DB30CA"/>
    <w:rsid w:val="00DB3458"/>
    <w:rsid w:val="00DB5F78"/>
    <w:rsid w:val="00DB6E74"/>
    <w:rsid w:val="00DC28FD"/>
    <w:rsid w:val="00DC3A3E"/>
    <w:rsid w:val="00DC44BE"/>
    <w:rsid w:val="00DC4C31"/>
    <w:rsid w:val="00DC4CF9"/>
    <w:rsid w:val="00DC7A9A"/>
    <w:rsid w:val="00DC7CE2"/>
    <w:rsid w:val="00DD08AE"/>
    <w:rsid w:val="00DD1A1C"/>
    <w:rsid w:val="00DD47F7"/>
    <w:rsid w:val="00DE1A6F"/>
    <w:rsid w:val="00DE55AB"/>
    <w:rsid w:val="00DE6BB0"/>
    <w:rsid w:val="00DF14CF"/>
    <w:rsid w:val="00DF163E"/>
    <w:rsid w:val="00DF47EF"/>
    <w:rsid w:val="00DF5731"/>
    <w:rsid w:val="00E0463A"/>
    <w:rsid w:val="00E159C2"/>
    <w:rsid w:val="00E16851"/>
    <w:rsid w:val="00E16966"/>
    <w:rsid w:val="00E16EFD"/>
    <w:rsid w:val="00E2146B"/>
    <w:rsid w:val="00E22212"/>
    <w:rsid w:val="00E26B54"/>
    <w:rsid w:val="00E30DCC"/>
    <w:rsid w:val="00E3196C"/>
    <w:rsid w:val="00E360FE"/>
    <w:rsid w:val="00E37E20"/>
    <w:rsid w:val="00E4548A"/>
    <w:rsid w:val="00E45C54"/>
    <w:rsid w:val="00E4751C"/>
    <w:rsid w:val="00E51998"/>
    <w:rsid w:val="00E51E5F"/>
    <w:rsid w:val="00E60D0B"/>
    <w:rsid w:val="00E62DFB"/>
    <w:rsid w:val="00E67F01"/>
    <w:rsid w:val="00E701E3"/>
    <w:rsid w:val="00E70D19"/>
    <w:rsid w:val="00E73D9E"/>
    <w:rsid w:val="00E74C1E"/>
    <w:rsid w:val="00E81077"/>
    <w:rsid w:val="00E93A5C"/>
    <w:rsid w:val="00E946D7"/>
    <w:rsid w:val="00EA55A5"/>
    <w:rsid w:val="00EA6CEB"/>
    <w:rsid w:val="00EB0AEE"/>
    <w:rsid w:val="00EB4A93"/>
    <w:rsid w:val="00EB590D"/>
    <w:rsid w:val="00EB596E"/>
    <w:rsid w:val="00EC1B6E"/>
    <w:rsid w:val="00EC4916"/>
    <w:rsid w:val="00EC7D12"/>
    <w:rsid w:val="00ED536A"/>
    <w:rsid w:val="00EE0324"/>
    <w:rsid w:val="00EE10C7"/>
    <w:rsid w:val="00EE125D"/>
    <w:rsid w:val="00EE1D36"/>
    <w:rsid w:val="00EE2A96"/>
    <w:rsid w:val="00EE2DBE"/>
    <w:rsid w:val="00EE358A"/>
    <w:rsid w:val="00EE5514"/>
    <w:rsid w:val="00EF0589"/>
    <w:rsid w:val="00EF2FFE"/>
    <w:rsid w:val="00EF374F"/>
    <w:rsid w:val="00F00112"/>
    <w:rsid w:val="00F012A0"/>
    <w:rsid w:val="00F0324C"/>
    <w:rsid w:val="00F0582A"/>
    <w:rsid w:val="00F066DE"/>
    <w:rsid w:val="00F115E3"/>
    <w:rsid w:val="00F12A1F"/>
    <w:rsid w:val="00F12E1D"/>
    <w:rsid w:val="00F134F7"/>
    <w:rsid w:val="00F13975"/>
    <w:rsid w:val="00F14CB7"/>
    <w:rsid w:val="00F152F7"/>
    <w:rsid w:val="00F20E02"/>
    <w:rsid w:val="00F22242"/>
    <w:rsid w:val="00F22DAA"/>
    <w:rsid w:val="00F23B31"/>
    <w:rsid w:val="00F24869"/>
    <w:rsid w:val="00F26C01"/>
    <w:rsid w:val="00F27F28"/>
    <w:rsid w:val="00F34189"/>
    <w:rsid w:val="00F34330"/>
    <w:rsid w:val="00F347C0"/>
    <w:rsid w:val="00F373F0"/>
    <w:rsid w:val="00F40476"/>
    <w:rsid w:val="00F40809"/>
    <w:rsid w:val="00F438BB"/>
    <w:rsid w:val="00F530EE"/>
    <w:rsid w:val="00F54B07"/>
    <w:rsid w:val="00F55D6C"/>
    <w:rsid w:val="00F56599"/>
    <w:rsid w:val="00F659F5"/>
    <w:rsid w:val="00F678E6"/>
    <w:rsid w:val="00F71098"/>
    <w:rsid w:val="00F716A7"/>
    <w:rsid w:val="00F718F7"/>
    <w:rsid w:val="00F74195"/>
    <w:rsid w:val="00F84805"/>
    <w:rsid w:val="00F8752D"/>
    <w:rsid w:val="00F936B0"/>
    <w:rsid w:val="00F938D2"/>
    <w:rsid w:val="00FA04E8"/>
    <w:rsid w:val="00FA1850"/>
    <w:rsid w:val="00FA7E16"/>
    <w:rsid w:val="00FB16A1"/>
    <w:rsid w:val="00FB5D88"/>
    <w:rsid w:val="00FC1134"/>
    <w:rsid w:val="00FC11AC"/>
    <w:rsid w:val="00FC4B25"/>
    <w:rsid w:val="00FC71D4"/>
    <w:rsid w:val="00FD49A9"/>
    <w:rsid w:val="00FD7044"/>
    <w:rsid w:val="00FE24CD"/>
    <w:rsid w:val="00FE5FFC"/>
    <w:rsid w:val="00FE66E5"/>
    <w:rsid w:val="00FF34CC"/>
    <w:rsid w:val="00FF5697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757BE1"/>
  <w15:chartTrackingRefBased/>
  <w15:docId w15:val="{85D9D2C6-146B-4418-85F2-DEE7D4D7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2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82E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F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F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3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3C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511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7511D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97511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styleId="Akapitzlist">
    <w:name w:val="List Paragraph"/>
    <w:basedOn w:val="Normalny"/>
    <w:uiPriority w:val="34"/>
    <w:qFormat/>
    <w:rsid w:val="005330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1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4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4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493744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9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9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690B-E432-42D8-A15F-F7280FD1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8683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Kramek Aleksandra</dc:creator>
  <cp:keywords/>
  <dc:description/>
  <cp:lastModifiedBy>Sachogłuchowicz Piotr</cp:lastModifiedBy>
  <cp:revision>2</cp:revision>
  <cp:lastPrinted>2022-03-28T10:42:00Z</cp:lastPrinted>
  <dcterms:created xsi:type="dcterms:W3CDTF">2023-03-29T13:28:00Z</dcterms:created>
  <dcterms:modified xsi:type="dcterms:W3CDTF">2023-03-29T13:28:00Z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UxC4dwLulzfINJ8nQH+xvX5LNGipWa4BRSZhPgxsCvnZeUUQcBLWotSCxwWXVDO3f7cYbKBd9AwWdVYJLlePIg==</vt:lpwstr>
  </property>
  <property fmtid="{D5CDD505-2E9C-101B-9397-08002B2CF9AE}" pid="4" name="MFClassificationDate">
    <vt:lpwstr>2021-12-16T10:09:39.3100843+01:00</vt:lpwstr>
  </property>
  <property fmtid="{D5CDD505-2E9C-101B-9397-08002B2CF9AE}" pid="5" name="MFClassifiedBySID">
    <vt:lpwstr>UxC4dwLulzfINJ8nQH+xvX5LNGipWa4BRSZhPgxsCvm42mrIC/DSDv0ggS+FjUN/2v1BBotkLlY5aAiEhoi6uUqPm8aF5eyE5mc4IGJ1YAQ5MdozzKLTALzDwNtUd/ZS</vt:lpwstr>
  </property>
  <property fmtid="{D5CDD505-2E9C-101B-9397-08002B2CF9AE}" pid="6" name="MFGRNItemId">
    <vt:lpwstr>GRN-82107832-cb31-4284-955b-b23542c57dbe</vt:lpwstr>
  </property>
  <property fmtid="{D5CDD505-2E9C-101B-9397-08002B2CF9AE}" pid="7" name="MFHash">
    <vt:lpwstr>5TD2xdPBkSfGm/PynWLWvCXrjnk3W6GzHywTUcPN+14=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