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040D" w14:textId="77777777" w:rsidR="006B5785" w:rsidRPr="00614DBF" w:rsidRDefault="006B5785" w:rsidP="006B578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14DBF">
        <w:rPr>
          <w:rFonts w:ascii="Arial" w:hAnsi="Arial" w:cs="Arial"/>
          <w:b/>
          <w:bCs/>
          <w:sz w:val="20"/>
          <w:szCs w:val="20"/>
        </w:rPr>
        <w:t>UZASADNIENIE</w:t>
      </w:r>
    </w:p>
    <w:p w14:paraId="093AA736" w14:textId="210AD185" w:rsidR="006B5785" w:rsidRPr="00DC18EA" w:rsidRDefault="006B5785" w:rsidP="006B5785">
      <w:pPr>
        <w:spacing w:after="120"/>
        <w:rPr>
          <w:rFonts w:ascii="Arial" w:hAnsi="Arial" w:cs="Arial"/>
          <w:spacing w:val="4"/>
          <w:sz w:val="20"/>
          <w:szCs w:val="20"/>
        </w:rPr>
      </w:pPr>
      <w:r w:rsidRPr="00DC18EA">
        <w:rPr>
          <w:rFonts w:ascii="Arial" w:hAnsi="Arial"/>
          <w:spacing w:val="4"/>
          <w:sz w:val="20"/>
          <w:szCs w:val="20"/>
        </w:rPr>
        <w:t xml:space="preserve">Podstawą </w:t>
      </w:r>
      <w:r w:rsidRPr="00DC18EA">
        <w:rPr>
          <w:rFonts w:ascii="Arial" w:hAnsi="Arial" w:cs="Arial"/>
          <w:spacing w:val="4"/>
          <w:sz w:val="20"/>
          <w:szCs w:val="20"/>
        </w:rPr>
        <w:t xml:space="preserve">do wydania </w:t>
      </w:r>
      <w:r w:rsidR="00973F9A">
        <w:rPr>
          <w:rFonts w:ascii="Arial" w:hAnsi="Arial" w:cs="Arial"/>
          <w:spacing w:val="4"/>
          <w:sz w:val="20"/>
          <w:szCs w:val="20"/>
        </w:rPr>
        <w:t xml:space="preserve">projektowanego </w:t>
      </w:r>
      <w:r w:rsidRPr="00DC18EA">
        <w:rPr>
          <w:rFonts w:ascii="Arial" w:hAnsi="Arial" w:cs="Arial"/>
          <w:spacing w:val="4"/>
          <w:sz w:val="20"/>
          <w:szCs w:val="20"/>
        </w:rPr>
        <w:t xml:space="preserve">rozporządzenia Ministra </w:t>
      </w:r>
      <w:r w:rsidR="00E66ED5">
        <w:rPr>
          <w:rFonts w:ascii="Arial" w:hAnsi="Arial" w:cs="Arial"/>
          <w:spacing w:val="4"/>
          <w:sz w:val="20"/>
          <w:szCs w:val="20"/>
        </w:rPr>
        <w:t>Funduszy i Polityki Regionalnej</w:t>
      </w:r>
      <w:r w:rsidRPr="00DC18EA">
        <w:rPr>
          <w:rFonts w:ascii="Arial" w:hAnsi="Arial" w:cs="Arial"/>
          <w:spacing w:val="4"/>
          <w:sz w:val="20"/>
          <w:szCs w:val="20"/>
        </w:rPr>
        <w:t xml:space="preserve"> jest art.</w:t>
      </w:r>
      <w:r w:rsidRPr="00DC18EA">
        <w:rPr>
          <w:rFonts w:ascii="Arial" w:hAnsi="Arial" w:cs="Arial"/>
          <w:sz w:val="20"/>
          <w:szCs w:val="20"/>
        </w:rPr>
        <w:t xml:space="preserve"> </w:t>
      </w:r>
      <w:r w:rsidR="00DC18EA" w:rsidRPr="00DC18EA">
        <w:rPr>
          <w:rFonts w:ascii="Arial" w:hAnsi="Arial" w:cs="Arial"/>
          <w:sz w:val="20"/>
          <w:szCs w:val="20"/>
        </w:rPr>
        <w:t>30</w:t>
      </w:r>
      <w:r w:rsidRPr="00DC18EA">
        <w:rPr>
          <w:rFonts w:ascii="Arial" w:hAnsi="Arial" w:cs="Arial"/>
          <w:sz w:val="20"/>
          <w:szCs w:val="20"/>
        </w:rPr>
        <w:t xml:space="preserve"> ust. 4 </w:t>
      </w:r>
      <w:r w:rsidR="00DC18EA">
        <w:rPr>
          <w:rFonts w:ascii="Arial" w:hAnsi="Arial" w:cs="Arial"/>
          <w:sz w:val="20"/>
          <w:szCs w:val="20"/>
        </w:rPr>
        <w:t xml:space="preserve">ustawy </w:t>
      </w:r>
      <w:r w:rsidR="00DC18EA" w:rsidRPr="00DC18EA">
        <w:rPr>
          <w:rFonts w:ascii="Arial" w:hAnsi="Arial" w:cs="Arial"/>
          <w:sz w:val="20"/>
          <w:szCs w:val="20"/>
        </w:rPr>
        <w:t>z dnia 28 kwietnia 2022 r. o zasadach realizacji zadań finansowanych ze środków europejskich w perspektywie finansowej 2021–2027 (Dz. U. poz. 1079)</w:t>
      </w:r>
      <w:r w:rsidR="00316B41">
        <w:rPr>
          <w:rFonts w:ascii="Arial" w:hAnsi="Arial" w:cs="Arial"/>
          <w:sz w:val="20"/>
          <w:szCs w:val="20"/>
        </w:rPr>
        <w:t>, zwanej dalej „ustawą”</w:t>
      </w:r>
      <w:r w:rsidRPr="00DC18EA">
        <w:rPr>
          <w:rFonts w:ascii="Arial" w:hAnsi="Arial" w:cs="Arial"/>
          <w:sz w:val="20"/>
          <w:szCs w:val="20"/>
        </w:rPr>
        <w:t>.</w:t>
      </w:r>
    </w:p>
    <w:p w14:paraId="03EBB988" w14:textId="6F6CB57F" w:rsidR="005544B2" w:rsidRDefault="005544B2" w:rsidP="005544B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Celem powstania projektowanego rozporządzenia jest stworzenie programu pomocowego regulującego zasady udzielania pomocy publicznej w zakresie infrastruktury </w:t>
      </w:r>
      <w:r w:rsidR="00727392">
        <w:rPr>
          <w:rFonts w:ascii="Arial" w:eastAsiaTheme="minorHAnsi" w:hAnsi="Arial" w:cs="Arial"/>
          <w:sz w:val="20"/>
          <w:szCs w:val="20"/>
          <w:lang w:eastAsia="en-US"/>
        </w:rPr>
        <w:t xml:space="preserve">sportowej i wielofunkcyjnej infrastruktury rekreacyjnej </w:t>
      </w:r>
      <w:r>
        <w:rPr>
          <w:rFonts w:ascii="Arial" w:eastAsiaTheme="minorHAnsi" w:hAnsi="Arial" w:cs="Arial"/>
          <w:sz w:val="20"/>
          <w:szCs w:val="20"/>
          <w:lang w:eastAsia="en-US"/>
        </w:rPr>
        <w:t>w ramach regionalnych programów na lata 2021-2027, zwanych dalej „RP 2021-2027”. W</w:t>
      </w:r>
      <w:r w:rsidR="001A0A3C">
        <w:rPr>
          <w:rFonts w:ascii="Arial" w:eastAsiaTheme="minorHAnsi" w:hAnsi="Arial" w:cs="Arial"/>
          <w:sz w:val="20"/>
          <w:szCs w:val="20"/>
          <w:lang w:eastAsia="en-US"/>
        </w:rPr>
        <w:t> 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perspektywie 2014-2020 pomoc na tego typu projekty była udzielana na podstawie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Rozporządzenia Ministra Infrastruktury i Rozwoju z dnia 20 października 2015 r. w sprawie udzielania pomocy inwestycyjnej na infrastrukturę sportową i wielofunkcyjną infrastrukturę rekreacyjną w ramach regionalnych programów operacyjnych na lata 2014–2020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(Dz. U. </w:t>
      </w:r>
      <w:r w:rsidR="007C7E39">
        <w:rPr>
          <w:rFonts w:ascii="Arial" w:eastAsiaTheme="minorHAnsi" w:hAnsi="Arial" w:cs="Arial"/>
          <w:sz w:val="20"/>
          <w:szCs w:val="20"/>
          <w:lang w:eastAsia="en-US"/>
        </w:rPr>
        <w:t xml:space="preserve">z 2018 r 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poz. </w:t>
      </w:r>
      <w:r w:rsidR="007C7E39">
        <w:rPr>
          <w:rFonts w:ascii="Arial" w:eastAsiaTheme="minorHAnsi" w:hAnsi="Arial" w:cs="Arial"/>
          <w:sz w:val="20"/>
          <w:szCs w:val="20"/>
          <w:lang w:eastAsia="en-US"/>
        </w:rPr>
        <w:t>1593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) lub jako pomoc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de </w:t>
      </w:r>
      <w:proofErr w:type="spellStart"/>
      <w:r>
        <w:rPr>
          <w:rFonts w:ascii="Arial" w:eastAsiaTheme="minorHAnsi" w:hAnsi="Arial" w:cs="Arial"/>
          <w:i/>
          <w:sz w:val="20"/>
          <w:szCs w:val="20"/>
          <w:lang w:eastAsia="en-US"/>
        </w:rPr>
        <w:t>minimis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>. Ponieważ projekty zakładające działania dotyczące budowy infrastruktury sportowej oraz wielofunkcyjnej infrastruktury rekreacyjnej będą realizowane również w ramach RP 2021-2027, dlatego też konieczne jest stworzenie podstawy prawnej do udzielania pomocy w tym zakresie.</w:t>
      </w:r>
    </w:p>
    <w:p w14:paraId="7124FAE7" w14:textId="4A5DE8C3" w:rsidR="00316B41" w:rsidRDefault="00316B41" w:rsidP="00316B41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9A115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Celem przedmiotowej regulacji jest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umożliwienie </w:t>
      </w:r>
      <w:r w:rsidRPr="009A1159">
        <w:rPr>
          <w:rFonts w:ascii="Arial" w:eastAsiaTheme="minorHAnsi" w:hAnsi="Arial" w:cs="Arial"/>
          <w:bCs/>
          <w:sz w:val="20"/>
          <w:szCs w:val="20"/>
          <w:lang w:eastAsia="en-US"/>
        </w:rPr>
        <w:t>wspierani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a</w:t>
      </w:r>
      <w:r w:rsidRPr="009A115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rozwoju</w:t>
      </w:r>
      <w:r w:rsidRPr="00D85C5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9A115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społecznego i gospodarczego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województw </w:t>
      </w:r>
      <w:r w:rsidRPr="009A1159">
        <w:rPr>
          <w:rFonts w:ascii="Arial" w:eastAsiaTheme="minorHAnsi" w:hAnsi="Arial" w:cs="Arial"/>
          <w:bCs/>
          <w:sz w:val="20"/>
          <w:szCs w:val="20"/>
          <w:lang w:eastAsia="en-US"/>
        </w:rPr>
        <w:t>przez wsparcie przedsi</w:t>
      </w:r>
      <w:r w:rsidRPr="00C22165">
        <w:rPr>
          <w:rFonts w:ascii="Arial" w:eastAsiaTheme="minorHAnsi" w:hAnsi="Arial" w:cs="Arial"/>
          <w:sz w:val="20"/>
          <w:szCs w:val="20"/>
          <w:lang w:eastAsia="en-US"/>
        </w:rPr>
        <w:t>ę</w:t>
      </w:r>
      <w:r w:rsidRPr="009A1159">
        <w:rPr>
          <w:rFonts w:ascii="Arial" w:eastAsiaTheme="minorHAnsi" w:hAnsi="Arial" w:cs="Arial"/>
          <w:bCs/>
          <w:sz w:val="20"/>
          <w:szCs w:val="20"/>
          <w:lang w:eastAsia="en-US"/>
        </w:rPr>
        <w:t>biorców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realizujących inwestycj</w:t>
      </w:r>
      <w:r w:rsidR="00E81550">
        <w:rPr>
          <w:rFonts w:ascii="Arial" w:eastAsiaTheme="minorHAnsi" w:hAnsi="Arial" w:cs="Arial"/>
          <w:bCs/>
          <w:sz w:val="20"/>
          <w:szCs w:val="20"/>
          <w:lang w:eastAsia="en-US"/>
        </w:rPr>
        <w:t>e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z zakresu </w:t>
      </w:r>
      <w:r w:rsidR="002603F2">
        <w:rPr>
          <w:rFonts w:ascii="Arial" w:eastAsiaTheme="minorHAnsi" w:hAnsi="Arial" w:cs="Arial"/>
          <w:sz w:val="20"/>
          <w:szCs w:val="20"/>
          <w:lang w:eastAsia="en-US"/>
        </w:rPr>
        <w:t>infrastruktury sportowej oraz wielofunkcyjnej infrastruktury rekreacyjnej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32BA67A8" w14:textId="427B0439" w:rsidR="00316B41" w:rsidRDefault="00316B41" w:rsidP="00316B4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23233">
        <w:rPr>
          <w:rFonts w:ascii="Arial" w:eastAsiaTheme="minorHAnsi" w:hAnsi="Arial" w:cs="Arial"/>
          <w:sz w:val="20"/>
          <w:szCs w:val="20"/>
          <w:lang w:eastAsia="en-US"/>
        </w:rPr>
        <w:t>W § 1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projektu rozporządzenia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 określony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został przedmiotowy zakres </w:t>
      </w:r>
      <w:r>
        <w:rPr>
          <w:rFonts w:ascii="Arial" w:eastAsiaTheme="minorHAnsi" w:hAnsi="Arial" w:cs="Arial"/>
          <w:sz w:val="20"/>
          <w:szCs w:val="20"/>
          <w:lang w:eastAsia="en-US"/>
        </w:rPr>
        <w:t>projektowanej regulacji oraz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przywołana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 została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unijna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 podstawa </w:t>
      </w:r>
      <w:r>
        <w:rPr>
          <w:rFonts w:ascii="Arial" w:eastAsiaTheme="minorHAnsi" w:hAnsi="Arial" w:cs="Arial"/>
          <w:sz w:val="20"/>
          <w:szCs w:val="20"/>
          <w:lang w:eastAsia="en-US"/>
        </w:rPr>
        <w:t>prawna dla jego przyjęcia</w:t>
      </w:r>
      <w:r w:rsidR="00E81550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 w:rsidR="00E81550" w:rsidRPr="00E81550">
        <w:rPr>
          <w:rFonts w:ascii="Arial" w:eastAsiaTheme="minorHAnsi" w:hAnsi="Arial" w:cs="Arial"/>
          <w:sz w:val="20"/>
          <w:szCs w:val="20"/>
          <w:lang w:eastAsia="en-US"/>
        </w:rPr>
        <w:t>rozporządzeni</w:t>
      </w:r>
      <w:r w:rsidR="00E81550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E81550" w:rsidRPr="00E81550">
        <w:rPr>
          <w:rFonts w:ascii="Arial" w:eastAsiaTheme="minorHAnsi" w:hAnsi="Arial" w:cs="Arial"/>
          <w:sz w:val="20"/>
          <w:szCs w:val="20"/>
          <w:lang w:eastAsia="en-US"/>
        </w:rPr>
        <w:t xml:space="preserve">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="00E81550" w:rsidRPr="00E81550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="00E81550" w:rsidRPr="00E81550">
        <w:rPr>
          <w:rFonts w:ascii="Arial" w:eastAsiaTheme="minorHAnsi" w:hAnsi="Arial" w:cs="Arial"/>
          <w:sz w:val="20"/>
          <w:szCs w:val="20"/>
          <w:lang w:eastAsia="en-US"/>
        </w:rPr>
        <w:t>. zm.</w:t>
      </w:r>
      <w:r w:rsidR="00E81550">
        <w:rPr>
          <w:rFonts w:ascii="Arial" w:eastAsiaTheme="minorHAnsi" w:hAnsi="Arial" w:cs="Arial"/>
          <w:sz w:val="20"/>
          <w:szCs w:val="20"/>
          <w:lang w:eastAsia="en-US"/>
        </w:rPr>
        <w:t>), zwane dalej „rozporządzeniem nr 651/2014”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267AC5">
        <w:rPr>
          <w:rFonts w:ascii="Arial" w:eastAsiaTheme="minorHAnsi" w:hAnsi="Arial" w:cs="Arial"/>
          <w:sz w:val="20"/>
          <w:szCs w:val="20"/>
          <w:lang w:eastAsia="en-US"/>
        </w:rPr>
        <w:t xml:space="preserve">Rozporządzenie nr 651/2014 </w:t>
      </w:r>
      <w:r w:rsidR="00267AC5" w:rsidRPr="00267AC5">
        <w:rPr>
          <w:rFonts w:ascii="Arial" w:eastAsiaTheme="minorHAnsi" w:hAnsi="Arial" w:cs="Arial"/>
          <w:sz w:val="20"/>
          <w:szCs w:val="20"/>
          <w:lang w:eastAsia="en-US"/>
        </w:rPr>
        <w:t>określa kategorie pomocy oraz warunki, na jakich przyznawana pomoc jest zgodna z rynkiem wewnętrznym w rozumieniu art. 107 ust. 3 Traktatu o funkcjonowaniu Unii Europejskiej</w:t>
      </w:r>
      <w:r w:rsidR="00267AC5">
        <w:rPr>
          <w:rFonts w:ascii="Arial" w:eastAsiaTheme="minorHAnsi" w:hAnsi="Arial" w:cs="Arial"/>
          <w:sz w:val="20"/>
          <w:szCs w:val="20"/>
          <w:lang w:eastAsia="en-US"/>
        </w:rPr>
        <w:t>, zwanego dalej „</w:t>
      </w:r>
      <w:r w:rsidR="00267AC5" w:rsidRPr="00267AC5">
        <w:rPr>
          <w:rFonts w:ascii="Arial" w:eastAsiaTheme="minorHAnsi" w:hAnsi="Arial" w:cs="Arial"/>
          <w:sz w:val="20"/>
          <w:szCs w:val="20"/>
          <w:lang w:eastAsia="en-US"/>
        </w:rPr>
        <w:t>TFUE</w:t>
      </w:r>
      <w:r w:rsidR="00267AC5">
        <w:rPr>
          <w:rFonts w:ascii="Arial" w:eastAsiaTheme="minorHAnsi" w:hAnsi="Arial" w:cs="Arial"/>
          <w:sz w:val="20"/>
          <w:szCs w:val="20"/>
          <w:lang w:eastAsia="en-US"/>
        </w:rPr>
        <w:t>”</w:t>
      </w:r>
      <w:r w:rsidR="00267AC5" w:rsidRPr="00267AC5">
        <w:rPr>
          <w:rFonts w:ascii="Arial" w:eastAsiaTheme="minorHAnsi" w:hAnsi="Arial" w:cs="Arial"/>
          <w:sz w:val="20"/>
          <w:szCs w:val="20"/>
          <w:lang w:eastAsia="en-US"/>
        </w:rPr>
        <w:t>, oraz wyłączona z</w:t>
      </w:r>
      <w:r w:rsidR="00267AC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267AC5" w:rsidRPr="00267AC5">
        <w:rPr>
          <w:rFonts w:ascii="Arial" w:eastAsiaTheme="minorHAnsi" w:hAnsi="Arial" w:cs="Arial"/>
          <w:sz w:val="20"/>
          <w:szCs w:val="20"/>
          <w:lang w:eastAsia="en-US"/>
        </w:rPr>
        <w:t>wymogu zgłoszenia, o którym mowa w art. 108 TFUE.</w:t>
      </w:r>
      <w:r w:rsidR="00267AC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73F9A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Pr="00C22165">
        <w:rPr>
          <w:rFonts w:ascii="Arial" w:eastAsiaTheme="minorHAnsi" w:hAnsi="Arial" w:cs="Arial"/>
          <w:sz w:val="20"/>
          <w:szCs w:val="20"/>
          <w:lang w:eastAsia="en-US"/>
        </w:rPr>
        <w:t xml:space="preserve">rojekt rozporządzenia reguluje szczegółowe </w:t>
      </w:r>
      <w:r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Pr="00C22165">
        <w:rPr>
          <w:rFonts w:ascii="Arial" w:eastAsiaTheme="minorHAnsi" w:hAnsi="Arial" w:cs="Arial"/>
          <w:sz w:val="20"/>
          <w:szCs w:val="20"/>
          <w:lang w:eastAsia="en-US"/>
        </w:rPr>
        <w:t>rzeznaczenie, warunki i tryb udzielania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pomocy inwestycyjnej </w:t>
      </w:r>
      <w:r w:rsidRPr="00DF0533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na podstawie art. </w:t>
      </w:r>
      <w:r w:rsidR="006F4504">
        <w:rPr>
          <w:rFonts w:ascii="Arial" w:eastAsiaTheme="minorHAnsi" w:hAnsi="Arial" w:cs="Arial"/>
          <w:bCs/>
          <w:sz w:val="20"/>
          <w:szCs w:val="20"/>
          <w:lang w:eastAsia="en-US"/>
        </w:rPr>
        <w:t>55</w:t>
      </w:r>
      <w:r w:rsidR="003F571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DF0533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rozporządzenia </w:t>
      </w:r>
      <w:r w:rsidRPr="00FB3291">
        <w:rPr>
          <w:rFonts w:ascii="Arial" w:eastAsiaTheme="minorHAnsi" w:hAnsi="Arial" w:cs="Arial"/>
          <w:sz w:val="20"/>
          <w:szCs w:val="20"/>
          <w:lang w:eastAsia="en-US"/>
        </w:rPr>
        <w:t>nr 651/2014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42755B3" w14:textId="7C97E66D" w:rsidR="00316B41" w:rsidRDefault="00316B41" w:rsidP="00316B4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W § </w:t>
      </w:r>
      <w:r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 wyszczególnion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e zostały 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>tzw. wyłączenia przedmiotowe – sektory oraz rodzaje działalności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gospodarczej, które są wyłączone z zakresu stosowania </w:t>
      </w:r>
      <w:r w:rsidR="00973F9A">
        <w:rPr>
          <w:rFonts w:ascii="Arial" w:eastAsiaTheme="minorHAnsi" w:hAnsi="Arial" w:cs="Arial"/>
          <w:sz w:val="20"/>
          <w:szCs w:val="20"/>
          <w:lang w:eastAsia="en-US"/>
        </w:rPr>
        <w:t>projektowanego</w:t>
      </w:r>
      <w:r w:rsidR="00973F9A"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23233">
        <w:rPr>
          <w:rFonts w:ascii="Arial" w:eastAsiaTheme="minorHAnsi" w:hAnsi="Arial" w:cs="Arial"/>
          <w:sz w:val="20"/>
          <w:szCs w:val="20"/>
          <w:lang w:eastAsia="en-US"/>
        </w:rPr>
        <w:t>rozporządzenia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. Określenia zakresu ww.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wyłączeń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dokonano przez odesłanie do przepisów rozporządzenia </w:t>
      </w:r>
      <w:r w:rsidRPr="00FB3291">
        <w:rPr>
          <w:rFonts w:ascii="Arial" w:eastAsiaTheme="minorHAnsi" w:hAnsi="Arial" w:cs="Arial"/>
          <w:sz w:val="20"/>
          <w:szCs w:val="20"/>
          <w:lang w:eastAsia="en-US"/>
        </w:rPr>
        <w:t>nr 651/2014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które </w:t>
      </w:r>
      <w:r w:rsidR="00571CE1">
        <w:rPr>
          <w:rFonts w:ascii="Arial" w:eastAsiaTheme="minorHAnsi" w:hAnsi="Arial" w:cs="Arial"/>
          <w:sz w:val="20"/>
          <w:szCs w:val="20"/>
          <w:lang w:eastAsia="en-US"/>
        </w:rPr>
        <w:t xml:space="preserve">wskazują je </w:t>
      </w:r>
      <w:r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="00E81550">
        <w:rPr>
          <w:rFonts w:ascii="Arial" w:eastAsiaTheme="minorHAnsi" w:hAnsi="Arial" w:cs="Arial"/>
          <w:sz w:val="20"/>
          <w:szCs w:val="20"/>
          <w:lang w:eastAsia="en-US"/>
        </w:rPr>
        <w:t> </w:t>
      </w:r>
      <w:r>
        <w:rPr>
          <w:rFonts w:ascii="Arial" w:eastAsiaTheme="minorHAnsi" w:hAnsi="Arial" w:cs="Arial"/>
          <w:sz w:val="20"/>
          <w:szCs w:val="20"/>
          <w:lang w:eastAsia="en-US"/>
        </w:rPr>
        <w:t>sposób szczegółowy.</w:t>
      </w:r>
    </w:p>
    <w:p w14:paraId="640F7A4F" w14:textId="609D335B" w:rsidR="00316B41" w:rsidRDefault="00316B41" w:rsidP="00316B4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20F95">
        <w:rPr>
          <w:rFonts w:ascii="Arial" w:eastAsiaTheme="minorHAnsi" w:hAnsi="Arial" w:cs="Arial"/>
          <w:sz w:val="20"/>
          <w:szCs w:val="20"/>
          <w:lang w:eastAsia="en-US"/>
        </w:rPr>
        <w:t xml:space="preserve">W § 3 umieszczono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definicję </w:t>
      </w:r>
      <w:r w:rsidRPr="00A20F95">
        <w:rPr>
          <w:rFonts w:ascii="Arial" w:eastAsiaTheme="minorHAnsi" w:hAnsi="Arial" w:cs="Arial"/>
          <w:sz w:val="20"/>
          <w:szCs w:val="20"/>
          <w:lang w:eastAsia="en-US"/>
        </w:rPr>
        <w:t>przedsiębiorcy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która zawiera odesłanie do definicji </w:t>
      </w:r>
      <w:r w:rsidR="00973F9A">
        <w:rPr>
          <w:rFonts w:ascii="Arial" w:eastAsiaTheme="minorHAnsi" w:hAnsi="Arial" w:cs="Arial"/>
          <w:sz w:val="20"/>
          <w:szCs w:val="20"/>
          <w:lang w:eastAsia="en-US"/>
        </w:rPr>
        <w:t xml:space="preserve">przedsiębiorstwa </w:t>
      </w:r>
      <w:r>
        <w:rPr>
          <w:rFonts w:ascii="Arial" w:eastAsiaTheme="minorHAnsi" w:hAnsi="Arial" w:cs="Arial"/>
          <w:sz w:val="20"/>
          <w:szCs w:val="20"/>
          <w:lang w:eastAsia="en-US"/>
        </w:rPr>
        <w:t>zawartej w Załączniku</w:t>
      </w:r>
      <w:r w:rsidR="00E81550">
        <w:rPr>
          <w:rFonts w:ascii="Arial" w:eastAsiaTheme="minorHAnsi" w:hAnsi="Arial" w:cs="Arial"/>
          <w:sz w:val="20"/>
          <w:szCs w:val="20"/>
          <w:lang w:eastAsia="en-US"/>
        </w:rPr>
        <w:t> </w:t>
      </w:r>
      <w:r>
        <w:rPr>
          <w:rFonts w:ascii="Arial" w:eastAsiaTheme="minorHAnsi" w:hAnsi="Arial" w:cs="Arial"/>
          <w:sz w:val="20"/>
          <w:szCs w:val="20"/>
          <w:lang w:eastAsia="en-US"/>
        </w:rPr>
        <w:t>I do rozporządzenia</w:t>
      </w:r>
      <w:r w:rsidRPr="00FB3291">
        <w:rPr>
          <w:rFonts w:ascii="Arial" w:eastAsiaTheme="minorHAnsi" w:hAnsi="Arial" w:cs="Arial"/>
          <w:sz w:val="20"/>
          <w:szCs w:val="20"/>
          <w:lang w:eastAsia="en-US"/>
        </w:rPr>
        <w:t xml:space="preserve"> nr 651/2014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0D41113" w14:textId="510F11E3" w:rsidR="00316B41" w:rsidRDefault="00973F9A" w:rsidP="00316B4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Przepis </w:t>
      </w:r>
      <w:r w:rsidR="00316B41"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§ 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316B41" w:rsidRPr="0062323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6B41" w:rsidRPr="003260F1">
        <w:rPr>
          <w:rFonts w:ascii="Arial" w:eastAsiaTheme="minorHAnsi" w:hAnsi="Arial" w:cs="Arial"/>
          <w:sz w:val="20"/>
          <w:szCs w:val="20"/>
          <w:lang w:eastAsia="en-US"/>
        </w:rPr>
        <w:t xml:space="preserve">określa wyłączenie </w:t>
      </w:r>
      <w:r w:rsidR="00316B41" w:rsidRPr="009A1159">
        <w:rPr>
          <w:rFonts w:ascii="Arial" w:eastAsiaTheme="minorHAnsi" w:hAnsi="Arial" w:cs="Arial"/>
          <w:sz w:val="20"/>
          <w:szCs w:val="20"/>
          <w:lang w:eastAsia="en-US"/>
        </w:rPr>
        <w:t>podmiotowe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6B41" w:rsidRPr="003260F1">
        <w:rPr>
          <w:rFonts w:ascii="Arial" w:eastAsiaTheme="minorHAnsi" w:hAnsi="Arial" w:cs="Arial"/>
          <w:sz w:val="20"/>
          <w:szCs w:val="20"/>
          <w:lang w:eastAsia="en-US"/>
        </w:rPr>
        <w:t>obejmujące podmioty, na których ciąż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 xml:space="preserve">y </w:t>
      </w:r>
      <w:r w:rsidR="00316B41" w:rsidRPr="003260F1">
        <w:rPr>
          <w:rFonts w:ascii="Arial" w:eastAsiaTheme="minorHAnsi" w:hAnsi="Arial" w:cs="Arial"/>
          <w:sz w:val="20"/>
          <w:szCs w:val="20"/>
          <w:lang w:eastAsia="en-US"/>
        </w:rPr>
        <w:t>obowiązek zwrotu pomocy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 xml:space="preserve"> publicznej</w:t>
      </w:r>
      <w:r w:rsidR="00316B41" w:rsidRPr="003260F1">
        <w:rPr>
          <w:rFonts w:ascii="Arial" w:eastAsiaTheme="minorHAnsi" w:hAnsi="Arial" w:cs="Arial"/>
          <w:sz w:val="20"/>
          <w:szCs w:val="20"/>
          <w:lang w:eastAsia="en-US"/>
        </w:rPr>
        <w:t xml:space="preserve"> wynikający z wcześniejszej decyzji Komisj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 xml:space="preserve">i Europejskiej, uznającej taką pomoc </w:t>
      </w:r>
      <w:r w:rsidR="00316B41" w:rsidRPr="003260F1">
        <w:rPr>
          <w:rFonts w:ascii="Arial" w:eastAsiaTheme="minorHAnsi" w:hAnsi="Arial" w:cs="Arial"/>
          <w:sz w:val="20"/>
          <w:szCs w:val="20"/>
          <w:lang w:eastAsia="en-US"/>
        </w:rPr>
        <w:t>za niezgodną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6B41" w:rsidRPr="003260F1">
        <w:rPr>
          <w:rFonts w:ascii="Arial" w:eastAsiaTheme="minorHAnsi" w:hAnsi="Arial" w:cs="Arial"/>
          <w:sz w:val="20"/>
          <w:szCs w:val="20"/>
          <w:lang w:eastAsia="en-US"/>
        </w:rPr>
        <w:t>z prawem oraz z rynkiem wewnętrznym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316B41" w:rsidRPr="00EC2096">
        <w:rPr>
          <w:rFonts w:ascii="Arial" w:eastAsiaTheme="minorHAnsi" w:hAnsi="Arial" w:cs="Arial"/>
          <w:sz w:val="20"/>
          <w:szCs w:val="20"/>
          <w:lang w:eastAsia="en-US"/>
        </w:rPr>
        <w:t>Warunek ten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 xml:space="preserve"> stanowi realizację normy określonej w art. 1 ust. 4 lit. a rozporządzenia </w:t>
      </w:r>
      <w:r w:rsidR="00316B41" w:rsidRPr="00FB3291">
        <w:rPr>
          <w:rFonts w:ascii="Arial" w:eastAsiaTheme="minorHAnsi" w:hAnsi="Arial" w:cs="Arial"/>
          <w:sz w:val="20"/>
          <w:szCs w:val="20"/>
          <w:lang w:eastAsia="en-US"/>
        </w:rPr>
        <w:t>nr 651/2014</w:t>
      </w:r>
      <w:r w:rsidR="00316B4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8F65C78" w14:textId="5093B662" w:rsidR="00481D93" w:rsidRDefault="00481D93" w:rsidP="00481D93">
      <w:pPr>
        <w:pStyle w:val="ARTartustawynprozporzdzenia"/>
        <w:ind w:firstLine="0"/>
        <w:rPr>
          <w:rFonts w:ascii="Arial" w:eastAsiaTheme="minorHAnsi" w:hAnsi="Arial"/>
          <w:sz w:val="20"/>
          <w:lang w:eastAsia="en-US"/>
        </w:rPr>
      </w:pPr>
      <w:r w:rsidRPr="00086E0E">
        <w:rPr>
          <w:rFonts w:ascii="Arial" w:eastAsiaTheme="minorHAnsi" w:hAnsi="Arial"/>
          <w:sz w:val="20"/>
          <w:lang w:eastAsia="en-US"/>
        </w:rPr>
        <w:lastRenderedPageBreak/>
        <w:t xml:space="preserve">W § </w:t>
      </w:r>
      <w:r>
        <w:rPr>
          <w:rFonts w:ascii="Arial" w:eastAsiaTheme="minorHAnsi" w:hAnsi="Arial"/>
          <w:sz w:val="20"/>
          <w:lang w:eastAsia="en-US"/>
        </w:rPr>
        <w:t>5</w:t>
      </w:r>
      <w:r w:rsidRPr="00086E0E">
        <w:rPr>
          <w:rFonts w:ascii="Arial" w:eastAsiaTheme="minorHAnsi" w:hAnsi="Arial"/>
          <w:sz w:val="20"/>
          <w:lang w:eastAsia="en-US"/>
        </w:rPr>
        <w:t xml:space="preserve"> określono katalog podmiotów udzielających pomocy na podstawie </w:t>
      </w:r>
      <w:r w:rsidR="00973F9A">
        <w:rPr>
          <w:rFonts w:ascii="Arial" w:eastAsiaTheme="minorHAnsi" w:hAnsi="Arial"/>
          <w:sz w:val="20"/>
          <w:lang w:eastAsia="en-US"/>
        </w:rPr>
        <w:t>projektowanego</w:t>
      </w:r>
      <w:r w:rsidR="00973F9A" w:rsidRPr="00086E0E">
        <w:rPr>
          <w:rFonts w:ascii="Arial" w:eastAsiaTheme="minorHAnsi" w:hAnsi="Arial"/>
          <w:sz w:val="20"/>
          <w:lang w:eastAsia="en-US"/>
        </w:rPr>
        <w:t xml:space="preserve"> </w:t>
      </w:r>
      <w:r w:rsidRPr="00086E0E">
        <w:rPr>
          <w:rFonts w:ascii="Arial" w:eastAsiaTheme="minorHAnsi" w:hAnsi="Arial"/>
          <w:sz w:val="20"/>
          <w:lang w:eastAsia="en-US"/>
        </w:rPr>
        <w:t>rozporządzenia. Są to instytucje zarządzające, pośredniczące i wdrażające</w:t>
      </w:r>
      <w:r w:rsidR="00E71466">
        <w:rPr>
          <w:rFonts w:ascii="Arial" w:eastAsiaTheme="minorHAnsi" w:hAnsi="Arial"/>
          <w:sz w:val="20"/>
          <w:lang w:eastAsia="en-US"/>
        </w:rPr>
        <w:t>, o których mowa</w:t>
      </w:r>
      <w:r>
        <w:rPr>
          <w:rFonts w:ascii="Arial" w:eastAsiaTheme="minorHAnsi" w:hAnsi="Arial"/>
          <w:sz w:val="20"/>
          <w:lang w:eastAsia="en-US"/>
        </w:rPr>
        <w:t xml:space="preserve"> </w:t>
      </w:r>
      <w:r w:rsidR="00E71466" w:rsidRPr="00086E0E">
        <w:rPr>
          <w:rFonts w:ascii="Arial" w:hAnsi="Arial"/>
          <w:sz w:val="20"/>
        </w:rPr>
        <w:t xml:space="preserve">w art. </w:t>
      </w:r>
      <w:r w:rsidR="00E71466">
        <w:rPr>
          <w:rFonts w:ascii="Arial" w:hAnsi="Arial"/>
          <w:sz w:val="20"/>
        </w:rPr>
        <w:t>30</w:t>
      </w:r>
      <w:r w:rsidR="00E71466" w:rsidRPr="00086E0E">
        <w:rPr>
          <w:rFonts w:ascii="Arial" w:hAnsi="Arial"/>
          <w:sz w:val="20"/>
        </w:rPr>
        <w:t xml:space="preserve"> ust. 2 ustawy</w:t>
      </w:r>
      <w:r w:rsidR="00E71466">
        <w:rPr>
          <w:rFonts w:ascii="Arial" w:hAnsi="Arial"/>
          <w:sz w:val="20"/>
        </w:rPr>
        <w:t xml:space="preserve"> </w:t>
      </w:r>
      <w:r>
        <w:rPr>
          <w:rFonts w:ascii="Arial" w:eastAsiaTheme="minorHAnsi" w:hAnsi="Arial"/>
          <w:sz w:val="20"/>
          <w:lang w:eastAsia="en-US"/>
        </w:rPr>
        <w:t>oraz</w:t>
      </w:r>
      <w:r w:rsidRPr="00086E0E">
        <w:rPr>
          <w:rFonts w:ascii="Arial" w:eastAsiaTheme="minorHAnsi" w:hAnsi="Arial"/>
          <w:sz w:val="20"/>
          <w:lang w:eastAsia="en-US"/>
        </w:rPr>
        <w:t xml:space="preserve"> </w:t>
      </w:r>
      <w:r>
        <w:rPr>
          <w:rFonts w:ascii="Arial" w:hAnsi="Arial"/>
          <w:bCs/>
          <w:sz w:val="20"/>
        </w:rPr>
        <w:t>podmiot</w:t>
      </w:r>
      <w:r w:rsidR="00866EAF">
        <w:rPr>
          <w:rFonts w:ascii="Arial" w:hAnsi="Arial"/>
          <w:bCs/>
          <w:sz w:val="20"/>
        </w:rPr>
        <w:t>y</w:t>
      </w:r>
      <w:r>
        <w:rPr>
          <w:rFonts w:ascii="Arial" w:hAnsi="Arial"/>
          <w:bCs/>
          <w:sz w:val="20"/>
        </w:rPr>
        <w:t xml:space="preserve"> wdrażając</w:t>
      </w:r>
      <w:r w:rsidR="00866EAF">
        <w:rPr>
          <w:rFonts w:ascii="Arial" w:hAnsi="Arial"/>
          <w:bCs/>
          <w:sz w:val="20"/>
        </w:rPr>
        <w:t>e</w:t>
      </w:r>
      <w:r>
        <w:rPr>
          <w:rFonts w:ascii="Arial" w:hAnsi="Arial"/>
          <w:bCs/>
          <w:sz w:val="20"/>
        </w:rPr>
        <w:t xml:space="preserve"> instrument finansowy, </w:t>
      </w:r>
      <w:r w:rsidR="00866EAF">
        <w:rPr>
          <w:rFonts w:ascii="Arial" w:hAnsi="Arial"/>
          <w:bCs/>
          <w:sz w:val="20"/>
        </w:rPr>
        <w:t>w rozumieniu</w:t>
      </w:r>
      <w:r>
        <w:rPr>
          <w:rFonts w:ascii="Arial" w:hAnsi="Arial"/>
          <w:bCs/>
          <w:sz w:val="20"/>
        </w:rPr>
        <w:t xml:space="preserve"> w art. 2 pkt 22 </w:t>
      </w:r>
      <w:r w:rsidRPr="00481D93">
        <w:rPr>
          <w:rFonts w:ascii="Arial" w:hAnsi="Arial"/>
          <w:bCs/>
          <w:sz w:val="20"/>
        </w:rPr>
        <w:t>rozporządzenia Parlamentu Europejskiego i Rady</w:t>
      </w:r>
      <w:r w:rsidR="00973F9A">
        <w:rPr>
          <w:rFonts w:ascii="Arial" w:hAnsi="Arial"/>
          <w:bCs/>
          <w:sz w:val="20"/>
        </w:rPr>
        <w:t xml:space="preserve"> </w:t>
      </w:r>
      <w:r w:rsidRPr="00481D93">
        <w:rPr>
          <w:rFonts w:ascii="Arial" w:hAnsi="Arial"/>
          <w:bCs/>
          <w:sz w:val="20"/>
        </w:rPr>
        <w:t>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</w:t>
      </w:r>
      <w:r w:rsidR="00973F9A">
        <w:rPr>
          <w:rFonts w:ascii="Arial" w:hAnsi="Arial"/>
          <w:bCs/>
          <w:sz w:val="20"/>
        </w:rPr>
        <w:t xml:space="preserve">, z </w:t>
      </w:r>
      <w:proofErr w:type="spellStart"/>
      <w:r w:rsidR="00973F9A">
        <w:rPr>
          <w:rFonts w:ascii="Arial" w:hAnsi="Arial"/>
          <w:bCs/>
          <w:sz w:val="20"/>
        </w:rPr>
        <w:t>późn</w:t>
      </w:r>
      <w:proofErr w:type="spellEnd"/>
      <w:r w:rsidR="00973F9A">
        <w:rPr>
          <w:rFonts w:ascii="Arial" w:hAnsi="Arial"/>
          <w:bCs/>
          <w:sz w:val="20"/>
        </w:rPr>
        <w:t>. zm.</w:t>
      </w:r>
      <w:r w:rsidRPr="00481D93">
        <w:rPr>
          <w:rFonts w:ascii="Arial" w:hAnsi="Arial"/>
          <w:bCs/>
          <w:sz w:val="20"/>
        </w:rPr>
        <w:t>)</w:t>
      </w:r>
      <w:r>
        <w:rPr>
          <w:rFonts w:ascii="Arial" w:hAnsi="Arial"/>
          <w:bCs/>
          <w:sz w:val="20"/>
        </w:rPr>
        <w:t>.</w:t>
      </w:r>
    </w:p>
    <w:p w14:paraId="3B91EC2F" w14:textId="5D70DCC7" w:rsidR="00E21E0D" w:rsidRPr="00E21E0D" w:rsidRDefault="00316B41" w:rsidP="00E21E0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23906">
        <w:rPr>
          <w:rFonts w:ascii="Arial" w:eastAsiaTheme="minorHAnsi" w:hAnsi="Arial"/>
          <w:bCs/>
          <w:sz w:val="20"/>
          <w:lang w:eastAsia="en-US"/>
        </w:rPr>
        <w:t xml:space="preserve">W </w:t>
      </w:r>
      <w:r w:rsidRPr="00823906">
        <w:rPr>
          <w:rFonts w:ascii="Arial" w:eastAsiaTheme="minorHAnsi" w:hAnsi="Arial"/>
          <w:sz w:val="20"/>
          <w:lang w:eastAsia="en-US"/>
        </w:rPr>
        <w:t xml:space="preserve">§ </w:t>
      </w:r>
      <w:r>
        <w:rPr>
          <w:rFonts w:ascii="Arial" w:eastAsiaTheme="minorHAnsi" w:hAnsi="Arial"/>
          <w:sz w:val="20"/>
          <w:lang w:eastAsia="en-US"/>
        </w:rPr>
        <w:t>6</w:t>
      </w:r>
      <w:r w:rsidRPr="00823906">
        <w:rPr>
          <w:rFonts w:ascii="Arial" w:eastAsiaTheme="minorHAnsi" w:hAnsi="Arial"/>
          <w:sz w:val="20"/>
          <w:lang w:eastAsia="en-US"/>
        </w:rPr>
        <w:t xml:space="preserve"> wskazano,</w:t>
      </w:r>
      <w:r>
        <w:rPr>
          <w:rFonts w:ascii="Arial" w:eastAsiaTheme="minorHAnsi" w:hAnsi="Arial"/>
          <w:sz w:val="20"/>
          <w:lang w:eastAsia="en-US"/>
        </w:rPr>
        <w:t xml:space="preserve"> że</w:t>
      </w:r>
      <w:r w:rsidRPr="0082390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pomoc </w:t>
      </w:r>
      <w:r w:rsidRPr="00823906">
        <w:rPr>
          <w:rFonts w:ascii="Arial" w:hAnsi="Arial"/>
          <w:sz w:val="20"/>
        </w:rPr>
        <w:t>ma na celu wspieranie rozwoju gospodarczego i społecznego</w:t>
      </w:r>
      <w:r w:rsidR="00C4197E">
        <w:rPr>
          <w:rFonts w:ascii="Arial" w:hAnsi="Arial"/>
          <w:sz w:val="20"/>
        </w:rPr>
        <w:t xml:space="preserve"> województwa objętego </w:t>
      </w:r>
      <w:r w:rsidR="002011BF">
        <w:rPr>
          <w:rFonts w:ascii="Arial" w:hAnsi="Arial"/>
          <w:sz w:val="20"/>
        </w:rPr>
        <w:t>RP 2021-2027</w:t>
      </w:r>
      <w:r w:rsidR="00C4197E">
        <w:rPr>
          <w:rFonts w:ascii="Arial" w:hAnsi="Arial"/>
          <w:sz w:val="20"/>
        </w:rPr>
        <w:t xml:space="preserve"> </w:t>
      </w:r>
      <w:r w:rsidRPr="00823906">
        <w:rPr>
          <w:rFonts w:ascii="Arial" w:hAnsi="Arial"/>
          <w:sz w:val="20"/>
        </w:rPr>
        <w:t>oraz</w:t>
      </w:r>
      <w:r w:rsidRPr="00823906">
        <w:rPr>
          <w:rFonts w:ascii="Arial" w:eastAsiaTheme="minorHAnsi" w:hAnsi="Arial"/>
          <w:sz w:val="20"/>
          <w:lang w:eastAsia="en-US"/>
        </w:rPr>
        <w:t xml:space="preserve"> </w:t>
      </w:r>
      <w:r>
        <w:rPr>
          <w:rFonts w:ascii="Arial" w:eastAsiaTheme="minorHAnsi" w:hAnsi="Arial"/>
          <w:sz w:val="20"/>
          <w:lang w:eastAsia="en-US"/>
        </w:rPr>
        <w:t xml:space="preserve">jest </w:t>
      </w:r>
      <w:r w:rsidRPr="00823906">
        <w:rPr>
          <w:rFonts w:ascii="Arial" w:eastAsiaTheme="minorHAnsi" w:hAnsi="Arial"/>
          <w:sz w:val="20"/>
          <w:lang w:eastAsia="en-US"/>
        </w:rPr>
        <w:t>udziel</w:t>
      </w:r>
      <w:r>
        <w:rPr>
          <w:rFonts w:ascii="Arial" w:eastAsiaTheme="minorHAnsi" w:hAnsi="Arial"/>
          <w:sz w:val="20"/>
          <w:lang w:eastAsia="en-US"/>
        </w:rPr>
        <w:t>a</w:t>
      </w:r>
      <w:r w:rsidRPr="00823906">
        <w:rPr>
          <w:rFonts w:ascii="Arial" w:eastAsiaTheme="minorHAnsi" w:hAnsi="Arial"/>
          <w:sz w:val="20"/>
          <w:lang w:eastAsia="en-US"/>
        </w:rPr>
        <w:t xml:space="preserve">na </w:t>
      </w:r>
      <w:r w:rsidRPr="00823906">
        <w:rPr>
          <w:rFonts w:ascii="Arial" w:hAnsi="Arial"/>
          <w:sz w:val="20"/>
        </w:rPr>
        <w:t>na</w:t>
      </w:r>
      <w:r>
        <w:rPr>
          <w:rFonts w:ascii="Arial" w:hAnsi="Arial"/>
          <w:sz w:val="20"/>
        </w:rPr>
        <w:t xml:space="preserve"> </w:t>
      </w:r>
      <w:r w:rsidRPr="00B40F21">
        <w:rPr>
          <w:rFonts w:ascii="Arial" w:hAnsi="Arial"/>
          <w:sz w:val="20"/>
        </w:rPr>
        <w:t xml:space="preserve">budowę </w:t>
      </w:r>
      <w:r w:rsidR="006F4504">
        <w:rPr>
          <w:rFonts w:ascii="Arial" w:eastAsiaTheme="minorHAnsi" w:hAnsi="Arial" w:cs="Arial"/>
          <w:sz w:val="20"/>
          <w:szCs w:val="20"/>
          <w:lang w:eastAsia="en-US"/>
        </w:rPr>
        <w:t>infrastruktury sportowej oraz wielofunkcyjnej infrastruktury rekreacyjnej</w:t>
      </w:r>
      <w:r w:rsidRPr="00823906">
        <w:rPr>
          <w:rFonts w:ascii="Arial" w:eastAsiaTheme="minorHAnsi" w:hAnsi="Arial"/>
          <w:sz w:val="20"/>
          <w:lang w:eastAsia="en-US"/>
        </w:rPr>
        <w:t>. Obowiązek zawarty w pierwszej części normy prawnej wynika</w:t>
      </w:r>
      <w:r>
        <w:rPr>
          <w:rFonts w:ascii="Arial" w:eastAsiaTheme="minorHAnsi" w:hAnsi="Arial"/>
          <w:sz w:val="20"/>
          <w:lang w:eastAsia="en-US"/>
        </w:rPr>
        <w:t xml:space="preserve"> </w:t>
      </w:r>
      <w:r w:rsidRPr="00823906">
        <w:rPr>
          <w:rFonts w:ascii="Arial" w:eastAsiaTheme="minorHAnsi" w:hAnsi="Arial"/>
          <w:sz w:val="20"/>
          <w:lang w:eastAsia="en-US"/>
        </w:rPr>
        <w:t xml:space="preserve">z przepisów ogólnych dotyczących funduszy strukturalnych. Środki z </w:t>
      </w:r>
      <w:r w:rsidR="002011BF">
        <w:rPr>
          <w:rFonts w:ascii="Arial" w:eastAsiaTheme="minorHAnsi" w:hAnsi="Arial"/>
          <w:sz w:val="20"/>
          <w:lang w:eastAsia="en-US"/>
        </w:rPr>
        <w:t>RP 2021-2027</w:t>
      </w:r>
      <w:r w:rsidRPr="00823906">
        <w:rPr>
          <w:rFonts w:ascii="Arial" w:eastAsiaTheme="minorHAnsi" w:hAnsi="Arial"/>
          <w:sz w:val="20"/>
          <w:lang w:eastAsia="en-US"/>
        </w:rPr>
        <w:t xml:space="preserve"> są przeznaczane na rozwój poszczególnych województw i </w:t>
      </w:r>
      <w:r>
        <w:rPr>
          <w:rFonts w:ascii="Arial" w:eastAsiaTheme="minorHAnsi" w:hAnsi="Arial"/>
          <w:sz w:val="20"/>
          <w:lang w:eastAsia="en-US"/>
        </w:rPr>
        <w:t xml:space="preserve">konieczne jest, aby pomoc udzielona </w:t>
      </w:r>
      <w:r w:rsidR="000061B2">
        <w:rPr>
          <w:rFonts w:ascii="Arial" w:eastAsiaTheme="minorHAnsi" w:hAnsi="Arial"/>
          <w:sz w:val="20"/>
          <w:lang w:eastAsia="en-US"/>
        </w:rPr>
        <w:t xml:space="preserve">z tych </w:t>
      </w:r>
      <w:r>
        <w:rPr>
          <w:rFonts w:ascii="Arial" w:eastAsiaTheme="minorHAnsi" w:hAnsi="Arial"/>
          <w:sz w:val="20"/>
          <w:lang w:eastAsia="en-US"/>
        </w:rPr>
        <w:t>środków przyczyniała się do rozwoju</w:t>
      </w:r>
      <w:r w:rsidR="000061B2">
        <w:rPr>
          <w:rFonts w:ascii="Arial" w:eastAsiaTheme="minorHAnsi" w:hAnsi="Arial"/>
          <w:sz w:val="20"/>
          <w:lang w:eastAsia="en-US"/>
        </w:rPr>
        <w:t xml:space="preserve"> danego województwa</w:t>
      </w:r>
      <w:r>
        <w:rPr>
          <w:rFonts w:ascii="Arial" w:eastAsiaTheme="minorHAnsi" w:hAnsi="Arial"/>
          <w:sz w:val="20"/>
          <w:lang w:eastAsia="en-US"/>
        </w:rPr>
        <w:t xml:space="preserve">. Druga część przepisu wskazuje na cele, jakie mają realizować projekty wspierane środkami </w:t>
      </w:r>
      <w:r w:rsidR="002011BF">
        <w:rPr>
          <w:rFonts w:ascii="Arial" w:eastAsiaTheme="minorHAnsi" w:hAnsi="Arial"/>
          <w:sz w:val="20"/>
          <w:lang w:eastAsia="en-US"/>
        </w:rPr>
        <w:t>RP 2021-2027</w:t>
      </w:r>
      <w:r w:rsidR="003F5710">
        <w:rPr>
          <w:rFonts w:ascii="Arial" w:eastAsiaTheme="minorHAnsi" w:hAnsi="Arial"/>
          <w:sz w:val="20"/>
          <w:lang w:eastAsia="en-US"/>
        </w:rPr>
        <w:t xml:space="preserve">, </w:t>
      </w:r>
      <w:proofErr w:type="spellStart"/>
      <w:r w:rsidR="003F5710">
        <w:rPr>
          <w:rFonts w:ascii="Arial" w:eastAsiaTheme="minorHAnsi" w:hAnsi="Arial"/>
          <w:sz w:val="20"/>
          <w:lang w:eastAsia="en-US"/>
        </w:rPr>
        <w:t>tj</w:t>
      </w:r>
      <w:proofErr w:type="spellEnd"/>
      <w:r w:rsidR="003F5710">
        <w:rPr>
          <w:rFonts w:ascii="Arial" w:eastAsiaTheme="minorHAnsi" w:hAnsi="Arial"/>
          <w:sz w:val="20"/>
          <w:lang w:eastAsia="en-US"/>
        </w:rPr>
        <w:t>:</w:t>
      </w:r>
      <w:r>
        <w:rPr>
          <w:rFonts w:ascii="Arial" w:eastAsiaTheme="minorHAnsi" w:hAnsi="Arial"/>
          <w:sz w:val="20"/>
          <w:lang w:eastAsia="en-US"/>
        </w:rPr>
        <w:t xml:space="preserve"> </w:t>
      </w:r>
      <w:r w:rsidR="003F5710">
        <w:rPr>
          <w:rFonts w:ascii="Arial" w:eastAsiaTheme="minorHAnsi" w:hAnsi="Arial"/>
          <w:sz w:val="20"/>
          <w:lang w:eastAsia="en-US"/>
        </w:rPr>
        <w:t>inwestycje</w:t>
      </w:r>
      <w:r>
        <w:rPr>
          <w:rFonts w:ascii="Arial" w:eastAsiaTheme="minorHAnsi" w:hAnsi="Arial"/>
          <w:sz w:val="20"/>
          <w:lang w:eastAsia="en-US"/>
        </w:rPr>
        <w:t xml:space="preserve"> </w:t>
      </w:r>
      <w:r w:rsidR="00CF1957">
        <w:rPr>
          <w:rFonts w:ascii="Arial" w:eastAsiaTheme="minorHAnsi" w:hAnsi="Arial"/>
          <w:sz w:val="20"/>
          <w:lang w:eastAsia="en-US"/>
        </w:rPr>
        <w:t xml:space="preserve">w </w:t>
      </w:r>
      <w:r w:rsidR="004C1C8F">
        <w:rPr>
          <w:rFonts w:ascii="Arial" w:eastAsiaTheme="minorHAnsi" w:hAnsi="Arial" w:cs="Arial"/>
          <w:sz w:val="20"/>
          <w:szCs w:val="20"/>
          <w:lang w:eastAsia="en-US"/>
        </w:rPr>
        <w:t>infrastruktur</w:t>
      </w:r>
      <w:r w:rsidR="004C1C8F">
        <w:rPr>
          <w:rFonts w:ascii="Arial" w:eastAsiaTheme="minorHAnsi" w:hAnsi="Arial"/>
          <w:sz w:val="20"/>
          <w:lang w:eastAsia="en-US"/>
        </w:rPr>
        <w:t>ę</w:t>
      </w:r>
      <w:r w:rsidR="004C1C8F">
        <w:rPr>
          <w:rFonts w:ascii="Arial" w:eastAsiaTheme="minorHAnsi" w:hAnsi="Arial" w:cs="Arial"/>
          <w:sz w:val="20"/>
          <w:szCs w:val="20"/>
          <w:lang w:eastAsia="en-US"/>
        </w:rPr>
        <w:t xml:space="preserve"> sportow</w:t>
      </w:r>
      <w:r w:rsidR="004C1C8F">
        <w:rPr>
          <w:rFonts w:ascii="Arial" w:eastAsiaTheme="minorHAnsi" w:hAnsi="Arial"/>
          <w:sz w:val="20"/>
          <w:lang w:eastAsia="en-US"/>
        </w:rPr>
        <w:t>ą</w:t>
      </w:r>
      <w:r w:rsidR="004C1C8F">
        <w:rPr>
          <w:rFonts w:ascii="Arial" w:eastAsiaTheme="minorHAnsi" w:hAnsi="Arial" w:cs="Arial"/>
          <w:sz w:val="20"/>
          <w:szCs w:val="20"/>
          <w:lang w:eastAsia="en-US"/>
        </w:rPr>
        <w:t xml:space="preserve"> oraz wielofunkcyjn</w:t>
      </w:r>
      <w:r w:rsidR="004C1C8F">
        <w:rPr>
          <w:rFonts w:ascii="Arial" w:eastAsiaTheme="minorHAnsi" w:hAnsi="Arial"/>
          <w:sz w:val="20"/>
          <w:lang w:eastAsia="en-US"/>
        </w:rPr>
        <w:t>ą</w:t>
      </w:r>
      <w:r w:rsidR="004C1C8F">
        <w:rPr>
          <w:rFonts w:ascii="Arial" w:eastAsiaTheme="minorHAnsi" w:hAnsi="Arial" w:cs="Arial"/>
          <w:sz w:val="20"/>
          <w:szCs w:val="20"/>
          <w:lang w:eastAsia="en-US"/>
        </w:rPr>
        <w:t xml:space="preserve"> infrastruktur</w:t>
      </w:r>
      <w:r w:rsidR="004C1C8F">
        <w:rPr>
          <w:rFonts w:ascii="Arial" w:eastAsiaTheme="minorHAnsi" w:hAnsi="Arial"/>
          <w:sz w:val="20"/>
          <w:lang w:eastAsia="en-US"/>
        </w:rPr>
        <w:t>ę</w:t>
      </w:r>
      <w:r w:rsidR="004C1C8F">
        <w:rPr>
          <w:rFonts w:ascii="Arial" w:eastAsiaTheme="minorHAnsi" w:hAnsi="Arial" w:cs="Arial"/>
          <w:sz w:val="20"/>
          <w:szCs w:val="20"/>
          <w:lang w:eastAsia="en-US"/>
        </w:rPr>
        <w:t xml:space="preserve"> rekreacyjn</w:t>
      </w:r>
      <w:r w:rsidR="004C1C8F">
        <w:rPr>
          <w:rFonts w:ascii="Arial" w:eastAsiaTheme="minorHAnsi" w:hAnsi="Arial"/>
          <w:sz w:val="20"/>
          <w:lang w:eastAsia="en-US"/>
        </w:rPr>
        <w:t>ą, o której mowa w art. 55 ust. 3 rozporządzenia nr 651/2014, czyli infrastrukturę składaj</w:t>
      </w:r>
      <w:r w:rsidR="00E21E0D">
        <w:rPr>
          <w:rFonts w:ascii="Arial" w:eastAsiaTheme="minorHAnsi" w:hAnsi="Arial"/>
          <w:sz w:val="20"/>
          <w:lang w:eastAsia="en-US"/>
        </w:rPr>
        <w:t>ąc</w:t>
      </w:r>
      <w:r w:rsidR="004C1C8F">
        <w:rPr>
          <w:rFonts w:ascii="Arial" w:eastAsiaTheme="minorHAnsi" w:hAnsi="Arial"/>
          <w:sz w:val="20"/>
          <w:lang w:eastAsia="en-US"/>
        </w:rPr>
        <w:t>a się z z</w:t>
      </w:r>
      <w:r w:rsidR="00E21E0D">
        <w:rPr>
          <w:rFonts w:ascii="Arial" w:eastAsiaTheme="minorHAnsi" w:hAnsi="Arial"/>
          <w:sz w:val="20"/>
          <w:lang w:eastAsia="en-US"/>
        </w:rPr>
        <w:t>a</w:t>
      </w:r>
      <w:r w:rsidR="004C1C8F">
        <w:rPr>
          <w:rFonts w:ascii="Arial" w:eastAsiaTheme="minorHAnsi" w:hAnsi="Arial"/>
          <w:sz w:val="20"/>
          <w:lang w:eastAsia="en-US"/>
        </w:rPr>
        <w:t>plecza rekreacyjnego o wielofunkcyjnym charakterze oferującego w szczególności usługi kultur</w:t>
      </w:r>
      <w:r w:rsidR="00E21E0D">
        <w:rPr>
          <w:rFonts w:ascii="Arial" w:eastAsiaTheme="minorHAnsi" w:hAnsi="Arial"/>
          <w:sz w:val="20"/>
          <w:lang w:eastAsia="en-US"/>
        </w:rPr>
        <w:t>alne i rekreacyjne, z wyjątkiem rozrywki i obiektów hotelowych.</w:t>
      </w:r>
    </w:p>
    <w:p w14:paraId="17B39A1C" w14:textId="6A6FD76F" w:rsidR="00E21E0D" w:rsidRPr="00E21E0D" w:rsidRDefault="00E21E0D" w:rsidP="00E21E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Zgodnie z projektowanym przepisem, obu rodzajów infrastruktury dotyczą warunki udzielania pomocy określone w </w:t>
      </w:r>
      <w:r w:rsidRPr="00E21E0D">
        <w:rPr>
          <w:rFonts w:ascii="Arial" w:hAnsi="Arial" w:cs="Arial"/>
          <w:sz w:val="20"/>
          <w:szCs w:val="20"/>
        </w:rPr>
        <w:t xml:space="preserve">art. 55 ust. 4 i ust. 6 rozporządzenia nr 651/2014 dotyczące zasad udostępniania infrastruktury oraz udzielania koncesji i powierzania. W ust. 4 rozporządzenia nr 651/2014 wskazano, iż infrastruktura jest udostępniania szeregowi użytkowników w oparciu o otwarte przejrzyste i niedyskryminacyjne zasady. Jedynie przedsiębiorca, który finansuje co najmniej 30% kosztów inwestycji może mieć przyznane korzystniejsze warunki dostępu do infrastruktury, o ile informacje na ten temat są dostępne publicznie. </w:t>
      </w:r>
      <w:r w:rsidRPr="00E21E0D">
        <w:rPr>
          <w:rFonts w:ascii="Arial" w:eastAsiaTheme="minorHAnsi" w:hAnsi="Arial"/>
          <w:sz w:val="20"/>
          <w:lang w:eastAsia="en-US"/>
        </w:rPr>
        <w:t xml:space="preserve">Art. </w:t>
      </w:r>
      <w:r w:rsidR="00C01ADC" w:rsidRPr="00E21E0D">
        <w:rPr>
          <w:rFonts w:ascii="Arial" w:eastAsiaTheme="minorHAnsi" w:hAnsi="Arial"/>
          <w:sz w:val="20"/>
          <w:lang w:eastAsia="en-US"/>
        </w:rPr>
        <w:t>5</w:t>
      </w:r>
      <w:r w:rsidR="00C01ADC">
        <w:rPr>
          <w:rFonts w:ascii="Arial" w:eastAsiaTheme="minorHAnsi" w:hAnsi="Arial"/>
          <w:sz w:val="20"/>
          <w:lang w:eastAsia="en-US"/>
        </w:rPr>
        <w:t>5</w:t>
      </w:r>
      <w:r w:rsidR="00C01ADC" w:rsidRPr="00E21E0D">
        <w:rPr>
          <w:rFonts w:ascii="Arial" w:eastAsiaTheme="minorHAnsi" w:hAnsi="Arial"/>
          <w:sz w:val="20"/>
          <w:lang w:eastAsia="en-US"/>
        </w:rPr>
        <w:t xml:space="preserve"> </w:t>
      </w:r>
      <w:r w:rsidRPr="00E21E0D">
        <w:rPr>
          <w:rFonts w:ascii="Arial" w:hAnsi="Arial" w:cs="Arial"/>
          <w:sz w:val="20"/>
          <w:szCs w:val="20"/>
        </w:rPr>
        <w:t>ust. 6 rozporządzenia nr 651/2014 reguluje wydawanie koncesji i inne formy powierzenia. Jeśli osoby trzecie mają otrzymać daną infrastrukturę lokalną wspartą w ramach rozporządzenia na mocy koncesji bądź innej formy porozumienia, to są one udzielane na otwartych, przejrzystych i niedyskryminacyjnych zasadach, z należytym poszanowaniem obowiązujących zasad udzielania zamówień.</w:t>
      </w:r>
    </w:p>
    <w:p w14:paraId="602BDFE3" w14:textId="6C1EAB9E" w:rsidR="00E21E0D" w:rsidRPr="00E21E0D" w:rsidRDefault="00E21E0D" w:rsidP="00E21E0D">
      <w:pPr>
        <w:suppressAutoHyphens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Natomiast dla udzielania pomocy inwestycyjnej na infrastrukturę sportową konieczne jest dodatkowo spełnienie warunków dotyczących użytkowania takiej infrastruktury przez użytkowników uprawiających sport zawodowo lub amatorsko (art. 55 ust. 2 rozporządzenia nr 651/2014) oraz publicznego udostępniania warunków cenowych za korzystanie z takiej infrastruktury (art. 55 ust. 5 rozporządzenia nr 651/2014 – zgodnie z brzmieniem tego ustępu, państwa członkowskie muszą zapewnić, by te warunki cenowe były publicznie dostępne. Na podstawie ogólnych przepisów regulującymi wdrażanie programów </w:t>
      </w:r>
      <w:r w:rsidR="005403EC" w:rsidRPr="00E21E0D">
        <w:rPr>
          <w:rFonts w:ascii="Arial" w:eastAsiaTheme="minorHAnsi" w:hAnsi="Arial" w:cs="Arial"/>
          <w:sz w:val="20"/>
          <w:szCs w:val="20"/>
          <w:lang w:eastAsia="en-US"/>
        </w:rPr>
        <w:t>20</w:t>
      </w:r>
      <w:r w:rsidR="005403EC">
        <w:rPr>
          <w:rFonts w:ascii="Arial" w:eastAsiaTheme="minorHAnsi" w:hAnsi="Arial" w:cs="Arial"/>
          <w:sz w:val="20"/>
          <w:szCs w:val="20"/>
          <w:lang w:eastAsia="en-US"/>
        </w:rPr>
        <w:t>21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t>-202</w:t>
      </w:r>
      <w:r w:rsidR="005403EC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, w tym RP, instytucje zarządzające są zobowiązane do zapewnienia zgodności realizacji wszystkich dofinansowanych projektów z właściwymi przepisami prawa unijnego i krajowego. 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 związku z tym, realizacja obowiązku nałożonego na państwa członkowskie w art. 55 ust. 5 rozporządzenia nr 651/2014 zostanie zapewniona przez poszczególne instytucje zarządzające RP w ramach tworzonych przez nie systemów wdrażania poszczególnych RP, w szczególności poprzez zawarcie w regulaminach konkursów stosownych postanowień wykluczających możliwość udzielenia pomocy inwestycyjnej na infrastrukturę sportową bez zobowiązania się odbiorcy pomocy do publicznego udostępniania warunków cenowych zgodnie z art. 55 ust. 5 rozporządzenia nr 651/2014.</w:t>
      </w:r>
    </w:p>
    <w:p w14:paraId="5CBFCBD8" w14:textId="6BC48397" w:rsidR="00E21E0D" w:rsidRPr="00E21E0D" w:rsidRDefault="00316B41" w:rsidP="00E21E0D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E1177"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Pr="009A1159">
        <w:rPr>
          <w:rFonts w:ascii="Arial" w:eastAsiaTheme="minorHAnsi" w:hAnsi="Arial" w:cs="Arial"/>
          <w:sz w:val="20"/>
          <w:szCs w:val="20"/>
          <w:lang w:eastAsia="en-US"/>
        </w:rPr>
        <w:t xml:space="preserve">§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7 pkt 1 </w:t>
      </w:r>
      <w:r w:rsidR="00A44D74">
        <w:rPr>
          <w:rFonts w:ascii="Arial" w:eastAsiaTheme="minorHAnsi" w:hAnsi="Arial" w:cs="Arial"/>
          <w:sz w:val="20"/>
          <w:szCs w:val="20"/>
          <w:lang w:eastAsia="en-US"/>
        </w:rPr>
        <w:t>projektowanego rozporządzenia</w:t>
      </w:r>
      <w:r w:rsidR="00FF3BB4">
        <w:rPr>
          <w:rFonts w:ascii="Arial" w:eastAsiaTheme="minorHAnsi" w:hAnsi="Arial" w:cs="Arial"/>
          <w:sz w:val="20"/>
          <w:szCs w:val="20"/>
          <w:lang w:eastAsia="en-US"/>
        </w:rPr>
        <w:t xml:space="preserve"> wskazano</w:t>
      </w:r>
      <w:r w:rsidR="00A44D74">
        <w:rPr>
          <w:rFonts w:ascii="Arial" w:eastAsiaTheme="minorHAnsi" w:hAnsi="Arial" w:cs="Arial"/>
          <w:sz w:val="20"/>
          <w:szCs w:val="20"/>
          <w:lang w:eastAsia="en-US"/>
        </w:rPr>
        <w:t xml:space="preserve">, że pomoc jest udzielana zgodnie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 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>art. 5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ust. 1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 xml:space="preserve"> rozporządzenia nr 651/2014</w:t>
      </w:r>
      <w:r>
        <w:rPr>
          <w:rFonts w:ascii="Arial" w:eastAsiaTheme="minorHAnsi" w:hAnsi="Arial" w:cs="Arial"/>
          <w:sz w:val="20"/>
          <w:szCs w:val="20"/>
          <w:lang w:eastAsia="en-US"/>
        </w:rPr>
        <w:t>, co oznacza, że pomoc udzielona może być wtedy gdy spełnia kryterium pomocy przejrzystej w</w:t>
      </w:r>
      <w:r w:rsidR="006B3878">
        <w:rPr>
          <w:rFonts w:ascii="Arial" w:eastAsiaTheme="minorHAnsi" w:hAnsi="Arial" w:cs="Arial"/>
          <w:sz w:val="20"/>
          <w:szCs w:val="20"/>
          <w:lang w:eastAsia="en-US"/>
        </w:rPr>
        <w:t> 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rozumieniu tego przepisu. Ponadto, zgodnie z pkt 2 pomoc jest udzielana 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>w formie dotacji</w:t>
      </w:r>
      <w:r w:rsidR="0094182E">
        <w:rPr>
          <w:rFonts w:ascii="Arial" w:eastAsiaTheme="minorHAnsi" w:hAnsi="Arial" w:cs="Arial"/>
          <w:sz w:val="20"/>
          <w:szCs w:val="20"/>
          <w:lang w:eastAsia="en-US"/>
        </w:rPr>
        <w:t xml:space="preserve"> i dotacji na spłatę odsetek</w:t>
      </w:r>
      <w:r w:rsidR="00C01ADC">
        <w:rPr>
          <w:rFonts w:ascii="Arial" w:eastAsiaTheme="minorHAnsi" w:hAnsi="Arial" w:cs="Arial"/>
          <w:sz w:val="20"/>
          <w:szCs w:val="20"/>
          <w:lang w:eastAsia="en-US"/>
        </w:rPr>
        <w:t xml:space="preserve"> oraz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 xml:space="preserve"> pożycz</w:t>
      </w:r>
      <w:r w:rsidR="005B2627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="003C5105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 xml:space="preserve"> o ile sposób udzielania pomocy w takich formach będzie spełniał warunki</w:t>
      </w:r>
      <w:r w:rsidR="006B3878">
        <w:rPr>
          <w:rFonts w:ascii="Arial" w:eastAsiaTheme="minorHAnsi" w:hAnsi="Arial" w:cs="Arial"/>
          <w:sz w:val="20"/>
          <w:szCs w:val="20"/>
          <w:lang w:eastAsia="en-US"/>
        </w:rPr>
        <w:t xml:space="preserve"> przejrzystości, zgodnie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 xml:space="preserve"> z art. 5 </w:t>
      </w:r>
      <w:r>
        <w:rPr>
          <w:rFonts w:ascii="Arial" w:eastAsiaTheme="minorHAnsi" w:hAnsi="Arial" w:cs="Arial"/>
          <w:sz w:val="20"/>
          <w:szCs w:val="20"/>
          <w:lang w:eastAsia="en-US"/>
        </w:rPr>
        <w:t>ust. 2 lit. a-</w:t>
      </w:r>
      <w:r w:rsidR="004F2F24">
        <w:rPr>
          <w:rFonts w:ascii="Arial" w:eastAsiaTheme="minorHAnsi" w:hAnsi="Arial" w:cs="Arial"/>
          <w:sz w:val="20"/>
          <w:szCs w:val="20"/>
          <w:lang w:eastAsia="en-US"/>
        </w:rPr>
        <w:t xml:space="preserve">b 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>rozporządzenia nr 651/2014.</w:t>
      </w:r>
      <w:r w:rsidR="006B387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44D74">
        <w:rPr>
          <w:rFonts w:ascii="Arial" w:eastAsiaTheme="minorHAnsi" w:hAnsi="Arial" w:cs="Arial"/>
          <w:sz w:val="20"/>
          <w:szCs w:val="20"/>
          <w:lang w:eastAsia="en-US"/>
        </w:rPr>
        <w:t xml:space="preserve">Przepis 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>§</w:t>
      </w:r>
      <w:r w:rsidR="0094182E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94182E">
        <w:rPr>
          <w:rFonts w:ascii="Arial" w:hAnsi="Arial" w:cs="Arial"/>
          <w:sz w:val="20"/>
          <w:szCs w:val="20"/>
        </w:rPr>
        <w:t> 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pkt 3 </w:t>
      </w:r>
      <w:r w:rsidR="00A44D74">
        <w:rPr>
          <w:rFonts w:ascii="Arial" w:eastAsiaTheme="minorHAnsi" w:hAnsi="Arial" w:cs="Arial"/>
          <w:sz w:val="20"/>
          <w:szCs w:val="20"/>
          <w:lang w:eastAsia="en-US"/>
        </w:rPr>
        <w:t xml:space="preserve">projektowanego rozporządzenia określa </w:t>
      </w:r>
      <w:r w:rsidRPr="002F1D47">
        <w:rPr>
          <w:rFonts w:ascii="Arial" w:eastAsiaTheme="minorHAnsi" w:hAnsi="Arial" w:cs="Arial"/>
          <w:sz w:val="20"/>
          <w:szCs w:val="20"/>
          <w:lang w:eastAsia="en-US"/>
        </w:rPr>
        <w:t>koszty kwalifikowalne, które będą mogły zostać objęte pomocą</w:t>
      </w:r>
      <w:r w:rsidR="001A0A3C">
        <w:rPr>
          <w:rFonts w:ascii="Arial" w:eastAsiaTheme="minorHAnsi" w:hAnsi="Arial" w:cs="Arial"/>
          <w:sz w:val="20"/>
          <w:szCs w:val="20"/>
          <w:lang w:eastAsia="en-US"/>
        </w:rPr>
        <w:t xml:space="preserve"> i </w:t>
      </w:r>
      <w:r w:rsidR="00E21E0D" w:rsidRPr="00E21E0D">
        <w:rPr>
          <w:rFonts w:ascii="Arial" w:hAnsi="Arial" w:cs="Arial"/>
          <w:sz w:val="20"/>
          <w:szCs w:val="20"/>
        </w:rPr>
        <w:t xml:space="preserve">wskazuje, </w:t>
      </w:r>
      <w:r w:rsidR="00E21E0D"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co projektodawca uważa za koszty kwalifikowalne, które będą mogły zostać objęte pomocą. Kosztami kwalifikowalnymi w ramach projektowanego programu są koszty, które spełniają warunki wskazane art. 55 ust. 8 rozporządzenia nr 651/2014. Na możliwość pokrycia kosztów kwalifikowalnych ze środków uzyskanych w ramach udzielonej pomocy nie ma wpływu to, czy beneficjent zapłacił już poniesione koszty kwalifikowalne, czy opłaci je dopiero z otrzymanych środków. </w:t>
      </w:r>
    </w:p>
    <w:p w14:paraId="1E243FE5" w14:textId="326373BE" w:rsidR="00E21E0D" w:rsidRPr="00E21E0D" w:rsidRDefault="00A44D74" w:rsidP="00E21E0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Przepis </w:t>
      </w:r>
      <w:r w:rsidR="00316B41" w:rsidRPr="002872D3">
        <w:rPr>
          <w:rFonts w:ascii="Arial" w:eastAsiaTheme="minorHAnsi" w:hAnsi="Arial"/>
          <w:sz w:val="20"/>
          <w:lang w:eastAsia="en-US"/>
        </w:rPr>
        <w:t xml:space="preserve">§ </w:t>
      </w:r>
      <w:r w:rsidR="00316B41">
        <w:rPr>
          <w:rFonts w:ascii="Arial" w:eastAsiaTheme="minorHAnsi" w:hAnsi="Arial"/>
          <w:sz w:val="20"/>
          <w:lang w:eastAsia="en-US"/>
        </w:rPr>
        <w:t>8</w:t>
      </w:r>
      <w:r w:rsidR="00316B41" w:rsidRPr="002872D3">
        <w:rPr>
          <w:rFonts w:ascii="Arial" w:eastAsiaTheme="minorHAnsi" w:hAnsi="Arial"/>
          <w:sz w:val="20"/>
          <w:lang w:eastAsia="en-US"/>
        </w:rPr>
        <w:t xml:space="preserve"> </w:t>
      </w:r>
      <w:r w:rsidR="00316B41">
        <w:rPr>
          <w:rFonts w:ascii="Arial" w:eastAsiaTheme="minorHAnsi" w:hAnsi="Arial"/>
          <w:sz w:val="20"/>
          <w:lang w:eastAsia="en-US"/>
        </w:rPr>
        <w:t xml:space="preserve">ust. 1 </w:t>
      </w:r>
      <w:r>
        <w:rPr>
          <w:rFonts w:ascii="Arial" w:eastAsiaTheme="minorHAnsi" w:hAnsi="Arial"/>
          <w:sz w:val="20"/>
          <w:lang w:eastAsia="en-US"/>
        </w:rPr>
        <w:t xml:space="preserve">projektowanego rozporządzenia </w:t>
      </w:r>
      <w:r w:rsidR="00316B41" w:rsidRPr="002872D3">
        <w:rPr>
          <w:rFonts w:ascii="Arial" w:eastAsiaTheme="minorHAnsi" w:hAnsi="Arial"/>
          <w:sz w:val="20"/>
          <w:lang w:eastAsia="en-US"/>
        </w:rPr>
        <w:t xml:space="preserve">określa zasady wyliczania </w:t>
      </w:r>
      <w:r w:rsidR="00DE2819" w:rsidRPr="002872D3">
        <w:rPr>
          <w:rFonts w:ascii="Arial" w:eastAsiaTheme="minorHAnsi" w:hAnsi="Arial"/>
          <w:sz w:val="20"/>
          <w:lang w:eastAsia="en-US"/>
        </w:rPr>
        <w:t xml:space="preserve">wartości </w:t>
      </w:r>
      <w:r>
        <w:rPr>
          <w:rFonts w:ascii="Arial" w:eastAsiaTheme="minorHAnsi" w:hAnsi="Arial"/>
          <w:sz w:val="20"/>
          <w:lang w:eastAsia="en-US"/>
        </w:rPr>
        <w:t xml:space="preserve">dopuszczalnej </w:t>
      </w:r>
      <w:r w:rsidR="00316B41" w:rsidRPr="002872D3">
        <w:rPr>
          <w:rFonts w:ascii="Arial" w:eastAsiaTheme="minorHAnsi" w:hAnsi="Arial"/>
          <w:sz w:val="20"/>
          <w:lang w:eastAsia="en-US"/>
        </w:rPr>
        <w:t>pomocy udzielanej na podstawie</w:t>
      </w:r>
      <w:r>
        <w:rPr>
          <w:rFonts w:ascii="Arial" w:eastAsiaTheme="minorHAnsi" w:hAnsi="Arial"/>
          <w:sz w:val="20"/>
          <w:lang w:eastAsia="en-US"/>
        </w:rPr>
        <w:t xml:space="preserve"> projektowanego</w:t>
      </w:r>
      <w:r w:rsidR="00316B41" w:rsidRPr="002872D3">
        <w:rPr>
          <w:rFonts w:ascii="Arial" w:eastAsiaTheme="minorHAnsi" w:hAnsi="Arial"/>
          <w:sz w:val="20"/>
          <w:lang w:eastAsia="en-US"/>
        </w:rPr>
        <w:t xml:space="preserve"> rozporządzenia.</w:t>
      </w:r>
      <w:r w:rsidR="00316B41" w:rsidRPr="002872D3">
        <w:rPr>
          <w:rFonts w:ascii="Arial" w:hAnsi="Arial"/>
          <w:sz w:val="20"/>
        </w:rPr>
        <w:t xml:space="preserve"> Wartość dopuszczalnej pomocy ustala się zgodnie z art. </w:t>
      </w:r>
      <w:r w:rsidR="00467E4E" w:rsidRPr="002872D3">
        <w:rPr>
          <w:rFonts w:ascii="Arial" w:hAnsi="Arial"/>
          <w:sz w:val="20"/>
        </w:rPr>
        <w:t>5</w:t>
      </w:r>
      <w:r w:rsidR="00467E4E">
        <w:rPr>
          <w:rFonts w:ascii="Arial" w:hAnsi="Arial"/>
          <w:sz w:val="20"/>
        </w:rPr>
        <w:t>5</w:t>
      </w:r>
      <w:r w:rsidR="00467E4E" w:rsidRPr="002872D3">
        <w:rPr>
          <w:rFonts w:ascii="Arial" w:hAnsi="Arial"/>
          <w:sz w:val="20"/>
        </w:rPr>
        <w:t xml:space="preserve"> </w:t>
      </w:r>
      <w:r w:rsidR="00316B41" w:rsidRPr="002872D3">
        <w:rPr>
          <w:rFonts w:ascii="Arial" w:hAnsi="Arial"/>
          <w:sz w:val="20"/>
        </w:rPr>
        <w:t xml:space="preserve">ust. </w:t>
      </w:r>
      <w:r w:rsidR="00467E4E">
        <w:rPr>
          <w:rFonts w:ascii="Arial" w:hAnsi="Arial"/>
          <w:sz w:val="20"/>
        </w:rPr>
        <w:t>10</w:t>
      </w:r>
      <w:r w:rsidR="00467E4E" w:rsidRPr="002872D3">
        <w:rPr>
          <w:rFonts w:ascii="Arial" w:hAnsi="Arial"/>
          <w:sz w:val="20"/>
        </w:rPr>
        <w:t xml:space="preserve"> </w:t>
      </w:r>
      <w:r w:rsidR="00316B41" w:rsidRPr="002872D3">
        <w:rPr>
          <w:rFonts w:ascii="Arial" w:hAnsi="Arial"/>
          <w:sz w:val="20"/>
        </w:rPr>
        <w:t xml:space="preserve">rozporządzenia nr 651/2014. </w:t>
      </w:r>
      <w:r w:rsidR="00316B41">
        <w:rPr>
          <w:rFonts w:ascii="Arial" w:eastAsiaTheme="minorHAnsi" w:hAnsi="Arial"/>
          <w:sz w:val="20"/>
          <w:lang w:eastAsia="en-US"/>
        </w:rPr>
        <w:t>Oz</w:t>
      </w:r>
      <w:r w:rsidR="00316B41" w:rsidRPr="002872D3">
        <w:rPr>
          <w:rFonts w:ascii="Arial" w:eastAsiaTheme="minorHAnsi" w:hAnsi="Arial"/>
          <w:sz w:val="20"/>
          <w:lang w:eastAsia="en-US"/>
        </w:rPr>
        <w:t>nacz</w:t>
      </w:r>
      <w:r w:rsidR="00316B41">
        <w:rPr>
          <w:rFonts w:ascii="Arial" w:eastAsiaTheme="minorHAnsi" w:hAnsi="Arial"/>
          <w:sz w:val="20"/>
          <w:lang w:eastAsia="en-US"/>
        </w:rPr>
        <w:t>a</w:t>
      </w:r>
      <w:r w:rsidR="00316B41" w:rsidRPr="002872D3">
        <w:rPr>
          <w:rFonts w:ascii="Arial" w:eastAsiaTheme="minorHAnsi" w:hAnsi="Arial"/>
          <w:sz w:val="20"/>
          <w:lang w:eastAsia="en-US"/>
        </w:rPr>
        <w:t xml:space="preserve"> to</w:t>
      </w:r>
      <w:r w:rsidR="00316B41">
        <w:rPr>
          <w:rFonts w:ascii="Arial" w:eastAsiaTheme="minorHAnsi" w:hAnsi="Arial"/>
          <w:sz w:val="20"/>
          <w:lang w:eastAsia="en-US"/>
        </w:rPr>
        <w:t>,</w:t>
      </w:r>
      <w:r w:rsidR="00316B41" w:rsidRPr="002872D3">
        <w:rPr>
          <w:rFonts w:ascii="Arial" w:eastAsiaTheme="minorHAnsi" w:hAnsi="Arial"/>
          <w:sz w:val="20"/>
          <w:lang w:eastAsia="en-US"/>
        </w:rPr>
        <w:t xml:space="preserve"> że </w:t>
      </w:r>
      <w:r w:rsidR="00467E4E">
        <w:rPr>
          <w:rFonts w:ascii="Arial" w:eastAsiaTheme="minorHAnsi" w:hAnsi="Arial"/>
          <w:sz w:val="20"/>
          <w:lang w:eastAsia="en-US"/>
        </w:rPr>
        <w:t xml:space="preserve">wartość </w:t>
      </w:r>
      <w:r>
        <w:rPr>
          <w:rFonts w:ascii="Arial" w:eastAsiaTheme="minorHAnsi" w:hAnsi="Arial"/>
          <w:sz w:val="20"/>
          <w:lang w:eastAsia="en-US"/>
        </w:rPr>
        <w:t xml:space="preserve">pomocy </w:t>
      </w:r>
      <w:r w:rsidR="00467E4E">
        <w:rPr>
          <w:rFonts w:ascii="Arial" w:eastAsiaTheme="minorHAnsi" w:hAnsi="Arial"/>
          <w:sz w:val="20"/>
          <w:lang w:eastAsia="en-US"/>
        </w:rPr>
        <w:t>jest obliczana jako</w:t>
      </w:r>
      <w:r>
        <w:rPr>
          <w:rFonts w:ascii="Arial" w:eastAsiaTheme="minorHAnsi" w:hAnsi="Arial"/>
          <w:sz w:val="20"/>
          <w:lang w:eastAsia="en-US"/>
        </w:rPr>
        <w:t xml:space="preserve"> </w:t>
      </w:r>
      <w:r w:rsidR="00467E4E">
        <w:rPr>
          <w:rFonts w:ascii="Arial" w:eastAsiaTheme="minorHAnsi" w:hAnsi="Arial"/>
          <w:sz w:val="20"/>
          <w:lang w:eastAsia="en-US"/>
        </w:rPr>
        <w:t>różnica</w:t>
      </w:r>
      <w:r w:rsidR="00467E4E" w:rsidRPr="002872D3">
        <w:rPr>
          <w:rFonts w:ascii="Arial" w:eastAsiaTheme="minorHAnsi" w:hAnsi="Arial"/>
          <w:sz w:val="20"/>
          <w:lang w:eastAsia="en-US"/>
        </w:rPr>
        <w:t xml:space="preserve"> </w:t>
      </w:r>
      <w:r w:rsidR="00316B41" w:rsidRPr="002872D3">
        <w:rPr>
          <w:rFonts w:ascii="Arial" w:eastAsiaTheme="minorHAnsi" w:hAnsi="Arial"/>
          <w:sz w:val="20"/>
          <w:lang w:eastAsia="en-US"/>
        </w:rPr>
        <w:t>między kosztami kwalifikowalnymi a</w:t>
      </w:r>
      <w:r>
        <w:rPr>
          <w:rFonts w:ascii="Arial" w:eastAsiaTheme="minorHAnsi" w:hAnsi="Arial"/>
          <w:sz w:val="20"/>
          <w:lang w:eastAsia="en-US"/>
        </w:rPr>
        <w:t> </w:t>
      </w:r>
      <w:r w:rsidR="00316B41" w:rsidRPr="002872D3">
        <w:rPr>
          <w:rFonts w:ascii="Arial" w:eastAsiaTheme="minorHAnsi" w:hAnsi="Arial"/>
          <w:sz w:val="20"/>
          <w:lang w:eastAsia="en-US"/>
        </w:rPr>
        <w:t>zyskiem</w:t>
      </w:r>
      <w:r w:rsidR="00316B41">
        <w:rPr>
          <w:rFonts w:ascii="Arial" w:eastAsiaTheme="minorHAnsi" w:hAnsi="Arial"/>
          <w:sz w:val="20"/>
          <w:lang w:eastAsia="en-US"/>
        </w:rPr>
        <w:t>,</w:t>
      </w:r>
      <w:r w:rsidR="00316B41" w:rsidRPr="002872D3">
        <w:rPr>
          <w:rFonts w:ascii="Arial" w:eastAsiaTheme="minorHAnsi" w:hAnsi="Arial"/>
          <w:sz w:val="20"/>
          <w:lang w:eastAsia="en-US"/>
        </w:rPr>
        <w:t xml:space="preserve"> jaki przyniesie inwestycja. </w:t>
      </w:r>
      <w:r w:rsidR="00316B41">
        <w:rPr>
          <w:rFonts w:ascii="Arial" w:eastAsiaTheme="minorHAnsi" w:hAnsi="Arial"/>
          <w:sz w:val="20"/>
          <w:lang w:eastAsia="en-US"/>
        </w:rPr>
        <w:t xml:space="preserve">Planowany zysk </w:t>
      </w:r>
      <w:r w:rsidRPr="00A44D74">
        <w:rPr>
          <w:rFonts w:ascii="Arial" w:eastAsiaTheme="minorHAnsi" w:hAnsi="Arial"/>
          <w:sz w:val="20"/>
          <w:lang w:eastAsia="en-US"/>
        </w:rPr>
        <w:t xml:space="preserve">odlicza się od kosztów kwalifikowalnych </w:t>
      </w:r>
      <w:r w:rsidRPr="00A44D74">
        <w:rPr>
          <w:rFonts w:ascii="Arial" w:eastAsiaTheme="minorHAnsi" w:hAnsi="Arial"/>
          <w:i/>
          <w:iCs/>
          <w:sz w:val="20"/>
          <w:lang w:eastAsia="en-US"/>
        </w:rPr>
        <w:t xml:space="preserve">ex </w:t>
      </w:r>
      <w:proofErr w:type="spellStart"/>
      <w:r w:rsidRPr="00A44D74">
        <w:rPr>
          <w:rFonts w:ascii="Arial" w:eastAsiaTheme="minorHAnsi" w:hAnsi="Arial"/>
          <w:i/>
          <w:iCs/>
          <w:sz w:val="20"/>
          <w:lang w:eastAsia="en-US"/>
        </w:rPr>
        <w:t>ante</w:t>
      </w:r>
      <w:proofErr w:type="spellEnd"/>
      <w:r w:rsidRPr="00A44D74">
        <w:rPr>
          <w:rFonts w:ascii="Arial" w:eastAsiaTheme="minorHAnsi" w:hAnsi="Arial"/>
          <w:sz w:val="20"/>
          <w:lang w:eastAsia="en-US"/>
        </w:rPr>
        <w:t xml:space="preserve">, </w:t>
      </w:r>
      <w:r>
        <w:rPr>
          <w:rFonts w:ascii="Arial" w:eastAsiaTheme="minorHAnsi" w:hAnsi="Arial"/>
          <w:sz w:val="20"/>
          <w:lang w:eastAsia="en-US"/>
        </w:rPr>
        <w:t>przy uwzględnieniu</w:t>
      </w:r>
      <w:r w:rsidRPr="00A44D74">
        <w:rPr>
          <w:rFonts w:ascii="Arial" w:eastAsiaTheme="minorHAnsi" w:hAnsi="Arial"/>
          <w:sz w:val="20"/>
          <w:lang w:eastAsia="en-US"/>
        </w:rPr>
        <w:t xml:space="preserve"> rozsądnych prognoz, albo </w:t>
      </w:r>
      <w:r>
        <w:rPr>
          <w:rFonts w:ascii="Arial" w:eastAsiaTheme="minorHAnsi" w:hAnsi="Arial"/>
          <w:sz w:val="20"/>
          <w:lang w:eastAsia="en-US"/>
        </w:rPr>
        <w:t xml:space="preserve">odlicza </w:t>
      </w:r>
      <w:r w:rsidR="00316B41">
        <w:rPr>
          <w:rFonts w:ascii="Arial" w:eastAsiaTheme="minorHAnsi" w:hAnsi="Arial"/>
          <w:sz w:val="20"/>
          <w:lang w:eastAsia="en-US"/>
        </w:rPr>
        <w:t>z wykorzystaniem mechanizmu wycofania.</w:t>
      </w:r>
      <w:r w:rsidR="00226ADE">
        <w:rPr>
          <w:rFonts w:ascii="Arial" w:eastAsiaTheme="minorHAnsi" w:hAnsi="Arial"/>
          <w:sz w:val="20"/>
          <w:lang w:eastAsia="en-US"/>
        </w:rPr>
        <w:t xml:space="preserve"> </w:t>
      </w:r>
      <w:r w:rsidR="00E21E0D" w:rsidRPr="00E21E0D">
        <w:rPr>
          <w:rFonts w:ascii="Arial" w:eastAsiaTheme="minorHAnsi" w:hAnsi="Arial"/>
          <w:sz w:val="20"/>
          <w:lang w:eastAsia="en-US"/>
        </w:rPr>
        <w:t xml:space="preserve">W </w:t>
      </w:r>
      <w:r w:rsidR="00E21E0D" w:rsidRPr="00E21E0D">
        <w:rPr>
          <w:rFonts w:ascii="Arial" w:eastAsiaTheme="minorHAnsi" w:hAnsi="Arial" w:cs="Arial"/>
          <w:sz w:val="20"/>
          <w:szCs w:val="20"/>
          <w:lang w:eastAsia="en-US"/>
        </w:rPr>
        <w:t>§ 8</w:t>
      </w:r>
      <w:r w:rsidR="00E21E0D" w:rsidRPr="00E21E0D">
        <w:rPr>
          <w:rFonts w:ascii="Arial" w:eastAsiaTheme="minorHAnsi" w:hAnsi="Arial"/>
          <w:sz w:val="20"/>
          <w:lang w:eastAsia="en-US"/>
        </w:rPr>
        <w:t xml:space="preserve"> ust. 2 </w:t>
      </w:r>
      <w:r w:rsidR="00E21E0D"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wskazano alternatywną formę określania wartości pomocy. Zgodnie z treścią art. 55 ust. 12 nie ma konieczności obliczania </w:t>
      </w:r>
      <w:r w:rsidR="00E21E0D" w:rsidRPr="00E21E0D">
        <w:rPr>
          <w:rFonts w:ascii="Arial" w:eastAsiaTheme="minorHAnsi" w:hAnsi="Arial"/>
          <w:sz w:val="20"/>
          <w:lang w:eastAsia="en-US"/>
        </w:rPr>
        <w:t>ex-</w:t>
      </w:r>
      <w:proofErr w:type="spellStart"/>
      <w:r w:rsidR="00E21E0D" w:rsidRPr="00E21E0D">
        <w:rPr>
          <w:rFonts w:ascii="Arial" w:eastAsiaTheme="minorHAnsi" w:hAnsi="Arial"/>
          <w:sz w:val="20"/>
          <w:lang w:eastAsia="en-US"/>
        </w:rPr>
        <w:t>ante</w:t>
      </w:r>
      <w:proofErr w:type="spellEnd"/>
      <w:r w:rsidR="00E21E0D" w:rsidRPr="00E21E0D" w:rsidDel="0067561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E21E0D"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różnicy pomiędzy zyskiem operacyjnym </w:t>
      </w:r>
      <w:r w:rsidR="00E21E0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21E0D"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a kosztami kwalifikowalnymi, o ile projekt uzyskuje pomoc o wartości nie większej niż </w:t>
      </w:r>
      <w:r w:rsidR="005403E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5403EC"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21E0D" w:rsidRPr="00E21E0D">
        <w:rPr>
          <w:rFonts w:ascii="Arial" w:eastAsiaTheme="minorHAnsi" w:hAnsi="Arial" w:cs="Arial"/>
          <w:sz w:val="20"/>
          <w:szCs w:val="20"/>
          <w:lang w:eastAsia="en-US"/>
        </w:rPr>
        <w:t>mln euro. W takim wypadku maksymalną kwotę pomocy można ustalić na poziomie 80% kosztów kwalifikowalnych.</w:t>
      </w:r>
    </w:p>
    <w:p w14:paraId="2124764A" w14:textId="6449CCB0" w:rsidR="00316B41" w:rsidRDefault="00316B41" w:rsidP="00316B4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2872D3">
        <w:rPr>
          <w:rFonts w:ascii="Arial" w:eastAsiaTheme="minorHAnsi" w:hAnsi="Arial" w:cs="Arial"/>
          <w:sz w:val="20"/>
          <w:szCs w:val="20"/>
          <w:lang w:eastAsia="en-US"/>
        </w:rPr>
        <w:t xml:space="preserve">W § </w:t>
      </w:r>
      <w:r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Pr="002872D3">
        <w:rPr>
          <w:rFonts w:ascii="Arial" w:eastAsiaTheme="minorHAnsi" w:hAnsi="Arial" w:cs="Arial"/>
          <w:sz w:val="20"/>
          <w:szCs w:val="20"/>
          <w:lang w:eastAsia="en-US"/>
        </w:rPr>
        <w:t xml:space="preserve"> ust. </w:t>
      </w:r>
      <w:r w:rsidR="00E21E0D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="00E21E0D" w:rsidRPr="002872D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67F19">
        <w:rPr>
          <w:rFonts w:ascii="Arial" w:eastAsiaTheme="minorHAnsi" w:hAnsi="Arial" w:cs="Arial"/>
          <w:sz w:val="20"/>
          <w:szCs w:val="20"/>
          <w:lang w:eastAsia="en-US"/>
        </w:rPr>
        <w:t xml:space="preserve">projektowanego rozporządzenia </w:t>
      </w:r>
      <w:r w:rsidRPr="002872D3">
        <w:rPr>
          <w:rFonts w:ascii="Arial" w:eastAsiaTheme="minorHAnsi" w:hAnsi="Arial" w:cs="Arial"/>
          <w:sz w:val="20"/>
          <w:szCs w:val="20"/>
          <w:lang w:eastAsia="en-US"/>
        </w:rPr>
        <w:t>wskazano, iż do obliczania kwoty pomocy i kosztów kwalifikowalnych stosuje się art. 7 ust. 1-</w:t>
      </w:r>
      <w:r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2872D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3704A">
        <w:rPr>
          <w:rFonts w:ascii="Arial" w:hAnsi="Arial" w:cs="Arial"/>
          <w:sz w:val="20"/>
          <w:szCs w:val="20"/>
        </w:rPr>
        <w:t>rozporządzenia</w:t>
      </w:r>
      <w:r w:rsidRPr="0043704A">
        <w:rPr>
          <w:rFonts w:ascii="Arial" w:eastAsiaTheme="minorHAnsi" w:hAnsi="Arial" w:cs="Arial"/>
          <w:sz w:val="20"/>
          <w:szCs w:val="20"/>
          <w:lang w:eastAsia="en-US"/>
        </w:rPr>
        <w:t xml:space="preserve"> nr 651/2014.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Wskazany przepis zakłada </w:t>
      </w:r>
      <w:r w:rsidRPr="0043704A">
        <w:rPr>
          <w:rFonts w:ascii="Arial" w:eastAsiaTheme="minorHAnsi" w:hAnsi="Arial" w:cs="Arial"/>
          <w:sz w:val="20"/>
          <w:szCs w:val="20"/>
          <w:lang w:eastAsia="en-US"/>
        </w:rPr>
        <w:t>konieczność stosowania do obliczania wartości pomocy i kosztów kwalifikowalnych kwot przed potrąceniem podatku lub innych opłat, jasne, szczegółowe i aktualne dokumentowanie kosztów kwalifikowalnych</w:t>
      </w:r>
      <w:r w:rsidR="00967F19">
        <w:rPr>
          <w:rFonts w:ascii="Arial" w:eastAsiaTheme="minorHAnsi" w:hAnsi="Arial" w:cs="Arial"/>
          <w:sz w:val="20"/>
          <w:szCs w:val="20"/>
          <w:lang w:eastAsia="en-US"/>
        </w:rPr>
        <w:t>, a</w:t>
      </w:r>
      <w:r w:rsidRPr="0043704A">
        <w:rPr>
          <w:rFonts w:ascii="Arial" w:eastAsiaTheme="minorHAnsi" w:hAnsi="Arial" w:cs="Arial"/>
          <w:sz w:val="20"/>
          <w:szCs w:val="20"/>
          <w:lang w:eastAsia="en-US"/>
        </w:rPr>
        <w:t xml:space="preserve"> w przypadku form pomocy innych niż dotacja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D2593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67F19">
        <w:rPr>
          <w:rFonts w:ascii="Arial" w:eastAsiaTheme="minorHAnsi" w:hAnsi="Arial" w:cs="Arial"/>
          <w:sz w:val="20"/>
          <w:szCs w:val="20"/>
          <w:lang w:eastAsia="en-US"/>
        </w:rPr>
        <w:t>kwotę pomocy stanowi</w:t>
      </w:r>
      <w:r w:rsidR="00967F19" w:rsidRPr="0043704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3704A">
        <w:rPr>
          <w:rFonts w:ascii="Arial" w:eastAsiaTheme="minorHAnsi" w:hAnsi="Arial" w:cs="Arial"/>
          <w:sz w:val="20"/>
          <w:szCs w:val="20"/>
          <w:lang w:eastAsia="en-US"/>
        </w:rPr>
        <w:t>ekwiwalent dotacji brutto.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Dodatkowo odesłanie do</w:t>
      </w:r>
      <w:r w:rsidRPr="00120BF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art. 7 ust. 3</w:t>
      </w:r>
      <w:r w:rsidRPr="002872D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3704A">
        <w:rPr>
          <w:rFonts w:ascii="Arial" w:hAnsi="Arial" w:cs="Arial"/>
          <w:sz w:val="20"/>
          <w:szCs w:val="20"/>
        </w:rPr>
        <w:t>rozporządzenia</w:t>
      </w:r>
      <w:r w:rsidRPr="0043704A">
        <w:rPr>
          <w:rFonts w:ascii="Arial" w:eastAsiaTheme="minorHAnsi" w:hAnsi="Arial" w:cs="Arial"/>
          <w:sz w:val="20"/>
          <w:szCs w:val="20"/>
          <w:lang w:eastAsia="en-US"/>
        </w:rPr>
        <w:t xml:space="preserve"> nr 651/2014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wskazuje </w:t>
      </w:r>
      <w:r w:rsidRPr="0043704A">
        <w:rPr>
          <w:rFonts w:ascii="Arial" w:eastAsiaTheme="minorHAnsi" w:hAnsi="Arial" w:cs="Arial"/>
          <w:sz w:val="20"/>
          <w:szCs w:val="20"/>
          <w:lang w:eastAsia="en-US"/>
        </w:rPr>
        <w:t>na konieczność dyskontowani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43704A">
        <w:rPr>
          <w:rFonts w:ascii="Arial" w:eastAsiaTheme="minorHAnsi" w:hAnsi="Arial" w:cs="Arial"/>
          <w:sz w:val="20"/>
          <w:szCs w:val="20"/>
          <w:lang w:eastAsia="en-US"/>
        </w:rPr>
        <w:t xml:space="preserve"> kwoty pomocy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oraz kosztów kwalifikowalnych</w:t>
      </w:r>
      <w:r w:rsidR="00226ADE">
        <w:rPr>
          <w:rFonts w:ascii="Arial" w:eastAsiaTheme="minorHAnsi" w:hAnsi="Arial" w:cs="Arial"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 sytuacji gdy pomoc jest wypłacana w ratach.</w:t>
      </w:r>
    </w:p>
    <w:p w14:paraId="0EDAC6A2" w14:textId="22396B44" w:rsidR="00316B41" w:rsidRDefault="00316B41" w:rsidP="00316B4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W § 9 </w:t>
      </w:r>
      <w:r w:rsidR="003B229B">
        <w:rPr>
          <w:rFonts w:ascii="Arial" w:eastAsiaTheme="minorHAnsi" w:hAnsi="Arial" w:cs="Arial"/>
          <w:sz w:val="20"/>
          <w:szCs w:val="20"/>
          <w:lang w:eastAsia="en-US"/>
        </w:rPr>
        <w:t xml:space="preserve">projektowanego rozporządzenia </w:t>
      </w:r>
      <w:r>
        <w:rPr>
          <w:rFonts w:ascii="Arial" w:eastAsiaTheme="minorHAnsi" w:hAnsi="Arial" w:cs="Arial"/>
          <w:sz w:val="20"/>
          <w:szCs w:val="20"/>
          <w:lang w:eastAsia="en-US"/>
        </w:rPr>
        <w:t>zawarte jest odwołanie do art. 8 rozporządzenia nr 651/2014 dotyczącego kumulacji pomocy. Zgodnie z treścią przepisu, projekt, który otrzymuje wsparcie stanowiące pomoc publiczną, może być finansowany z różnych źródeł, pod warunkiem że:</w:t>
      </w:r>
    </w:p>
    <w:p w14:paraId="7A02EED8" w14:textId="77777777" w:rsidR="00316B41" w:rsidRPr="009A1159" w:rsidRDefault="00316B41" w:rsidP="00316B41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środki stanowiące pomoc publiczną będą dotyczyły różnych kosztów kwalifikowalnych, które da się wyodrębnić w ramach projektu;</w:t>
      </w:r>
    </w:p>
    <w:p w14:paraId="5D91C4EF" w14:textId="7C92D705" w:rsidR="00316B41" w:rsidRDefault="00316B41" w:rsidP="00316B41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jeśli wsparcie z różnych źródeł będzie odnosiło się do tych samych kosztów kwalifikowalnych stanowiących pomoc publiczną, kumulacja kosztów nie spowoduje przekroczenia progów intensywności pomocy lub maksymalnych wartości pomocy.</w:t>
      </w:r>
    </w:p>
    <w:p w14:paraId="215149F7" w14:textId="301CCA51" w:rsidR="00E21E0D" w:rsidRPr="00E21E0D" w:rsidRDefault="00E21E0D" w:rsidP="00467E4E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§ 10 dotyczy obowiązku indywidualnej notyfikacji KE pomocy udzielonej na projekty inwestycyjne; ze względu na fakt, że w ramach RP </w:t>
      </w:r>
      <w:r w:rsidR="00FF3BB4" w:rsidRPr="00E21E0D">
        <w:rPr>
          <w:rFonts w:ascii="Arial" w:eastAsiaTheme="minorHAnsi" w:hAnsi="Arial" w:cs="Arial"/>
          <w:sz w:val="20"/>
          <w:szCs w:val="20"/>
          <w:lang w:eastAsia="en-US"/>
        </w:rPr>
        <w:t>20</w:t>
      </w:r>
      <w:r w:rsidR="00FF3BB4">
        <w:rPr>
          <w:rFonts w:ascii="Arial" w:eastAsiaTheme="minorHAnsi" w:hAnsi="Arial" w:cs="Arial"/>
          <w:sz w:val="20"/>
          <w:szCs w:val="20"/>
          <w:lang w:eastAsia="en-US"/>
        </w:rPr>
        <w:t>21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t>-202</w:t>
      </w:r>
      <w:r w:rsidR="00FF3BB4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 nie będzie udzielana pomoc operacyjna, odesłanie do art. 4 ust. 1 lit. </w:t>
      </w:r>
      <w:proofErr w:type="spellStart"/>
      <w:r w:rsidRPr="00E21E0D">
        <w:rPr>
          <w:rFonts w:ascii="Arial" w:eastAsiaTheme="minorHAnsi" w:hAnsi="Arial" w:cs="Arial"/>
          <w:sz w:val="20"/>
          <w:szCs w:val="20"/>
          <w:lang w:eastAsia="en-US"/>
        </w:rPr>
        <w:t>bb</w:t>
      </w:r>
      <w:proofErr w:type="spellEnd"/>
      <w:r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 rozporządzenia nr 651/2014 dotyczy progów określonych dla pomocy inwestycyjnej. 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Z uwagi na fakt, iż projekty o dużych rozmiarach i znaczącej wartości pomocy przyznanej na ich wsparcie, wiążą się z większym ryzykiem zakłócenia konkurencji, istnieje obowiązek notyfikacji takiej pomocy KE w celu oceny, czy korzyści wynikające z jej udzielenia przeważają nad skutkami wynikającymi z zakłócenia konkurencji. Na podstawie § 10 rozporządzenia, obowiązek notyfikacji projektu inwestycyjnego powstaje wówczas, gdy planowana pomoc otrzymana ze wszystkich źródeł przekracza równowartość </w:t>
      </w:r>
      <w:r w:rsidR="005403EC">
        <w:rPr>
          <w:rFonts w:ascii="Arial" w:eastAsiaTheme="minorHAnsi" w:hAnsi="Arial" w:cs="Arial"/>
          <w:sz w:val="20"/>
          <w:szCs w:val="20"/>
          <w:lang w:eastAsia="en-US"/>
        </w:rPr>
        <w:t>30</w:t>
      </w:r>
      <w:r w:rsidR="005403EC"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t>mln euro lub łączna kwota kosztów na te inwestycj</w:t>
      </w:r>
      <w:r w:rsidR="005403E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 przekracza równowartość </w:t>
      </w:r>
      <w:r w:rsidR="005403EC">
        <w:rPr>
          <w:rFonts w:ascii="Arial" w:eastAsiaTheme="minorHAnsi" w:hAnsi="Arial" w:cs="Arial"/>
          <w:sz w:val="20"/>
          <w:szCs w:val="20"/>
          <w:lang w:eastAsia="en-US"/>
        </w:rPr>
        <w:t>100</w:t>
      </w:r>
      <w:r w:rsidR="005403EC" w:rsidRPr="00E21E0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21E0D">
        <w:rPr>
          <w:rFonts w:ascii="Arial" w:eastAsiaTheme="minorHAnsi" w:hAnsi="Arial" w:cs="Arial"/>
          <w:sz w:val="20"/>
          <w:szCs w:val="20"/>
          <w:lang w:eastAsia="en-US"/>
        </w:rPr>
        <w:t>mln euro.</w:t>
      </w:r>
    </w:p>
    <w:p w14:paraId="09EB86C1" w14:textId="207D8A8E" w:rsidR="00316B41" w:rsidRPr="008C44B6" w:rsidRDefault="00316B41" w:rsidP="00316B41">
      <w:pPr>
        <w:tabs>
          <w:tab w:val="left" w:pos="510"/>
        </w:tabs>
        <w:rPr>
          <w:rFonts w:ascii="Arial" w:eastAsiaTheme="minorHAnsi" w:hAnsi="Arial" w:cs="Arial"/>
          <w:sz w:val="20"/>
          <w:szCs w:val="20"/>
          <w:lang w:eastAsia="en-US"/>
        </w:rPr>
      </w:pPr>
      <w:r w:rsidRPr="008C44B6">
        <w:rPr>
          <w:rFonts w:ascii="Arial" w:eastAsiaTheme="minorHAnsi" w:hAnsi="Arial" w:cs="Arial"/>
          <w:sz w:val="20"/>
          <w:szCs w:val="20"/>
          <w:lang w:eastAsia="en-US"/>
        </w:rPr>
        <w:t>W § 11 projektu rozporządzenia uregulowano kwestie związane z efektem zachęty. Zgodnie z treścią przepisu</w:t>
      </w:r>
      <w:r>
        <w:rPr>
          <w:rFonts w:ascii="Arial" w:eastAsiaTheme="minorHAnsi" w:hAnsi="Arial" w:cs="Arial"/>
          <w:sz w:val="20"/>
          <w:szCs w:val="20"/>
          <w:lang w:eastAsia="en-US"/>
        </w:rPr>
        <w:t>, warunkiem udzielania pomocy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 xml:space="preserve"> przedsiębiorc</w:t>
      </w:r>
      <w:r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jest 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>złoż</w:t>
      </w:r>
      <w:r>
        <w:rPr>
          <w:rFonts w:ascii="Arial" w:eastAsiaTheme="minorHAnsi" w:hAnsi="Arial" w:cs="Arial"/>
          <w:sz w:val="20"/>
          <w:szCs w:val="20"/>
          <w:lang w:eastAsia="en-US"/>
        </w:rPr>
        <w:t>enie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C44B6">
        <w:rPr>
          <w:rFonts w:ascii="Arial" w:hAnsi="Arial" w:cs="Arial"/>
          <w:sz w:val="20"/>
          <w:szCs w:val="20"/>
        </w:rPr>
        <w:t>wniosk</w:t>
      </w:r>
      <w:r>
        <w:rPr>
          <w:rFonts w:ascii="Arial" w:hAnsi="Arial" w:cs="Arial"/>
          <w:sz w:val="20"/>
          <w:szCs w:val="20"/>
        </w:rPr>
        <w:t>u</w:t>
      </w:r>
      <w:r w:rsidRPr="008C44B6">
        <w:rPr>
          <w:rFonts w:ascii="Arial" w:hAnsi="Arial" w:cs="Arial"/>
          <w:sz w:val="20"/>
          <w:szCs w:val="20"/>
        </w:rPr>
        <w:t xml:space="preserve"> o udzielenie pomocy, zwane</w:t>
      </w:r>
      <w:r>
        <w:rPr>
          <w:rFonts w:ascii="Arial" w:hAnsi="Arial" w:cs="Arial"/>
          <w:sz w:val="20"/>
          <w:szCs w:val="20"/>
        </w:rPr>
        <w:t>go</w:t>
      </w:r>
      <w:r w:rsidRPr="008C44B6">
        <w:rPr>
          <w:rFonts w:ascii="Arial" w:hAnsi="Arial" w:cs="Arial"/>
          <w:sz w:val="20"/>
          <w:szCs w:val="20"/>
        </w:rPr>
        <w:t xml:space="preserve"> dalej „wnioskiem”, zgodnie z art. 6 ust. 2 zdanie pierwsze rozporządzenia nr 651/2014, czyli przed rozpoczęciem prac</w:t>
      </w:r>
      <w:r w:rsidR="00CD2A68">
        <w:rPr>
          <w:rFonts w:ascii="Arial" w:hAnsi="Arial" w:cs="Arial"/>
          <w:sz w:val="20"/>
          <w:szCs w:val="20"/>
        </w:rPr>
        <w:t xml:space="preserve">. Rozpoczęcie prac </w:t>
      </w:r>
      <w:r w:rsidRPr="008C44B6">
        <w:rPr>
          <w:rFonts w:ascii="Arial" w:hAnsi="Arial" w:cs="Arial"/>
          <w:sz w:val="20"/>
          <w:szCs w:val="20"/>
        </w:rPr>
        <w:t>w rozumieniu art. 2 pkt 23 rozporządzenia nr 651/2014</w:t>
      </w:r>
      <w:r w:rsidR="00CD2A68">
        <w:rPr>
          <w:rFonts w:ascii="Arial" w:hAnsi="Arial" w:cs="Arial"/>
          <w:sz w:val="20"/>
          <w:szCs w:val="20"/>
        </w:rPr>
        <w:t xml:space="preserve"> stanowi </w:t>
      </w:r>
      <w:r w:rsidRPr="008C44B6">
        <w:rPr>
          <w:rFonts w:ascii="Arial" w:hAnsi="Arial" w:cs="Arial"/>
          <w:sz w:val="20"/>
          <w:szCs w:val="20"/>
        </w:rPr>
        <w:t xml:space="preserve">rozpoczęcie robót budowlanych związanych z inwestycją lub 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>pierwsz</w:t>
      </w:r>
      <w:r w:rsidR="00CD2A68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 xml:space="preserve"> prawnie wiążąc</w:t>
      </w:r>
      <w:r w:rsidR="00CD2A68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 xml:space="preserve"> zobowiązanie do zamówienia urządzeń lub inn</w:t>
      </w:r>
      <w:r w:rsidR="00CD2A68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 xml:space="preserve"> zobowiązanie, które sprawia, że inwestycja staje się nieodwracalna. Zakupu gruntów ani prac przygotowawczych, takich jak uzyskanie zezwoleń i</w:t>
      </w:r>
      <w:r w:rsidR="00CD2A68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8C44B6">
        <w:rPr>
          <w:rFonts w:ascii="Arial" w:eastAsiaTheme="minorHAnsi" w:hAnsi="Arial" w:cs="Arial"/>
          <w:sz w:val="20"/>
          <w:szCs w:val="20"/>
          <w:lang w:eastAsia="en-US"/>
        </w:rPr>
        <w:t>przeprowadzenie studiów wykonalności, nie uznaje się za rozpoczęcie prac. W przypadku przejęć, rozpoczęcie prac oznacza moment nabycia aktywów bezpośrednio związanych z nabytym zakładem.</w:t>
      </w:r>
    </w:p>
    <w:p w14:paraId="1B9D6E67" w14:textId="77777777" w:rsidR="00FF3BB4" w:rsidRDefault="00316B41" w:rsidP="004158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Pr="00604724">
        <w:rPr>
          <w:rFonts w:ascii="Arial" w:eastAsiaTheme="minorHAnsi" w:hAnsi="Arial" w:cs="Arial"/>
          <w:sz w:val="20"/>
          <w:szCs w:val="20"/>
          <w:lang w:eastAsia="en-US"/>
        </w:rPr>
        <w:t xml:space="preserve">§ </w:t>
      </w:r>
      <w:r>
        <w:rPr>
          <w:rFonts w:ascii="Arial" w:eastAsiaTheme="minorHAnsi" w:hAnsi="Arial" w:cs="Arial"/>
          <w:sz w:val="20"/>
          <w:szCs w:val="20"/>
          <w:lang w:eastAsia="en-US"/>
        </w:rPr>
        <w:t>12</w:t>
      </w:r>
      <w:r w:rsidRPr="00604724">
        <w:rPr>
          <w:rFonts w:ascii="Arial" w:eastAsiaTheme="minorHAnsi" w:hAnsi="Arial" w:cs="Arial"/>
          <w:sz w:val="20"/>
          <w:szCs w:val="20"/>
          <w:lang w:eastAsia="en-US"/>
        </w:rPr>
        <w:t xml:space="preserve"> projektu rozporządzen</w:t>
      </w:r>
      <w:r>
        <w:rPr>
          <w:rFonts w:ascii="Arial" w:eastAsiaTheme="minorHAnsi" w:hAnsi="Arial" w:cs="Arial"/>
          <w:sz w:val="20"/>
          <w:szCs w:val="20"/>
          <w:lang w:eastAsia="en-US"/>
        </w:rPr>
        <w:t>ia uregulowano kwestie związane z</w:t>
      </w:r>
      <w:r w:rsidRPr="00604724">
        <w:rPr>
          <w:rFonts w:ascii="Arial" w:eastAsiaTheme="minorHAnsi" w:hAnsi="Arial" w:cs="Arial"/>
          <w:sz w:val="20"/>
          <w:szCs w:val="20"/>
          <w:lang w:eastAsia="en-US"/>
        </w:rPr>
        <w:t xml:space="preserve"> trybem udzielenia pomocy, w zakresie składania wniosku, jego treści, jak również obowiązki podmiotu udzielającego pomocy w zakresie jego oceny.</w:t>
      </w:r>
      <w:r w:rsidR="0005714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Pr="00604724">
        <w:rPr>
          <w:rFonts w:ascii="Arial" w:eastAsiaTheme="minorHAnsi" w:hAnsi="Arial" w:cs="Arial"/>
          <w:sz w:val="20"/>
          <w:szCs w:val="20"/>
          <w:lang w:eastAsia="en-US"/>
        </w:rPr>
        <w:t>§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12 </w:t>
      </w:r>
      <w:r w:rsidRPr="00FE1BA2">
        <w:rPr>
          <w:rFonts w:ascii="Arial" w:eastAsiaTheme="minorHAnsi" w:hAnsi="Arial" w:cs="Arial"/>
          <w:sz w:val="20"/>
          <w:szCs w:val="20"/>
          <w:lang w:eastAsia="en-US"/>
        </w:rPr>
        <w:t xml:space="preserve">ust. </w:t>
      </w:r>
      <w:r>
        <w:rPr>
          <w:rFonts w:ascii="Arial" w:eastAsiaTheme="minorHAnsi" w:hAnsi="Arial" w:cs="Arial"/>
          <w:sz w:val="20"/>
          <w:szCs w:val="20"/>
          <w:lang w:eastAsia="en-US"/>
        </w:rPr>
        <w:t>1 wskazano, że przedsiębiorca składa wniosek do podmiotu udzielającego pomocy.</w:t>
      </w:r>
      <w:r w:rsidR="0005714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W § 12 ust. 2 pkt 1 </w:t>
      </w:r>
      <w:r w:rsidRPr="0023229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projektu rozporządzenia 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określono katalog informacji, jakie powinien zawierać wniosek, przez odwołanie </w:t>
      </w:r>
      <w:r w:rsidR="003B229B">
        <w:rPr>
          <w:rFonts w:ascii="Arial" w:eastAsiaTheme="minorHAnsi" w:hAnsi="Arial" w:cs="Arial"/>
          <w:sz w:val="20"/>
          <w:szCs w:val="20"/>
          <w:lang w:eastAsia="en-US"/>
        </w:rPr>
        <w:t>informacji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 wskazanych w art. 6 ust. 2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zdanie drugie 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rozporządzenia nr 651/2014. Katalog ma charakter otwarty. W </w:t>
      </w:r>
      <w:r w:rsidR="009A2599">
        <w:rPr>
          <w:rFonts w:ascii="Arial" w:eastAsiaTheme="minorHAnsi" w:hAnsi="Arial" w:cs="Arial"/>
          <w:sz w:val="20"/>
          <w:szCs w:val="20"/>
          <w:lang w:eastAsia="en-US"/>
        </w:rPr>
        <w:t xml:space="preserve">§ 12 ust. 2 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pkt 2 </w:t>
      </w:r>
      <w:r w:rsidR="003B229B">
        <w:rPr>
          <w:rFonts w:ascii="Arial" w:eastAsiaTheme="minorHAnsi" w:hAnsi="Arial" w:cs="Arial"/>
          <w:sz w:val="20"/>
          <w:szCs w:val="20"/>
          <w:lang w:eastAsia="en-US"/>
        </w:rPr>
        <w:t xml:space="preserve">projektowanego rozporządzenia 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>wskazano, że wniosek zawiera również informacje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 których dodatkowo zażąda podmiot udzielający pomocy. Zaproponowane rozwiązanie jest konsekwencją faktu, iż program pomocowy jest przewidziany jako podstawa prawna udzielania pomocy w ramach </w:t>
      </w:r>
      <w:r w:rsidR="002011BF">
        <w:rPr>
          <w:rFonts w:ascii="Arial" w:eastAsiaTheme="minorHAnsi" w:hAnsi="Arial" w:cs="Arial"/>
          <w:sz w:val="20"/>
          <w:szCs w:val="20"/>
          <w:lang w:eastAsia="en-US"/>
        </w:rPr>
        <w:t>RP 2021-2027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 w bardzo szerokim zakresie i nie jest możliwe jednoznaczne wskazanie</w:t>
      </w:r>
      <w:r w:rsidR="007315A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23229A">
        <w:rPr>
          <w:rFonts w:ascii="Arial" w:eastAsiaTheme="minorHAnsi" w:hAnsi="Arial" w:cs="Arial"/>
          <w:sz w:val="20"/>
          <w:szCs w:val="20"/>
          <w:lang w:eastAsia="en-US"/>
        </w:rPr>
        <w:t xml:space="preserve"> jakiego rodzaju informacje mogą być potrzebne do ocenienia poszczególnych wniosków.</w:t>
      </w:r>
    </w:p>
    <w:p w14:paraId="37183E70" w14:textId="2906E9BD" w:rsidR="00816807" w:rsidRDefault="00316B41" w:rsidP="00415838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lastRenderedPageBreak/>
        <w:t xml:space="preserve">W </w:t>
      </w:r>
      <w:r>
        <w:rPr>
          <w:rFonts w:ascii="Arial" w:eastAsiaTheme="minorHAnsi" w:hAnsi="Arial" w:cs="Arial"/>
          <w:sz w:val="20"/>
          <w:szCs w:val="20"/>
          <w:lang w:eastAsia="en-US"/>
        </w:rPr>
        <w:t>§ 12</w:t>
      </w:r>
      <w:r>
        <w:rPr>
          <w:rFonts w:ascii="Arial" w:hAnsi="Arial" w:cs="Arial"/>
          <w:sz w:val="20"/>
          <w:szCs w:val="20"/>
        </w:rPr>
        <w:t xml:space="preserve"> ust. 3 </w:t>
      </w:r>
      <w:r w:rsidR="003B229B">
        <w:rPr>
          <w:rFonts w:ascii="Arial" w:hAnsi="Arial" w:cs="Arial"/>
          <w:sz w:val="20"/>
          <w:szCs w:val="20"/>
        </w:rPr>
        <w:t xml:space="preserve">projektowanego rozporządzenia </w:t>
      </w:r>
      <w:r>
        <w:rPr>
          <w:rFonts w:ascii="Arial" w:hAnsi="Arial" w:cs="Arial"/>
          <w:sz w:val="20"/>
          <w:szCs w:val="20"/>
        </w:rPr>
        <w:t xml:space="preserve">wskazano, że </w:t>
      </w:r>
      <w:r w:rsidRPr="00726F9A">
        <w:rPr>
          <w:rFonts w:ascii="Arial" w:hAnsi="Arial" w:cs="Arial"/>
          <w:sz w:val="20"/>
          <w:szCs w:val="20"/>
        </w:rPr>
        <w:t xml:space="preserve">do </w:t>
      </w:r>
      <w:r w:rsidRPr="008E42F7">
        <w:rPr>
          <w:rFonts w:ascii="Arial" w:hAnsi="Arial" w:cs="Arial"/>
          <w:sz w:val="20"/>
          <w:szCs w:val="20"/>
        </w:rPr>
        <w:t xml:space="preserve">wniosku przedsiębiorca załącza </w:t>
      </w:r>
      <w:r>
        <w:rPr>
          <w:rFonts w:ascii="Arial" w:hAnsi="Arial" w:cs="Arial"/>
          <w:sz w:val="20"/>
          <w:szCs w:val="20"/>
        </w:rPr>
        <w:t xml:space="preserve">dokumenty </w:t>
      </w:r>
      <w:r w:rsidRPr="008E42F7">
        <w:rPr>
          <w:rFonts w:ascii="Arial" w:hAnsi="Arial" w:cs="Arial"/>
          <w:sz w:val="20"/>
          <w:szCs w:val="20"/>
        </w:rPr>
        <w:t>przygotowane zgodnie</w:t>
      </w:r>
      <w:r w:rsidR="007315AA">
        <w:rPr>
          <w:rFonts w:ascii="Arial" w:hAnsi="Arial" w:cs="Arial"/>
          <w:sz w:val="20"/>
          <w:szCs w:val="20"/>
        </w:rPr>
        <w:t xml:space="preserve"> </w:t>
      </w:r>
      <w:r w:rsidRPr="008E42F7">
        <w:rPr>
          <w:rFonts w:ascii="Arial" w:hAnsi="Arial" w:cs="Arial"/>
          <w:sz w:val="20"/>
          <w:szCs w:val="20"/>
        </w:rPr>
        <w:t>z przepisami wydanymi na podstawie art. 37 ust. 6 ustawy z dnia 30 kwietnia 2004 r. o</w:t>
      </w:r>
      <w:r w:rsidR="009A2599">
        <w:rPr>
          <w:rFonts w:ascii="Arial" w:hAnsi="Arial" w:cs="Arial"/>
          <w:sz w:val="20"/>
          <w:szCs w:val="20"/>
        </w:rPr>
        <w:t> </w:t>
      </w:r>
      <w:r w:rsidRPr="008E42F7">
        <w:rPr>
          <w:rFonts w:ascii="Arial" w:hAnsi="Arial" w:cs="Arial"/>
          <w:sz w:val="20"/>
          <w:szCs w:val="20"/>
        </w:rPr>
        <w:t>postępowaniu w sprawach dotyczących pomocy publicznej (</w:t>
      </w:r>
      <w:r w:rsidR="007315AA" w:rsidRPr="007315AA">
        <w:rPr>
          <w:rFonts w:ascii="Arial" w:hAnsi="Arial" w:cs="Arial"/>
          <w:sz w:val="20"/>
          <w:szCs w:val="20"/>
        </w:rPr>
        <w:t>Dz. U. z 2021 r. poz. 743</w:t>
      </w:r>
      <w:r w:rsidR="007E0F01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7E0F01">
        <w:rPr>
          <w:rFonts w:ascii="Arial" w:hAnsi="Arial" w:cs="Arial"/>
          <w:sz w:val="20"/>
          <w:szCs w:val="20"/>
        </w:rPr>
        <w:t>późn</w:t>
      </w:r>
      <w:proofErr w:type="spellEnd"/>
      <w:r w:rsidR="007E0F01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 xml:space="preserve">) </w:t>
      </w:r>
      <w:r w:rsidRPr="00726F9A">
        <w:rPr>
          <w:rFonts w:ascii="Arial" w:hAnsi="Arial" w:cs="Arial"/>
          <w:sz w:val="20"/>
          <w:szCs w:val="20"/>
        </w:rPr>
        <w:t>niezbędne m.in. do weryfikacji spełnienia warunków dotyczących kumulacji pomocy.</w:t>
      </w:r>
      <w:r w:rsidR="007315AA">
        <w:rPr>
          <w:rFonts w:ascii="Arial" w:hAnsi="Arial" w:cs="Arial"/>
          <w:sz w:val="20"/>
          <w:szCs w:val="20"/>
        </w:rPr>
        <w:t xml:space="preserve"> </w:t>
      </w:r>
      <w:r w:rsidR="00816807">
        <w:rPr>
          <w:rFonts w:ascii="Arial" w:hAnsi="Arial" w:cs="Arial"/>
          <w:sz w:val="20"/>
          <w:szCs w:val="20"/>
        </w:rPr>
        <w:t xml:space="preserve">W § 12 ust. 4 </w:t>
      </w:r>
      <w:r w:rsidR="003B229B">
        <w:rPr>
          <w:rFonts w:ascii="Arial" w:hAnsi="Arial" w:cs="Arial"/>
          <w:sz w:val="20"/>
          <w:szCs w:val="20"/>
        </w:rPr>
        <w:t xml:space="preserve">projektowanego rozporządzenia </w:t>
      </w:r>
      <w:r w:rsidR="00816807">
        <w:rPr>
          <w:rFonts w:ascii="Arial" w:hAnsi="Arial" w:cs="Arial"/>
          <w:sz w:val="20"/>
          <w:szCs w:val="20"/>
        </w:rPr>
        <w:t xml:space="preserve">uregulowano kwestię związaną z ostatnim </w:t>
      </w:r>
      <w:r w:rsidR="003B229B">
        <w:rPr>
          <w:rFonts w:ascii="Arial" w:hAnsi="Arial" w:cs="Arial"/>
          <w:sz w:val="20"/>
          <w:szCs w:val="20"/>
        </w:rPr>
        <w:t xml:space="preserve">etapem </w:t>
      </w:r>
      <w:r w:rsidR="00816807">
        <w:rPr>
          <w:rFonts w:ascii="Arial" w:hAnsi="Arial" w:cs="Arial"/>
          <w:sz w:val="20"/>
          <w:szCs w:val="20"/>
        </w:rPr>
        <w:t>w ramach trybu udzielania pomocy – podpisaniem umowy albo porozumienia w</w:t>
      </w:r>
      <w:r w:rsidR="00FD3DED">
        <w:rPr>
          <w:rFonts w:ascii="Arial" w:hAnsi="Arial" w:cs="Arial"/>
          <w:sz w:val="20"/>
          <w:szCs w:val="20"/>
        </w:rPr>
        <w:t xml:space="preserve"> rozumieniu</w:t>
      </w:r>
      <w:r w:rsidR="00816807">
        <w:rPr>
          <w:rFonts w:ascii="Arial" w:hAnsi="Arial" w:cs="Arial"/>
          <w:sz w:val="20"/>
          <w:szCs w:val="20"/>
        </w:rPr>
        <w:t xml:space="preserve"> art. 2 pkt 32 lit. b ustawy, albo podjęciem decyzji o dofinansowaniu projektu w rozumieniu art. 2 pkt 2 ustawy. Redakcja przepisu, nieprecyzująca rodzaju umowy, odpowiada normie zawartej w § 5 rozporządzenia, zgodnie z którą podmiotami udzielającymi pomocy, poza instytucjami zarządzającymi, instytucjami pośredniczącymi oraz instytucjami wdrażającymi, są także podmioty wdrażające instrument finansowy, które nie są stroną umowy zdefiniowanej w art. 2 pkt 32 lit. a ustawy</w:t>
      </w:r>
      <w:r w:rsidR="00816807" w:rsidRPr="00816807">
        <w:rPr>
          <w:rFonts w:ascii="Arial" w:hAnsi="Arial" w:cs="Arial"/>
          <w:sz w:val="20"/>
          <w:szCs w:val="20"/>
        </w:rPr>
        <w:t xml:space="preserve">. </w:t>
      </w:r>
      <w:r w:rsidR="00816807" w:rsidRPr="00415838">
        <w:rPr>
          <w:rFonts w:ascii="Arial" w:hAnsi="Arial" w:cs="Arial"/>
          <w:sz w:val="20"/>
          <w:szCs w:val="20"/>
        </w:rPr>
        <w:t>Poza udzielaniem pomocy na podstawie umowy o</w:t>
      </w:r>
      <w:r w:rsidR="001A340B">
        <w:rPr>
          <w:rFonts w:ascii="Arial" w:hAnsi="Arial" w:cs="Arial"/>
          <w:sz w:val="20"/>
          <w:szCs w:val="20"/>
        </w:rPr>
        <w:t> </w:t>
      </w:r>
      <w:r w:rsidR="00816807" w:rsidRPr="00415838">
        <w:rPr>
          <w:rFonts w:ascii="Arial" w:hAnsi="Arial" w:cs="Arial"/>
          <w:sz w:val="20"/>
          <w:szCs w:val="20"/>
        </w:rPr>
        <w:t>dofinansowanie projektu</w:t>
      </w:r>
      <w:r w:rsidR="00816807" w:rsidRPr="00816807">
        <w:rPr>
          <w:rFonts w:ascii="Arial" w:hAnsi="Arial" w:cs="Arial"/>
          <w:sz w:val="20"/>
          <w:szCs w:val="20"/>
        </w:rPr>
        <w:t>, możliwe będzie zatem udzielanie</w:t>
      </w:r>
      <w:r w:rsidR="00816807">
        <w:rPr>
          <w:rFonts w:ascii="Arial" w:hAnsi="Arial" w:cs="Arial"/>
          <w:sz w:val="20"/>
          <w:szCs w:val="20"/>
        </w:rPr>
        <w:t xml:space="preserve"> pomocy na podstawie umowy zawartej między przedsiębiorcą a podmiotem wdrażającym instrument finansowy. Pomoc może być także udzielona przedsiębiorcy na podstawie decyzji o dofinansowaniu projektu.</w:t>
      </w:r>
    </w:p>
    <w:p w14:paraId="64D9CFF9" w14:textId="313BB758" w:rsidR="00316B41" w:rsidRDefault="00316B41" w:rsidP="00316B41">
      <w:pPr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E339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§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13</w:t>
      </w:r>
      <w:r w:rsidRPr="00AE339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3B229B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projektowanego rozporządzenia </w:t>
      </w:r>
      <w:r w:rsidRPr="009A1159">
        <w:rPr>
          <w:rFonts w:ascii="Arial" w:eastAsiaTheme="minorHAnsi" w:hAnsi="Arial" w:cs="Arial"/>
          <w:sz w:val="20"/>
          <w:szCs w:val="20"/>
          <w:lang w:eastAsia="en-US"/>
        </w:rPr>
        <w:t>określono okres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udzielania pomocy. Termin ten </w:t>
      </w:r>
      <w:r w:rsidRPr="006C083D">
        <w:rPr>
          <w:rFonts w:ascii="Arial" w:hAnsi="Arial" w:cs="Arial"/>
          <w:bCs/>
          <w:sz w:val="20"/>
          <w:szCs w:val="20"/>
        </w:rPr>
        <w:t>jest</w:t>
      </w:r>
      <w:r w:rsidRPr="009A1159">
        <w:rPr>
          <w:rFonts w:ascii="Arial" w:hAnsi="Arial" w:cs="Arial"/>
          <w:bCs/>
          <w:sz w:val="20"/>
          <w:szCs w:val="20"/>
        </w:rPr>
        <w:t xml:space="preserve"> spójny z</w:t>
      </w:r>
      <w:r w:rsidR="006815F1">
        <w:rPr>
          <w:rFonts w:ascii="Arial" w:hAnsi="Arial" w:cs="Arial"/>
          <w:bCs/>
          <w:sz w:val="20"/>
          <w:szCs w:val="20"/>
        </w:rPr>
        <w:t> </w:t>
      </w:r>
      <w:r w:rsidRPr="009A1159">
        <w:rPr>
          <w:rFonts w:ascii="Arial" w:hAnsi="Arial" w:cs="Arial"/>
          <w:bCs/>
          <w:sz w:val="20"/>
          <w:szCs w:val="20"/>
        </w:rPr>
        <w:t>unijnym prawem w zakresie pomocy państwa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Zgodnie z art. 58 ust. 4 </w:t>
      </w:r>
      <w:r w:rsidRPr="00A97980">
        <w:rPr>
          <w:rFonts w:ascii="Arial" w:hAnsi="Arial"/>
          <w:sz w:val="20"/>
          <w:szCs w:val="20"/>
        </w:rPr>
        <w:t>rozporządzenia nr 651/2014</w:t>
      </w:r>
      <w:r>
        <w:rPr>
          <w:rFonts w:ascii="Arial" w:hAnsi="Arial"/>
          <w:sz w:val="20"/>
          <w:szCs w:val="20"/>
        </w:rPr>
        <w:t>,</w:t>
      </w:r>
      <w:r w:rsidRPr="00A97980">
        <w:rPr>
          <w:rFonts w:ascii="Arial" w:hAnsi="Arial"/>
          <w:sz w:val="20"/>
          <w:szCs w:val="20"/>
        </w:rPr>
        <w:t xml:space="preserve"> program</w:t>
      </w:r>
      <w:r>
        <w:rPr>
          <w:rFonts w:ascii="Arial" w:hAnsi="Arial"/>
          <w:sz w:val="20"/>
          <w:szCs w:val="20"/>
        </w:rPr>
        <w:t>y</w:t>
      </w:r>
      <w:r w:rsidRPr="00A97980">
        <w:rPr>
          <w:rFonts w:ascii="Arial" w:hAnsi="Arial"/>
          <w:sz w:val="20"/>
          <w:szCs w:val="20"/>
        </w:rPr>
        <w:t xml:space="preserve"> pomocy </w:t>
      </w:r>
      <w:r>
        <w:rPr>
          <w:rFonts w:ascii="Arial" w:hAnsi="Arial"/>
          <w:sz w:val="20"/>
          <w:szCs w:val="20"/>
        </w:rPr>
        <w:t xml:space="preserve">inne niż programy pomocy regionalnej oraz pomocy na finansowanie ryzyka, wyłączone na mocy tego rozporządzenia obowiązują przez sześciomiesięczny okres dostosowawczy od daty końca obowiązywania tego rozporządzenia. Zgodnie z art. 59 </w:t>
      </w:r>
      <w:r w:rsidRPr="00A97980">
        <w:rPr>
          <w:rFonts w:ascii="Arial" w:hAnsi="Arial"/>
          <w:sz w:val="20"/>
          <w:szCs w:val="20"/>
        </w:rPr>
        <w:t>rozporządzenia nr 651/2014</w:t>
      </w:r>
      <w:r>
        <w:rPr>
          <w:rFonts w:ascii="Arial" w:hAnsi="Arial"/>
          <w:sz w:val="20"/>
          <w:szCs w:val="20"/>
        </w:rPr>
        <w:t xml:space="preserve"> rozporządzenie stosuje się do dnia 31 grudnia 202</w:t>
      </w:r>
      <w:r w:rsidR="00E045EC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</w:t>
      </w:r>
      <w:r w:rsidRPr="00A97980">
        <w:rPr>
          <w:rFonts w:ascii="Arial" w:hAnsi="Arial"/>
          <w:sz w:val="20"/>
          <w:szCs w:val="20"/>
        </w:rPr>
        <w:t>r</w:t>
      </w:r>
      <w:r w:rsidRPr="00F43318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>,</w:t>
      </w:r>
      <w:r w:rsidRPr="00F43318">
        <w:rPr>
          <w:rFonts w:ascii="Arial" w:hAnsi="Arial"/>
          <w:sz w:val="16"/>
          <w:szCs w:val="16"/>
        </w:rPr>
        <w:t xml:space="preserve"> </w:t>
      </w:r>
      <w:r w:rsidRPr="003E1AA3">
        <w:rPr>
          <w:rFonts w:ascii="Arial" w:hAnsi="Arial" w:cs="Arial"/>
          <w:sz w:val="20"/>
          <w:szCs w:val="20"/>
        </w:rPr>
        <w:t xml:space="preserve">a więc wydane na jego podstawie akty prawa krajowego mogą obowiązywać do </w:t>
      </w:r>
      <w:r>
        <w:rPr>
          <w:rFonts w:ascii="Arial" w:hAnsi="Arial" w:cs="Arial"/>
          <w:sz w:val="20"/>
          <w:szCs w:val="20"/>
        </w:rPr>
        <w:t xml:space="preserve">dnia </w:t>
      </w:r>
      <w:r>
        <w:rPr>
          <w:rFonts w:ascii="Arial" w:hAnsi="Arial"/>
          <w:sz w:val="20"/>
          <w:szCs w:val="20"/>
        </w:rPr>
        <w:t>30 czerwca 202</w:t>
      </w:r>
      <w:r w:rsidR="00E045E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roku.</w:t>
      </w:r>
    </w:p>
    <w:p w14:paraId="3A101005" w14:textId="54E736F2" w:rsidR="00546595" w:rsidRPr="00546595" w:rsidRDefault="00546595" w:rsidP="00546595">
      <w:pPr>
        <w:spacing w:after="120"/>
        <w:rPr>
          <w:rFonts w:ascii="Arial" w:hAnsi="Arial" w:cs="Arial"/>
          <w:sz w:val="20"/>
          <w:szCs w:val="20"/>
        </w:rPr>
      </w:pPr>
      <w:r w:rsidRPr="00546595">
        <w:rPr>
          <w:rFonts w:ascii="Arial" w:hAnsi="Arial" w:cs="Arial"/>
          <w:sz w:val="20"/>
          <w:szCs w:val="20"/>
        </w:rPr>
        <w:t xml:space="preserve">W § </w:t>
      </w:r>
      <w:r w:rsidR="009F4C6F" w:rsidRPr="00546595">
        <w:rPr>
          <w:rFonts w:ascii="Arial" w:hAnsi="Arial" w:cs="Arial"/>
          <w:sz w:val="20"/>
          <w:szCs w:val="20"/>
        </w:rPr>
        <w:t>1</w:t>
      </w:r>
      <w:r w:rsidR="009F4C6F">
        <w:rPr>
          <w:rFonts w:ascii="Arial" w:hAnsi="Arial" w:cs="Arial"/>
          <w:sz w:val="20"/>
          <w:szCs w:val="20"/>
        </w:rPr>
        <w:t>4</w:t>
      </w:r>
      <w:r w:rsidR="009F4C6F" w:rsidRPr="00546595">
        <w:rPr>
          <w:rFonts w:ascii="Arial" w:hAnsi="Arial" w:cs="Arial"/>
          <w:sz w:val="20"/>
          <w:szCs w:val="20"/>
        </w:rPr>
        <w:t xml:space="preserve"> </w:t>
      </w:r>
      <w:r w:rsidRPr="00546595">
        <w:rPr>
          <w:rFonts w:ascii="Arial" w:hAnsi="Arial" w:cs="Arial"/>
          <w:sz w:val="20"/>
          <w:szCs w:val="20"/>
        </w:rPr>
        <w:t xml:space="preserve">określono termin wejścia w życie projektowanego rozporządzenia. Proponuje się, żeby projektowane rozporządzenie weszło w życie </w:t>
      </w:r>
      <w:bookmarkStart w:id="0" w:name="_Hlk113019795"/>
      <w:r w:rsidRPr="00546595">
        <w:rPr>
          <w:rFonts w:ascii="Arial" w:hAnsi="Arial" w:cs="Arial"/>
          <w:sz w:val="20"/>
          <w:szCs w:val="20"/>
        </w:rPr>
        <w:t>po upływie 14 dni od dnia ogłoszenia</w:t>
      </w:r>
      <w:bookmarkEnd w:id="0"/>
      <w:r w:rsidRPr="00546595">
        <w:rPr>
          <w:rFonts w:ascii="Arial" w:hAnsi="Arial" w:cs="Arial"/>
          <w:sz w:val="20"/>
          <w:szCs w:val="20"/>
        </w:rPr>
        <w:t>.</w:t>
      </w:r>
    </w:p>
    <w:p w14:paraId="0DD445D1" w14:textId="66E03DC0" w:rsidR="00267EFE" w:rsidRDefault="009F4C6F" w:rsidP="00267EF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9F4C6F">
        <w:rPr>
          <w:rFonts w:ascii="Arial" w:hAnsi="Arial" w:cs="Arial"/>
          <w:sz w:val="20"/>
          <w:szCs w:val="20"/>
        </w:rPr>
        <w:t xml:space="preserve">Projektowane przepisy są zgodne z </w:t>
      </w:r>
      <w:r w:rsidR="00DA24FE">
        <w:rPr>
          <w:rFonts w:ascii="Arial" w:hAnsi="Arial" w:cs="Arial"/>
          <w:sz w:val="20"/>
          <w:szCs w:val="20"/>
        </w:rPr>
        <w:t>prawe</w:t>
      </w:r>
      <w:r w:rsidR="003B229B">
        <w:rPr>
          <w:rFonts w:ascii="Arial" w:hAnsi="Arial" w:cs="Arial"/>
          <w:sz w:val="20"/>
          <w:szCs w:val="20"/>
        </w:rPr>
        <w:t>m</w:t>
      </w:r>
      <w:r w:rsidR="00DA24FE">
        <w:rPr>
          <w:rFonts w:ascii="Arial" w:hAnsi="Arial" w:cs="Arial"/>
          <w:sz w:val="20"/>
          <w:szCs w:val="20"/>
        </w:rPr>
        <w:t xml:space="preserve"> Unii Europejskie</w:t>
      </w:r>
      <w:r w:rsidR="00267EFE">
        <w:rPr>
          <w:rFonts w:ascii="Arial" w:hAnsi="Arial" w:cs="Arial"/>
          <w:sz w:val="20"/>
          <w:szCs w:val="20"/>
        </w:rPr>
        <w:t>j</w:t>
      </w:r>
      <w:r w:rsidR="00DE3893">
        <w:rPr>
          <w:rFonts w:ascii="Arial" w:hAnsi="Arial" w:cs="Arial"/>
          <w:sz w:val="20"/>
          <w:szCs w:val="20"/>
        </w:rPr>
        <w:t>.</w:t>
      </w:r>
    </w:p>
    <w:p w14:paraId="569B123D" w14:textId="7C2B80CF" w:rsidR="00DA24FE" w:rsidRPr="00DA24FE" w:rsidRDefault="00DA24FE" w:rsidP="00DA24F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bookmarkStart w:id="1" w:name="_Hlk107556320"/>
      <w:r w:rsidRPr="00DA24FE">
        <w:rPr>
          <w:rFonts w:ascii="Arial" w:hAnsi="Arial" w:cs="Arial"/>
          <w:sz w:val="20"/>
          <w:szCs w:val="20"/>
        </w:rPr>
        <w:t>Rozporządzenie nie nakłada na podmioty objęte jego oddziaływaniem dodatkowych obowiązków, a</w:t>
      </w:r>
      <w:r>
        <w:rPr>
          <w:rFonts w:ascii="Arial" w:hAnsi="Arial" w:cs="Arial"/>
          <w:sz w:val="20"/>
          <w:szCs w:val="20"/>
        </w:rPr>
        <w:t> </w:t>
      </w:r>
      <w:r w:rsidRPr="00DA24FE">
        <w:rPr>
          <w:rFonts w:ascii="Arial" w:hAnsi="Arial" w:cs="Arial"/>
          <w:sz w:val="20"/>
          <w:szCs w:val="20"/>
        </w:rPr>
        <w:t>jedynie reguluje warunki przyznawania pomocy publicznej.</w:t>
      </w:r>
      <w:r w:rsidR="00267EFE" w:rsidRPr="00267EFE">
        <w:rPr>
          <w:rFonts w:ascii="Arial" w:hAnsi="Arial" w:cs="Arial"/>
          <w:sz w:val="20"/>
          <w:szCs w:val="20"/>
        </w:rPr>
        <w:t xml:space="preserve"> </w:t>
      </w:r>
      <w:r w:rsidR="00267EFE">
        <w:rPr>
          <w:rFonts w:ascii="Arial" w:hAnsi="Arial" w:cs="Arial"/>
          <w:sz w:val="20"/>
          <w:szCs w:val="20"/>
        </w:rPr>
        <w:t xml:space="preserve">Przepisy projektowanego </w:t>
      </w:r>
      <w:r w:rsidR="00267EFE" w:rsidRPr="00267EFE">
        <w:rPr>
          <w:rFonts w:ascii="Arial" w:hAnsi="Arial" w:cs="Arial"/>
          <w:sz w:val="20"/>
          <w:szCs w:val="20"/>
        </w:rPr>
        <w:t>rozporządzenia nie będą miały wpływu na sytuację</w:t>
      </w:r>
      <w:r w:rsidR="00267EFE">
        <w:rPr>
          <w:rFonts w:ascii="Arial" w:hAnsi="Arial" w:cs="Arial"/>
          <w:sz w:val="20"/>
          <w:szCs w:val="20"/>
        </w:rPr>
        <w:t xml:space="preserve"> </w:t>
      </w:r>
      <w:r w:rsidR="00267EFE" w:rsidRPr="00267EFE">
        <w:rPr>
          <w:rFonts w:ascii="Arial" w:hAnsi="Arial" w:cs="Arial"/>
          <w:sz w:val="20"/>
          <w:szCs w:val="20"/>
        </w:rPr>
        <w:t>ekonomiczną i społeczną rodziny, a także osób niepełnosprawnych oraz osób starszych</w:t>
      </w:r>
      <w:r w:rsidR="00267EFE">
        <w:rPr>
          <w:rFonts w:ascii="Arial" w:hAnsi="Arial" w:cs="Arial"/>
          <w:sz w:val="20"/>
          <w:szCs w:val="20"/>
        </w:rPr>
        <w:t>.</w:t>
      </w:r>
    </w:p>
    <w:p w14:paraId="16178947" w14:textId="43ADCD76" w:rsidR="00DA24FE" w:rsidRDefault="00DA24FE" w:rsidP="00DA24F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DA24FE">
        <w:rPr>
          <w:rFonts w:ascii="Arial" w:hAnsi="Arial" w:cs="Arial"/>
          <w:sz w:val="20"/>
          <w:szCs w:val="20"/>
        </w:rPr>
        <w:t>Rozporządzenie nie zawiera przepisów technicznych w rozumieniu</w:t>
      </w:r>
      <w:r w:rsidR="003B229B">
        <w:rPr>
          <w:rFonts w:ascii="Arial" w:hAnsi="Arial" w:cs="Arial"/>
          <w:sz w:val="20"/>
          <w:szCs w:val="20"/>
        </w:rPr>
        <w:t xml:space="preserve"> przepisów </w:t>
      </w:r>
      <w:r w:rsidR="003B229B" w:rsidRPr="003B229B">
        <w:rPr>
          <w:rFonts w:ascii="Arial" w:hAnsi="Arial" w:cs="Arial"/>
          <w:i/>
          <w:iCs/>
          <w:sz w:val="20"/>
          <w:szCs w:val="20"/>
        </w:rPr>
        <w:t>r</w:t>
      </w:r>
      <w:r w:rsidRPr="00DA24FE">
        <w:rPr>
          <w:rFonts w:ascii="Arial" w:hAnsi="Arial" w:cs="Arial"/>
          <w:i/>
          <w:iCs/>
          <w:sz w:val="20"/>
          <w:szCs w:val="20"/>
        </w:rPr>
        <w:t xml:space="preserve">ozporządzenia Rady Ministrów z dnia 23 grudnia 2002 r. w sprawie sposobu funkcjonowania krajowego systemu notyfikacji norm i aktów prawnych </w:t>
      </w:r>
      <w:r w:rsidRPr="00DA24FE">
        <w:rPr>
          <w:rFonts w:ascii="Arial" w:hAnsi="Arial" w:cs="Arial"/>
          <w:sz w:val="20"/>
          <w:szCs w:val="20"/>
        </w:rPr>
        <w:t>(Dz. U. poz. 2039</w:t>
      </w:r>
      <w:r w:rsidR="007344E0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7344E0">
        <w:rPr>
          <w:rFonts w:ascii="Arial" w:hAnsi="Arial" w:cs="Arial"/>
          <w:sz w:val="20"/>
          <w:szCs w:val="20"/>
        </w:rPr>
        <w:t>późn</w:t>
      </w:r>
      <w:proofErr w:type="spellEnd"/>
      <w:r w:rsidR="007344E0">
        <w:rPr>
          <w:rFonts w:ascii="Arial" w:hAnsi="Arial" w:cs="Arial"/>
          <w:sz w:val="20"/>
          <w:szCs w:val="20"/>
        </w:rPr>
        <w:t>. zm.</w:t>
      </w:r>
      <w:r w:rsidRPr="00DA24FE">
        <w:rPr>
          <w:rFonts w:ascii="Arial" w:hAnsi="Arial" w:cs="Arial"/>
          <w:sz w:val="20"/>
          <w:szCs w:val="20"/>
        </w:rPr>
        <w:t>) i nie podlega notyfikacji Komisji Europejskiej w tym zakresie.</w:t>
      </w:r>
    </w:p>
    <w:p w14:paraId="6EEABD94" w14:textId="17CF6C8E" w:rsidR="000B3CA4" w:rsidRPr="00DA24FE" w:rsidRDefault="000B3CA4" w:rsidP="00DA24F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0B3CA4">
        <w:rPr>
          <w:rFonts w:ascii="Arial" w:hAnsi="Arial" w:cs="Arial"/>
          <w:sz w:val="20"/>
          <w:szCs w:val="20"/>
        </w:rPr>
        <w:t>Rozporządzenie nie wymaga notyfikacji Komisji Europejskiej w trybie ustawy z dnia 30 kwietnia 2004 r. o postępowaniu w sprawach dotyczących pomocy publicznej. Rozporządzenie jest zgodne z</w:t>
      </w:r>
      <w:r w:rsidR="006815F1">
        <w:rPr>
          <w:rFonts w:ascii="Arial" w:hAnsi="Arial" w:cs="Arial"/>
          <w:sz w:val="20"/>
          <w:szCs w:val="20"/>
        </w:rPr>
        <w:t> </w:t>
      </w:r>
      <w:r w:rsidRPr="000B3CA4">
        <w:rPr>
          <w:rFonts w:ascii="Arial" w:hAnsi="Arial" w:cs="Arial"/>
          <w:sz w:val="20"/>
          <w:szCs w:val="20"/>
        </w:rPr>
        <w:t xml:space="preserve">obowiązującymi regulacjami Unii Europejskiej w tym zakresie. Zgodnie z art. 11 ust. 1 lit. a rozporządzenia nr 651/2014 konieczne będzie przekazanie Komisji Europejskiej, w terminie 20 dni roboczych od dnia wejścia w życie projektowanego rozporządzenia, skróconych informacji na temat </w:t>
      </w:r>
      <w:r>
        <w:rPr>
          <w:rFonts w:ascii="Arial" w:hAnsi="Arial" w:cs="Arial"/>
          <w:sz w:val="20"/>
          <w:szCs w:val="20"/>
        </w:rPr>
        <w:t xml:space="preserve">przedmiotowego </w:t>
      </w:r>
      <w:r w:rsidRPr="000B3CA4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u</w:t>
      </w:r>
      <w:r w:rsidRPr="000B3CA4">
        <w:rPr>
          <w:rFonts w:ascii="Arial" w:hAnsi="Arial" w:cs="Arial"/>
          <w:sz w:val="20"/>
          <w:szCs w:val="20"/>
        </w:rPr>
        <w:t xml:space="preserve"> pomocow</w:t>
      </w:r>
      <w:r>
        <w:rPr>
          <w:rFonts w:ascii="Arial" w:hAnsi="Arial" w:cs="Arial"/>
          <w:sz w:val="20"/>
          <w:szCs w:val="20"/>
        </w:rPr>
        <w:t>ego</w:t>
      </w:r>
      <w:r w:rsidRPr="000B3CA4">
        <w:rPr>
          <w:rFonts w:ascii="Arial" w:hAnsi="Arial" w:cs="Arial"/>
          <w:sz w:val="20"/>
          <w:szCs w:val="20"/>
        </w:rPr>
        <w:t>.</w:t>
      </w:r>
    </w:p>
    <w:p w14:paraId="64541C2C" w14:textId="77777777" w:rsidR="009F4C6F" w:rsidRPr="009F4C6F" w:rsidRDefault="009F4C6F" w:rsidP="009F4C6F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9F4C6F">
        <w:rPr>
          <w:rFonts w:ascii="Arial" w:hAnsi="Arial" w:cs="Arial"/>
          <w:sz w:val="20"/>
          <w:szCs w:val="20"/>
        </w:rPr>
        <w:lastRenderedPageBreak/>
        <w:t>Projekt nie podlega przedstawieniu właściwym organom i instytucjom Unii Europejskiej, w tym Europejskiemu Bankowi Centralnemu, w celu uzyskania opinii, dokonania powiadomienia, konsultacji albo uzgodnienia.</w:t>
      </w:r>
    </w:p>
    <w:p w14:paraId="0311D43A" w14:textId="10B35D80" w:rsidR="00111592" w:rsidRDefault="009F4C6F" w:rsidP="006B5785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111592" w:rsidSect="00111592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F4C6F">
        <w:rPr>
          <w:rFonts w:ascii="Arial" w:hAnsi="Arial" w:cs="Arial"/>
          <w:sz w:val="20"/>
          <w:szCs w:val="20"/>
        </w:rPr>
        <w:t xml:space="preserve">Stosownie do art. 5 </w:t>
      </w:r>
      <w:r w:rsidRPr="009F4C6F">
        <w:rPr>
          <w:rFonts w:ascii="Arial" w:hAnsi="Arial" w:cs="Arial"/>
          <w:i/>
          <w:iCs/>
          <w:sz w:val="20"/>
          <w:szCs w:val="20"/>
        </w:rPr>
        <w:t>ustawy z dnia 7 lipca 2005 r. o działalności lobbingowej w procesie stanowienia prawa</w:t>
      </w:r>
      <w:r w:rsidRPr="009F4C6F">
        <w:rPr>
          <w:rFonts w:ascii="Arial" w:hAnsi="Arial" w:cs="Arial"/>
          <w:sz w:val="20"/>
          <w:szCs w:val="20"/>
        </w:rPr>
        <w:t xml:space="preserve"> (Dz. U. z 2017 r. poz. 248) projektowane rozporządzenie zostało udostępnione w Biuletynie Informacji Publicznej na stronie podmiotowej Rządowego Centrum Legislacji, w serwisie Rządowy Proces Legislacyjny, z chwilą przekazania projektu do uzgodnień.</w:t>
      </w:r>
      <w:bookmarkEnd w:id="1"/>
    </w:p>
    <w:p w14:paraId="7668A450" w14:textId="4C3E09FC" w:rsidR="006B5785" w:rsidRDefault="006B5785" w:rsidP="006B5785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horzAnchor="margin" w:tblpXSpec="center" w:tblpY="-210"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01"/>
        <w:gridCol w:w="21"/>
        <w:gridCol w:w="10"/>
      </w:tblGrid>
      <w:tr w:rsidR="006B5785" w:rsidRPr="00DC790B" w14:paraId="42C7F485" w14:textId="77777777" w:rsidTr="00867018">
        <w:trPr>
          <w:gridAfter w:val="2"/>
          <w:wAfter w:w="31" w:type="dxa"/>
          <w:trHeight w:val="1611"/>
        </w:trPr>
        <w:tc>
          <w:tcPr>
            <w:tcW w:w="6631" w:type="dxa"/>
            <w:gridSpan w:val="17"/>
          </w:tcPr>
          <w:p w14:paraId="0518E7B2" w14:textId="77777777" w:rsidR="006B5785" w:rsidRPr="002309AE" w:rsidRDefault="006B5785" w:rsidP="00D46AE6">
            <w:pPr>
              <w:spacing w:line="240" w:lineRule="auto"/>
              <w:ind w:hanging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2" w:name="t1"/>
            <w:r w:rsidRPr="002309A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Nazwa projektu</w:t>
            </w:r>
          </w:p>
          <w:p w14:paraId="277D3F4E" w14:textId="249C2955" w:rsidR="006B5785" w:rsidRPr="002309AE" w:rsidRDefault="006B5785" w:rsidP="00D46AE6">
            <w:pPr>
              <w:spacing w:line="240" w:lineRule="auto"/>
              <w:ind w:hanging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Rozporządzenie Ministra </w:t>
            </w:r>
            <w:r w:rsidR="008854A0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>Funduszy i Polityki Regionalnej</w:t>
            </w:r>
            <w:r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w sprawie </w:t>
            </w:r>
            <w:r w:rsidR="003F1092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udzielania pomocy inwestycyjnej na </w:t>
            </w:r>
            <w:r w:rsidR="00E21E0D" w:rsidRPr="00130A97">
              <w:rPr>
                <w:rFonts w:eastAsiaTheme="minorHAnsi"/>
                <w:sz w:val="22"/>
                <w:szCs w:val="22"/>
                <w:lang w:eastAsia="en-US"/>
              </w:rPr>
              <w:t>infrastrukturę sportową oraz wielofunkcyjną infrastrukturę rekreacyjną</w:t>
            </w:r>
            <w:r w:rsidR="00E21E0D" w:rsidRPr="00130A9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F1092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 ramach regionalnych </w:t>
            </w:r>
            <w:r w:rsidR="00A970AB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programów </w:t>
            </w:r>
            <w:r w:rsidR="003F1092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>na lata 2021-2027</w:t>
            </w:r>
            <w:r w:rsidR="00120BAA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0AF24A30" w14:textId="77777777" w:rsidR="006B5785" w:rsidRPr="002309AE" w:rsidRDefault="006B5785" w:rsidP="00D46AE6">
            <w:pPr>
              <w:spacing w:line="240" w:lineRule="auto"/>
              <w:ind w:hanging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Ministerstwo wiodące i ministerstwa współpracujące</w:t>
            </w:r>
          </w:p>
          <w:bookmarkEnd w:id="2"/>
          <w:p w14:paraId="0C14C56B" w14:textId="3115EC6B" w:rsidR="006B5785" w:rsidRPr="002309AE" w:rsidRDefault="006B5785" w:rsidP="00D46AE6">
            <w:pPr>
              <w:spacing w:line="240" w:lineRule="auto"/>
              <w:ind w:hanging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Ministerstwo </w:t>
            </w:r>
            <w:r w:rsidR="008854A0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>Funduszy i Polityki Regionalnej</w:t>
            </w:r>
          </w:p>
          <w:p w14:paraId="061536CA" w14:textId="77777777" w:rsidR="006B5785" w:rsidRPr="002309AE" w:rsidRDefault="006B5785" w:rsidP="00D46AE6">
            <w:pPr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b/>
                <w:sz w:val="22"/>
                <w:szCs w:val="22"/>
                <w:lang w:eastAsia="en-US"/>
              </w:rPr>
              <w:t xml:space="preserve">Osoba odpowiedzialna za projekt w randze Ministra, Sekretarza Stanu lub Podsekretarza Stanu </w:t>
            </w:r>
          </w:p>
          <w:p w14:paraId="76E3AA1D" w14:textId="09A3C20A" w:rsidR="006B5785" w:rsidRPr="002309AE" w:rsidRDefault="006B5785" w:rsidP="00D46AE6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="008854A0" w:rsidRPr="002309AE">
              <w:rPr>
                <w:rFonts w:eastAsia="Calibri"/>
                <w:sz w:val="22"/>
                <w:szCs w:val="22"/>
                <w:lang w:eastAsia="en-US"/>
              </w:rPr>
              <w:t>arcin Horała</w:t>
            </w:r>
            <w:r w:rsidRPr="002309A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4A05B7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="004A05B7" w:rsidRPr="002309AE">
              <w:rPr>
                <w:rFonts w:eastAsia="Calibri"/>
                <w:sz w:val="22"/>
                <w:szCs w:val="22"/>
                <w:lang w:eastAsia="en-US"/>
              </w:rPr>
              <w:t xml:space="preserve">ekretarz </w:t>
            </w:r>
            <w:r w:rsidRPr="002309AE">
              <w:rPr>
                <w:rFonts w:eastAsia="Calibri"/>
                <w:sz w:val="22"/>
                <w:szCs w:val="22"/>
                <w:lang w:eastAsia="en-US"/>
              </w:rPr>
              <w:t>Stanu</w:t>
            </w:r>
          </w:p>
          <w:p w14:paraId="1702065C" w14:textId="77777777" w:rsidR="006B5785" w:rsidRPr="002309AE" w:rsidRDefault="006B5785" w:rsidP="00D46AE6">
            <w:pPr>
              <w:spacing w:line="240" w:lineRule="auto"/>
              <w:ind w:hanging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Kontakt do opiekuna merytorycznego projektu</w:t>
            </w:r>
          </w:p>
          <w:p w14:paraId="43BAB995" w14:textId="4DA0B39C" w:rsidR="006B5785" w:rsidRPr="002309AE" w:rsidRDefault="008854A0" w:rsidP="00D46AE6">
            <w:pPr>
              <w:spacing w:line="240" w:lineRule="auto"/>
              <w:ind w:hanging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Agnieszka </w:t>
            </w:r>
            <w:r w:rsidR="00E21E0D">
              <w:rPr>
                <w:rFonts w:eastAsia="Calibri"/>
                <w:color w:val="000000"/>
                <w:sz w:val="22"/>
                <w:szCs w:val="22"/>
                <w:lang w:eastAsia="en-US"/>
              </w:rPr>
              <w:t>Goluch</w:t>
            </w:r>
            <w:r w:rsidR="006B5785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22 273 </w:t>
            </w:r>
            <w:r w:rsidR="00E21E0D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E21E0D" w:rsidRPr="002309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  <w:r w:rsidR="00E21E0D">
              <w:rPr>
                <w:rFonts w:eastAsia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4285" w:type="dxa"/>
            <w:gridSpan w:val="12"/>
            <w:shd w:val="clear" w:color="auto" w:fill="FFFFFF"/>
          </w:tcPr>
          <w:p w14:paraId="501D4E2C" w14:textId="68E9AA5B" w:rsidR="007933D4" w:rsidRPr="002309AE" w:rsidRDefault="006B5785" w:rsidP="00D46AE6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b/>
                <w:sz w:val="22"/>
                <w:szCs w:val="22"/>
                <w:lang w:eastAsia="en-US"/>
              </w:rPr>
              <w:t>Data sporządzenia</w:t>
            </w:r>
            <w:r w:rsidRPr="002309AE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="00FF48A3">
              <w:rPr>
                <w:rFonts w:eastAsia="Calibri"/>
                <w:b/>
                <w:sz w:val="22"/>
                <w:szCs w:val="22"/>
                <w:lang w:eastAsia="en-US"/>
              </w:rPr>
              <w:t>20 lut</w:t>
            </w:r>
            <w:r w:rsidR="00A57690">
              <w:rPr>
                <w:rFonts w:eastAsia="Calibri"/>
                <w:b/>
                <w:sz w:val="22"/>
                <w:szCs w:val="22"/>
                <w:lang w:eastAsia="en-US"/>
              </w:rPr>
              <w:t>y</w:t>
            </w:r>
            <w:r w:rsidR="00872D9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E21E0D" w:rsidRPr="002309AE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E21E0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21E0D" w:rsidRPr="002309AE">
              <w:rPr>
                <w:rFonts w:eastAsia="Calibri"/>
                <w:b/>
                <w:sz w:val="22"/>
                <w:szCs w:val="22"/>
                <w:lang w:eastAsia="en-US"/>
              </w:rPr>
              <w:t>r</w:t>
            </w:r>
            <w:r w:rsidR="00700466" w:rsidRPr="002309A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14:paraId="7A4DAA40" w14:textId="77777777" w:rsidR="00700466" w:rsidRPr="002309AE" w:rsidRDefault="00700466" w:rsidP="00D46AE6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96422A9" w14:textId="6BE6640A" w:rsidR="006B5785" w:rsidRPr="002309AE" w:rsidRDefault="006B5785" w:rsidP="00D46AE6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b/>
                <w:sz w:val="22"/>
                <w:szCs w:val="22"/>
                <w:lang w:eastAsia="en-US"/>
              </w:rPr>
              <w:t xml:space="preserve">Źródło: </w:t>
            </w:r>
            <w:bookmarkStart w:id="3" w:name="Lista1"/>
            <w:r w:rsidR="009F4C6F" w:rsidRPr="002309AE">
              <w:rPr>
                <w:sz w:val="22"/>
                <w:szCs w:val="22"/>
              </w:rPr>
              <w:t>art. 30 ust. 4 ustawy z dnia 28</w:t>
            </w:r>
            <w:r w:rsidR="00E41362">
              <w:rPr>
                <w:sz w:val="22"/>
                <w:szCs w:val="22"/>
              </w:rPr>
              <w:t> </w:t>
            </w:r>
            <w:r w:rsidR="009F4C6F" w:rsidRPr="002309AE">
              <w:rPr>
                <w:sz w:val="22"/>
                <w:szCs w:val="22"/>
              </w:rPr>
              <w:t>kwietnia 2022 r. o zasadach realizacji zadań finansowanych ze środków europejskich w</w:t>
            </w:r>
            <w:r w:rsidR="002309AE">
              <w:rPr>
                <w:sz w:val="22"/>
                <w:szCs w:val="22"/>
              </w:rPr>
              <w:t> </w:t>
            </w:r>
            <w:r w:rsidR="009F4C6F" w:rsidRPr="002309AE">
              <w:rPr>
                <w:sz w:val="22"/>
                <w:szCs w:val="22"/>
              </w:rPr>
              <w:t>perspektywie finansowej 2021–2027 (Dz.</w:t>
            </w:r>
            <w:r w:rsidR="002309AE">
              <w:rPr>
                <w:sz w:val="22"/>
                <w:szCs w:val="22"/>
              </w:rPr>
              <w:t> </w:t>
            </w:r>
            <w:r w:rsidR="009F4C6F" w:rsidRPr="002309AE">
              <w:rPr>
                <w:sz w:val="22"/>
                <w:szCs w:val="22"/>
              </w:rPr>
              <w:t>U. poz. 1079)</w:t>
            </w:r>
          </w:p>
          <w:bookmarkEnd w:id="3"/>
          <w:p w14:paraId="2864EC3F" w14:textId="00A75EAA" w:rsidR="006B5785" w:rsidRPr="002309AE" w:rsidRDefault="006B5785" w:rsidP="00E21E0D">
            <w:pPr>
              <w:spacing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9A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Nr w wykazie prac:</w:t>
            </w:r>
            <w:r w:rsidR="00191EAB" w:rsidRPr="002309A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62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  <w:r w:rsidR="00B6708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B5785" w:rsidRPr="00DC790B" w14:paraId="6BC8A37B" w14:textId="77777777" w:rsidTr="00867018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99CCFF"/>
          </w:tcPr>
          <w:p w14:paraId="0BFC5EAC" w14:textId="77777777" w:rsidR="006B5785" w:rsidRPr="00DC790B" w:rsidRDefault="006B5785" w:rsidP="00867018">
            <w:pPr>
              <w:ind w:left="57"/>
              <w:jc w:val="center"/>
              <w:rPr>
                <w:rFonts w:eastAsia="Calibri"/>
                <w:b/>
                <w:color w:val="FFFFFF"/>
                <w:sz w:val="32"/>
                <w:szCs w:val="32"/>
                <w:lang w:eastAsia="en-US"/>
              </w:rPr>
            </w:pPr>
            <w:r w:rsidRPr="00DC790B">
              <w:rPr>
                <w:rFonts w:eastAsia="Calibri"/>
                <w:b/>
                <w:color w:val="FFFFFF"/>
                <w:sz w:val="32"/>
                <w:szCs w:val="32"/>
                <w:lang w:eastAsia="en-US"/>
              </w:rPr>
              <w:t>OCENA SKUTKÓW REGULACJI</w:t>
            </w:r>
          </w:p>
        </w:tc>
      </w:tr>
      <w:tr w:rsidR="006B5785" w:rsidRPr="00DC790B" w14:paraId="79EA33F5" w14:textId="77777777" w:rsidTr="00867018">
        <w:trPr>
          <w:gridAfter w:val="2"/>
          <w:wAfter w:w="31" w:type="dxa"/>
          <w:trHeight w:val="333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14:paraId="0B348BF7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sz w:val="22"/>
                <w:szCs w:val="22"/>
                <w:lang w:eastAsia="en-US"/>
              </w:rPr>
              <w:t>Jaki problem jest rozwiązywany?</w:t>
            </w:r>
            <w:bookmarkStart w:id="4" w:name="Wybór1"/>
            <w:bookmarkEnd w:id="4"/>
          </w:p>
        </w:tc>
      </w:tr>
      <w:tr w:rsidR="006B5785" w:rsidRPr="00DC790B" w14:paraId="0708D4C5" w14:textId="77777777" w:rsidTr="00867018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FFFFFF"/>
          </w:tcPr>
          <w:p w14:paraId="28D824CF" w14:textId="6739560C" w:rsidR="006B5785" w:rsidRPr="00DC790B" w:rsidRDefault="00780406" w:rsidP="00E7163A">
            <w:pPr>
              <w:spacing w:after="240" w:line="240" w:lineRule="auto"/>
              <w:jc w:val="lef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Zapewnienie</w:t>
            </w:r>
            <w:r w:rsidR="006B5785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podstawy prawnej w prawie krajowym do udzielania </w:t>
            </w:r>
            <w:r w:rsidR="00E7163A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 ramach regionalnych </w:t>
            </w:r>
            <w:r w:rsidR="00A970AB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programów </w:t>
            </w:r>
            <w:r w:rsidR="00E7163A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na lata 2021-2027 </w:t>
            </w:r>
            <w:r w:rsidR="003F1092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pomocy inwestycyjnej na </w:t>
            </w:r>
            <w:r w:rsidR="004A2EFE" w:rsidRPr="00130A97">
              <w:rPr>
                <w:rFonts w:eastAsiaTheme="minorHAnsi"/>
                <w:sz w:val="22"/>
                <w:szCs w:val="22"/>
                <w:lang w:eastAsia="en-US"/>
              </w:rPr>
              <w:t>infrastrukturę sportową oraz wielofunkcyjną infrastrukturę rekreacyjną</w:t>
            </w:r>
            <w:r w:rsidR="006B5785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, o której mowa w art. </w:t>
            </w:r>
            <w:r w:rsidR="004A2EFE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55</w:t>
            </w:r>
            <w:r w:rsidR="004A2EFE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6B5785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rozporządzenia Komisji (UE) nr 651/2014 z dnia 17</w:t>
            </w:r>
            <w:r w:rsidR="00E7163A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 </w:t>
            </w:r>
            <w:r w:rsidR="006B5785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czerwca 2014 r. uznającego niektóre rodzaje pomocy za zgodne z rynkiem wewnętrznym w zastosowaniu art. 107 i 108 Traktatu (Dz. Urz. UE L 187 z 26.</w:t>
            </w:r>
            <w:r w:rsidR="007E0A2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0</w:t>
            </w:r>
            <w:r w:rsidR="006B5785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6.2014, str. 1</w:t>
            </w:r>
            <w:r w:rsidR="003F1092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, z </w:t>
            </w:r>
            <w:proofErr w:type="spellStart"/>
            <w:r w:rsidR="003F1092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późn</w:t>
            </w:r>
            <w:proofErr w:type="spellEnd"/>
            <w:r w:rsidR="003F1092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. zm.</w:t>
            </w:r>
            <w:r w:rsidR="006B5785" w:rsidRPr="00E7163A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), dalej: „rozporządzenie nr 651/2014”. </w:t>
            </w:r>
          </w:p>
        </w:tc>
      </w:tr>
      <w:tr w:rsidR="006B5785" w:rsidRPr="00DC790B" w14:paraId="76A0A5E5" w14:textId="77777777" w:rsidTr="00867018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14:paraId="78D74C8D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Rekomendowane rozwiązanie, w tym planowane narzędzia interwencji, i oczekiwany efekt</w:t>
            </w:r>
          </w:p>
        </w:tc>
      </w:tr>
      <w:tr w:rsidR="006B5785" w:rsidRPr="00DC790B" w14:paraId="58DABEBB" w14:textId="77777777" w:rsidTr="00867018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auto"/>
          </w:tcPr>
          <w:p w14:paraId="0C0938F5" w14:textId="014EDA07" w:rsidR="006B5785" w:rsidRPr="00130A97" w:rsidRDefault="006B5785" w:rsidP="00E7163A">
            <w:pPr>
              <w:spacing w:after="240" w:line="240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Zapewnienie podstawy prawnej do </w:t>
            </w:r>
            <w:r w:rsidRPr="00130A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udzielania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pomocy inwestycyjnej </w:t>
            </w:r>
            <w:r w:rsidR="00A52C2A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na </w:t>
            </w:r>
            <w:r w:rsidR="00CF1957" w:rsidRPr="00130A97">
              <w:rPr>
                <w:rFonts w:eastAsiaTheme="minorHAnsi"/>
                <w:sz w:val="22"/>
                <w:szCs w:val="22"/>
                <w:lang w:eastAsia="en-US"/>
              </w:rPr>
              <w:t>infrastrukturę sportową oraz wielofunkcyjną infrastrukturę rekreacyjną</w:t>
            </w:r>
            <w:r w:rsidR="00CF1957" w:rsidRPr="00130A97" w:rsidDel="00CF195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 ramach regionalnych </w:t>
            </w:r>
            <w:r w:rsidR="00A970AB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programów 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na lata </w:t>
            </w:r>
            <w:r w:rsidR="008854A0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2021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-202</w:t>
            </w:r>
            <w:r w:rsidR="008854A0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7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na podstawie rozporządzenia nr 651/2014 umożliwi udzielanie pomocy przedsiębiorcom</w:t>
            </w:r>
            <w:r w:rsidR="00EE50F2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(tj. podmiotom, które prowadzą działalność gospodarczą w rozumieniu przepisów o pomocy publicznej) 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bez konieczności jej notyfikacji Komisji Europejskiej.</w:t>
            </w:r>
            <w:r w:rsidR="00EE50F2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3C5105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Pomoc będzie udzielana w formie dotacji</w:t>
            </w:r>
            <w:r w:rsidR="00F205C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i</w:t>
            </w:r>
            <w:r w:rsidR="003C5105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pożycz</w:t>
            </w:r>
            <w:r w:rsidR="007E0A20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e</w:t>
            </w:r>
            <w:r w:rsidR="003C5105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k</w:t>
            </w:r>
            <w:r w:rsidR="00DE389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5403EC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oraz</w:t>
            </w:r>
            <w:r w:rsidR="004A2EFE" w:rsidRPr="00130A97">
              <w:rPr>
                <w:sz w:val="22"/>
                <w:szCs w:val="22"/>
              </w:rPr>
              <w:t xml:space="preserve"> na pokrycie kosztów kwalifikowalnych, o których mowa w art. </w:t>
            </w:r>
            <w:r w:rsidR="00CF1957">
              <w:rPr>
                <w:sz w:val="22"/>
                <w:szCs w:val="22"/>
              </w:rPr>
              <w:t>55</w:t>
            </w:r>
            <w:r w:rsidR="00CF1957" w:rsidRPr="00130A97">
              <w:rPr>
                <w:sz w:val="22"/>
                <w:szCs w:val="22"/>
              </w:rPr>
              <w:t xml:space="preserve"> </w:t>
            </w:r>
            <w:r w:rsidR="004A2EFE" w:rsidRPr="00130A97">
              <w:rPr>
                <w:sz w:val="22"/>
                <w:szCs w:val="22"/>
              </w:rPr>
              <w:t xml:space="preserve">ust. </w:t>
            </w:r>
            <w:r w:rsidR="00CF1957">
              <w:rPr>
                <w:sz w:val="22"/>
                <w:szCs w:val="22"/>
              </w:rPr>
              <w:t>8</w:t>
            </w:r>
            <w:r w:rsidR="00CF1957" w:rsidRPr="00130A97">
              <w:rPr>
                <w:sz w:val="22"/>
                <w:szCs w:val="22"/>
              </w:rPr>
              <w:t xml:space="preserve"> </w:t>
            </w:r>
            <w:r w:rsidR="004A2EFE" w:rsidRPr="00130A97">
              <w:rPr>
                <w:sz w:val="22"/>
                <w:szCs w:val="22"/>
              </w:rPr>
              <w:t>rozporządzenia nr 651/2014.</w:t>
            </w:r>
            <w:r w:rsidR="003C5105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Wprowadzenie przedmiotowej regulacji będzie stanowiło jeden z elementów wdrażania </w:t>
            </w:r>
            <w:r w:rsidR="00A970AB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regionalnych 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programów na lata </w:t>
            </w:r>
            <w:r w:rsidR="008854A0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2021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-202</w:t>
            </w:r>
            <w:r w:rsidR="008854A0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7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. Programy te, ze względu na bezprecedensową skalę finansowania stanowią jeden z</w:t>
            </w:r>
            <w:r w:rsidR="003C5105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 </w:t>
            </w:r>
            <w:r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najsilniejszych bodźców rozwojowych dla polskich regionów. Pomoc udzielana na podstawie projektowanej regulacji umożliwi efektywne wykorzystanie środków przeznaczonych na cele rozwojowe w regionach podczas nowego, siedmioletniego okresu programowania. </w:t>
            </w:r>
            <w:r w:rsidR="003700FE" w:rsidRPr="00130A9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Szczegółowe regulacje dotyczące warunków ubiegania się o pomoc, takie jak podstawowe zasady oceny oraz wymogi formalne czy merytoryczne oraz przebieg procesu rozpatrywania wniosków o pomoc zostaną szczegółowo określone w </w:t>
            </w:r>
            <w:r w:rsidR="003700FE" w:rsidRPr="00130A9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zasadach</w:t>
            </w:r>
            <w:r w:rsidR="003700FE" w:rsidRPr="00130A9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naboru wniosków.</w:t>
            </w:r>
          </w:p>
        </w:tc>
      </w:tr>
      <w:tr w:rsidR="006B5785" w:rsidRPr="00DC790B" w14:paraId="12305FEB" w14:textId="77777777" w:rsidTr="00867018">
        <w:trPr>
          <w:gridAfter w:val="2"/>
          <w:wAfter w:w="31" w:type="dxa"/>
          <w:trHeight w:val="307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14:paraId="5AD400D2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Jak problem został rozwiązany w innych krajach, w szczególności krajach członkowskich OECD/UE</w:t>
            </w: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?</w:t>
            </w:r>
            <w:r w:rsidRPr="00DC790B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5785" w:rsidRPr="00DC790B" w14:paraId="78A281AA" w14:textId="77777777" w:rsidTr="00867018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auto"/>
          </w:tcPr>
          <w:p w14:paraId="64DC75DD" w14:textId="41092357" w:rsidR="006B5785" w:rsidRPr="006604E7" w:rsidRDefault="006B5785" w:rsidP="007B7708">
            <w:pPr>
              <w:spacing w:after="24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Wymóg zgodności krajowych programów pomocowych </w:t>
            </w:r>
            <w:r w:rsidRPr="006604E7">
              <w:rPr>
                <w:sz w:val="22"/>
                <w:szCs w:val="22"/>
              </w:rPr>
              <w:t xml:space="preserve">niepodlegających notyfikacji </w:t>
            </w:r>
            <w:r w:rsidR="00D350A9">
              <w:rPr>
                <w:sz w:val="22"/>
                <w:szCs w:val="22"/>
              </w:rPr>
              <w:t>Komisji Europejskiej</w:t>
            </w:r>
            <w:r w:rsidR="00D350A9" w:rsidRPr="006604E7">
              <w:rPr>
                <w:sz w:val="22"/>
                <w:szCs w:val="22"/>
              </w:rPr>
              <w:t xml:space="preserve"> </w:t>
            </w:r>
            <w:r w:rsidRPr="006604E7">
              <w:rPr>
                <w:sz w:val="22"/>
                <w:szCs w:val="22"/>
              </w:rPr>
              <w:t>z</w:t>
            </w:r>
            <w:r w:rsidR="00D350A9">
              <w:rPr>
                <w:sz w:val="22"/>
                <w:szCs w:val="22"/>
              </w:rPr>
              <w:t> </w:t>
            </w:r>
            <w:r w:rsidRPr="006604E7">
              <w:rPr>
                <w:sz w:val="22"/>
                <w:szCs w:val="22"/>
              </w:rPr>
              <w:t>rozporządzenie</w:t>
            </w:r>
            <w:r w:rsidR="007B7708">
              <w:rPr>
                <w:sz w:val="22"/>
                <w:szCs w:val="22"/>
              </w:rPr>
              <w:t>m</w:t>
            </w:r>
            <w:r w:rsidRPr="006604E7">
              <w:rPr>
                <w:sz w:val="22"/>
                <w:szCs w:val="22"/>
              </w:rPr>
              <w:t xml:space="preserve"> nr 651/2014 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jest jednolity dla wszystkich krajów członkowskich.</w:t>
            </w:r>
          </w:p>
        </w:tc>
      </w:tr>
      <w:tr w:rsidR="006B5785" w:rsidRPr="00DC790B" w14:paraId="1B0D6E89" w14:textId="77777777" w:rsidTr="00867018">
        <w:trPr>
          <w:gridAfter w:val="2"/>
          <w:wAfter w:w="31" w:type="dxa"/>
          <w:trHeight w:val="359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14:paraId="0D55438F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Podmioty, na które oddziałuje projekt</w:t>
            </w:r>
          </w:p>
        </w:tc>
      </w:tr>
      <w:tr w:rsidR="006B5785" w:rsidRPr="00DC790B" w14:paraId="6DE66827" w14:textId="77777777" w:rsidTr="00867018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D565057" w14:textId="77777777" w:rsidR="006B5785" w:rsidRPr="00DC790B" w:rsidRDefault="006B5785" w:rsidP="00867018">
            <w:pPr>
              <w:spacing w:before="40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354F9E4" w14:textId="77777777" w:rsidR="006B5785" w:rsidRPr="00DC790B" w:rsidRDefault="006B5785" w:rsidP="00867018">
            <w:pPr>
              <w:spacing w:before="40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E03630B" w14:textId="77777777" w:rsidR="006B5785" w:rsidRPr="00DC790B" w:rsidRDefault="006B5785" w:rsidP="00867018">
            <w:pPr>
              <w:spacing w:before="40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Źródło danych</w:t>
            </w:r>
            <w:r w:rsidRPr="00DC790B" w:rsidDel="00260F3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60" w:type="dxa"/>
            <w:gridSpan w:val="6"/>
            <w:shd w:val="clear" w:color="auto" w:fill="auto"/>
          </w:tcPr>
          <w:p w14:paraId="32FB4DDA" w14:textId="77777777" w:rsidR="006B5785" w:rsidRPr="00DC790B" w:rsidRDefault="006B5785" w:rsidP="00867018">
            <w:pPr>
              <w:spacing w:before="40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Oddziaływanie</w:t>
            </w:r>
          </w:p>
        </w:tc>
      </w:tr>
      <w:tr w:rsidR="006B5785" w:rsidRPr="00DC790B" w14:paraId="455F8F10" w14:textId="77777777" w:rsidTr="00867018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B3696B5" w14:textId="77777777" w:rsidR="006B5785" w:rsidRPr="00DC790B" w:rsidRDefault="006B5785" w:rsidP="007B7708">
            <w:pPr>
              <w:spacing w:after="24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Przedsiębiorcy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8405F04" w14:textId="27ABEA48" w:rsidR="006B5785" w:rsidRPr="00DC790B" w:rsidRDefault="006B5785" w:rsidP="007B7708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Przedsiębiorcy na terenie całego kraju </w:t>
            </w: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 xml:space="preserve">(poza </w:t>
            </w:r>
            <w:r w:rsidR="007B7708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przypadkami wskazanymi w </w:t>
            </w:r>
            <w:r w:rsidR="007E0A2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projektowanym </w:t>
            </w:r>
            <w:r w:rsidR="007B7708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rozporządzeniu</w:t>
            </w: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889FE50" w14:textId="09479763" w:rsidR="006B5785" w:rsidRPr="00DC790B" w:rsidRDefault="006B5785" w:rsidP="007B7708">
            <w:pPr>
              <w:spacing w:after="24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 xml:space="preserve">Sprawozdawczość </w:t>
            </w:r>
            <w:r w:rsidR="007B7708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regionalnych</w:t>
            </w:r>
            <w:r w:rsidR="00A970A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programów</w:t>
            </w:r>
          </w:p>
        </w:tc>
        <w:tc>
          <w:tcPr>
            <w:tcW w:w="2960" w:type="dxa"/>
            <w:gridSpan w:val="6"/>
            <w:shd w:val="clear" w:color="auto" w:fill="auto"/>
          </w:tcPr>
          <w:p w14:paraId="00EDFF16" w14:textId="1A877288" w:rsidR="006B5785" w:rsidRPr="00DC790B" w:rsidRDefault="006B5785" w:rsidP="007B7708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 w:rsidRPr="00FD34B2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Umożliwienie </w:t>
            </w: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udzielania pomocy inwestycyjnej </w:t>
            </w:r>
            <w:r w:rsidR="007B7708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na </w:t>
            </w:r>
            <w:r w:rsidR="004A2E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A2EFE" w:rsidRPr="006F450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infrastrukturę sportową oraz wielofunkcyjną infrastrukturę rekreacyjną</w:t>
            </w:r>
          </w:p>
        </w:tc>
      </w:tr>
      <w:tr w:rsidR="006B5785" w:rsidRPr="00DC790B" w14:paraId="5F32263E" w14:textId="77777777" w:rsidTr="00867018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E0028C2" w14:textId="59417C68" w:rsidR="006B5785" w:rsidRPr="00DC790B" w:rsidRDefault="009F6DA3" w:rsidP="009F6DA3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Podmioty udzielające pomocy publicznej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7289EDF" w14:textId="404E9A0B" w:rsidR="006B5785" w:rsidRPr="00DC790B" w:rsidRDefault="009F6DA3" w:rsidP="009F6DA3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 zależności od przyjętych rozwiązań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C63CFB8" w14:textId="631BF4BE" w:rsidR="006B5785" w:rsidRPr="00DC790B" w:rsidRDefault="009F6DA3" w:rsidP="009F6DA3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Regionalne programy oraz s</w:t>
            </w: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prawozdawczość 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regionalnych programów</w:t>
            </w:r>
          </w:p>
        </w:tc>
        <w:tc>
          <w:tcPr>
            <w:tcW w:w="2960" w:type="dxa"/>
            <w:gridSpan w:val="6"/>
            <w:shd w:val="clear" w:color="auto" w:fill="auto"/>
          </w:tcPr>
          <w:p w14:paraId="3C247F3D" w14:textId="22785FEE" w:rsidR="006B5785" w:rsidRPr="00DC790B" w:rsidRDefault="009F6DA3" w:rsidP="009F6DA3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 w:rsidRPr="00FD34B2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Umożliwienie </w:t>
            </w: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udzielania pomocy </w:t>
            </w:r>
            <w:r w:rsidRPr="008B236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na </w:t>
            </w:r>
            <w:r w:rsidRPr="006F4504">
              <w:rPr>
                <w:rFonts w:eastAsiaTheme="minorHAnsi"/>
                <w:sz w:val="22"/>
                <w:szCs w:val="22"/>
                <w:lang w:eastAsia="en-US"/>
              </w:rPr>
              <w:t>infrastrukturę sportową oraz wielofunkcyjną infrastrukturę rekreacyjną</w:t>
            </w:r>
          </w:p>
        </w:tc>
      </w:tr>
      <w:tr w:rsidR="006B5785" w:rsidRPr="00DC790B" w14:paraId="08F6CD89" w14:textId="77777777" w:rsidTr="00867018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1F2059F" w14:textId="77777777" w:rsidR="006B5785" w:rsidRPr="00DC790B" w:rsidRDefault="00B266EA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6B5785" w:rsidRPr="00DC790B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(dodaj/usuń)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CCE6A38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75CDCEC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2960" w:type="dxa"/>
            <w:gridSpan w:val="6"/>
            <w:shd w:val="clear" w:color="auto" w:fill="auto"/>
          </w:tcPr>
          <w:p w14:paraId="7383238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6B5785" w:rsidRPr="00DC790B" w14:paraId="1C97448B" w14:textId="77777777" w:rsidTr="00867018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F37AC00" w14:textId="77777777" w:rsidR="006B5785" w:rsidRPr="00DC790B" w:rsidRDefault="00B266EA" w:rsidP="007B7708">
            <w:pPr>
              <w:tabs>
                <w:tab w:val="left" w:pos="1560"/>
              </w:tabs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6B5785" w:rsidRPr="00DC790B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(dodaj/usuń)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5CE74C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2C63155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2960" w:type="dxa"/>
            <w:gridSpan w:val="6"/>
            <w:shd w:val="clear" w:color="auto" w:fill="auto"/>
          </w:tcPr>
          <w:p w14:paraId="7037828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6B5785" w:rsidRPr="00DC790B" w14:paraId="727ABA82" w14:textId="77777777" w:rsidTr="00867018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22D57B1" w14:textId="77777777" w:rsidR="006B5785" w:rsidRPr="00DC790B" w:rsidRDefault="00B266EA" w:rsidP="007B7708">
            <w:pPr>
              <w:tabs>
                <w:tab w:val="left" w:pos="1560"/>
              </w:tabs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6B5785" w:rsidRPr="00DC790B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(dodaj/usuń)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08A214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5E2B83E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2960" w:type="dxa"/>
            <w:gridSpan w:val="6"/>
            <w:shd w:val="clear" w:color="auto" w:fill="auto"/>
          </w:tcPr>
          <w:p w14:paraId="4670DA7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6B5785" w:rsidRPr="00DC790B" w14:paraId="0B52ECB7" w14:textId="77777777" w:rsidTr="00867018">
        <w:trPr>
          <w:gridAfter w:val="2"/>
          <w:wAfter w:w="31" w:type="dxa"/>
          <w:trHeight w:val="302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14:paraId="695209E8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Informacje na temat zakresu, czasu trwania i podsumowanie wyników konsultacji</w:t>
            </w:r>
          </w:p>
        </w:tc>
      </w:tr>
      <w:tr w:rsidR="006B5785" w:rsidRPr="00DC790B" w14:paraId="78332EF2" w14:textId="77777777" w:rsidTr="00867018">
        <w:trPr>
          <w:gridAfter w:val="2"/>
          <w:wAfter w:w="31" w:type="dxa"/>
          <w:trHeight w:val="342"/>
        </w:trPr>
        <w:tc>
          <w:tcPr>
            <w:tcW w:w="10916" w:type="dxa"/>
            <w:gridSpan w:val="29"/>
            <w:shd w:val="clear" w:color="auto" w:fill="FFFFFF"/>
          </w:tcPr>
          <w:p w14:paraId="5C37958A" w14:textId="77777777" w:rsidR="004A2EFE" w:rsidRPr="004A2EFE" w:rsidRDefault="004A2EFE" w:rsidP="004A2EF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A2EFE">
              <w:rPr>
                <w:rFonts w:eastAsiaTheme="minorHAnsi"/>
                <w:sz w:val="22"/>
                <w:szCs w:val="22"/>
                <w:lang w:eastAsia="en-US"/>
              </w:rPr>
              <w:t>Projekt rozporządzenia zostanie przekazany w ramach konsultacji publicznych instytucjom zarządzającym regionalnymi</w:t>
            </w:r>
          </w:p>
          <w:p w14:paraId="10970CE1" w14:textId="77777777" w:rsidR="00447854" w:rsidRDefault="004A2EFE" w:rsidP="00447854">
            <w:pPr>
              <w:spacing w:after="24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EFE">
              <w:rPr>
                <w:rFonts w:eastAsiaTheme="minorHAnsi"/>
                <w:sz w:val="22"/>
                <w:szCs w:val="22"/>
                <w:lang w:eastAsia="en-US"/>
              </w:rPr>
              <w:t xml:space="preserve">programami oraz reprezentatywnym przedstawicielom organizacji </w:t>
            </w:r>
            <w:proofErr w:type="spellStart"/>
            <w:r w:rsidRPr="004A2EFE">
              <w:rPr>
                <w:rFonts w:eastAsiaTheme="minorHAnsi"/>
                <w:sz w:val="22"/>
                <w:szCs w:val="22"/>
                <w:lang w:eastAsia="en-US"/>
              </w:rPr>
              <w:t>społeczno</w:t>
            </w:r>
            <w:proofErr w:type="spellEnd"/>
            <w:r w:rsidRPr="004A2EFE">
              <w:rPr>
                <w:rFonts w:eastAsiaTheme="minorHAnsi"/>
                <w:sz w:val="22"/>
                <w:szCs w:val="22"/>
                <w:lang w:eastAsia="en-US"/>
              </w:rPr>
              <w:t>–gospodarczych.</w:t>
            </w:r>
          </w:p>
          <w:p w14:paraId="706545C9" w14:textId="612F3A5F" w:rsidR="00447854" w:rsidRPr="00DC790B" w:rsidRDefault="00447854" w:rsidP="00067074">
            <w:pPr>
              <w:spacing w:after="24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447854">
              <w:rPr>
                <w:rFonts w:eastAsiaTheme="minorHAnsi"/>
                <w:sz w:val="22"/>
                <w:szCs w:val="22"/>
                <w:lang w:eastAsia="en-US"/>
              </w:rPr>
              <w:t>Stosownie do art. 5 ustawy z dnia 7 lipca 2005 r. o działalności lobbingowej w procesie stanowienia prawa (Dz. U. z 2017 r. poz. 248) projektowane rozporządzenie zostało udostępnione w Biuletynie Informacji Publicznej na stronie podmiotowej Rządowego Centrum Legislacji, w serwisie Rządowy Proces Legislacyjny</w:t>
            </w:r>
            <w:r w:rsidR="00E456AA">
              <w:rPr>
                <w:rFonts w:eastAsiaTheme="minorHAnsi"/>
                <w:sz w:val="22"/>
                <w:szCs w:val="22"/>
                <w:lang w:eastAsia="en-US"/>
              </w:rPr>
              <w:t>, z chwilą przekazania go do uzgodnień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6B5785" w:rsidRPr="00DC790B" w14:paraId="457F364D" w14:textId="77777777" w:rsidTr="00867018">
        <w:trPr>
          <w:gridAfter w:val="2"/>
          <w:wAfter w:w="31" w:type="dxa"/>
          <w:trHeight w:val="363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14:paraId="5E9CEEBA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Wpływ na sektor finansów publicznych</w:t>
            </w:r>
          </w:p>
        </w:tc>
      </w:tr>
      <w:tr w:rsidR="006B5785" w:rsidRPr="00DC790B" w14:paraId="3DAB034E" w14:textId="77777777" w:rsidTr="00867018">
        <w:trPr>
          <w:gridAfter w:val="2"/>
          <w:wAfter w:w="31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3C5314EB" w14:textId="77777777" w:rsidR="006B5785" w:rsidRPr="00DC790B" w:rsidRDefault="006B5785" w:rsidP="00867018">
            <w:pPr>
              <w:spacing w:before="40" w:after="40" w:line="276" w:lineRule="auto"/>
              <w:rPr>
                <w:rFonts w:eastAsia="Calibri"/>
                <w:i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(ceny stałe z …… r.)</w:t>
            </w:r>
          </w:p>
        </w:tc>
        <w:tc>
          <w:tcPr>
            <w:tcW w:w="7783" w:type="dxa"/>
            <w:gridSpan w:val="25"/>
            <w:shd w:val="clear" w:color="auto" w:fill="FFFFFF"/>
          </w:tcPr>
          <w:p w14:paraId="5A565941" w14:textId="77777777" w:rsidR="006B5785" w:rsidRPr="00DC790B" w:rsidRDefault="006B5785" w:rsidP="00867018">
            <w:pPr>
              <w:spacing w:before="40" w:after="40"/>
              <w:jc w:val="center"/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Skutki w okresie 10 lat od wejścia w życie zmian [mln zł]</w:t>
            </w:r>
          </w:p>
        </w:tc>
      </w:tr>
      <w:tr w:rsidR="006B5785" w:rsidRPr="00DC790B" w14:paraId="2CA5705E" w14:textId="77777777" w:rsidTr="00867018">
        <w:trPr>
          <w:gridAfter w:val="2"/>
          <w:wAfter w:w="31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64AAA85E" w14:textId="77777777" w:rsidR="006B5785" w:rsidRPr="00DC790B" w:rsidRDefault="006B5785" w:rsidP="00867018">
            <w:pPr>
              <w:spacing w:before="40" w:after="40"/>
              <w:rPr>
                <w:rFonts w:eastAsia="Calibr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20A009C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C607B5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229CF2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6EBD9DC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11C6FC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220B60E7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9914FF8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6B5981A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98E5B7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B16B8E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1C780AC4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16" w:type="dxa"/>
            <w:gridSpan w:val="2"/>
            <w:shd w:val="clear" w:color="auto" w:fill="FFFFFF"/>
          </w:tcPr>
          <w:p w14:paraId="4441D56C" w14:textId="77777777" w:rsidR="006B5785" w:rsidRPr="00DC790B" w:rsidRDefault="006B5785" w:rsidP="00867018">
            <w:pPr>
              <w:spacing w:before="40" w:after="40"/>
              <w:jc w:val="center"/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>Łącznie (0-10)</w:t>
            </w:r>
          </w:p>
        </w:tc>
      </w:tr>
      <w:tr w:rsidR="006B5785" w:rsidRPr="00DC790B" w14:paraId="369C06EB" w14:textId="77777777" w:rsidTr="00867018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1D4A1B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54C9B9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6FA7701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1B4383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9DD10B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0D7E11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44E27B81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FA8E96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E0E7FE3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D4D0A2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8B0FC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04E7F838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522A2A0D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6D38C0F0" w14:textId="77777777" w:rsidTr="00867018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AC2492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A7E1B1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2E20FBB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582529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3A887D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370E48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6CFCE90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D85DD9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393789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B855D2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65321B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5E40678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67D18DC6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0CE0A100" w14:textId="77777777" w:rsidTr="00867018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54EB97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82EC575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559D333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08202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CC521E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1B1555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0B238F3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E3ADAE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2ED8FC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B1442B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1910A0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343A714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4119911B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582E840A" w14:textId="77777777" w:rsidTr="00867018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08D334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3F3E535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ACFC9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64157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39918F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35F197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4261A9E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7BECB9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D9467A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59FDD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6BD81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84E43B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0D88E7BA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389F3CF2" w14:textId="77777777" w:rsidTr="00867018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B8C59B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259778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D4C220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C3580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D145EA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17F23C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558C425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0D8D9A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A23507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D2827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E37B5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4EFF76A5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39778111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12E2B24C" w14:textId="77777777" w:rsidTr="00867018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F1EC9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F0E9DE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ECB4A41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7EC7C1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660C44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957072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0AB931F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DBE945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34CBB2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1B36A0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AF8741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088ADB33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5207DE29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322E4A96" w14:textId="77777777" w:rsidTr="00867018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DDEDA9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9738EB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3607F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DCB5F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E3DD51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525BA91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6373036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E56B43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F4C74B3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25E53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D88338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702ED34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4F6D60FB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0B6058F3" w14:textId="77777777" w:rsidTr="00867018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4F0285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C47A4BB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879D0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A11D7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3F54AD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44A1F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806AA1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2B73B7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A72518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EAD779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D1986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76D051E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30E2E462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18EFC589" w14:textId="77777777" w:rsidTr="00867018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A41117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D48862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24F8AA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8694D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607C43B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2FFEF03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3F812F4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A00049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DBE2054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1EB04D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2498A7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1700E02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17A46628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62C653E4" w14:textId="77777777" w:rsidTr="00867018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179DCD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B1AC9E1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DBFA69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67A1D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EB86F8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9C41C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399422B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303D15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483E0A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4E814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8C1342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56FB06C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773FB9C3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7C658B88" w14:textId="77777777" w:rsidTr="00867018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8D3AF3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E1B766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9A76FB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6D3570B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4BF355C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66EE7A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27B90A3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0C8D99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44F220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AD97A0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2A4952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454BC5ED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06F4E799" w14:textId="77777777" w:rsidR="006B5785" w:rsidRPr="00DC790B" w:rsidRDefault="006B5785" w:rsidP="007B7708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41529A78" w14:textId="77777777" w:rsidTr="00867018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EA6CE0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03AB27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6DE5E59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D63641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3EC1EC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647C00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0DF5D416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AD5F96E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DCEB598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E1970BF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10711DA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14:paraId="27449018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gridSpan w:val="4"/>
            <w:shd w:val="clear" w:color="auto" w:fill="FFFFFF"/>
          </w:tcPr>
          <w:p w14:paraId="0C58AF88" w14:textId="77777777" w:rsidR="006B5785" w:rsidRPr="00DC790B" w:rsidRDefault="006B5785" w:rsidP="007B7708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6B5785" w:rsidRPr="00DC790B" w14:paraId="58DCFEB8" w14:textId="77777777" w:rsidTr="00867018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8FCD1ED" w14:textId="77777777" w:rsidR="006B5785" w:rsidRPr="00DC790B" w:rsidRDefault="006B5785" w:rsidP="008563A1">
            <w:pPr>
              <w:spacing w:after="24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Źródła finansowania 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14:paraId="6BCA95BF" w14:textId="08D3DF07" w:rsidR="008E595D" w:rsidRPr="00CF1957" w:rsidRDefault="006B5785" w:rsidP="00922E52">
            <w:pPr>
              <w:spacing w:after="240" w:line="240" w:lineRule="auto"/>
              <w:jc w:val="left"/>
              <w:rPr>
                <w:sz w:val="22"/>
                <w:szCs w:val="22"/>
              </w:rPr>
            </w:pPr>
            <w:r w:rsidRPr="00CF1957">
              <w:rPr>
                <w:sz w:val="22"/>
                <w:szCs w:val="22"/>
              </w:rPr>
              <w:t xml:space="preserve">Zasadniczym źródłem finansowania pomocy udzielonej na podstawie projektowanego rozporządzenia będą środki z Europejskiego Funduszu Rozwoju Regionalnego. </w:t>
            </w:r>
            <w:r w:rsidR="00130A97" w:rsidRPr="00CF1957">
              <w:rPr>
                <w:sz w:val="22"/>
                <w:szCs w:val="22"/>
              </w:rPr>
              <w:t xml:space="preserve">Źródłem finansowania mogą być również środki </w:t>
            </w:r>
            <w:r w:rsidR="00372AFD">
              <w:rPr>
                <w:sz w:val="22"/>
                <w:szCs w:val="22"/>
              </w:rPr>
              <w:t xml:space="preserve">z </w:t>
            </w:r>
            <w:r w:rsidR="00130A97" w:rsidRPr="00CF1957">
              <w:rPr>
                <w:sz w:val="22"/>
                <w:szCs w:val="22"/>
              </w:rPr>
              <w:t xml:space="preserve">Funduszu na rzecz Sprawiedliwej Transformacji. </w:t>
            </w:r>
            <w:r w:rsidRPr="00CF1957">
              <w:rPr>
                <w:sz w:val="22"/>
                <w:szCs w:val="22"/>
              </w:rPr>
              <w:t xml:space="preserve">W niektórych sytuacjach nie da się wykluczyć finansowania pewnej części pomocy z budżetu państwa, jednakże przypadki takie będą stanowiły wyjątek. Kwota </w:t>
            </w:r>
            <w:r w:rsidR="001D0A7A" w:rsidRPr="00CF1957">
              <w:rPr>
                <w:sz w:val="22"/>
                <w:szCs w:val="22"/>
              </w:rPr>
              <w:t xml:space="preserve">pomocy </w:t>
            </w:r>
            <w:r w:rsidRPr="00CF1957">
              <w:rPr>
                <w:sz w:val="22"/>
                <w:szCs w:val="22"/>
              </w:rPr>
              <w:t>w części wkładu finansowego z budżetu państwa, w przypadku zaistnienia takiej sytuacji, będzie zawierać się w</w:t>
            </w:r>
            <w:r w:rsidR="001D0A7A" w:rsidRPr="00CF1957">
              <w:rPr>
                <w:sz w:val="22"/>
                <w:szCs w:val="22"/>
              </w:rPr>
              <w:t> </w:t>
            </w:r>
            <w:r w:rsidRPr="00CF1957">
              <w:rPr>
                <w:sz w:val="22"/>
                <w:szCs w:val="22"/>
              </w:rPr>
              <w:t>kwocie ujętej w odpowiednim kontrakcie terytorialnym.</w:t>
            </w:r>
            <w:r w:rsidR="00CE3C52" w:rsidRPr="00CF1957">
              <w:t xml:space="preserve"> </w:t>
            </w:r>
            <w:r w:rsidR="00CE3C52" w:rsidRPr="00CF1957">
              <w:rPr>
                <w:sz w:val="22"/>
                <w:szCs w:val="22"/>
              </w:rPr>
              <w:t xml:space="preserve">Ewentualne wydatki z budżetu państwa będą zawierały się w limicie wydatków właściwych dysponentów części budżetowych </w:t>
            </w:r>
            <w:r w:rsidR="00CE3C52" w:rsidRPr="00CF1957">
              <w:rPr>
                <w:sz w:val="22"/>
                <w:szCs w:val="22"/>
              </w:rPr>
              <w:lastRenderedPageBreak/>
              <w:t>przewidzianych corocznie w ustawie budżetowej, bez generowania dodatkowych wydatków budżetu państwa.</w:t>
            </w:r>
          </w:p>
          <w:p w14:paraId="360E2CE4" w14:textId="6035B173" w:rsidR="001B499E" w:rsidRPr="00690B1E" w:rsidRDefault="001B499E" w:rsidP="00922E52">
            <w:pPr>
              <w:spacing w:after="240" w:line="240" w:lineRule="auto"/>
              <w:jc w:val="left"/>
            </w:pPr>
            <w:r w:rsidRPr="005403EC">
              <w:rPr>
                <w:sz w:val="22"/>
                <w:szCs w:val="22"/>
                <w:shd w:val="clear" w:color="auto" w:fill="FFFFFF" w:themeFill="background1"/>
              </w:rPr>
              <w:t>Indykatywny budżet programu wynosi ok</w:t>
            </w:r>
            <w:r w:rsidR="00B866F4">
              <w:rPr>
                <w:sz w:val="22"/>
                <w:szCs w:val="22"/>
                <w:shd w:val="clear" w:color="auto" w:fill="FFFFFF" w:themeFill="background1"/>
              </w:rPr>
              <w:t>.</w:t>
            </w:r>
            <w:r w:rsidR="009A14E5" w:rsidRPr="005403EC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B30D0C">
              <w:rPr>
                <w:sz w:val="22"/>
                <w:szCs w:val="22"/>
                <w:shd w:val="clear" w:color="auto" w:fill="FFFFFF" w:themeFill="background1"/>
              </w:rPr>
              <w:t>503</w:t>
            </w:r>
            <w:r w:rsidR="00B30D0C" w:rsidRPr="005403EC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5403EC">
              <w:rPr>
                <w:sz w:val="22"/>
                <w:szCs w:val="22"/>
                <w:shd w:val="clear" w:color="auto" w:fill="FFFFFF" w:themeFill="background1"/>
              </w:rPr>
              <w:t>mln zł do dnia 30 czerwca 2024 r.</w:t>
            </w:r>
          </w:p>
        </w:tc>
      </w:tr>
      <w:tr w:rsidR="006B5785" w:rsidRPr="00DC790B" w14:paraId="5E90C7B5" w14:textId="77777777" w:rsidTr="00867018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3124B528" w14:textId="77777777" w:rsidR="006B5785" w:rsidRPr="00DC790B" w:rsidRDefault="006B5785" w:rsidP="002D4C0D">
            <w:pPr>
              <w:spacing w:after="24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8"/>
            <w:shd w:val="clear" w:color="auto" w:fill="FFFFFF"/>
          </w:tcPr>
          <w:p w14:paraId="684690FA" w14:textId="338BC246" w:rsidR="006B5785" w:rsidRDefault="006B5785" w:rsidP="002D4C0D">
            <w:pPr>
              <w:widowControl w:val="0"/>
              <w:autoSpaceDE w:val="0"/>
              <w:autoSpaceDN w:val="0"/>
              <w:adjustRightInd w:val="0"/>
              <w:spacing w:after="240" w:line="240" w:lineRule="auto"/>
            </w:pPr>
            <w:r w:rsidRPr="006604E7">
              <w:rPr>
                <w:sz w:val="22"/>
                <w:szCs w:val="22"/>
              </w:rPr>
              <w:t xml:space="preserve">Pomoc udzielana na warunkach i w trybie określonym w </w:t>
            </w:r>
            <w:r w:rsidR="007E0A20">
              <w:rPr>
                <w:sz w:val="22"/>
                <w:szCs w:val="22"/>
              </w:rPr>
              <w:t>projektowanym</w:t>
            </w:r>
            <w:r w:rsidR="007E0A20" w:rsidRPr="006604E7">
              <w:rPr>
                <w:sz w:val="22"/>
                <w:szCs w:val="22"/>
              </w:rPr>
              <w:t xml:space="preserve"> </w:t>
            </w:r>
            <w:r w:rsidRPr="006604E7">
              <w:rPr>
                <w:sz w:val="22"/>
                <w:szCs w:val="22"/>
              </w:rPr>
              <w:t>rozporządzeniu będzie finansowana ze środków regionalnych</w:t>
            </w:r>
            <w:r w:rsidR="009F5A09" w:rsidRPr="006604E7">
              <w:rPr>
                <w:sz w:val="22"/>
                <w:szCs w:val="22"/>
              </w:rPr>
              <w:t xml:space="preserve"> programów</w:t>
            </w:r>
            <w:r w:rsidRPr="006604E7">
              <w:rPr>
                <w:sz w:val="22"/>
                <w:szCs w:val="22"/>
              </w:rPr>
              <w:t xml:space="preserve">, zgodnie z przyjętymi zasadami przepływów finansowych w ramach perspektywy finansowej </w:t>
            </w:r>
            <w:r w:rsidR="008854A0" w:rsidRPr="006604E7">
              <w:rPr>
                <w:sz w:val="22"/>
                <w:szCs w:val="22"/>
              </w:rPr>
              <w:t>20</w:t>
            </w:r>
            <w:r w:rsidR="008854A0">
              <w:rPr>
                <w:sz w:val="22"/>
                <w:szCs w:val="22"/>
              </w:rPr>
              <w:t>21</w:t>
            </w:r>
            <w:r w:rsidRPr="006604E7">
              <w:rPr>
                <w:sz w:val="22"/>
                <w:szCs w:val="22"/>
              </w:rPr>
              <w:t>-202</w:t>
            </w:r>
            <w:r w:rsidR="008854A0">
              <w:rPr>
                <w:sz w:val="22"/>
                <w:szCs w:val="22"/>
              </w:rPr>
              <w:t>7</w:t>
            </w:r>
            <w:r w:rsidRPr="006604E7">
              <w:rPr>
                <w:sz w:val="22"/>
                <w:szCs w:val="22"/>
              </w:rPr>
              <w:t xml:space="preserve">. </w:t>
            </w:r>
          </w:p>
          <w:p w14:paraId="7634B1AA" w14:textId="4BE4B57F" w:rsidR="006B5785" w:rsidRPr="006604E7" w:rsidRDefault="006B5785" w:rsidP="008563A1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</w:pPr>
            <w:r w:rsidRPr="006604E7">
              <w:rPr>
                <w:sz w:val="22"/>
                <w:szCs w:val="22"/>
              </w:rPr>
              <w:t>W związku z faktem, że tempo wykorzystywania środków (udzielania pomocy) uzależnione będzie od harmonogramów konkursów organizowanych w ramach poszczególnych regionalnych programów, nie jest możliwe określenie, jakie kwoty pomocy będą przypadały na poszczególne lata obowiązywania programu.</w:t>
            </w:r>
          </w:p>
        </w:tc>
      </w:tr>
      <w:tr w:rsidR="006B5785" w:rsidRPr="00DC790B" w14:paraId="06B164CE" w14:textId="77777777" w:rsidTr="00867018">
        <w:trPr>
          <w:gridAfter w:val="1"/>
          <w:wAfter w:w="10" w:type="dxa"/>
          <w:trHeight w:val="345"/>
        </w:trPr>
        <w:tc>
          <w:tcPr>
            <w:tcW w:w="10937" w:type="dxa"/>
            <w:gridSpan w:val="30"/>
            <w:shd w:val="clear" w:color="auto" w:fill="99CCFF"/>
          </w:tcPr>
          <w:p w14:paraId="734A5BD1" w14:textId="77777777" w:rsidR="006B5785" w:rsidRPr="00DC790B" w:rsidRDefault="006B5785" w:rsidP="00867018">
            <w:pPr>
              <w:numPr>
                <w:ilvl w:val="0"/>
                <w:numId w:val="4"/>
              </w:numPr>
              <w:spacing w:after="120" w:line="276" w:lineRule="auto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Wpływ na </w:t>
            </w: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6B5785" w:rsidRPr="00DC790B" w14:paraId="43E8716D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5E74DA52" w14:textId="77777777" w:rsidR="006B5785" w:rsidRPr="00DC790B" w:rsidRDefault="006B5785" w:rsidP="00867018">
            <w:pPr>
              <w:jc w:val="center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  <w:t>Skutki</w:t>
            </w:r>
          </w:p>
        </w:tc>
      </w:tr>
      <w:tr w:rsidR="006B5785" w:rsidRPr="00DC790B" w14:paraId="009C10D2" w14:textId="77777777" w:rsidTr="00867018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4754432E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6A21AB9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3E7EAF9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32E1C09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AF66D58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ACDAE46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FA37D15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3E027DAC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>Łącznie</w:t>
            </w:r>
            <w:r w:rsidRPr="00DC790B" w:rsidDel="0073273A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DC790B">
              <w:rPr>
                <w:rFonts w:eastAsia="Calibri"/>
                <w:i/>
                <w:color w:val="000000"/>
                <w:spacing w:val="-2"/>
                <w:sz w:val="21"/>
                <w:szCs w:val="21"/>
                <w:lang w:eastAsia="en-US"/>
              </w:rPr>
              <w:t>(0-10)</w:t>
            </w:r>
          </w:p>
        </w:tc>
      </w:tr>
      <w:tr w:rsidR="006B5785" w:rsidRPr="00DC790B" w14:paraId="431D1F70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E3DF9E3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W ujęciu pieniężnym</w:t>
            </w:r>
          </w:p>
          <w:p w14:paraId="1DBAA21D" w14:textId="13A8B4F3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spacing w:val="-2"/>
                <w:sz w:val="21"/>
                <w:szCs w:val="21"/>
                <w:lang w:eastAsia="en-US"/>
              </w:rPr>
              <w:t>(</w:t>
            </w:r>
            <w:r w:rsidR="007E0A20">
              <w:rPr>
                <w:rFonts w:eastAsia="Calibri"/>
                <w:spacing w:val="-2"/>
                <w:sz w:val="21"/>
                <w:szCs w:val="21"/>
                <w:lang w:eastAsia="en-US"/>
              </w:rPr>
              <w:t>c</w:t>
            </w:r>
            <w:r w:rsidRPr="00DC790B">
              <w:rPr>
                <w:rFonts w:eastAsia="Calibri"/>
                <w:spacing w:val="-2"/>
                <w:sz w:val="21"/>
                <w:szCs w:val="21"/>
                <w:lang w:eastAsia="en-US"/>
              </w:rPr>
              <w:t>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BE9FD51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AA7CA8A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212003B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79F80B8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D19EFE8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71561B0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A515E93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7EA60BBC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27884F95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F4BD424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B165BB8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3C9783D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3168032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140D54F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2F43F4B1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D0EFE98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2349FFD3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68E80157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18E62AD6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361CCF7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A00DE4C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sz w:val="21"/>
                <w:szCs w:val="21"/>
                <w:lang w:eastAsia="en-US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E5CD6CA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6AA8BA4E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60021A5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2E179295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95F1739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00ACF48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29BED460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299AE4F9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10623EA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39CAF7B" w14:textId="77777777" w:rsidR="006B5785" w:rsidRPr="00DC790B" w:rsidRDefault="00B266EA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6B5785"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="006B5785" w:rsidRPr="00DC790B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D04FBF7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3431D5B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0C9F1BD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E4BDD04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F6AB7DE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C1CC28C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36605B4A" w14:textId="77777777" w:rsidR="006B5785" w:rsidRPr="00DC790B" w:rsidRDefault="006B5785" w:rsidP="002D4C0D">
            <w:pPr>
              <w:spacing w:before="0" w:line="240" w:lineRule="auto"/>
              <w:jc w:val="left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07C941AE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64EFC0D" w14:textId="77777777" w:rsidR="006B5785" w:rsidRPr="00DC790B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F283F2A" w14:textId="77777777" w:rsidR="006B5785" w:rsidRPr="00DC790B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duże przedsiębiorstwa</w:t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160BE9D4" w14:textId="4A3286A0" w:rsidR="006B5785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Pomoc udzielana 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 ra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mach </w:t>
            </w:r>
            <w:r w:rsidR="007E0A2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projektowanego 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rozporządzenia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będzie miała pozytywny wpływ na konkurencyjność wewnętrzną i zewnętrzną gospodarki ze względu na podniesienie konkurencyjności przedsiębior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có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w.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62162D00" w14:textId="2942EB1F" w:rsidR="006B5785" w:rsidRPr="00BD1032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Dzięki wprowadzeniu przedmiotowych przepisów przedsiębiorcy będą mieli zapewnioną możliwość otrzymywania pomocy do dnia </w:t>
            </w:r>
            <w:r w:rsidR="008563A1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30 czerwca 2024</w:t>
            </w:r>
            <w:r w:rsidR="008854A0"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r.</w:t>
            </w:r>
          </w:p>
        </w:tc>
      </w:tr>
      <w:tr w:rsidR="006B5785" w:rsidRPr="00DC790B" w14:paraId="782FA985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EE95A2C" w14:textId="77777777" w:rsidR="006B5785" w:rsidRPr="00DC790B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9351908" w14:textId="77777777" w:rsidR="006B5785" w:rsidRPr="00DC790B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sektor mikro-, małych i średnich przedsiębiorstw</w:t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350E39F3" w14:textId="0F637262" w:rsidR="006B5785" w:rsidRPr="006604E7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Pomoc 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udzielana w ram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ach </w:t>
            </w:r>
            <w:r w:rsidR="007E0A2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projektowanego 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rozporządzenia 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będzie miała pozytywny wpływ na konkurencyjność wewnętrzną i zewnętrzną gospodarki ze względu na podniesienie konkurencyjności przedsiębior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có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w.</w:t>
            </w:r>
          </w:p>
          <w:p w14:paraId="7DD1E448" w14:textId="60B9E086" w:rsidR="006B5785" w:rsidRPr="006604E7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Dzięki wprowadzeniu przedmiotowych przepisów przedsiębiorcy będą mieli zapewnioną możliwość otrzymywania pomocy do dnia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8563A1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30 czerwca 2024</w:t>
            </w:r>
            <w:r w:rsidR="008854A0"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604E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r.</w:t>
            </w:r>
          </w:p>
        </w:tc>
      </w:tr>
      <w:tr w:rsidR="006B5785" w:rsidRPr="00DC790B" w14:paraId="4B4F5FD4" w14:textId="77777777" w:rsidTr="00867018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57874DD3" w14:textId="77777777" w:rsidR="006B5785" w:rsidRPr="00DC790B" w:rsidRDefault="006B5785" w:rsidP="008563A1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CC170E3" w14:textId="77777777" w:rsidR="006B5785" w:rsidRPr="00372AFD" w:rsidRDefault="006B5785" w:rsidP="002D4C0D">
            <w:pPr>
              <w:spacing w:after="240" w:line="240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2AFD">
              <w:rPr>
                <w:rFonts w:eastAsia="Calibri"/>
                <w:sz w:val="22"/>
                <w:szCs w:val="22"/>
                <w:lang w:eastAsia="en-US"/>
              </w:rPr>
              <w:t xml:space="preserve">rodzina, obywatele oraz </w:t>
            </w:r>
            <w:r w:rsidRPr="00372AFD">
              <w:rPr>
                <w:rFonts w:eastAsia="Calibri"/>
                <w:color w:val="000000"/>
                <w:sz w:val="22"/>
                <w:szCs w:val="22"/>
                <w:lang w:eastAsia="en-US"/>
              </w:rPr>
              <w:t>gospodarstwa</w:t>
            </w:r>
            <w:r w:rsidRPr="00372AFD">
              <w:rPr>
                <w:rFonts w:eastAsia="Calibri"/>
                <w:sz w:val="22"/>
                <w:szCs w:val="22"/>
                <w:lang w:eastAsia="en-US"/>
              </w:rPr>
              <w:t xml:space="preserve"> domowe</w:t>
            </w:r>
            <w:r w:rsidRPr="00372AF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2414C17B" w14:textId="04EEC477" w:rsidR="006B5785" w:rsidRPr="00372AFD" w:rsidRDefault="002D4C0D" w:rsidP="002D4C0D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372AFD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Utrzymanie zatrudnienia w gospodarce narodowej, zmniejszenie skali spadku dochodów gospodarstw domowych.</w:t>
            </w:r>
          </w:p>
        </w:tc>
      </w:tr>
      <w:tr w:rsidR="006B5785" w:rsidRPr="00DC790B" w14:paraId="19FF2B0E" w14:textId="77777777" w:rsidTr="00867018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3F1C212E" w14:textId="77777777" w:rsidR="006B5785" w:rsidRPr="00DC790B" w:rsidRDefault="006B5785" w:rsidP="008563A1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531C165" w14:textId="77777777" w:rsidR="006B5785" w:rsidRPr="00DC790B" w:rsidRDefault="00B266EA" w:rsidP="008563A1">
            <w:pPr>
              <w:tabs>
                <w:tab w:val="right" w:pos="1936"/>
              </w:tabs>
              <w:spacing w:before="0" w:line="240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6B5785"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="006B5785" w:rsidRPr="00DC790B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50D517CE" w14:textId="77777777" w:rsidR="006B5785" w:rsidRPr="00DC790B" w:rsidRDefault="006B5785" w:rsidP="008563A1">
            <w:pPr>
              <w:tabs>
                <w:tab w:val="left" w:pos="3000"/>
              </w:tabs>
              <w:spacing w:before="0"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12A754F0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D237D2B" w14:textId="77777777" w:rsidR="006B5785" w:rsidRPr="00DC790B" w:rsidRDefault="006B5785" w:rsidP="00CE3C52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585C699" w14:textId="77777777" w:rsidR="006B5785" w:rsidRPr="00DC790B" w:rsidRDefault="00B266EA" w:rsidP="008563A1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6B5785"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="006B5785" w:rsidRPr="00DC790B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78208550" w14:textId="77777777" w:rsidR="006B5785" w:rsidRPr="00DC790B" w:rsidRDefault="006B5785" w:rsidP="008563A1">
            <w:pPr>
              <w:spacing w:before="0"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43D3700E" w14:textId="77777777" w:rsidTr="00867018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8722CDE" w14:textId="77777777" w:rsidR="006B5785" w:rsidRPr="00DC790B" w:rsidRDefault="006B5785" w:rsidP="008563A1">
            <w:pPr>
              <w:spacing w:before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F300489" w14:textId="77777777" w:rsidR="006B5785" w:rsidRPr="00DC790B" w:rsidRDefault="00B266EA" w:rsidP="008563A1">
            <w:pPr>
              <w:spacing w:before="0"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6B5785"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="006B5785" w:rsidRPr="00DC790B">
              <w:rPr>
                <w:rFonts w:eastAsia="Calibri"/>
                <w:noProof/>
                <w:color w:val="000000"/>
                <w:sz w:val="21"/>
                <w:szCs w:val="21"/>
                <w:lang w:eastAsia="en-US"/>
              </w:rPr>
              <w:t>(dodaj/usuń)</w:t>
            </w: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402AC4FA" w14:textId="77777777" w:rsidR="006B5785" w:rsidRPr="00DC790B" w:rsidRDefault="006B5785" w:rsidP="008563A1">
            <w:pPr>
              <w:spacing w:before="0" w:line="240" w:lineRule="auto"/>
              <w:rPr>
                <w:rFonts w:eastAsia="Calibri"/>
                <w:color w:val="000000"/>
                <w:spacing w:val="-2"/>
                <w:sz w:val="21"/>
                <w:szCs w:val="21"/>
                <w:lang w:eastAsia="en-US"/>
              </w:rPr>
            </w:pPr>
          </w:p>
        </w:tc>
      </w:tr>
      <w:tr w:rsidR="006B5785" w:rsidRPr="00DC790B" w14:paraId="07C6E247" w14:textId="77777777" w:rsidTr="00867018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217E9CA2" w14:textId="77777777" w:rsidR="006B5785" w:rsidRPr="00DC790B" w:rsidRDefault="006B5785" w:rsidP="00CE3C52">
            <w:pPr>
              <w:spacing w:line="240" w:lineRule="auto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DC790B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Dodatkowe informacje, w tym wskazanie źródeł danych i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przyjętych do obliczeń założeń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14:paraId="4B9E0231" w14:textId="561C73FE" w:rsidR="006B5785" w:rsidRPr="00372AFD" w:rsidRDefault="00CE3C52" w:rsidP="00CE3C52">
            <w:pPr>
              <w:spacing w:after="240" w:line="24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2AFD">
              <w:rPr>
                <w:rFonts w:eastAsia="Calibri"/>
                <w:color w:val="000000"/>
                <w:sz w:val="22"/>
                <w:szCs w:val="22"/>
                <w:lang w:eastAsia="en-US"/>
              </w:rPr>
              <w:t>Projektowane rozporządzenie może mieć pozytywny wpływ na sytuację ekonomiczną i społeczną rodziny, a także osób niepełnosprawnych i starszych.</w:t>
            </w:r>
          </w:p>
        </w:tc>
      </w:tr>
      <w:tr w:rsidR="006B5785" w:rsidRPr="00DC790B" w14:paraId="77F5F04E" w14:textId="77777777" w:rsidTr="00867018">
        <w:trPr>
          <w:gridAfter w:val="1"/>
          <w:wAfter w:w="10" w:type="dxa"/>
          <w:trHeight w:val="34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73E3746A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Zmiana obciążeń regulacyjnych (w tym obowiązków informacyjnych) wynikających z projektu</w:t>
            </w:r>
          </w:p>
        </w:tc>
      </w:tr>
      <w:tr w:rsidR="006B5785" w:rsidRPr="00DC790B" w14:paraId="6C808289" w14:textId="77777777" w:rsidTr="00867018">
        <w:trPr>
          <w:gridAfter w:val="1"/>
          <w:wAfter w:w="10" w:type="dxa"/>
          <w:trHeight w:val="151"/>
        </w:trPr>
        <w:tc>
          <w:tcPr>
            <w:tcW w:w="10937" w:type="dxa"/>
            <w:gridSpan w:val="30"/>
            <w:shd w:val="clear" w:color="auto" w:fill="FFFFFF"/>
          </w:tcPr>
          <w:p w14:paraId="3110CC75" w14:textId="77777777" w:rsidR="006B5785" w:rsidRPr="00DC790B" w:rsidRDefault="00B266EA" w:rsidP="008563A1">
            <w:pPr>
              <w:spacing w:after="240" w:line="24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B5785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6B5785" w:rsidRPr="00DC790B" w14:paraId="41E68F62" w14:textId="77777777" w:rsidTr="00867018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191CC067" w14:textId="77777777" w:rsidR="006B5785" w:rsidRPr="00DC790B" w:rsidRDefault="006B5785" w:rsidP="002D4C0D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Wprowadzane są obciążenia poza bezwzględnie wymaganymi przez UE 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>(szczegóły w odwróconej tabeli zgodności).</w:t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7F0DE1FE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52A3BE6A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6ECCCD22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6B5785" w:rsidRPr="00DC790B" w14:paraId="6C8D58D1" w14:textId="77777777" w:rsidTr="00867018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45176A28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zmniejszenie liczby dokumentów </w:t>
            </w:r>
          </w:p>
          <w:p w14:paraId="2E506C48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zmniejszenie liczby procedur</w:t>
            </w:r>
          </w:p>
          <w:p w14:paraId="5E56C146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skrócenie czasu na załatwienie sprawy</w:t>
            </w:r>
          </w:p>
          <w:p w14:paraId="41418055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08E517EC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zwiększenie liczby dokumentów</w:t>
            </w:r>
          </w:p>
          <w:p w14:paraId="57D36072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zwiększenie liczby procedur</w:t>
            </w:r>
          </w:p>
          <w:p w14:paraId="6327D997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wydłużenie czasu na załatwienie sprawy</w:t>
            </w:r>
          </w:p>
          <w:p w14:paraId="0AD37071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5785"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6B5785" w:rsidRPr="00DC790B">
              <w:rPr>
                <w:rFonts w:eastAsia="Calibri" w:hAnsi="Calibri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5785" w:rsidRPr="00DC790B" w14:paraId="4BB51488" w14:textId="77777777" w:rsidTr="00867018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5954BDB" w14:textId="77777777" w:rsidR="006B5785" w:rsidRPr="00DC790B" w:rsidRDefault="006B5785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4B8BC2D6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4BBE6103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619C7EB0" w14:textId="77777777" w:rsidR="006B5785" w:rsidRPr="00DC790B" w:rsidRDefault="00B266EA" w:rsidP="002D4C0D">
            <w:pPr>
              <w:spacing w:before="0" w:line="240" w:lineRule="auto"/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6B5785"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6B5785" w:rsidRPr="00DC790B" w14:paraId="7270DED5" w14:textId="77777777" w:rsidTr="00867018">
        <w:trPr>
          <w:gridAfter w:val="1"/>
          <w:wAfter w:w="10" w:type="dxa"/>
          <w:trHeight w:val="630"/>
        </w:trPr>
        <w:tc>
          <w:tcPr>
            <w:tcW w:w="10937" w:type="dxa"/>
            <w:gridSpan w:val="30"/>
            <w:shd w:val="clear" w:color="auto" w:fill="FFFFFF"/>
          </w:tcPr>
          <w:p w14:paraId="7CE18323" w14:textId="77777777" w:rsidR="006B5785" w:rsidRPr="003C2735" w:rsidRDefault="006B5785" w:rsidP="00867018">
            <w:pPr>
              <w:spacing w:after="120"/>
              <w:rPr>
                <w:rFonts w:eastAsia="Calibri"/>
                <w:color w:val="000000"/>
                <w:spacing w:val="4"/>
                <w:lang w:eastAsia="en-US"/>
              </w:rPr>
            </w:pPr>
            <w:r w:rsidRPr="00DC790B">
              <w:rPr>
                <w:rFonts w:eastAsia="Calibri"/>
                <w:color w:val="000000"/>
                <w:spacing w:val="4"/>
                <w:sz w:val="22"/>
                <w:szCs w:val="22"/>
                <w:lang w:eastAsia="en-US"/>
              </w:rPr>
              <w:t>Projektowane rozporządzenie nie wprowadza żadnych dodatkowych obciążeń regulacyjnych.</w:t>
            </w:r>
          </w:p>
        </w:tc>
      </w:tr>
      <w:tr w:rsidR="006B5785" w:rsidRPr="00DC790B" w14:paraId="7270FA30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6F217ACD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Wpływ na rynek pracy </w:t>
            </w:r>
          </w:p>
        </w:tc>
      </w:tr>
      <w:tr w:rsidR="006B5785" w:rsidRPr="00DC790B" w14:paraId="390A87B5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14:paraId="733AFD0B" w14:textId="76C11CCE" w:rsidR="006B5785" w:rsidRPr="00DC790B" w:rsidRDefault="006B5785" w:rsidP="008563A1">
            <w:pPr>
              <w:spacing w:after="240" w:line="240" w:lineRule="auto"/>
              <w:jc w:val="left"/>
              <w:rPr>
                <w:rFonts w:eastAsia="Calibri"/>
                <w:color w:val="000000"/>
                <w:lang w:eastAsia="en-US"/>
              </w:rPr>
            </w:pPr>
            <w:r w:rsidRPr="000A4EC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Przyjęcie projektowanej regulacji wpłynie pozytywnie na rynek pracy w wyniku wsparcia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inwestycji </w:t>
            </w:r>
            <w:r w:rsidR="0029390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 </w:t>
            </w:r>
            <w:r w:rsidR="00293905" w:rsidRPr="00130A97">
              <w:rPr>
                <w:rFonts w:eastAsiaTheme="minorHAnsi"/>
                <w:sz w:val="22"/>
                <w:szCs w:val="22"/>
                <w:lang w:eastAsia="en-US"/>
              </w:rPr>
              <w:t>infrastrukturę sportową oraz wielofunkcyjną infrastrukturę rekreacyjną</w:t>
            </w:r>
            <w:r w:rsidR="00293905" w:rsidDel="009A14E5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realizowanych przez </w:t>
            </w:r>
            <w:r w:rsidRPr="000A4EC3">
              <w:rPr>
                <w:rFonts w:eastAsia="Calibri"/>
                <w:color w:val="000000"/>
                <w:sz w:val="22"/>
                <w:szCs w:val="22"/>
                <w:lang w:eastAsia="en-US"/>
              </w:rPr>
              <w:t>przedsiębiorców.</w:t>
            </w:r>
            <w:r>
              <w:t xml:space="preserve"> </w:t>
            </w:r>
            <w:r w:rsidRPr="0069224F">
              <w:rPr>
                <w:rFonts w:eastAsia="Calibri"/>
                <w:color w:val="000000"/>
                <w:sz w:val="22"/>
                <w:szCs w:val="22"/>
                <w:lang w:eastAsia="en-US"/>
              </w:rPr>
              <w:t>Celem udzielenia pomocy jest wspieranie rozwoju gospodarczego i</w:t>
            </w:r>
            <w:r w:rsidR="0028754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9224F">
              <w:rPr>
                <w:rFonts w:eastAsia="Calibri"/>
                <w:color w:val="000000"/>
                <w:sz w:val="22"/>
                <w:szCs w:val="22"/>
                <w:lang w:eastAsia="en-US"/>
              </w:rPr>
              <w:t>społecznego regionu, a przez to poprawa jego sytuacji gospodarczej i społecznej m.in. poprzez zwiększenie zatrudnienia i rozwój przedsiębiorczości w regionie.</w:t>
            </w:r>
          </w:p>
        </w:tc>
      </w:tr>
      <w:tr w:rsidR="006B5785" w:rsidRPr="00DC790B" w14:paraId="2D6625B9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6404F634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Wpływ na pozostałe obszary</w:t>
            </w:r>
          </w:p>
        </w:tc>
      </w:tr>
      <w:tr w:rsidR="00287548" w:rsidRPr="00DC790B" w14:paraId="1D931819" w14:textId="77777777" w:rsidTr="00867018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3AA9916" w14:textId="77777777" w:rsidR="00287548" w:rsidRPr="00287548" w:rsidRDefault="00287548" w:rsidP="00287548">
            <w:pPr>
              <w:spacing w:before="0" w:line="240" w:lineRule="auto"/>
              <w:ind w:left="426" w:hanging="426"/>
              <w:jc w:val="left"/>
              <w:rPr>
                <w:color w:val="000000"/>
                <w:spacing w:val="-2"/>
                <w:sz w:val="22"/>
                <w:szCs w:val="22"/>
              </w:rPr>
            </w:pP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54E3D">
              <w:rPr>
                <w:color w:val="000000"/>
                <w:sz w:val="22"/>
                <w:szCs w:val="22"/>
              </w:rPr>
            </w:r>
            <w:r w:rsidR="00E54E3D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</w:t>
            </w:r>
            <w:r w:rsidRPr="00287548">
              <w:rPr>
                <w:color w:val="000000"/>
                <w:spacing w:val="-2"/>
                <w:sz w:val="22"/>
                <w:szCs w:val="22"/>
              </w:rPr>
              <w:t>środowisko naturalne</w:t>
            </w:r>
          </w:p>
          <w:p w14:paraId="32BFB091" w14:textId="6BEFE32A" w:rsidR="00287548" w:rsidRPr="00287548" w:rsidRDefault="00287548" w:rsidP="00287548">
            <w:pPr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87548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87548">
              <w:rPr>
                <w:rFonts w:eastAsia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 w:rsidR="00E54E3D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287548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 sytuacja i rozwój regionalny</w:t>
            </w:r>
          </w:p>
          <w:p w14:paraId="73A4AFF1" w14:textId="27E88EAC" w:rsidR="00287548" w:rsidRPr="00287548" w:rsidRDefault="00287548" w:rsidP="00287548">
            <w:pPr>
              <w:spacing w:before="0" w:line="240" w:lineRule="auto"/>
              <w:ind w:left="284" w:hanging="284"/>
              <w:jc w:val="left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54E3D">
              <w:rPr>
                <w:color w:val="000000"/>
                <w:sz w:val="22"/>
                <w:szCs w:val="22"/>
              </w:rPr>
            </w:r>
            <w:r w:rsidR="00E54E3D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</w:t>
            </w:r>
            <w:r w:rsidRPr="00287548">
              <w:rPr>
                <w:spacing w:val="-2"/>
                <w:sz w:val="22"/>
                <w:szCs w:val="2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6414480A" w14:textId="77777777" w:rsidR="00287548" w:rsidRPr="00287548" w:rsidRDefault="00287548" w:rsidP="00287548">
            <w:pPr>
              <w:spacing w:before="0" w:line="240" w:lineRule="auto"/>
              <w:jc w:val="left"/>
              <w:rPr>
                <w:color w:val="000000"/>
                <w:spacing w:val="-2"/>
                <w:sz w:val="22"/>
                <w:szCs w:val="22"/>
              </w:rPr>
            </w:pP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54E3D">
              <w:rPr>
                <w:color w:val="000000"/>
                <w:sz w:val="22"/>
                <w:szCs w:val="22"/>
              </w:rPr>
            </w:r>
            <w:r w:rsidR="00E54E3D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</w:t>
            </w:r>
            <w:r w:rsidRPr="00287548">
              <w:rPr>
                <w:color w:val="000000"/>
                <w:spacing w:val="-2"/>
                <w:sz w:val="22"/>
                <w:szCs w:val="22"/>
              </w:rPr>
              <w:t>demografia</w:t>
            </w:r>
          </w:p>
          <w:p w14:paraId="791C8A03" w14:textId="77777777" w:rsidR="00287548" w:rsidRPr="00287548" w:rsidRDefault="00287548" w:rsidP="00287548">
            <w:pPr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54E3D">
              <w:rPr>
                <w:color w:val="000000"/>
                <w:sz w:val="22"/>
                <w:szCs w:val="22"/>
              </w:rPr>
            </w:r>
            <w:r w:rsidR="00E54E3D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mienie państwowe</w:t>
            </w:r>
          </w:p>
          <w:p w14:paraId="3773DD96" w14:textId="56E781E2" w:rsidR="00287548" w:rsidRPr="00287548" w:rsidRDefault="00287548" w:rsidP="00287548">
            <w:pPr>
              <w:spacing w:before="0" w:line="240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54E3D">
              <w:rPr>
                <w:color w:val="000000"/>
                <w:sz w:val="22"/>
                <w:szCs w:val="22"/>
              </w:rPr>
            </w:r>
            <w:r w:rsidR="00E54E3D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</w:t>
            </w:r>
            <w:r w:rsidRPr="00287548">
              <w:rPr>
                <w:color w:val="000000"/>
                <w:spacing w:val="-2"/>
                <w:sz w:val="22"/>
                <w:szCs w:val="22"/>
              </w:rPr>
              <w:t xml:space="preserve">inne: </w:t>
            </w: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287548">
              <w:rPr>
                <w:color w:val="000000"/>
                <w:sz w:val="22"/>
                <w:szCs w:val="22"/>
              </w:rPr>
            </w:r>
            <w:r w:rsidRPr="00287548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noProof/>
                <w:color w:val="000000"/>
                <w:sz w:val="22"/>
                <w:szCs w:val="22"/>
              </w:rPr>
              <w:t> </w:t>
            </w:r>
            <w:r w:rsidRPr="00287548">
              <w:rPr>
                <w:noProof/>
                <w:color w:val="000000"/>
                <w:sz w:val="22"/>
                <w:szCs w:val="22"/>
              </w:rPr>
              <w:t> </w:t>
            </w:r>
            <w:r w:rsidRPr="00287548">
              <w:rPr>
                <w:noProof/>
                <w:color w:val="000000"/>
                <w:sz w:val="22"/>
                <w:szCs w:val="22"/>
              </w:rPr>
              <w:t> </w:t>
            </w:r>
            <w:r w:rsidRPr="00287548">
              <w:rPr>
                <w:noProof/>
                <w:color w:val="000000"/>
                <w:sz w:val="22"/>
                <w:szCs w:val="22"/>
              </w:rPr>
              <w:t> </w:t>
            </w:r>
            <w:r w:rsidRPr="00287548">
              <w:rPr>
                <w:noProof/>
                <w:color w:val="000000"/>
                <w:sz w:val="22"/>
                <w:szCs w:val="22"/>
              </w:rPr>
              <w:t> </w:t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03" w:type="dxa"/>
            <w:gridSpan w:val="10"/>
            <w:shd w:val="clear" w:color="auto" w:fill="FFFFFF"/>
          </w:tcPr>
          <w:p w14:paraId="2FF1998D" w14:textId="77777777" w:rsidR="00287548" w:rsidRPr="00287548" w:rsidRDefault="00287548" w:rsidP="00287548">
            <w:pPr>
              <w:spacing w:before="0" w:line="240" w:lineRule="auto"/>
              <w:jc w:val="left"/>
              <w:rPr>
                <w:color w:val="000000"/>
                <w:spacing w:val="-2"/>
                <w:sz w:val="22"/>
                <w:szCs w:val="22"/>
              </w:rPr>
            </w:pP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54E3D">
              <w:rPr>
                <w:color w:val="000000"/>
                <w:sz w:val="22"/>
                <w:szCs w:val="22"/>
              </w:rPr>
            </w:r>
            <w:r w:rsidR="00E54E3D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</w:t>
            </w:r>
            <w:r w:rsidRPr="00287548">
              <w:rPr>
                <w:color w:val="000000"/>
                <w:spacing w:val="-2"/>
                <w:sz w:val="22"/>
                <w:szCs w:val="22"/>
              </w:rPr>
              <w:t>informatyzacja</w:t>
            </w:r>
          </w:p>
          <w:p w14:paraId="28CB629E" w14:textId="629C795B" w:rsidR="00287548" w:rsidRPr="00287548" w:rsidRDefault="00287548" w:rsidP="00287548">
            <w:pPr>
              <w:spacing w:before="0" w:line="240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7548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48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54E3D">
              <w:rPr>
                <w:color w:val="000000"/>
                <w:sz w:val="22"/>
                <w:szCs w:val="22"/>
              </w:rPr>
            </w:r>
            <w:r w:rsidR="00E54E3D">
              <w:rPr>
                <w:color w:val="000000"/>
                <w:sz w:val="22"/>
                <w:szCs w:val="22"/>
              </w:rPr>
              <w:fldChar w:fldCharType="separate"/>
            </w:r>
            <w:r w:rsidRPr="00287548">
              <w:rPr>
                <w:color w:val="000000"/>
                <w:sz w:val="22"/>
                <w:szCs w:val="22"/>
              </w:rPr>
              <w:fldChar w:fldCharType="end"/>
            </w:r>
            <w:r w:rsidRPr="00287548">
              <w:rPr>
                <w:color w:val="000000"/>
                <w:sz w:val="22"/>
                <w:szCs w:val="22"/>
              </w:rPr>
              <w:t xml:space="preserve"> </w:t>
            </w:r>
            <w:r w:rsidRPr="00287548">
              <w:rPr>
                <w:color w:val="000000"/>
                <w:spacing w:val="-2"/>
                <w:sz w:val="22"/>
                <w:szCs w:val="22"/>
              </w:rPr>
              <w:t>zdrowie</w:t>
            </w:r>
          </w:p>
        </w:tc>
      </w:tr>
      <w:tr w:rsidR="006B5785" w:rsidRPr="00DC790B" w14:paraId="0AED510F" w14:textId="77777777" w:rsidTr="00867018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F10429C" w14:textId="77777777" w:rsidR="006B5785" w:rsidRPr="00DC790B" w:rsidRDefault="006B5785" w:rsidP="00867018">
            <w:pPr>
              <w:rPr>
                <w:rFonts w:eastAsia="Calibri"/>
                <w:color w:val="000000"/>
                <w:lang w:eastAsia="en-US"/>
              </w:rPr>
            </w:pPr>
            <w:r w:rsidRPr="00DC790B">
              <w:rPr>
                <w:rFonts w:eastAsia="Calibri"/>
                <w:color w:val="000000"/>
                <w:sz w:val="22"/>
                <w:szCs w:val="22"/>
                <w:lang w:eastAsia="en-US"/>
              </w:rPr>
              <w:t>Omówienie wpływu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14:paraId="1DD8381C" w14:textId="1BA9A1D9" w:rsidR="006B5785" w:rsidRPr="000A4EC3" w:rsidRDefault="006B5785" w:rsidP="00287548">
            <w:pPr>
              <w:spacing w:after="240" w:line="240" w:lineRule="auto"/>
              <w:jc w:val="left"/>
              <w:rPr>
                <w:rFonts w:eastAsia="Calibri"/>
                <w:color w:val="000000"/>
                <w:spacing w:val="-2"/>
                <w:lang w:eastAsia="en-US"/>
              </w:rPr>
            </w:pPr>
            <w:r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Udzielanie </w:t>
            </w:r>
            <w:r w:rsidR="00287548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pomocy inwestycyjnej na </w:t>
            </w:r>
            <w:r w:rsidR="009A14E5" w:rsidRPr="00130A97">
              <w:rPr>
                <w:rFonts w:eastAsiaTheme="minorHAnsi"/>
                <w:sz w:val="22"/>
                <w:szCs w:val="22"/>
                <w:lang w:eastAsia="en-US"/>
              </w:rPr>
              <w:t>infrastrukturę sportową oraz wielofunkcyjną infrastrukturę rekreacyjną</w:t>
            </w:r>
            <w:r w:rsidR="009A14E5" w:rsidDel="009A14E5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ramach </w:t>
            </w:r>
            <w:r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regionalnych programów przyczyni się do maksymalizacji wydatkowania środków przeznaczonych na realizację działań wynikających z dokumentów programowych </w:t>
            </w:r>
            <w:r w:rsidR="00287548"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regionalnych </w:t>
            </w:r>
            <w:r w:rsidR="00A970AB"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programów </w:t>
            </w:r>
            <w:r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na lata </w:t>
            </w:r>
            <w:r w:rsidR="008854A0"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20</w:t>
            </w:r>
            <w:r w:rsidR="008854A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21</w:t>
            </w:r>
            <w:r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-202</w:t>
            </w:r>
            <w:r w:rsidR="008854A0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7</w:t>
            </w:r>
            <w:r w:rsidRPr="000A4EC3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. </w:t>
            </w:r>
            <w:r w:rsidR="00287548" w:rsidRPr="0069224F">
              <w:rPr>
                <w:rFonts w:eastAsia="Calibri"/>
                <w:color w:val="000000"/>
                <w:sz w:val="22"/>
                <w:szCs w:val="22"/>
                <w:lang w:eastAsia="en-US"/>
              </w:rPr>
              <w:t>Celem udzielenia pomocy jest wspieranie rozwoju gospodarczego i</w:t>
            </w:r>
            <w:r w:rsidR="0028754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="00287548" w:rsidRPr="0069224F">
              <w:rPr>
                <w:rFonts w:eastAsia="Calibri"/>
                <w:color w:val="000000"/>
                <w:sz w:val="22"/>
                <w:szCs w:val="22"/>
                <w:lang w:eastAsia="en-US"/>
              </w:rPr>
              <w:t>społecznego regionu, a</w:t>
            </w:r>
            <w:r w:rsidR="009657E6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="00287548" w:rsidRPr="0069224F">
              <w:rPr>
                <w:rFonts w:eastAsia="Calibri"/>
                <w:color w:val="000000"/>
                <w:sz w:val="22"/>
                <w:szCs w:val="22"/>
                <w:lang w:eastAsia="en-US"/>
              </w:rPr>
              <w:t>przez to poprawa jego sytuacji gospodarczej i społecznej m.in. poprzez zwiększenie zatrudnienia i</w:t>
            </w:r>
            <w:r w:rsidR="00877634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="00287548" w:rsidRPr="0069224F">
              <w:rPr>
                <w:rFonts w:eastAsia="Calibri"/>
                <w:color w:val="000000"/>
                <w:sz w:val="22"/>
                <w:szCs w:val="22"/>
                <w:lang w:eastAsia="en-US"/>
              </w:rPr>
              <w:t>rozwój przedsiębiorczości w regionie.</w:t>
            </w:r>
          </w:p>
        </w:tc>
      </w:tr>
      <w:tr w:rsidR="006B5785" w:rsidRPr="00DC790B" w14:paraId="5EB4A3E4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4D4B597B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lang w:eastAsia="en-US"/>
              </w:rPr>
            </w:pPr>
            <w:r w:rsidRPr="00DC790B">
              <w:rPr>
                <w:rFonts w:eastAsia="Calibri"/>
                <w:b/>
                <w:spacing w:val="-2"/>
                <w:sz w:val="21"/>
                <w:szCs w:val="21"/>
                <w:lang w:eastAsia="en-US"/>
              </w:rPr>
              <w:t>Planowane wykonanie przepisów aktu prawnego</w:t>
            </w:r>
          </w:p>
        </w:tc>
      </w:tr>
      <w:tr w:rsidR="006B5785" w:rsidRPr="00DC790B" w14:paraId="4C4B51CA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5300445C" w14:textId="7527CD4D" w:rsidR="006B5785" w:rsidRPr="000A4EC3" w:rsidRDefault="00287548" w:rsidP="00867018">
            <w:pPr>
              <w:rPr>
                <w:rFonts w:eastAsia="Calibri"/>
                <w:color w:val="000000"/>
                <w:spacing w:val="-2"/>
                <w:lang w:eastAsia="en-US"/>
              </w:rPr>
            </w:pPr>
            <w:r w:rsidRPr="002875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Rozporządzenie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wejdzie</w:t>
            </w:r>
            <w:r w:rsidRPr="002875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w życie po upływie 14 dni od dnia ogłoszenia</w:t>
            </w:r>
            <w:r w:rsidR="006B5785">
              <w:rPr>
                <w:rFonts w:eastAsia="Calibri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6B5785" w:rsidRPr="00DC790B" w14:paraId="54515576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008DA075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C790B">
              <w:rPr>
                <w:rFonts w:eastAsia="Calibri"/>
                <w:b/>
                <w:spacing w:val="-2"/>
                <w:sz w:val="21"/>
                <w:szCs w:val="21"/>
                <w:lang w:eastAsia="en-US"/>
              </w:rPr>
              <w:t>W jaki sposób i kiedy nastąpi ewaluacja efektów projektu oraz jakie mierniki zostaną zastosowane?</w:t>
            </w:r>
          </w:p>
        </w:tc>
      </w:tr>
      <w:tr w:rsidR="006B5785" w:rsidRPr="00DC790B" w14:paraId="27F522ED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4F48691B" w14:textId="08FE2FBE" w:rsidR="006B5785" w:rsidRPr="00DC790B" w:rsidRDefault="006B5785" w:rsidP="00287548">
            <w:pPr>
              <w:spacing w:after="240" w:line="240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 xml:space="preserve">Efekty projektu zostaną zbadane przy pomocy ewaluacji </w:t>
            </w:r>
            <w:r w:rsidRPr="00287548">
              <w:rPr>
                <w:rFonts w:eastAsia="Calibri"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>ex-post</w:t>
            </w: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w ramach poszczególnych regionalnych programów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. </w:t>
            </w:r>
            <w:r w:rsidRPr="00DC790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Zastosowanie będą miały mierniki w postaci osiągniętych wskaźników monitoringowych.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5785" w:rsidRPr="00DC790B" w14:paraId="5F0E7BC8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0249AA14" w14:textId="77777777" w:rsidR="006B5785" w:rsidRPr="00DC790B" w:rsidRDefault="006B5785" w:rsidP="00867018">
            <w:pPr>
              <w:numPr>
                <w:ilvl w:val="0"/>
                <w:numId w:val="4"/>
              </w:numPr>
              <w:spacing w:before="60" w:after="60" w:line="276" w:lineRule="auto"/>
              <w:ind w:left="318" w:hanging="284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DC790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Załączniki </w:t>
            </w:r>
            <w:r w:rsidRPr="00DC790B">
              <w:rPr>
                <w:rFonts w:eastAsia="Calibri"/>
                <w:b/>
                <w:spacing w:val="-2"/>
                <w:sz w:val="21"/>
                <w:szCs w:val="21"/>
                <w:lang w:eastAsia="en-US"/>
              </w:rPr>
              <w:t>(istotne dokumenty źródłowe, badania, analizy itp.</w:t>
            </w:r>
            <w:r w:rsidRPr="00DC790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5785" w:rsidRPr="00DC790B" w14:paraId="71FB74C7" w14:textId="77777777" w:rsidTr="00867018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49AFA28A" w14:textId="77777777" w:rsidR="006B5785" w:rsidRPr="00DC790B" w:rsidRDefault="006B5785" w:rsidP="00867018">
            <w:pPr>
              <w:rPr>
                <w:rFonts w:eastAsia="Calibri"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</w:tbl>
    <w:p w14:paraId="005A2103" w14:textId="77777777" w:rsidR="005615F3" w:rsidRDefault="005615F3" w:rsidP="00A3534E"/>
    <w:sectPr w:rsidR="005615F3" w:rsidSect="00111592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13E0" w14:textId="77777777" w:rsidR="00E54E3D" w:rsidRDefault="00E54E3D" w:rsidP="006B5785">
      <w:pPr>
        <w:spacing w:before="0" w:line="240" w:lineRule="auto"/>
      </w:pPr>
      <w:r>
        <w:separator/>
      </w:r>
    </w:p>
  </w:endnote>
  <w:endnote w:type="continuationSeparator" w:id="0">
    <w:p w14:paraId="3FF91BED" w14:textId="77777777" w:rsidR="00E54E3D" w:rsidRDefault="00E54E3D" w:rsidP="006B57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2D6D" w14:textId="77777777" w:rsidR="00111592" w:rsidRDefault="00111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75ED" w14:textId="77777777" w:rsidR="00E54E3D" w:rsidRDefault="00E54E3D" w:rsidP="006B5785">
      <w:pPr>
        <w:spacing w:before="0" w:line="240" w:lineRule="auto"/>
      </w:pPr>
      <w:r>
        <w:separator/>
      </w:r>
    </w:p>
  </w:footnote>
  <w:footnote w:type="continuationSeparator" w:id="0">
    <w:p w14:paraId="7DF90631" w14:textId="77777777" w:rsidR="00E54E3D" w:rsidRDefault="00E54E3D" w:rsidP="006B57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14743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06D9ACB" w14:textId="6E82B405" w:rsidR="00111592" w:rsidRPr="00111592" w:rsidRDefault="00111592">
        <w:pPr>
          <w:pStyle w:val="Nagwek"/>
          <w:jc w:val="center"/>
          <w:rPr>
            <w:rFonts w:ascii="Arial" w:hAnsi="Arial" w:cs="Arial"/>
            <w:sz w:val="20"/>
            <w:szCs w:val="20"/>
          </w:rPr>
        </w:pPr>
        <w:r w:rsidRPr="00111592">
          <w:rPr>
            <w:rFonts w:ascii="Arial" w:hAnsi="Arial" w:cs="Arial"/>
            <w:sz w:val="20"/>
            <w:szCs w:val="20"/>
          </w:rPr>
          <w:fldChar w:fldCharType="begin"/>
        </w:r>
        <w:r w:rsidRPr="00111592">
          <w:rPr>
            <w:rFonts w:ascii="Arial" w:hAnsi="Arial" w:cs="Arial"/>
            <w:sz w:val="20"/>
            <w:szCs w:val="20"/>
          </w:rPr>
          <w:instrText>PAGE   \* MERGEFORMAT</w:instrText>
        </w:r>
        <w:r w:rsidRPr="00111592">
          <w:rPr>
            <w:rFonts w:ascii="Arial" w:hAnsi="Arial" w:cs="Arial"/>
            <w:sz w:val="20"/>
            <w:szCs w:val="20"/>
          </w:rPr>
          <w:fldChar w:fldCharType="separate"/>
        </w:r>
        <w:r w:rsidRPr="00111592">
          <w:rPr>
            <w:rFonts w:ascii="Arial" w:hAnsi="Arial" w:cs="Arial"/>
            <w:sz w:val="20"/>
            <w:szCs w:val="20"/>
          </w:rPr>
          <w:t>2</w:t>
        </w:r>
        <w:r w:rsidRPr="0011159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C25A51" w14:textId="77777777" w:rsidR="00111592" w:rsidRDefault="001115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502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84042F7" w14:textId="4EDC6F73" w:rsidR="00111592" w:rsidRPr="00111592" w:rsidRDefault="00111592">
        <w:pPr>
          <w:pStyle w:val="Nagwek"/>
          <w:jc w:val="center"/>
          <w:rPr>
            <w:sz w:val="22"/>
            <w:szCs w:val="22"/>
          </w:rPr>
        </w:pPr>
        <w:r w:rsidRPr="00111592">
          <w:rPr>
            <w:sz w:val="22"/>
            <w:szCs w:val="22"/>
          </w:rPr>
          <w:fldChar w:fldCharType="begin"/>
        </w:r>
        <w:r w:rsidRPr="00111592">
          <w:rPr>
            <w:sz w:val="22"/>
            <w:szCs w:val="22"/>
          </w:rPr>
          <w:instrText>PAGE   \* MERGEFORMAT</w:instrText>
        </w:r>
        <w:r w:rsidRPr="00111592">
          <w:rPr>
            <w:sz w:val="22"/>
            <w:szCs w:val="22"/>
          </w:rPr>
          <w:fldChar w:fldCharType="separate"/>
        </w:r>
        <w:r w:rsidRPr="00111592">
          <w:rPr>
            <w:sz w:val="22"/>
            <w:szCs w:val="22"/>
          </w:rPr>
          <w:t>2</w:t>
        </w:r>
        <w:r w:rsidRPr="00111592">
          <w:rPr>
            <w:sz w:val="22"/>
            <w:szCs w:val="22"/>
          </w:rPr>
          <w:fldChar w:fldCharType="end"/>
        </w:r>
      </w:p>
    </w:sdtContent>
  </w:sdt>
  <w:p w14:paraId="7A64F562" w14:textId="77777777" w:rsidR="00111592" w:rsidRDefault="001115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790"/>
    <w:multiLevelType w:val="hybridMultilevel"/>
    <w:tmpl w:val="24288E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05A65"/>
    <w:multiLevelType w:val="hybridMultilevel"/>
    <w:tmpl w:val="57D62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377E2"/>
    <w:multiLevelType w:val="hybridMultilevel"/>
    <w:tmpl w:val="7F02F4D4"/>
    <w:lvl w:ilvl="0" w:tplc="FC8AC3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3DD9"/>
    <w:multiLevelType w:val="hybridMultilevel"/>
    <w:tmpl w:val="008C47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5563"/>
    <w:multiLevelType w:val="hybridMultilevel"/>
    <w:tmpl w:val="8924B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D0389"/>
    <w:multiLevelType w:val="hybridMultilevel"/>
    <w:tmpl w:val="31364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A34D5"/>
    <w:multiLevelType w:val="hybridMultilevel"/>
    <w:tmpl w:val="0CBA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3524"/>
    <w:multiLevelType w:val="hybridMultilevel"/>
    <w:tmpl w:val="A9629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7279"/>
    <w:multiLevelType w:val="hybridMultilevel"/>
    <w:tmpl w:val="DBDAC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BB676B"/>
    <w:multiLevelType w:val="hybridMultilevel"/>
    <w:tmpl w:val="7CB0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BAA"/>
    <w:multiLevelType w:val="hybridMultilevel"/>
    <w:tmpl w:val="6B343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67483"/>
    <w:multiLevelType w:val="hybridMultilevel"/>
    <w:tmpl w:val="5DD643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4722C8"/>
    <w:multiLevelType w:val="hybridMultilevel"/>
    <w:tmpl w:val="1E86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7354E"/>
    <w:multiLevelType w:val="hybridMultilevel"/>
    <w:tmpl w:val="CA16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85"/>
    <w:rsid w:val="000061B2"/>
    <w:rsid w:val="00050817"/>
    <w:rsid w:val="00053E8F"/>
    <w:rsid w:val="00055506"/>
    <w:rsid w:val="00057147"/>
    <w:rsid w:val="00067074"/>
    <w:rsid w:val="000827A1"/>
    <w:rsid w:val="00083C32"/>
    <w:rsid w:val="000A1BA3"/>
    <w:rsid w:val="000B1874"/>
    <w:rsid w:val="000B3CA4"/>
    <w:rsid w:val="000F23A5"/>
    <w:rsid w:val="000F464D"/>
    <w:rsid w:val="00110DCD"/>
    <w:rsid w:val="00111592"/>
    <w:rsid w:val="00120BAA"/>
    <w:rsid w:val="00130A97"/>
    <w:rsid w:val="00147547"/>
    <w:rsid w:val="00170636"/>
    <w:rsid w:val="00184CA7"/>
    <w:rsid w:val="001855FC"/>
    <w:rsid w:val="00191EAB"/>
    <w:rsid w:val="001A0A3C"/>
    <w:rsid w:val="001A340B"/>
    <w:rsid w:val="001A7933"/>
    <w:rsid w:val="001B499E"/>
    <w:rsid w:val="001C5209"/>
    <w:rsid w:val="001D0A7A"/>
    <w:rsid w:val="001D6AB0"/>
    <w:rsid w:val="001E1025"/>
    <w:rsid w:val="002011BF"/>
    <w:rsid w:val="00205A3C"/>
    <w:rsid w:val="002151A2"/>
    <w:rsid w:val="00225298"/>
    <w:rsid w:val="00226ADE"/>
    <w:rsid w:val="002309AE"/>
    <w:rsid w:val="002603F2"/>
    <w:rsid w:val="00267AC5"/>
    <w:rsid w:val="00267EFE"/>
    <w:rsid w:val="00280FF9"/>
    <w:rsid w:val="00287548"/>
    <w:rsid w:val="00291C70"/>
    <w:rsid w:val="00293905"/>
    <w:rsid w:val="002B4086"/>
    <w:rsid w:val="002C0063"/>
    <w:rsid w:val="002D4C0D"/>
    <w:rsid w:val="00315E9E"/>
    <w:rsid w:val="00316B41"/>
    <w:rsid w:val="00331C61"/>
    <w:rsid w:val="00364808"/>
    <w:rsid w:val="003669DB"/>
    <w:rsid w:val="003700FE"/>
    <w:rsid w:val="00372AFD"/>
    <w:rsid w:val="003768D0"/>
    <w:rsid w:val="003943D7"/>
    <w:rsid w:val="003958FF"/>
    <w:rsid w:val="003B229B"/>
    <w:rsid w:val="003C5105"/>
    <w:rsid w:val="003C5444"/>
    <w:rsid w:val="003D7D57"/>
    <w:rsid w:val="003E2FB0"/>
    <w:rsid w:val="003E7ABD"/>
    <w:rsid w:val="003F1092"/>
    <w:rsid w:val="003F1CD1"/>
    <w:rsid w:val="003F5710"/>
    <w:rsid w:val="00415838"/>
    <w:rsid w:val="00434599"/>
    <w:rsid w:val="00447854"/>
    <w:rsid w:val="00467E4E"/>
    <w:rsid w:val="00481D93"/>
    <w:rsid w:val="004A05B7"/>
    <w:rsid w:val="004A1F39"/>
    <w:rsid w:val="004A2EFE"/>
    <w:rsid w:val="004C1C8F"/>
    <w:rsid w:val="004D4D2A"/>
    <w:rsid w:val="004E781A"/>
    <w:rsid w:val="004F2F24"/>
    <w:rsid w:val="0051234C"/>
    <w:rsid w:val="0051434C"/>
    <w:rsid w:val="00516E30"/>
    <w:rsid w:val="005251A5"/>
    <w:rsid w:val="005253EB"/>
    <w:rsid w:val="00533099"/>
    <w:rsid w:val="005403EC"/>
    <w:rsid w:val="00544262"/>
    <w:rsid w:val="00544B9C"/>
    <w:rsid w:val="00546595"/>
    <w:rsid w:val="005544B2"/>
    <w:rsid w:val="005615F3"/>
    <w:rsid w:val="005645FD"/>
    <w:rsid w:val="00571CE1"/>
    <w:rsid w:val="005B2627"/>
    <w:rsid w:val="005C53F1"/>
    <w:rsid w:val="005E11BB"/>
    <w:rsid w:val="00600A70"/>
    <w:rsid w:val="00601417"/>
    <w:rsid w:val="006042B0"/>
    <w:rsid w:val="006143C2"/>
    <w:rsid w:val="00620D5E"/>
    <w:rsid w:val="006815F1"/>
    <w:rsid w:val="00683FC7"/>
    <w:rsid w:val="00684829"/>
    <w:rsid w:val="006B3878"/>
    <w:rsid w:val="006B5785"/>
    <w:rsid w:val="006B5ACB"/>
    <w:rsid w:val="006C0009"/>
    <w:rsid w:val="006C1994"/>
    <w:rsid w:val="006C1D78"/>
    <w:rsid w:val="006C28F8"/>
    <w:rsid w:val="006E4B2C"/>
    <w:rsid w:val="006E4D30"/>
    <w:rsid w:val="006F4504"/>
    <w:rsid w:val="00700466"/>
    <w:rsid w:val="00701B62"/>
    <w:rsid w:val="00702C23"/>
    <w:rsid w:val="00710F0D"/>
    <w:rsid w:val="00716DA8"/>
    <w:rsid w:val="00727392"/>
    <w:rsid w:val="007315AA"/>
    <w:rsid w:val="007344E0"/>
    <w:rsid w:val="00740B7C"/>
    <w:rsid w:val="007415B3"/>
    <w:rsid w:val="00744E7D"/>
    <w:rsid w:val="00753F5C"/>
    <w:rsid w:val="00773494"/>
    <w:rsid w:val="00780406"/>
    <w:rsid w:val="00786322"/>
    <w:rsid w:val="007910D3"/>
    <w:rsid w:val="007933D4"/>
    <w:rsid w:val="007B7708"/>
    <w:rsid w:val="007C7E39"/>
    <w:rsid w:val="007D03D2"/>
    <w:rsid w:val="007E0A20"/>
    <w:rsid w:val="007E0F01"/>
    <w:rsid w:val="00816807"/>
    <w:rsid w:val="0082236E"/>
    <w:rsid w:val="00842055"/>
    <w:rsid w:val="0085244D"/>
    <w:rsid w:val="008563A1"/>
    <w:rsid w:val="00866EAF"/>
    <w:rsid w:val="008705D3"/>
    <w:rsid w:val="00872D93"/>
    <w:rsid w:val="00877634"/>
    <w:rsid w:val="00884B5E"/>
    <w:rsid w:val="008854A0"/>
    <w:rsid w:val="0089087D"/>
    <w:rsid w:val="008B0042"/>
    <w:rsid w:val="008C6C03"/>
    <w:rsid w:val="008E595D"/>
    <w:rsid w:val="00900852"/>
    <w:rsid w:val="009163D8"/>
    <w:rsid w:val="00922E52"/>
    <w:rsid w:val="00935469"/>
    <w:rsid w:val="0094182E"/>
    <w:rsid w:val="009648F0"/>
    <w:rsid w:val="009657E6"/>
    <w:rsid w:val="00967F19"/>
    <w:rsid w:val="00973F9A"/>
    <w:rsid w:val="00983F17"/>
    <w:rsid w:val="00990295"/>
    <w:rsid w:val="009962ED"/>
    <w:rsid w:val="009A14E5"/>
    <w:rsid w:val="009A2599"/>
    <w:rsid w:val="009A6A5F"/>
    <w:rsid w:val="009F4C6F"/>
    <w:rsid w:val="009F5A09"/>
    <w:rsid w:val="009F6DA3"/>
    <w:rsid w:val="00A24279"/>
    <w:rsid w:val="00A3534E"/>
    <w:rsid w:val="00A35E1C"/>
    <w:rsid w:val="00A44D74"/>
    <w:rsid w:val="00A51337"/>
    <w:rsid w:val="00A52C2A"/>
    <w:rsid w:val="00A5381E"/>
    <w:rsid w:val="00A57690"/>
    <w:rsid w:val="00A62989"/>
    <w:rsid w:val="00A77094"/>
    <w:rsid w:val="00A8278B"/>
    <w:rsid w:val="00A85C87"/>
    <w:rsid w:val="00A970AB"/>
    <w:rsid w:val="00AC2323"/>
    <w:rsid w:val="00AC23A4"/>
    <w:rsid w:val="00B20CEA"/>
    <w:rsid w:val="00B266EA"/>
    <w:rsid w:val="00B30D0C"/>
    <w:rsid w:val="00B31905"/>
    <w:rsid w:val="00B45058"/>
    <w:rsid w:val="00B64954"/>
    <w:rsid w:val="00B67081"/>
    <w:rsid w:val="00B70EFB"/>
    <w:rsid w:val="00B866F4"/>
    <w:rsid w:val="00B86C0D"/>
    <w:rsid w:val="00B948CB"/>
    <w:rsid w:val="00BB4555"/>
    <w:rsid w:val="00BC05B9"/>
    <w:rsid w:val="00BE0BE4"/>
    <w:rsid w:val="00BF24C6"/>
    <w:rsid w:val="00C01ADC"/>
    <w:rsid w:val="00C033B8"/>
    <w:rsid w:val="00C32800"/>
    <w:rsid w:val="00C4197E"/>
    <w:rsid w:val="00C521E8"/>
    <w:rsid w:val="00C8742D"/>
    <w:rsid w:val="00CD079A"/>
    <w:rsid w:val="00CD16F2"/>
    <w:rsid w:val="00CD2A68"/>
    <w:rsid w:val="00CD6AAD"/>
    <w:rsid w:val="00CE2AD8"/>
    <w:rsid w:val="00CE2EA5"/>
    <w:rsid w:val="00CE364C"/>
    <w:rsid w:val="00CE3C52"/>
    <w:rsid w:val="00CF1957"/>
    <w:rsid w:val="00CF7DBC"/>
    <w:rsid w:val="00D02B44"/>
    <w:rsid w:val="00D2669C"/>
    <w:rsid w:val="00D3244E"/>
    <w:rsid w:val="00D350A9"/>
    <w:rsid w:val="00D46AE6"/>
    <w:rsid w:val="00D520C4"/>
    <w:rsid w:val="00D876C2"/>
    <w:rsid w:val="00D929D1"/>
    <w:rsid w:val="00D939B3"/>
    <w:rsid w:val="00DA24FE"/>
    <w:rsid w:val="00DB585B"/>
    <w:rsid w:val="00DC18EA"/>
    <w:rsid w:val="00DE2819"/>
    <w:rsid w:val="00DE3893"/>
    <w:rsid w:val="00DE5C6D"/>
    <w:rsid w:val="00DF357E"/>
    <w:rsid w:val="00E045EC"/>
    <w:rsid w:val="00E0509A"/>
    <w:rsid w:val="00E07D40"/>
    <w:rsid w:val="00E10DA5"/>
    <w:rsid w:val="00E21E0D"/>
    <w:rsid w:val="00E3245B"/>
    <w:rsid w:val="00E41362"/>
    <w:rsid w:val="00E456AA"/>
    <w:rsid w:val="00E54E3D"/>
    <w:rsid w:val="00E64AF7"/>
    <w:rsid w:val="00E64DD1"/>
    <w:rsid w:val="00E66ED5"/>
    <w:rsid w:val="00E71466"/>
    <w:rsid w:val="00E7163A"/>
    <w:rsid w:val="00E73B9B"/>
    <w:rsid w:val="00E81550"/>
    <w:rsid w:val="00E84FF2"/>
    <w:rsid w:val="00EA41D0"/>
    <w:rsid w:val="00EE50F2"/>
    <w:rsid w:val="00F025F5"/>
    <w:rsid w:val="00F109E9"/>
    <w:rsid w:val="00F205C0"/>
    <w:rsid w:val="00F565B0"/>
    <w:rsid w:val="00F643B7"/>
    <w:rsid w:val="00F736A0"/>
    <w:rsid w:val="00F807A3"/>
    <w:rsid w:val="00F8668C"/>
    <w:rsid w:val="00FA14B2"/>
    <w:rsid w:val="00FA4344"/>
    <w:rsid w:val="00FB10FF"/>
    <w:rsid w:val="00FD0D61"/>
    <w:rsid w:val="00FD3DED"/>
    <w:rsid w:val="00FE353C"/>
    <w:rsid w:val="00FF3BB4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93DD"/>
  <w15:docId w15:val="{D6789505-4E8F-438D-8EF2-651FA46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EF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578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7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7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7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B5785"/>
  </w:style>
  <w:style w:type="character" w:customStyle="1" w:styleId="TekstpodstawowyZnak">
    <w:name w:val="Tekst podstawowy Znak"/>
    <w:basedOn w:val="Domylnaczcionkaakapitu"/>
    <w:link w:val="Tekstpodstawowy"/>
    <w:semiHidden/>
    <w:rsid w:val="006B5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B578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5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B5785"/>
    <w:pPr>
      <w:widowControl w:val="0"/>
      <w:autoSpaceDE w:val="0"/>
      <w:autoSpaceDN w:val="0"/>
      <w:adjustRightInd w:val="0"/>
    </w:pPr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B5785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B57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8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7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7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7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7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7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578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7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7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785"/>
    <w:rPr>
      <w:vertAlign w:val="superscript"/>
    </w:rPr>
  </w:style>
  <w:style w:type="paragraph" w:customStyle="1" w:styleId="Default">
    <w:name w:val="Default"/>
    <w:rsid w:val="006B5785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5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5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6B5785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6B578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6B5785"/>
    <w:rPr>
      <w:b w:val="0"/>
      <w:i w:val="0"/>
      <w:vanish w:val="0"/>
      <w:spacing w:val="0"/>
      <w:vertAlign w:val="subscript"/>
    </w:rPr>
  </w:style>
  <w:style w:type="paragraph" w:customStyle="1" w:styleId="PKTpunkt">
    <w:name w:val="PKT – punkt"/>
    <w:uiPriority w:val="13"/>
    <w:qFormat/>
    <w:rsid w:val="006B5785"/>
    <w:pPr>
      <w:spacing w:before="12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B578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B5785"/>
    <w:pPr>
      <w:spacing w:before="0"/>
    </w:pPr>
    <w:rPr>
      <w:rFonts w:eastAsiaTheme="minorEastAsia"/>
      <w:bCs/>
    </w:rPr>
  </w:style>
  <w:style w:type="character" w:customStyle="1" w:styleId="Ppogrubienie">
    <w:name w:val="_P_ – pogrubienie"/>
    <w:uiPriority w:val="1"/>
    <w:qFormat/>
    <w:rsid w:val="00EA41D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85817-A100-41E4-A7FF-89CAB247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4011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pwiciak</dc:creator>
  <cp:keywords/>
  <dc:description/>
  <cp:lastModifiedBy>Goluch Agnieszka</cp:lastModifiedBy>
  <cp:revision>2</cp:revision>
  <cp:lastPrinted>2022-09-09T11:25:00Z</cp:lastPrinted>
  <dcterms:created xsi:type="dcterms:W3CDTF">2023-03-07T10:44:00Z</dcterms:created>
  <dcterms:modified xsi:type="dcterms:W3CDTF">2023-03-07T10:44:00Z</dcterms:modified>
</cp:coreProperties>
</file>