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67C5D" w14:textId="5D8E0616" w:rsidR="0015408A" w:rsidRPr="0015408A" w:rsidRDefault="0015408A" w:rsidP="0015408A">
      <w:pPr>
        <w:pStyle w:val="OZNRODZAKTUtznustawalubrozporzdzenieiorganwydajcy"/>
      </w:pPr>
      <w:bookmarkStart w:id="0" w:name="_GoBack"/>
      <w:bookmarkEnd w:id="0"/>
      <w:r w:rsidRPr="0015408A">
        <w:t>UZASADNIENIE</w:t>
      </w:r>
    </w:p>
    <w:p w14:paraId="2F6DD972" w14:textId="59CAE6A3" w:rsidR="0015408A" w:rsidRPr="0015408A" w:rsidRDefault="0015408A" w:rsidP="0015408A">
      <w:pPr>
        <w:pStyle w:val="NIEARTTEKSTtekstnieartykuowanynppodstprawnarozplubpreambua"/>
      </w:pPr>
      <w:r w:rsidRPr="001C6C4E">
        <w:rPr>
          <w:rFonts w:eastAsia="Times New Roman"/>
        </w:rPr>
        <w:t xml:space="preserve">Projektowane rozporządzenie stanowi wykonanie upoważnienia ustawowego zawartego w art. 121 ust. 6 ustawy z dnia 12 marca 2004 r. o pomocy społecznej (Dz. U. z 2021 r. </w:t>
      </w:r>
      <w:r w:rsidR="005210DB">
        <w:br/>
      </w:r>
      <w:r w:rsidRPr="001C6C4E">
        <w:rPr>
          <w:rFonts w:eastAsia="Times New Roman"/>
        </w:rPr>
        <w:t>poz. 2268, z późn. zm.).</w:t>
      </w:r>
    </w:p>
    <w:p w14:paraId="243BC634" w14:textId="77777777" w:rsidR="0015408A" w:rsidRPr="0015408A" w:rsidRDefault="0015408A" w:rsidP="0015408A">
      <w:pPr>
        <w:pStyle w:val="NIEARTTEKSTtekstnieartykuowanynppodstprawnarozplubpreambua"/>
      </w:pPr>
      <w:r w:rsidRPr="001C6C4E">
        <w:t xml:space="preserve">Rozporządzenie </w:t>
      </w:r>
      <w:r w:rsidRPr="0015408A">
        <w:t>Ministra Polityki Społecznej z dnia 7 kwietnia 2005 roku w sprawie przyznawania nagród specjalnych w zakresie pomocy społecznej (Dz. U. poz. 658) zawiera przepisy określające warunki przyznawania nagród specjalnych, rodzaje nagród, podmioty uprawnione do zgłaszania wniosków oraz sposób i tryb postępowania w sprawie tych nagród, uwzględniając rodzaje działań, za jakie nagrody te przysługują oraz ich społeczną użyteczność.</w:t>
      </w:r>
    </w:p>
    <w:p w14:paraId="242F7FED" w14:textId="77777777" w:rsidR="0015408A" w:rsidRPr="0015408A" w:rsidRDefault="0015408A" w:rsidP="0015408A">
      <w:pPr>
        <w:pStyle w:val="NIEARTTEKSTtekstnieartykuowanynppodstprawnarozplubpreambua"/>
      </w:pPr>
      <w:r w:rsidRPr="001C6C4E">
        <w:t xml:space="preserve">Zmiana rozporządzenia ma na celu rozszerzenie kompetencji </w:t>
      </w:r>
      <w:r w:rsidRPr="0015408A">
        <w:t xml:space="preserve">ministra właściwego </w:t>
      </w:r>
      <w:r w:rsidRPr="0015408A">
        <w:br/>
        <w:t>do spraw zabezpieczenia społecznego, dotyczących przyznawania nagród za wybitne, nowatorskie rozwiązania w zakresie pomocy społecznej z inicjatywy własnej, bez konieczności rozpatrywania wniosków złożonych przez przedstawicieli jednostek organizacyjnych pomocy społecznej, organów administracji rządowej i samorządowej oraz organizacji pozarządowych, kościołów, związków wyznaniowych, działających w zakresie pomocy społecznej. Porządkuje także zakres przedmiotowy działań, za które minister właściwy do spraw zabezpieczenia społecznego może uhonorować stosowną nagrodą.</w:t>
      </w:r>
    </w:p>
    <w:p w14:paraId="4D4B6211" w14:textId="4D6FEA80" w:rsidR="0015408A" w:rsidRPr="0015408A" w:rsidRDefault="0015408A" w:rsidP="0015408A">
      <w:pPr>
        <w:pStyle w:val="NIEARTTEKSTtekstnieartykuowanynppodstprawnarozplubpreambua"/>
      </w:pPr>
      <w:r>
        <w:t xml:space="preserve">W </w:t>
      </w:r>
      <w:r w:rsidRPr="0015408A">
        <w:t>§ 2 projektu uporządkowano zakres przedmiotowy działań, za które minister może przyznać nagrody za wybitne, nowatorskie rozwiązania w pomocy społecznej – zrezygnowano ze wskazywania działań niemieszczących się w zakresie pomocy społecznej na gruncie ustawy o pomocy społecznej. Wynika to także z przeniesienia zadań dotyczących opieki na dzieckiem i rodziną oraz przemocy w rodzinie z działu „zabezpieczenie społeczne” do działu „rodzina”. Przy zmianie tej kierowano się także uprawnieniem ministra właściwego do spraw rodziny, wskazanym w art. 188 ustawy</w:t>
      </w:r>
      <w:r w:rsidR="001F5856">
        <w:t xml:space="preserve"> z dnia 9 czerwca 2011 r.</w:t>
      </w:r>
      <w:r w:rsidR="001F5856" w:rsidRPr="001F5856">
        <w:t xml:space="preserve"> </w:t>
      </w:r>
      <w:r w:rsidRPr="0015408A">
        <w:t xml:space="preserve">o wspieraniu rodziny i systemie pieczy zastępczej </w:t>
      </w:r>
      <w:r w:rsidR="001F5856" w:rsidRPr="001F5856">
        <w:t>(Dz.</w:t>
      </w:r>
      <w:r w:rsidR="001F5856">
        <w:t xml:space="preserve"> </w:t>
      </w:r>
      <w:r w:rsidR="001F5856" w:rsidRPr="001F5856">
        <w:t>U. z 2022 r. poz. 447</w:t>
      </w:r>
      <w:r w:rsidR="001F5856">
        <w:t>, z późn. zm.</w:t>
      </w:r>
      <w:r w:rsidR="001F5856" w:rsidRPr="001F5856">
        <w:t>)</w:t>
      </w:r>
      <w:r w:rsidR="001F5856">
        <w:t xml:space="preserve"> </w:t>
      </w:r>
      <w:r w:rsidRPr="0015408A">
        <w:t>do przyznawania nagród pieniężnych za wybitne, nowatorskie rozwiązania w zakresie wspierania rodziny i systemu pieczy zastępczej.</w:t>
      </w:r>
    </w:p>
    <w:p w14:paraId="5FFDFE24" w14:textId="39E0D987" w:rsidR="0015408A" w:rsidRPr="0015408A" w:rsidRDefault="0015408A" w:rsidP="0015408A">
      <w:pPr>
        <w:pStyle w:val="NIEARTTEKSTtekstnieartykuowanynppodstprawnarozplubpreambua"/>
      </w:pPr>
      <w:r>
        <w:t>Jednocześnie w projekcie</w:t>
      </w:r>
      <w:r w:rsidRPr="0015408A">
        <w:t xml:space="preserve"> proponuje się zmianę przepisu § 2 poprzez dodanie ust. 3 w brzmieniu: „3. Nagrody, o których mowa w ust. 1, mogą zostać przyznane z inicjatywy własnej ministra albo na wniosek podmiotów, o których mowa w § 4 ust. 1.”, co da ministrowi możliwość przyznania nagród również podmiotom, których działalność nie została w odpowiedni sposób doceniona przez przedstawicieli właściwych do zgłaszania kandydatów do nagród.</w:t>
      </w:r>
    </w:p>
    <w:p w14:paraId="2E0B8E5C" w14:textId="2FEEDC0F" w:rsidR="0015408A" w:rsidRDefault="0015408A" w:rsidP="0015408A">
      <w:pPr>
        <w:pStyle w:val="NIEARTTEKSTtekstnieartykuowanynppodstprawnarozplubpreambua"/>
      </w:pPr>
      <w:r w:rsidRPr="001C6C4E">
        <w:lastRenderedPageBreak/>
        <w:t xml:space="preserve">Rozporządzenie wejdzie w życie </w:t>
      </w:r>
      <w:r w:rsidRPr="0015408A">
        <w:t>po upływie 14 dni od dnia ogłoszenia. Taki termin wejścia w życie rozporządzenia nie narusza zasady demokratycznego państwa prawnego i jest niezbędny dla zachowania ciągłości przepisów prawa.</w:t>
      </w:r>
    </w:p>
    <w:p w14:paraId="797CE66A" w14:textId="57D7EA8B" w:rsidR="00262A4B" w:rsidRPr="00262A4B" w:rsidRDefault="00262A4B" w:rsidP="00C91693">
      <w:pPr>
        <w:pStyle w:val="ARTartustawynprozporzdzenia"/>
      </w:pPr>
      <w:r w:rsidRPr="00262A4B">
        <w:t>Brak jest możliwości podjęcia alternatywnych, w stosunku do projektowanego rozporządzenia, działań umożliwiających osiągnięcie zamierzonego celu.</w:t>
      </w:r>
    </w:p>
    <w:p w14:paraId="0C612CC0" w14:textId="66A687AD" w:rsidR="0015408A" w:rsidRPr="0015408A" w:rsidRDefault="0015408A" w:rsidP="0015408A">
      <w:pPr>
        <w:pStyle w:val="NIEARTTEKSTtekstnieartykuowanynppodstprawnarozplubpreambua"/>
      </w:pPr>
      <w:r w:rsidRPr="001C6C4E">
        <w:t xml:space="preserve">Projekt rozporządzenia nie podlega procedurze notyfikacji aktów prawnych określonej </w:t>
      </w:r>
      <w:r w:rsidRPr="0015408A">
        <w:br/>
        <w:t xml:space="preserve">w przepisach rozporządzenia Rady Ministrów z dnia 23 grudnia 2002 r. w sprawie sposobu funkcjonowania krajowego systemu notyfikacji norm i aktów prawnych (Dz. U. poz. 2039, </w:t>
      </w:r>
      <w:r w:rsidR="00DB1F10">
        <w:br/>
      </w:r>
      <w:r w:rsidRPr="0015408A">
        <w:t>z późn. zm.).</w:t>
      </w:r>
    </w:p>
    <w:p w14:paraId="66384EB5" w14:textId="4B42FE89" w:rsidR="00F30915" w:rsidRDefault="00F30915" w:rsidP="00F30915">
      <w:pPr>
        <w:pStyle w:val="NIEARTTEKSTtekstnieartykuowanynppodstprawnarozplubpreambua"/>
      </w:pPr>
      <w:r w:rsidRPr="00F30915">
        <w:t>W ocenie projektodawcy przedmiotowe rozporządzenie nie jest objęte prawem Unii Europejskiej i nie podlega obowiązkowi przedstawienia właściwym organom i instytucjom Unii Europejskiej, w tym Europejskiemu Bankowi Centralnemu, w celu uzyskania opinii, dokonania powiadomienia, konsultacji albo uzgodnienia.</w:t>
      </w:r>
    </w:p>
    <w:p w14:paraId="642BBD69" w14:textId="05392ACD" w:rsidR="00F30915" w:rsidRPr="00F30915" w:rsidRDefault="00F30915" w:rsidP="00C91693">
      <w:pPr>
        <w:pStyle w:val="ARTartustawynprozporzdzenia"/>
      </w:pPr>
      <w:r w:rsidRPr="00F30915">
        <w:t>Projekt rozporządzenia, stosownie do wymogów art. 5 ustawy z dnia 7 lipca 2005 r. o działalności lobbingowej w procesie stanowienia prawa (Dz. U. z 2017 r. poz. 248) oraz zgodnie z § 52 ust. 1 uchwały nr 190 Rady Ministrów z dnia 29 października 2013 r. – Regulamin pracy Rady Ministrów (M.P. z 2022 r. poz. 348) został zamieszczony w Biuletynie Informacji Publicznej na stronie podmiotowej Rządowego Centrum Legislacji, w serwisie Rządowy Proces Legislacyjny.</w:t>
      </w:r>
    </w:p>
    <w:p w14:paraId="3840600C" w14:textId="7C21CF27" w:rsidR="0015408A" w:rsidRPr="0015408A" w:rsidRDefault="0015408A" w:rsidP="0015408A">
      <w:pPr>
        <w:pStyle w:val="NIEARTTEKSTtekstnieartykuowanynppodstprawnarozplubpreambua"/>
      </w:pPr>
      <w:r w:rsidRPr="001C6C4E">
        <w:t>Projektowana regulacja nie stwarza zagrożeń korupcyjnych.</w:t>
      </w:r>
    </w:p>
    <w:p w14:paraId="18B184DA" w14:textId="77777777" w:rsidR="0015408A" w:rsidRPr="001C6C4E" w:rsidRDefault="0015408A" w:rsidP="0015408A"/>
    <w:p w14:paraId="726B5155" w14:textId="2F42CD9B" w:rsidR="001B2531" w:rsidRPr="002137CA" w:rsidRDefault="001B2531" w:rsidP="002137CA"/>
    <w:sectPr w:rsidR="001B2531" w:rsidRPr="002137C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3FA56" w14:textId="77777777" w:rsidR="0008272D" w:rsidRDefault="0008272D">
      <w:r>
        <w:separator/>
      </w:r>
    </w:p>
  </w:endnote>
  <w:endnote w:type="continuationSeparator" w:id="0">
    <w:p w14:paraId="3F3E226C" w14:textId="77777777" w:rsidR="0008272D" w:rsidRDefault="0008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E327E" w14:textId="77777777" w:rsidR="0008272D" w:rsidRDefault="0008272D">
      <w:r>
        <w:separator/>
      </w:r>
    </w:p>
  </w:footnote>
  <w:footnote w:type="continuationSeparator" w:id="0">
    <w:p w14:paraId="12988BB9" w14:textId="77777777" w:rsidR="0008272D" w:rsidRDefault="0008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785AE" w14:textId="14ACE0A3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949B7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D9"/>
    <w:rsid w:val="000012DA"/>
    <w:rsid w:val="0000246E"/>
    <w:rsid w:val="00003862"/>
    <w:rsid w:val="0000654F"/>
    <w:rsid w:val="00012A35"/>
    <w:rsid w:val="00016099"/>
    <w:rsid w:val="0001654A"/>
    <w:rsid w:val="00017DC2"/>
    <w:rsid w:val="00021522"/>
    <w:rsid w:val="00023471"/>
    <w:rsid w:val="00023F13"/>
    <w:rsid w:val="0002452A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372F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272D"/>
    <w:rsid w:val="0008557B"/>
    <w:rsid w:val="00085CE7"/>
    <w:rsid w:val="00087BB1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1A65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17E0"/>
    <w:rsid w:val="00147A47"/>
    <w:rsid w:val="00147AA1"/>
    <w:rsid w:val="001520CF"/>
    <w:rsid w:val="0015408A"/>
    <w:rsid w:val="00154493"/>
    <w:rsid w:val="0015667C"/>
    <w:rsid w:val="00157110"/>
    <w:rsid w:val="0015742A"/>
    <w:rsid w:val="00157DA1"/>
    <w:rsid w:val="00163147"/>
    <w:rsid w:val="00164C57"/>
    <w:rsid w:val="00164C9D"/>
    <w:rsid w:val="00165E7F"/>
    <w:rsid w:val="00167B5A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2531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5856"/>
    <w:rsid w:val="001F6616"/>
    <w:rsid w:val="00202BD4"/>
    <w:rsid w:val="00204A97"/>
    <w:rsid w:val="002114EF"/>
    <w:rsid w:val="002137CA"/>
    <w:rsid w:val="002166AD"/>
    <w:rsid w:val="00217871"/>
    <w:rsid w:val="00221ED8"/>
    <w:rsid w:val="002231EA"/>
    <w:rsid w:val="00223FDF"/>
    <w:rsid w:val="00225C06"/>
    <w:rsid w:val="002279C0"/>
    <w:rsid w:val="0023727E"/>
    <w:rsid w:val="00242081"/>
    <w:rsid w:val="00243777"/>
    <w:rsid w:val="002441CD"/>
    <w:rsid w:val="002501A3"/>
    <w:rsid w:val="0025166C"/>
    <w:rsid w:val="002555D4"/>
    <w:rsid w:val="002575DB"/>
    <w:rsid w:val="00261A16"/>
    <w:rsid w:val="00262A4B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4434"/>
    <w:rsid w:val="002A570F"/>
    <w:rsid w:val="002A7292"/>
    <w:rsid w:val="002A7358"/>
    <w:rsid w:val="002A7902"/>
    <w:rsid w:val="002B0F6B"/>
    <w:rsid w:val="002B23B8"/>
    <w:rsid w:val="002B4429"/>
    <w:rsid w:val="002B68A6"/>
    <w:rsid w:val="002B6F20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49B7"/>
    <w:rsid w:val="00396942"/>
    <w:rsid w:val="00396B49"/>
    <w:rsid w:val="00396E3E"/>
    <w:rsid w:val="003A2AEB"/>
    <w:rsid w:val="003A306E"/>
    <w:rsid w:val="003A60DC"/>
    <w:rsid w:val="003A6A46"/>
    <w:rsid w:val="003A7A63"/>
    <w:rsid w:val="003B000C"/>
    <w:rsid w:val="003B0F1D"/>
    <w:rsid w:val="003B1BA4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0501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274AB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1DCF"/>
    <w:rsid w:val="00462946"/>
    <w:rsid w:val="00463F43"/>
    <w:rsid w:val="00464B94"/>
    <w:rsid w:val="004653A8"/>
    <w:rsid w:val="00465A0B"/>
    <w:rsid w:val="004662D9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2215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0DB"/>
    <w:rsid w:val="00526DFC"/>
    <w:rsid w:val="00526F43"/>
    <w:rsid w:val="00527651"/>
    <w:rsid w:val="005363AB"/>
    <w:rsid w:val="0054396D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1F7F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3E3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A7B8B"/>
    <w:rsid w:val="006C419E"/>
    <w:rsid w:val="006C4A31"/>
    <w:rsid w:val="006C5AC2"/>
    <w:rsid w:val="006C6AFB"/>
    <w:rsid w:val="006D2735"/>
    <w:rsid w:val="006D45B2"/>
    <w:rsid w:val="006E0FCC"/>
    <w:rsid w:val="006E1686"/>
    <w:rsid w:val="006E1E96"/>
    <w:rsid w:val="006E4C34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7F6E86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30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430"/>
    <w:rsid w:val="008E171D"/>
    <w:rsid w:val="008E2785"/>
    <w:rsid w:val="008E78A3"/>
    <w:rsid w:val="008F0654"/>
    <w:rsid w:val="008F06CB"/>
    <w:rsid w:val="008F2E83"/>
    <w:rsid w:val="008F300D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5898"/>
    <w:rsid w:val="00937598"/>
    <w:rsid w:val="0093790B"/>
    <w:rsid w:val="009411B4"/>
    <w:rsid w:val="00943751"/>
    <w:rsid w:val="00943C54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6BD0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4CE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1E37"/>
    <w:rsid w:val="00A94574"/>
    <w:rsid w:val="00A950C6"/>
    <w:rsid w:val="00A95936"/>
    <w:rsid w:val="00A96265"/>
    <w:rsid w:val="00A97084"/>
    <w:rsid w:val="00A979DF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77CF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608A"/>
    <w:rsid w:val="00BE0C44"/>
    <w:rsid w:val="00BE1B8B"/>
    <w:rsid w:val="00BE2A18"/>
    <w:rsid w:val="00BE2C01"/>
    <w:rsid w:val="00BE41EC"/>
    <w:rsid w:val="00BE56FB"/>
    <w:rsid w:val="00BF151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2110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1693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3AF7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1F10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3E1"/>
    <w:rsid w:val="00DE2901"/>
    <w:rsid w:val="00DE590F"/>
    <w:rsid w:val="00DE7DC1"/>
    <w:rsid w:val="00DF0C23"/>
    <w:rsid w:val="00DF3F7E"/>
    <w:rsid w:val="00DF7648"/>
    <w:rsid w:val="00E00E29"/>
    <w:rsid w:val="00E02BAB"/>
    <w:rsid w:val="00E04CEB"/>
    <w:rsid w:val="00E060BC"/>
    <w:rsid w:val="00E07DD6"/>
    <w:rsid w:val="00E10D81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45B"/>
    <w:rsid w:val="00E83ADD"/>
    <w:rsid w:val="00E84F38"/>
    <w:rsid w:val="00E85623"/>
    <w:rsid w:val="00E87441"/>
    <w:rsid w:val="00E91FAE"/>
    <w:rsid w:val="00E96E3F"/>
    <w:rsid w:val="00EA270C"/>
    <w:rsid w:val="00EA4974"/>
    <w:rsid w:val="00EA5011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392E"/>
    <w:rsid w:val="00EF0B96"/>
    <w:rsid w:val="00EF1387"/>
    <w:rsid w:val="00EF3486"/>
    <w:rsid w:val="00EF47AF"/>
    <w:rsid w:val="00EF53B6"/>
    <w:rsid w:val="00F00B73"/>
    <w:rsid w:val="00F115CA"/>
    <w:rsid w:val="00F14817"/>
    <w:rsid w:val="00F14EBA"/>
    <w:rsid w:val="00F1510F"/>
    <w:rsid w:val="00F151F2"/>
    <w:rsid w:val="00F1533A"/>
    <w:rsid w:val="00F15E5A"/>
    <w:rsid w:val="00F17F0A"/>
    <w:rsid w:val="00F2668F"/>
    <w:rsid w:val="00F2742F"/>
    <w:rsid w:val="00F2753B"/>
    <w:rsid w:val="00F30915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48101"/>
  <w15:docId w15:val="{AD8E0B20-D60A-4D87-8145-A4ECD802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531"/>
    <w:pPr>
      <w:spacing w:after="200" w:line="276" w:lineRule="auto"/>
    </w:pPr>
    <w:rPr>
      <w:rFonts w:ascii="Times New Roman" w:hAnsi="Times New Roman"/>
      <w:szCs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eastAsiaTheme="minorEastAsia" w:cs="Arial"/>
      <w:b/>
      <w:i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eastAsiaTheme="minorEastAsia" w:cs="Arial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_malujd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851DB4-D6E9-475B-91D9-9B499FD5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Paulina Malujda</dc:creator>
  <cp:lastModifiedBy>Agata Strzeminska</cp:lastModifiedBy>
  <cp:revision>2</cp:revision>
  <cp:lastPrinted>2012-04-23T06:39:00Z</cp:lastPrinted>
  <dcterms:created xsi:type="dcterms:W3CDTF">2023-03-06T12:19:00Z</dcterms:created>
  <dcterms:modified xsi:type="dcterms:W3CDTF">2023-03-06T12:19:00Z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