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A415" w14:textId="67EA827D" w:rsidR="0043434B" w:rsidRPr="0045085B" w:rsidRDefault="004A4C6B" w:rsidP="0045085B">
      <w:pPr>
        <w:pStyle w:val="OZNPROJEKTUwskazaniedatylubwersjiprojektu"/>
      </w:pPr>
      <w:r w:rsidRPr="0045085B">
        <w:t xml:space="preserve">Projekt z dnia </w:t>
      </w:r>
      <w:r w:rsidR="00A6002F" w:rsidRPr="0045085B">
        <w:t>2</w:t>
      </w:r>
      <w:r w:rsidR="00B31A05" w:rsidRPr="0045085B">
        <w:t>6</w:t>
      </w:r>
      <w:r w:rsidRPr="0045085B">
        <w:t xml:space="preserve"> kwietnia 2023 r.</w:t>
      </w:r>
    </w:p>
    <w:p w14:paraId="2B146A94" w14:textId="7CB502A1" w:rsidR="0043434B" w:rsidRPr="00982245" w:rsidRDefault="0043434B" w:rsidP="00982245">
      <w:pPr>
        <w:pStyle w:val="OZNRODZAKTUtznustawalubrozporzdzenieiorganwydajcy"/>
      </w:pPr>
      <w:r w:rsidRPr="00982245">
        <w:t>Rozporządzenie</w:t>
      </w:r>
    </w:p>
    <w:p w14:paraId="3DC4CB86" w14:textId="7E0C36BF" w:rsidR="00261A16" w:rsidRDefault="0043434B" w:rsidP="00982245">
      <w:pPr>
        <w:pStyle w:val="OZNRODZAKTUtznustawalubrozporzdzenieiorganwydajcy"/>
      </w:pPr>
      <w:r w:rsidRPr="00982245">
        <w:t>ministra rozwoju i technologii</w:t>
      </w:r>
      <w:r w:rsidR="007731D3" w:rsidRPr="0033722E">
        <w:rPr>
          <w:rStyle w:val="IGPindeksgrnyipogrubienie"/>
        </w:rPr>
        <w:footnoteReference w:id="1"/>
      </w:r>
      <w:r w:rsidR="007731D3" w:rsidRPr="00045E5D">
        <w:rPr>
          <w:rStyle w:val="IGPindeksgrnyipogrubienie"/>
        </w:rPr>
        <w:t>)</w:t>
      </w:r>
    </w:p>
    <w:p w14:paraId="7FD46E50" w14:textId="1AF241EA" w:rsidR="0043434B" w:rsidRDefault="0043434B" w:rsidP="0043434B">
      <w:pPr>
        <w:pStyle w:val="DATAAKTUdatauchwalenialubwydaniaaktu"/>
      </w:pPr>
      <w:r>
        <w:t>z dnia …</w:t>
      </w:r>
    </w:p>
    <w:p w14:paraId="5AD76D19" w14:textId="5B8C9134" w:rsidR="0043434B" w:rsidRDefault="0043434B" w:rsidP="0043434B">
      <w:pPr>
        <w:pStyle w:val="TYTUAKTUprzedmiotregulacjiustawylubrozporzdzenia"/>
      </w:pPr>
      <w:r>
        <w:t>zmieniające rozporządzenie w sprawie warunków technicznych, jakim powinny odpowiadać budynki i ich usytuowanie</w:t>
      </w:r>
      <w:r w:rsidR="007731D3" w:rsidRPr="007731D3">
        <w:rPr>
          <w:rStyle w:val="IGPindeksgrnyipogrubienie"/>
        </w:rPr>
        <w:footnoteReference w:id="2"/>
      </w:r>
      <w:r w:rsidR="007731D3" w:rsidRPr="007731D3">
        <w:rPr>
          <w:rStyle w:val="IGPindeksgrnyipogrubienie"/>
        </w:rPr>
        <w:t>)</w:t>
      </w:r>
    </w:p>
    <w:p w14:paraId="6223F064" w14:textId="407B3BEB" w:rsidR="007731D3" w:rsidRPr="007731D3" w:rsidRDefault="007731D3" w:rsidP="007731D3">
      <w:pPr>
        <w:pStyle w:val="NIEARTTEKSTtekstnieartykuowanynppodstprawnarozplubpreambua"/>
      </w:pPr>
      <w:r w:rsidRPr="007731D3">
        <w:t xml:space="preserve">Na podstawie art. 7 ust. 2 pkt 1 ustawy z dnia 7 lipca 1994 r. </w:t>
      </w:r>
      <w:r w:rsidR="00045E5D">
        <w:t>–</w:t>
      </w:r>
      <w:r w:rsidR="00045E5D" w:rsidRPr="007731D3">
        <w:t xml:space="preserve"> </w:t>
      </w:r>
      <w:r w:rsidRPr="007731D3">
        <w:t xml:space="preserve">Prawo budowlane </w:t>
      </w:r>
      <w:r w:rsidRPr="007731D3">
        <w:br/>
        <w:t xml:space="preserve">(Dz. U. z </w:t>
      </w:r>
      <w:r w:rsidR="009C0EEB">
        <w:t>202</w:t>
      </w:r>
      <w:r w:rsidR="0096549B">
        <w:t>3</w:t>
      </w:r>
      <w:r w:rsidR="009C0EEB">
        <w:t xml:space="preserve"> r. poz.</w:t>
      </w:r>
      <w:r w:rsidR="0096549B">
        <w:t xml:space="preserve"> 682</w:t>
      </w:r>
      <w:r w:rsidR="00E77A9F">
        <w:t xml:space="preserve"> i 553</w:t>
      </w:r>
      <w:r w:rsidRPr="007731D3">
        <w:t>) zarządza się, co następuje:</w:t>
      </w:r>
    </w:p>
    <w:p w14:paraId="030D22D4" w14:textId="3970E84D" w:rsidR="00265809" w:rsidRDefault="0043434B" w:rsidP="00936FA0">
      <w:pPr>
        <w:pStyle w:val="ARTartustawynprozporzdzenia"/>
      </w:pPr>
      <w:r w:rsidRPr="00052BF0">
        <w:rPr>
          <w:rStyle w:val="Ppogrubienie"/>
        </w:rPr>
        <w:t>§ 1.</w:t>
      </w:r>
      <w:r w:rsidRPr="00D14751">
        <w:t xml:space="preserve"> W rozporządzeniu Ministra Infrastruktury z dnia 12 kwietnia 2002 r. w sprawie warunków technicznych, jakim powinny odpowiadać budynki i ich usytuowanie (Dz. U. z</w:t>
      </w:r>
      <w:r w:rsidR="00045E5D">
        <w:t> </w:t>
      </w:r>
      <w:r w:rsidRPr="00D14751">
        <w:t>2022</w:t>
      </w:r>
      <w:r w:rsidR="00045E5D">
        <w:t> </w:t>
      </w:r>
      <w:r w:rsidRPr="00D14751">
        <w:t>r. poz. 1225) wprowadza się następujące zmiany:</w:t>
      </w:r>
    </w:p>
    <w:p w14:paraId="64A78A29" w14:textId="053FD4D0" w:rsidR="007C42E7" w:rsidRPr="007C42E7" w:rsidRDefault="004F6240" w:rsidP="007C42E7">
      <w:pPr>
        <w:pStyle w:val="PKTpunkt"/>
      </w:pPr>
      <w:r w:rsidRPr="007C42E7">
        <w:t>1</w:t>
      </w:r>
      <w:r w:rsidR="005F5075" w:rsidRPr="007C42E7">
        <w:t>)</w:t>
      </w:r>
      <w:r w:rsidR="00052BF0">
        <w:tab/>
      </w:r>
      <w:r w:rsidR="007C42E7" w:rsidRPr="007C42E7">
        <w:t xml:space="preserve">w </w:t>
      </w:r>
      <w:bookmarkStart w:id="0" w:name="_Hlk120259895"/>
      <w:r w:rsidR="007C42E7" w:rsidRPr="007C42E7">
        <w:t>§ 3 w pkt 26 kropkę</w:t>
      </w:r>
      <w:r w:rsidR="00E77A9F">
        <w:t xml:space="preserve"> zastępuje</w:t>
      </w:r>
      <w:r w:rsidR="007C42E7" w:rsidRPr="007C42E7">
        <w:t xml:space="preserve"> się średnik</w:t>
      </w:r>
      <w:r w:rsidR="00E77A9F">
        <w:t>iem</w:t>
      </w:r>
      <w:r w:rsidR="007C42E7" w:rsidRPr="007C42E7">
        <w:t xml:space="preserve"> i dodaje się pkt 27 w brzmieniu:</w:t>
      </w:r>
    </w:p>
    <w:p w14:paraId="478AF642" w14:textId="67079052" w:rsidR="007C42E7" w:rsidRDefault="007C42E7" w:rsidP="00B31A05">
      <w:pPr>
        <w:pStyle w:val="ZPKTzmpktartykuempunktem"/>
      </w:pPr>
      <w:r w:rsidRPr="007C42E7">
        <w:t>„27)</w:t>
      </w:r>
      <w:r w:rsidR="00052BF0">
        <w:tab/>
      </w:r>
      <w:r w:rsidRPr="007C42E7">
        <w:t xml:space="preserve">publicznie dostępny plac </w:t>
      </w:r>
      <w:r w:rsidR="00052BF0">
        <w:t>–</w:t>
      </w:r>
      <w:r w:rsidRPr="007C42E7">
        <w:t xml:space="preserve"> należy przez to rozumieć ogólnodostępny teren służący rekreacji, komunikacji, pełniący także funkcję reprezentacyjną, mogący znajdować się także w części dróg publicznych, które nie służą do ruchu pojazdów. Jest to teren przeznaczony w miejscowym planie zagospodarowania przestrzennego jako teren placu lub rynku lub jako teren komunikacji drogowej publicznej, a w przypadku braku miejscowego planu zagospodarowania przestrzennego – jako użytek gruntowy oznaczony w ewidencji gruntów i budynków jako tereny rekreacyjno-wypoczynkowe lub jako droga, oznaczone odpowiednio symbolem: Bz lub dr</w:t>
      </w:r>
      <w:r>
        <w:t>.</w:t>
      </w:r>
      <w:r w:rsidRPr="007C42E7">
        <w:t>”</w:t>
      </w:r>
      <w:r>
        <w:t>;</w:t>
      </w:r>
    </w:p>
    <w:p w14:paraId="5FA407D3" w14:textId="1C730E3A" w:rsidR="006B71C7" w:rsidRDefault="007C42E7" w:rsidP="00AB27F6">
      <w:pPr>
        <w:pStyle w:val="PKTpunkt"/>
      </w:pPr>
      <w:r>
        <w:t>2)</w:t>
      </w:r>
      <w:r w:rsidR="00052BF0">
        <w:tab/>
      </w:r>
      <w:r w:rsidR="006B71C7">
        <w:t xml:space="preserve">w </w:t>
      </w:r>
      <w:r w:rsidR="005F5075" w:rsidRPr="0043434B">
        <w:t>§</w:t>
      </w:r>
      <w:r w:rsidR="005F5075">
        <w:t xml:space="preserve"> 12</w:t>
      </w:r>
      <w:bookmarkEnd w:id="0"/>
      <w:r w:rsidR="006B71C7">
        <w:t>:</w:t>
      </w:r>
    </w:p>
    <w:p w14:paraId="74756677" w14:textId="345675F4" w:rsidR="0043434B" w:rsidRDefault="006B71C7" w:rsidP="00D706F4">
      <w:pPr>
        <w:pStyle w:val="LITlitera"/>
      </w:pPr>
      <w:r>
        <w:t>a)</w:t>
      </w:r>
      <w:r w:rsidR="00045E5D">
        <w:tab/>
      </w:r>
      <w:r>
        <w:t>ust. 1</w:t>
      </w:r>
      <w:r w:rsidR="00045E5D">
        <w:t>–</w:t>
      </w:r>
      <w:r>
        <w:t xml:space="preserve">3 </w:t>
      </w:r>
      <w:r w:rsidR="000C1EE3">
        <w:t>otrzymuj</w:t>
      </w:r>
      <w:r>
        <w:t>ą</w:t>
      </w:r>
      <w:r w:rsidR="000C1EE3">
        <w:t xml:space="preserve"> brzmienie</w:t>
      </w:r>
      <w:r w:rsidR="005F5075">
        <w:t>:</w:t>
      </w:r>
    </w:p>
    <w:p w14:paraId="5DDCA3F3" w14:textId="07CCCDF9" w:rsidR="00AB27F6" w:rsidRPr="004A71FD" w:rsidRDefault="00C14E6A" w:rsidP="004A71FD">
      <w:pPr>
        <w:pStyle w:val="ZUSTzmustartykuempunktem"/>
      </w:pPr>
      <w:bookmarkStart w:id="1" w:name="mip64336427"/>
      <w:bookmarkEnd w:id="1"/>
      <w:r w:rsidRPr="00C14E6A">
        <w:t>„</w:t>
      </w:r>
      <w:r w:rsidR="005F5075" w:rsidRPr="004A71FD">
        <w:t>1.</w:t>
      </w:r>
      <w:r w:rsidR="00AB27F6" w:rsidRPr="004A71FD">
        <w:t xml:space="preserve"> Jeżeli z przepisów § 13, 19, 23, 36, 40, 60 </w:t>
      </w:r>
      <w:bookmarkStart w:id="2" w:name="highlightHit_42"/>
      <w:bookmarkEnd w:id="2"/>
      <w:r w:rsidR="00AB27F6" w:rsidRPr="004A71FD">
        <w:t>i 271</w:t>
      </w:r>
      <w:r w:rsidR="00045E5D">
        <w:t>–</w:t>
      </w:r>
      <w:r w:rsidR="00AB27F6" w:rsidRPr="004A71FD">
        <w:t xml:space="preserve">273 lub przepisów odrębnych określających dopuszczalne odległości niektórych budowli od </w:t>
      </w:r>
      <w:bookmarkStart w:id="3" w:name="highlightHit_43"/>
      <w:bookmarkEnd w:id="3"/>
      <w:r w:rsidR="00AB27F6" w:rsidRPr="004A71FD">
        <w:t xml:space="preserve">budynków </w:t>
      </w:r>
      <w:bookmarkStart w:id="4" w:name="highlightHit_44"/>
      <w:bookmarkEnd w:id="4"/>
      <w:r w:rsidR="00AB27F6" w:rsidRPr="004A71FD">
        <w:t xml:space="preserve">nie wynikają </w:t>
      </w:r>
      <w:r w:rsidR="00AB27F6" w:rsidRPr="004A71FD">
        <w:lastRenderedPageBreak/>
        <w:t xml:space="preserve">inne wymagania, </w:t>
      </w:r>
      <w:bookmarkStart w:id="5" w:name="highlightHit_45"/>
      <w:bookmarkEnd w:id="5"/>
      <w:r w:rsidR="00AB27F6" w:rsidRPr="004A71FD">
        <w:t xml:space="preserve">budynek na działce budowlanej należy sytuować w odległości od granicy tej działki </w:t>
      </w:r>
      <w:bookmarkStart w:id="6" w:name="highlightHit_46"/>
      <w:bookmarkEnd w:id="6"/>
      <w:r w:rsidR="00AB27F6" w:rsidRPr="004A71FD">
        <w:t>nie mniejszej niż:</w:t>
      </w:r>
    </w:p>
    <w:p w14:paraId="031D177C" w14:textId="219211A7" w:rsidR="00AB27F6" w:rsidRPr="004A71FD" w:rsidRDefault="00AB27F6" w:rsidP="004A71FD">
      <w:pPr>
        <w:pStyle w:val="ZUSTzmustartykuempunktem"/>
      </w:pPr>
      <w:bookmarkStart w:id="7" w:name="mip64336429"/>
      <w:bookmarkEnd w:id="7"/>
      <w:r w:rsidRPr="004A71FD">
        <w:t>1)</w:t>
      </w:r>
      <w:r w:rsidR="00045E5D">
        <w:tab/>
      </w:r>
      <w:r w:rsidRPr="004A71FD">
        <w:t xml:space="preserve">4 m </w:t>
      </w:r>
      <w:r w:rsidR="00045E5D">
        <w:t>–</w:t>
      </w:r>
      <w:r w:rsidRPr="004A71FD">
        <w:t xml:space="preserve"> w przypadku </w:t>
      </w:r>
      <w:bookmarkStart w:id="8" w:name="highlightHit_48"/>
      <w:bookmarkEnd w:id="8"/>
      <w:r w:rsidRPr="004A71FD">
        <w:t>budynku zwróconego ścianą z oknami lub drzwiami w stronę tej granicy;</w:t>
      </w:r>
    </w:p>
    <w:p w14:paraId="7929EA8F" w14:textId="4A961D43" w:rsidR="00AB27F6" w:rsidRPr="004A71FD" w:rsidRDefault="00AB27F6" w:rsidP="004A71FD">
      <w:pPr>
        <w:pStyle w:val="ZUSTzmustartykuempunktem"/>
      </w:pPr>
      <w:bookmarkStart w:id="9" w:name="mip64336430"/>
      <w:bookmarkEnd w:id="9"/>
      <w:r w:rsidRPr="004A71FD">
        <w:t>2)</w:t>
      </w:r>
      <w:r w:rsidR="00045E5D">
        <w:tab/>
      </w:r>
      <w:r w:rsidRPr="004A71FD">
        <w:t xml:space="preserve">3 m </w:t>
      </w:r>
      <w:r w:rsidR="00045E5D">
        <w:t>–</w:t>
      </w:r>
      <w:r w:rsidRPr="004A71FD">
        <w:t xml:space="preserve"> w przypadku </w:t>
      </w:r>
      <w:bookmarkStart w:id="10" w:name="highlightHit_50"/>
      <w:bookmarkEnd w:id="10"/>
      <w:r w:rsidRPr="004A71FD">
        <w:t>budynku</w:t>
      </w:r>
      <w:r w:rsidR="00855777" w:rsidRPr="004A71FD">
        <w:t xml:space="preserve"> </w:t>
      </w:r>
      <w:r w:rsidRPr="004A71FD">
        <w:t xml:space="preserve">zwróconego ścianą bez okien </w:t>
      </w:r>
      <w:bookmarkStart w:id="11" w:name="highlightHit_51"/>
      <w:bookmarkEnd w:id="11"/>
      <w:r w:rsidR="001D34FF">
        <w:t>lub</w:t>
      </w:r>
      <w:r w:rsidRPr="004A71FD">
        <w:t xml:space="preserve"> drzwi w stronę tej granicy;</w:t>
      </w:r>
    </w:p>
    <w:p w14:paraId="096D344C" w14:textId="5C54A878" w:rsidR="00855777" w:rsidRPr="004A71FD" w:rsidRDefault="00855777" w:rsidP="004A71FD">
      <w:pPr>
        <w:pStyle w:val="ZUSTzmustartykuempunktem"/>
      </w:pPr>
      <w:r w:rsidRPr="004A71FD">
        <w:t>3)</w:t>
      </w:r>
      <w:r w:rsidR="00045E5D">
        <w:tab/>
      </w:r>
      <w:r w:rsidR="005F2A6A">
        <w:t>5</w:t>
      </w:r>
      <w:r w:rsidRPr="004A71FD">
        <w:t xml:space="preserve"> m </w:t>
      </w:r>
      <w:r w:rsidR="00045E5D">
        <w:t>–</w:t>
      </w:r>
      <w:r w:rsidR="00045E5D" w:rsidRPr="004A71FD">
        <w:t xml:space="preserve"> </w:t>
      </w:r>
      <w:r w:rsidRPr="004A71FD">
        <w:t xml:space="preserve">w przypadku budynku mieszkalnego wielorodzinnego </w:t>
      </w:r>
      <w:r w:rsidR="00CC62CC" w:rsidRPr="00CC62CC">
        <w:t xml:space="preserve">o wysokości ponad 4 </w:t>
      </w:r>
      <w:r w:rsidR="00CC62CC">
        <w:t>k</w:t>
      </w:r>
      <w:r w:rsidR="00CC62CC" w:rsidRPr="00CC62CC">
        <w:t>ondygnacji nadziemnych</w:t>
      </w:r>
      <w:r w:rsidR="00BF5EC5">
        <w:t xml:space="preserve">, </w:t>
      </w:r>
      <w:r w:rsidRPr="004A71FD">
        <w:t>zwróconego ścianą z oknami lub drzwiami</w:t>
      </w:r>
      <w:r w:rsidR="008F735C" w:rsidRPr="004A71FD">
        <w:t xml:space="preserve"> w stronę tej granicy;</w:t>
      </w:r>
    </w:p>
    <w:p w14:paraId="4F1A2D02" w14:textId="5AF4BDAB" w:rsidR="008F735C" w:rsidRPr="004A71FD" w:rsidRDefault="008F735C" w:rsidP="004A71FD">
      <w:pPr>
        <w:pStyle w:val="ZUSTzmustartykuempunktem"/>
      </w:pPr>
      <w:r w:rsidRPr="004A71FD">
        <w:t>4)</w:t>
      </w:r>
      <w:r w:rsidR="00045E5D">
        <w:tab/>
      </w:r>
      <w:r w:rsidR="005F2A6A">
        <w:t>5</w:t>
      </w:r>
      <w:r w:rsidRPr="004A71FD">
        <w:t xml:space="preserve"> m </w:t>
      </w:r>
      <w:r w:rsidR="00045E5D">
        <w:t>–</w:t>
      </w:r>
      <w:r w:rsidR="00045E5D" w:rsidRPr="004A71FD">
        <w:t xml:space="preserve"> </w:t>
      </w:r>
      <w:r w:rsidRPr="004A71FD">
        <w:t xml:space="preserve">w przypadku budynku mieszkalnego </w:t>
      </w:r>
      <w:r w:rsidR="0093054D" w:rsidRPr="004A71FD">
        <w:t xml:space="preserve">wielorodzinnego </w:t>
      </w:r>
      <w:r w:rsidR="00CC62CC" w:rsidRPr="00CC62CC">
        <w:t>o wysokości ponad 4 kondygnacji nadziemnych</w:t>
      </w:r>
      <w:r w:rsidR="00CC62CC">
        <w:t xml:space="preserve">, </w:t>
      </w:r>
      <w:r w:rsidRPr="004A71FD">
        <w:t xml:space="preserve">zwróconego ścianą bez okien </w:t>
      </w:r>
      <w:r w:rsidR="001D34FF">
        <w:t>lub</w:t>
      </w:r>
      <w:r w:rsidRPr="004A71FD">
        <w:t xml:space="preserve"> drzwi w stronę tej granicy.</w:t>
      </w:r>
    </w:p>
    <w:p w14:paraId="052C9D95" w14:textId="2F6F27E0" w:rsidR="004E5933" w:rsidRPr="004A71FD" w:rsidRDefault="001A7E67" w:rsidP="004A71FD">
      <w:pPr>
        <w:pStyle w:val="ZUSTzmustartykuempunktem"/>
      </w:pPr>
      <w:r w:rsidRPr="004A71FD">
        <w:t>2</w:t>
      </w:r>
      <w:r w:rsidR="004E5933" w:rsidRPr="004A71FD">
        <w:t xml:space="preserve">. </w:t>
      </w:r>
      <w:r w:rsidR="001D34FF">
        <w:t>W</w:t>
      </w:r>
      <w:r w:rsidR="004E5933" w:rsidRPr="004A71FD">
        <w:t xml:space="preserve"> przypadk</w:t>
      </w:r>
      <w:r w:rsidR="001D34FF">
        <w:t>ach</w:t>
      </w:r>
      <w:r w:rsidR="004E5933" w:rsidRPr="004A71FD">
        <w:t>, o który</w:t>
      </w:r>
      <w:r w:rsidR="001D34FF">
        <w:t>ch</w:t>
      </w:r>
      <w:r w:rsidR="004E5933" w:rsidRPr="004A71FD">
        <w:t xml:space="preserve"> mowa w ust. </w:t>
      </w:r>
      <w:r w:rsidRPr="004A71FD">
        <w:t>1</w:t>
      </w:r>
      <w:r w:rsidR="004E5933" w:rsidRPr="004A71FD">
        <w:t xml:space="preserve"> pkt 2</w:t>
      </w:r>
      <w:r w:rsidR="008F735C" w:rsidRPr="004A71FD">
        <w:t xml:space="preserve"> i 4</w:t>
      </w:r>
      <w:r w:rsidR="001D5C27" w:rsidRPr="004A71FD">
        <w:t>,</w:t>
      </w:r>
      <w:r w:rsidR="00A73124">
        <w:t xml:space="preserve">  </w:t>
      </w:r>
      <w:r w:rsidR="001D34FF">
        <w:t>dopuszcza się sytuowanie budynku</w:t>
      </w:r>
      <w:r w:rsidR="00045E5D">
        <w:t xml:space="preserve"> </w:t>
      </w:r>
      <w:r w:rsidR="004E5933" w:rsidRPr="004A71FD">
        <w:t xml:space="preserve">w odległości </w:t>
      </w:r>
      <w:r w:rsidR="00BF5EC5">
        <w:t>nie mniejszej niż</w:t>
      </w:r>
      <w:r w:rsidR="007C5007">
        <w:t xml:space="preserve"> </w:t>
      </w:r>
      <w:r w:rsidR="004E5933" w:rsidRPr="004A71FD">
        <w:t xml:space="preserve">1,5 m od granicy lub bezpośrednio przy tej granicy, jeżeli </w:t>
      </w:r>
      <w:r w:rsidR="00C02774">
        <w:t xml:space="preserve">miejscowy </w:t>
      </w:r>
      <w:r w:rsidR="004E5933" w:rsidRPr="004A71FD">
        <w:t xml:space="preserve">plan </w:t>
      </w:r>
      <w:r w:rsidR="00C02774">
        <w:t>zagospodarowania przestrzennego</w:t>
      </w:r>
      <w:r w:rsidR="004E5933" w:rsidRPr="004A71FD">
        <w:t xml:space="preserve"> przewiduje taką możliwość</w:t>
      </w:r>
      <w:bookmarkStart w:id="12" w:name="_Hlk120258679"/>
      <w:r w:rsidR="004E5933" w:rsidRPr="004A71FD">
        <w:t>.</w:t>
      </w:r>
      <w:bookmarkEnd w:id="12"/>
    </w:p>
    <w:p w14:paraId="1BA60C09" w14:textId="6F441905" w:rsidR="004E5933" w:rsidRDefault="001A7E67" w:rsidP="001E7A51">
      <w:pPr>
        <w:pStyle w:val="ZUSTzmustartykuempunktem"/>
      </w:pPr>
      <w:bookmarkStart w:id="13" w:name="mip64336432"/>
      <w:bookmarkEnd w:id="13"/>
      <w:r w:rsidRPr="004A71FD">
        <w:t>3</w:t>
      </w:r>
      <w:r w:rsidR="004E5933" w:rsidRPr="004A71FD">
        <w:t>. Dopuszcza się</w:t>
      </w:r>
      <w:r w:rsidR="00855777" w:rsidRPr="004A71FD">
        <w:t>,</w:t>
      </w:r>
      <w:r w:rsidR="004E5933" w:rsidRPr="004A71FD">
        <w:t xml:space="preserve"> </w:t>
      </w:r>
      <w:bookmarkStart w:id="14" w:name="_Hlk125966247"/>
      <w:r w:rsidR="00855777" w:rsidRPr="004A71FD">
        <w:t xml:space="preserve">uwzględniając przepisy odrębne oraz przepisy </w:t>
      </w:r>
      <w:r w:rsidR="00D25C89" w:rsidRPr="004A71FD">
        <w:t>§ 13</w:t>
      </w:r>
      <w:r w:rsidR="00855777" w:rsidRPr="004A71FD">
        <w:t xml:space="preserve">, </w:t>
      </w:r>
      <w:r w:rsidR="00D25C89" w:rsidRPr="004A71FD">
        <w:t>19</w:t>
      </w:r>
      <w:r w:rsidR="00855777" w:rsidRPr="004A71FD">
        <w:t xml:space="preserve">, </w:t>
      </w:r>
      <w:r w:rsidR="00D25C89" w:rsidRPr="004A71FD">
        <w:t>23</w:t>
      </w:r>
      <w:r w:rsidR="00855777" w:rsidRPr="004A71FD">
        <w:t xml:space="preserve">, </w:t>
      </w:r>
      <w:r w:rsidR="00D25C89" w:rsidRPr="004A71FD">
        <w:t>36</w:t>
      </w:r>
      <w:r w:rsidR="00855777" w:rsidRPr="004A71FD">
        <w:t xml:space="preserve">, </w:t>
      </w:r>
      <w:r w:rsidR="00D25C89" w:rsidRPr="004A71FD">
        <w:t>40</w:t>
      </w:r>
      <w:r w:rsidR="00855777" w:rsidRPr="004A71FD">
        <w:t xml:space="preserve">, </w:t>
      </w:r>
      <w:r w:rsidR="00D25C89" w:rsidRPr="004A71FD">
        <w:t>60</w:t>
      </w:r>
      <w:r w:rsidR="00855777" w:rsidRPr="004A71FD">
        <w:t xml:space="preserve"> </w:t>
      </w:r>
      <w:bookmarkStart w:id="15" w:name="highlightHit_55"/>
      <w:bookmarkEnd w:id="15"/>
      <w:r w:rsidR="00855777" w:rsidRPr="004A71FD">
        <w:t xml:space="preserve">i </w:t>
      </w:r>
      <w:r w:rsidR="00D25C89" w:rsidRPr="004A71FD">
        <w:t>271</w:t>
      </w:r>
      <w:r w:rsidR="00045E5D">
        <w:t>–</w:t>
      </w:r>
      <w:r w:rsidR="00D25C89" w:rsidRPr="004A71FD">
        <w:t>273</w:t>
      </w:r>
      <w:r w:rsidR="00855777" w:rsidRPr="004A71FD">
        <w:t xml:space="preserve">, </w:t>
      </w:r>
      <w:bookmarkEnd w:id="14"/>
      <w:r w:rsidR="004E5933" w:rsidRPr="004A71FD">
        <w:t xml:space="preserve">sytuowanie </w:t>
      </w:r>
      <w:bookmarkStart w:id="16" w:name="highlightHit_56"/>
      <w:bookmarkEnd w:id="16"/>
      <w:r w:rsidR="004E5933" w:rsidRPr="004A71FD">
        <w:t xml:space="preserve">budynku bezpośrednio przy granicy działki budowlanej, jeżeli będzie </w:t>
      </w:r>
      <w:bookmarkStart w:id="17" w:name="highlightHit_57"/>
      <w:bookmarkEnd w:id="17"/>
      <w:r w:rsidR="004E5933" w:rsidRPr="004A71FD">
        <w:t xml:space="preserve">on przylegał </w:t>
      </w:r>
      <w:r w:rsidR="00C80794" w:rsidRPr="004A71FD">
        <w:t xml:space="preserve">całą długością </w:t>
      </w:r>
      <w:r w:rsidR="004E5933" w:rsidRPr="004A71FD">
        <w:t>swoj</w:t>
      </w:r>
      <w:r w:rsidR="00C80794" w:rsidRPr="004A71FD">
        <w:t>ej</w:t>
      </w:r>
      <w:r w:rsidR="004E5933" w:rsidRPr="004A71FD">
        <w:t xml:space="preserve"> </w:t>
      </w:r>
      <w:r w:rsidR="00C80794" w:rsidRPr="004A71FD">
        <w:t xml:space="preserve">ściany </w:t>
      </w:r>
      <w:r w:rsidR="004E5933" w:rsidRPr="004A71FD">
        <w:t xml:space="preserve">do ściany </w:t>
      </w:r>
      <w:bookmarkStart w:id="18" w:name="highlightHit_58"/>
      <w:bookmarkEnd w:id="18"/>
      <w:r w:rsidR="004E5933" w:rsidRPr="004A71FD">
        <w:t xml:space="preserve">budynku istniejącego na sąsiedniej działce oraz </w:t>
      </w:r>
      <w:bookmarkStart w:id="19" w:name="highlightHit_59"/>
      <w:bookmarkEnd w:id="19"/>
      <w:r w:rsidR="004E5933" w:rsidRPr="004A71FD">
        <w:t xml:space="preserve">jego wysokość będzie zgodna z obowiązującym na danym terenie </w:t>
      </w:r>
      <w:r w:rsidR="00CC62CC">
        <w:t xml:space="preserve">miejscowym </w:t>
      </w:r>
      <w:r w:rsidR="004E5933" w:rsidRPr="004A71FD">
        <w:t>planem</w:t>
      </w:r>
      <w:r w:rsidR="00CC62CC">
        <w:t xml:space="preserve"> zagospodarowania przestrzennego</w:t>
      </w:r>
      <w:r w:rsidR="004E5933" w:rsidRPr="004A71FD">
        <w:t xml:space="preserve"> lub decyzją o warunkach zabudowy </w:t>
      </w:r>
      <w:bookmarkStart w:id="20" w:name="highlightHit_60"/>
      <w:bookmarkEnd w:id="20"/>
      <w:r w:rsidR="004E5933" w:rsidRPr="004A71FD">
        <w:t>i zagospodarowania terenu</w:t>
      </w:r>
      <w:r w:rsidR="00855777" w:rsidRPr="004A71FD">
        <w:t>.</w:t>
      </w:r>
      <w:r w:rsidR="00704C19" w:rsidRPr="00881E09">
        <w:t>”</w:t>
      </w:r>
      <w:r w:rsidR="00A64335">
        <w:t>,</w:t>
      </w:r>
    </w:p>
    <w:p w14:paraId="1AEE7ED9" w14:textId="77777777" w:rsidR="005F3396" w:rsidRPr="005F3396" w:rsidRDefault="00BF5EC5" w:rsidP="005F3396">
      <w:pPr>
        <w:pStyle w:val="LITlitera"/>
      </w:pPr>
      <w:r>
        <w:t>b)</w:t>
      </w:r>
      <w:r w:rsidR="00704C19">
        <w:tab/>
      </w:r>
      <w:r w:rsidR="005F3396" w:rsidRPr="005F3396">
        <w:t>ust. 8 otrzymuje brzmienie:</w:t>
      </w:r>
    </w:p>
    <w:p w14:paraId="4A85110A" w14:textId="7D4D12D2" w:rsidR="005F3396" w:rsidRPr="005F3396" w:rsidRDefault="005F3396" w:rsidP="005F3396">
      <w:pPr>
        <w:pStyle w:val="ZUSTzmustartykuempunktem"/>
      </w:pPr>
      <w:r w:rsidRPr="005F3396">
        <w:t xml:space="preserve">„8. </w:t>
      </w:r>
      <w:bookmarkStart w:id="21" w:name="highlightHit_89"/>
      <w:bookmarkEnd w:id="21"/>
      <w:r w:rsidRPr="005F3396">
        <w:t xml:space="preserve">Budynek inwentarski lub </w:t>
      </w:r>
      <w:bookmarkStart w:id="22" w:name="highlightHit_90"/>
      <w:bookmarkEnd w:id="22"/>
      <w:r w:rsidRPr="005F3396">
        <w:t xml:space="preserve">budynek gospodarczy, uwzględniając przepisy odrębne oraz zawarte w </w:t>
      </w:r>
      <w:hyperlink r:id="rId9" w:history="1">
        <w:r w:rsidRPr="005F3396">
          <w:t>§ 13</w:t>
        </w:r>
      </w:hyperlink>
      <w:r w:rsidRPr="005F3396">
        <w:t xml:space="preserve">, </w:t>
      </w:r>
      <w:hyperlink r:id="rId10" w:history="1">
        <w:r w:rsidRPr="005F3396">
          <w:t>60</w:t>
        </w:r>
      </w:hyperlink>
      <w:r w:rsidRPr="005F3396">
        <w:t xml:space="preserve"> i </w:t>
      </w:r>
      <w:hyperlink r:id="rId11" w:history="1">
        <w:r w:rsidRPr="005F3396">
          <w:t>271</w:t>
        </w:r>
        <w:r w:rsidR="007D0582">
          <w:t>–</w:t>
        </w:r>
        <w:r w:rsidRPr="005F3396">
          <w:t>273</w:t>
        </w:r>
      </w:hyperlink>
      <w:r w:rsidRPr="005F3396">
        <w:t xml:space="preserve">, nie może być sytuowany ścianą z oknami lub drzwiami w odległości mniejszej niż 8 m od ściany istniejącego na sąsiedniej działce budowlanej </w:t>
      </w:r>
      <w:bookmarkStart w:id="23" w:name="_Hlk132883615"/>
      <w:r w:rsidRPr="005F3396">
        <w:t xml:space="preserve">budynku mieszkalnego, </w:t>
      </w:r>
      <w:bookmarkStart w:id="24" w:name="highlightHit_94"/>
      <w:bookmarkEnd w:id="24"/>
      <w:r w:rsidRPr="005F3396">
        <w:t xml:space="preserve">budynku zamieszkania zbiorowego lub </w:t>
      </w:r>
      <w:bookmarkStart w:id="25" w:name="highlightHit_95"/>
      <w:bookmarkEnd w:id="25"/>
      <w:r w:rsidRPr="005F3396">
        <w:t>budynku użyteczności publicznej</w:t>
      </w:r>
      <w:bookmarkEnd w:id="23"/>
      <w:r w:rsidRPr="005F3396">
        <w:t xml:space="preserve">, lub </w:t>
      </w:r>
      <w:r w:rsidR="00EB264E">
        <w:t>takiego</w:t>
      </w:r>
      <w:r w:rsidRPr="005F3396">
        <w:t>, dla któr</w:t>
      </w:r>
      <w:r w:rsidR="00EB264E">
        <w:t>ego</w:t>
      </w:r>
      <w:r w:rsidRPr="005F3396">
        <w:t xml:space="preserve"> istnieje ostateczna decyzja o pozwoleniu na budowę albo zostało dokonane zgłoszenie budowy, do którego organ administracji architektoniczno-budowlanej nie wniósł sprzeciwu lub zostało wydane zaświadczenie </w:t>
      </w:r>
      <w:r w:rsidR="00CB066D" w:rsidRPr="005F3396">
        <w:t>o</w:t>
      </w:r>
      <w:r w:rsidR="00CB066D">
        <w:t> </w:t>
      </w:r>
      <w:r w:rsidRPr="005F3396">
        <w:t xml:space="preserve">braku podstaw do wniesienia sprzeciwu, o którym mowa w art. 30 ust. 5aa ustawy </w:t>
      </w:r>
      <w:r w:rsidR="00CB066D" w:rsidRPr="005F3396">
        <w:t>z</w:t>
      </w:r>
      <w:r w:rsidR="00CB066D">
        <w:t> </w:t>
      </w:r>
      <w:r w:rsidRPr="005F3396">
        <w:t xml:space="preserve">dnia 7 lipca 1994 r. </w:t>
      </w:r>
      <w:r w:rsidR="007D0582">
        <w:t>–</w:t>
      </w:r>
      <w:r w:rsidRPr="005F3396">
        <w:t xml:space="preserve"> Prawo budowlane, z zastrzeżeniem ust. 4 pkt 3.”,</w:t>
      </w:r>
    </w:p>
    <w:p w14:paraId="47FB14FB" w14:textId="5A484910" w:rsidR="005D2ECF" w:rsidRDefault="005F3396" w:rsidP="007A5BED">
      <w:pPr>
        <w:pStyle w:val="LITlitera"/>
      </w:pPr>
      <w:r>
        <w:t>c)</w:t>
      </w:r>
      <w:r w:rsidR="00052BF0">
        <w:tab/>
      </w:r>
      <w:r w:rsidR="005D2ECF">
        <w:t xml:space="preserve">ust. 10 </w:t>
      </w:r>
      <w:r w:rsidR="008D5083">
        <w:t xml:space="preserve">otrzymuje </w:t>
      </w:r>
      <w:r w:rsidR="005D2ECF">
        <w:t>brzmieni</w:t>
      </w:r>
      <w:r w:rsidR="008D5083">
        <w:t>e</w:t>
      </w:r>
      <w:r w:rsidR="005D2ECF">
        <w:t>:</w:t>
      </w:r>
    </w:p>
    <w:p w14:paraId="76DD6A45" w14:textId="5435CBCF" w:rsidR="005D2ECF" w:rsidRPr="00881E09" w:rsidRDefault="005D2ECF" w:rsidP="00881E09">
      <w:pPr>
        <w:pStyle w:val="ZUSTzmustartykuempunktem"/>
      </w:pPr>
      <w:r w:rsidRPr="00881E09">
        <w:lastRenderedPageBreak/>
        <w:t>„10. Zachowanie odległości, o których mowa w ust. 1</w:t>
      </w:r>
      <w:r w:rsidR="00704C19">
        <w:t>–</w:t>
      </w:r>
      <w:r w:rsidRPr="00881E09">
        <w:t xml:space="preserve">9, nie jest wymagane </w:t>
      </w:r>
      <w:r w:rsidR="008D5083" w:rsidRPr="00881E09">
        <w:t>w</w:t>
      </w:r>
      <w:r w:rsidR="008D5083">
        <w:t> </w:t>
      </w:r>
      <w:r w:rsidRPr="00881E09">
        <w:t xml:space="preserve">przypadku, gdy sąsiednia działka jest działką drogową lub </w:t>
      </w:r>
      <w:r w:rsidR="00F46565" w:rsidRPr="00881E09">
        <w:t>je</w:t>
      </w:r>
      <w:r w:rsidR="008D5083">
        <w:t>że</w:t>
      </w:r>
      <w:r w:rsidR="00F46565" w:rsidRPr="00881E09">
        <w:t>li</w:t>
      </w:r>
      <w:r w:rsidRPr="00881E09">
        <w:t xml:space="preserve"> </w:t>
      </w:r>
      <w:r w:rsidR="00F46565" w:rsidRPr="00881E09">
        <w:t xml:space="preserve">w miejscowym planie zagospodarowania przestrzennego </w:t>
      </w:r>
      <w:r w:rsidRPr="00881E09">
        <w:t xml:space="preserve">sąsiednia działka znajduje się na terenie </w:t>
      </w:r>
      <w:r w:rsidR="008D5083" w:rsidRPr="00881E09">
        <w:t>o</w:t>
      </w:r>
      <w:r w:rsidR="008D5083">
        <w:t> </w:t>
      </w:r>
      <w:r w:rsidRPr="00881E09">
        <w:t>przeznaczeniu innym niż pod zabudowę</w:t>
      </w:r>
      <w:r w:rsidR="00021373" w:rsidRPr="00881E09">
        <w:t>.</w:t>
      </w:r>
      <w:r w:rsidRPr="00881E09">
        <w:t>”</w:t>
      </w:r>
      <w:r w:rsidR="00021373" w:rsidRPr="00881E09">
        <w:t>,</w:t>
      </w:r>
    </w:p>
    <w:p w14:paraId="11CA549F" w14:textId="3A22FFBB" w:rsidR="00BF5EC5" w:rsidRDefault="005F3396" w:rsidP="007A5BED">
      <w:pPr>
        <w:pStyle w:val="LITlitera"/>
      </w:pPr>
      <w:r>
        <w:t>d</w:t>
      </w:r>
      <w:r w:rsidR="005D2ECF">
        <w:t>)</w:t>
      </w:r>
      <w:r w:rsidR="00704C19">
        <w:tab/>
      </w:r>
      <w:r w:rsidR="00BF5EC5">
        <w:t>dodaje się ust. 11 w brzmieniu:</w:t>
      </w:r>
    </w:p>
    <w:p w14:paraId="39B2EA09" w14:textId="10D7EBF1" w:rsidR="00743F9D" w:rsidRDefault="00C14E6A" w:rsidP="00F07C1B">
      <w:pPr>
        <w:pStyle w:val="ZUSTzmustartykuempunktem"/>
      </w:pPr>
      <w:r w:rsidRPr="00A03322">
        <w:t>„</w:t>
      </w:r>
      <w:r w:rsidR="00BF5EC5" w:rsidRPr="001E7A51">
        <w:t>11. Budynek produkcyjny lub magazynowy</w:t>
      </w:r>
      <w:r w:rsidR="00E36B06" w:rsidRPr="001E7A51">
        <w:t xml:space="preserve"> </w:t>
      </w:r>
      <w:bookmarkStart w:id="26" w:name="_Hlk129969931"/>
      <w:r w:rsidR="00E36B06" w:rsidRPr="001E7A51">
        <w:t xml:space="preserve">o powierzchni zabudowy przekraczającej </w:t>
      </w:r>
      <w:r w:rsidR="00A85C41">
        <w:t>1</w:t>
      </w:r>
      <w:r w:rsidR="00E36B06" w:rsidRPr="001E7A51">
        <w:t>000 m</w:t>
      </w:r>
      <w:r w:rsidR="00E36B06" w:rsidRPr="001E7A51">
        <w:rPr>
          <w:rStyle w:val="IGKindeksgrnyikursywa"/>
        </w:rPr>
        <w:t>2</w:t>
      </w:r>
      <w:bookmarkEnd w:id="26"/>
      <w:r w:rsidR="00BF5EC5" w:rsidRPr="001E7A51">
        <w:t>, uwzględniając przepisy odrębne oraz zawarte w § 13</w:t>
      </w:r>
      <w:bookmarkStart w:id="27" w:name="highlightHit_91"/>
      <w:bookmarkEnd w:id="27"/>
      <w:r w:rsidR="00BF5EC5" w:rsidRPr="001E7A51">
        <w:t>, 60 i 271</w:t>
      </w:r>
      <w:r w:rsidR="006C339D">
        <w:t>–</w:t>
      </w:r>
      <w:r w:rsidR="00BF5EC5" w:rsidRPr="001E7A51">
        <w:t xml:space="preserve">273, </w:t>
      </w:r>
      <w:bookmarkStart w:id="28" w:name="highlightHit_92"/>
      <w:bookmarkEnd w:id="28"/>
      <w:r w:rsidR="00BF5EC5" w:rsidRPr="001E7A51">
        <w:t>należy sytuować ścianą w odległości nie mniejszej niż 30 m od ściany</w:t>
      </w:r>
      <w:r w:rsidR="00743F9D">
        <w:t>:</w:t>
      </w:r>
    </w:p>
    <w:p w14:paraId="6B96747D" w14:textId="46833486" w:rsidR="00743F9D" w:rsidRDefault="00743F9D" w:rsidP="00F07C1B">
      <w:pPr>
        <w:pStyle w:val="ZUSTzmustartykuempunktem"/>
      </w:pPr>
      <w:r>
        <w:t>1)</w:t>
      </w:r>
      <w:r w:rsidR="00BF5EC5" w:rsidRPr="001E7A51">
        <w:t xml:space="preserve"> istniejącego na sąsiedniej działce</w:t>
      </w:r>
      <w:r w:rsidR="000F2155">
        <w:t xml:space="preserve"> budowlanej</w:t>
      </w:r>
      <w:r w:rsidR="00BF5EC5" w:rsidRPr="001E7A51">
        <w:t xml:space="preserve"> budynku mieszkalnego </w:t>
      </w:r>
      <w:r w:rsidR="007373BD">
        <w:t xml:space="preserve">albo </w:t>
      </w:r>
      <w:r w:rsidR="00BF5EC5" w:rsidRPr="001E7A51">
        <w:t>budynku zamieszkania zbiorowego</w:t>
      </w:r>
      <w:r>
        <w:t>;</w:t>
      </w:r>
    </w:p>
    <w:p w14:paraId="508E24B2" w14:textId="04149B29" w:rsidR="00BF5EC5" w:rsidRPr="001E7A51" w:rsidRDefault="00743F9D" w:rsidP="00F07C1B">
      <w:pPr>
        <w:pStyle w:val="ZUSTzmustartykuempunktem"/>
      </w:pPr>
      <w:r>
        <w:t>2)</w:t>
      </w:r>
      <w:r w:rsidR="008A4544">
        <w:t xml:space="preserve"> </w:t>
      </w:r>
      <w:r w:rsidR="00AB5C51">
        <w:t xml:space="preserve">projektowanego </w:t>
      </w:r>
      <w:r w:rsidR="00AB5C51" w:rsidRPr="001E7A51">
        <w:t xml:space="preserve">na sąsiedniej działce </w:t>
      </w:r>
      <w:r w:rsidR="000F2155">
        <w:t xml:space="preserve">budowlanej </w:t>
      </w:r>
      <w:r w:rsidR="007C3659" w:rsidRPr="007C3659">
        <w:t>budynku mieszkalnego</w:t>
      </w:r>
      <w:r w:rsidR="007C3659">
        <w:t xml:space="preserve"> albo</w:t>
      </w:r>
      <w:r w:rsidR="007C3659" w:rsidRPr="007C3659">
        <w:t xml:space="preserve"> budynku zamieszkania zbiorowego</w:t>
      </w:r>
      <w:r w:rsidR="007C3659">
        <w:t>,</w:t>
      </w:r>
      <w:r w:rsidR="007C3659" w:rsidRPr="007C3659">
        <w:t xml:space="preserve"> </w:t>
      </w:r>
      <w:r w:rsidR="00BF5EC5" w:rsidRPr="001E7A51">
        <w:t>dla któr</w:t>
      </w:r>
      <w:r w:rsidR="007C3659">
        <w:t>ych</w:t>
      </w:r>
      <w:r w:rsidR="00BF5EC5" w:rsidRPr="001E7A51">
        <w:t xml:space="preserve"> istnieje ostateczna decyzja o pozwoleniu na budowę albo zostało dokonane zgłoszenie budowy</w:t>
      </w:r>
      <w:r w:rsidR="005F3396" w:rsidRPr="005F3396">
        <w:t>, do którego organ administracji architektoniczno-budowlanej nie wniósł sprzeciwu lub zostało wydane zaświadczenie o</w:t>
      </w:r>
      <w:r w:rsidR="00052BF0">
        <w:t> </w:t>
      </w:r>
      <w:r w:rsidR="005F3396" w:rsidRPr="005F3396">
        <w:t>braku podstaw do wniesienia sprzeciwu, o którym mowa w art. 30 ust. 5aa ustawy z</w:t>
      </w:r>
      <w:r w:rsidR="00052BF0">
        <w:t> </w:t>
      </w:r>
      <w:r w:rsidR="005F3396" w:rsidRPr="005F3396">
        <w:t xml:space="preserve">dnia 7 lipca 1994 r. </w:t>
      </w:r>
      <w:r w:rsidR="006C339D">
        <w:t>–</w:t>
      </w:r>
      <w:r w:rsidR="005F3396" w:rsidRPr="005F3396">
        <w:t xml:space="preserve"> Prawo budowlane</w:t>
      </w:r>
      <w:r w:rsidR="00BF5EC5" w:rsidRPr="001E7A51">
        <w:t>.”</w:t>
      </w:r>
      <w:r w:rsidR="00881946" w:rsidRPr="001E7A51">
        <w:t>;</w:t>
      </w:r>
    </w:p>
    <w:p w14:paraId="47B9323A" w14:textId="5E043ECF" w:rsidR="0002387D" w:rsidRDefault="007C42E7" w:rsidP="00261A4E">
      <w:pPr>
        <w:pStyle w:val="PKTpunkt"/>
      </w:pPr>
      <w:bookmarkStart w:id="29" w:name="mip64336433"/>
      <w:bookmarkStart w:id="30" w:name="mip64336435"/>
      <w:bookmarkStart w:id="31" w:name="mip64336436"/>
      <w:bookmarkStart w:id="32" w:name="mip64336437"/>
      <w:bookmarkStart w:id="33" w:name="mip64336438"/>
      <w:bookmarkStart w:id="34" w:name="mip64336439"/>
      <w:bookmarkStart w:id="35" w:name="mip64336441"/>
      <w:bookmarkStart w:id="36" w:name="mip64336442"/>
      <w:bookmarkStart w:id="37" w:name="mip64336443"/>
      <w:bookmarkStart w:id="38" w:name="highlightHit_88"/>
      <w:bookmarkStart w:id="39" w:name="mip64336444"/>
      <w:bookmarkStart w:id="40" w:name="highlightHit_93"/>
      <w:bookmarkStart w:id="41" w:name="mip64336445"/>
      <w:bookmarkStart w:id="42" w:name="mip6433644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3</w:t>
      </w:r>
      <w:r w:rsidR="00AB27F6">
        <w:t>)</w:t>
      </w:r>
      <w:r w:rsidR="00704C19">
        <w:tab/>
      </w:r>
      <w:r w:rsidR="0002387D" w:rsidRPr="0002387D">
        <w:t>§ 20 otrzymuje brzmienie:</w:t>
      </w:r>
    </w:p>
    <w:p w14:paraId="0A2F0040" w14:textId="4AFF50D6" w:rsidR="00261A4E" w:rsidRDefault="00C14E6A" w:rsidP="008365B6">
      <w:pPr>
        <w:pStyle w:val="ZARTzmartartykuempunktem"/>
      </w:pPr>
      <w:r w:rsidRPr="00A03322">
        <w:t>„</w:t>
      </w:r>
      <w:r w:rsidR="00261A4E" w:rsidRPr="00261A4E">
        <w:t>§ 20</w:t>
      </w:r>
      <w:r w:rsidR="00261A4E">
        <w:t>.</w:t>
      </w:r>
      <w:r w:rsidR="00261A4E" w:rsidRPr="00261A4E">
        <w:t xml:space="preserve"> </w:t>
      </w:r>
      <w:r w:rsidR="0002387D" w:rsidRPr="0002387D">
        <w:t xml:space="preserve">Stanowiska postojowe dla samochodów osobowych, z których korzystają wyłącznie osoby niepełnosprawne, w </w:t>
      </w:r>
      <w:r w:rsidR="0049069A">
        <w:t>liczbie</w:t>
      </w:r>
      <w:r w:rsidR="0002387D" w:rsidRPr="0002387D">
        <w:t xml:space="preserve"> nie większej niż</w:t>
      </w:r>
      <w:r w:rsidR="00A31BAD">
        <w:t xml:space="preserve"> 6</w:t>
      </w:r>
      <w:r w:rsidR="00A31BAD" w:rsidRPr="00A31BAD">
        <w:t xml:space="preserve">% </w:t>
      </w:r>
      <w:r w:rsidR="00060752">
        <w:t xml:space="preserve">ogólnej liczby </w:t>
      </w:r>
      <w:r w:rsidR="00316FA4">
        <w:t>stanowisk</w:t>
      </w:r>
      <w:r w:rsidR="00A31BAD" w:rsidRPr="00A31BAD">
        <w:t xml:space="preserve"> </w:t>
      </w:r>
      <w:r w:rsidR="00A31BAD">
        <w:t>postojowych</w:t>
      </w:r>
      <w:r w:rsidR="0033722E">
        <w:t>,</w:t>
      </w:r>
      <w:r w:rsidR="00316FA4">
        <w:t xml:space="preserve"> o kt</w:t>
      </w:r>
      <w:r w:rsidR="006328E8">
        <w:t xml:space="preserve">órej </w:t>
      </w:r>
      <w:r w:rsidR="00316FA4">
        <w:t xml:space="preserve">mowa w </w:t>
      </w:r>
      <w:r w:rsidR="00316FA4" w:rsidRPr="00316FA4">
        <w:t>§</w:t>
      </w:r>
      <w:r w:rsidR="00316FA4">
        <w:t xml:space="preserve"> 18 ust. 2</w:t>
      </w:r>
      <w:r w:rsidR="0002387D" w:rsidRPr="0002387D">
        <w:t>, mogą być zbliżone bez ograniczeń do okien budynków. Miejsca te wymagają odpowiedniego oznakowania.</w:t>
      </w:r>
      <w:r w:rsidR="00F85C10" w:rsidRPr="00A03322">
        <w:t>”</w:t>
      </w:r>
      <w:r w:rsidR="00261A4E">
        <w:t>;</w:t>
      </w:r>
    </w:p>
    <w:p w14:paraId="11C3627B" w14:textId="63EA6FE7" w:rsidR="00BD351F" w:rsidRPr="00BD351F" w:rsidRDefault="007C42E7" w:rsidP="00AB27F6">
      <w:pPr>
        <w:pStyle w:val="PKTpunkt"/>
      </w:pPr>
      <w:r>
        <w:t>4</w:t>
      </w:r>
      <w:r w:rsidR="0002387D">
        <w:t>)</w:t>
      </w:r>
      <w:r w:rsidR="00704C19">
        <w:tab/>
      </w:r>
      <w:r w:rsidR="007C4FA8" w:rsidRPr="007C4FA8">
        <w:t xml:space="preserve">§ </w:t>
      </w:r>
      <w:r w:rsidR="007C4FA8">
        <w:t>39</w:t>
      </w:r>
      <w:r w:rsidR="007C4FA8" w:rsidRPr="007C4FA8">
        <w:t xml:space="preserve"> </w:t>
      </w:r>
      <w:r w:rsidR="00A12AC4">
        <w:t xml:space="preserve">i 40 </w:t>
      </w:r>
      <w:r w:rsidR="007C4FA8" w:rsidRPr="007C4FA8">
        <w:t>otrzymuj</w:t>
      </w:r>
      <w:r w:rsidR="00A12AC4">
        <w:t>ą</w:t>
      </w:r>
      <w:r w:rsidR="007C4FA8" w:rsidRPr="007C4FA8">
        <w:t xml:space="preserve"> brzmienie:</w:t>
      </w:r>
    </w:p>
    <w:p w14:paraId="13EEB1C5" w14:textId="5FCE3DDF" w:rsidR="00BD351F" w:rsidRPr="008365B6" w:rsidRDefault="00F85C10" w:rsidP="008365B6">
      <w:pPr>
        <w:pStyle w:val="ZARTzmartartykuempunktem"/>
      </w:pPr>
      <w:r w:rsidRPr="00A03322">
        <w:t>„</w:t>
      </w:r>
      <w:r w:rsidR="00BD351F" w:rsidRPr="008365B6">
        <w:t>§ 39</w:t>
      </w:r>
      <w:r w:rsidR="009267D5" w:rsidRPr="008365B6">
        <w:t>.1</w:t>
      </w:r>
      <w:r w:rsidR="007C4FA8" w:rsidRPr="008365B6">
        <w:t>.</w:t>
      </w:r>
      <w:r w:rsidR="00BD351F" w:rsidRPr="008365B6">
        <w:t xml:space="preserve"> Na działkach budowlanych przeznaczonych pod </w:t>
      </w:r>
      <w:r w:rsidR="00465C12">
        <w:t xml:space="preserve">budowę </w:t>
      </w:r>
      <w:r w:rsidR="007C264C">
        <w:t>budynk</w:t>
      </w:r>
      <w:r w:rsidR="00465C12">
        <w:t>ów</w:t>
      </w:r>
      <w:r w:rsidR="007C264C">
        <w:t xml:space="preserve"> mieszkaln</w:t>
      </w:r>
      <w:r w:rsidR="00465C12">
        <w:t>ych</w:t>
      </w:r>
      <w:r w:rsidR="007C264C" w:rsidRPr="008365B6">
        <w:t xml:space="preserve"> </w:t>
      </w:r>
      <w:r w:rsidR="00BD351F" w:rsidRPr="008365B6">
        <w:t>wielorodzinn</w:t>
      </w:r>
      <w:r w:rsidR="00465C12">
        <w:t>ych</w:t>
      </w:r>
      <w:r w:rsidR="0033722E">
        <w:t>,</w:t>
      </w:r>
      <w:r w:rsidR="00BD351F" w:rsidRPr="008365B6">
        <w:t xml:space="preserve"> </w:t>
      </w:r>
      <w:r w:rsidR="00465C12" w:rsidRPr="008365B6">
        <w:t>budynk</w:t>
      </w:r>
      <w:r w:rsidR="00465C12">
        <w:t>ów</w:t>
      </w:r>
      <w:r w:rsidR="00465C12" w:rsidRPr="008365B6">
        <w:t xml:space="preserve"> </w:t>
      </w:r>
      <w:r w:rsidR="00BD351F" w:rsidRPr="008365B6">
        <w:t xml:space="preserve">opieki zdrowotnej z wyjątkiem przychodni oraz </w:t>
      </w:r>
      <w:r w:rsidR="00CB066D">
        <w:t xml:space="preserve">budynków </w:t>
      </w:r>
      <w:r w:rsidR="00BD351F" w:rsidRPr="008365B6">
        <w:t>oświaty i wychowania</w:t>
      </w:r>
      <w:r w:rsidR="007C61B8">
        <w:t>,</w:t>
      </w:r>
      <w:r w:rsidR="00BD351F" w:rsidRPr="008365B6">
        <w:t xml:space="preserve"> co najmniej 25% powierzchni działki należy urządzić jako teren biologicznie czynn</w:t>
      </w:r>
      <w:r w:rsidR="00CF2576">
        <w:t>y</w:t>
      </w:r>
      <w:r w:rsidR="00BD351F" w:rsidRPr="008365B6">
        <w:t xml:space="preserve">, </w:t>
      </w:r>
      <w:r w:rsidR="00232D3D">
        <w:t>o ile</w:t>
      </w:r>
      <w:r w:rsidR="00BD351F" w:rsidRPr="008365B6">
        <w:t xml:space="preserve"> </w:t>
      </w:r>
      <w:r w:rsidR="009E6602">
        <w:t>inny</w:t>
      </w:r>
      <w:r w:rsidR="009E6602" w:rsidRPr="008365B6">
        <w:t xml:space="preserve"> </w:t>
      </w:r>
      <w:r w:rsidR="00BD351F" w:rsidRPr="008365B6">
        <w:t>procent nie wynika z ustaleń miejscowego planu zagospodarowania przestrzennego.</w:t>
      </w:r>
    </w:p>
    <w:p w14:paraId="7EFE5F44" w14:textId="4326C166" w:rsidR="004F6240" w:rsidRDefault="009267D5" w:rsidP="00473DB3">
      <w:pPr>
        <w:pStyle w:val="ZUSTzmustartykuempunktem"/>
      </w:pPr>
      <w:r w:rsidRPr="008365B6">
        <w:t xml:space="preserve">2. </w:t>
      </w:r>
      <w:bookmarkStart w:id="43" w:name="_Hlk123206447"/>
      <w:r w:rsidRPr="008365B6">
        <w:t xml:space="preserve">Na działkach </w:t>
      </w:r>
      <w:bookmarkStart w:id="44" w:name="_Hlk125966991"/>
      <w:r w:rsidRPr="008365B6">
        <w:t xml:space="preserve">przeznaczonych pod </w:t>
      </w:r>
      <w:r w:rsidR="001C794E" w:rsidRPr="008365B6">
        <w:t xml:space="preserve">publicznie </w:t>
      </w:r>
      <w:r w:rsidRPr="008365B6">
        <w:t xml:space="preserve">dostępny plac o powierzchni powyżej 1000 m² </w:t>
      </w:r>
      <w:bookmarkEnd w:id="44"/>
      <w:r w:rsidRPr="008365B6">
        <w:t xml:space="preserve">co najmniej 20% </w:t>
      </w:r>
      <w:r w:rsidR="00881946" w:rsidRPr="008365B6">
        <w:t xml:space="preserve">jego </w:t>
      </w:r>
      <w:r w:rsidRPr="008365B6">
        <w:t>powierzchni należy urządzić jako teren biologicznie czynn</w:t>
      </w:r>
      <w:r w:rsidR="00CF2576">
        <w:t>y</w:t>
      </w:r>
      <w:r w:rsidRPr="008365B6">
        <w:t>, o ile wyższy procent nie wynika z ustaleń miejscowego planu zagospodarowania przestrzennego.</w:t>
      </w:r>
      <w:r w:rsidR="00F85C10" w:rsidRPr="00F85C10">
        <w:t xml:space="preserve"> </w:t>
      </w:r>
    </w:p>
    <w:p w14:paraId="29930D62" w14:textId="211321D9" w:rsidR="00645A3F" w:rsidRDefault="006B2012" w:rsidP="00645A3F">
      <w:pPr>
        <w:pStyle w:val="ZUSTzmustartykuempunktem"/>
      </w:pPr>
      <w:bookmarkStart w:id="45" w:name="mip64336582"/>
      <w:bookmarkStart w:id="46" w:name="mip64336583"/>
      <w:bookmarkEnd w:id="43"/>
      <w:bookmarkEnd w:id="45"/>
      <w:bookmarkEnd w:id="46"/>
      <w:r w:rsidRPr="00FB7C8F">
        <w:t xml:space="preserve">§ 40. </w:t>
      </w:r>
      <w:r w:rsidR="009267D5" w:rsidRPr="00FB7C8F">
        <w:t xml:space="preserve">1. </w:t>
      </w:r>
      <w:r w:rsidR="00645A3F">
        <w:t xml:space="preserve">Plac zabaw dla dzieci </w:t>
      </w:r>
      <w:r w:rsidR="00AF543A">
        <w:t>wykonuje się</w:t>
      </w:r>
      <w:r w:rsidR="00645A3F">
        <w:t xml:space="preserve"> w</w:t>
      </w:r>
      <w:r w:rsidR="009E6602" w:rsidRPr="00FB7C8F">
        <w:t xml:space="preserve"> przypadku budowy </w:t>
      </w:r>
      <w:r w:rsidR="009E6602">
        <w:t xml:space="preserve">jednego </w:t>
      </w:r>
      <w:r w:rsidR="009E6602" w:rsidRPr="00FB7C8F">
        <w:t>budynku mieszkalnego wielorodzinnego</w:t>
      </w:r>
      <w:r w:rsidR="009E6602">
        <w:t>,</w:t>
      </w:r>
      <w:r w:rsidR="009E6602" w:rsidRPr="00FB7C8F">
        <w:t xml:space="preserve"> </w:t>
      </w:r>
      <w:r w:rsidR="009E6602" w:rsidRPr="00232D3D">
        <w:t>w który</w:t>
      </w:r>
      <w:r w:rsidR="009E6602">
        <w:t>m</w:t>
      </w:r>
      <w:r w:rsidR="009E6602" w:rsidRPr="00232D3D">
        <w:t xml:space="preserve"> liczba mieszkań przekracza</w:t>
      </w:r>
      <w:r w:rsidR="00B00219">
        <w:t xml:space="preserve"> 20</w:t>
      </w:r>
      <w:r w:rsidR="00645A3F">
        <w:t xml:space="preserve">, a także </w:t>
      </w:r>
      <w:r w:rsidR="003C17FD">
        <w:lastRenderedPageBreak/>
        <w:t>w </w:t>
      </w:r>
      <w:r w:rsidR="00645A3F">
        <w:t>przypadku budowy</w:t>
      </w:r>
      <w:r w:rsidR="009E6602">
        <w:t xml:space="preserve"> </w:t>
      </w:r>
      <w:r w:rsidR="009E6602" w:rsidRPr="00FB7C8F">
        <w:t>zespołu budynków mieszkalnych wielorodzinnych, w który</w:t>
      </w:r>
      <w:r w:rsidR="00F951D9">
        <w:t>m</w:t>
      </w:r>
      <w:r w:rsidR="009E6602" w:rsidRPr="00FB7C8F">
        <w:t xml:space="preserve"> liczba mieszkań przekracza 20</w:t>
      </w:r>
      <w:r w:rsidR="00DA104A">
        <w:t>, przy czym c</w:t>
      </w:r>
      <w:r w:rsidR="00DA104A" w:rsidRPr="00FB7C8F">
        <w:t>o najmniej 30% powierzchni</w:t>
      </w:r>
      <w:r w:rsidR="00DA104A">
        <w:t xml:space="preserve"> placu zabaw dla dzieci znajduje się na </w:t>
      </w:r>
      <w:r w:rsidR="00DA104A" w:rsidRPr="00FB7C8F">
        <w:t>teren</w:t>
      </w:r>
      <w:r w:rsidR="00DA104A">
        <w:t>ie</w:t>
      </w:r>
      <w:r w:rsidR="00DA104A" w:rsidRPr="00FB7C8F">
        <w:t xml:space="preserve"> biologicznie czynny</w:t>
      </w:r>
      <w:r w:rsidR="00DA104A">
        <w:t>m</w:t>
      </w:r>
      <w:r w:rsidR="00DA104A" w:rsidRPr="00FB7C8F">
        <w:t>.</w:t>
      </w:r>
    </w:p>
    <w:p w14:paraId="435C6279" w14:textId="05FDDACE" w:rsidR="00645A3F" w:rsidRDefault="00645A3F" w:rsidP="00645A3F">
      <w:pPr>
        <w:pStyle w:val="ZUSTzmustartykuempunktem"/>
      </w:pPr>
      <w:r>
        <w:t xml:space="preserve">2. </w:t>
      </w:r>
      <w:r w:rsidR="00C44682">
        <w:t>M</w:t>
      </w:r>
      <w:r w:rsidR="009E6602" w:rsidRPr="00FB7C8F">
        <w:t>iejsc</w:t>
      </w:r>
      <w:r w:rsidR="0098240F">
        <w:t>e</w:t>
      </w:r>
      <w:r w:rsidR="009E6602" w:rsidRPr="00FB7C8F">
        <w:t xml:space="preserve"> rekreacyjne</w:t>
      </w:r>
      <w:r w:rsidR="00CB40D9">
        <w:t xml:space="preserve"> </w:t>
      </w:r>
      <w:r w:rsidR="009E6602" w:rsidRPr="00FB7C8F">
        <w:t xml:space="preserve">dostępne </w:t>
      </w:r>
      <w:r w:rsidR="00CB40D9">
        <w:t xml:space="preserve">również </w:t>
      </w:r>
      <w:r w:rsidR="009E6602" w:rsidRPr="00FB7C8F">
        <w:t xml:space="preserve">dla </w:t>
      </w:r>
      <w:r w:rsidR="00F3419E">
        <w:t>osób ze szczególnymi potrzebami</w:t>
      </w:r>
      <w:r>
        <w:t xml:space="preserve">, </w:t>
      </w:r>
      <w:r w:rsidR="009E6602" w:rsidRPr="00FB7C8F">
        <w:t>wyposażone w miejsca do wypoczynku</w:t>
      </w:r>
      <w:r>
        <w:t>,</w:t>
      </w:r>
      <w:r w:rsidR="009E6602" w:rsidRPr="00FB7C8F">
        <w:t xml:space="preserve"> </w:t>
      </w:r>
      <w:r w:rsidR="00AF543A">
        <w:t>wykonuje się</w:t>
      </w:r>
      <w:r>
        <w:t xml:space="preserve"> w</w:t>
      </w:r>
      <w:r w:rsidRPr="00FB7C8F">
        <w:t xml:space="preserve"> przypadku </w:t>
      </w:r>
      <w:r>
        <w:t xml:space="preserve">budowy </w:t>
      </w:r>
      <w:r w:rsidRPr="00FB7C8F">
        <w:t>zespołu budynków mieszkalnych wielorodzinnych, w który</w:t>
      </w:r>
      <w:r>
        <w:t>m</w:t>
      </w:r>
      <w:r w:rsidRPr="00FB7C8F">
        <w:t xml:space="preserve"> liczba mieszkań przekracza 20</w:t>
      </w:r>
      <w:r w:rsidR="00DA104A">
        <w:t>, przy czym c</w:t>
      </w:r>
      <w:r w:rsidR="00DA104A" w:rsidRPr="00FB7C8F">
        <w:t>o najmniej 30% powierzchni</w:t>
      </w:r>
      <w:r w:rsidR="00DA104A">
        <w:t xml:space="preserve"> miejsca rekreacyjnego znajduje się na </w:t>
      </w:r>
      <w:r w:rsidR="00DA104A" w:rsidRPr="00FB7C8F">
        <w:t>teren</w:t>
      </w:r>
      <w:r w:rsidR="00DA104A">
        <w:t>ie</w:t>
      </w:r>
      <w:r w:rsidR="00DA104A" w:rsidRPr="00FB7C8F">
        <w:t xml:space="preserve"> biologicznie czynny</w:t>
      </w:r>
      <w:r w:rsidR="00DA104A">
        <w:t>m</w:t>
      </w:r>
      <w:r>
        <w:t>.</w:t>
      </w:r>
    </w:p>
    <w:p w14:paraId="77443F38" w14:textId="6DC6FD3A" w:rsidR="00176CA2" w:rsidRDefault="008B303C" w:rsidP="00D17D9C">
      <w:pPr>
        <w:pStyle w:val="ZUSTzmustartykuempunktem"/>
      </w:pPr>
      <w:r>
        <w:t>3</w:t>
      </w:r>
      <w:r w:rsidR="000F711C" w:rsidRPr="00FB7C8F">
        <w:t xml:space="preserve">. </w:t>
      </w:r>
      <w:r w:rsidR="00D00586" w:rsidRPr="00D00586">
        <w:t>Nasłonecznienie co najmniej 50% powierzchni placu zabaw dla dzieci wynosi co najmniej 2 godziny, liczone w dniach równonocy, w godzinach 10</w:t>
      </w:r>
      <w:r w:rsidR="00D00586" w:rsidRPr="009200E8">
        <w:rPr>
          <w:rStyle w:val="IGindeksgrny"/>
        </w:rPr>
        <w:t>00</w:t>
      </w:r>
      <w:r w:rsidR="00D00586" w:rsidRPr="00D00586">
        <w:t>-16</w:t>
      </w:r>
      <w:r w:rsidR="00D00586" w:rsidRPr="009200E8">
        <w:rPr>
          <w:rStyle w:val="IGindeksgrny"/>
        </w:rPr>
        <w:t>00</w:t>
      </w:r>
      <w:r w:rsidR="00D00586" w:rsidRPr="00D00586">
        <w:t>. W zabudowie śródmiejskiej dopuszcza się nasłonecznienie nie krótsze niż 1 godzina.</w:t>
      </w:r>
      <w:r w:rsidR="00D00586">
        <w:t xml:space="preserve"> </w:t>
      </w:r>
    </w:p>
    <w:p w14:paraId="4995F828" w14:textId="5CCBB507" w:rsidR="009E6602" w:rsidRPr="00FB7C8F" w:rsidRDefault="008B303C" w:rsidP="00D17D9C">
      <w:pPr>
        <w:pStyle w:val="ZUSTzmustartykuempunktem"/>
      </w:pPr>
      <w:r>
        <w:t>4</w:t>
      </w:r>
      <w:r w:rsidR="009E6602">
        <w:t xml:space="preserve">. </w:t>
      </w:r>
      <w:r w:rsidR="009E6602" w:rsidRPr="00FB7C8F">
        <w:t>Odległość placów zabaw dla dzieci, boisk dla dzieci i młodzieży oraz</w:t>
      </w:r>
      <w:r w:rsidR="00DA104A">
        <w:t xml:space="preserve"> </w:t>
      </w:r>
      <w:r w:rsidR="009E6602" w:rsidRPr="00FB7C8F">
        <w:t>miejsc rekreacyjnych od linii rozgraniczających ulicę dróg, ciągów pieszo-jezdnych, okien pomieszczeń przeznaczonych na pobyt ludzi oraz miejsc gromadzenia odpadów wynosi co najmniej 10 m, przy zachowaniu wymogów</w:t>
      </w:r>
      <w:r w:rsidR="004E6208">
        <w:t>, o których mowa w</w:t>
      </w:r>
      <w:r w:rsidR="009E6602" w:rsidRPr="00FB7C8F">
        <w:t xml:space="preserve"> § 19 ust. 1.</w:t>
      </w:r>
    </w:p>
    <w:p w14:paraId="0C948B6D" w14:textId="2CA09BBC" w:rsidR="000F711C" w:rsidRPr="00FB7C8F" w:rsidRDefault="008B303C" w:rsidP="00EB5101">
      <w:pPr>
        <w:pStyle w:val="ZUSTzmustartykuempunktem"/>
      </w:pPr>
      <w:bookmarkStart w:id="47" w:name="mip64336584"/>
      <w:bookmarkStart w:id="48" w:name="mip64336585"/>
      <w:bookmarkEnd w:id="47"/>
      <w:bookmarkEnd w:id="48"/>
      <w:r>
        <w:t>5</w:t>
      </w:r>
      <w:r w:rsidR="001E7A51" w:rsidRPr="00FB7C8F">
        <w:t>. Plac zabaw</w:t>
      </w:r>
      <w:r w:rsidR="00C9087D">
        <w:t xml:space="preserve"> dla dzieci</w:t>
      </w:r>
      <w:r w:rsidR="001E7A51" w:rsidRPr="00FB7C8F">
        <w:t xml:space="preserve"> powinien być</w:t>
      </w:r>
      <w:r w:rsidR="00E51B4B">
        <w:t xml:space="preserve"> </w:t>
      </w:r>
      <w:r w:rsidR="001E7A51" w:rsidRPr="00FB7C8F">
        <w:t>ogrodzony.</w:t>
      </w:r>
      <w:r w:rsidR="00FB7C8F" w:rsidRPr="00FB7C8F">
        <w:t xml:space="preserve"> </w:t>
      </w:r>
      <w:r w:rsidR="001E7A51" w:rsidRPr="00FB7C8F">
        <w:t xml:space="preserve">Ogrodzenie </w:t>
      </w:r>
      <w:r w:rsidR="000F711C" w:rsidRPr="00FB7C8F">
        <w:t>od strony drogi, ulicy, parkingu</w:t>
      </w:r>
      <w:r w:rsidR="00C9087D">
        <w:t xml:space="preserve"> lub</w:t>
      </w:r>
      <w:r w:rsidR="000F711C" w:rsidRPr="00FB7C8F">
        <w:t xml:space="preserve"> ciągu pieszo-jezdnego wykon</w:t>
      </w:r>
      <w:r w:rsidR="00AF543A">
        <w:t>uje się</w:t>
      </w:r>
      <w:r w:rsidR="000F711C" w:rsidRPr="00FB7C8F">
        <w:t xml:space="preserve"> z materiałów i w sposób zapewniający bezpieczeństwo ludzi</w:t>
      </w:r>
      <w:r w:rsidR="00C9087D">
        <w:t>om</w:t>
      </w:r>
      <w:r w:rsidR="000F711C" w:rsidRPr="00FB7C8F">
        <w:t xml:space="preserve"> i zwierz</w:t>
      </w:r>
      <w:r w:rsidR="00C9087D">
        <w:t>ę</w:t>
      </w:r>
      <w:r w:rsidR="000F711C" w:rsidRPr="00FB7C8F">
        <w:t>t</w:t>
      </w:r>
      <w:r w:rsidR="00C9087D">
        <w:t>om</w:t>
      </w:r>
      <w:r w:rsidR="00AF543A">
        <w:t>. Ogrodzenie to</w:t>
      </w:r>
      <w:r w:rsidR="00304763">
        <w:t xml:space="preserve"> </w:t>
      </w:r>
      <w:r w:rsidR="00EB5101">
        <w:t>posiada:</w:t>
      </w:r>
    </w:p>
    <w:p w14:paraId="39B58C32" w14:textId="5206EA25" w:rsidR="000F711C" w:rsidRPr="00FB7C8F" w:rsidRDefault="00A64335" w:rsidP="00D17D9C">
      <w:pPr>
        <w:pStyle w:val="ZUSTzmustartykuempunktem"/>
      </w:pPr>
      <w:r>
        <w:t>1</w:t>
      </w:r>
      <w:r w:rsidR="000F711C" w:rsidRPr="00FB7C8F">
        <w:t>)</w:t>
      </w:r>
      <w:r w:rsidR="00704C19">
        <w:tab/>
      </w:r>
      <w:r w:rsidR="000F711C" w:rsidRPr="00FB7C8F">
        <w:t>wysokość nie mniejszą niż 1,0 m</w:t>
      </w:r>
      <w:r>
        <w:t>;</w:t>
      </w:r>
    </w:p>
    <w:p w14:paraId="04D02B77" w14:textId="6E51663B" w:rsidR="000F711C" w:rsidRPr="00FB7C8F" w:rsidRDefault="00A64335" w:rsidP="00D17D9C">
      <w:pPr>
        <w:pStyle w:val="ZUSTzmustartykuempunktem"/>
      </w:pPr>
      <w:r>
        <w:t>2</w:t>
      </w:r>
      <w:r w:rsidR="000F711C" w:rsidRPr="00FB7C8F">
        <w:t>)</w:t>
      </w:r>
      <w:r w:rsidR="00704C19">
        <w:tab/>
      </w:r>
      <w:r w:rsidR="000F711C" w:rsidRPr="00FB7C8F">
        <w:t>furtk</w:t>
      </w:r>
      <w:r w:rsidR="00EB5101">
        <w:t>ę</w:t>
      </w:r>
      <w:r w:rsidR="000F711C" w:rsidRPr="00FB7C8F">
        <w:t xml:space="preserve"> </w:t>
      </w:r>
      <w:r w:rsidR="00EB5101">
        <w:t xml:space="preserve">o </w:t>
      </w:r>
      <w:r w:rsidR="000F711C" w:rsidRPr="00FB7C8F">
        <w:t>szerokoś</w:t>
      </w:r>
      <w:r w:rsidR="00EB5101">
        <w:t>ci</w:t>
      </w:r>
      <w:r w:rsidR="000F711C" w:rsidRPr="00FB7C8F">
        <w:t xml:space="preserve"> co najmniej 1,2 m otwiera</w:t>
      </w:r>
      <w:r w:rsidR="00EB5101">
        <w:t>jącą</w:t>
      </w:r>
      <w:r w:rsidR="000F711C" w:rsidRPr="00FB7C8F">
        <w:t xml:space="preserve"> się do wewnątrz.</w:t>
      </w:r>
    </w:p>
    <w:p w14:paraId="76844910" w14:textId="1AC10ABA" w:rsidR="002F01BE" w:rsidRPr="00FB7C8F" w:rsidRDefault="008B303C" w:rsidP="00D17D9C">
      <w:pPr>
        <w:pStyle w:val="ZUSTzmustartykuempunktem"/>
      </w:pPr>
      <w:r>
        <w:t>6</w:t>
      </w:r>
      <w:r w:rsidR="002F01BE">
        <w:t xml:space="preserve">. W przypadkach innych niż wymienione w ust. </w:t>
      </w:r>
      <w:r w:rsidR="00D00586">
        <w:t>5</w:t>
      </w:r>
      <w:r w:rsidR="002F01BE">
        <w:t xml:space="preserve"> dopuszcza się naturalne wygrodzenie w postaci żywopłotu.</w:t>
      </w:r>
    </w:p>
    <w:p w14:paraId="41202AC7" w14:textId="79B388FC" w:rsidR="000F711C" w:rsidRPr="000F711C" w:rsidRDefault="00C9087D" w:rsidP="00D17D9C">
      <w:pPr>
        <w:pStyle w:val="ZUSTzmustartykuempunktem"/>
      </w:pPr>
      <w:r>
        <w:t>7</w:t>
      </w:r>
      <w:r w:rsidR="000F711C" w:rsidRPr="000F711C">
        <w:t xml:space="preserve">. </w:t>
      </w:r>
      <w:r w:rsidR="004777F3">
        <w:t>Powierzchnia placu zabaw</w:t>
      </w:r>
      <w:r>
        <w:t xml:space="preserve"> dla dzieci</w:t>
      </w:r>
      <w:r w:rsidR="00704C19">
        <w:t xml:space="preserve"> </w:t>
      </w:r>
      <w:r w:rsidR="004777F3">
        <w:t xml:space="preserve">wynosi co najmniej: </w:t>
      </w:r>
    </w:p>
    <w:p w14:paraId="0A15F721" w14:textId="6B14F3EA" w:rsidR="000F711C" w:rsidRPr="000F711C" w:rsidRDefault="00A64335" w:rsidP="00D17D9C">
      <w:pPr>
        <w:pStyle w:val="ZUSTzmustartykuempunktem"/>
      </w:pPr>
      <w:r>
        <w:t>1</w:t>
      </w:r>
      <w:r w:rsidR="000F711C" w:rsidRPr="000F711C">
        <w:t>)</w:t>
      </w:r>
      <w:r w:rsidR="00704C19">
        <w:tab/>
      </w:r>
      <w:r w:rsidR="000F711C" w:rsidRPr="000F711C">
        <w:t>1</w:t>
      </w:r>
      <w:r w:rsidR="0098240F">
        <w:t xml:space="preserve"> </w:t>
      </w:r>
      <w:r w:rsidR="000F711C" w:rsidRPr="000F711C">
        <w:t>m</w:t>
      </w:r>
      <w:r w:rsidR="000F711C" w:rsidRPr="002B3A32">
        <w:rPr>
          <w:rStyle w:val="IGKindeksgrnyikursywa"/>
        </w:rPr>
        <w:t>2</w:t>
      </w:r>
      <w:r w:rsidR="000F711C" w:rsidRPr="000F711C">
        <w:t xml:space="preserve"> na każde mieszkanie w przypadku gdy w </w:t>
      </w:r>
      <w:r w:rsidR="006E1348">
        <w:t xml:space="preserve">budynku lub </w:t>
      </w:r>
      <w:r w:rsidR="000F711C" w:rsidRPr="000F711C">
        <w:t>zespole budynków znajduje się od 21 do 50 mieszkań</w:t>
      </w:r>
      <w:r>
        <w:t>;</w:t>
      </w:r>
      <w:r w:rsidR="000F711C" w:rsidRPr="000F711C">
        <w:t xml:space="preserve"> </w:t>
      </w:r>
    </w:p>
    <w:p w14:paraId="07B65082" w14:textId="7660BBFC" w:rsidR="000F711C" w:rsidRPr="000F711C" w:rsidRDefault="00A64335" w:rsidP="00D17D9C">
      <w:pPr>
        <w:pStyle w:val="ZUSTzmustartykuempunktem"/>
      </w:pPr>
      <w:r>
        <w:t>2</w:t>
      </w:r>
      <w:r w:rsidR="000F711C" w:rsidRPr="000F711C">
        <w:t>)</w:t>
      </w:r>
      <w:r w:rsidR="00704C19">
        <w:tab/>
      </w:r>
      <w:r w:rsidR="000F711C" w:rsidRPr="000F711C">
        <w:t>50 m</w:t>
      </w:r>
      <w:r w:rsidR="000F711C" w:rsidRPr="002B3A32">
        <w:rPr>
          <w:rStyle w:val="IGKindeksgrnyikursywa"/>
        </w:rPr>
        <w:t>2</w:t>
      </w:r>
      <w:r w:rsidR="000F711C" w:rsidRPr="000F711C">
        <w:t xml:space="preserve"> w przypadku gdy w </w:t>
      </w:r>
      <w:r w:rsidR="006E1348">
        <w:t xml:space="preserve">budynku lub </w:t>
      </w:r>
      <w:r w:rsidR="000F711C" w:rsidRPr="000F711C">
        <w:t>zespole budynków znajduje się od 51 do 100 mieszkań</w:t>
      </w:r>
      <w:r>
        <w:t>;</w:t>
      </w:r>
      <w:r w:rsidR="000F711C" w:rsidRPr="000F711C">
        <w:t xml:space="preserve"> </w:t>
      </w:r>
    </w:p>
    <w:p w14:paraId="79498F28" w14:textId="6429FD1E" w:rsidR="00FB7C8F" w:rsidRDefault="00A64335" w:rsidP="00D17D9C">
      <w:pPr>
        <w:pStyle w:val="ZUSTzmustartykuempunktem"/>
      </w:pPr>
      <w:r>
        <w:t>3</w:t>
      </w:r>
      <w:r w:rsidR="000F711C" w:rsidRPr="000F711C">
        <w:t>)</w:t>
      </w:r>
      <w:r w:rsidR="00704C19">
        <w:tab/>
      </w:r>
      <w:r w:rsidR="000F711C" w:rsidRPr="000F711C">
        <w:t>0,5 m</w:t>
      </w:r>
      <w:r w:rsidR="000F711C" w:rsidRPr="002B3A32">
        <w:rPr>
          <w:rStyle w:val="IGKindeksgrnyikursywa"/>
        </w:rPr>
        <w:t>2</w:t>
      </w:r>
      <w:r w:rsidR="000F711C" w:rsidRPr="000F711C">
        <w:t xml:space="preserve"> na każde mieszkanie w przypadku gdy w </w:t>
      </w:r>
      <w:r w:rsidR="006E1348">
        <w:t xml:space="preserve">budynku lub </w:t>
      </w:r>
      <w:r w:rsidR="000F711C" w:rsidRPr="000F711C">
        <w:t xml:space="preserve">zespole budynków znajduje się </w:t>
      </w:r>
      <w:r w:rsidR="00FB7C8F">
        <w:t>od</w:t>
      </w:r>
      <w:r w:rsidR="00FB7C8F" w:rsidRPr="000F711C">
        <w:t xml:space="preserve"> </w:t>
      </w:r>
      <w:r w:rsidR="000F711C" w:rsidRPr="000F711C">
        <w:t xml:space="preserve">101 </w:t>
      </w:r>
      <w:r w:rsidR="00FB7C8F">
        <w:t xml:space="preserve">do </w:t>
      </w:r>
      <w:r w:rsidR="006D0F53">
        <w:t>3</w:t>
      </w:r>
      <w:r w:rsidR="00FB7C8F">
        <w:t xml:space="preserve">00 </w:t>
      </w:r>
      <w:r w:rsidR="000F711C" w:rsidRPr="000F711C">
        <w:t>mieszkań</w:t>
      </w:r>
      <w:r>
        <w:t>;</w:t>
      </w:r>
      <w:r w:rsidR="000F711C" w:rsidRPr="000F711C">
        <w:t xml:space="preserve"> </w:t>
      </w:r>
    </w:p>
    <w:p w14:paraId="783B4272" w14:textId="0DECB9AB" w:rsidR="000F711C" w:rsidRPr="000F711C" w:rsidRDefault="00A64335" w:rsidP="00D17D9C">
      <w:pPr>
        <w:pStyle w:val="ZUSTzmustartykuempunktem"/>
      </w:pPr>
      <w:r>
        <w:t>4</w:t>
      </w:r>
      <w:r w:rsidR="00FB7C8F">
        <w:t>)</w:t>
      </w:r>
      <w:r w:rsidR="00704C19">
        <w:tab/>
      </w:r>
      <w:r w:rsidR="000F711C" w:rsidRPr="000F711C">
        <w:t>200 m</w:t>
      </w:r>
      <w:r w:rsidR="000F711C" w:rsidRPr="009200E8">
        <w:rPr>
          <w:rStyle w:val="IGindeksgrny"/>
        </w:rPr>
        <w:t>2</w:t>
      </w:r>
      <w:r w:rsidR="00FB7C8F">
        <w:rPr>
          <w:rStyle w:val="IGKindeksgrnyikursywa"/>
        </w:rPr>
        <w:t xml:space="preserve"> </w:t>
      </w:r>
      <w:r w:rsidR="00FB7C8F" w:rsidRPr="00FB7C8F">
        <w:t xml:space="preserve">w przypadku gdy w budynku lub zespole budynków znajduje się </w:t>
      </w:r>
      <w:r w:rsidR="00FB7C8F">
        <w:t xml:space="preserve">powyżej </w:t>
      </w:r>
      <w:r w:rsidR="006D0F53">
        <w:t>3</w:t>
      </w:r>
      <w:r w:rsidR="00FB7C8F" w:rsidRPr="00FB7C8F">
        <w:t>00 mieszkań</w:t>
      </w:r>
      <w:r w:rsidR="000F711C" w:rsidRPr="000F711C">
        <w:t xml:space="preserve">. </w:t>
      </w:r>
    </w:p>
    <w:p w14:paraId="14710A99" w14:textId="63724024" w:rsidR="000F711C" w:rsidRPr="000F711C" w:rsidRDefault="00C9087D" w:rsidP="00D17D9C">
      <w:pPr>
        <w:pStyle w:val="ZUSTzmustartykuempunktem"/>
      </w:pPr>
      <w:bookmarkStart w:id="49" w:name="_Hlk127276301"/>
      <w:r>
        <w:t>8</w:t>
      </w:r>
      <w:r w:rsidR="000F711C" w:rsidRPr="000F711C">
        <w:t>. Dopuszcza się podział placu zabaw</w:t>
      </w:r>
      <w:r w:rsidR="00113860">
        <w:t xml:space="preserve"> dla dzieci</w:t>
      </w:r>
      <w:r w:rsidR="00E711A5">
        <w:t xml:space="preserve"> na części</w:t>
      </w:r>
      <w:r w:rsidR="000F711C" w:rsidRPr="000F711C">
        <w:t xml:space="preserve">, </w:t>
      </w:r>
      <w:r w:rsidR="004777F3">
        <w:t>przy czym</w:t>
      </w:r>
      <w:r w:rsidR="000F711C" w:rsidRPr="000F711C">
        <w:t xml:space="preserve"> minimalna powierzchnia każde</w:t>
      </w:r>
      <w:r w:rsidR="00B1640F">
        <w:t>j</w:t>
      </w:r>
      <w:r w:rsidR="000F711C" w:rsidRPr="000F711C">
        <w:t xml:space="preserve"> z nich</w:t>
      </w:r>
      <w:r w:rsidR="007D0582">
        <w:t xml:space="preserve"> </w:t>
      </w:r>
      <w:r w:rsidR="000F711C" w:rsidRPr="000F711C">
        <w:t xml:space="preserve">wynosi </w:t>
      </w:r>
      <w:r w:rsidR="00901C6B">
        <w:t xml:space="preserve">co najmniej </w:t>
      </w:r>
      <w:r w:rsidR="000F711C" w:rsidRPr="000F711C">
        <w:t>50 m</w:t>
      </w:r>
      <w:r w:rsidR="000F711C" w:rsidRPr="009200E8">
        <w:rPr>
          <w:rStyle w:val="IGindeksgrny"/>
        </w:rPr>
        <w:t>2</w:t>
      </w:r>
      <w:r w:rsidR="000F711C" w:rsidRPr="000F711C">
        <w:t>.</w:t>
      </w:r>
    </w:p>
    <w:p w14:paraId="4FB05ABC" w14:textId="5F0575A2" w:rsidR="000F711C" w:rsidRPr="000F711C" w:rsidRDefault="00C9087D" w:rsidP="00D17D9C">
      <w:pPr>
        <w:pStyle w:val="ZUSTzmustartykuempunktem"/>
      </w:pPr>
      <w:r>
        <w:lastRenderedPageBreak/>
        <w:t>9</w:t>
      </w:r>
      <w:r w:rsidR="000F711C" w:rsidRPr="000F711C">
        <w:t xml:space="preserve">. Wyposażenie placu zabaw </w:t>
      </w:r>
      <w:r>
        <w:t>dl</w:t>
      </w:r>
      <w:r w:rsidR="00FB7C5B">
        <w:t>a</w:t>
      </w:r>
      <w:r>
        <w:t xml:space="preserve"> dzieci</w:t>
      </w:r>
      <w:r w:rsidR="00FB7C5B">
        <w:t xml:space="preserve"> </w:t>
      </w:r>
      <w:r w:rsidR="000F711C" w:rsidRPr="000F711C">
        <w:t>oraz jego nawierzchnia spełnia wymagania</w:t>
      </w:r>
      <w:r w:rsidR="00B1640F">
        <w:t xml:space="preserve"> określone w Polskich Normach dotyczących </w:t>
      </w:r>
      <w:r w:rsidR="000F2155">
        <w:t>w</w:t>
      </w:r>
      <w:r w:rsidR="000F2155" w:rsidRPr="00547D42">
        <w:t>yposażeni</w:t>
      </w:r>
      <w:r w:rsidR="000F2155">
        <w:t>a</w:t>
      </w:r>
      <w:r w:rsidR="000F2155" w:rsidRPr="00547D42">
        <w:t xml:space="preserve"> placów zabaw i nawierzchni</w:t>
      </w:r>
      <w:r w:rsidR="00E77A9F">
        <w:t>.</w:t>
      </w:r>
      <w:r w:rsidR="000F711C" w:rsidRPr="000F711C">
        <w:t xml:space="preserve"> </w:t>
      </w:r>
    </w:p>
    <w:p w14:paraId="1A1FEF8D" w14:textId="70D7E51E" w:rsidR="000F711C" w:rsidRPr="000F711C" w:rsidRDefault="00962D11" w:rsidP="00D17D9C">
      <w:pPr>
        <w:pStyle w:val="ZUSTzmustartykuempunktem"/>
      </w:pPr>
      <w:r>
        <w:t>1</w:t>
      </w:r>
      <w:r w:rsidR="00C9087D">
        <w:t>0</w:t>
      </w:r>
      <w:r w:rsidR="000F711C" w:rsidRPr="000F711C">
        <w:t>.</w:t>
      </w:r>
      <w:bookmarkEnd w:id="49"/>
      <w:r w:rsidR="000F711C" w:rsidRPr="000F711C">
        <w:t xml:space="preserve"> Na placu zabaw </w:t>
      </w:r>
      <w:r w:rsidR="00FB7C5B">
        <w:t xml:space="preserve">dla dzieci </w:t>
      </w:r>
      <w:r w:rsidR="000F711C" w:rsidRPr="000F711C">
        <w:t>zapewni</w:t>
      </w:r>
      <w:r w:rsidR="00AF543A">
        <w:t>a się</w:t>
      </w:r>
      <w:r w:rsidR="000F711C" w:rsidRPr="000F711C">
        <w:t xml:space="preserve"> wyposażenie </w:t>
      </w:r>
      <w:r w:rsidR="007C4634" w:rsidRPr="007C4634">
        <w:t>o różnej funkcji zabawy</w:t>
      </w:r>
      <w:r w:rsidR="00FB7C8F">
        <w:t xml:space="preserve"> oraz </w:t>
      </w:r>
      <w:r w:rsidR="00FB7C8F" w:rsidRPr="00FB7C8F">
        <w:t>dostosowane do różn</w:t>
      </w:r>
      <w:r w:rsidR="00B1640F">
        <w:t>ych</w:t>
      </w:r>
      <w:r w:rsidR="00E0052B">
        <w:t xml:space="preserve"> kategorii wiekow</w:t>
      </w:r>
      <w:r w:rsidR="00B1640F">
        <w:t>ych</w:t>
      </w:r>
      <w:r w:rsidR="00E0052B">
        <w:t xml:space="preserve"> </w:t>
      </w:r>
      <w:r w:rsidR="00FB7C8F" w:rsidRPr="00FB7C8F">
        <w:t>dzieci</w:t>
      </w:r>
      <w:r w:rsidR="007C4634">
        <w:t>,</w:t>
      </w:r>
      <w:r w:rsidR="000F711C" w:rsidRPr="000F711C">
        <w:t xml:space="preserve"> umożliwiające jednoczesne korzystanie przez co najmniej 5</w:t>
      </w:r>
      <w:r w:rsidR="00B1640F">
        <w:t xml:space="preserve"> dzieci</w:t>
      </w:r>
      <w:r w:rsidR="000F711C" w:rsidRPr="000F711C">
        <w:t xml:space="preserve"> na każde 20 m</w:t>
      </w:r>
      <w:r w:rsidR="000F711C" w:rsidRPr="00B80F4E">
        <w:rPr>
          <w:rStyle w:val="IGKindeksgrnyikursywa"/>
        </w:rPr>
        <w:t>2</w:t>
      </w:r>
      <w:r w:rsidR="000F711C" w:rsidRPr="000F711C">
        <w:t xml:space="preserve"> powierzchni placu zabaw</w:t>
      </w:r>
      <w:r w:rsidR="008B303C">
        <w:t xml:space="preserve"> dla dzieci</w:t>
      </w:r>
      <w:r w:rsidR="000F711C" w:rsidRPr="000F711C">
        <w:t>.</w:t>
      </w:r>
    </w:p>
    <w:p w14:paraId="5635A453" w14:textId="2418B17D" w:rsidR="000F711C" w:rsidRPr="000F711C" w:rsidRDefault="00962D11" w:rsidP="00D17D9C">
      <w:pPr>
        <w:pStyle w:val="ZUSTzmustartykuempunktem"/>
      </w:pPr>
      <w:r>
        <w:t>1</w:t>
      </w:r>
      <w:r w:rsidR="00C9087D">
        <w:t>1</w:t>
      </w:r>
      <w:r w:rsidR="000F711C" w:rsidRPr="000F711C">
        <w:t xml:space="preserve">. Placu zabaw </w:t>
      </w:r>
      <w:r w:rsidR="008B303C">
        <w:t xml:space="preserve">dla dzieci </w:t>
      </w:r>
      <w:r w:rsidR="000F711C" w:rsidRPr="000F711C">
        <w:t xml:space="preserve">nie </w:t>
      </w:r>
      <w:r w:rsidR="004325F7">
        <w:t xml:space="preserve">wykonuje </w:t>
      </w:r>
      <w:r w:rsidR="000F711C" w:rsidRPr="000F711C">
        <w:t>się na stropodachu nad ostatnią kondygnacją budynku.</w:t>
      </w:r>
      <w:r w:rsidR="00E35446">
        <w:t xml:space="preserve"> </w:t>
      </w:r>
    </w:p>
    <w:p w14:paraId="6D3BD6BA" w14:textId="6CABE473" w:rsidR="00CA12EB" w:rsidRDefault="00CA12EB" w:rsidP="00CA12EB">
      <w:pPr>
        <w:pStyle w:val="ZUSTzmustartykuempunktem"/>
      </w:pPr>
      <w:bookmarkStart w:id="50" w:name="_Hlk129969628"/>
      <w:r>
        <w:t>1</w:t>
      </w:r>
      <w:r w:rsidR="00C9087D">
        <w:t>2</w:t>
      </w:r>
      <w:r>
        <w:t xml:space="preserve">. </w:t>
      </w:r>
      <w:r w:rsidR="00B00219">
        <w:t>W</w:t>
      </w:r>
      <w:r>
        <w:t xml:space="preserve"> przypadku budowy jednego budynku mieszkalnego wielorodzinnego,</w:t>
      </w:r>
      <w:r w:rsidRPr="00CA12EB">
        <w:t xml:space="preserve"> </w:t>
      </w:r>
      <w:r w:rsidR="00FB7C5B" w:rsidRPr="00801081">
        <w:t>w</w:t>
      </w:r>
      <w:r w:rsidR="00FB7C5B">
        <w:t> </w:t>
      </w:r>
      <w:r w:rsidRPr="00801081">
        <w:t>którym liczba mieszkań przekracza 20</w:t>
      </w:r>
      <w:r w:rsidR="00B00219">
        <w:t>, dopuszcza się</w:t>
      </w:r>
      <w:r>
        <w:t>:</w:t>
      </w:r>
    </w:p>
    <w:p w14:paraId="30A3CC58" w14:textId="192657DE" w:rsidR="00CA12EB" w:rsidRDefault="00B00219" w:rsidP="00CA12EB">
      <w:pPr>
        <w:pStyle w:val="ZUSTzmustartykuempunktem"/>
      </w:pPr>
      <w:r>
        <w:t>1</w:t>
      </w:r>
      <w:r w:rsidR="00CA12EB">
        <w:t>)</w:t>
      </w:r>
      <w:r w:rsidR="00704C19">
        <w:tab/>
      </w:r>
      <w:r w:rsidR="00CA12EB" w:rsidRPr="000F711C">
        <w:t>niewykon</w:t>
      </w:r>
      <w:r w:rsidR="00941347">
        <w:t>a</w:t>
      </w:r>
      <w:r w:rsidR="00CA12EB" w:rsidRPr="000F711C">
        <w:t>nie placu zabaw</w:t>
      </w:r>
      <w:r w:rsidR="008B303C">
        <w:t xml:space="preserve"> dla dzieci</w:t>
      </w:r>
      <w:r w:rsidR="00CA12EB">
        <w:t xml:space="preserve">, </w:t>
      </w:r>
      <w:r w:rsidR="00CA12EB" w:rsidRPr="00F13B65">
        <w:t>gdy w odległości do 300 m</w:t>
      </w:r>
      <w:r w:rsidR="008326A6">
        <w:t>,</w:t>
      </w:r>
      <w:r w:rsidR="00CA12EB" w:rsidRPr="00F13B65">
        <w:t xml:space="preserve"> </w:t>
      </w:r>
      <w:r w:rsidR="008326A6" w:rsidRPr="008326A6">
        <w:t>liczonej jako droga dojścia ogólnodostępną trasą dla pieszyc</w:t>
      </w:r>
      <w:r w:rsidR="008326A6">
        <w:t xml:space="preserve">h, </w:t>
      </w:r>
      <w:r w:rsidR="00CA12EB" w:rsidRPr="00F13B65">
        <w:t xml:space="preserve">od granicy działki, na której znajduje się </w:t>
      </w:r>
      <w:r w:rsidR="00CA12EB">
        <w:t>budynek</w:t>
      </w:r>
      <w:r w:rsidR="00CA12EB" w:rsidRPr="00F13B65">
        <w:t>, istnieje publicznie dostępny plac zabaw</w:t>
      </w:r>
      <w:r w:rsidR="008B303C">
        <w:t xml:space="preserve"> dla dzieci</w:t>
      </w:r>
      <w:r w:rsidR="00464EC2">
        <w:t>;</w:t>
      </w:r>
    </w:p>
    <w:p w14:paraId="16E306CA" w14:textId="0F7282BB" w:rsidR="00CA12EB" w:rsidRDefault="00B00219" w:rsidP="00CA12EB">
      <w:pPr>
        <w:pStyle w:val="ZUSTzmustartykuempunktem"/>
      </w:pPr>
      <w:r>
        <w:t>2</w:t>
      </w:r>
      <w:r w:rsidR="00CA12EB">
        <w:t>)</w:t>
      </w:r>
      <w:r w:rsidR="00704C19">
        <w:tab/>
      </w:r>
      <w:r w:rsidR="00CA12EB" w:rsidRPr="00FB7C8F">
        <w:t>wykonanie placu zabaw</w:t>
      </w:r>
      <w:r w:rsidR="008B303C">
        <w:t xml:space="preserve"> dla dzieci</w:t>
      </w:r>
      <w:r w:rsidR="00CA12EB" w:rsidRPr="00FB7C8F">
        <w:t xml:space="preserve"> </w:t>
      </w:r>
      <w:r w:rsidR="00CA12EB">
        <w:t>o powierzchni wynoszącej co najmniej 50% powierzchni</w:t>
      </w:r>
      <w:r w:rsidR="00CA12EB" w:rsidRPr="000F711C">
        <w:t>, o któr</w:t>
      </w:r>
      <w:r w:rsidR="00CA12EB">
        <w:t>ej</w:t>
      </w:r>
      <w:r w:rsidR="00CA12EB" w:rsidRPr="000F711C">
        <w:t xml:space="preserve"> mowa w ust. </w:t>
      </w:r>
      <w:r w:rsidR="008B303C">
        <w:t>7</w:t>
      </w:r>
      <w:r w:rsidR="00CA12EB">
        <w:t xml:space="preserve">, </w:t>
      </w:r>
      <w:r w:rsidR="00304763">
        <w:t>lecz nie mniejszej niż 20 m</w:t>
      </w:r>
      <w:r w:rsidR="00304763" w:rsidRPr="0033722E">
        <w:rPr>
          <w:rStyle w:val="IGindeksgrny"/>
        </w:rPr>
        <w:t>2</w:t>
      </w:r>
      <w:r w:rsidR="00304763">
        <w:t xml:space="preserve">, </w:t>
      </w:r>
      <w:r w:rsidR="00FB7C5B">
        <w:t>w przypadku</w:t>
      </w:r>
      <w:r w:rsidR="00304763" w:rsidRPr="00304763">
        <w:t xml:space="preserve"> </w:t>
      </w:r>
      <w:r w:rsidR="00FB7C5B">
        <w:t xml:space="preserve">gdy </w:t>
      </w:r>
      <w:r w:rsidR="00304763" w:rsidRPr="00304763">
        <w:t>budynek znajduje się w zabudowie śródmiejskiej</w:t>
      </w:r>
      <w:r w:rsidR="00304763">
        <w:t>;</w:t>
      </w:r>
    </w:p>
    <w:p w14:paraId="4C6075CD" w14:textId="257D99D9" w:rsidR="00CA12EB" w:rsidRDefault="00B00219" w:rsidP="00CA12EB">
      <w:pPr>
        <w:pStyle w:val="ZUSTzmustartykuempunktem"/>
      </w:pPr>
      <w:r>
        <w:t>3</w:t>
      </w:r>
      <w:r w:rsidR="00CA12EB">
        <w:t>)</w:t>
      </w:r>
      <w:r w:rsidR="00704C19">
        <w:tab/>
      </w:r>
      <w:r w:rsidR="003C45D1">
        <w:t>niewykon</w:t>
      </w:r>
      <w:r w:rsidR="00024A38">
        <w:t>a</w:t>
      </w:r>
      <w:r w:rsidR="003C45D1">
        <w:t xml:space="preserve">nie placu zabaw </w:t>
      </w:r>
      <w:r w:rsidR="008B303C">
        <w:t xml:space="preserve">dla dzieci </w:t>
      </w:r>
      <w:r w:rsidR="003C45D1">
        <w:t xml:space="preserve">i </w:t>
      </w:r>
      <w:r w:rsidR="00CA12EB">
        <w:t xml:space="preserve">wykonanie sali zabaw </w:t>
      </w:r>
      <w:r w:rsidR="00304763" w:rsidRPr="00304763">
        <w:t>o powierzchni</w:t>
      </w:r>
      <w:r w:rsidR="00FB7C5B">
        <w:t xml:space="preserve">, </w:t>
      </w:r>
      <w:r w:rsidR="00B1640F">
        <w:t>o </w:t>
      </w:r>
      <w:r w:rsidR="00FB7C5B">
        <w:t>której mowa w</w:t>
      </w:r>
      <w:r w:rsidR="00304763">
        <w:t xml:space="preserve"> ust. </w:t>
      </w:r>
      <w:r w:rsidR="008B303C">
        <w:t>7</w:t>
      </w:r>
      <w:r w:rsidR="00304763">
        <w:t>, lecz nie mniej niż</w:t>
      </w:r>
      <w:r w:rsidR="00304763" w:rsidRPr="00304763">
        <w:t xml:space="preserve"> 50 m</w:t>
      </w:r>
      <w:r w:rsidR="00304763" w:rsidRPr="00304763">
        <w:rPr>
          <w:rStyle w:val="IGKindeksgrnyikursywa"/>
        </w:rPr>
        <w:t>2</w:t>
      </w:r>
      <w:r w:rsidR="00304763" w:rsidRPr="00304763">
        <w:t xml:space="preserve">, </w:t>
      </w:r>
      <w:r w:rsidR="00CA12EB" w:rsidRPr="00801081">
        <w:t>wewnątrz budynku</w:t>
      </w:r>
      <w:r w:rsidR="00FB7C5B">
        <w:t>,</w:t>
      </w:r>
      <w:r w:rsidR="003C45D1">
        <w:t xml:space="preserve"> </w:t>
      </w:r>
      <w:r w:rsidR="00FB7C5B">
        <w:t>w przypadku gdy</w:t>
      </w:r>
      <w:r>
        <w:t xml:space="preserve"> budynek znajduje się w zabudowie śródmiejskiej</w:t>
      </w:r>
      <w:r w:rsidR="00AF543A">
        <w:t>.</w:t>
      </w:r>
    </w:p>
    <w:p w14:paraId="426B8D96" w14:textId="6E7DBBC4" w:rsidR="00CA12EB" w:rsidRDefault="00B00219" w:rsidP="00CA12EB">
      <w:pPr>
        <w:pStyle w:val="ZUSTzmustartykuempunktem"/>
      </w:pPr>
      <w:r>
        <w:t>1</w:t>
      </w:r>
      <w:r w:rsidR="00F00341">
        <w:t>3</w:t>
      </w:r>
      <w:r>
        <w:t>. W</w:t>
      </w:r>
      <w:r w:rsidR="00CA12EB">
        <w:t xml:space="preserve"> przypadku budowy </w:t>
      </w:r>
      <w:r w:rsidR="00F00341">
        <w:t>zespołu budynków mieszkalnych wielorodzinnych,</w:t>
      </w:r>
      <w:r w:rsidR="00F00341" w:rsidRPr="00CA12EB">
        <w:t xml:space="preserve"> </w:t>
      </w:r>
      <w:r w:rsidR="00F00341" w:rsidRPr="00801081">
        <w:t>w</w:t>
      </w:r>
      <w:r w:rsidR="00F00341">
        <w:t> </w:t>
      </w:r>
      <w:r w:rsidR="00F00341" w:rsidRPr="00801081">
        <w:t>którym liczba mieszkań przekracza 20</w:t>
      </w:r>
      <w:r w:rsidR="00F00341">
        <w:t xml:space="preserve">, </w:t>
      </w:r>
      <w:r w:rsidR="00CA12EB">
        <w:t>w zabudowie śródmiejskiej</w:t>
      </w:r>
      <w:r>
        <w:t>, dopuszcza się</w:t>
      </w:r>
      <w:r w:rsidR="00CA12EB">
        <w:t>:</w:t>
      </w:r>
    </w:p>
    <w:p w14:paraId="332398A6" w14:textId="5E83EDAD" w:rsidR="00CA12EB" w:rsidRDefault="00B00219" w:rsidP="00CA12EB">
      <w:pPr>
        <w:pStyle w:val="ZUSTzmustartykuempunktem"/>
      </w:pPr>
      <w:r>
        <w:t>1</w:t>
      </w:r>
      <w:r w:rsidR="00CA12EB">
        <w:t>)</w:t>
      </w:r>
      <w:r w:rsidR="00704C19">
        <w:tab/>
      </w:r>
      <w:r w:rsidR="00CA12EB" w:rsidRPr="000F711C">
        <w:t>niewykonanie placu zabaw</w:t>
      </w:r>
      <w:r w:rsidR="008B303C">
        <w:t xml:space="preserve"> dla dzieci</w:t>
      </w:r>
      <w:r w:rsidR="00CA12EB">
        <w:t xml:space="preserve">, </w:t>
      </w:r>
      <w:r w:rsidR="00CA12EB" w:rsidRPr="00F13B65">
        <w:t>gdy w odległości do 300 m</w:t>
      </w:r>
      <w:r w:rsidR="008326A6">
        <w:t>,</w:t>
      </w:r>
      <w:r w:rsidR="00CA12EB" w:rsidRPr="00F13B65">
        <w:t xml:space="preserve"> </w:t>
      </w:r>
      <w:r w:rsidR="008326A6" w:rsidRPr="008326A6">
        <w:t>liczonej jako droga dojścia ogólnodostępną trasą dla pieszyc</w:t>
      </w:r>
      <w:r w:rsidR="008326A6">
        <w:t xml:space="preserve">h, </w:t>
      </w:r>
      <w:r w:rsidR="00CA12EB" w:rsidRPr="00F13B65">
        <w:t xml:space="preserve">od granicy działki, na której znajduje się </w:t>
      </w:r>
      <w:r w:rsidR="00CA12EB">
        <w:t>zespół budynków</w:t>
      </w:r>
      <w:r w:rsidR="00CA12EB" w:rsidRPr="00F13B65">
        <w:t>, istnieje publicznie dostępny plac zabaw</w:t>
      </w:r>
      <w:r w:rsidR="008B303C">
        <w:t xml:space="preserve"> dla dzieci</w:t>
      </w:r>
      <w:r w:rsidR="00D75C44">
        <w:t>;</w:t>
      </w:r>
    </w:p>
    <w:p w14:paraId="62EDF584" w14:textId="62743168" w:rsidR="000F711C" w:rsidRPr="000F711C" w:rsidRDefault="00B00219" w:rsidP="00801081">
      <w:pPr>
        <w:pStyle w:val="ZUSTzmustartykuempunktem"/>
      </w:pPr>
      <w:r>
        <w:t>2</w:t>
      </w:r>
      <w:r w:rsidR="00CA12EB">
        <w:t>)</w:t>
      </w:r>
      <w:r w:rsidR="00704C19">
        <w:tab/>
      </w:r>
      <w:r w:rsidR="00CA12EB" w:rsidRPr="00FB7C8F">
        <w:t xml:space="preserve">wykonanie placu zabaw </w:t>
      </w:r>
      <w:r w:rsidR="008B303C">
        <w:t xml:space="preserve">dla dzieci </w:t>
      </w:r>
      <w:r w:rsidR="00CA12EB">
        <w:t>o powierzchni wynoszącej co najmniej 50% powierzchni</w:t>
      </w:r>
      <w:r w:rsidR="00CA12EB" w:rsidRPr="000F711C">
        <w:t>, o któr</w:t>
      </w:r>
      <w:r w:rsidR="00CA12EB">
        <w:t>ej</w:t>
      </w:r>
      <w:r w:rsidR="00CA12EB" w:rsidRPr="000F711C">
        <w:t xml:space="preserve"> mowa w ust. </w:t>
      </w:r>
      <w:r w:rsidR="008B303C">
        <w:t>7</w:t>
      </w:r>
      <w:r w:rsidR="00D75C44">
        <w:t xml:space="preserve">, </w:t>
      </w:r>
      <w:r w:rsidR="00D75C44" w:rsidRPr="00D75C44">
        <w:t>lecz nie mniejszej niż 20 m</w:t>
      </w:r>
      <w:r w:rsidR="00D75C44" w:rsidRPr="0033722E">
        <w:rPr>
          <w:rStyle w:val="IGindeksgrny"/>
        </w:rPr>
        <w:t>2</w:t>
      </w:r>
      <w:r w:rsidR="00CA12EB">
        <w:t>.</w:t>
      </w:r>
      <w:r w:rsidR="00F85C10" w:rsidRPr="00A03322">
        <w:t>”</w:t>
      </w:r>
      <w:r w:rsidR="009808AA">
        <w:t>;</w:t>
      </w:r>
    </w:p>
    <w:bookmarkEnd w:id="50"/>
    <w:p w14:paraId="10A0C5D6" w14:textId="3A55249A" w:rsidR="00F330AF" w:rsidRPr="00F330AF" w:rsidRDefault="007C42E7" w:rsidP="00F330AF">
      <w:pPr>
        <w:pStyle w:val="PKTpunkt"/>
      </w:pPr>
      <w:r>
        <w:t>5</w:t>
      </w:r>
      <w:r w:rsidR="00F330AF" w:rsidRPr="00F330AF">
        <w:t>)</w:t>
      </w:r>
      <w:r w:rsidR="00704C19">
        <w:tab/>
      </w:r>
      <w:r w:rsidR="00F330AF" w:rsidRPr="00F330AF">
        <w:t>po § 56 dodaje się § 56a w brzmieniu:</w:t>
      </w:r>
    </w:p>
    <w:p w14:paraId="1A9DD88B" w14:textId="4E9187AF" w:rsidR="004F5DED" w:rsidRPr="004F5DED" w:rsidRDefault="00F85C10" w:rsidP="00CF6D64">
      <w:pPr>
        <w:pStyle w:val="ZUSTzmustartykuempunktem"/>
      </w:pPr>
      <w:r w:rsidRPr="00A03322">
        <w:t>„</w:t>
      </w:r>
      <w:r w:rsidR="00F330AF" w:rsidRPr="008365B6">
        <w:t xml:space="preserve">§ 56a. 1. </w:t>
      </w:r>
      <w:r w:rsidR="004F5DED" w:rsidRPr="004F5DED">
        <w:t>Lokal użytkowy</w:t>
      </w:r>
      <w:r w:rsidR="00890E89">
        <w:t xml:space="preserve"> </w:t>
      </w:r>
      <w:r w:rsidR="008B303C">
        <w:t xml:space="preserve">w budynku </w:t>
      </w:r>
      <w:r w:rsidR="004F5DED" w:rsidRPr="004F5DED">
        <w:t>posiada powierzchnię użytkową nie mniejszą niż 25 m</w:t>
      </w:r>
      <w:r w:rsidR="004F5DED" w:rsidRPr="00052BF0">
        <w:rPr>
          <w:rStyle w:val="IGindeksgrny"/>
        </w:rPr>
        <w:t>2</w:t>
      </w:r>
      <w:r w:rsidR="004F5DED" w:rsidRPr="004F5DED">
        <w:t>.</w:t>
      </w:r>
    </w:p>
    <w:p w14:paraId="3489072A" w14:textId="4F57D9E3" w:rsidR="004F5DED" w:rsidRPr="004F5DED" w:rsidRDefault="004F5DED" w:rsidP="00CF6D64">
      <w:pPr>
        <w:pStyle w:val="ZUSTzmustartykuempunktem"/>
      </w:pPr>
      <w:r w:rsidRPr="004F5DED">
        <w:t>2. Dopuszcza się wydzielenie lokalu użytkowego, o którym mowa w ust. 1, o</w:t>
      </w:r>
      <w:r w:rsidR="00052BF0">
        <w:t> </w:t>
      </w:r>
      <w:r w:rsidRPr="004F5DED">
        <w:t>mniejszej powierzchni użytkowej, pod warunkiem, że znajduje się on na pierwszej lub drugiej kondygnacji nadziemnej i posiada bezpośredni dostęp z zewnątrz budynku.</w:t>
      </w:r>
    </w:p>
    <w:p w14:paraId="7A870C87" w14:textId="77777777" w:rsidR="001263EB" w:rsidRDefault="004F5DED" w:rsidP="00CF6D64">
      <w:pPr>
        <w:pStyle w:val="ZUSTzmustartykuempunktem"/>
      </w:pPr>
      <w:r>
        <w:t>3</w:t>
      </w:r>
      <w:r w:rsidR="00D62292" w:rsidRPr="008365B6">
        <w:t>. Wymaganie</w:t>
      </w:r>
      <w:r w:rsidR="00F00341">
        <w:t>, o którym mowa w</w:t>
      </w:r>
      <w:r w:rsidR="00D62292" w:rsidRPr="008365B6">
        <w:t xml:space="preserve"> ust. 1</w:t>
      </w:r>
      <w:r w:rsidR="00F00341">
        <w:t>,</w:t>
      </w:r>
      <w:r w:rsidR="00D62292" w:rsidRPr="008365B6">
        <w:t xml:space="preserve"> nie dotyczy lokali </w:t>
      </w:r>
      <w:r w:rsidR="005C64D2" w:rsidRPr="008365B6">
        <w:t xml:space="preserve">znajdujących się </w:t>
      </w:r>
      <w:r w:rsidR="00924032" w:rsidRPr="008365B6">
        <w:t>w</w:t>
      </w:r>
      <w:r w:rsidR="001263EB">
        <w:t>:</w:t>
      </w:r>
    </w:p>
    <w:p w14:paraId="1AB1C9B7" w14:textId="39357427" w:rsidR="001263EB" w:rsidRDefault="001263EB" w:rsidP="00CF6D64">
      <w:pPr>
        <w:pStyle w:val="ZUSTzmustartykuempunktem"/>
      </w:pPr>
      <w:r>
        <w:lastRenderedPageBreak/>
        <w:t>1)</w:t>
      </w:r>
      <w:r w:rsidR="00052BF0">
        <w:tab/>
      </w:r>
      <w:r w:rsidR="00924032" w:rsidRPr="008365B6">
        <w:t xml:space="preserve">budynkach </w:t>
      </w:r>
      <w:r w:rsidR="00923826" w:rsidRPr="008365B6">
        <w:t>zamieszkania zbio</w:t>
      </w:r>
      <w:r w:rsidR="00924032" w:rsidRPr="008365B6">
        <w:t>ro</w:t>
      </w:r>
      <w:r w:rsidR="00923826" w:rsidRPr="008365B6">
        <w:t>wego</w:t>
      </w:r>
      <w:r w:rsidR="007C264C">
        <w:t xml:space="preserve"> lub budynkach mieszkalnych jednorodzinnych dwulokalowych</w:t>
      </w:r>
      <w:r>
        <w:t>;</w:t>
      </w:r>
    </w:p>
    <w:p w14:paraId="1C05B360" w14:textId="2D89CD0D" w:rsidR="001263EB" w:rsidRDefault="001263EB" w:rsidP="00CF6D64">
      <w:pPr>
        <w:pStyle w:val="ZUSTzmustartykuempunktem"/>
      </w:pPr>
      <w:r>
        <w:t>2)</w:t>
      </w:r>
      <w:r w:rsidR="00052BF0">
        <w:tab/>
      </w:r>
      <w:r>
        <w:t xml:space="preserve">budynkach, dla których przed dniem …… </w:t>
      </w:r>
      <w:r w:rsidR="00A460AB">
        <w:t>została wydana os</w:t>
      </w:r>
      <w:r w:rsidRPr="001263EB">
        <w:t>tateczn</w:t>
      </w:r>
      <w:r w:rsidR="00A460AB">
        <w:t>a</w:t>
      </w:r>
      <w:r w:rsidRPr="001263EB">
        <w:t xml:space="preserve"> decyzj</w:t>
      </w:r>
      <w:r w:rsidR="00A460AB">
        <w:t>a</w:t>
      </w:r>
      <w:r w:rsidRPr="001263EB">
        <w:t xml:space="preserve"> o</w:t>
      </w:r>
      <w:r w:rsidR="00052BF0">
        <w:t> </w:t>
      </w:r>
      <w:r w:rsidRPr="001263EB">
        <w:t>pozwoleniu na budowę albo zostało dokonane zgłoszenie budowy, do którego organ administracji architektoniczno-budowlanej nie wniósł sprzeciwu lub zostało wydane zaświadczenie o braku podstaw do wniesienia sprzeciwu, o którym mowa w art. 30 ust. 5aa ustawy z dnia 7 lipca 1994 r. – Prawo budowlane.”;</w:t>
      </w:r>
    </w:p>
    <w:p w14:paraId="2DE55759" w14:textId="466F0018" w:rsidR="00EF17FA" w:rsidRPr="00EF17FA" w:rsidRDefault="007C42E7" w:rsidP="00EF17FA">
      <w:pPr>
        <w:pStyle w:val="PKTpunkt"/>
      </w:pPr>
      <w:r>
        <w:t>6</w:t>
      </w:r>
      <w:r w:rsidR="00EF17FA" w:rsidRPr="00EF17FA">
        <w:t>)</w:t>
      </w:r>
      <w:r w:rsidR="00704C19">
        <w:tab/>
      </w:r>
      <w:r w:rsidR="00EF17FA" w:rsidRPr="00EF17FA">
        <w:t>§ 76 otrzymuje brzmienie:</w:t>
      </w:r>
    </w:p>
    <w:p w14:paraId="022920B8" w14:textId="2A26CC47" w:rsidR="00EF17FA" w:rsidRDefault="00A64335" w:rsidP="00936FA0">
      <w:pPr>
        <w:pStyle w:val="ZARTzmartartykuempunktem"/>
      </w:pPr>
      <w:r w:rsidRPr="00A64335">
        <w:t>„</w:t>
      </w:r>
      <w:r w:rsidR="00EF17FA" w:rsidRPr="00EF17FA">
        <w:t>§ 76</w:t>
      </w:r>
      <w:r w:rsidR="00EF17FA">
        <w:t>.</w:t>
      </w:r>
      <w:r w:rsidR="00EF17FA" w:rsidRPr="00EF17FA">
        <w:t xml:space="preserve"> Wymagania dotyczące pomieszczeń higienicznosanitarnych określają przepisy rozporządzenia, a także przepisy dotyczące bezpieczeństwa i higieny pracy oraz obrony cywilnej. Do pomieszczeń higienicznosanitarnych zalicza się łaźnie, sauny, natryski, łazienki, ustępy, umywalnie, szatnie, przebieralnie, pralnie, pomieszczenia higieny osobistej kobiet, pomieszczeni</w:t>
      </w:r>
      <w:r w:rsidR="00784AA2">
        <w:t>a</w:t>
      </w:r>
      <w:r w:rsidR="00EF17FA" w:rsidRPr="00EF17FA">
        <w:t xml:space="preserve"> dostosowane i przeznaczone wyłącznie do karmienia i przewijania dzieci, pomieszczeni</w:t>
      </w:r>
      <w:r w:rsidR="00784AA2">
        <w:t>a</w:t>
      </w:r>
      <w:r w:rsidR="00EF17FA" w:rsidRPr="00EF17FA">
        <w:t xml:space="preserve"> przeznaczone do przewijania dorosłych osób </w:t>
      </w:r>
      <w:r w:rsidR="00204B4A">
        <w:t>ze szczególnymi potrzebami</w:t>
      </w:r>
      <w:r w:rsidR="00EF17FA">
        <w:t>,</w:t>
      </w:r>
      <w:r w:rsidR="009657D0">
        <w:t xml:space="preserve"> </w:t>
      </w:r>
      <w:r w:rsidR="00EF17FA" w:rsidRPr="00EF17FA">
        <w:t>pomieszczenia służące do odkażania, oczyszczania oraz suszenia odzieży i obuwia, a także</w:t>
      </w:r>
      <w:r w:rsidR="00EF17FA">
        <w:t xml:space="preserve"> </w:t>
      </w:r>
      <w:r w:rsidR="009657D0">
        <w:t xml:space="preserve">do </w:t>
      </w:r>
      <w:r w:rsidR="00EF17FA" w:rsidRPr="00EF17FA">
        <w:t>przechowywania sprzętu do utrzymania czystości.</w:t>
      </w:r>
      <w:r w:rsidRPr="00A64335">
        <w:t>”</w:t>
      </w:r>
      <w:r w:rsidR="00EF17FA">
        <w:t>;</w:t>
      </w:r>
    </w:p>
    <w:p w14:paraId="09C1D726" w14:textId="2B637D59" w:rsidR="00265809" w:rsidRPr="00265809" w:rsidRDefault="007C42E7" w:rsidP="00265809">
      <w:pPr>
        <w:pStyle w:val="PKTpunkt"/>
      </w:pPr>
      <w:r>
        <w:t>7</w:t>
      </w:r>
      <w:r w:rsidR="00265809" w:rsidRPr="00265809">
        <w:t>)</w:t>
      </w:r>
      <w:r w:rsidR="00704C19">
        <w:tab/>
      </w:r>
      <w:r w:rsidR="00265809" w:rsidRPr="00265809">
        <w:t>§ 85a otrzymuje brzmienie:</w:t>
      </w:r>
    </w:p>
    <w:p w14:paraId="5156DAD7" w14:textId="27C02EC0" w:rsidR="00265809" w:rsidRPr="00265809" w:rsidRDefault="00A64335" w:rsidP="00936FA0">
      <w:pPr>
        <w:pStyle w:val="ZUSTzmustartykuempunktem"/>
      </w:pPr>
      <w:r w:rsidRPr="00A64335">
        <w:t>„</w:t>
      </w:r>
      <w:r w:rsidR="00265809" w:rsidRPr="00265809">
        <w:rPr>
          <w:rStyle w:val="Ppogrubienie"/>
          <w:b w:val="0"/>
        </w:rPr>
        <w:t>§ 85a.</w:t>
      </w:r>
      <w:r w:rsidR="00265809" w:rsidRPr="00265809">
        <w:t xml:space="preserve"> 1. W budynku gastronomii, handlu lub usług o powierzchni użytkowej powyżej 1000 m</w:t>
      </w:r>
      <w:r w:rsidR="00265809" w:rsidRPr="00265809">
        <w:rPr>
          <w:rStyle w:val="IGindeksgrny"/>
        </w:rPr>
        <w:t>2</w:t>
      </w:r>
      <w:r w:rsidR="00265809" w:rsidRPr="00265809">
        <w:t>, a także stacji paliw o powierzchni użytkowej powyżej 100 m</w:t>
      </w:r>
      <w:r w:rsidR="00265809" w:rsidRPr="00265809">
        <w:rPr>
          <w:rStyle w:val="IGindeksgrny"/>
        </w:rPr>
        <w:t>2</w:t>
      </w:r>
      <w:r w:rsidR="00265809" w:rsidRPr="00265809">
        <w:t>, wydziela się pomieszczenie dostosowane i przeznaczone wyłącznie do karmienia i przewijania dzieci.</w:t>
      </w:r>
    </w:p>
    <w:p w14:paraId="0C1645F9" w14:textId="1DC9A269" w:rsidR="00265809" w:rsidRPr="00265809" w:rsidRDefault="00265809" w:rsidP="00936FA0">
      <w:pPr>
        <w:pStyle w:val="ZUSTzmustartykuempunktem"/>
      </w:pPr>
      <w:r w:rsidRPr="00265809">
        <w:t>2. W</w:t>
      </w:r>
      <w:r w:rsidR="00D41810">
        <w:t xml:space="preserve"> </w:t>
      </w:r>
      <w:r w:rsidRPr="00265809">
        <w:t>budynku:</w:t>
      </w:r>
    </w:p>
    <w:p w14:paraId="4D870918" w14:textId="77777777" w:rsidR="00265809" w:rsidRPr="00265809" w:rsidRDefault="00265809" w:rsidP="00936FA0">
      <w:pPr>
        <w:pStyle w:val="ZUSTzmustartykuempunktem"/>
      </w:pPr>
      <w:r w:rsidRPr="00265809">
        <w:t>1)</w:t>
      </w:r>
      <w:r w:rsidRPr="00265809">
        <w:tab/>
        <w:t>przeznaczonym na potrzeby administracji publicznej o powierzchni użytkowej ponad 2000 m</w:t>
      </w:r>
      <w:r w:rsidRPr="00265809">
        <w:rPr>
          <w:rStyle w:val="IGindeksgrny"/>
        </w:rPr>
        <w:t>2</w:t>
      </w:r>
      <w:r w:rsidRPr="00265809">
        <w:t>,</w:t>
      </w:r>
    </w:p>
    <w:p w14:paraId="5074BAEE" w14:textId="77777777" w:rsidR="00265809" w:rsidRPr="00265809" w:rsidRDefault="00265809" w:rsidP="00936FA0">
      <w:pPr>
        <w:pStyle w:val="ZUSTzmustartykuempunktem"/>
      </w:pPr>
      <w:r w:rsidRPr="00265809">
        <w:t>2)</w:t>
      </w:r>
      <w:r w:rsidRPr="00265809">
        <w:tab/>
        <w:t>przeznaczonym na potrzeby kultury, sportu, handlu lub usług o powierzchni użytkowej ponad 10000 m</w:t>
      </w:r>
      <w:r w:rsidRPr="00265809">
        <w:rPr>
          <w:rStyle w:val="IGindeksgrny"/>
        </w:rPr>
        <w:t>2</w:t>
      </w:r>
      <w:r w:rsidRPr="00265809">
        <w:t>,</w:t>
      </w:r>
    </w:p>
    <w:p w14:paraId="293414CE" w14:textId="77777777" w:rsidR="00265809" w:rsidRPr="00265809" w:rsidRDefault="00265809" w:rsidP="00936FA0">
      <w:pPr>
        <w:pStyle w:val="ZUSTzmustartykuempunktem"/>
      </w:pPr>
      <w:r w:rsidRPr="00265809">
        <w:t>3)</w:t>
      </w:r>
      <w:r w:rsidRPr="00265809">
        <w:tab/>
        <w:t>stacji paliw o powierzchni użytkowej ponad 300 m</w:t>
      </w:r>
      <w:r w:rsidRPr="00265809">
        <w:rPr>
          <w:rStyle w:val="IGindeksgrny"/>
        </w:rPr>
        <w:t>2</w:t>
      </w:r>
      <w:r w:rsidRPr="00265809">
        <w:t xml:space="preserve"> zlokalizowanej przy autostradzie lub drodze ekspresowej,</w:t>
      </w:r>
    </w:p>
    <w:p w14:paraId="4E0EDC3B" w14:textId="07D73F36" w:rsidR="00265809" w:rsidRPr="00265809" w:rsidRDefault="00265809" w:rsidP="00936FA0">
      <w:pPr>
        <w:pStyle w:val="ZUSTzmustartykuempunktem"/>
      </w:pPr>
      <w:r w:rsidRPr="00265809">
        <w:t>4)</w:t>
      </w:r>
      <w:r w:rsidRPr="00265809">
        <w:tab/>
        <w:t xml:space="preserve">obsługi pasażerów w transporcie kolejowym, drogowym lub lotniczym </w:t>
      </w:r>
      <w:r w:rsidR="009657D0" w:rsidRPr="00265809">
        <w:t>o</w:t>
      </w:r>
      <w:r w:rsidR="009657D0">
        <w:t> </w:t>
      </w:r>
      <w:r w:rsidRPr="00265809">
        <w:t>powierzchni użytkowej ponad 10000 m</w:t>
      </w:r>
      <w:r w:rsidRPr="00265809">
        <w:rPr>
          <w:rStyle w:val="IGindeksgrny"/>
        </w:rPr>
        <w:t>2</w:t>
      </w:r>
    </w:p>
    <w:p w14:paraId="2B23A285" w14:textId="46137E1F" w:rsidR="00265809" w:rsidRPr="00265809" w:rsidRDefault="00265809" w:rsidP="00936FA0">
      <w:pPr>
        <w:pStyle w:val="ZUSTzmustartykuempunktem"/>
      </w:pPr>
      <w:r w:rsidRPr="00265809">
        <w:t xml:space="preserve">– wydziela się pomieszczenie dostosowane i przeznaczone do przewijania dorosłych osób </w:t>
      </w:r>
      <w:r w:rsidR="00204B4A">
        <w:t>ze szczególnymi potrzebami</w:t>
      </w:r>
      <w:r w:rsidRPr="00265809">
        <w:t>.</w:t>
      </w:r>
    </w:p>
    <w:p w14:paraId="111E8F0D" w14:textId="77777777" w:rsidR="00265809" w:rsidRPr="00265809" w:rsidRDefault="00265809" w:rsidP="00936FA0">
      <w:pPr>
        <w:pStyle w:val="ZUSTzmustartykuempunktem"/>
      </w:pPr>
      <w:r w:rsidRPr="00265809">
        <w:lastRenderedPageBreak/>
        <w:t>3. Pomieszczenie, o którym mowa w ust. 2:</w:t>
      </w:r>
    </w:p>
    <w:p w14:paraId="5C62AB2E" w14:textId="77777777" w:rsidR="00265809" w:rsidRPr="00265809" w:rsidRDefault="00265809" w:rsidP="00936FA0">
      <w:pPr>
        <w:pStyle w:val="ZUSTzmustartykuempunktem"/>
      </w:pPr>
      <w:r w:rsidRPr="00265809">
        <w:t>1)</w:t>
      </w:r>
      <w:r w:rsidRPr="00265809">
        <w:tab/>
        <w:t>posiada powierzchnię użytkową nie mniejszą niż 12 m</w:t>
      </w:r>
      <w:r w:rsidRPr="00265809">
        <w:rPr>
          <w:rStyle w:val="IGindeksgrny"/>
        </w:rPr>
        <w:t>2</w:t>
      </w:r>
      <w:r w:rsidRPr="00265809">
        <w:t xml:space="preserve"> i szerokość co najmniej 3 m;</w:t>
      </w:r>
    </w:p>
    <w:p w14:paraId="402CFB1D" w14:textId="0FE892EC" w:rsidR="00D41810" w:rsidRPr="00265809" w:rsidRDefault="00D41810" w:rsidP="00936FA0">
      <w:pPr>
        <w:pStyle w:val="ZUSTzmustartykuempunktem"/>
      </w:pPr>
      <w:r>
        <w:t>2)</w:t>
      </w:r>
      <w:r w:rsidR="00052BF0">
        <w:tab/>
      </w:r>
      <w:r>
        <w:t>posiada wyposażenie umożliwiające przewinięcie dorosłej osoby ze szczególnymi potrzebami;</w:t>
      </w:r>
    </w:p>
    <w:p w14:paraId="5869C2AD" w14:textId="592AC2CB" w:rsidR="00265809" w:rsidRPr="00265809" w:rsidRDefault="00D41810" w:rsidP="00936FA0">
      <w:pPr>
        <w:pStyle w:val="ZUSTzmustartykuempunktem"/>
      </w:pPr>
      <w:r>
        <w:t>3</w:t>
      </w:r>
      <w:r w:rsidR="00265809" w:rsidRPr="00265809">
        <w:t>)</w:t>
      </w:r>
      <w:r w:rsidR="00265809" w:rsidRPr="00265809">
        <w:tab/>
        <w:t>jest zlokalizowane w odległości nie większej niż 20 m od wejścia do budynku, na tej samej kondygnacji co wejście do budynku.</w:t>
      </w:r>
    </w:p>
    <w:p w14:paraId="6C5E4242" w14:textId="388AE1F2" w:rsidR="00265809" w:rsidRPr="00265809" w:rsidRDefault="00265809" w:rsidP="00936FA0">
      <w:pPr>
        <w:pStyle w:val="ZUSTzmustartykuempunktem"/>
      </w:pPr>
      <w:r w:rsidRPr="00265809">
        <w:t>4. Pomieszczeni</w:t>
      </w:r>
      <w:r w:rsidR="00A2312B">
        <w:t>e</w:t>
      </w:r>
      <w:r w:rsidRPr="00265809">
        <w:t>, o który</w:t>
      </w:r>
      <w:r w:rsidR="009657D0">
        <w:t>m</w:t>
      </w:r>
      <w:r w:rsidRPr="00265809">
        <w:t xml:space="preserve"> mowa w ust. 1 i 2, posiada wentylację i </w:t>
      </w:r>
      <w:r w:rsidR="009657D0">
        <w:t>jest</w:t>
      </w:r>
      <w:r w:rsidRPr="00265809">
        <w:t xml:space="preserve"> wyposażone w umywalkę. </w:t>
      </w:r>
    </w:p>
    <w:p w14:paraId="7720CEE4" w14:textId="77777777" w:rsidR="00265809" w:rsidRPr="00265809" w:rsidRDefault="00265809" w:rsidP="00936FA0">
      <w:pPr>
        <w:pStyle w:val="ZUSTzmustartykuempunktem"/>
      </w:pPr>
      <w:r w:rsidRPr="00265809">
        <w:t>5. Przepisów ust. 1–4 nie stosuje się do stacji paliw zlokalizowanej na terenie zamkniętym.</w:t>
      </w:r>
    </w:p>
    <w:p w14:paraId="46C03570" w14:textId="5B684D97" w:rsidR="001263EB" w:rsidRDefault="00265809" w:rsidP="00936FA0">
      <w:pPr>
        <w:pStyle w:val="ZUSTzmustartykuempunktem"/>
      </w:pPr>
      <w:r w:rsidRPr="00265809">
        <w:t>6. Dopuszcza się urządzenie pomieszczenia, o którym mowa w ust. 2, w ustępie ogólnodostępnym dla osób niepełnosprawnych, jeżeli dodatkowo spełnia on warunki</w:t>
      </w:r>
      <w:r w:rsidR="009657D0">
        <w:t>,</w:t>
      </w:r>
      <w:r w:rsidRPr="00265809">
        <w:t xml:space="preserve"> </w:t>
      </w:r>
      <w:r w:rsidR="00784E4F">
        <w:t>o </w:t>
      </w:r>
      <w:r w:rsidR="009657D0">
        <w:t xml:space="preserve">których mowa w </w:t>
      </w:r>
      <w:r w:rsidRPr="00265809">
        <w:t>ust. 3.</w:t>
      </w:r>
    </w:p>
    <w:p w14:paraId="00C0309F" w14:textId="7645A9EA" w:rsidR="00265809" w:rsidRPr="008F148D" w:rsidRDefault="001263EB" w:rsidP="008F148D">
      <w:pPr>
        <w:pStyle w:val="ZUSTzmustartykuempunktem"/>
      </w:pPr>
      <w:r w:rsidRPr="008F148D">
        <w:t xml:space="preserve">7. </w:t>
      </w:r>
      <w:r w:rsidR="008F148D" w:rsidRPr="008F148D">
        <w:t xml:space="preserve">Wymaganie, o którym mowa w ust. 2, nie dotyczy </w:t>
      </w:r>
      <w:r w:rsidRPr="008F148D">
        <w:t>budynk</w:t>
      </w:r>
      <w:r w:rsidR="008F148D" w:rsidRPr="008F148D">
        <w:t>ów</w:t>
      </w:r>
      <w:r w:rsidRPr="008F148D">
        <w:t xml:space="preserve">, dla których przed dniem …… </w:t>
      </w:r>
      <w:r w:rsidR="0013057B">
        <w:t>została wydana ostateczna decyzja</w:t>
      </w:r>
      <w:r w:rsidRPr="008F148D">
        <w:t xml:space="preserve"> o pozwoleniu na budowę albo zostało dokonane zgłoszenie budowy, do którego organ administracji architektoniczno-budowlanej nie wniósł sprzeciwu</w:t>
      </w:r>
      <w:r w:rsidR="0013057B">
        <w:t>,</w:t>
      </w:r>
      <w:r w:rsidRPr="008F148D">
        <w:t xml:space="preserve"> lub zostało wydane zaświadczenie o</w:t>
      </w:r>
      <w:r w:rsidR="0013057B">
        <w:t> </w:t>
      </w:r>
      <w:r w:rsidRPr="008F148D">
        <w:t>braku podstaw do wniesienia sprzeciwu, o którym mowa w art. 30 ust. 5aa ustawy z dnia 7 lipca 1994 r. – Prawo budowlane.</w:t>
      </w:r>
      <w:r w:rsidR="00A64335" w:rsidRPr="008F148D">
        <w:t>”</w:t>
      </w:r>
      <w:r w:rsidR="00265809" w:rsidRPr="008F148D">
        <w:t>;</w:t>
      </w:r>
    </w:p>
    <w:p w14:paraId="2F3C77EB" w14:textId="69947E73" w:rsidR="001A1BF1" w:rsidRDefault="007C42E7" w:rsidP="001A1BF1">
      <w:pPr>
        <w:pStyle w:val="PKTpunkt"/>
      </w:pPr>
      <w:bookmarkStart w:id="51" w:name="mip64336762"/>
      <w:bookmarkEnd w:id="51"/>
      <w:r>
        <w:t>8</w:t>
      </w:r>
      <w:r w:rsidR="001A1BF1">
        <w:t>)</w:t>
      </w:r>
      <w:r w:rsidR="00A2312B">
        <w:tab/>
      </w:r>
      <w:r w:rsidR="001A1BF1">
        <w:t xml:space="preserve">po </w:t>
      </w:r>
      <w:r w:rsidR="001A1BF1" w:rsidRPr="00AF53B5">
        <w:t xml:space="preserve">§ </w:t>
      </w:r>
      <w:r w:rsidR="00E46F3B">
        <w:t xml:space="preserve">95 </w:t>
      </w:r>
      <w:r w:rsidR="001A1BF1">
        <w:t xml:space="preserve">dodaje się </w:t>
      </w:r>
      <w:r w:rsidR="001A1BF1" w:rsidRPr="00AF53B5">
        <w:t>§</w:t>
      </w:r>
      <w:r w:rsidR="001A1BF1">
        <w:t xml:space="preserve"> </w:t>
      </w:r>
      <w:r w:rsidR="00E46F3B">
        <w:t xml:space="preserve">95a </w:t>
      </w:r>
      <w:r w:rsidR="001A1BF1">
        <w:t>w brzmieniu:</w:t>
      </w:r>
    </w:p>
    <w:p w14:paraId="1A91B2F3" w14:textId="3E8F6B9E" w:rsidR="00D0790D" w:rsidRDefault="00F85C10" w:rsidP="00CF6D64">
      <w:pPr>
        <w:pStyle w:val="ZUSTzmustartykuempunktem"/>
      </w:pPr>
      <w:bookmarkStart w:id="52" w:name="_Hlk123205956"/>
      <w:r w:rsidRPr="00A03322">
        <w:t>„</w:t>
      </w:r>
      <w:r w:rsidR="001A1BF1" w:rsidRPr="00B126D6">
        <w:t xml:space="preserve">§ </w:t>
      </w:r>
      <w:bookmarkEnd w:id="52"/>
      <w:r w:rsidR="00E46F3B">
        <w:t>95a</w:t>
      </w:r>
      <w:r w:rsidR="001A1BF1" w:rsidRPr="00B126D6">
        <w:t>.</w:t>
      </w:r>
      <w:r w:rsidR="001A1BF1">
        <w:t xml:space="preserve"> 1.</w:t>
      </w:r>
      <w:r w:rsidR="0002387D">
        <w:t xml:space="preserve"> </w:t>
      </w:r>
      <w:r w:rsidR="0002387D" w:rsidRPr="0002387D">
        <w:t>W przypadku gdy balkony sąsi</w:t>
      </w:r>
      <w:r w:rsidR="00DD70DE">
        <w:t>ednich</w:t>
      </w:r>
      <w:r w:rsidR="0002387D" w:rsidRPr="0002387D">
        <w:t xml:space="preserve"> lokali mieszkalnych </w:t>
      </w:r>
      <w:r w:rsidR="009657D0" w:rsidRPr="0002387D">
        <w:t xml:space="preserve">w budynku mieszkalnym wielorodzinnym </w:t>
      </w:r>
      <w:r w:rsidR="0002387D" w:rsidRPr="0002387D">
        <w:t>znajdują się na jednej płycie balkonowej</w:t>
      </w:r>
      <w:r w:rsidR="00DD70DE">
        <w:t>,</w:t>
      </w:r>
      <w:r w:rsidR="0002387D" w:rsidRPr="0002387D">
        <w:t xml:space="preserve"> stos</w:t>
      </w:r>
      <w:r w:rsidR="00AF543A">
        <w:t>uje się</w:t>
      </w:r>
      <w:r w:rsidR="0002387D" w:rsidRPr="0002387D">
        <w:t xml:space="preserve"> między tymi balkonami</w:t>
      </w:r>
      <w:r w:rsidR="005453C7" w:rsidRPr="005453C7">
        <w:t xml:space="preserve"> pełne </w:t>
      </w:r>
      <w:r w:rsidR="0002387D" w:rsidRPr="0002387D">
        <w:t>oddzielenie pionowe w postaci stałej przegrody, zapewniającej komfort użytkowania</w:t>
      </w:r>
      <w:r w:rsidR="008365B6">
        <w:t xml:space="preserve">, </w:t>
      </w:r>
      <w:r w:rsidR="008365B6" w:rsidRPr="008365B6">
        <w:t xml:space="preserve">o </w:t>
      </w:r>
      <w:r w:rsidR="001E4B78">
        <w:t>przepuszczalności światła</w:t>
      </w:r>
      <w:r w:rsidR="008365B6" w:rsidRPr="008365B6">
        <w:t xml:space="preserve"> nie </w:t>
      </w:r>
      <w:r w:rsidR="00B00219">
        <w:t>mniejszej niż 30% i</w:t>
      </w:r>
      <w:r w:rsidR="00052BF0">
        <w:t> </w:t>
      </w:r>
      <w:r w:rsidR="00B00219">
        <w:t xml:space="preserve">nie </w:t>
      </w:r>
      <w:r w:rsidR="008365B6" w:rsidRPr="008365B6">
        <w:t>większej niż 50%</w:t>
      </w:r>
      <w:r w:rsidR="0002387D" w:rsidRPr="0002387D">
        <w:t>.</w:t>
      </w:r>
    </w:p>
    <w:p w14:paraId="30FEB0EF" w14:textId="00C3F924" w:rsidR="0002387D" w:rsidRPr="0002387D" w:rsidRDefault="0002387D" w:rsidP="00CF6D64">
      <w:pPr>
        <w:pStyle w:val="ZUSTzmustartykuempunktem"/>
      </w:pPr>
      <w:r w:rsidRPr="0002387D">
        <w:t>2. Przegroda, o której mowa w ust. 1, posiada wysokość co najmniej 2,2 m mierzoną od poziomu posadzki balkonu oraz szerokość</w:t>
      </w:r>
      <w:r>
        <w:t xml:space="preserve"> nie </w:t>
      </w:r>
      <w:r w:rsidR="00E46F3B">
        <w:t xml:space="preserve">mniejszą </w:t>
      </w:r>
      <w:r>
        <w:t>niż 2</w:t>
      </w:r>
      <w:r w:rsidR="008365B6">
        <w:t xml:space="preserve"> </w:t>
      </w:r>
      <w:r>
        <w:t>m</w:t>
      </w:r>
      <w:r w:rsidR="00E46F3B">
        <w:t xml:space="preserve">, a w przypadku gdy balkon ma szerokość mniejszą niż 2 m - </w:t>
      </w:r>
      <w:r w:rsidR="00FA4BB5">
        <w:t>wynoszącą</w:t>
      </w:r>
      <w:r w:rsidR="00FA4BB5" w:rsidRPr="00E46F3B">
        <w:t xml:space="preserve"> </w:t>
      </w:r>
      <w:r w:rsidR="00E46F3B" w:rsidRPr="00E46F3B">
        <w:t>co najmniej szerokoś</w:t>
      </w:r>
      <w:r w:rsidR="00784E4F">
        <w:t>ć</w:t>
      </w:r>
      <w:r w:rsidR="00E46F3B" w:rsidRPr="00E46F3B">
        <w:t xml:space="preserve"> balkonu</w:t>
      </w:r>
      <w:r w:rsidR="00574C26">
        <w:t>, uwzględniając szerokość balustrady</w:t>
      </w:r>
      <w:r w:rsidR="00E46F3B">
        <w:t>.</w:t>
      </w:r>
    </w:p>
    <w:p w14:paraId="378548EA" w14:textId="10B1E520" w:rsidR="004D4EE7" w:rsidRDefault="0002387D" w:rsidP="00CF6D64">
      <w:pPr>
        <w:pStyle w:val="ZUSTzmustartykuempunktem"/>
      </w:pPr>
      <w:r w:rsidRPr="0002387D">
        <w:t>3. Stykające się ze sobą loggie w budynku mieszkalnym wielorodzinnym oddziela się za pomocą przegrody, o której mowa w ust. 1 i 2.</w:t>
      </w:r>
    </w:p>
    <w:p w14:paraId="4B8E0524" w14:textId="1F20518F" w:rsidR="00890E89" w:rsidRDefault="005453C7" w:rsidP="00CF6D64">
      <w:pPr>
        <w:pStyle w:val="ZUSTzmustartykuempunktem"/>
      </w:pPr>
      <w:bookmarkStart w:id="53" w:name="_Hlk132792535"/>
      <w:r w:rsidRPr="005453C7">
        <w:lastRenderedPageBreak/>
        <w:t>4. Przegroda, o której mowa w ust. 1</w:t>
      </w:r>
      <w:r w:rsidR="00A2312B">
        <w:t>–</w:t>
      </w:r>
      <w:r w:rsidR="00966816">
        <w:t>3</w:t>
      </w:r>
      <w:r w:rsidRPr="005453C7">
        <w:t xml:space="preserve">, może zostać pominięta </w:t>
      </w:r>
      <w:r w:rsidR="004D4EE7">
        <w:t>przy</w:t>
      </w:r>
      <w:r w:rsidR="00295F14">
        <w:t xml:space="preserve"> </w:t>
      </w:r>
      <w:r w:rsidR="004D4EE7">
        <w:t>spełnianiu wymagań</w:t>
      </w:r>
      <w:r w:rsidR="00784E4F">
        <w:t>, o których mowa</w:t>
      </w:r>
      <w:r w:rsidR="004D4EE7">
        <w:t xml:space="preserve"> w </w:t>
      </w:r>
      <w:r w:rsidR="004D4EE7" w:rsidRPr="005453C7">
        <w:t>§ 13</w:t>
      </w:r>
      <w:r w:rsidR="004D4EE7">
        <w:t xml:space="preserve"> i</w:t>
      </w:r>
      <w:r w:rsidR="004D4EE7" w:rsidRPr="004D4EE7">
        <w:t xml:space="preserve"> § 60</w:t>
      </w:r>
      <w:r w:rsidR="00B00219">
        <w:t>.</w:t>
      </w:r>
      <w:r w:rsidR="0002387D" w:rsidRPr="0002387D">
        <w:t>”</w:t>
      </w:r>
      <w:r w:rsidR="0002387D">
        <w:t>;</w:t>
      </w:r>
      <w:bookmarkEnd w:id="53"/>
    </w:p>
    <w:p w14:paraId="2EC693FB" w14:textId="4F9E26F6" w:rsidR="005A3208" w:rsidRPr="005A3208" w:rsidRDefault="007C42E7" w:rsidP="005A3208">
      <w:pPr>
        <w:pStyle w:val="PKTpunkt"/>
      </w:pPr>
      <w:r>
        <w:t>9</w:t>
      </w:r>
      <w:r w:rsidR="005A3208" w:rsidRPr="005A3208">
        <w:t>)</w:t>
      </w:r>
      <w:r w:rsidR="00A2312B">
        <w:tab/>
      </w:r>
      <w:r w:rsidR="005A3208" w:rsidRPr="005A3208">
        <w:t>po § 9</w:t>
      </w:r>
      <w:r w:rsidR="005A3208">
        <w:t>8</w:t>
      </w:r>
      <w:r w:rsidR="005A3208" w:rsidRPr="005A3208">
        <w:t xml:space="preserve"> dodaje się § 9</w:t>
      </w:r>
      <w:r w:rsidR="005A3208">
        <w:t>8</w:t>
      </w:r>
      <w:r w:rsidR="005A3208" w:rsidRPr="005A3208">
        <w:t>a w brzmieniu:</w:t>
      </w:r>
    </w:p>
    <w:p w14:paraId="0CD448B6" w14:textId="09376B24" w:rsidR="005A3208" w:rsidRPr="005A3208" w:rsidRDefault="005A3208" w:rsidP="00CF6D64">
      <w:pPr>
        <w:pStyle w:val="ZUSTzmustartykuempunktem"/>
      </w:pPr>
      <w:r w:rsidRPr="005A3208">
        <w:t>„§  98a.  1. W budynku mieszkalnym wielorodzinnym, w pobliżu wejścia</w:t>
      </w:r>
      <w:r w:rsidR="00EA6371">
        <w:t>,</w:t>
      </w:r>
      <w:r w:rsidRPr="005A3208">
        <w:t xml:space="preserve"> zapewnia się</w:t>
      </w:r>
      <w:r w:rsidR="00DD70DE">
        <w:t>,</w:t>
      </w:r>
      <w:r w:rsidRPr="005A3208">
        <w:t xml:space="preserve"> </w:t>
      </w:r>
      <w:r w:rsidR="00DD70DE" w:rsidRPr="005A3208">
        <w:t>na potrzeby przechowywania rowerów i wózków dziecięcych</w:t>
      </w:r>
      <w:r w:rsidR="00DD70DE">
        <w:t>,</w:t>
      </w:r>
      <w:r w:rsidR="00DD70DE" w:rsidRPr="005A3208">
        <w:t xml:space="preserve"> </w:t>
      </w:r>
      <w:r w:rsidRPr="005A3208">
        <w:t>pomieszczenie gospodarcze</w:t>
      </w:r>
      <w:r w:rsidR="00AF3E65" w:rsidRPr="005A3208">
        <w:t xml:space="preserve"> </w:t>
      </w:r>
      <w:r w:rsidR="002B0A02" w:rsidRPr="005A3208">
        <w:t>o</w:t>
      </w:r>
      <w:r w:rsidR="002B0A02">
        <w:t> </w:t>
      </w:r>
      <w:r w:rsidR="00AF3E65" w:rsidRPr="005A3208">
        <w:t>powierzchni co najmniej 15</w:t>
      </w:r>
      <w:r w:rsidR="00784E4F">
        <w:t xml:space="preserve"> </w:t>
      </w:r>
      <w:r w:rsidR="00AF3E65" w:rsidRPr="005A3208">
        <w:t>m</w:t>
      </w:r>
      <w:r w:rsidR="00AF3E65" w:rsidRPr="005A3208">
        <w:rPr>
          <w:rStyle w:val="IGindeksgrny"/>
        </w:rPr>
        <w:t>2</w:t>
      </w:r>
      <w:r w:rsidRPr="005A3208">
        <w:t>.</w:t>
      </w:r>
    </w:p>
    <w:p w14:paraId="1A6FF217" w14:textId="11AF2205" w:rsidR="005A3208" w:rsidRDefault="005A3208" w:rsidP="00CF6D64">
      <w:pPr>
        <w:pStyle w:val="ZUSTzmustartykuempunktem"/>
      </w:pPr>
      <w:r>
        <w:t xml:space="preserve">2. </w:t>
      </w:r>
      <w:r w:rsidRPr="005A3208">
        <w:t xml:space="preserve">Dopuszcza się zapewnienie pomieszczenia gospodarczego, o którym mowa w ust. 1, </w:t>
      </w:r>
      <w:r w:rsidR="002B0A02" w:rsidRPr="005A3208">
        <w:t>w</w:t>
      </w:r>
      <w:r w:rsidR="002B0A02">
        <w:t> </w:t>
      </w:r>
      <w:r w:rsidRPr="005A3208">
        <w:t>postaci budynku gospodarczego, altany lub wiaty.”;</w:t>
      </w:r>
    </w:p>
    <w:p w14:paraId="2A8AAE03" w14:textId="01497D6B" w:rsidR="00246FBF" w:rsidRDefault="007C42E7" w:rsidP="008365B6">
      <w:pPr>
        <w:pStyle w:val="PKTpunkt"/>
      </w:pPr>
      <w:bookmarkStart w:id="54" w:name="mip64336761"/>
      <w:bookmarkEnd w:id="54"/>
      <w:r>
        <w:t>10</w:t>
      </w:r>
      <w:r w:rsidR="00CE6122">
        <w:t>)</w:t>
      </w:r>
      <w:r w:rsidR="00A2312B">
        <w:tab/>
      </w:r>
      <w:r w:rsidR="00CE6122">
        <w:t xml:space="preserve">w </w:t>
      </w:r>
      <w:r w:rsidR="00CE6122" w:rsidRPr="004010FF">
        <w:t xml:space="preserve">§ </w:t>
      </w:r>
      <w:r w:rsidR="00CE6122">
        <w:t xml:space="preserve">326 </w:t>
      </w:r>
      <w:r w:rsidR="00246FBF">
        <w:t>wprowadza się następujące zmiany:</w:t>
      </w:r>
    </w:p>
    <w:p w14:paraId="20289A32" w14:textId="1F87E44A" w:rsidR="00246FBF" w:rsidRDefault="00246FBF" w:rsidP="00246FBF">
      <w:pPr>
        <w:pStyle w:val="LITlitera"/>
      </w:pPr>
      <w:r w:rsidRPr="00246FBF">
        <w:t>a)</w:t>
      </w:r>
      <w:r w:rsidR="004A4C6B">
        <w:tab/>
      </w:r>
      <w:r>
        <w:t xml:space="preserve">w ust. 2 </w:t>
      </w:r>
      <w:r w:rsidR="002B0A02">
        <w:t xml:space="preserve">w </w:t>
      </w:r>
      <w:r>
        <w:t>pkt 1 średnik zastępuje się przecinkiem i dodaje się</w:t>
      </w:r>
      <w:r w:rsidR="004A4C6B">
        <w:t xml:space="preserve"> wyrazy</w:t>
      </w:r>
      <w:r w:rsidR="00CF6D64">
        <w:t>:</w:t>
      </w:r>
    </w:p>
    <w:p w14:paraId="70E0F2A9" w14:textId="1BBE07C5" w:rsidR="005A3FDC" w:rsidRPr="005A3FDC" w:rsidRDefault="005A3FDC" w:rsidP="009200E8">
      <w:pPr>
        <w:pStyle w:val="ZPKTzmpktartykuempunktem"/>
        <w:ind w:left="510" w:firstLine="0"/>
      </w:pPr>
      <w:r w:rsidRPr="005A3FDC">
        <w:t>„z tym</w:t>
      </w:r>
      <w:r w:rsidR="00B352C2">
        <w:t>,</w:t>
      </w:r>
      <w:r w:rsidRPr="005A3FDC">
        <w:t xml:space="preserve"> że drzwi wejściowe do mieszkania z klatki schodowej lub korytarza komunikacji ogólnej powinny mieć izolacyjność </w:t>
      </w:r>
      <w:r w:rsidR="00B352C2">
        <w:t xml:space="preserve">akustyczną </w:t>
      </w:r>
      <w:r w:rsidRPr="005A3FDC">
        <w:t>nie mniejszą niż 3</w:t>
      </w:r>
      <w:r>
        <w:t>8</w:t>
      </w:r>
      <w:r w:rsidRPr="005A3FDC">
        <w:t xml:space="preserve"> dB;”,</w:t>
      </w:r>
    </w:p>
    <w:p w14:paraId="0B20A7BD" w14:textId="5DA1EEC3" w:rsidR="000D57BB" w:rsidRDefault="00246FBF" w:rsidP="00246FBF">
      <w:pPr>
        <w:pStyle w:val="LITlitera"/>
      </w:pPr>
      <w:r>
        <w:t>b)</w:t>
      </w:r>
      <w:r w:rsidR="004A4C6B">
        <w:tab/>
      </w:r>
      <w:r w:rsidR="00C408EA">
        <w:t xml:space="preserve">po ust. 4 </w:t>
      </w:r>
      <w:r w:rsidR="00CE6122">
        <w:t>dodaje się</w:t>
      </w:r>
      <w:r w:rsidR="00CE6122" w:rsidRPr="004010FF">
        <w:t xml:space="preserve"> ust</w:t>
      </w:r>
      <w:r w:rsidR="00CE6122">
        <w:t xml:space="preserve">. </w:t>
      </w:r>
      <w:r w:rsidR="003929F9">
        <w:t xml:space="preserve">4a </w:t>
      </w:r>
      <w:r w:rsidR="0002387D">
        <w:t xml:space="preserve">i 4b </w:t>
      </w:r>
      <w:r w:rsidR="00CE6122">
        <w:t>w brzmieniu:</w:t>
      </w:r>
    </w:p>
    <w:p w14:paraId="2CB9034A" w14:textId="7B5D215F" w:rsidR="0002387D" w:rsidRDefault="00F85C10" w:rsidP="00CF6D64">
      <w:pPr>
        <w:pStyle w:val="ZUSTzmustartykuempunktem"/>
      </w:pPr>
      <w:r w:rsidRPr="00A03322">
        <w:t>„</w:t>
      </w:r>
      <w:r w:rsidR="00436708" w:rsidRPr="00F330AF">
        <w:t xml:space="preserve">4a. </w:t>
      </w:r>
      <w:r w:rsidR="002B0A02">
        <w:t>Ś</w:t>
      </w:r>
      <w:r w:rsidR="00A735C4" w:rsidRPr="00F330AF">
        <w:t xml:space="preserve">ciany wewnętrzne </w:t>
      </w:r>
      <w:r w:rsidR="00436708" w:rsidRPr="00F330AF">
        <w:t>i</w:t>
      </w:r>
      <w:r w:rsidR="00A735C4" w:rsidRPr="00F330AF">
        <w:t xml:space="preserve"> stropy oddzielające lokale mieszkalne w </w:t>
      </w:r>
      <w:r w:rsidR="00C861B1" w:rsidRPr="00F330AF">
        <w:t>budynk</w:t>
      </w:r>
      <w:r w:rsidR="00C861B1">
        <w:t>u</w:t>
      </w:r>
      <w:r w:rsidR="00C861B1" w:rsidRPr="00F330AF">
        <w:t xml:space="preserve"> mieszkalny</w:t>
      </w:r>
      <w:r w:rsidR="00C861B1">
        <w:t>m</w:t>
      </w:r>
      <w:r w:rsidR="00C861B1" w:rsidRPr="00F330AF">
        <w:t xml:space="preserve"> jednorodzinny</w:t>
      </w:r>
      <w:r w:rsidR="00C861B1">
        <w:t>m</w:t>
      </w:r>
      <w:r w:rsidR="00C861B1" w:rsidRPr="00F330AF">
        <w:t xml:space="preserve"> </w:t>
      </w:r>
      <w:r w:rsidR="00C3582B">
        <w:t xml:space="preserve">powinny </w:t>
      </w:r>
      <w:r w:rsidR="00A735C4" w:rsidRPr="00F330AF">
        <w:t>spełnia</w:t>
      </w:r>
      <w:r w:rsidR="00C3582B">
        <w:t>ć</w:t>
      </w:r>
      <w:r w:rsidR="00A735C4" w:rsidRPr="00F330AF">
        <w:t xml:space="preserve"> wymagania akustyczne jak dla przegród </w:t>
      </w:r>
      <w:r w:rsidR="0002387D">
        <w:t xml:space="preserve">między lokalami </w:t>
      </w:r>
      <w:r w:rsidR="00A735C4" w:rsidRPr="00F330AF">
        <w:t>mieszkalnym</w:t>
      </w:r>
      <w:r w:rsidR="0002387D">
        <w:t>i w</w:t>
      </w:r>
      <w:r w:rsidR="00A735C4" w:rsidRPr="00F330AF">
        <w:t xml:space="preserve"> budynku mieszkaln</w:t>
      </w:r>
      <w:r w:rsidR="0002387D">
        <w:t>ym</w:t>
      </w:r>
      <w:r w:rsidR="00A735C4" w:rsidRPr="00F330AF">
        <w:t xml:space="preserve"> wielorodzinn</w:t>
      </w:r>
      <w:r w:rsidR="0002387D">
        <w:t>ym</w:t>
      </w:r>
      <w:r w:rsidR="00A735C4" w:rsidRPr="00F330AF">
        <w:t>.</w:t>
      </w:r>
    </w:p>
    <w:p w14:paraId="6BF4B601" w14:textId="4658B1F2" w:rsidR="0002387D" w:rsidRPr="0002387D" w:rsidRDefault="0002387D" w:rsidP="00CF6D64">
      <w:pPr>
        <w:pStyle w:val="ZUSTzmustartykuempunktem"/>
      </w:pPr>
      <w:r w:rsidRPr="0002387D">
        <w:t xml:space="preserve">4b. W budynku mieszkalnym jednorodzinnym dwulokalowym, w zabudowie szeregowej lub bliźniaczej </w:t>
      </w:r>
      <w:r w:rsidR="002B0A02">
        <w:t>lub</w:t>
      </w:r>
      <w:r w:rsidRPr="0002387D">
        <w:t xml:space="preserve"> w budynku mieszkalnym wielorodzinnym wykonywanie robót budowlanych w lokalu mieszkalnym nie może pogorszyć wymagań akustycznych </w:t>
      </w:r>
      <w:r w:rsidR="00E77A9F">
        <w:t>określonych</w:t>
      </w:r>
      <w:r w:rsidRPr="0002387D">
        <w:t xml:space="preserve"> w analizie</w:t>
      </w:r>
      <w:r w:rsidR="007C42E7">
        <w:t xml:space="preserve"> </w:t>
      </w:r>
      <w:r w:rsidRPr="0002387D">
        <w:t>w zakresie rozwiązań technicznych i materiałowych mających na celu spełnienie wymagań akustycznych</w:t>
      </w:r>
      <w:r w:rsidR="007C42E7">
        <w:t>,</w:t>
      </w:r>
      <w:r w:rsidR="007C42E7" w:rsidRPr="007C42E7">
        <w:t xml:space="preserve"> o której mowa w przepisach wydanych na podstawie art. 34 ust. 6 pkt 1 ustawy z dnia 7 lipca 1994 r. </w:t>
      </w:r>
      <w:r w:rsidR="00052BF0">
        <w:t>–</w:t>
      </w:r>
      <w:r w:rsidR="007C42E7" w:rsidRPr="007C42E7">
        <w:t xml:space="preserve"> Prawo budowlane</w:t>
      </w:r>
      <w:r w:rsidRPr="0002387D">
        <w:t>.”</w:t>
      </w:r>
      <w:r>
        <w:t>;</w:t>
      </w:r>
    </w:p>
    <w:p w14:paraId="3FAB6412" w14:textId="778B99C9" w:rsidR="00547D42" w:rsidRPr="00547D42" w:rsidRDefault="007C42E7" w:rsidP="00547D42">
      <w:pPr>
        <w:pStyle w:val="PKTpunkt"/>
      </w:pPr>
      <w:r>
        <w:t>11</w:t>
      </w:r>
      <w:r w:rsidR="003B19C0">
        <w:t>)</w:t>
      </w:r>
      <w:r w:rsidR="004A4C6B">
        <w:tab/>
      </w:r>
      <w:r w:rsidR="00547D42" w:rsidRPr="00547D42">
        <w:t xml:space="preserve">załącznik nr 1 </w:t>
      </w:r>
      <w:r w:rsidR="002B0A02">
        <w:t xml:space="preserve">do rozporządzenia </w:t>
      </w:r>
      <w:r w:rsidR="0050777C">
        <w:t>otrzymuje brzmienie</w:t>
      </w:r>
      <w:r w:rsidR="00E6672E">
        <w:t xml:space="preserve"> określone w załączniku do niniejszego rozporządzenia.</w:t>
      </w:r>
      <w:r w:rsidR="00547D42" w:rsidRPr="00547D42">
        <w:t xml:space="preserve"> </w:t>
      </w:r>
    </w:p>
    <w:p w14:paraId="7EE240B3" w14:textId="2F34C64C" w:rsidR="007731D3" w:rsidRPr="004010FF" w:rsidRDefault="00D14751" w:rsidP="004010FF">
      <w:pPr>
        <w:pStyle w:val="ARTartustawynprozporzdzenia"/>
      </w:pPr>
      <w:r w:rsidRPr="00052BF0">
        <w:rPr>
          <w:rStyle w:val="Ppogrubienie"/>
        </w:rPr>
        <w:t>§ 2.</w:t>
      </w:r>
      <w:r w:rsidR="007731D3" w:rsidRPr="004010FF">
        <w:t xml:space="preserve"> Dla zamierzenia budowlanego, wobec którego przed dniem wejścia w życie</w:t>
      </w:r>
      <w:r w:rsidR="000300D6">
        <w:t xml:space="preserve"> niniejszego</w:t>
      </w:r>
      <w:r w:rsidR="007731D3" w:rsidRPr="004010FF">
        <w:t xml:space="preserve"> rozporządzenia: </w:t>
      </w:r>
    </w:p>
    <w:p w14:paraId="4EF9E424" w14:textId="58F1BAED" w:rsidR="003E5D7C" w:rsidRDefault="007731D3" w:rsidP="00151CA8">
      <w:pPr>
        <w:pStyle w:val="PKTpunkt"/>
      </w:pPr>
      <w:r w:rsidRPr="00D14751">
        <w:t>1)</w:t>
      </w:r>
      <w:r w:rsidRPr="00D14751">
        <w:tab/>
        <w:t>został złożony wniosek o pozwolenie na budowę, wniosek o wydanie odrębnej decyzji o</w:t>
      </w:r>
      <w:r w:rsidR="00D25FE3">
        <w:t> </w:t>
      </w:r>
      <w:r w:rsidRPr="00D14751">
        <w:t xml:space="preserve">zatwierdzeniu projektu zagospodarowania działki lub terenu lub projektu architektoniczno-budowlanego, wniosek o zmianę pozwolenia na budowę, </w:t>
      </w:r>
    </w:p>
    <w:p w14:paraId="4B2B0B86" w14:textId="257F64D9" w:rsidR="007731D3" w:rsidRPr="00D0790D" w:rsidRDefault="00AE270B" w:rsidP="00D0790D">
      <w:pPr>
        <w:pStyle w:val="PKTpunkt"/>
      </w:pPr>
      <w:r w:rsidRPr="00D0790D">
        <w:t>2)</w:t>
      </w:r>
      <w:r w:rsidR="00D0790D">
        <w:tab/>
      </w:r>
      <w:r w:rsidR="007731D3" w:rsidRPr="00D0790D">
        <w:t xml:space="preserve">została wydana decyzja o pozwoleniu na budowę lub odrębna decyzja o zatwierdzeniu projektu zagospodarowania działki lub terenu lub projektu architektoniczno-budowlanego, </w:t>
      </w:r>
    </w:p>
    <w:p w14:paraId="42F59D40" w14:textId="4F63EE2F" w:rsidR="00DD4300" w:rsidRDefault="005F3396" w:rsidP="00D14751">
      <w:pPr>
        <w:pStyle w:val="PKTpunkt"/>
      </w:pPr>
      <w:r>
        <w:lastRenderedPageBreak/>
        <w:t>3</w:t>
      </w:r>
      <w:r w:rsidR="007731D3" w:rsidRPr="00D14751">
        <w:t>)</w:t>
      </w:r>
      <w:r w:rsidR="007731D3" w:rsidRPr="00D14751">
        <w:tab/>
        <w:t>zostało dokonane zgłoszenie budowy lub wykonania robót budowlanych w przypadku, gdy nie jest wymagane uzyskanie decyzji o pozwoleniu na budowę</w:t>
      </w:r>
      <w:r w:rsidR="00DD4300">
        <w:t>,</w:t>
      </w:r>
    </w:p>
    <w:p w14:paraId="4D65F922" w14:textId="53AF6AD4" w:rsidR="007731D3" w:rsidRPr="005F3396" w:rsidRDefault="005F3396" w:rsidP="005F3396">
      <w:pPr>
        <w:pStyle w:val="PKTpunkt"/>
        <w:rPr>
          <w:rStyle w:val="Ppogrubienie"/>
          <w:b w:val="0"/>
        </w:rPr>
      </w:pPr>
      <w:r w:rsidRPr="005F3396">
        <w:rPr>
          <w:rStyle w:val="Ppogrubienie"/>
          <w:b w:val="0"/>
        </w:rPr>
        <w:t>4</w:t>
      </w:r>
      <w:r w:rsidR="00DD4300" w:rsidRPr="005F3396">
        <w:rPr>
          <w:rStyle w:val="Ppogrubienie"/>
          <w:b w:val="0"/>
        </w:rPr>
        <w:t>)</w:t>
      </w:r>
      <w:r w:rsidR="0035010D" w:rsidRPr="005F3396">
        <w:rPr>
          <w:rStyle w:val="Ppogrubienie"/>
          <w:b w:val="0"/>
        </w:rPr>
        <w:tab/>
      </w:r>
      <w:r w:rsidR="00DD4300" w:rsidRPr="005F3396">
        <w:rPr>
          <w:rStyle w:val="Ppogrubienie"/>
          <w:b w:val="0"/>
        </w:rPr>
        <w:t xml:space="preserve">została wydana decyzja o legalizacji, o której mowa w art. 49 ust. 4 </w:t>
      </w:r>
      <w:r w:rsidR="0035010D" w:rsidRPr="005F3396">
        <w:rPr>
          <w:rStyle w:val="Ppogrubienie"/>
          <w:b w:val="0"/>
        </w:rPr>
        <w:t xml:space="preserve">ustawy z dnia 7 lipca 1994 r. </w:t>
      </w:r>
      <w:r w:rsidR="006C339D">
        <w:t>–</w:t>
      </w:r>
      <w:r w:rsidR="0035010D" w:rsidRPr="005F3396">
        <w:rPr>
          <w:rStyle w:val="Ppogrubienie"/>
          <w:b w:val="0"/>
        </w:rPr>
        <w:t xml:space="preserve"> Prawo budowlane, </w:t>
      </w:r>
      <w:r w:rsidR="00DD4300" w:rsidRPr="005F3396">
        <w:rPr>
          <w:rStyle w:val="Ppogrubienie"/>
          <w:b w:val="0"/>
        </w:rPr>
        <w:t xml:space="preserve">oraz decyzje, o których mowa w art. 51 ust. 4 ustawy z dnia 7 lipca 1994 r. </w:t>
      </w:r>
      <w:r w:rsidR="00586127">
        <w:t>–</w:t>
      </w:r>
      <w:r w:rsidR="00DD4300" w:rsidRPr="005F3396">
        <w:rPr>
          <w:rStyle w:val="Ppogrubienie"/>
          <w:b w:val="0"/>
        </w:rPr>
        <w:t xml:space="preserve"> Prawo budowlane</w:t>
      </w:r>
    </w:p>
    <w:p w14:paraId="5C1364F1" w14:textId="39D4AEFA" w:rsidR="007731D3" w:rsidRDefault="007731D3" w:rsidP="00D14751">
      <w:pPr>
        <w:pStyle w:val="CZWSPPKTczwsplnapunktw"/>
      </w:pPr>
      <w:r w:rsidRPr="00D14751">
        <w:t>– stosuje się przepisy dotychczasowe.</w:t>
      </w:r>
    </w:p>
    <w:p w14:paraId="7165DCF6" w14:textId="6FAA7E81" w:rsidR="009C0EEB" w:rsidRDefault="00D14751" w:rsidP="00CF6D64">
      <w:bookmarkStart w:id="55" w:name="mip61691611"/>
      <w:bookmarkEnd w:id="55"/>
      <w:r w:rsidRPr="00052BF0">
        <w:rPr>
          <w:rStyle w:val="Ppogrubienie"/>
        </w:rPr>
        <w:t>§ 3.</w:t>
      </w:r>
      <w:r w:rsidRPr="006E1348">
        <w:rPr>
          <w:rStyle w:val="Ppogrubienie"/>
          <w:b w:val="0"/>
        </w:rPr>
        <w:t xml:space="preserve"> </w:t>
      </w:r>
      <w:r w:rsidR="007731D3" w:rsidRPr="006E1348">
        <w:t>Rozporządzenie</w:t>
      </w:r>
      <w:r w:rsidR="007731D3">
        <w:t xml:space="preserve"> wchodzi w życie </w:t>
      </w:r>
      <w:r w:rsidR="006328E8">
        <w:t>po upływie</w:t>
      </w:r>
      <w:r w:rsidR="00F77876">
        <w:t xml:space="preserve"> </w:t>
      </w:r>
      <w:r w:rsidR="006328E8">
        <w:t>6</w:t>
      </w:r>
      <w:r w:rsidR="00F77876">
        <w:t xml:space="preserve"> miesi</w:t>
      </w:r>
      <w:r w:rsidR="008E092A">
        <w:t>ę</w:t>
      </w:r>
      <w:r w:rsidR="00F77876">
        <w:t>cy</w:t>
      </w:r>
      <w:r w:rsidR="009C0EEB">
        <w:t xml:space="preserve"> od </w:t>
      </w:r>
      <w:r w:rsidR="00F77876">
        <w:t xml:space="preserve">dnia </w:t>
      </w:r>
      <w:r w:rsidR="009C0EEB">
        <w:t>ogłoszenia.</w:t>
      </w:r>
    </w:p>
    <w:p w14:paraId="342FCA21" w14:textId="77777777" w:rsidR="008E092A" w:rsidRDefault="008E092A" w:rsidP="00052BF0">
      <w:pPr>
        <w:pStyle w:val="ARTartustawynprozporzdzenia"/>
        <w:ind w:firstLine="0"/>
      </w:pPr>
    </w:p>
    <w:p w14:paraId="1302D4EF" w14:textId="7A5CCD42" w:rsidR="004A4C6B" w:rsidRDefault="009C0EEB" w:rsidP="004A4C6B">
      <w:pPr>
        <w:pStyle w:val="NAZORGWYDnazwaorganuwydajcegoprojektowanyakt"/>
      </w:pPr>
      <w:r>
        <w:t>MINISTER ROZWOJU</w:t>
      </w:r>
    </w:p>
    <w:p w14:paraId="20CE2D70" w14:textId="2BDB06B1" w:rsidR="00EF146D" w:rsidRDefault="009C0EEB" w:rsidP="0033722E">
      <w:pPr>
        <w:pStyle w:val="NAZORGWYDnazwaorganuwydajcegoprojektowanyakt"/>
      </w:pPr>
      <w:r>
        <w:t>I TECHNOLOGII</w:t>
      </w:r>
      <w:bookmarkStart w:id="56" w:name="mip61692244"/>
      <w:bookmarkStart w:id="57" w:name="mip61693053"/>
      <w:bookmarkStart w:id="58" w:name="mip61692245"/>
      <w:bookmarkStart w:id="59" w:name="mip61692246"/>
      <w:bookmarkStart w:id="60" w:name="mip61692247"/>
      <w:bookmarkStart w:id="61" w:name="highlightHit_181"/>
      <w:bookmarkStart w:id="62" w:name="mip61693054"/>
      <w:bookmarkStart w:id="63" w:name="mip61692248"/>
      <w:bookmarkStart w:id="64" w:name="highlightHit_182"/>
      <w:bookmarkStart w:id="65" w:name="highlightHit_183"/>
      <w:bookmarkStart w:id="66" w:name="mip61692249"/>
      <w:bookmarkStart w:id="67" w:name="mip65344430"/>
      <w:bookmarkStart w:id="68" w:name="mip61692250"/>
      <w:bookmarkStart w:id="69" w:name="mip61692251"/>
      <w:bookmarkStart w:id="70" w:name="mip61692252"/>
      <w:bookmarkStart w:id="71" w:name="mip6457982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7D9AE714" w14:textId="77777777" w:rsidR="006F58F0" w:rsidRDefault="006F58F0" w:rsidP="00052BF0">
      <w:pPr>
        <w:pStyle w:val="NAZORGWYDnazwaorganuwydajcegoprojektowanyakt"/>
        <w:ind w:left="0"/>
        <w:jc w:val="left"/>
      </w:pPr>
    </w:p>
    <w:p w14:paraId="35B3B5C9" w14:textId="77777777" w:rsidR="006F58F0" w:rsidRPr="006F58F0" w:rsidRDefault="006F58F0" w:rsidP="006F58F0">
      <w:pPr>
        <w:pStyle w:val="OZNPARAFYADNOTACJE"/>
      </w:pPr>
      <w:r w:rsidRPr="006F58F0">
        <w:t>ZA ZGODNOŚĆ POD WZGLĘDEM PRAWNYM,</w:t>
      </w:r>
    </w:p>
    <w:p w14:paraId="4A519FB5" w14:textId="77777777" w:rsidR="006F58F0" w:rsidRPr="006F58F0" w:rsidRDefault="006F58F0" w:rsidP="006F58F0">
      <w:pPr>
        <w:pStyle w:val="OZNPARAFYADNOTACJE"/>
      </w:pPr>
      <w:r w:rsidRPr="006F58F0">
        <w:t>LEGISLACYJNYM I REDAKCYJNYM</w:t>
      </w:r>
    </w:p>
    <w:p w14:paraId="3868CBBB" w14:textId="29305DA3" w:rsidR="006F58F0" w:rsidRPr="006F58F0" w:rsidRDefault="006F58F0" w:rsidP="006F58F0">
      <w:pPr>
        <w:pStyle w:val="OZNPARAFYADNOTACJE"/>
      </w:pPr>
      <w:r>
        <w:t>Aneta Mijal</w:t>
      </w:r>
    </w:p>
    <w:p w14:paraId="275C8AC5" w14:textId="73B8C888" w:rsidR="006F58F0" w:rsidRPr="006F58F0" w:rsidRDefault="006F58F0" w:rsidP="006F58F0">
      <w:pPr>
        <w:pStyle w:val="OZNPARAFYADNOTACJE"/>
      </w:pPr>
      <w:r w:rsidRPr="006F58F0">
        <w:t>Dyrektor Departamentu Prawnego</w:t>
      </w:r>
    </w:p>
    <w:p w14:paraId="24446622" w14:textId="77777777" w:rsidR="006F58F0" w:rsidRPr="006F58F0" w:rsidRDefault="006F58F0" w:rsidP="006F58F0">
      <w:pPr>
        <w:pStyle w:val="OZNPARAFYADNOTACJE"/>
      </w:pPr>
      <w:r w:rsidRPr="006F58F0">
        <w:t>w Ministerstwie Rozwoju i Technologii</w:t>
      </w:r>
    </w:p>
    <w:p w14:paraId="0C53F96E" w14:textId="6B7DB57E" w:rsidR="006F58F0" w:rsidRPr="007C4FA8" w:rsidRDefault="006F58F0" w:rsidP="00052BF0">
      <w:pPr>
        <w:pStyle w:val="OZNPARAFYADNOTACJE"/>
      </w:pPr>
      <w:r w:rsidRPr="006F58F0">
        <w:t>/podpisano elektronicznie/</w:t>
      </w:r>
    </w:p>
    <w:sectPr w:rsidR="006F58F0" w:rsidRPr="007C4FA8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5FEF" w14:textId="77777777" w:rsidR="00B721C9" w:rsidRDefault="00B721C9">
      <w:r>
        <w:separator/>
      </w:r>
    </w:p>
  </w:endnote>
  <w:endnote w:type="continuationSeparator" w:id="0">
    <w:p w14:paraId="34058B9A" w14:textId="77777777" w:rsidR="00B721C9" w:rsidRDefault="00B7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3673" w14:textId="77777777" w:rsidR="00B721C9" w:rsidRDefault="00B721C9">
      <w:r>
        <w:separator/>
      </w:r>
    </w:p>
  </w:footnote>
  <w:footnote w:type="continuationSeparator" w:id="0">
    <w:p w14:paraId="03583A6F" w14:textId="77777777" w:rsidR="00B721C9" w:rsidRDefault="00B721C9">
      <w:r>
        <w:continuationSeparator/>
      </w:r>
    </w:p>
  </w:footnote>
  <w:footnote w:id="1">
    <w:p w14:paraId="6A0089D7" w14:textId="5EC2E175" w:rsidR="007731D3" w:rsidRPr="00320017" w:rsidRDefault="007731D3" w:rsidP="00320017">
      <w:pPr>
        <w:pStyle w:val="ODNONIKtreodnonika"/>
        <w:rPr>
          <w:rStyle w:val="IDindeksdolny"/>
          <w:vertAlign w:val="baseline"/>
        </w:rPr>
      </w:pPr>
      <w:r w:rsidRPr="0033722E">
        <w:rPr>
          <w:rStyle w:val="IGindeksgrny"/>
        </w:rPr>
        <w:footnoteRef/>
      </w:r>
      <w:r w:rsidR="009C0EEB" w:rsidRPr="0033722E">
        <w:rPr>
          <w:rStyle w:val="IGindeksgrny"/>
        </w:rPr>
        <w:t>)</w:t>
      </w:r>
      <w:r w:rsidR="00045E5D">
        <w:rPr>
          <w:rStyle w:val="IDindeksdolny"/>
        </w:rPr>
        <w:tab/>
      </w:r>
      <w:r w:rsidRPr="00320017">
        <w:rPr>
          <w:rStyle w:val="IDindeksdolny"/>
          <w:vertAlign w:val="baseline"/>
        </w:rPr>
        <w:t>Minister Rozwoju i Technologii kieruje działem administracji rządowej – budownictwo, planowanie i</w:t>
      </w:r>
      <w:r w:rsidR="007D0582">
        <w:rPr>
          <w:rStyle w:val="IDindeksdolny"/>
        </w:rPr>
        <w:t> </w:t>
      </w:r>
      <w:r w:rsidRPr="00320017">
        <w:rPr>
          <w:rStyle w:val="IDindeksdolny"/>
          <w:vertAlign w:val="baseline"/>
        </w:rPr>
        <w:t xml:space="preserve">zagospodarowanie przestrzenne oraz mieszkalnictwo, na podstawie </w:t>
      </w:r>
      <w:r w:rsidR="00C45E5B" w:rsidRPr="00320017">
        <w:rPr>
          <w:rStyle w:val="IDindeksdolny"/>
          <w:vertAlign w:val="baseline"/>
        </w:rPr>
        <w:t xml:space="preserve">§ 1 ust. 2 </w:t>
      </w:r>
      <w:r w:rsidR="00982245" w:rsidRPr="00320017">
        <w:rPr>
          <w:rStyle w:val="IDindeksdolny"/>
          <w:vertAlign w:val="baseline"/>
        </w:rPr>
        <w:t>rozporządzenia Prezesa Rady Ministrów z dnia 15 kwietnia 2022 r. w sprawie szczegółowego zakresu działania Ministra Rozwoju i</w:t>
      </w:r>
      <w:r w:rsidR="007D0582">
        <w:rPr>
          <w:rStyle w:val="IDindeksdolny"/>
        </w:rPr>
        <w:t> </w:t>
      </w:r>
      <w:r w:rsidR="00982245" w:rsidRPr="00320017">
        <w:rPr>
          <w:rStyle w:val="IDindeksdolny"/>
          <w:vertAlign w:val="baseline"/>
        </w:rPr>
        <w:t>Technologii (Dz. U. poz. 838).</w:t>
      </w:r>
    </w:p>
  </w:footnote>
  <w:footnote w:id="2">
    <w:p w14:paraId="2535BD37" w14:textId="68FDDB2D" w:rsidR="007731D3" w:rsidRPr="00320017" w:rsidRDefault="007731D3" w:rsidP="00320017">
      <w:pPr>
        <w:pStyle w:val="ODNONIKtreodnonika"/>
      </w:pPr>
      <w:r w:rsidRPr="0033722E">
        <w:rPr>
          <w:rStyle w:val="IGindeksgrny"/>
        </w:rPr>
        <w:footnoteRef/>
      </w:r>
      <w:r w:rsidR="009C0EEB" w:rsidRPr="0033722E">
        <w:rPr>
          <w:rStyle w:val="IGindeksgrny"/>
        </w:rPr>
        <w:t>)</w:t>
      </w:r>
      <w:r w:rsidR="00045E5D">
        <w:rPr>
          <w:rStyle w:val="IDindeksdolny"/>
        </w:rPr>
        <w:tab/>
      </w:r>
      <w:r w:rsidRPr="00320017">
        <w:rPr>
          <w:rStyle w:val="IDindeksdolny"/>
          <w:vertAlign w:val="baseline"/>
        </w:rPr>
        <w:t>Niniejsze rozporządzenie zostanie notyfikowane Komisji Europejskiej w …., pod numerem …, zgodnie z § 4 rozporządzenia Rady Ministrów z dnia 23 grudnia 2002 r. w sprawie sposobu funkcjonowania krajowego systemu notyfikacji norm i aktów prawnych (Dz. U. poz. 2039 oraz z 2004 r. poz. 597), które wdraża dyrektywę 2015/1535/UE Parlamentu Europejskiego i Rady z dnia 9 września 2015 r. ustanawiającą procedurę udzielania informacji w zakresie norm i przepisów technicznych oraz zasad dotyczących usług społeczeństwa informacyjnego (ujednolicenie) (Dz. Urz. UE L 241 z 19.09.2015,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BBB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46E30B8"/>
    <w:multiLevelType w:val="hybridMultilevel"/>
    <w:tmpl w:val="60260EE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2679348">
    <w:abstractNumId w:val="23"/>
  </w:num>
  <w:num w:numId="2" w16cid:durableId="197014316">
    <w:abstractNumId w:val="23"/>
  </w:num>
  <w:num w:numId="3" w16cid:durableId="938442173">
    <w:abstractNumId w:val="18"/>
  </w:num>
  <w:num w:numId="4" w16cid:durableId="515392142">
    <w:abstractNumId w:val="18"/>
  </w:num>
  <w:num w:numId="5" w16cid:durableId="8607266">
    <w:abstractNumId w:val="36"/>
  </w:num>
  <w:num w:numId="6" w16cid:durableId="1827281549">
    <w:abstractNumId w:val="32"/>
  </w:num>
  <w:num w:numId="7" w16cid:durableId="133258766">
    <w:abstractNumId w:val="36"/>
  </w:num>
  <w:num w:numId="8" w16cid:durableId="1605186043">
    <w:abstractNumId w:val="32"/>
  </w:num>
  <w:num w:numId="9" w16cid:durableId="283539511">
    <w:abstractNumId w:val="36"/>
  </w:num>
  <w:num w:numId="10" w16cid:durableId="961614172">
    <w:abstractNumId w:val="32"/>
  </w:num>
  <w:num w:numId="11" w16cid:durableId="100687502">
    <w:abstractNumId w:val="14"/>
  </w:num>
  <w:num w:numId="12" w16cid:durableId="800807699">
    <w:abstractNumId w:val="10"/>
  </w:num>
  <w:num w:numId="13" w16cid:durableId="163784381">
    <w:abstractNumId w:val="15"/>
  </w:num>
  <w:num w:numId="14" w16cid:durableId="829098018">
    <w:abstractNumId w:val="27"/>
  </w:num>
  <w:num w:numId="15" w16cid:durableId="1394499475">
    <w:abstractNumId w:val="14"/>
  </w:num>
  <w:num w:numId="16" w16cid:durableId="395014743">
    <w:abstractNumId w:val="16"/>
  </w:num>
  <w:num w:numId="17" w16cid:durableId="1205557299">
    <w:abstractNumId w:val="8"/>
  </w:num>
  <w:num w:numId="18" w16cid:durableId="1805614333">
    <w:abstractNumId w:val="3"/>
  </w:num>
  <w:num w:numId="19" w16cid:durableId="201018331">
    <w:abstractNumId w:val="2"/>
  </w:num>
  <w:num w:numId="20" w16cid:durableId="1523085612">
    <w:abstractNumId w:val="1"/>
  </w:num>
  <w:num w:numId="21" w16cid:durableId="251161167">
    <w:abstractNumId w:val="0"/>
  </w:num>
  <w:num w:numId="22" w16cid:durableId="1872373148">
    <w:abstractNumId w:val="9"/>
  </w:num>
  <w:num w:numId="23" w16cid:durableId="2130472393">
    <w:abstractNumId w:val="7"/>
  </w:num>
  <w:num w:numId="24" w16cid:durableId="586309958">
    <w:abstractNumId w:val="6"/>
  </w:num>
  <w:num w:numId="25" w16cid:durableId="696856141">
    <w:abstractNumId w:val="5"/>
  </w:num>
  <w:num w:numId="26" w16cid:durableId="766194651">
    <w:abstractNumId w:val="4"/>
  </w:num>
  <w:num w:numId="27" w16cid:durableId="81803060">
    <w:abstractNumId w:val="34"/>
  </w:num>
  <w:num w:numId="28" w16cid:durableId="207768305">
    <w:abstractNumId w:val="26"/>
  </w:num>
  <w:num w:numId="29" w16cid:durableId="1819103987">
    <w:abstractNumId w:val="37"/>
  </w:num>
  <w:num w:numId="30" w16cid:durableId="1941789713">
    <w:abstractNumId w:val="33"/>
  </w:num>
  <w:num w:numId="31" w16cid:durableId="1619406532">
    <w:abstractNumId w:val="19"/>
  </w:num>
  <w:num w:numId="32" w16cid:durableId="1349990155">
    <w:abstractNumId w:val="11"/>
  </w:num>
  <w:num w:numId="33" w16cid:durableId="671879195">
    <w:abstractNumId w:val="31"/>
  </w:num>
  <w:num w:numId="34" w16cid:durableId="371004975">
    <w:abstractNumId w:val="20"/>
  </w:num>
  <w:num w:numId="35" w16cid:durableId="481124076">
    <w:abstractNumId w:val="17"/>
  </w:num>
  <w:num w:numId="36" w16cid:durableId="649485757">
    <w:abstractNumId w:val="22"/>
  </w:num>
  <w:num w:numId="37" w16cid:durableId="1945140349">
    <w:abstractNumId w:val="28"/>
  </w:num>
  <w:num w:numId="38" w16cid:durableId="1140146990">
    <w:abstractNumId w:val="25"/>
  </w:num>
  <w:num w:numId="39" w16cid:durableId="942498701">
    <w:abstractNumId w:val="13"/>
  </w:num>
  <w:num w:numId="40" w16cid:durableId="810292318">
    <w:abstractNumId w:val="30"/>
  </w:num>
  <w:num w:numId="41" w16cid:durableId="24256210">
    <w:abstractNumId w:val="29"/>
  </w:num>
  <w:num w:numId="42" w16cid:durableId="2096705934">
    <w:abstractNumId w:val="21"/>
  </w:num>
  <w:num w:numId="43" w16cid:durableId="1917015956">
    <w:abstractNumId w:val="35"/>
  </w:num>
  <w:num w:numId="44" w16cid:durableId="809052140">
    <w:abstractNumId w:val="12"/>
  </w:num>
  <w:num w:numId="45" w16cid:durableId="141466875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1"/>
    <w:rsid w:val="0000129A"/>
    <w:rsid w:val="000012DA"/>
    <w:rsid w:val="0000246E"/>
    <w:rsid w:val="00003862"/>
    <w:rsid w:val="000069B6"/>
    <w:rsid w:val="00012A35"/>
    <w:rsid w:val="000135EA"/>
    <w:rsid w:val="00016099"/>
    <w:rsid w:val="00017296"/>
    <w:rsid w:val="00017DC2"/>
    <w:rsid w:val="00020EDB"/>
    <w:rsid w:val="00021373"/>
    <w:rsid w:val="00021522"/>
    <w:rsid w:val="00023471"/>
    <w:rsid w:val="0002387D"/>
    <w:rsid w:val="00023DA4"/>
    <w:rsid w:val="00023F13"/>
    <w:rsid w:val="00024A38"/>
    <w:rsid w:val="0002635F"/>
    <w:rsid w:val="000300D6"/>
    <w:rsid w:val="00030634"/>
    <w:rsid w:val="000319C1"/>
    <w:rsid w:val="00031A8B"/>
    <w:rsid w:val="00031BCA"/>
    <w:rsid w:val="000326FC"/>
    <w:rsid w:val="000330FA"/>
    <w:rsid w:val="0003362F"/>
    <w:rsid w:val="00036B63"/>
    <w:rsid w:val="00037E1A"/>
    <w:rsid w:val="00043495"/>
    <w:rsid w:val="00045E5D"/>
    <w:rsid w:val="00046A75"/>
    <w:rsid w:val="00047312"/>
    <w:rsid w:val="000508BD"/>
    <w:rsid w:val="000517AB"/>
    <w:rsid w:val="00052BF0"/>
    <w:rsid w:val="00052D7E"/>
    <w:rsid w:val="0005339C"/>
    <w:rsid w:val="0005534B"/>
    <w:rsid w:val="0005571B"/>
    <w:rsid w:val="00055E96"/>
    <w:rsid w:val="00057AB3"/>
    <w:rsid w:val="00057F23"/>
    <w:rsid w:val="00060076"/>
    <w:rsid w:val="000603BA"/>
    <w:rsid w:val="00060432"/>
    <w:rsid w:val="00060752"/>
    <w:rsid w:val="00060D87"/>
    <w:rsid w:val="00060D92"/>
    <w:rsid w:val="000615A5"/>
    <w:rsid w:val="00064E4C"/>
    <w:rsid w:val="00066901"/>
    <w:rsid w:val="00067EAB"/>
    <w:rsid w:val="00071BEE"/>
    <w:rsid w:val="000736CD"/>
    <w:rsid w:val="0007523E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E2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5F3"/>
    <w:rsid w:val="000C0E8F"/>
    <w:rsid w:val="000C1EE3"/>
    <w:rsid w:val="000C4BC4"/>
    <w:rsid w:val="000D0110"/>
    <w:rsid w:val="000D2468"/>
    <w:rsid w:val="000D318A"/>
    <w:rsid w:val="000D57BB"/>
    <w:rsid w:val="000D6173"/>
    <w:rsid w:val="000D6F83"/>
    <w:rsid w:val="000E01C1"/>
    <w:rsid w:val="000E25CC"/>
    <w:rsid w:val="000E3694"/>
    <w:rsid w:val="000E411D"/>
    <w:rsid w:val="000E490F"/>
    <w:rsid w:val="000E6241"/>
    <w:rsid w:val="000E6860"/>
    <w:rsid w:val="000F0807"/>
    <w:rsid w:val="000F2155"/>
    <w:rsid w:val="000F29E2"/>
    <w:rsid w:val="000F2BE3"/>
    <w:rsid w:val="000F3D0D"/>
    <w:rsid w:val="000F6ED4"/>
    <w:rsid w:val="000F711C"/>
    <w:rsid w:val="000F7A6E"/>
    <w:rsid w:val="000F7BD1"/>
    <w:rsid w:val="001042BA"/>
    <w:rsid w:val="00106D03"/>
    <w:rsid w:val="00106F5F"/>
    <w:rsid w:val="00110465"/>
    <w:rsid w:val="00110628"/>
    <w:rsid w:val="0011245A"/>
    <w:rsid w:val="00113860"/>
    <w:rsid w:val="0011493E"/>
    <w:rsid w:val="00115B72"/>
    <w:rsid w:val="0011722F"/>
    <w:rsid w:val="001209EC"/>
    <w:rsid w:val="00120A9E"/>
    <w:rsid w:val="00125A9C"/>
    <w:rsid w:val="001263EB"/>
    <w:rsid w:val="001270A2"/>
    <w:rsid w:val="0013057B"/>
    <w:rsid w:val="00131237"/>
    <w:rsid w:val="001329AC"/>
    <w:rsid w:val="00134CA0"/>
    <w:rsid w:val="00135B20"/>
    <w:rsid w:val="0014026F"/>
    <w:rsid w:val="00147688"/>
    <w:rsid w:val="00147A47"/>
    <w:rsid w:val="00147AA1"/>
    <w:rsid w:val="00151CA8"/>
    <w:rsid w:val="001520CF"/>
    <w:rsid w:val="00155DBC"/>
    <w:rsid w:val="0015667C"/>
    <w:rsid w:val="00156BDF"/>
    <w:rsid w:val="00157110"/>
    <w:rsid w:val="0015742A"/>
    <w:rsid w:val="00157DA1"/>
    <w:rsid w:val="00161E1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CA2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BF1"/>
    <w:rsid w:val="001A2B65"/>
    <w:rsid w:val="001A3CD3"/>
    <w:rsid w:val="001A5BEF"/>
    <w:rsid w:val="001A6535"/>
    <w:rsid w:val="001A7E67"/>
    <w:rsid w:val="001A7F15"/>
    <w:rsid w:val="001B342E"/>
    <w:rsid w:val="001C1238"/>
    <w:rsid w:val="001C1832"/>
    <w:rsid w:val="001C188C"/>
    <w:rsid w:val="001C794E"/>
    <w:rsid w:val="001D1783"/>
    <w:rsid w:val="001D34FF"/>
    <w:rsid w:val="001D53CD"/>
    <w:rsid w:val="001D55A3"/>
    <w:rsid w:val="001D5AF5"/>
    <w:rsid w:val="001D5C27"/>
    <w:rsid w:val="001E1E73"/>
    <w:rsid w:val="001E4B78"/>
    <w:rsid w:val="001E4E0C"/>
    <w:rsid w:val="001E526D"/>
    <w:rsid w:val="001E5655"/>
    <w:rsid w:val="001E7A51"/>
    <w:rsid w:val="001F1832"/>
    <w:rsid w:val="001F1B66"/>
    <w:rsid w:val="001F220F"/>
    <w:rsid w:val="001F25B3"/>
    <w:rsid w:val="001F4582"/>
    <w:rsid w:val="001F4B78"/>
    <w:rsid w:val="001F5F18"/>
    <w:rsid w:val="001F6616"/>
    <w:rsid w:val="00202141"/>
    <w:rsid w:val="00202BD4"/>
    <w:rsid w:val="00204A97"/>
    <w:rsid w:val="00204B4A"/>
    <w:rsid w:val="002114EF"/>
    <w:rsid w:val="0021486C"/>
    <w:rsid w:val="00214F44"/>
    <w:rsid w:val="002166AD"/>
    <w:rsid w:val="00216AC2"/>
    <w:rsid w:val="00217871"/>
    <w:rsid w:val="00221ED8"/>
    <w:rsid w:val="002231EA"/>
    <w:rsid w:val="00223FDF"/>
    <w:rsid w:val="00225910"/>
    <w:rsid w:val="002279C0"/>
    <w:rsid w:val="00232D3D"/>
    <w:rsid w:val="0023354E"/>
    <w:rsid w:val="00235FFA"/>
    <w:rsid w:val="0023727E"/>
    <w:rsid w:val="00240883"/>
    <w:rsid w:val="00242081"/>
    <w:rsid w:val="00243777"/>
    <w:rsid w:val="00243F35"/>
    <w:rsid w:val="002441CD"/>
    <w:rsid w:val="002443D7"/>
    <w:rsid w:val="00246FBF"/>
    <w:rsid w:val="002473FB"/>
    <w:rsid w:val="002501A3"/>
    <w:rsid w:val="0025166C"/>
    <w:rsid w:val="00252F68"/>
    <w:rsid w:val="002555D4"/>
    <w:rsid w:val="00257301"/>
    <w:rsid w:val="00261A16"/>
    <w:rsid w:val="00261A4E"/>
    <w:rsid w:val="00263522"/>
    <w:rsid w:val="00264EC6"/>
    <w:rsid w:val="00265809"/>
    <w:rsid w:val="002661F1"/>
    <w:rsid w:val="00271013"/>
    <w:rsid w:val="0027253C"/>
    <w:rsid w:val="00273FE4"/>
    <w:rsid w:val="002765B4"/>
    <w:rsid w:val="00276A94"/>
    <w:rsid w:val="00276EC4"/>
    <w:rsid w:val="00277049"/>
    <w:rsid w:val="00282831"/>
    <w:rsid w:val="00283C0D"/>
    <w:rsid w:val="0028794B"/>
    <w:rsid w:val="0029405D"/>
    <w:rsid w:val="00294831"/>
    <w:rsid w:val="00294FA6"/>
    <w:rsid w:val="00295A6F"/>
    <w:rsid w:val="00295F14"/>
    <w:rsid w:val="002A20C4"/>
    <w:rsid w:val="002A570F"/>
    <w:rsid w:val="002A7292"/>
    <w:rsid w:val="002A7358"/>
    <w:rsid w:val="002A7902"/>
    <w:rsid w:val="002A7F0D"/>
    <w:rsid w:val="002B0A02"/>
    <w:rsid w:val="002B0F6B"/>
    <w:rsid w:val="002B23B8"/>
    <w:rsid w:val="002B3A32"/>
    <w:rsid w:val="002B4429"/>
    <w:rsid w:val="002B68A6"/>
    <w:rsid w:val="002B7FAF"/>
    <w:rsid w:val="002C6343"/>
    <w:rsid w:val="002D0C4F"/>
    <w:rsid w:val="002D1364"/>
    <w:rsid w:val="002D2AAC"/>
    <w:rsid w:val="002D4D30"/>
    <w:rsid w:val="002D5000"/>
    <w:rsid w:val="002D598D"/>
    <w:rsid w:val="002D7188"/>
    <w:rsid w:val="002E0E08"/>
    <w:rsid w:val="002E1DE3"/>
    <w:rsid w:val="002E2AB6"/>
    <w:rsid w:val="002E3F34"/>
    <w:rsid w:val="002E5238"/>
    <w:rsid w:val="002E5F79"/>
    <w:rsid w:val="002E64FA"/>
    <w:rsid w:val="002F01BE"/>
    <w:rsid w:val="002F0A00"/>
    <w:rsid w:val="002F0CFA"/>
    <w:rsid w:val="002F2468"/>
    <w:rsid w:val="002F669F"/>
    <w:rsid w:val="00301C97"/>
    <w:rsid w:val="00302DC7"/>
    <w:rsid w:val="00304104"/>
    <w:rsid w:val="00304763"/>
    <w:rsid w:val="0031004C"/>
    <w:rsid w:val="003105F6"/>
    <w:rsid w:val="00311297"/>
    <w:rsid w:val="003113BE"/>
    <w:rsid w:val="003122CA"/>
    <w:rsid w:val="003148FD"/>
    <w:rsid w:val="00316FA4"/>
    <w:rsid w:val="00320017"/>
    <w:rsid w:val="00321080"/>
    <w:rsid w:val="00322D45"/>
    <w:rsid w:val="0032569A"/>
    <w:rsid w:val="00325A1F"/>
    <w:rsid w:val="003268F9"/>
    <w:rsid w:val="00330BAF"/>
    <w:rsid w:val="00331617"/>
    <w:rsid w:val="0033433A"/>
    <w:rsid w:val="00334E3A"/>
    <w:rsid w:val="003361DD"/>
    <w:rsid w:val="0033722E"/>
    <w:rsid w:val="00341A6A"/>
    <w:rsid w:val="00345B9C"/>
    <w:rsid w:val="0035010D"/>
    <w:rsid w:val="00352DAE"/>
    <w:rsid w:val="00352EA0"/>
    <w:rsid w:val="00354EB9"/>
    <w:rsid w:val="00355D42"/>
    <w:rsid w:val="003579F2"/>
    <w:rsid w:val="003602AE"/>
    <w:rsid w:val="00360929"/>
    <w:rsid w:val="003647D5"/>
    <w:rsid w:val="00365BEB"/>
    <w:rsid w:val="003660E1"/>
    <w:rsid w:val="00366900"/>
    <w:rsid w:val="003674B0"/>
    <w:rsid w:val="00376CB3"/>
    <w:rsid w:val="0037727C"/>
    <w:rsid w:val="00377E70"/>
    <w:rsid w:val="00380904"/>
    <w:rsid w:val="003823EE"/>
    <w:rsid w:val="00382960"/>
    <w:rsid w:val="003846F7"/>
    <w:rsid w:val="003851ED"/>
    <w:rsid w:val="00385B39"/>
    <w:rsid w:val="003866EB"/>
    <w:rsid w:val="00386785"/>
    <w:rsid w:val="00390E89"/>
    <w:rsid w:val="00391B1A"/>
    <w:rsid w:val="003929F9"/>
    <w:rsid w:val="00392BF1"/>
    <w:rsid w:val="00394423"/>
    <w:rsid w:val="00396942"/>
    <w:rsid w:val="00396B49"/>
    <w:rsid w:val="00396E3E"/>
    <w:rsid w:val="003A306E"/>
    <w:rsid w:val="003A60DC"/>
    <w:rsid w:val="003A6965"/>
    <w:rsid w:val="003A6A46"/>
    <w:rsid w:val="003A77A4"/>
    <w:rsid w:val="003A7A63"/>
    <w:rsid w:val="003B000C"/>
    <w:rsid w:val="003B0F1D"/>
    <w:rsid w:val="003B19C0"/>
    <w:rsid w:val="003B4A57"/>
    <w:rsid w:val="003B5F1B"/>
    <w:rsid w:val="003B698E"/>
    <w:rsid w:val="003B7940"/>
    <w:rsid w:val="003C0AD9"/>
    <w:rsid w:val="003C0ED0"/>
    <w:rsid w:val="003C17FD"/>
    <w:rsid w:val="003C1D49"/>
    <w:rsid w:val="003C35C4"/>
    <w:rsid w:val="003C45D1"/>
    <w:rsid w:val="003D12C2"/>
    <w:rsid w:val="003D1F5A"/>
    <w:rsid w:val="003D31B9"/>
    <w:rsid w:val="003D3867"/>
    <w:rsid w:val="003D47F9"/>
    <w:rsid w:val="003D79F8"/>
    <w:rsid w:val="003E0D1A"/>
    <w:rsid w:val="003E1869"/>
    <w:rsid w:val="003E2DA3"/>
    <w:rsid w:val="003E4CAC"/>
    <w:rsid w:val="003E5D7C"/>
    <w:rsid w:val="003E71EE"/>
    <w:rsid w:val="003F020D"/>
    <w:rsid w:val="003F03D9"/>
    <w:rsid w:val="003F2FBE"/>
    <w:rsid w:val="003F318D"/>
    <w:rsid w:val="003F5BAE"/>
    <w:rsid w:val="003F5D9A"/>
    <w:rsid w:val="003F6ED7"/>
    <w:rsid w:val="003F782A"/>
    <w:rsid w:val="004010FF"/>
    <w:rsid w:val="00401C84"/>
    <w:rsid w:val="00402866"/>
    <w:rsid w:val="00403210"/>
    <w:rsid w:val="004035BB"/>
    <w:rsid w:val="004035EB"/>
    <w:rsid w:val="00407332"/>
    <w:rsid w:val="00407828"/>
    <w:rsid w:val="0040793B"/>
    <w:rsid w:val="00413D8E"/>
    <w:rsid w:val="004140F2"/>
    <w:rsid w:val="00417B22"/>
    <w:rsid w:val="00421085"/>
    <w:rsid w:val="004218B3"/>
    <w:rsid w:val="0042465E"/>
    <w:rsid w:val="00424DF7"/>
    <w:rsid w:val="004325F7"/>
    <w:rsid w:val="00432B76"/>
    <w:rsid w:val="0043434B"/>
    <w:rsid w:val="00434D01"/>
    <w:rsid w:val="00435D26"/>
    <w:rsid w:val="00436417"/>
    <w:rsid w:val="00436708"/>
    <w:rsid w:val="00440C99"/>
    <w:rsid w:val="0044175C"/>
    <w:rsid w:val="00445F4D"/>
    <w:rsid w:val="004504C0"/>
    <w:rsid w:val="0045085B"/>
    <w:rsid w:val="004550FB"/>
    <w:rsid w:val="004607E6"/>
    <w:rsid w:val="0046111A"/>
    <w:rsid w:val="00462946"/>
    <w:rsid w:val="00463F43"/>
    <w:rsid w:val="00464B94"/>
    <w:rsid w:val="00464EC2"/>
    <w:rsid w:val="004653A8"/>
    <w:rsid w:val="00465A0B"/>
    <w:rsid w:val="00465C12"/>
    <w:rsid w:val="00466D5D"/>
    <w:rsid w:val="004700FB"/>
    <w:rsid w:val="0047077C"/>
    <w:rsid w:val="00470B05"/>
    <w:rsid w:val="0047207C"/>
    <w:rsid w:val="00472CD6"/>
    <w:rsid w:val="00473DB3"/>
    <w:rsid w:val="00474E3C"/>
    <w:rsid w:val="00474F4D"/>
    <w:rsid w:val="004769B3"/>
    <w:rsid w:val="004777F3"/>
    <w:rsid w:val="00480A58"/>
    <w:rsid w:val="00481195"/>
    <w:rsid w:val="00482151"/>
    <w:rsid w:val="00484D3F"/>
    <w:rsid w:val="00485FAD"/>
    <w:rsid w:val="00487AED"/>
    <w:rsid w:val="0049069A"/>
    <w:rsid w:val="00491EDF"/>
    <w:rsid w:val="00492A3F"/>
    <w:rsid w:val="00493D31"/>
    <w:rsid w:val="00494F62"/>
    <w:rsid w:val="004A2001"/>
    <w:rsid w:val="004A3590"/>
    <w:rsid w:val="004A4C6B"/>
    <w:rsid w:val="004A71FD"/>
    <w:rsid w:val="004B00A7"/>
    <w:rsid w:val="004B25E2"/>
    <w:rsid w:val="004B34D7"/>
    <w:rsid w:val="004B5037"/>
    <w:rsid w:val="004B53C6"/>
    <w:rsid w:val="004B5B2F"/>
    <w:rsid w:val="004B626A"/>
    <w:rsid w:val="004B660E"/>
    <w:rsid w:val="004B6FFB"/>
    <w:rsid w:val="004C05BD"/>
    <w:rsid w:val="004C0911"/>
    <w:rsid w:val="004C3B06"/>
    <w:rsid w:val="004C3F97"/>
    <w:rsid w:val="004C6436"/>
    <w:rsid w:val="004C7EE7"/>
    <w:rsid w:val="004D2DEE"/>
    <w:rsid w:val="004D2E1F"/>
    <w:rsid w:val="004D4EE7"/>
    <w:rsid w:val="004D7FD9"/>
    <w:rsid w:val="004E1324"/>
    <w:rsid w:val="004E19A5"/>
    <w:rsid w:val="004E37E5"/>
    <w:rsid w:val="004E3FDB"/>
    <w:rsid w:val="004E5933"/>
    <w:rsid w:val="004E6208"/>
    <w:rsid w:val="004E7234"/>
    <w:rsid w:val="004F1A0E"/>
    <w:rsid w:val="004F1F4A"/>
    <w:rsid w:val="004F296D"/>
    <w:rsid w:val="004F508B"/>
    <w:rsid w:val="004F530D"/>
    <w:rsid w:val="004F5DED"/>
    <w:rsid w:val="004F6240"/>
    <w:rsid w:val="004F695F"/>
    <w:rsid w:val="004F6CA4"/>
    <w:rsid w:val="00500752"/>
    <w:rsid w:val="005012F5"/>
    <w:rsid w:val="00501A50"/>
    <w:rsid w:val="0050222D"/>
    <w:rsid w:val="00503AF3"/>
    <w:rsid w:val="0050696D"/>
    <w:rsid w:val="0050777C"/>
    <w:rsid w:val="0051094B"/>
    <w:rsid w:val="005110D7"/>
    <w:rsid w:val="0051181D"/>
    <w:rsid w:val="00511D99"/>
    <w:rsid w:val="005123AA"/>
    <w:rsid w:val="0051283F"/>
    <w:rsid w:val="005128D3"/>
    <w:rsid w:val="005147E8"/>
    <w:rsid w:val="005158F2"/>
    <w:rsid w:val="00526DFC"/>
    <w:rsid w:val="00526F43"/>
    <w:rsid w:val="00527651"/>
    <w:rsid w:val="00527B05"/>
    <w:rsid w:val="005363AB"/>
    <w:rsid w:val="005424A7"/>
    <w:rsid w:val="00544E22"/>
    <w:rsid w:val="00544EF4"/>
    <w:rsid w:val="005453C7"/>
    <w:rsid w:val="00545E53"/>
    <w:rsid w:val="00547302"/>
    <w:rsid w:val="005479D9"/>
    <w:rsid w:val="00547D42"/>
    <w:rsid w:val="0055242C"/>
    <w:rsid w:val="00556495"/>
    <w:rsid w:val="005572BD"/>
    <w:rsid w:val="00557A12"/>
    <w:rsid w:val="0056075A"/>
    <w:rsid w:val="00560AC7"/>
    <w:rsid w:val="00561AFB"/>
    <w:rsid w:val="00561FA8"/>
    <w:rsid w:val="00562B76"/>
    <w:rsid w:val="005635ED"/>
    <w:rsid w:val="00564D4E"/>
    <w:rsid w:val="00565253"/>
    <w:rsid w:val="005655B1"/>
    <w:rsid w:val="00570191"/>
    <w:rsid w:val="00570570"/>
    <w:rsid w:val="0057214B"/>
    <w:rsid w:val="00572512"/>
    <w:rsid w:val="00573EE6"/>
    <w:rsid w:val="00574C26"/>
    <w:rsid w:val="0057547F"/>
    <w:rsid w:val="005754EE"/>
    <w:rsid w:val="00575967"/>
    <w:rsid w:val="0057617E"/>
    <w:rsid w:val="00576497"/>
    <w:rsid w:val="00577950"/>
    <w:rsid w:val="00580176"/>
    <w:rsid w:val="005835E7"/>
    <w:rsid w:val="0058397F"/>
    <w:rsid w:val="00583BF8"/>
    <w:rsid w:val="00585F33"/>
    <w:rsid w:val="00586127"/>
    <w:rsid w:val="00591124"/>
    <w:rsid w:val="00597024"/>
    <w:rsid w:val="00597F54"/>
    <w:rsid w:val="005A0274"/>
    <w:rsid w:val="005A095C"/>
    <w:rsid w:val="005A3208"/>
    <w:rsid w:val="005A3E6C"/>
    <w:rsid w:val="005A3FDC"/>
    <w:rsid w:val="005A669D"/>
    <w:rsid w:val="005A75D8"/>
    <w:rsid w:val="005B1A24"/>
    <w:rsid w:val="005B6379"/>
    <w:rsid w:val="005B713E"/>
    <w:rsid w:val="005B7FD5"/>
    <w:rsid w:val="005C03B6"/>
    <w:rsid w:val="005C2173"/>
    <w:rsid w:val="005C348E"/>
    <w:rsid w:val="005C64D2"/>
    <w:rsid w:val="005C68E1"/>
    <w:rsid w:val="005D2ECF"/>
    <w:rsid w:val="005D3763"/>
    <w:rsid w:val="005D55E1"/>
    <w:rsid w:val="005E19F7"/>
    <w:rsid w:val="005E4F04"/>
    <w:rsid w:val="005E62C2"/>
    <w:rsid w:val="005E6C71"/>
    <w:rsid w:val="005F0963"/>
    <w:rsid w:val="005F2824"/>
    <w:rsid w:val="005F2A6A"/>
    <w:rsid w:val="005F2EBA"/>
    <w:rsid w:val="005F3396"/>
    <w:rsid w:val="005F35ED"/>
    <w:rsid w:val="005F4DC9"/>
    <w:rsid w:val="005F5075"/>
    <w:rsid w:val="005F7812"/>
    <w:rsid w:val="005F7A88"/>
    <w:rsid w:val="00602987"/>
    <w:rsid w:val="00603A1A"/>
    <w:rsid w:val="00604652"/>
    <w:rsid w:val="006046D5"/>
    <w:rsid w:val="00607A93"/>
    <w:rsid w:val="00610C08"/>
    <w:rsid w:val="00611F74"/>
    <w:rsid w:val="006134C0"/>
    <w:rsid w:val="006140BD"/>
    <w:rsid w:val="00615772"/>
    <w:rsid w:val="00621256"/>
    <w:rsid w:val="00621FCC"/>
    <w:rsid w:val="00622E4B"/>
    <w:rsid w:val="0062412F"/>
    <w:rsid w:val="006242F0"/>
    <w:rsid w:val="006328E8"/>
    <w:rsid w:val="006333DA"/>
    <w:rsid w:val="00635134"/>
    <w:rsid w:val="006356E2"/>
    <w:rsid w:val="00642A65"/>
    <w:rsid w:val="00645A3F"/>
    <w:rsid w:val="00645DCE"/>
    <w:rsid w:val="006465AC"/>
    <w:rsid w:val="006465BF"/>
    <w:rsid w:val="00652B92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61D"/>
    <w:rsid w:val="006840EA"/>
    <w:rsid w:val="006844E2"/>
    <w:rsid w:val="00685267"/>
    <w:rsid w:val="006872AE"/>
    <w:rsid w:val="00690082"/>
    <w:rsid w:val="00690252"/>
    <w:rsid w:val="00693449"/>
    <w:rsid w:val="006946BB"/>
    <w:rsid w:val="00695FEF"/>
    <w:rsid w:val="006969FA"/>
    <w:rsid w:val="006A35D5"/>
    <w:rsid w:val="006A748A"/>
    <w:rsid w:val="006B2012"/>
    <w:rsid w:val="006B71C7"/>
    <w:rsid w:val="006C339D"/>
    <w:rsid w:val="006C419E"/>
    <w:rsid w:val="006C4A31"/>
    <w:rsid w:val="006C5AC2"/>
    <w:rsid w:val="006C6AFB"/>
    <w:rsid w:val="006D0F53"/>
    <w:rsid w:val="006D2735"/>
    <w:rsid w:val="006D4579"/>
    <w:rsid w:val="006D45B2"/>
    <w:rsid w:val="006D5E30"/>
    <w:rsid w:val="006E0FCC"/>
    <w:rsid w:val="006E1348"/>
    <w:rsid w:val="006E1E96"/>
    <w:rsid w:val="006E5E21"/>
    <w:rsid w:val="006F1451"/>
    <w:rsid w:val="006F197F"/>
    <w:rsid w:val="006F2648"/>
    <w:rsid w:val="006F2F10"/>
    <w:rsid w:val="006F482B"/>
    <w:rsid w:val="006F54AA"/>
    <w:rsid w:val="006F58F0"/>
    <w:rsid w:val="006F6311"/>
    <w:rsid w:val="00700F4B"/>
    <w:rsid w:val="00701952"/>
    <w:rsid w:val="00702556"/>
    <w:rsid w:val="0070277E"/>
    <w:rsid w:val="00704156"/>
    <w:rsid w:val="00704C19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00D"/>
    <w:rsid w:val="0072457F"/>
    <w:rsid w:val="00725406"/>
    <w:rsid w:val="0072621B"/>
    <w:rsid w:val="00726996"/>
    <w:rsid w:val="00730555"/>
    <w:rsid w:val="007312CC"/>
    <w:rsid w:val="00736A64"/>
    <w:rsid w:val="007373BD"/>
    <w:rsid w:val="00737F6A"/>
    <w:rsid w:val="007410B6"/>
    <w:rsid w:val="00743F9D"/>
    <w:rsid w:val="00744C6F"/>
    <w:rsid w:val="007457F6"/>
    <w:rsid w:val="00745ABB"/>
    <w:rsid w:val="00746E38"/>
    <w:rsid w:val="00747CD5"/>
    <w:rsid w:val="007526B3"/>
    <w:rsid w:val="00753B51"/>
    <w:rsid w:val="00756629"/>
    <w:rsid w:val="007575D2"/>
    <w:rsid w:val="00757B4F"/>
    <w:rsid w:val="00757B6A"/>
    <w:rsid w:val="007610E0"/>
    <w:rsid w:val="00761900"/>
    <w:rsid w:val="007621AA"/>
    <w:rsid w:val="0076260A"/>
    <w:rsid w:val="00763DED"/>
    <w:rsid w:val="00764A67"/>
    <w:rsid w:val="00765232"/>
    <w:rsid w:val="00770F6B"/>
    <w:rsid w:val="00771883"/>
    <w:rsid w:val="007731D3"/>
    <w:rsid w:val="00776DC2"/>
    <w:rsid w:val="00780122"/>
    <w:rsid w:val="0078214B"/>
    <w:rsid w:val="007822D0"/>
    <w:rsid w:val="0078380C"/>
    <w:rsid w:val="0078498A"/>
    <w:rsid w:val="00784AA2"/>
    <w:rsid w:val="00784E4F"/>
    <w:rsid w:val="007878FE"/>
    <w:rsid w:val="0079051C"/>
    <w:rsid w:val="007918E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8C5"/>
    <w:rsid w:val="007A5BED"/>
    <w:rsid w:val="007A6F49"/>
    <w:rsid w:val="007A789F"/>
    <w:rsid w:val="007B4AA1"/>
    <w:rsid w:val="007B521B"/>
    <w:rsid w:val="007B75BC"/>
    <w:rsid w:val="007C0BD6"/>
    <w:rsid w:val="007C264C"/>
    <w:rsid w:val="007C3659"/>
    <w:rsid w:val="007C3806"/>
    <w:rsid w:val="007C42E7"/>
    <w:rsid w:val="007C4634"/>
    <w:rsid w:val="007C4FA8"/>
    <w:rsid w:val="007C5007"/>
    <w:rsid w:val="007C5BB7"/>
    <w:rsid w:val="007C5E05"/>
    <w:rsid w:val="007C61B8"/>
    <w:rsid w:val="007C7590"/>
    <w:rsid w:val="007D0582"/>
    <w:rsid w:val="007D07D5"/>
    <w:rsid w:val="007D1C64"/>
    <w:rsid w:val="007D32DD"/>
    <w:rsid w:val="007D45D1"/>
    <w:rsid w:val="007D5562"/>
    <w:rsid w:val="007D6DCE"/>
    <w:rsid w:val="007D72C4"/>
    <w:rsid w:val="007E2CFE"/>
    <w:rsid w:val="007E4905"/>
    <w:rsid w:val="007E59C9"/>
    <w:rsid w:val="007E7329"/>
    <w:rsid w:val="007F0072"/>
    <w:rsid w:val="007F18B7"/>
    <w:rsid w:val="007F2EB6"/>
    <w:rsid w:val="007F38CE"/>
    <w:rsid w:val="007F54C3"/>
    <w:rsid w:val="007F7341"/>
    <w:rsid w:val="00801081"/>
    <w:rsid w:val="008016DA"/>
    <w:rsid w:val="0080282C"/>
    <w:rsid w:val="00802949"/>
    <w:rsid w:val="0080301E"/>
    <w:rsid w:val="0080365F"/>
    <w:rsid w:val="00812BE5"/>
    <w:rsid w:val="00814967"/>
    <w:rsid w:val="0081549A"/>
    <w:rsid w:val="00817429"/>
    <w:rsid w:val="00821514"/>
    <w:rsid w:val="00821E35"/>
    <w:rsid w:val="00824591"/>
    <w:rsid w:val="00824AED"/>
    <w:rsid w:val="00827820"/>
    <w:rsid w:val="00831621"/>
    <w:rsid w:val="00831B8B"/>
    <w:rsid w:val="008326A6"/>
    <w:rsid w:val="0083405D"/>
    <w:rsid w:val="008352D4"/>
    <w:rsid w:val="00836445"/>
    <w:rsid w:val="008365B6"/>
    <w:rsid w:val="00836DB9"/>
    <w:rsid w:val="00837C67"/>
    <w:rsid w:val="008415B0"/>
    <w:rsid w:val="00842028"/>
    <w:rsid w:val="008436B8"/>
    <w:rsid w:val="008460B6"/>
    <w:rsid w:val="00850C9D"/>
    <w:rsid w:val="00852B59"/>
    <w:rsid w:val="00853B42"/>
    <w:rsid w:val="00855777"/>
    <w:rsid w:val="00856272"/>
    <w:rsid w:val="008563FF"/>
    <w:rsid w:val="0086018B"/>
    <w:rsid w:val="00860DA7"/>
    <w:rsid w:val="008611DD"/>
    <w:rsid w:val="008620DE"/>
    <w:rsid w:val="008664DF"/>
    <w:rsid w:val="00866867"/>
    <w:rsid w:val="008703F8"/>
    <w:rsid w:val="00872257"/>
    <w:rsid w:val="008753E6"/>
    <w:rsid w:val="0087738C"/>
    <w:rsid w:val="008802AF"/>
    <w:rsid w:val="0088125D"/>
    <w:rsid w:val="00881926"/>
    <w:rsid w:val="00881946"/>
    <w:rsid w:val="00881E09"/>
    <w:rsid w:val="0088318F"/>
    <w:rsid w:val="0088331D"/>
    <w:rsid w:val="008852B0"/>
    <w:rsid w:val="00885AE7"/>
    <w:rsid w:val="00886B60"/>
    <w:rsid w:val="00887889"/>
    <w:rsid w:val="00890CB8"/>
    <w:rsid w:val="00890E89"/>
    <w:rsid w:val="008920FF"/>
    <w:rsid w:val="008926E8"/>
    <w:rsid w:val="00894986"/>
    <w:rsid w:val="00894F19"/>
    <w:rsid w:val="00896A10"/>
    <w:rsid w:val="008971B5"/>
    <w:rsid w:val="008A4544"/>
    <w:rsid w:val="008A56EE"/>
    <w:rsid w:val="008A5D26"/>
    <w:rsid w:val="008A64F7"/>
    <w:rsid w:val="008A6B13"/>
    <w:rsid w:val="008A6ECB"/>
    <w:rsid w:val="008B0BF9"/>
    <w:rsid w:val="008B2866"/>
    <w:rsid w:val="008B303C"/>
    <w:rsid w:val="008B3859"/>
    <w:rsid w:val="008B436D"/>
    <w:rsid w:val="008B4E49"/>
    <w:rsid w:val="008B6F80"/>
    <w:rsid w:val="008B7712"/>
    <w:rsid w:val="008B7B26"/>
    <w:rsid w:val="008C2AB6"/>
    <w:rsid w:val="008C3524"/>
    <w:rsid w:val="008C4061"/>
    <w:rsid w:val="008C4229"/>
    <w:rsid w:val="008C5BE0"/>
    <w:rsid w:val="008C7085"/>
    <w:rsid w:val="008C7233"/>
    <w:rsid w:val="008D2434"/>
    <w:rsid w:val="008D5083"/>
    <w:rsid w:val="008E092A"/>
    <w:rsid w:val="008E171D"/>
    <w:rsid w:val="008E2785"/>
    <w:rsid w:val="008E3572"/>
    <w:rsid w:val="008E68AA"/>
    <w:rsid w:val="008E78A3"/>
    <w:rsid w:val="008F0654"/>
    <w:rsid w:val="008F06CB"/>
    <w:rsid w:val="008F148D"/>
    <w:rsid w:val="008F15A6"/>
    <w:rsid w:val="008F2E83"/>
    <w:rsid w:val="008F3AB3"/>
    <w:rsid w:val="008F4C09"/>
    <w:rsid w:val="008F612A"/>
    <w:rsid w:val="008F735C"/>
    <w:rsid w:val="00901C6B"/>
    <w:rsid w:val="0090293D"/>
    <w:rsid w:val="009034DE"/>
    <w:rsid w:val="00905396"/>
    <w:rsid w:val="00906005"/>
    <w:rsid w:val="0090605D"/>
    <w:rsid w:val="00906419"/>
    <w:rsid w:val="009127D9"/>
    <w:rsid w:val="00912889"/>
    <w:rsid w:val="0091386E"/>
    <w:rsid w:val="00913A42"/>
    <w:rsid w:val="00914167"/>
    <w:rsid w:val="009143DB"/>
    <w:rsid w:val="00915065"/>
    <w:rsid w:val="00917CE5"/>
    <w:rsid w:val="009200E8"/>
    <w:rsid w:val="009217C0"/>
    <w:rsid w:val="009235DB"/>
    <w:rsid w:val="00923826"/>
    <w:rsid w:val="00924032"/>
    <w:rsid w:val="00925241"/>
    <w:rsid w:val="00925CEC"/>
    <w:rsid w:val="009267D5"/>
    <w:rsid w:val="00926A3F"/>
    <w:rsid w:val="0092794E"/>
    <w:rsid w:val="0093054D"/>
    <w:rsid w:val="00930D30"/>
    <w:rsid w:val="009332A2"/>
    <w:rsid w:val="00936FA0"/>
    <w:rsid w:val="00937598"/>
    <w:rsid w:val="0093790B"/>
    <w:rsid w:val="00940FE9"/>
    <w:rsid w:val="00941347"/>
    <w:rsid w:val="00943751"/>
    <w:rsid w:val="00946DD0"/>
    <w:rsid w:val="009509E6"/>
    <w:rsid w:val="00952018"/>
    <w:rsid w:val="00952800"/>
    <w:rsid w:val="0095300D"/>
    <w:rsid w:val="00956812"/>
    <w:rsid w:val="0095719A"/>
    <w:rsid w:val="00957F14"/>
    <w:rsid w:val="009623E9"/>
    <w:rsid w:val="00962D11"/>
    <w:rsid w:val="00963EEB"/>
    <w:rsid w:val="009648BC"/>
    <w:rsid w:val="00964C2F"/>
    <w:rsid w:val="0096549B"/>
    <w:rsid w:val="009657D0"/>
    <w:rsid w:val="00965F88"/>
    <w:rsid w:val="00966816"/>
    <w:rsid w:val="0097445B"/>
    <w:rsid w:val="009808AA"/>
    <w:rsid w:val="00982245"/>
    <w:rsid w:val="0098240F"/>
    <w:rsid w:val="00984E03"/>
    <w:rsid w:val="009853E9"/>
    <w:rsid w:val="00987E85"/>
    <w:rsid w:val="0099315A"/>
    <w:rsid w:val="00996C4F"/>
    <w:rsid w:val="009A0D12"/>
    <w:rsid w:val="009A16BC"/>
    <w:rsid w:val="009A1987"/>
    <w:rsid w:val="009A2BEE"/>
    <w:rsid w:val="009A5289"/>
    <w:rsid w:val="009A7A53"/>
    <w:rsid w:val="009B0402"/>
    <w:rsid w:val="009B0966"/>
    <w:rsid w:val="009B0B75"/>
    <w:rsid w:val="009B16DF"/>
    <w:rsid w:val="009B4CB2"/>
    <w:rsid w:val="009B6701"/>
    <w:rsid w:val="009B6EF7"/>
    <w:rsid w:val="009B7000"/>
    <w:rsid w:val="009B739C"/>
    <w:rsid w:val="009C0214"/>
    <w:rsid w:val="009C04EC"/>
    <w:rsid w:val="009C0EEB"/>
    <w:rsid w:val="009C3156"/>
    <w:rsid w:val="009C328C"/>
    <w:rsid w:val="009C4444"/>
    <w:rsid w:val="009C4599"/>
    <w:rsid w:val="009C79AD"/>
    <w:rsid w:val="009C7CA6"/>
    <w:rsid w:val="009D3316"/>
    <w:rsid w:val="009D55AA"/>
    <w:rsid w:val="009E3E77"/>
    <w:rsid w:val="009E3FAB"/>
    <w:rsid w:val="009E5B3F"/>
    <w:rsid w:val="009E6602"/>
    <w:rsid w:val="009E66BD"/>
    <w:rsid w:val="009E78AF"/>
    <w:rsid w:val="009E7D90"/>
    <w:rsid w:val="009F01B3"/>
    <w:rsid w:val="009F1AB0"/>
    <w:rsid w:val="009F1F99"/>
    <w:rsid w:val="009F501D"/>
    <w:rsid w:val="00A00B36"/>
    <w:rsid w:val="00A039D5"/>
    <w:rsid w:val="00A046AD"/>
    <w:rsid w:val="00A04D72"/>
    <w:rsid w:val="00A079C1"/>
    <w:rsid w:val="00A07C61"/>
    <w:rsid w:val="00A104CB"/>
    <w:rsid w:val="00A12520"/>
    <w:rsid w:val="00A12AC4"/>
    <w:rsid w:val="00A130FD"/>
    <w:rsid w:val="00A13D6D"/>
    <w:rsid w:val="00A14769"/>
    <w:rsid w:val="00A15C43"/>
    <w:rsid w:val="00A16151"/>
    <w:rsid w:val="00A16EC6"/>
    <w:rsid w:val="00A179A3"/>
    <w:rsid w:val="00A17B11"/>
    <w:rsid w:val="00A17C06"/>
    <w:rsid w:val="00A205B6"/>
    <w:rsid w:val="00A2126E"/>
    <w:rsid w:val="00A21706"/>
    <w:rsid w:val="00A2196E"/>
    <w:rsid w:val="00A2312B"/>
    <w:rsid w:val="00A24FCC"/>
    <w:rsid w:val="00A25EAE"/>
    <w:rsid w:val="00A26A90"/>
    <w:rsid w:val="00A26B27"/>
    <w:rsid w:val="00A30E4F"/>
    <w:rsid w:val="00A31BAD"/>
    <w:rsid w:val="00A32253"/>
    <w:rsid w:val="00A3310E"/>
    <w:rsid w:val="00A333A0"/>
    <w:rsid w:val="00A364EF"/>
    <w:rsid w:val="00A36ADC"/>
    <w:rsid w:val="00A372C1"/>
    <w:rsid w:val="00A37E70"/>
    <w:rsid w:val="00A41F51"/>
    <w:rsid w:val="00A42070"/>
    <w:rsid w:val="00A437E1"/>
    <w:rsid w:val="00A460AB"/>
    <w:rsid w:val="00A4685E"/>
    <w:rsid w:val="00A50CD4"/>
    <w:rsid w:val="00A51191"/>
    <w:rsid w:val="00A546D8"/>
    <w:rsid w:val="00A565CF"/>
    <w:rsid w:val="00A56D62"/>
    <w:rsid w:val="00A56F07"/>
    <w:rsid w:val="00A5762C"/>
    <w:rsid w:val="00A6002F"/>
    <w:rsid w:val="00A600FC"/>
    <w:rsid w:val="00A60BCA"/>
    <w:rsid w:val="00A638DA"/>
    <w:rsid w:val="00A64335"/>
    <w:rsid w:val="00A65B41"/>
    <w:rsid w:val="00A65E00"/>
    <w:rsid w:val="00A66A78"/>
    <w:rsid w:val="00A71D41"/>
    <w:rsid w:val="00A73124"/>
    <w:rsid w:val="00A735C4"/>
    <w:rsid w:val="00A7416E"/>
    <w:rsid w:val="00A7436E"/>
    <w:rsid w:val="00A74826"/>
    <w:rsid w:val="00A74E96"/>
    <w:rsid w:val="00A75A8E"/>
    <w:rsid w:val="00A75AF5"/>
    <w:rsid w:val="00A81E1B"/>
    <w:rsid w:val="00A824DD"/>
    <w:rsid w:val="00A83676"/>
    <w:rsid w:val="00A83B7B"/>
    <w:rsid w:val="00A84274"/>
    <w:rsid w:val="00A850F3"/>
    <w:rsid w:val="00A85C41"/>
    <w:rsid w:val="00A864E3"/>
    <w:rsid w:val="00A869DB"/>
    <w:rsid w:val="00A91B78"/>
    <w:rsid w:val="00A939D5"/>
    <w:rsid w:val="00A94574"/>
    <w:rsid w:val="00A95936"/>
    <w:rsid w:val="00A96265"/>
    <w:rsid w:val="00A97084"/>
    <w:rsid w:val="00A978D2"/>
    <w:rsid w:val="00AA1C2C"/>
    <w:rsid w:val="00AA21F6"/>
    <w:rsid w:val="00AA35F6"/>
    <w:rsid w:val="00AA667C"/>
    <w:rsid w:val="00AA6E91"/>
    <w:rsid w:val="00AA7439"/>
    <w:rsid w:val="00AB047E"/>
    <w:rsid w:val="00AB0B0A"/>
    <w:rsid w:val="00AB0BB7"/>
    <w:rsid w:val="00AB22C6"/>
    <w:rsid w:val="00AB27F6"/>
    <w:rsid w:val="00AB2AD0"/>
    <w:rsid w:val="00AB3773"/>
    <w:rsid w:val="00AB40ED"/>
    <w:rsid w:val="00AB5028"/>
    <w:rsid w:val="00AB5C51"/>
    <w:rsid w:val="00AB67FC"/>
    <w:rsid w:val="00AC00F2"/>
    <w:rsid w:val="00AC2323"/>
    <w:rsid w:val="00AC31B5"/>
    <w:rsid w:val="00AC4EA1"/>
    <w:rsid w:val="00AC5381"/>
    <w:rsid w:val="00AC5920"/>
    <w:rsid w:val="00AD0354"/>
    <w:rsid w:val="00AD0E65"/>
    <w:rsid w:val="00AD2BF2"/>
    <w:rsid w:val="00AD4E90"/>
    <w:rsid w:val="00AD5422"/>
    <w:rsid w:val="00AE270B"/>
    <w:rsid w:val="00AE4179"/>
    <w:rsid w:val="00AE4425"/>
    <w:rsid w:val="00AE4A55"/>
    <w:rsid w:val="00AE4B2C"/>
    <w:rsid w:val="00AE4FBE"/>
    <w:rsid w:val="00AE650F"/>
    <w:rsid w:val="00AE6555"/>
    <w:rsid w:val="00AE7D16"/>
    <w:rsid w:val="00AF2D10"/>
    <w:rsid w:val="00AF3E65"/>
    <w:rsid w:val="00AF4CAA"/>
    <w:rsid w:val="00AF53B5"/>
    <w:rsid w:val="00AF543A"/>
    <w:rsid w:val="00AF571A"/>
    <w:rsid w:val="00AF60A0"/>
    <w:rsid w:val="00AF67FC"/>
    <w:rsid w:val="00AF7DF5"/>
    <w:rsid w:val="00B00219"/>
    <w:rsid w:val="00B006E5"/>
    <w:rsid w:val="00B024C2"/>
    <w:rsid w:val="00B049F7"/>
    <w:rsid w:val="00B07700"/>
    <w:rsid w:val="00B126D6"/>
    <w:rsid w:val="00B13286"/>
    <w:rsid w:val="00B13921"/>
    <w:rsid w:val="00B1528C"/>
    <w:rsid w:val="00B1640F"/>
    <w:rsid w:val="00B16ACD"/>
    <w:rsid w:val="00B17C81"/>
    <w:rsid w:val="00B21487"/>
    <w:rsid w:val="00B232D1"/>
    <w:rsid w:val="00B24DB5"/>
    <w:rsid w:val="00B24FB4"/>
    <w:rsid w:val="00B252B6"/>
    <w:rsid w:val="00B30A55"/>
    <w:rsid w:val="00B31A05"/>
    <w:rsid w:val="00B31F9E"/>
    <w:rsid w:val="00B3268F"/>
    <w:rsid w:val="00B32C2C"/>
    <w:rsid w:val="00B32C42"/>
    <w:rsid w:val="00B33A1A"/>
    <w:rsid w:val="00B33E6C"/>
    <w:rsid w:val="00B352C2"/>
    <w:rsid w:val="00B36650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1C9"/>
    <w:rsid w:val="00B774CB"/>
    <w:rsid w:val="00B80402"/>
    <w:rsid w:val="00B80B9A"/>
    <w:rsid w:val="00B80F4E"/>
    <w:rsid w:val="00B830B7"/>
    <w:rsid w:val="00B83972"/>
    <w:rsid w:val="00B848EA"/>
    <w:rsid w:val="00B84B2B"/>
    <w:rsid w:val="00B851D3"/>
    <w:rsid w:val="00B864E9"/>
    <w:rsid w:val="00B90500"/>
    <w:rsid w:val="00B91100"/>
    <w:rsid w:val="00B9176C"/>
    <w:rsid w:val="00B935A4"/>
    <w:rsid w:val="00B96555"/>
    <w:rsid w:val="00B97F9D"/>
    <w:rsid w:val="00BA1E03"/>
    <w:rsid w:val="00BA2DBD"/>
    <w:rsid w:val="00BA561A"/>
    <w:rsid w:val="00BA72D1"/>
    <w:rsid w:val="00BB0DC6"/>
    <w:rsid w:val="00BB15E4"/>
    <w:rsid w:val="00BB1E19"/>
    <w:rsid w:val="00BB21D1"/>
    <w:rsid w:val="00BB32F2"/>
    <w:rsid w:val="00BB4338"/>
    <w:rsid w:val="00BB4D1A"/>
    <w:rsid w:val="00BB5782"/>
    <w:rsid w:val="00BB6C0E"/>
    <w:rsid w:val="00BB7B38"/>
    <w:rsid w:val="00BC11E5"/>
    <w:rsid w:val="00BC2185"/>
    <w:rsid w:val="00BC4BC6"/>
    <w:rsid w:val="00BC52FD"/>
    <w:rsid w:val="00BC6E62"/>
    <w:rsid w:val="00BC7443"/>
    <w:rsid w:val="00BD0648"/>
    <w:rsid w:val="00BD1040"/>
    <w:rsid w:val="00BD34AA"/>
    <w:rsid w:val="00BD351F"/>
    <w:rsid w:val="00BD4B0D"/>
    <w:rsid w:val="00BD4C11"/>
    <w:rsid w:val="00BE0C44"/>
    <w:rsid w:val="00BE1B8B"/>
    <w:rsid w:val="00BE2A18"/>
    <w:rsid w:val="00BE2C01"/>
    <w:rsid w:val="00BE41EC"/>
    <w:rsid w:val="00BE56FB"/>
    <w:rsid w:val="00BE67AF"/>
    <w:rsid w:val="00BE791B"/>
    <w:rsid w:val="00BF1162"/>
    <w:rsid w:val="00BF3DDE"/>
    <w:rsid w:val="00BF5EC5"/>
    <w:rsid w:val="00BF6589"/>
    <w:rsid w:val="00BF6F7F"/>
    <w:rsid w:val="00C00647"/>
    <w:rsid w:val="00C01E5B"/>
    <w:rsid w:val="00C02764"/>
    <w:rsid w:val="00C02774"/>
    <w:rsid w:val="00C04CEF"/>
    <w:rsid w:val="00C0662F"/>
    <w:rsid w:val="00C11943"/>
    <w:rsid w:val="00C12E96"/>
    <w:rsid w:val="00C14763"/>
    <w:rsid w:val="00C14E6A"/>
    <w:rsid w:val="00C16141"/>
    <w:rsid w:val="00C2363F"/>
    <w:rsid w:val="00C236C8"/>
    <w:rsid w:val="00C259C3"/>
    <w:rsid w:val="00C260B1"/>
    <w:rsid w:val="00C26E56"/>
    <w:rsid w:val="00C31406"/>
    <w:rsid w:val="00C32C0F"/>
    <w:rsid w:val="00C3582B"/>
    <w:rsid w:val="00C37194"/>
    <w:rsid w:val="00C40385"/>
    <w:rsid w:val="00C40637"/>
    <w:rsid w:val="00C408EA"/>
    <w:rsid w:val="00C40BA2"/>
    <w:rsid w:val="00C40F6C"/>
    <w:rsid w:val="00C44426"/>
    <w:rsid w:val="00C445F3"/>
    <w:rsid w:val="00C44682"/>
    <w:rsid w:val="00C451F4"/>
    <w:rsid w:val="00C45E5B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794"/>
    <w:rsid w:val="00C823DA"/>
    <w:rsid w:val="00C8259F"/>
    <w:rsid w:val="00C82746"/>
    <w:rsid w:val="00C82F62"/>
    <w:rsid w:val="00C8312F"/>
    <w:rsid w:val="00C84C47"/>
    <w:rsid w:val="00C858A4"/>
    <w:rsid w:val="00C861B1"/>
    <w:rsid w:val="00C86AFA"/>
    <w:rsid w:val="00C9087D"/>
    <w:rsid w:val="00CA12EB"/>
    <w:rsid w:val="00CA5436"/>
    <w:rsid w:val="00CB066D"/>
    <w:rsid w:val="00CB18D0"/>
    <w:rsid w:val="00CB1C8A"/>
    <w:rsid w:val="00CB24F5"/>
    <w:rsid w:val="00CB2663"/>
    <w:rsid w:val="00CB3BBE"/>
    <w:rsid w:val="00CB40D9"/>
    <w:rsid w:val="00CB59E9"/>
    <w:rsid w:val="00CB6FE5"/>
    <w:rsid w:val="00CC0D6A"/>
    <w:rsid w:val="00CC3831"/>
    <w:rsid w:val="00CC3E3D"/>
    <w:rsid w:val="00CC519B"/>
    <w:rsid w:val="00CC62CC"/>
    <w:rsid w:val="00CD12C1"/>
    <w:rsid w:val="00CD214E"/>
    <w:rsid w:val="00CD46FA"/>
    <w:rsid w:val="00CD5973"/>
    <w:rsid w:val="00CD5FD4"/>
    <w:rsid w:val="00CE31A6"/>
    <w:rsid w:val="00CE3B3D"/>
    <w:rsid w:val="00CE5E4D"/>
    <w:rsid w:val="00CE6122"/>
    <w:rsid w:val="00CE67FC"/>
    <w:rsid w:val="00CE6FC1"/>
    <w:rsid w:val="00CF09AA"/>
    <w:rsid w:val="00CF0A97"/>
    <w:rsid w:val="00CF2576"/>
    <w:rsid w:val="00CF4813"/>
    <w:rsid w:val="00CF5233"/>
    <w:rsid w:val="00CF6D64"/>
    <w:rsid w:val="00D00586"/>
    <w:rsid w:val="00D006EB"/>
    <w:rsid w:val="00D029B8"/>
    <w:rsid w:val="00D02F60"/>
    <w:rsid w:val="00D0464E"/>
    <w:rsid w:val="00D04A96"/>
    <w:rsid w:val="00D0582D"/>
    <w:rsid w:val="00D0790D"/>
    <w:rsid w:val="00D07A7B"/>
    <w:rsid w:val="00D07B32"/>
    <w:rsid w:val="00D10E06"/>
    <w:rsid w:val="00D14751"/>
    <w:rsid w:val="00D15197"/>
    <w:rsid w:val="00D16820"/>
    <w:rsid w:val="00D169C8"/>
    <w:rsid w:val="00D1793F"/>
    <w:rsid w:val="00D17D9C"/>
    <w:rsid w:val="00D22AF5"/>
    <w:rsid w:val="00D235EA"/>
    <w:rsid w:val="00D247A9"/>
    <w:rsid w:val="00D25C89"/>
    <w:rsid w:val="00D25FE3"/>
    <w:rsid w:val="00D26A59"/>
    <w:rsid w:val="00D30061"/>
    <w:rsid w:val="00D32721"/>
    <w:rsid w:val="00D328DC"/>
    <w:rsid w:val="00D32C06"/>
    <w:rsid w:val="00D33387"/>
    <w:rsid w:val="00D33539"/>
    <w:rsid w:val="00D402FB"/>
    <w:rsid w:val="00D41810"/>
    <w:rsid w:val="00D42DF7"/>
    <w:rsid w:val="00D4707E"/>
    <w:rsid w:val="00D47D7A"/>
    <w:rsid w:val="00D5016F"/>
    <w:rsid w:val="00D5066D"/>
    <w:rsid w:val="00D50ABD"/>
    <w:rsid w:val="00D55290"/>
    <w:rsid w:val="00D5579C"/>
    <w:rsid w:val="00D57791"/>
    <w:rsid w:val="00D6046A"/>
    <w:rsid w:val="00D62292"/>
    <w:rsid w:val="00D62870"/>
    <w:rsid w:val="00D63DBB"/>
    <w:rsid w:val="00D655D9"/>
    <w:rsid w:val="00D65872"/>
    <w:rsid w:val="00D676F3"/>
    <w:rsid w:val="00D70592"/>
    <w:rsid w:val="00D706F4"/>
    <w:rsid w:val="00D70EF5"/>
    <w:rsid w:val="00D71024"/>
    <w:rsid w:val="00D71A25"/>
    <w:rsid w:val="00D71FCF"/>
    <w:rsid w:val="00D72A54"/>
    <w:rsid w:val="00D72CC1"/>
    <w:rsid w:val="00D73A71"/>
    <w:rsid w:val="00D75C44"/>
    <w:rsid w:val="00D76609"/>
    <w:rsid w:val="00D76EC9"/>
    <w:rsid w:val="00D80C81"/>
    <w:rsid w:val="00D80E7D"/>
    <w:rsid w:val="00D81397"/>
    <w:rsid w:val="00D848B9"/>
    <w:rsid w:val="00D8681D"/>
    <w:rsid w:val="00D90E69"/>
    <w:rsid w:val="00D91368"/>
    <w:rsid w:val="00D93106"/>
    <w:rsid w:val="00D933E9"/>
    <w:rsid w:val="00D9505D"/>
    <w:rsid w:val="00D953D0"/>
    <w:rsid w:val="00D959F5"/>
    <w:rsid w:val="00D96884"/>
    <w:rsid w:val="00DA104A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300"/>
    <w:rsid w:val="00DD70DE"/>
    <w:rsid w:val="00DE1554"/>
    <w:rsid w:val="00DE2901"/>
    <w:rsid w:val="00DE590F"/>
    <w:rsid w:val="00DE7DC1"/>
    <w:rsid w:val="00DF3F7E"/>
    <w:rsid w:val="00DF7648"/>
    <w:rsid w:val="00E0052B"/>
    <w:rsid w:val="00E00E29"/>
    <w:rsid w:val="00E02BAB"/>
    <w:rsid w:val="00E04CEB"/>
    <w:rsid w:val="00E060BC"/>
    <w:rsid w:val="00E11420"/>
    <w:rsid w:val="00E11643"/>
    <w:rsid w:val="00E132FB"/>
    <w:rsid w:val="00E136C3"/>
    <w:rsid w:val="00E170B7"/>
    <w:rsid w:val="00E177DD"/>
    <w:rsid w:val="00E20900"/>
    <w:rsid w:val="00E20C7F"/>
    <w:rsid w:val="00E2396E"/>
    <w:rsid w:val="00E24728"/>
    <w:rsid w:val="00E276AC"/>
    <w:rsid w:val="00E34A35"/>
    <w:rsid w:val="00E35446"/>
    <w:rsid w:val="00E36B06"/>
    <w:rsid w:val="00E37C2F"/>
    <w:rsid w:val="00E401A6"/>
    <w:rsid w:val="00E41107"/>
    <w:rsid w:val="00E41C28"/>
    <w:rsid w:val="00E44039"/>
    <w:rsid w:val="00E46308"/>
    <w:rsid w:val="00E46CF8"/>
    <w:rsid w:val="00E46F3B"/>
    <w:rsid w:val="00E47669"/>
    <w:rsid w:val="00E51B4B"/>
    <w:rsid w:val="00E51E17"/>
    <w:rsid w:val="00E526A6"/>
    <w:rsid w:val="00E52DAB"/>
    <w:rsid w:val="00E539B0"/>
    <w:rsid w:val="00E555A2"/>
    <w:rsid w:val="00E558A5"/>
    <w:rsid w:val="00E55994"/>
    <w:rsid w:val="00E57D39"/>
    <w:rsid w:val="00E60606"/>
    <w:rsid w:val="00E60C66"/>
    <w:rsid w:val="00E6164D"/>
    <w:rsid w:val="00E618C9"/>
    <w:rsid w:val="00E62774"/>
    <w:rsid w:val="00E6307C"/>
    <w:rsid w:val="00E636FA"/>
    <w:rsid w:val="00E6582A"/>
    <w:rsid w:val="00E6672E"/>
    <w:rsid w:val="00E66C50"/>
    <w:rsid w:val="00E679D3"/>
    <w:rsid w:val="00E711A5"/>
    <w:rsid w:val="00E71208"/>
    <w:rsid w:val="00E71444"/>
    <w:rsid w:val="00E71C91"/>
    <w:rsid w:val="00E720A1"/>
    <w:rsid w:val="00E7268F"/>
    <w:rsid w:val="00E75DDA"/>
    <w:rsid w:val="00E773E8"/>
    <w:rsid w:val="00E775C7"/>
    <w:rsid w:val="00E77A9F"/>
    <w:rsid w:val="00E83ADD"/>
    <w:rsid w:val="00E84F38"/>
    <w:rsid w:val="00E85623"/>
    <w:rsid w:val="00E87441"/>
    <w:rsid w:val="00E87568"/>
    <w:rsid w:val="00E91FAE"/>
    <w:rsid w:val="00E961FE"/>
    <w:rsid w:val="00E96E3F"/>
    <w:rsid w:val="00E972B0"/>
    <w:rsid w:val="00EA270C"/>
    <w:rsid w:val="00EA4974"/>
    <w:rsid w:val="00EA532E"/>
    <w:rsid w:val="00EA6371"/>
    <w:rsid w:val="00EB06D9"/>
    <w:rsid w:val="00EB192B"/>
    <w:rsid w:val="00EB19ED"/>
    <w:rsid w:val="00EB1CAB"/>
    <w:rsid w:val="00EB264E"/>
    <w:rsid w:val="00EB3D10"/>
    <w:rsid w:val="00EB5101"/>
    <w:rsid w:val="00EC0F5A"/>
    <w:rsid w:val="00EC4265"/>
    <w:rsid w:val="00EC472D"/>
    <w:rsid w:val="00EC4CEB"/>
    <w:rsid w:val="00EC659E"/>
    <w:rsid w:val="00ED2072"/>
    <w:rsid w:val="00ED2AE0"/>
    <w:rsid w:val="00ED5553"/>
    <w:rsid w:val="00ED5E36"/>
    <w:rsid w:val="00ED6961"/>
    <w:rsid w:val="00ED736B"/>
    <w:rsid w:val="00ED7A18"/>
    <w:rsid w:val="00EE0F6C"/>
    <w:rsid w:val="00EE1C12"/>
    <w:rsid w:val="00EE2BA9"/>
    <w:rsid w:val="00EF0B96"/>
    <w:rsid w:val="00EF146D"/>
    <w:rsid w:val="00EF17FA"/>
    <w:rsid w:val="00EF3486"/>
    <w:rsid w:val="00EF47AF"/>
    <w:rsid w:val="00EF53B6"/>
    <w:rsid w:val="00F00341"/>
    <w:rsid w:val="00F00B73"/>
    <w:rsid w:val="00F07C1B"/>
    <w:rsid w:val="00F115CA"/>
    <w:rsid w:val="00F13B65"/>
    <w:rsid w:val="00F14817"/>
    <w:rsid w:val="00F14EBA"/>
    <w:rsid w:val="00F1510F"/>
    <w:rsid w:val="00F1533A"/>
    <w:rsid w:val="00F15E5A"/>
    <w:rsid w:val="00F17010"/>
    <w:rsid w:val="00F17F0A"/>
    <w:rsid w:val="00F21A7D"/>
    <w:rsid w:val="00F257F0"/>
    <w:rsid w:val="00F2668F"/>
    <w:rsid w:val="00F27417"/>
    <w:rsid w:val="00F2742F"/>
    <w:rsid w:val="00F2753B"/>
    <w:rsid w:val="00F330AF"/>
    <w:rsid w:val="00F33F8B"/>
    <w:rsid w:val="00F340B2"/>
    <w:rsid w:val="00F3419E"/>
    <w:rsid w:val="00F4320A"/>
    <w:rsid w:val="00F43390"/>
    <w:rsid w:val="00F443B2"/>
    <w:rsid w:val="00F458D8"/>
    <w:rsid w:val="00F46565"/>
    <w:rsid w:val="00F50237"/>
    <w:rsid w:val="00F53596"/>
    <w:rsid w:val="00F55BA8"/>
    <w:rsid w:val="00F55DB1"/>
    <w:rsid w:val="00F56ACA"/>
    <w:rsid w:val="00F600FE"/>
    <w:rsid w:val="00F61EA7"/>
    <w:rsid w:val="00F62E4D"/>
    <w:rsid w:val="00F66B34"/>
    <w:rsid w:val="00F675B9"/>
    <w:rsid w:val="00F711C9"/>
    <w:rsid w:val="00F713D0"/>
    <w:rsid w:val="00F72C6D"/>
    <w:rsid w:val="00F74035"/>
    <w:rsid w:val="00F74C59"/>
    <w:rsid w:val="00F75C3A"/>
    <w:rsid w:val="00F77876"/>
    <w:rsid w:val="00F82E30"/>
    <w:rsid w:val="00F831CB"/>
    <w:rsid w:val="00F848A3"/>
    <w:rsid w:val="00F84ACF"/>
    <w:rsid w:val="00F85742"/>
    <w:rsid w:val="00F85BF8"/>
    <w:rsid w:val="00F85C10"/>
    <w:rsid w:val="00F871CE"/>
    <w:rsid w:val="00F87802"/>
    <w:rsid w:val="00F92147"/>
    <w:rsid w:val="00F92C0A"/>
    <w:rsid w:val="00F940C0"/>
    <w:rsid w:val="00F9415B"/>
    <w:rsid w:val="00F94E52"/>
    <w:rsid w:val="00F951D9"/>
    <w:rsid w:val="00F97FBF"/>
    <w:rsid w:val="00FA13C2"/>
    <w:rsid w:val="00FA35E4"/>
    <w:rsid w:val="00FA4BB5"/>
    <w:rsid w:val="00FA7F91"/>
    <w:rsid w:val="00FB121C"/>
    <w:rsid w:val="00FB1CDD"/>
    <w:rsid w:val="00FB1FBF"/>
    <w:rsid w:val="00FB28DE"/>
    <w:rsid w:val="00FB2C2F"/>
    <w:rsid w:val="00FB305C"/>
    <w:rsid w:val="00FB66F0"/>
    <w:rsid w:val="00FB7C5B"/>
    <w:rsid w:val="00FB7C8F"/>
    <w:rsid w:val="00FC2E3D"/>
    <w:rsid w:val="00FC3BDE"/>
    <w:rsid w:val="00FC4E93"/>
    <w:rsid w:val="00FD1DBE"/>
    <w:rsid w:val="00FD25A7"/>
    <w:rsid w:val="00FD27B6"/>
    <w:rsid w:val="00FD2FD2"/>
    <w:rsid w:val="00FD3689"/>
    <w:rsid w:val="00FD42A3"/>
    <w:rsid w:val="00FD7468"/>
    <w:rsid w:val="00FD7CE0"/>
    <w:rsid w:val="00FE0B3B"/>
    <w:rsid w:val="00FE1BE2"/>
    <w:rsid w:val="00FE5CC7"/>
    <w:rsid w:val="00FE730A"/>
    <w:rsid w:val="00FF1DD7"/>
    <w:rsid w:val="00FF28D4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3219A"/>
  <w15:docId w15:val="{6F1FD478-5D13-4BA6-BED9-C48259A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F5075"/>
    <w:rPr>
      <w:color w:val="0000FF"/>
      <w:u w:val="single"/>
    </w:rPr>
  </w:style>
  <w:style w:type="paragraph" w:styleId="Poprawka">
    <w:name w:val="Revision"/>
    <w:hidden/>
    <w:uiPriority w:val="99"/>
    <w:semiHidden/>
    <w:rsid w:val="0085577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C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DB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DB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D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3208"/>
    <w:pPr>
      <w:widowControl/>
      <w:autoSpaceDE/>
      <w:autoSpaceDN/>
      <w:adjustRightInd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nzwgi4tsltqmfyc4nbzgi4tinrrh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gnzwgi4tsltqmfyc4nbzgi4tgmrxgy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nzwgi4tsltqmfyc4nbzgi4tgmbyg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ojtowicz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2477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Wójtowicz Małgorzata</dc:creator>
  <cp:lastModifiedBy>Majer Anna</cp:lastModifiedBy>
  <cp:revision>2</cp:revision>
  <cp:lastPrinted>2023-04-27T09:03:00Z</cp:lastPrinted>
  <dcterms:created xsi:type="dcterms:W3CDTF">2023-04-27T09:03:00Z</dcterms:created>
  <dcterms:modified xsi:type="dcterms:W3CDTF">2023-04-27T09:03:00Z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