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C0" w:rsidRPr="008550FB" w:rsidRDefault="004B4AC0" w:rsidP="004B4AC0">
      <w:pPr>
        <w:pStyle w:val="Tekstpodstawowy"/>
        <w:pageBreakBefore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0F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4B4AC0" w:rsidRPr="008C7892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AC0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89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89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B4AC0" w:rsidRPr="00892904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sz w:val="24"/>
          <w:szCs w:val="24"/>
        </w:rPr>
        <w:t xml:space="preserve">W polskim systemie prawnym nie ma zdefiniowanego pojęcia budowli ochronnej (schronu lub ukrycia), a tym samym żaden podmiot ani organ nie jest wprost zobowiązany do prowadzenia ich ewidencji, konserwacji, planowania użycia i określenia sposobu przygotowania. </w:t>
      </w:r>
    </w:p>
    <w:p w:rsidR="004B4AC0" w:rsidRPr="001A7A32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A32">
        <w:rPr>
          <w:rFonts w:ascii="Times New Roman" w:hAnsi="Times New Roman" w:cs="Times New Roman"/>
          <w:sz w:val="24"/>
          <w:szCs w:val="24"/>
        </w:rPr>
        <w:t>Ostatnim aktem prawnym regulującym problematykę schronów było rozporządzenie Rady Ministrów z dnia 28 września 1993 r. w sprawie obrony cyw</w:t>
      </w:r>
      <w:r w:rsidR="00F11650">
        <w:rPr>
          <w:rFonts w:ascii="Times New Roman" w:hAnsi="Times New Roman" w:cs="Times New Roman"/>
          <w:sz w:val="24"/>
          <w:szCs w:val="24"/>
        </w:rPr>
        <w:t>ilnej, wydane na podstawie art. </w:t>
      </w:r>
      <w:r w:rsidRPr="001A7A32">
        <w:rPr>
          <w:rFonts w:ascii="Times New Roman" w:hAnsi="Times New Roman" w:cs="Times New Roman"/>
          <w:sz w:val="24"/>
          <w:szCs w:val="24"/>
        </w:rPr>
        <w:t xml:space="preserve">140 ustawy z dnia 21 listopada 1967 r. o powszechnym obowiązku obrony Rzeczpospolitej Polskiej. Artykuł ten został uchylony artykułem 1 pkt 63 ustawy z dnia 29 października 2003 r. o zmianie ustawy o powszechnym obowiązku obrony Rzeczypospolitej Polskiej oraz </w:t>
      </w:r>
      <w:r w:rsidRPr="001A7A32">
        <w:rPr>
          <w:rFonts w:ascii="Times New Roman" w:hAnsi="Times New Roman" w:cs="Times New Roman"/>
          <w:sz w:val="24"/>
          <w:szCs w:val="24"/>
        </w:rPr>
        <w:br/>
        <w:t>o zmianie niektórych innych ustaw (Dz.</w:t>
      </w:r>
      <w:r w:rsidR="00F11650">
        <w:rPr>
          <w:rFonts w:ascii="Times New Roman" w:hAnsi="Times New Roman" w:cs="Times New Roman"/>
          <w:sz w:val="24"/>
          <w:szCs w:val="24"/>
        </w:rPr>
        <w:t xml:space="preserve"> </w:t>
      </w:r>
      <w:r w:rsidRPr="001A7A32">
        <w:rPr>
          <w:rFonts w:ascii="Times New Roman" w:hAnsi="Times New Roman" w:cs="Times New Roman"/>
          <w:sz w:val="24"/>
          <w:szCs w:val="24"/>
        </w:rPr>
        <w:t xml:space="preserve">U. poz. 2036) i utracił moc z dniem 1 lipca 2004 r. </w:t>
      </w:r>
    </w:p>
    <w:p w:rsidR="004B4AC0" w:rsidRPr="001A7A32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A32">
        <w:rPr>
          <w:rFonts w:ascii="Times New Roman" w:hAnsi="Times New Roman" w:cs="Times New Roman"/>
          <w:sz w:val="24"/>
          <w:szCs w:val="24"/>
        </w:rPr>
        <w:t xml:space="preserve">Ponadto, na podstawie obwieszczenia Rady Ministrów z dnia 18 grudnia 2001 r. w sprawie wykazu uchwał Rady Ministrów, zarządzeń i innych aktów normatywnych Prezesa Rady Ministrów, ministrów i innych organów administracji rządowej, które utraciły moc z dniem </w:t>
      </w:r>
      <w:r w:rsidR="00E776B5">
        <w:rPr>
          <w:rFonts w:ascii="Times New Roman" w:hAnsi="Times New Roman" w:cs="Times New Roman"/>
          <w:sz w:val="24"/>
          <w:szCs w:val="24"/>
        </w:rPr>
        <w:br/>
      </w:r>
      <w:r w:rsidRPr="001A7A32">
        <w:rPr>
          <w:rFonts w:ascii="Times New Roman" w:hAnsi="Times New Roman" w:cs="Times New Roman"/>
          <w:sz w:val="24"/>
          <w:szCs w:val="24"/>
        </w:rPr>
        <w:t xml:space="preserve">30 marca 2001 r. (M.P. Nr 47, poz. 782), przestały obowiązywać m. in. następujące regulacje: </w:t>
      </w:r>
      <w:r w:rsidRPr="001A7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A32">
        <w:rPr>
          <w:rFonts w:ascii="Times New Roman" w:hAnsi="Times New Roman" w:cs="Times New Roman"/>
          <w:sz w:val="24"/>
          <w:szCs w:val="24"/>
        </w:rPr>
        <w:t xml:space="preserve"> zarządzenie Nr 15 Ministra Budownictwa, Gospodarki Przestrzennej i Komunalnej z </w:t>
      </w:r>
      <w:r w:rsidR="00E776B5">
        <w:rPr>
          <w:rFonts w:ascii="Times New Roman" w:hAnsi="Times New Roman" w:cs="Times New Roman"/>
          <w:sz w:val="24"/>
          <w:szCs w:val="24"/>
        </w:rPr>
        <w:br/>
      </w:r>
      <w:r w:rsidRPr="001A7A32">
        <w:rPr>
          <w:rFonts w:ascii="Times New Roman" w:hAnsi="Times New Roman" w:cs="Times New Roman"/>
          <w:sz w:val="24"/>
          <w:szCs w:val="24"/>
        </w:rPr>
        <w:t>3 listopada 1986 r. w sprawie zasad wykorzystywania i eksploatacji budowli ochronnych, zmienione zarządzeniem Nr 6 z dnia 26 listopada 1990 r. określającym „Zasady modernizacji budowli o</w:t>
      </w:r>
      <w:r w:rsidR="00F11650">
        <w:rPr>
          <w:rFonts w:ascii="Times New Roman" w:hAnsi="Times New Roman" w:cs="Times New Roman"/>
          <w:sz w:val="24"/>
          <w:szCs w:val="24"/>
        </w:rPr>
        <w:t>chronnych” (Część II, poz. 93);</w:t>
      </w:r>
      <w:r w:rsidRPr="001A7A32">
        <w:rPr>
          <w:rFonts w:ascii="Times New Roman" w:hAnsi="Times New Roman" w:cs="Times New Roman"/>
          <w:sz w:val="24"/>
          <w:szCs w:val="24"/>
        </w:rPr>
        <w:t xml:space="preserve"> zarządzenie Nr 16 Ministra Budownictwa, Gospodarki Przestrzennej i Komunalnej z 12 grudnia 1986 r. w sprawie zasad planowania przygotowania budowli ochronnych (część II, poz. 95). Po utracie mocy prawnej wymienionych przepisów nie zostały wprowadzone inne regulacje, określające </w:t>
      </w:r>
      <w:r w:rsidR="00E776B5">
        <w:rPr>
          <w:rFonts w:ascii="Times New Roman" w:hAnsi="Times New Roman" w:cs="Times New Roman"/>
          <w:sz w:val="24"/>
          <w:szCs w:val="24"/>
        </w:rPr>
        <w:br/>
      </w:r>
      <w:r w:rsidRPr="001A7A32">
        <w:rPr>
          <w:rFonts w:ascii="Times New Roman" w:hAnsi="Times New Roman" w:cs="Times New Roman"/>
          <w:sz w:val="24"/>
          <w:szCs w:val="24"/>
        </w:rPr>
        <w:t xml:space="preserve">w szczególności tryb, zasady budowy oraz utrzymania i przygotowywania budowli ochronnych. </w:t>
      </w:r>
    </w:p>
    <w:p w:rsidR="004B4AC0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uchyleniem</w:t>
      </w:r>
      <w:r w:rsidRPr="00892904">
        <w:rPr>
          <w:rFonts w:ascii="Times New Roman" w:hAnsi="Times New Roman" w:cs="Times New Roman"/>
          <w:sz w:val="24"/>
          <w:szCs w:val="24"/>
        </w:rPr>
        <w:t xml:space="preserve"> z dniem 23 kwietnia </w:t>
      </w:r>
      <w:r w:rsidR="0024018E">
        <w:rPr>
          <w:rFonts w:ascii="Times New Roman" w:hAnsi="Times New Roman" w:cs="Times New Roman"/>
          <w:sz w:val="24"/>
          <w:szCs w:val="24"/>
        </w:rPr>
        <w:t>2022</w:t>
      </w:r>
      <w:r w:rsidR="009D7CFE">
        <w:rPr>
          <w:rFonts w:ascii="Times New Roman" w:hAnsi="Times New Roman" w:cs="Times New Roman"/>
          <w:sz w:val="24"/>
          <w:szCs w:val="24"/>
        </w:rPr>
        <w:t xml:space="preserve"> r.</w:t>
      </w:r>
      <w:r w:rsidRPr="00892904">
        <w:rPr>
          <w:rFonts w:ascii="Times New Roman" w:hAnsi="Times New Roman" w:cs="Times New Roman"/>
          <w:sz w:val="24"/>
          <w:szCs w:val="24"/>
        </w:rPr>
        <w:t xml:space="preserve"> ustawy o powszechnym obowiązku obrony Rzeczypospolitej Polskiej przestały obowiązywać wydane przez Szefa Obrony Cywilnej Kraju wytyczne z dnia 4 grudnia 2018 roku w sprawie zasad postępowania z zasobami budownictwa ochronnego. W tym akcie normatywnym zawarte były podstawowe założenia dot. ewidencjonowania obiektów przewidzianych na cele ochronne dla ludności cywilnej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92904">
        <w:rPr>
          <w:rFonts w:ascii="Times New Roman" w:hAnsi="Times New Roman" w:cs="Times New Roman"/>
          <w:sz w:val="24"/>
          <w:szCs w:val="24"/>
        </w:rPr>
        <w:t xml:space="preserve">z uwzględnieniem przyjętej klasyfikacji. W związku z powyższym, obecnie nie obowiązuje żaden akt prawny określający sposób zabezpieczenia i przygotowania obiektów mogących spełniać funkcję ochronną, przez co trudno jest ustalić jeden organ czy przepis wskazujący lub ustalający wprost odpowiedzialność za tę infrastrukturę. </w:t>
      </w:r>
    </w:p>
    <w:p w:rsidR="004B4AC0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sz w:val="24"/>
          <w:szCs w:val="24"/>
        </w:rPr>
        <w:t xml:space="preserve">Jako przykład przytoczyć można chociażby przepis art. 7 ust. 1 pkt 14, ustawy o samorządzie gminnym, zgodnie z którym dbanie o porządek publiczny, bezpieczeństwo obywateli oraz prowadzenie działań z zakresu ochrony przeciwpożarowej i przeciwpowodziowej, należy do zadań własnych gminy. </w:t>
      </w:r>
      <w:r>
        <w:rPr>
          <w:rFonts w:ascii="Times New Roman" w:hAnsi="Times New Roman" w:cs="Times New Roman"/>
          <w:sz w:val="24"/>
          <w:szCs w:val="24"/>
        </w:rPr>
        <w:t>Powyższy przepis n</w:t>
      </w:r>
      <w:r w:rsidRPr="00892904">
        <w:rPr>
          <w:rFonts w:ascii="Times New Roman" w:hAnsi="Times New Roman" w:cs="Times New Roman"/>
          <w:sz w:val="24"/>
          <w:szCs w:val="24"/>
        </w:rPr>
        <w:t xml:space="preserve">ie koliduje i w żaden sposób nie zwalnia z odpowiedzialności innych użytkowników, administratorów i zarządców obiektów, urządzeń czy instalacji będących infrastrukturą istotną z punktu widzenia bezpieczeństwa ludności. W odniesieniu do obiektów, które mogą służyć zbiorowej ochronie ludności na wypadek konfliktu zbrojnego i ataku z powietrza obowiązek ich przygotowania i utrzymania spoczywa w obecnym stanie prawnym na ich zarządcach lub właścicielach. Wynika to z art. 61 ustawy z dnia 7 lipca 1994 r. - Prawo budowlane, zgodnie z którym właściciel lub zarządca obiektu budowlanego jest obowiązany zapewnić, dochowując należytej staranności, bezpieczne użytkowanie obiektu w razie wystąpienia czynników zewnętrznych odziaływujących na obiekt, związanych z działaniem człowieka lub sił natury, w wyniku których następuje uszkodzenie obiektu </w:t>
      </w:r>
      <w:r w:rsidRPr="00892904">
        <w:rPr>
          <w:rFonts w:ascii="Times New Roman" w:hAnsi="Times New Roman" w:cs="Times New Roman"/>
          <w:sz w:val="24"/>
          <w:szCs w:val="24"/>
        </w:rPr>
        <w:lastRenderedPageBreak/>
        <w:t>budowlanego lub bezpośrednie zagrożenie takim uszkodzeniem, mogące spowodować zagrożenie życia lub zdrowia ludzi, bezpieczeństwa mienia lub środowiska.</w:t>
      </w:r>
    </w:p>
    <w:p w:rsidR="004B4AC0" w:rsidRPr="00892904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sz w:val="24"/>
          <w:szCs w:val="24"/>
        </w:rPr>
        <w:t xml:space="preserve">W związku z powyższym w zakresie przygotowania i utrzymania budowli do pełnienia funkcji ochronnych zastosowanie mają przepisy ogólne, ustalające ogólne obowiązki </w:t>
      </w:r>
      <w:r>
        <w:rPr>
          <w:rFonts w:ascii="Times New Roman" w:hAnsi="Times New Roman" w:cs="Times New Roman"/>
          <w:sz w:val="24"/>
          <w:szCs w:val="24"/>
        </w:rPr>
        <w:br/>
      </w:r>
      <w:r w:rsidRPr="00892904">
        <w:rPr>
          <w:rFonts w:ascii="Times New Roman" w:hAnsi="Times New Roman" w:cs="Times New Roman"/>
          <w:sz w:val="24"/>
          <w:szCs w:val="24"/>
        </w:rPr>
        <w:t xml:space="preserve">w oparciu o prawo własności lub </w:t>
      </w:r>
      <w:r>
        <w:rPr>
          <w:rFonts w:ascii="Times New Roman" w:hAnsi="Times New Roman" w:cs="Times New Roman"/>
          <w:sz w:val="24"/>
          <w:szCs w:val="24"/>
        </w:rPr>
        <w:t>prawo do dysponowania mieniem. S</w:t>
      </w:r>
      <w:r w:rsidRPr="00892904">
        <w:rPr>
          <w:rFonts w:ascii="Times New Roman" w:hAnsi="Times New Roman" w:cs="Times New Roman"/>
          <w:sz w:val="24"/>
          <w:szCs w:val="24"/>
        </w:rPr>
        <w:t>tan techniczny istniejących budowli ochronnych (schronów i ukryć) w</w:t>
      </w:r>
      <w:r w:rsidR="00F11650">
        <w:rPr>
          <w:rFonts w:ascii="Times New Roman" w:hAnsi="Times New Roman" w:cs="Times New Roman"/>
          <w:sz w:val="24"/>
          <w:szCs w:val="24"/>
        </w:rPr>
        <w:t xml:space="preserve"> dalszym ciągu pozostaje niezado</w:t>
      </w:r>
      <w:r w:rsidRPr="00892904">
        <w:rPr>
          <w:rFonts w:ascii="Times New Roman" w:hAnsi="Times New Roman" w:cs="Times New Roman"/>
          <w:sz w:val="24"/>
          <w:szCs w:val="24"/>
        </w:rPr>
        <w:t>walający. Znaczący wpływ na ten stan mają m.in. nadal niskie, w stosunku do istniejących potrzeb, wydatki na utrzymanie, konserwację oraz finansowanie utrzymania budowli ochronnych.</w:t>
      </w:r>
    </w:p>
    <w:p w:rsidR="004B4AC0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powyższe, w szczególności brak przepisów odnoszących się wprost do wymogów technicznych i zasad użytkowania obiektów ochronnych, a także mając na uwadze aktualną sytuację geopolityczną, tj. przede wszystkim konflikt zbrojny w graniczącej z Polską Ukrainą i wynikające z tego tytułu potencjalne zagrożenie dla ludności cywilnej n</w:t>
      </w:r>
      <w:r w:rsidRPr="00892904">
        <w:rPr>
          <w:rFonts w:ascii="Times New Roman" w:hAnsi="Times New Roman" w:cs="Times New Roman"/>
          <w:sz w:val="24"/>
          <w:szCs w:val="24"/>
        </w:rPr>
        <w:t xml:space="preserve">ależy </w:t>
      </w:r>
      <w:r>
        <w:rPr>
          <w:rFonts w:ascii="Times New Roman" w:hAnsi="Times New Roman" w:cs="Times New Roman"/>
          <w:sz w:val="24"/>
          <w:szCs w:val="24"/>
        </w:rPr>
        <w:t>uznać, że istnieje potrzeba uregulowania</w:t>
      </w:r>
      <w:r w:rsidRPr="00892904">
        <w:rPr>
          <w:rFonts w:ascii="Times New Roman" w:hAnsi="Times New Roman" w:cs="Times New Roman"/>
          <w:sz w:val="24"/>
          <w:szCs w:val="24"/>
        </w:rPr>
        <w:t xml:space="preserve"> w przepisach po</w:t>
      </w:r>
      <w:r>
        <w:rPr>
          <w:rFonts w:ascii="Times New Roman" w:hAnsi="Times New Roman" w:cs="Times New Roman"/>
          <w:sz w:val="24"/>
          <w:szCs w:val="24"/>
        </w:rPr>
        <w:t>wszechnie obowiązujących kwestii związanych</w:t>
      </w:r>
      <w:r w:rsidRPr="00892904">
        <w:rPr>
          <w:rFonts w:ascii="Times New Roman" w:hAnsi="Times New Roman" w:cs="Times New Roman"/>
          <w:sz w:val="24"/>
          <w:szCs w:val="24"/>
        </w:rPr>
        <w:t xml:space="preserve"> z budową i utrzymaniem budowl</w:t>
      </w:r>
      <w:r>
        <w:rPr>
          <w:rFonts w:ascii="Times New Roman" w:hAnsi="Times New Roman" w:cs="Times New Roman"/>
          <w:sz w:val="24"/>
          <w:szCs w:val="24"/>
        </w:rPr>
        <w:t>i ochronnych oraz dostosowywaniem</w:t>
      </w:r>
      <w:r w:rsidRPr="00892904">
        <w:rPr>
          <w:rFonts w:ascii="Times New Roman" w:hAnsi="Times New Roman" w:cs="Times New Roman"/>
          <w:sz w:val="24"/>
          <w:szCs w:val="24"/>
        </w:rPr>
        <w:t xml:space="preserve"> budynków istniejących do pełnienia funkcji ochronnej. Zasadne jest zdefiniowanie w prawie terminu budowli ochronnej, schronu, ukrycia oraz określenie szczegółowych wymagań, jakim muszą odpowiadać, a także określenie sposobu prowadzenia ich ewidencji i przygotowywania na wypadek zagrożeń. </w:t>
      </w:r>
    </w:p>
    <w:p w:rsidR="004B4AC0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sz w:val="24"/>
          <w:szCs w:val="24"/>
        </w:rPr>
        <w:t xml:space="preserve">Należy dążyć do </w:t>
      </w:r>
      <w:r>
        <w:rPr>
          <w:rFonts w:ascii="Times New Roman" w:hAnsi="Times New Roman" w:cs="Times New Roman"/>
          <w:sz w:val="24"/>
          <w:szCs w:val="24"/>
        </w:rPr>
        <w:t xml:space="preserve">zapewnienia adekwatnych </w:t>
      </w:r>
      <w:r w:rsidRPr="00892904">
        <w:rPr>
          <w:rFonts w:ascii="Times New Roman" w:hAnsi="Times New Roman" w:cs="Times New Roman"/>
          <w:sz w:val="24"/>
          <w:szCs w:val="24"/>
        </w:rPr>
        <w:t xml:space="preserve">środków finansowych na budowę oraz utrzymanie i konserwację istniejących już budowli ochronnych oraz zaangażować w to działanie jak największą liczbę podmiotów, w tym wspólnot i spółdzielni. Jako kierunek zmian prawnych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892904">
        <w:rPr>
          <w:rFonts w:ascii="Times New Roman" w:hAnsi="Times New Roman" w:cs="Times New Roman"/>
          <w:sz w:val="24"/>
          <w:szCs w:val="24"/>
        </w:rPr>
        <w:t xml:space="preserve">przyjąć rozwiązania umożliwiające partycypację społeczeństwa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892904">
        <w:rPr>
          <w:rFonts w:ascii="Times New Roman" w:hAnsi="Times New Roman" w:cs="Times New Roman"/>
          <w:sz w:val="24"/>
          <w:szCs w:val="24"/>
        </w:rPr>
        <w:t xml:space="preserve">w tworzeniu warunków dla ich bezpieczeństwa i możliwości schronienia, co byłoby skorelowane z nadawaniem powszechnego charakteru obronie cywilnej,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92904">
        <w:rPr>
          <w:rFonts w:ascii="Times New Roman" w:hAnsi="Times New Roman" w:cs="Times New Roman"/>
          <w:sz w:val="24"/>
          <w:szCs w:val="24"/>
        </w:rPr>
        <w:t xml:space="preserve">z postanowieniem Strategii Bezpieczeństwa Narodowego w części Odporność Państwa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892904">
        <w:rPr>
          <w:rFonts w:ascii="Times New Roman" w:hAnsi="Times New Roman" w:cs="Times New Roman"/>
          <w:sz w:val="24"/>
          <w:szCs w:val="24"/>
        </w:rPr>
        <w:t xml:space="preserve">i Obrona Powszechna, cyt.: 2.1 Budować system obrony powszechnej w pełni wykorzystujący potencjał instytucji państwowych i samorządowych, podmiotów systemu edukacji i szkolnictwa wyższego, społeczności lokalnych, podmiotów gospodarczych, organizacji pozarządowych oraz obywateli, który będzie stanowił kompleksową odporność państwa na zagrożenia niemilitarne i militarne. </w:t>
      </w:r>
    </w:p>
    <w:p w:rsidR="004B4AC0" w:rsidRPr="00220747" w:rsidRDefault="004B4AC0" w:rsidP="004B4AC0">
      <w:pPr>
        <w:pStyle w:val="Tekstpodstawowy"/>
        <w:widowControl w:val="0"/>
        <w:tabs>
          <w:tab w:val="left" w:pos="54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 xml:space="preserve">Projektowana regulacja dotyczy uczestników procesu budowlanego oraz osób przygotowujących ukrycia doraźne w celu ochrony własnej. Rozporządzenie umożliwia projektowanie i realizowanie inwestycji związanych z obiektami zbiorowej ochrony zgodnie </w:t>
      </w:r>
      <w:r w:rsidR="00F11650">
        <w:rPr>
          <w:rFonts w:ascii="Times New Roman" w:hAnsi="Times New Roman" w:cs="Times New Roman"/>
          <w:sz w:val="24"/>
          <w:szCs w:val="24"/>
        </w:rPr>
        <w:t>z</w:t>
      </w:r>
      <w:r w:rsidRPr="00F50475">
        <w:rPr>
          <w:rFonts w:ascii="Times New Roman" w:hAnsi="Times New Roman" w:cs="Times New Roman"/>
          <w:sz w:val="24"/>
          <w:szCs w:val="24"/>
        </w:rPr>
        <w:t xml:space="preserve"> określonymi wymaganiami technicznymi i funkcjonalnymi oraz przygotowywanie ukryć doraźnych spełniających wymagania osłonowe. Zakłada się, że obiekty ochronne, w warunkach, w których nie będzie występowała konieczność zapewnienia ochrony ludności będą mogły być wykorzystywane do innych celów, np. do prowadzenia działalności gospodarczej (magazyny, pralnie, kluby, świetlice, itp.). </w:t>
      </w:r>
      <w:r w:rsidR="000C60C7" w:rsidRPr="00220747">
        <w:rPr>
          <w:rFonts w:ascii="Times New Roman" w:hAnsi="Times New Roman" w:cs="Times New Roman"/>
          <w:sz w:val="24"/>
          <w:szCs w:val="24"/>
        </w:rPr>
        <w:t xml:space="preserve">Zakłada się, że docelowo schrony </w:t>
      </w:r>
      <w:r w:rsidR="000C60C7" w:rsidRPr="00220747">
        <w:rPr>
          <w:rFonts w:ascii="Times New Roman" w:hAnsi="Times New Roman" w:cs="Times New Roman"/>
          <w:sz w:val="24"/>
          <w:szCs w:val="24"/>
        </w:rPr>
        <w:br/>
        <w:t>i ukrycia zapewnią ochronę dla 50% ludności kraju. W rejonach znacznego skupiska ludzi, w których występują szczególne zagrożenia, np. obiektach wykorzystywanych przez siły zbrojne, obiektach infrastruktury krytycznej (lotniska, dworce, zakłady o kluczowym znaczeniu dla gospodarki) liczba budowli ochronnych będzie znacznie większa niż na obszarach słabiej zaludnionych, na których tego typu zagrożenia nie wystę</w:t>
      </w:r>
      <w:r w:rsidR="000722CA" w:rsidRPr="00220747">
        <w:rPr>
          <w:rFonts w:ascii="Times New Roman" w:hAnsi="Times New Roman" w:cs="Times New Roman"/>
          <w:sz w:val="24"/>
          <w:szCs w:val="24"/>
        </w:rPr>
        <w:t>p</w:t>
      </w:r>
      <w:r w:rsidR="000C60C7" w:rsidRPr="00220747">
        <w:rPr>
          <w:rFonts w:ascii="Times New Roman" w:hAnsi="Times New Roman" w:cs="Times New Roman"/>
          <w:sz w:val="24"/>
          <w:szCs w:val="24"/>
        </w:rPr>
        <w:t xml:space="preserve">ują. </w:t>
      </w:r>
    </w:p>
    <w:p w:rsidR="004B4AC0" w:rsidRPr="000C60C7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AC0" w:rsidRPr="00F50475" w:rsidRDefault="004B4AC0" w:rsidP="004B4AC0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Rozporządzenie określa warunki techniczne, jakim powinny odpowiadać obiekty zbiorowej ochrony i ich usytuowanie, w tym: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klasyfikację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lastRenderedPageBreak/>
        <w:t>wymagania w zakresie usytuowania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ogólne wymagania bezpieczeństwa dla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w zakresie pojemności i powierzchni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w zakresie odporności obiektów zbiorowej ochrony, w tym dodatkowe wymagania w zakresie odporności schronów,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przeciwpożarowe dla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wymagania, jakie powinny spełniać wejścia i ciągi komunikacyjne w obiektach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wymagania, jakie powinny spełniać wyjścia zapasowe w obiektach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wymagania, jakie powinny spełniać pomieszczenia funkcji podstawowej oraz pomieszczenia socjalne w obiektach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wymagania, jakie powinny spełniać pomieszczenia strefy technicznej w obiektach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 xml:space="preserve">wymagania w zakresie wentylacji w obiektach zbiorowej ochrony, 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w zakresie zaopatrzenia w wodę i odprowadzania ścieków w obiektach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w zakresie zaopatrzenia w energię elektryczną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w zakresie ogrzewania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w zakresie urządzeń kontrolno-pomiarowych w obiektach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przykładowe rozwiązania ochronne w budownictwie jednorodzinnym,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techniczne w zakresie przystosowania istniejących obiektów budowanych na ukrycia doraźne oraz przygotowywania ukryć doraźnych w formie wolnostojącej,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rozwiązania osłonowe chroniące przed skutkami ekstremalnych zjawisk pogodowych.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stopnie przygotowania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warunki użytkowania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wymagania w zakresie obsługi bieżącej i konserwacji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zasady oznakowania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zasady nadzoru i kontroli użytkowania obiektów zbiorowej ochrony,</w:t>
      </w:r>
    </w:p>
    <w:p w:rsidR="004B4AC0" w:rsidRPr="00F50475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zasady prowadzenia ewidencji obiektów zbiorowej ochrony,</w:t>
      </w:r>
    </w:p>
    <w:p w:rsidR="004B4AC0" w:rsidRDefault="004B4AC0" w:rsidP="004B4AC0">
      <w:pPr>
        <w:pStyle w:val="Tekstpodstawowy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475">
        <w:rPr>
          <w:rFonts w:ascii="Times New Roman" w:hAnsi="Times New Roman" w:cs="Times New Roman"/>
          <w:sz w:val="24"/>
          <w:szCs w:val="24"/>
        </w:rPr>
        <w:t>zasady prowadzenia graficznych planów zasobu obiektów zbiorowej ochrony.</w:t>
      </w:r>
    </w:p>
    <w:p w:rsidR="00427661" w:rsidRDefault="00427661" w:rsidP="00427661">
      <w:pPr>
        <w:pStyle w:val="Tekstpodstawowy"/>
        <w:widowControl w:val="0"/>
        <w:spacing w:after="0" w:line="100" w:lineRule="atLeast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1F79B4" w:rsidRDefault="001F79B4" w:rsidP="00427661">
      <w:pPr>
        <w:pStyle w:val="Tekstpodstawowy"/>
        <w:widowControl w:val="0"/>
        <w:spacing w:after="0" w:line="100" w:lineRule="atLeast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1F79B4" w:rsidRPr="001F79B4" w:rsidRDefault="001F79B4" w:rsidP="001F79B4">
      <w:pPr>
        <w:pStyle w:val="Tekstpodstawowy"/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79B4">
        <w:rPr>
          <w:rFonts w:ascii="Times New Roman" w:hAnsi="Times New Roman" w:cs="Times New Roman"/>
          <w:sz w:val="24"/>
          <w:szCs w:val="24"/>
        </w:rPr>
        <w:t>Projekt rozporządzenia nie podlega notyfikacji określonej w przepisach rozporządzenia Rady Ministrów z dnia 23 grudnia 2002 r.</w:t>
      </w:r>
      <w:r w:rsidRPr="001F79B4">
        <w:rPr>
          <w:rFonts w:ascii="Times New Roman" w:hAnsi="Times New Roman" w:cs="Times New Roman"/>
          <w:i/>
          <w:iCs/>
          <w:sz w:val="24"/>
          <w:szCs w:val="24"/>
        </w:rPr>
        <w:t xml:space="preserve"> w sprawie sposobu funkcjonowania krajowego systemu notyfikacji norm i aktów prawnyc</w:t>
      </w:r>
      <w:r w:rsidRPr="001F79B4">
        <w:rPr>
          <w:rFonts w:ascii="Times New Roman" w:hAnsi="Times New Roman" w:cs="Times New Roman"/>
          <w:sz w:val="24"/>
          <w:szCs w:val="24"/>
        </w:rPr>
        <w:t>h.</w:t>
      </w:r>
    </w:p>
    <w:p w:rsidR="001F79B4" w:rsidRPr="001F79B4" w:rsidRDefault="001F79B4" w:rsidP="001F79B4">
      <w:pPr>
        <w:pStyle w:val="Tekstpodstawowy"/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79B4">
        <w:rPr>
          <w:rFonts w:ascii="Times New Roman" w:hAnsi="Times New Roman" w:cs="Times New Roman"/>
          <w:sz w:val="24"/>
          <w:szCs w:val="24"/>
        </w:rPr>
        <w:t>Projekt nie podlega dokonaniu oceny OSR przez koordynatora OSR w trybie § 32 uchwały nr 190 Rady Ministrów z dnia 29 października 2013 r.</w:t>
      </w:r>
      <w:r w:rsidRPr="001F79B4">
        <w:rPr>
          <w:rFonts w:ascii="Times New Roman" w:hAnsi="Times New Roman" w:cs="Times New Roman"/>
          <w:i/>
          <w:iCs/>
          <w:sz w:val="24"/>
          <w:szCs w:val="24"/>
        </w:rPr>
        <w:t xml:space="preserve"> – Regulamin pracy Rady Ministrów</w:t>
      </w:r>
      <w:r w:rsidRPr="001F79B4">
        <w:rPr>
          <w:rFonts w:ascii="Times New Roman" w:hAnsi="Times New Roman" w:cs="Times New Roman"/>
          <w:sz w:val="24"/>
          <w:szCs w:val="24"/>
        </w:rPr>
        <w:t>.</w:t>
      </w:r>
    </w:p>
    <w:p w:rsidR="001F79B4" w:rsidRPr="001F79B4" w:rsidRDefault="001F79B4" w:rsidP="001F79B4">
      <w:pPr>
        <w:pStyle w:val="Tekstpodstawowy"/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79B4">
        <w:rPr>
          <w:rFonts w:ascii="Times New Roman" w:hAnsi="Times New Roman" w:cs="Times New Roman"/>
          <w:sz w:val="24"/>
          <w:szCs w:val="24"/>
        </w:rPr>
        <w:t>W ocenie projektodawcy projekt nie jest objęty z prawem Unii Europejskiej, a także nie wymaga przedłożenia instytucjom i organom Unii Europejskiej oraz Europejskiemu Bankowi Centralnemu w celu uzyskania opinii, dokonania konsultacji lub uzgodnienia, o których mowa w § 39 uchwały nr 190 Rady Ministrów z dnia 29 października 2013 r.</w:t>
      </w:r>
      <w:r w:rsidRPr="001F79B4">
        <w:rPr>
          <w:rFonts w:ascii="Times New Roman" w:hAnsi="Times New Roman" w:cs="Times New Roman"/>
          <w:i/>
          <w:iCs/>
          <w:sz w:val="24"/>
          <w:szCs w:val="24"/>
        </w:rPr>
        <w:t xml:space="preserve"> – Regulamin pracy Rady Ministrów</w:t>
      </w:r>
      <w:r w:rsidRPr="001F79B4">
        <w:rPr>
          <w:rFonts w:ascii="Times New Roman" w:hAnsi="Times New Roman" w:cs="Times New Roman"/>
          <w:sz w:val="24"/>
          <w:szCs w:val="24"/>
        </w:rPr>
        <w:t>.</w:t>
      </w:r>
    </w:p>
    <w:p w:rsidR="001F79B4" w:rsidRDefault="001F79B4" w:rsidP="001F79B4">
      <w:pPr>
        <w:pStyle w:val="Tekstpodstawowy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79B4">
        <w:rPr>
          <w:rFonts w:ascii="Times New Roman" w:hAnsi="Times New Roman" w:cs="Times New Roman"/>
          <w:sz w:val="24"/>
          <w:szCs w:val="24"/>
        </w:rPr>
        <w:t xml:space="preserve">Projekt rozporządzenia, stosownie do wymogów art. 5 ustawy z dnia 7 lipca 2005 r. o działalności lobbingowej w procesie stanowienia prawa oraz zgodnie z § 52 ust. 1 uchwały nr 190 Rady Ministrów z dnia 29 października 2013 r. </w:t>
      </w:r>
      <w:r w:rsidRPr="001F79B4">
        <w:rPr>
          <w:rFonts w:ascii="Times New Roman" w:hAnsi="Times New Roman" w:cs="Times New Roman"/>
          <w:i/>
          <w:iCs/>
          <w:sz w:val="24"/>
          <w:szCs w:val="24"/>
        </w:rPr>
        <w:t>– Regulamin pracy Rady Ministrów</w:t>
      </w:r>
      <w:r w:rsidRPr="001F79B4">
        <w:rPr>
          <w:rFonts w:ascii="Times New Roman" w:hAnsi="Times New Roman" w:cs="Times New Roman"/>
          <w:sz w:val="24"/>
          <w:szCs w:val="24"/>
        </w:rPr>
        <w:t>, został udostępniony w Biuletynie Informacji Publicznej Rządowego Centrum Legislacji.</w:t>
      </w:r>
    </w:p>
    <w:p w:rsidR="004B4AC0" w:rsidRPr="008C7892" w:rsidRDefault="004B4AC0" w:rsidP="004B4AC0">
      <w:pPr>
        <w:pStyle w:val="Tekstpodstawowy"/>
        <w:spacing w:line="100" w:lineRule="atLeast"/>
        <w:rPr>
          <w:rFonts w:ascii="Times New Roman" w:hAnsi="Times New Roman" w:cs="Times New Roman"/>
          <w:color w:val="FF0000"/>
        </w:rPr>
      </w:pPr>
    </w:p>
    <w:p w:rsidR="008217E9" w:rsidRDefault="008217E9"/>
    <w:sectPr w:rsidR="0082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D1"/>
    <w:rsid w:val="000722CA"/>
    <w:rsid w:val="000C60C7"/>
    <w:rsid w:val="0014593F"/>
    <w:rsid w:val="00146104"/>
    <w:rsid w:val="00171213"/>
    <w:rsid w:val="001932B4"/>
    <w:rsid w:val="001A7A32"/>
    <w:rsid w:val="001F79B4"/>
    <w:rsid w:val="00217F64"/>
    <w:rsid w:val="00220747"/>
    <w:rsid w:val="0024018E"/>
    <w:rsid w:val="003F15B3"/>
    <w:rsid w:val="00427661"/>
    <w:rsid w:val="004B4AC0"/>
    <w:rsid w:val="006143CE"/>
    <w:rsid w:val="006736C6"/>
    <w:rsid w:val="006A24C0"/>
    <w:rsid w:val="008217E9"/>
    <w:rsid w:val="009D7CFE"/>
    <w:rsid w:val="00AE2DAD"/>
    <w:rsid w:val="00BE4B78"/>
    <w:rsid w:val="00D5713B"/>
    <w:rsid w:val="00E31364"/>
    <w:rsid w:val="00E776B5"/>
    <w:rsid w:val="00E94ED1"/>
    <w:rsid w:val="00F11650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107B-2106-44F4-9D39-771F010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C0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4AC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4AC0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48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Wojciech</dc:creator>
  <cp:keywords/>
  <dc:description/>
  <cp:lastModifiedBy>Świątkowski Piotr</cp:lastModifiedBy>
  <cp:revision>2</cp:revision>
  <cp:lastPrinted>2023-04-19T09:35:00Z</cp:lastPrinted>
  <dcterms:created xsi:type="dcterms:W3CDTF">2023-04-19T11:55:00Z</dcterms:created>
  <dcterms:modified xsi:type="dcterms:W3CDTF">2023-04-19T11:55:00Z</dcterms:modified>
</cp:coreProperties>
</file>