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137D" w14:textId="77777777" w:rsidR="003030CB" w:rsidRPr="00B030D4" w:rsidRDefault="003030CB" w:rsidP="003030CB">
      <w:pPr>
        <w:spacing w:before="120" w:after="0" w:line="360" w:lineRule="auto"/>
        <w:jc w:val="center"/>
        <w:rPr>
          <w:rFonts w:ascii="Times New Roman" w:hAnsi="Times New Roman" w:cs="Times New Roman"/>
          <w:bCs/>
          <w:caps/>
          <w:color w:val="000000" w:themeColor="text1"/>
          <w:sz w:val="24"/>
          <w:szCs w:val="24"/>
        </w:rPr>
      </w:pPr>
      <w:bookmarkStart w:id="0" w:name="_GoBack"/>
      <w:bookmarkEnd w:id="0"/>
      <w:r w:rsidRPr="00B030D4">
        <w:rPr>
          <w:rFonts w:ascii="Times New Roman" w:hAnsi="Times New Roman" w:cs="Times New Roman"/>
          <w:bCs/>
          <w:caps/>
          <w:color w:val="000000" w:themeColor="text1"/>
          <w:sz w:val="24"/>
          <w:szCs w:val="24"/>
        </w:rPr>
        <w:t>Uzasadnienie</w:t>
      </w:r>
    </w:p>
    <w:p w14:paraId="228567B9" w14:textId="2C311747" w:rsidR="003030CB" w:rsidRPr="00B030D4" w:rsidRDefault="00B34B5B" w:rsidP="003030CB">
      <w:pPr>
        <w:spacing w:before="120" w:after="0" w:line="360" w:lineRule="auto"/>
        <w:ind w:left="426" w:hanging="426"/>
        <w:jc w:val="both"/>
        <w:rPr>
          <w:rFonts w:ascii="Times New Roman" w:hAnsi="Times New Roman" w:cs="Times New Roman"/>
          <w:b/>
          <w:bCs/>
          <w:color w:val="000000" w:themeColor="text1"/>
          <w:sz w:val="24"/>
          <w:szCs w:val="24"/>
        </w:rPr>
      </w:pPr>
      <w:r w:rsidRPr="00B030D4">
        <w:rPr>
          <w:rFonts w:ascii="Times New Roman" w:hAnsi="Times New Roman" w:cs="Times New Roman"/>
          <w:b/>
          <w:bCs/>
          <w:color w:val="000000" w:themeColor="text1"/>
          <w:sz w:val="24"/>
          <w:szCs w:val="24"/>
        </w:rPr>
        <w:t>1</w:t>
      </w:r>
      <w:r w:rsidR="003030CB" w:rsidRPr="00B030D4">
        <w:rPr>
          <w:rFonts w:ascii="Times New Roman" w:hAnsi="Times New Roman" w:cs="Times New Roman"/>
          <w:b/>
          <w:bCs/>
          <w:color w:val="000000" w:themeColor="text1"/>
          <w:sz w:val="24"/>
          <w:szCs w:val="24"/>
        </w:rPr>
        <w:t>.</w:t>
      </w:r>
      <w:r w:rsidRPr="00B030D4">
        <w:rPr>
          <w:rFonts w:ascii="Times New Roman" w:hAnsi="Times New Roman" w:cs="Times New Roman"/>
          <w:b/>
          <w:bCs/>
          <w:color w:val="000000" w:themeColor="text1"/>
          <w:sz w:val="24"/>
          <w:szCs w:val="24"/>
        </w:rPr>
        <w:t xml:space="preserve"> </w:t>
      </w:r>
      <w:r w:rsidR="003030CB" w:rsidRPr="00B030D4">
        <w:rPr>
          <w:rFonts w:ascii="Times New Roman" w:hAnsi="Times New Roman" w:cs="Times New Roman"/>
          <w:b/>
          <w:bCs/>
          <w:color w:val="000000" w:themeColor="text1"/>
          <w:sz w:val="24"/>
          <w:szCs w:val="24"/>
        </w:rPr>
        <w:t xml:space="preserve">Potrzeba i cel </w:t>
      </w:r>
      <w:r w:rsidRPr="00B030D4">
        <w:rPr>
          <w:rFonts w:ascii="Times New Roman" w:hAnsi="Times New Roman" w:cs="Times New Roman"/>
          <w:b/>
          <w:bCs/>
          <w:color w:val="000000" w:themeColor="text1"/>
          <w:sz w:val="24"/>
          <w:szCs w:val="24"/>
        </w:rPr>
        <w:t>wydania aktu</w:t>
      </w:r>
    </w:p>
    <w:p w14:paraId="6B94BE6B" w14:textId="1534D11F" w:rsidR="003030CB" w:rsidRPr="00B030D4" w:rsidRDefault="003030CB" w:rsidP="002325CF">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rozporządzenia Rady Ministrów w sprawie wyłączenia niektórych rodzajów porozumień wertykalnych spod zakazu porozumień ograniczających konkurencję stanowi wykonanie upoważnienia ustawowego zawartego w art. 8 ust. 3 ustawy z dnia 16 lutego 2007</w:t>
      </w:r>
      <w:r w:rsidR="009521C3"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r. o ochronie konkurencji i konsumentów (</w:t>
      </w:r>
      <w:r w:rsidR="00A17395" w:rsidRPr="00B030D4">
        <w:rPr>
          <w:rFonts w:ascii="Times New Roman" w:hAnsi="Times New Roman" w:cs="Times New Roman"/>
          <w:color w:val="000000" w:themeColor="text1"/>
          <w:sz w:val="24"/>
          <w:szCs w:val="24"/>
        </w:rPr>
        <w:t>Dz. U. z 2021 r. poz. 275, z późn. zm.)</w:t>
      </w:r>
      <w:r w:rsidRPr="00B030D4">
        <w:rPr>
          <w:rFonts w:ascii="Times New Roman" w:hAnsi="Times New Roman" w:cs="Times New Roman"/>
          <w:color w:val="000000" w:themeColor="text1"/>
          <w:sz w:val="24"/>
          <w:szCs w:val="24"/>
        </w:rPr>
        <w:t xml:space="preserve">, zwanej dalej „ustawą”. Zgodnie z </w:t>
      </w:r>
      <w:r w:rsidR="00A17395" w:rsidRPr="00B030D4">
        <w:rPr>
          <w:rFonts w:ascii="Times New Roman" w:hAnsi="Times New Roman" w:cs="Times New Roman"/>
          <w:color w:val="000000" w:themeColor="text1"/>
          <w:sz w:val="24"/>
          <w:szCs w:val="24"/>
        </w:rPr>
        <w:t>tym</w:t>
      </w:r>
      <w:r w:rsidRPr="00B030D4">
        <w:rPr>
          <w:rFonts w:ascii="Times New Roman" w:hAnsi="Times New Roman" w:cs="Times New Roman"/>
          <w:color w:val="000000" w:themeColor="text1"/>
          <w:sz w:val="24"/>
          <w:szCs w:val="24"/>
        </w:rPr>
        <w:t xml:space="preserve"> przepisem</w:t>
      </w:r>
      <w:r w:rsidR="00A17395"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Rada Ministrów może w drodze rozporządzenia wyłączyć określone rodzaje porozumień ograniczających konkurencję spod zakazu, o którym mowa w</w:t>
      </w:r>
      <w:r w:rsidR="00787306"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art. 6 ust. 1 ustawy, jeżeli spełniają one warunki określone w art. 8 ust. 1 ustawy.</w:t>
      </w:r>
    </w:p>
    <w:p w14:paraId="445A06FB" w14:textId="6279D72F" w:rsidR="003030CB" w:rsidRPr="00B030D4" w:rsidRDefault="003030CB" w:rsidP="002325CF">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W obecnym stanie prawnym obowiązu</w:t>
      </w:r>
      <w:r w:rsidR="009521C3" w:rsidRPr="00B030D4">
        <w:rPr>
          <w:rFonts w:ascii="Times New Roman" w:hAnsi="Times New Roman" w:cs="Times New Roman"/>
          <w:color w:val="000000" w:themeColor="text1"/>
          <w:sz w:val="24"/>
          <w:szCs w:val="24"/>
        </w:rPr>
        <w:t>ją</w:t>
      </w:r>
      <w:r w:rsidRPr="00B030D4">
        <w:rPr>
          <w:rFonts w:ascii="Times New Roman" w:hAnsi="Times New Roman" w:cs="Times New Roman"/>
          <w:color w:val="000000" w:themeColor="text1"/>
          <w:sz w:val="24"/>
          <w:szCs w:val="24"/>
        </w:rPr>
        <w:t xml:space="preserve"> </w:t>
      </w:r>
      <w:r w:rsidR="009521C3" w:rsidRPr="00B030D4">
        <w:rPr>
          <w:rFonts w:ascii="Times New Roman" w:hAnsi="Times New Roman" w:cs="Times New Roman"/>
          <w:color w:val="000000" w:themeColor="text1"/>
          <w:sz w:val="24"/>
          <w:szCs w:val="24"/>
        </w:rPr>
        <w:t xml:space="preserve">trzy </w:t>
      </w:r>
      <w:r w:rsidRPr="00B030D4">
        <w:rPr>
          <w:rFonts w:ascii="Times New Roman" w:hAnsi="Times New Roman" w:cs="Times New Roman"/>
          <w:color w:val="000000" w:themeColor="text1"/>
          <w:sz w:val="24"/>
          <w:szCs w:val="24"/>
        </w:rPr>
        <w:t>rozporządze</w:t>
      </w:r>
      <w:r w:rsidR="009521C3" w:rsidRPr="00B030D4">
        <w:rPr>
          <w:rFonts w:ascii="Times New Roman" w:hAnsi="Times New Roman" w:cs="Times New Roman"/>
          <w:color w:val="000000" w:themeColor="text1"/>
          <w:sz w:val="24"/>
          <w:szCs w:val="24"/>
        </w:rPr>
        <w:t>nia</w:t>
      </w:r>
      <w:r w:rsidRPr="00B030D4">
        <w:rPr>
          <w:rFonts w:ascii="Times New Roman" w:hAnsi="Times New Roman" w:cs="Times New Roman"/>
          <w:color w:val="000000" w:themeColor="text1"/>
          <w:sz w:val="24"/>
          <w:szCs w:val="24"/>
        </w:rPr>
        <w:t xml:space="preserve"> Rady Ministrów wyłączając</w:t>
      </w:r>
      <w:r w:rsidR="009521C3" w:rsidRPr="00B030D4">
        <w:rPr>
          <w:rFonts w:ascii="Times New Roman" w:hAnsi="Times New Roman" w:cs="Times New Roman"/>
          <w:color w:val="000000" w:themeColor="text1"/>
          <w:sz w:val="24"/>
          <w:szCs w:val="24"/>
        </w:rPr>
        <w:t>e</w:t>
      </w:r>
      <w:r w:rsidRPr="00B030D4">
        <w:rPr>
          <w:rFonts w:ascii="Times New Roman" w:hAnsi="Times New Roman" w:cs="Times New Roman"/>
          <w:color w:val="000000" w:themeColor="text1"/>
          <w:sz w:val="24"/>
          <w:szCs w:val="24"/>
        </w:rPr>
        <w:t xml:space="preserve"> określone rodzaje porozumień spod zakazu porozumień ograniczających konkurencję:</w:t>
      </w:r>
    </w:p>
    <w:p w14:paraId="73163051" w14:textId="4B28A6AF" w:rsidR="001430F5" w:rsidRPr="00B030D4" w:rsidRDefault="001430F5" w:rsidP="001430F5">
      <w:pPr>
        <w:pStyle w:val="Akapitzlist"/>
        <w:numPr>
          <w:ilvl w:val="0"/>
          <w:numId w:val="20"/>
        </w:numPr>
        <w:spacing w:before="120" w:after="0" w:line="360" w:lineRule="auto"/>
        <w:ind w:left="426" w:hanging="426"/>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rozporządzenie Rady Ministrów z dnia 30 marca 2011 r. w sprawie wyłączenia niektórych rodzajów porozumień wertykalnych spod zakazu porozumień ograniczających konkurencję (Dz. U. z 2014 r. poz. 1012)</w:t>
      </w:r>
      <w:r w:rsidR="00C9092F" w:rsidRPr="00B030D4">
        <w:rPr>
          <w:rFonts w:ascii="Times New Roman" w:hAnsi="Times New Roman" w:cs="Times New Roman"/>
          <w:color w:val="000000" w:themeColor="text1"/>
          <w:sz w:val="24"/>
          <w:szCs w:val="24"/>
        </w:rPr>
        <w:t>,</w:t>
      </w:r>
      <w:r w:rsidR="00192212">
        <w:rPr>
          <w:rFonts w:ascii="Times New Roman" w:hAnsi="Times New Roman" w:cs="Times New Roman"/>
          <w:color w:val="000000" w:themeColor="text1"/>
          <w:sz w:val="24"/>
          <w:szCs w:val="24"/>
        </w:rPr>
        <w:t xml:space="preserve"> zwane dalej „rozporządzeniem wyłączeniowym z 2011 r.”,</w:t>
      </w:r>
    </w:p>
    <w:p w14:paraId="661D7E4E" w14:textId="2647595F" w:rsidR="00C9092F" w:rsidRPr="00B030D4" w:rsidRDefault="003030CB" w:rsidP="00C9092F">
      <w:pPr>
        <w:pStyle w:val="Akapitzlist"/>
        <w:numPr>
          <w:ilvl w:val="0"/>
          <w:numId w:val="20"/>
        </w:numPr>
        <w:spacing w:before="120" w:after="0" w:line="360" w:lineRule="auto"/>
        <w:ind w:left="426" w:hanging="426"/>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rozporządzenie Rady Ministrów </w:t>
      </w:r>
      <w:r w:rsidR="001430F5" w:rsidRPr="00B030D4">
        <w:rPr>
          <w:rFonts w:ascii="Times New Roman" w:hAnsi="Times New Roman" w:cs="Times New Roman"/>
          <w:color w:val="000000" w:themeColor="text1"/>
          <w:sz w:val="24"/>
          <w:szCs w:val="24"/>
        </w:rPr>
        <w:t>z dnia 13 grudnia 2011 r. w sprawie wyłączenia określonych porozumień specjalizacyjnych i badawczo-rozwojowych spod zakazu porozumień ograniczających konkurencję (Dz. U. poz. 1691)</w:t>
      </w:r>
      <w:r w:rsidR="00373C44">
        <w:rPr>
          <w:rFonts w:ascii="Times New Roman" w:hAnsi="Times New Roman" w:cs="Times New Roman"/>
          <w:color w:val="000000" w:themeColor="text1"/>
          <w:sz w:val="24"/>
          <w:szCs w:val="24"/>
        </w:rPr>
        <w:t>,</w:t>
      </w:r>
    </w:p>
    <w:p w14:paraId="55347B11" w14:textId="5339F917" w:rsidR="003030CB" w:rsidRPr="00B030D4" w:rsidRDefault="00C9092F" w:rsidP="00C9092F">
      <w:pPr>
        <w:pStyle w:val="Akapitzlist"/>
        <w:numPr>
          <w:ilvl w:val="0"/>
          <w:numId w:val="20"/>
        </w:numPr>
        <w:spacing w:before="120" w:after="0" w:line="360" w:lineRule="auto"/>
        <w:ind w:left="426" w:hanging="426"/>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rozporządzenie Rady Ministrów z dnia 17 kwietnia 2015 r. w sprawie wyłączenia niektórych rodzajów porozumień o transferze technologii spod zakazu porozumień ograniczających konkurencję (Dz. U. poz. 585).</w:t>
      </w:r>
    </w:p>
    <w:p w14:paraId="30D83BBE" w14:textId="4CD51DC4" w:rsidR="002325CF" w:rsidRPr="00B030D4" w:rsidRDefault="00B40A1B" w:rsidP="002325CF">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Z dniem 31 maja 202</w:t>
      </w:r>
      <w:r w:rsidR="0018262C" w:rsidRPr="00B030D4">
        <w:rPr>
          <w:rFonts w:ascii="Times New Roman" w:hAnsi="Times New Roman" w:cs="Times New Roman"/>
          <w:color w:val="000000" w:themeColor="text1"/>
          <w:sz w:val="24"/>
          <w:szCs w:val="24"/>
        </w:rPr>
        <w:t>3</w:t>
      </w:r>
      <w:r w:rsidRPr="00B030D4">
        <w:rPr>
          <w:rFonts w:ascii="Times New Roman" w:hAnsi="Times New Roman" w:cs="Times New Roman"/>
          <w:color w:val="000000" w:themeColor="text1"/>
          <w:sz w:val="24"/>
          <w:szCs w:val="24"/>
        </w:rPr>
        <w:t xml:space="preserve"> r. </w:t>
      </w:r>
      <w:r w:rsidR="00666076">
        <w:rPr>
          <w:rFonts w:ascii="Times New Roman" w:hAnsi="Times New Roman" w:cs="Times New Roman"/>
          <w:color w:val="000000" w:themeColor="text1"/>
          <w:sz w:val="24"/>
          <w:szCs w:val="24"/>
        </w:rPr>
        <w:t>traci moc</w:t>
      </w:r>
      <w:r w:rsidR="00666076" w:rsidRPr="00B030D4">
        <w:rPr>
          <w:rFonts w:ascii="Times New Roman" w:hAnsi="Times New Roman" w:cs="Times New Roman"/>
          <w:color w:val="000000" w:themeColor="text1"/>
          <w:sz w:val="24"/>
          <w:szCs w:val="24"/>
        </w:rPr>
        <w:t xml:space="preserve"> </w:t>
      </w:r>
      <w:r w:rsidRPr="00B030D4">
        <w:rPr>
          <w:rFonts w:ascii="Times New Roman" w:hAnsi="Times New Roman" w:cs="Times New Roman"/>
          <w:color w:val="000000" w:themeColor="text1"/>
          <w:sz w:val="24"/>
          <w:szCs w:val="24"/>
        </w:rPr>
        <w:t xml:space="preserve">rozporządzenie </w:t>
      </w:r>
      <w:r w:rsidR="00276EC1" w:rsidRPr="00B030D4">
        <w:rPr>
          <w:rFonts w:ascii="Times New Roman" w:hAnsi="Times New Roman" w:cs="Times New Roman"/>
          <w:color w:val="000000" w:themeColor="text1"/>
          <w:sz w:val="24"/>
          <w:szCs w:val="24"/>
        </w:rPr>
        <w:t>wyłączeniow</w:t>
      </w:r>
      <w:r w:rsidR="006020B4">
        <w:rPr>
          <w:rFonts w:ascii="Times New Roman" w:hAnsi="Times New Roman" w:cs="Times New Roman"/>
          <w:color w:val="000000" w:themeColor="text1"/>
          <w:sz w:val="24"/>
          <w:szCs w:val="24"/>
        </w:rPr>
        <w:t>e</w:t>
      </w:r>
      <w:r w:rsidR="00276EC1" w:rsidRPr="00B030D4">
        <w:rPr>
          <w:rFonts w:ascii="Times New Roman" w:hAnsi="Times New Roman" w:cs="Times New Roman"/>
          <w:color w:val="000000" w:themeColor="text1"/>
          <w:sz w:val="24"/>
          <w:szCs w:val="24"/>
        </w:rPr>
        <w:t xml:space="preserve"> z 2011 r</w:t>
      </w:r>
      <w:r w:rsidR="00451F79" w:rsidRPr="00B030D4">
        <w:rPr>
          <w:rFonts w:ascii="Times New Roman" w:hAnsi="Times New Roman" w:cs="Times New Roman"/>
          <w:color w:val="000000" w:themeColor="text1"/>
          <w:sz w:val="24"/>
          <w:szCs w:val="24"/>
        </w:rPr>
        <w:t>. Rozporządzenie to</w:t>
      </w:r>
      <w:r w:rsidRPr="00B030D4">
        <w:rPr>
          <w:rFonts w:ascii="Times New Roman" w:hAnsi="Times New Roman" w:cs="Times New Roman"/>
          <w:color w:val="000000" w:themeColor="text1"/>
          <w:sz w:val="24"/>
          <w:szCs w:val="24"/>
        </w:rPr>
        <w:t xml:space="preserve"> </w:t>
      </w:r>
      <w:r w:rsidR="00451F79" w:rsidRPr="00B030D4">
        <w:rPr>
          <w:rFonts w:ascii="Times New Roman" w:hAnsi="Times New Roman" w:cs="Times New Roman"/>
          <w:color w:val="000000" w:themeColor="text1"/>
          <w:sz w:val="24"/>
          <w:szCs w:val="24"/>
        </w:rPr>
        <w:t>było wzorowane</w:t>
      </w:r>
      <w:r w:rsidRPr="00B030D4">
        <w:rPr>
          <w:rFonts w:ascii="Times New Roman" w:hAnsi="Times New Roman" w:cs="Times New Roman"/>
          <w:color w:val="000000" w:themeColor="text1"/>
          <w:sz w:val="24"/>
          <w:szCs w:val="24"/>
        </w:rPr>
        <w:t xml:space="preserve"> na przepisach rozporządzenia Komisji (UE) nr 330/2010 z</w:t>
      </w:r>
      <w:r w:rsidR="00286B70"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dnia 20 kwietnia 2010 r. w sprawie stosowania art. 101 ust. 3 Traktatu o funkcjonowaniu Unii Europejskiej do kategorii porozumień wertykalnych i praktyk uzgodnionych (Dz. Urz. UE L</w:t>
      </w:r>
      <w:r w:rsidR="00286B70" w:rsidRPr="00B030D4">
        <w:rPr>
          <w:rFonts w:ascii="Times New Roman" w:hAnsi="Times New Roman" w:cs="Times New Roman"/>
          <w:color w:val="000000" w:themeColor="text1"/>
          <w:sz w:val="24"/>
          <w:szCs w:val="24"/>
        </w:rPr>
        <w:t> </w:t>
      </w:r>
      <w:r w:rsidR="005B2D40" w:rsidRPr="00B030D4">
        <w:rPr>
          <w:rFonts w:ascii="Times New Roman" w:hAnsi="Times New Roman" w:cs="Times New Roman"/>
          <w:color w:val="000000" w:themeColor="text1"/>
          <w:sz w:val="24"/>
          <w:szCs w:val="24"/>
        </w:rPr>
        <w:t>102</w:t>
      </w:r>
      <w:r w:rsidRPr="00B030D4">
        <w:rPr>
          <w:rFonts w:ascii="Times New Roman" w:hAnsi="Times New Roman" w:cs="Times New Roman"/>
          <w:color w:val="000000" w:themeColor="text1"/>
          <w:sz w:val="24"/>
          <w:szCs w:val="24"/>
        </w:rPr>
        <w:t xml:space="preserve"> z 2</w:t>
      </w:r>
      <w:r w:rsidR="005B2D40" w:rsidRPr="00B030D4">
        <w:rPr>
          <w:rFonts w:ascii="Times New Roman" w:hAnsi="Times New Roman" w:cs="Times New Roman"/>
          <w:color w:val="000000" w:themeColor="text1"/>
          <w:sz w:val="24"/>
          <w:szCs w:val="24"/>
        </w:rPr>
        <w:t>3</w:t>
      </w:r>
      <w:r w:rsidRPr="00B030D4">
        <w:rPr>
          <w:rFonts w:ascii="Times New Roman" w:hAnsi="Times New Roman" w:cs="Times New Roman"/>
          <w:color w:val="000000" w:themeColor="text1"/>
          <w:sz w:val="24"/>
          <w:szCs w:val="24"/>
        </w:rPr>
        <w:t>.</w:t>
      </w:r>
      <w:r w:rsidR="005B2D40" w:rsidRPr="00B030D4">
        <w:rPr>
          <w:rFonts w:ascii="Times New Roman" w:hAnsi="Times New Roman" w:cs="Times New Roman"/>
          <w:color w:val="000000" w:themeColor="text1"/>
          <w:sz w:val="24"/>
          <w:szCs w:val="24"/>
        </w:rPr>
        <w:t>04</w:t>
      </w:r>
      <w:r w:rsidRPr="00B030D4">
        <w:rPr>
          <w:rFonts w:ascii="Times New Roman" w:hAnsi="Times New Roman" w:cs="Times New Roman"/>
          <w:color w:val="000000" w:themeColor="text1"/>
          <w:sz w:val="24"/>
          <w:szCs w:val="24"/>
        </w:rPr>
        <w:t>.</w:t>
      </w:r>
      <w:r w:rsidR="005B2D40" w:rsidRPr="00B030D4">
        <w:rPr>
          <w:rFonts w:ascii="Times New Roman" w:hAnsi="Times New Roman" w:cs="Times New Roman"/>
          <w:color w:val="000000" w:themeColor="text1"/>
          <w:sz w:val="24"/>
          <w:szCs w:val="24"/>
        </w:rPr>
        <w:t>2010</w:t>
      </w:r>
      <w:r w:rsidRPr="00B030D4">
        <w:rPr>
          <w:rFonts w:ascii="Times New Roman" w:hAnsi="Times New Roman" w:cs="Times New Roman"/>
          <w:color w:val="000000" w:themeColor="text1"/>
          <w:sz w:val="24"/>
          <w:szCs w:val="24"/>
        </w:rPr>
        <w:t>, str. 1), zwanego dalej „rozporządzeniem 330/2010”</w:t>
      </w:r>
      <w:r w:rsidR="00451F79" w:rsidRPr="00B030D4">
        <w:rPr>
          <w:rFonts w:ascii="Times New Roman" w:hAnsi="Times New Roman" w:cs="Times New Roman"/>
          <w:color w:val="000000" w:themeColor="text1"/>
          <w:sz w:val="24"/>
          <w:szCs w:val="24"/>
        </w:rPr>
        <w:t xml:space="preserve">, które </w:t>
      </w:r>
      <w:r w:rsidR="00D4698A" w:rsidRPr="00B030D4">
        <w:rPr>
          <w:rFonts w:ascii="Times New Roman" w:hAnsi="Times New Roman" w:cs="Times New Roman"/>
          <w:color w:val="000000" w:themeColor="text1"/>
          <w:sz w:val="24"/>
          <w:szCs w:val="24"/>
        </w:rPr>
        <w:t>utraciło moc z</w:t>
      </w:r>
      <w:r w:rsidR="00286B70" w:rsidRPr="00B030D4">
        <w:rPr>
          <w:rFonts w:ascii="Times New Roman" w:hAnsi="Times New Roman" w:cs="Times New Roman"/>
          <w:color w:val="000000" w:themeColor="text1"/>
          <w:sz w:val="24"/>
          <w:szCs w:val="24"/>
        </w:rPr>
        <w:t> </w:t>
      </w:r>
      <w:r w:rsidR="00D4698A" w:rsidRPr="00B030D4">
        <w:rPr>
          <w:rFonts w:ascii="Times New Roman" w:hAnsi="Times New Roman" w:cs="Times New Roman"/>
          <w:color w:val="000000" w:themeColor="text1"/>
          <w:sz w:val="24"/>
          <w:szCs w:val="24"/>
        </w:rPr>
        <w:t>dniem 31 maja 2022 r.</w:t>
      </w:r>
    </w:p>
    <w:p w14:paraId="2F72FA8A" w14:textId="6E785FE0" w:rsidR="002325CF" w:rsidRPr="00B030D4" w:rsidRDefault="007A7D14" w:rsidP="002325CF">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Komisja Europejska dokonała ewaluacji dotychczas obowiązujących przepisów</w:t>
      </w:r>
      <w:r w:rsidR="00286B70" w:rsidRPr="00B030D4">
        <w:rPr>
          <w:rFonts w:ascii="Times New Roman" w:hAnsi="Times New Roman" w:cs="Times New Roman"/>
          <w:color w:val="000000" w:themeColor="text1"/>
          <w:sz w:val="24"/>
          <w:szCs w:val="24"/>
        </w:rPr>
        <w:t xml:space="preserve">, które </w:t>
      </w:r>
      <w:r w:rsidRPr="00B030D4">
        <w:rPr>
          <w:rFonts w:ascii="Times New Roman" w:hAnsi="Times New Roman" w:cs="Times New Roman"/>
          <w:color w:val="000000" w:themeColor="text1"/>
          <w:sz w:val="24"/>
          <w:szCs w:val="24"/>
        </w:rPr>
        <w:t>zostały ocenione pozytywnie ze względu na ich znaczenie dla poprawy efektywności stosowania reguł konkurencji, a także fakt</w:t>
      </w:r>
      <w:r w:rsidR="00286B70"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iż zwiększają pewność prawa dla przedsiębiorców. Jednocześnie Komisja </w:t>
      </w:r>
      <w:r w:rsidR="004125D2" w:rsidRPr="00B030D4">
        <w:rPr>
          <w:rFonts w:ascii="Times New Roman" w:hAnsi="Times New Roman" w:cs="Times New Roman"/>
          <w:color w:val="000000" w:themeColor="text1"/>
          <w:sz w:val="24"/>
          <w:szCs w:val="24"/>
        </w:rPr>
        <w:t xml:space="preserve">Europejska </w:t>
      </w:r>
      <w:r w:rsidRPr="00B030D4">
        <w:rPr>
          <w:rFonts w:ascii="Times New Roman" w:hAnsi="Times New Roman" w:cs="Times New Roman"/>
          <w:color w:val="000000" w:themeColor="text1"/>
          <w:sz w:val="24"/>
          <w:szCs w:val="24"/>
        </w:rPr>
        <w:t xml:space="preserve">wskazała, że część regulacji wymaga dostosowania do zmian </w:t>
      </w:r>
      <w:r w:rsidRPr="00B030D4">
        <w:rPr>
          <w:rFonts w:ascii="Times New Roman" w:hAnsi="Times New Roman" w:cs="Times New Roman"/>
          <w:color w:val="000000" w:themeColor="text1"/>
          <w:sz w:val="24"/>
          <w:szCs w:val="24"/>
        </w:rPr>
        <w:lastRenderedPageBreak/>
        <w:t>rynkowych</w:t>
      </w:r>
      <w:r w:rsid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jakie zaszły od czasu przyjęcia </w:t>
      </w:r>
      <w:r w:rsidR="004125D2" w:rsidRPr="00B030D4">
        <w:rPr>
          <w:rFonts w:ascii="Times New Roman" w:hAnsi="Times New Roman" w:cs="Times New Roman"/>
          <w:color w:val="000000" w:themeColor="text1"/>
          <w:sz w:val="24"/>
          <w:szCs w:val="24"/>
        </w:rPr>
        <w:t>r</w:t>
      </w:r>
      <w:r w:rsidRPr="00B030D4">
        <w:rPr>
          <w:rFonts w:ascii="Times New Roman" w:hAnsi="Times New Roman" w:cs="Times New Roman"/>
          <w:color w:val="000000" w:themeColor="text1"/>
          <w:sz w:val="24"/>
          <w:szCs w:val="24"/>
        </w:rPr>
        <w:t xml:space="preserve">ozporządzenia 330/2010. W świetle zebranych doświadczeń oraz przeprowadzonych szerokich konsultacji, Komisja </w:t>
      </w:r>
      <w:r w:rsidR="004125D2" w:rsidRPr="00B030D4">
        <w:rPr>
          <w:rFonts w:ascii="Times New Roman" w:hAnsi="Times New Roman" w:cs="Times New Roman"/>
          <w:color w:val="000000" w:themeColor="text1"/>
          <w:sz w:val="24"/>
          <w:szCs w:val="24"/>
        </w:rPr>
        <w:t xml:space="preserve">Europejska </w:t>
      </w:r>
      <w:r w:rsidRPr="00B030D4">
        <w:rPr>
          <w:rFonts w:ascii="Times New Roman" w:hAnsi="Times New Roman" w:cs="Times New Roman"/>
          <w:color w:val="000000" w:themeColor="text1"/>
          <w:sz w:val="24"/>
          <w:szCs w:val="24"/>
        </w:rPr>
        <w:t>podjęła decyzję o potrzebie przyjęcia nowych przepisów, które uwzględniłyby ocenę dotychczasowych przepisów oraz zmieniające się realia rynkowe. W konsekwencji</w:t>
      </w:r>
      <w:r w:rsid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Komisja Europejska przyjęła </w:t>
      </w:r>
      <w:r w:rsidR="004125D2" w:rsidRPr="00B030D4">
        <w:rPr>
          <w:rFonts w:ascii="Times New Roman" w:hAnsi="Times New Roman" w:cs="Times New Roman"/>
          <w:color w:val="000000" w:themeColor="text1"/>
          <w:sz w:val="24"/>
          <w:szCs w:val="24"/>
        </w:rPr>
        <w:t>rozporządzenie Komisji (UE) 2022/720 z dnia 10 maja 2022 r. w sprawie stosowania art. 101 ust. 3 Traktatu o funkcjonowaniu Unii Europejskiej do kategorii porozumień wertykalnych i</w:t>
      </w:r>
      <w:r w:rsidR="00787306" w:rsidRPr="00B030D4">
        <w:rPr>
          <w:rFonts w:ascii="Times New Roman" w:hAnsi="Times New Roman" w:cs="Times New Roman"/>
          <w:color w:val="000000" w:themeColor="text1"/>
          <w:sz w:val="24"/>
          <w:szCs w:val="24"/>
        </w:rPr>
        <w:t> </w:t>
      </w:r>
      <w:r w:rsidR="004125D2" w:rsidRPr="00B030D4">
        <w:rPr>
          <w:rFonts w:ascii="Times New Roman" w:hAnsi="Times New Roman" w:cs="Times New Roman"/>
          <w:color w:val="000000" w:themeColor="text1"/>
          <w:sz w:val="24"/>
          <w:szCs w:val="24"/>
        </w:rPr>
        <w:t>praktyk uzgodnionych (Dz. Urz. UE L 134 z 11.05.2022, str. 4), zwane dalej „rozporządzeniem 2022/720”</w:t>
      </w:r>
      <w:r w:rsidR="005449B3" w:rsidRPr="00B030D4">
        <w:rPr>
          <w:rFonts w:ascii="Times New Roman" w:hAnsi="Times New Roman" w:cs="Times New Roman"/>
          <w:color w:val="000000" w:themeColor="text1"/>
          <w:sz w:val="24"/>
          <w:szCs w:val="24"/>
        </w:rPr>
        <w:t>. Przyjęte w tym rozporządzeniu rozwiązania wynikają z</w:t>
      </w:r>
      <w:r w:rsidR="00787306" w:rsidRPr="00B030D4">
        <w:rPr>
          <w:rFonts w:ascii="Times New Roman" w:hAnsi="Times New Roman" w:cs="Times New Roman"/>
          <w:color w:val="000000" w:themeColor="text1"/>
          <w:sz w:val="24"/>
          <w:szCs w:val="24"/>
        </w:rPr>
        <w:t> </w:t>
      </w:r>
      <w:r w:rsidR="005449B3" w:rsidRPr="00B030D4">
        <w:rPr>
          <w:rFonts w:ascii="Times New Roman" w:hAnsi="Times New Roman" w:cs="Times New Roman"/>
          <w:color w:val="000000" w:themeColor="text1"/>
          <w:sz w:val="24"/>
          <w:szCs w:val="24"/>
        </w:rPr>
        <w:t xml:space="preserve">doświadczeń unijnych organów ochrony konkurencji, w tym Prezesa Urzędu Ochrony Konkurencji i Konsumentów, zwanego dalej „Prezesem UOKiK”. </w:t>
      </w:r>
      <w:r w:rsidR="00175EC6" w:rsidRPr="00B030D4">
        <w:rPr>
          <w:rFonts w:ascii="Times New Roman" w:hAnsi="Times New Roman" w:cs="Times New Roman"/>
          <w:color w:val="000000" w:themeColor="text1"/>
          <w:sz w:val="24"/>
          <w:szCs w:val="24"/>
        </w:rPr>
        <w:t>R</w:t>
      </w:r>
      <w:r w:rsidR="005449B3" w:rsidRPr="00B030D4">
        <w:rPr>
          <w:rFonts w:ascii="Times New Roman" w:hAnsi="Times New Roman" w:cs="Times New Roman"/>
          <w:color w:val="000000" w:themeColor="text1"/>
          <w:sz w:val="24"/>
          <w:szCs w:val="24"/>
        </w:rPr>
        <w:t>ozporządzenie 2022/720</w:t>
      </w:r>
      <w:r w:rsidR="004125D2" w:rsidRPr="00B030D4">
        <w:rPr>
          <w:rFonts w:ascii="Times New Roman" w:hAnsi="Times New Roman" w:cs="Times New Roman"/>
          <w:color w:val="000000" w:themeColor="text1"/>
          <w:sz w:val="24"/>
          <w:szCs w:val="24"/>
        </w:rPr>
        <w:t xml:space="preserve"> stanowiło podstawę do opracowania niniejszego projektu rozporządzenia.</w:t>
      </w:r>
    </w:p>
    <w:p w14:paraId="3A32E6FC" w14:textId="77777777" w:rsidR="002325CF" w:rsidRPr="00B030D4" w:rsidRDefault="007C796D" w:rsidP="002325CF">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Do tej pory na poziomie krajowym konsekwentnie </w:t>
      </w:r>
      <w:r w:rsidR="002F6B1E" w:rsidRPr="00B030D4">
        <w:rPr>
          <w:rFonts w:ascii="Times New Roman" w:hAnsi="Times New Roman" w:cs="Times New Roman"/>
          <w:color w:val="000000" w:themeColor="text1"/>
          <w:sz w:val="24"/>
          <w:szCs w:val="24"/>
        </w:rPr>
        <w:t xml:space="preserve">były </w:t>
      </w:r>
      <w:r w:rsidRPr="00B030D4">
        <w:rPr>
          <w:rFonts w:ascii="Times New Roman" w:hAnsi="Times New Roman" w:cs="Times New Roman"/>
          <w:color w:val="000000" w:themeColor="text1"/>
          <w:sz w:val="24"/>
          <w:szCs w:val="24"/>
        </w:rPr>
        <w:t>przyjmowane przepisy, które na potrzeby rynku krajowego regulowały zakres wyłączeń w sposób zaproponowany przez Komisję Europejską w przepisach przez nią przyjętych. Praktyka wzorowania krajowych regulacji w tym zakresie na aktach prawa unijnego jest stosowana od 2007 r.</w:t>
      </w:r>
    </w:p>
    <w:p w14:paraId="401AC29A" w14:textId="03D79540" w:rsidR="002325CF" w:rsidRPr="00B030D4" w:rsidRDefault="00FF0C8E" w:rsidP="00BE28F6">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Należy też podkreślić, że </w:t>
      </w:r>
      <w:r w:rsidR="00A037D2" w:rsidRPr="00B030D4">
        <w:rPr>
          <w:rFonts w:ascii="Times New Roman" w:hAnsi="Times New Roman" w:cs="Times New Roman"/>
          <w:color w:val="000000" w:themeColor="text1"/>
          <w:sz w:val="24"/>
          <w:szCs w:val="24"/>
        </w:rPr>
        <w:t>Prezes UOKiK prowadzi postępowania w sprawach porozumień ograniczających konkurencję zarówno w oparciu o przepisy krajowe</w:t>
      </w:r>
      <w:r w:rsidR="00AB7DE3" w:rsidRPr="00B030D4">
        <w:rPr>
          <w:rFonts w:ascii="Times New Roman" w:hAnsi="Times New Roman" w:cs="Times New Roman"/>
          <w:color w:val="000000" w:themeColor="text1"/>
          <w:sz w:val="24"/>
          <w:szCs w:val="24"/>
        </w:rPr>
        <w:t>,</w:t>
      </w:r>
      <w:r w:rsidR="00A037D2" w:rsidRPr="00B030D4">
        <w:rPr>
          <w:rFonts w:ascii="Times New Roman" w:hAnsi="Times New Roman" w:cs="Times New Roman"/>
          <w:color w:val="000000" w:themeColor="text1"/>
          <w:sz w:val="24"/>
          <w:szCs w:val="24"/>
        </w:rPr>
        <w:t xml:space="preserve"> jak i </w:t>
      </w:r>
      <w:r w:rsidR="00C22024" w:rsidRPr="00B030D4">
        <w:rPr>
          <w:rFonts w:ascii="Times New Roman" w:hAnsi="Times New Roman" w:cs="Times New Roman"/>
          <w:color w:val="000000" w:themeColor="text1"/>
          <w:sz w:val="24"/>
          <w:szCs w:val="24"/>
        </w:rPr>
        <w:t xml:space="preserve">przepisy </w:t>
      </w:r>
      <w:r w:rsidR="00A037D2" w:rsidRPr="00B030D4">
        <w:rPr>
          <w:rFonts w:ascii="Times New Roman" w:hAnsi="Times New Roman" w:cs="Times New Roman"/>
          <w:color w:val="000000" w:themeColor="text1"/>
          <w:sz w:val="24"/>
          <w:szCs w:val="24"/>
        </w:rPr>
        <w:t>unijne. W</w:t>
      </w:r>
      <w:r w:rsidR="006B132A" w:rsidRPr="00B030D4">
        <w:rPr>
          <w:rFonts w:ascii="Times New Roman" w:hAnsi="Times New Roman" w:cs="Times New Roman"/>
          <w:color w:val="000000" w:themeColor="text1"/>
          <w:sz w:val="24"/>
          <w:szCs w:val="24"/>
        </w:rPr>
        <w:t> przypadku</w:t>
      </w:r>
      <w:r w:rsidR="00A037D2" w:rsidRPr="00B030D4">
        <w:rPr>
          <w:rFonts w:ascii="Times New Roman" w:hAnsi="Times New Roman" w:cs="Times New Roman"/>
          <w:color w:val="000000" w:themeColor="text1"/>
          <w:sz w:val="24"/>
          <w:szCs w:val="24"/>
        </w:rPr>
        <w:t xml:space="preserve"> praktyk niewywierających wpływu na handel między państwami członkowskimi </w:t>
      </w:r>
      <w:r w:rsidR="005448EE">
        <w:rPr>
          <w:rFonts w:ascii="Times New Roman" w:hAnsi="Times New Roman" w:cs="Times New Roman"/>
          <w:color w:val="000000" w:themeColor="text1"/>
          <w:sz w:val="24"/>
          <w:szCs w:val="24"/>
        </w:rPr>
        <w:t xml:space="preserve">Unii Europejskiej </w:t>
      </w:r>
      <w:r w:rsidR="006B132A" w:rsidRPr="00B030D4">
        <w:rPr>
          <w:rFonts w:ascii="Times New Roman" w:hAnsi="Times New Roman" w:cs="Times New Roman"/>
          <w:color w:val="000000" w:themeColor="text1"/>
          <w:sz w:val="24"/>
          <w:szCs w:val="24"/>
        </w:rPr>
        <w:t xml:space="preserve">Prezes UOKiK </w:t>
      </w:r>
      <w:r w:rsidR="00A037D2" w:rsidRPr="00B030D4">
        <w:rPr>
          <w:rFonts w:ascii="Times New Roman" w:hAnsi="Times New Roman" w:cs="Times New Roman"/>
          <w:color w:val="000000" w:themeColor="text1"/>
          <w:sz w:val="24"/>
          <w:szCs w:val="24"/>
        </w:rPr>
        <w:t xml:space="preserve">stosuje przepisy ustawy (art. 6), </w:t>
      </w:r>
      <w:r w:rsidR="00A7538C" w:rsidRPr="00B030D4">
        <w:rPr>
          <w:rFonts w:ascii="Times New Roman" w:hAnsi="Times New Roman" w:cs="Times New Roman"/>
          <w:color w:val="000000" w:themeColor="text1"/>
          <w:sz w:val="24"/>
          <w:szCs w:val="24"/>
        </w:rPr>
        <w:t>a</w:t>
      </w:r>
      <w:r w:rsidR="000D4860">
        <w:rPr>
          <w:rFonts w:ascii="Times New Roman" w:hAnsi="Times New Roman" w:cs="Times New Roman"/>
          <w:color w:val="000000" w:themeColor="text1"/>
          <w:sz w:val="24"/>
          <w:szCs w:val="24"/>
        </w:rPr>
        <w:t> </w:t>
      </w:r>
      <w:r w:rsidR="00A037D2" w:rsidRPr="00B030D4">
        <w:rPr>
          <w:rFonts w:ascii="Times New Roman" w:hAnsi="Times New Roman" w:cs="Times New Roman"/>
          <w:color w:val="000000" w:themeColor="text1"/>
          <w:sz w:val="24"/>
          <w:szCs w:val="24"/>
        </w:rPr>
        <w:t>w</w:t>
      </w:r>
      <w:r w:rsidR="000D4860">
        <w:rPr>
          <w:rFonts w:ascii="Times New Roman" w:hAnsi="Times New Roman" w:cs="Times New Roman"/>
          <w:color w:val="000000" w:themeColor="text1"/>
          <w:sz w:val="24"/>
          <w:szCs w:val="24"/>
        </w:rPr>
        <w:t> </w:t>
      </w:r>
      <w:r w:rsidR="00A037D2" w:rsidRPr="00B030D4">
        <w:rPr>
          <w:rFonts w:ascii="Times New Roman" w:hAnsi="Times New Roman" w:cs="Times New Roman"/>
          <w:color w:val="000000" w:themeColor="text1"/>
          <w:sz w:val="24"/>
          <w:szCs w:val="24"/>
        </w:rPr>
        <w:t>przypadku spraw z</w:t>
      </w:r>
      <w:r w:rsidR="00787306" w:rsidRPr="00B030D4">
        <w:rPr>
          <w:rFonts w:ascii="Times New Roman" w:hAnsi="Times New Roman" w:cs="Times New Roman"/>
          <w:color w:val="000000" w:themeColor="text1"/>
          <w:sz w:val="24"/>
          <w:szCs w:val="24"/>
        </w:rPr>
        <w:t> </w:t>
      </w:r>
      <w:r w:rsidR="00A037D2" w:rsidRPr="00B030D4">
        <w:rPr>
          <w:rFonts w:ascii="Times New Roman" w:hAnsi="Times New Roman" w:cs="Times New Roman"/>
          <w:color w:val="000000" w:themeColor="text1"/>
          <w:sz w:val="24"/>
          <w:szCs w:val="24"/>
        </w:rPr>
        <w:t>elementem transgranicznym</w:t>
      </w:r>
      <w:r w:rsidR="00512AF7" w:rsidRPr="00B030D4">
        <w:rPr>
          <w:rFonts w:ascii="Times New Roman" w:hAnsi="Times New Roman" w:cs="Times New Roman"/>
          <w:color w:val="000000" w:themeColor="text1"/>
          <w:sz w:val="24"/>
          <w:szCs w:val="24"/>
        </w:rPr>
        <w:t xml:space="preserve"> –</w:t>
      </w:r>
      <w:r w:rsidR="00A037D2" w:rsidRPr="00B030D4">
        <w:rPr>
          <w:rFonts w:ascii="Times New Roman" w:hAnsi="Times New Roman" w:cs="Times New Roman"/>
          <w:color w:val="000000" w:themeColor="text1"/>
          <w:sz w:val="24"/>
          <w:szCs w:val="24"/>
        </w:rPr>
        <w:t xml:space="preserve"> przepisy krajowe oraz przepisy Traktatu o funkcjonowaniu Unii Europejskiej (art. 101). W przypadku wyłączeń spod zakazów określonych w tych przepisach </w:t>
      </w:r>
      <w:r w:rsidR="005448EE" w:rsidRPr="00B030D4">
        <w:rPr>
          <w:rFonts w:ascii="Times New Roman" w:hAnsi="Times New Roman" w:cs="Times New Roman"/>
          <w:color w:val="000000" w:themeColor="text1"/>
          <w:sz w:val="24"/>
          <w:szCs w:val="24"/>
        </w:rPr>
        <w:t xml:space="preserve">Prezes UOKiK </w:t>
      </w:r>
      <w:r w:rsidR="00A037D2" w:rsidRPr="00B030D4">
        <w:rPr>
          <w:rFonts w:ascii="Times New Roman" w:hAnsi="Times New Roman" w:cs="Times New Roman"/>
          <w:color w:val="000000" w:themeColor="text1"/>
          <w:sz w:val="24"/>
          <w:szCs w:val="24"/>
        </w:rPr>
        <w:t xml:space="preserve">stosuje odpowiednio rozporządzenie </w:t>
      </w:r>
      <w:r w:rsidR="00175EC6" w:rsidRPr="00B030D4">
        <w:rPr>
          <w:rFonts w:ascii="Times New Roman" w:hAnsi="Times New Roman" w:cs="Times New Roman"/>
          <w:color w:val="000000" w:themeColor="text1"/>
          <w:sz w:val="24"/>
          <w:szCs w:val="24"/>
        </w:rPr>
        <w:t xml:space="preserve">krajowe </w:t>
      </w:r>
      <w:r w:rsidR="00F033BA">
        <w:rPr>
          <w:rFonts w:ascii="Times New Roman" w:hAnsi="Times New Roman" w:cs="Times New Roman"/>
          <w:color w:val="000000" w:themeColor="text1"/>
          <w:sz w:val="24"/>
          <w:szCs w:val="24"/>
        </w:rPr>
        <w:t>albo</w:t>
      </w:r>
      <w:r w:rsidR="00F033BA" w:rsidRPr="00B030D4">
        <w:rPr>
          <w:rFonts w:ascii="Times New Roman" w:hAnsi="Times New Roman" w:cs="Times New Roman"/>
          <w:color w:val="000000" w:themeColor="text1"/>
          <w:sz w:val="24"/>
          <w:szCs w:val="24"/>
        </w:rPr>
        <w:t xml:space="preserve"> </w:t>
      </w:r>
      <w:r w:rsidR="00A037D2" w:rsidRPr="00B030D4">
        <w:rPr>
          <w:rFonts w:ascii="Times New Roman" w:hAnsi="Times New Roman" w:cs="Times New Roman"/>
          <w:color w:val="000000" w:themeColor="text1"/>
          <w:sz w:val="24"/>
          <w:szCs w:val="24"/>
        </w:rPr>
        <w:t xml:space="preserve">rozporządzenie 2022/720. </w:t>
      </w:r>
      <w:r w:rsidR="005448EE">
        <w:rPr>
          <w:rFonts w:ascii="Times New Roman" w:hAnsi="Times New Roman" w:cs="Times New Roman"/>
          <w:color w:val="000000" w:themeColor="text1"/>
          <w:sz w:val="24"/>
          <w:szCs w:val="24"/>
        </w:rPr>
        <w:t>W</w:t>
      </w:r>
      <w:r w:rsidR="005448EE" w:rsidRPr="00B030D4">
        <w:rPr>
          <w:rFonts w:ascii="Times New Roman" w:hAnsi="Times New Roman" w:cs="Times New Roman"/>
          <w:color w:val="000000" w:themeColor="text1"/>
          <w:sz w:val="24"/>
          <w:szCs w:val="24"/>
        </w:rPr>
        <w:t xml:space="preserve"> </w:t>
      </w:r>
      <w:r w:rsidR="00A037D2" w:rsidRPr="00B030D4">
        <w:rPr>
          <w:rFonts w:ascii="Times New Roman" w:hAnsi="Times New Roman" w:cs="Times New Roman"/>
          <w:color w:val="000000" w:themeColor="text1"/>
          <w:sz w:val="24"/>
          <w:szCs w:val="24"/>
        </w:rPr>
        <w:t>postępowa</w:t>
      </w:r>
      <w:r w:rsidR="005448EE">
        <w:rPr>
          <w:rFonts w:ascii="Times New Roman" w:hAnsi="Times New Roman" w:cs="Times New Roman"/>
          <w:color w:val="000000" w:themeColor="text1"/>
          <w:sz w:val="24"/>
          <w:szCs w:val="24"/>
        </w:rPr>
        <w:t>niach</w:t>
      </w:r>
      <w:r w:rsidR="00A037D2" w:rsidRPr="00B030D4">
        <w:rPr>
          <w:rFonts w:ascii="Times New Roman" w:hAnsi="Times New Roman" w:cs="Times New Roman"/>
          <w:color w:val="000000" w:themeColor="text1"/>
          <w:sz w:val="24"/>
          <w:szCs w:val="24"/>
        </w:rPr>
        <w:t xml:space="preserve"> z</w:t>
      </w:r>
      <w:r w:rsidR="007C1FEF" w:rsidRPr="00B030D4">
        <w:rPr>
          <w:rFonts w:ascii="Times New Roman" w:hAnsi="Times New Roman" w:cs="Times New Roman"/>
          <w:color w:val="000000" w:themeColor="text1"/>
          <w:sz w:val="24"/>
          <w:szCs w:val="24"/>
        </w:rPr>
        <w:t> </w:t>
      </w:r>
      <w:r w:rsidR="00A037D2" w:rsidRPr="00B030D4">
        <w:rPr>
          <w:rFonts w:ascii="Times New Roman" w:hAnsi="Times New Roman" w:cs="Times New Roman"/>
          <w:color w:val="000000" w:themeColor="text1"/>
          <w:sz w:val="24"/>
          <w:szCs w:val="24"/>
        </w:rPr>
        <w:t xml:space="preserve">elementem transgranicznym przepisy rozporządzenia 2022/720 są stosowane przez </w:t>
      </w:r>
      <w:r w:rsidR="00175EC6" w:rsidRPr="00B030D4">
        <w:rPr>
          <w:rFonts w:ascii="Times New Roman" w:hAnsi="Times New Roman" w:cs="Times New Roman"/>
          <w:color w:val="000000" w:themeColor="text1"/>
          <w:sz w:val="24"/>
          <w:szCs w:val="24"/>
        </w:rPr>
        <w:t>Prezesa UOKiK</w:t>
      </w:r>
      <w:r w:rsidR="00A037D2" w:rsidRPr="00B030D4">
        <w:rPr>
          <w:rFonts w:ascii="Times New Roman" w:hAnsi="Times New Roman" w:cs="Times New Roman"/>
          <w:color w:val="000000" w:themeColor="text1"/>
          <w:sz w:val="24"/>
          <w:szCs w:val="24"/>
        </w:rPr>
        <w:t xml:space="preserve"> bezpośrednio i nie wymagają </w:t>
      </w:r>
      <w:r w:rsidR="005448EE">
        <w:rPr>
          <w:rFonts w:ascii="Times New Roman" w:hAnsi="Times New Roman" w:cs="Times New Roman"/>
          <w:color w:val="000000" w:themeColor="text1"/>
          <w:sz w:val="24"/>
          <w:szCs w:val="24"/>
        </w:rPr>
        <w:t xml:space="preserve">one </w:t>
      </w:r>
      <w:r w:rsidR="00A037D2" w:rsidRPr="00B030D4">
        <w:rPr>
          <w:rFonts w:ascii="Times New Roman" w:hAnsi="Times New Roman" w:cs="Times New Roman"/>
          <w:color w:val="000000" w:themeColor="text1"/>
          <w:sz w:val="24"/>
          <w:szCs w:val="24"/>
        </w:rPr>
        <w:t>dla swojej skuteczności przyjęcia odpowiednich regulacji</w:t>
      </w:r>
      <w:r w:rsidR="005448EE">
        <w:rPr>
          <w:rFonts w:ascii="Times New Roman" w:hAnsi="Times New Roman" w:cs="Times New Roman"/>
          <w:color w:val="000000" w:themeColor="text1"/>
          <w:sz w:val="24"/>
          <w:szCs w:val="24"/>
        </w:rPr>
        <w:t xml:space="preserve"> krajowych</w:t>
      </w:r>
      <w:r w:rsidR="00A037D2" w:rsidRPr="00B030D4">
        <w:rPr>
          <w:rFonts w:ascii="Times New Roman" w:hAnsi="Times New Roman" w:cs="Times New Roman"/>
          <w:color w:val="000000" w:themeColor="text1"/>
          <w:sz w:val="24"/>
          <w:szCs w:val="24"/>
        </w:rPr>
        <w:t xml:space="preserve">. Jednak z punktu widzenia stosowania prawa, w tym </w:t>
      </w:r>
      <w:r w:rsidR="00BE28F6" w:rsidRPr="00BE28F6">
        <w:rPr>
          <w:rFonts w:ascii="Times New Roman" w:hAnsi="Times New Roman" w:cs="Times New Roman"/>
          <w:color w:val="000000" w:themeColor="text1"/>
          <w:sz w:val="24"/>
          <w:szCs w:val="24"/>
        </w:rPr>
        <w:t xml:space="preserve">ułatwienia działalności </w:t>
      </w:r>
      <w:r w:rsidR="00A037D2" w:rsidRPr="00B030D4">
        <w:rPr>
          <w:rFonts w:ascii="Times New Roman" w:hAnsi="Times New Roman" w:cs="Times New Roman"/>
          <w:color w:val="000000" w:themeColor="text1"/>
          <w:sz w:val="24"/>
          <w:szCs w:val="24"/>
        </w:rPr>
        <w:t>polskich przedsiębiorców, korzystne jest przyjęcie rozporządzenia</w:t>
      </w:r>
      <w:r w:rsidR="00175EC6" w:rsidRPr="00B030D4">
        <w:rPr>
          <w:rFonts w:ascii="Times New Roman" w:hAnsi="Times New Roman" w:cs="Times New Roman"/>
          <w:color w:val="000000" w:themeColor="text1"/>
          <w:sz w:val="24"/>
          <w:szCs w:val="24"/>
        </w:rPr>
        <w:t xml:space="preserve"> krajowego</w:t>
      </w:r>
      <w:r w:rsidR="00A037D2" w:rsidRPr="00B030D4">
        <w:rPr>
          <w:rFonts w:ascii="Times New Roman" w:hAnsi="Times New Roman" w:cs="Times New Roman"/>
          <w:color w:val="000000" w:themeColor="text1"/>
          <w:sz w:val="24"/>
          <w:szCs w:val="24"/>
        </w:rPr>
        <w:t>, którego kształt będzie odpowiadał rozporządzeniu unijnemu i które znajdzie zastosowanie do porozumień zakazanych na podstawie przepisów ustawy, zawieranych na rynku krajowym. Rozwiązanie to pozwoli na ujednolicenie środowiska regulacyjnego w</w:t>
      </w:r>
      <w:r w:rsidR="007C1FEF" w:rsidRPr="00B030D4">
        <w:rPr>
          <w:rFonts w:ascii="Times New Roman" w:hAnsi="Times New Roman" w:cs="Times New Roman"/>
          <w:color w:val="000000" w:themeColor="text1"/>
          <w:sz w:val="24"/>
          <w:szCs w:val="24"/>
        </w:rPr>
        <w:t> </w:t>
      </w:r>
      <w:r w:rsidR="00A037D2" w:rsidRPr="00B030D4">
        <w:rPr>
          <w:rFonts w:ascii="Times New Roman" w:hAnsi="Times New Roman" w:cs="Times New Roman"/>
          <w:color w:val="000000" w:themeColor="text1"/>
          <w:sz w:val="24"/>
          <w:szCs w:val="24"/>
        </w:rPr>
        <w:t>wypadku porozumień ocenianych na podstawie przepisów unijnych i</w:t>
      </w:r>
      <w:r w:rsidR="000D4860">
        <w:rPr>
          <w:rFonts w:ascii="Times New Roman" w:hAnsi="Times New Roman" w:cs="Times New Roman"/>
          <w:color w:val="000000" w:themeColor="text1"/>
          <w:sz w:val="24"/>
          <w:szCs w:val="24"/>
        </w:rPr>
        <w:t> </w:t>
      </w:r>
      <w:r w:rsidR="00A037D2" w:rsidRPr="00B030D4">
        <w:rPr>
          <w:rFonts w:ascii="Times New Roman" w:hAnsi="Times New Roman" w:cs="Times New Roman"/>
          <w:color w:val="000000" w:themeColor="text1"/>
          <w:sz w:val="24"/>
          <w:szCs w:val="24"/>
        </w:rPr>
        <w:t>przepisów krajowych.</w:t>
      </w:r>
      <w:r w:rsidR="007C1FEF" w:rsidRPr="00B030D4">
        <w:rPr>
          <w:rFonts w:ascii="Times New Roman" w:hAnsi="Times New Roman" w:cs="Times New Roman"/>
          <w:color w:val="000000" w:themeColor="text1"/>
          <w:sz w:val="24"/>
          <w:szCs w:val="24"/>
        </w:rPr>
        <w:t xml:space="preserve"> </w:t>
      </w:r>
      <w:r w:rsidR="00BF78AA" w:rsidRPr="00B030D4">
        <w:rPr>
          <w:rFonts w:ascii="Times New Roman" w:hAnsi="Times New Roman" w:cs="Times New Roman"/>
          <w:color w:val="000000" w:themeColor="text1"/>
          <w:sz w:val="24"/>
          <w:szCs w:val="24"/>
        </w:rPr>
        <w:t xml:space="preserve">Brak spójności regulacji krajowej i unijnej w przedmiocie wyłączeń byłby niekorzystny dla polskich przedsiębiorców. Odmienności w rozporządzeniu krajowym mogłyby mieć znaczenie wyłącznie na potrzeby oceny porozumień w ogóle niewywierających </w:t>
      </w:r>
      <w:r w:rsidR="00BF78AA" w:rsidRPr="00B030D4">
        <w:rPr>
          <w:rFonts w:ascii="Times New Roman" w:hAnsi="Times New Roman" w:cs="Times New Roman"/>
          <w:color w:val="000000" w:themeColor="text1"/>
          <w:sz w:val="24"/>
          <w:szCs w:val="24"/>
        </w:rPr>
        <w:lastRenderedPageBreak/>
        <w:t>wpływu na handel między państwami członkowskimi</w:t>
      </w:r>
      <w:r w:rsidR="005448EE" w:rsidRPr="005448EE">
        <w:rPr>
          <w:rFonts w:ascii="Times New Roman" w:hAnsi="Times New Roman" w:cs="Times New Roman"/>
          <w:color w:val="000000" w:themeColor="text1"/>
          <w:sz w:val="24"/>
          <w:szCs w:val="24"/>
        </w:rPr>
        <w:t xml:space="preserve"> </w:t>
      </w:r>
      <w:r w:rsidR="005448EE">
        <w:rPr>
          <w:rFonts w:ascii="Times New Roman" w:hAnsi="Times New Roman" w:cs="Times New Roman"/>
          <w:color w:val="000000" w:themeColor="text1"/>
          <w:sz w:val="24"/>
          <w:szCs w:val="24"/>
        </w:rPr>
        <w:t>Unii Europejskiej</w:t>
      </w:r>
      <w:r w:rsidR="00BF78AA" w:rsidRPr="00B030D4">
        <w:rPr>
          <w:rFonts w:ascii="Times New Roman" w:hAnsi="Times New Roman" w:cs="Times New Roman"/>
          <w:color w:val="000000" w:themeColor="text1"/>
          <w:sz w:val="24"/>
          <w:szCs w:val="24"/>
        </w:rPr>
        <w:t>, co jednak wiązałoby się z tworzeniem swoistego dualizmu prawnego. Przedsiębiorcy musieliby analizować dwa różne porządki prawne, o ile nie mieliby całkowitej pewności, że ich system dystrybucyjny wpływa albo nie wpływa na handel unijny</w:t>
      </w:r>
      <w:r w:rsidR="00B13359" w:rsidRPr="00B030D4">
        <w:rPr>
          <w:rFonts w:ascii="Times New Roman" w:hAnsi="Times New Roman" w:cs="Times New Roman"/>
          <w:color w:val="000000" w:themeColor="text1"/>
          <w:sz w:val="24"/>
          <w:szCs w:val="24"/>
        </w:rPr>
        <w:t>. T</w:t>
      </w:r>
      <w:r w:rsidR="00BF78AA" w:rsidRPr="00B030D4">
        <w:rPr>
          <w:rFonts w:ascii="Times New Roman" w:hAnsi="Times New Roman" w:cs="Times New Roman"/>
          <w:color w:val="000000" w:themeColor="text1"/>
          <w:sz w:val="24"/>
          <w:szCs w:val="24"/>
        </w:rPr>
        <w:t>akie rozwiązanie w nieuzasadniony sposób zwiększałoby koszty przestrzegania prawa i</w:t>
      </w:r>
      <w:r w:rsidR="00787306" w:rsidRPr="00B030D4">
        <w:rPr>
          <w:rFonts w:ascii="Times New Roman" w:hAnsi="Times New Roman" w:cs="Times New Roman"/>
          <w:color w:val="000000" w:themeColor="text1"/>
          <w:sz w:val="24"/>
          <w:szCs w:val="24"/>
        </w:rPr>
        <w:t> </w:t>
      </w:r>
      <w:r w:rsidR="00BF78AA" w:rsidRPr="00B030D4">
        <w:rPr>
          <w:rFonts w:ascii="Times New Roman" w:hAnsi="Times New Roman" w:cs="Times New Roman"/>
          <w:color w:val="000000" w:themeColor="text1"/>
          <w:sz w:val="24"/>
          <w:szCs w:val="24"/>
        </w:rPr>
        <w:t>utrudniało prowadzenie działalności gospodarczej w Polsce.</w:t>
      </w:r>
    </w:p>
    <w:p w14:paraId="2847BFC0" w14:textId="5E215730" w:rsidR="00071BDC" w:rsidRPr="00B030D4" w:rsidRDefault="00DC33A3" w:rsidP="002325CF">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Podkreślić też należy, że określone w projekcie </w:t>
      </w:r>
      <w:r w:rsidR="00F10D32" w:rsidRPr="00B030D4">
        <w:rPr>
          <w:rFonts w:ascii="Times New Roman" w:hAnsi="Times New Roman" w:cs="Times New Roman"/>
          <w:color w:val="000000" w:themeColor="text1"/>
          <w:sz w:val="24"/>
          <w:szCs w:val="24"/>
        </w:rPr>
        <w:t>niektór</w:t>
      </w:r>
      <w:r w:rsidRPr="00B030D4">
        <w:rPr>
          <w:rFonts w:ascii="Times New Roman" w:hAnsi="Times New Roman" w:cs="Times New Roman"/>
          <w:color w:val="000000" w:themeColor="text1"/>
          <w:sz w:val="24"/>
          <w:szCs w:val="24"/>
        </w:rPr>
        <w:t>e</w:t>
      </w:r>
      <w:r w:rsidR="00F10D32" w:rsidRPr="00B030D4">
        <w:rPr>
          <w:rFonts w:ascii="Times New Roman" w:hAnsi="Times New Roman" w:cs="Times New Roman"/>
          <w:color w:val="000000" w:themeColor="text1"/>
          <w:sz w:val="24"/>
          <w:szCs w:val="24"/>
        </w:rPr>
        <w:t xml:space="preserve"> rodzaj</w:t>
      </w:r>
      <w:r w:rsidRPr="00B030D4">
        <w:rPr>
          <w:rFonts w:ascii="Times New Roman" w:hAnsi="Times New Roman" w:cs="Times New Roman"/>
          <w:color w:val="000000" w:themeColor="text1"/>
          <w:sz w:val="24"/>
          <w:szCs w:val="24"/>
        </w:rPr>
        <w:t>e</w:t>
      </w:r>
      <w:r w:rsidR="00F10D32" w:rsidRPr="00B030D4">
        <w:rPr>
          <w:rFonts w:ascii="Times New Roman" w:hAnsi="Times New Roman" w:cs="Times New Roman"/>
          <w:color w:val="000000" w:themeColor="text1"/>
          <w:sz w:val="24"/>
          <w:szCs w:val="24"/>
        </w:rPr>
        <w:t xml:space="preserve"> porozumień wertykalnych </w:t>
      </w:r>
      <w:r w:rsidR="006144E6" w:rsidRPr="00B030D4">
        <w:rPr>
          <w:rFonts w:ascii="Times New Roman" w:hAnsi="Times New Roman" w:cs="Times New Roman"/>
          <w:color w:val="000000" w:themeColor="text1"/>
          <w:sz w:val="24"/>
          <w:szCs w:val="24"/>
        </w:rPr>
        <w:t xml:space="preserve">wyłączone </w:t>
      </w:r>
      <w:r w:rsidR="00F10D32" w:rsidRPr="00B030D4">
        <w:rPr>
          <w:rFonts w:ascii="Times New Roman" w:hAnsi="Times New Roman" w:cs="Times New Roman"/>
          <w:color w:val="000000" w:themeColor="text1"/>
          <w:sz w:val="24"/>
          <w:szCs w:val="24"/>
        </w:rPr>
        <w:t>spod zakazu porozumień ograniczających konkurencję</w:t>
      </w:r>
      <w:r w:rsidR="006144E6" w:rsidRPr="00B030D4">
        <w:rPr>
          <w:rFonts w:ascii="Times New Roman" w:hAnsi="Times New Roman" w:cs="Times New Roman"/>
          <w:color w:val="000000" w:themeColor="text1"/>
          <w:sz w:val="24"/>
          <w:szCs w:val="24"/>
        </w:rPr>
        <w:t xml:space="preserve"> spełniają wszystkie wymagania określone w upoważnieniu ustawowym (art. 8 ust. 3 ustawy), tj.</w:t>
      </w:r>
      <w:r w:rsidR="00071BDC" w:rsidRPr="00B030D4">
        <w:rPr>
          <w:rFonts w:ascii="Times New Roman" w:hAnsi="Times New Roman" w:cs="Times New Roman"/>
          <w:color w:val="000000" w:themeColor="text1"/>
          <w:sz w:val="24"/>
          <w:szCs w:val="24"/>
        </w:rPr>
        <w:t>:</w:t>
      </w:r>
    </w:p>
    <w:p w14:paraId="63940416" w14:textId="26F8694E" w:rsidR="00071BDC" w:rsidRPr="00B030D4" w:rsidRDefault="00071BDC" w:rsidP="006144E6">
      <w:pPr>
        <w:pStyle w:val="Akapitzlist"/>
        <w:numPr>
          <w:ilvl w:val="0"/>
          <w:numId w:val="22"/>
        </w:numPr>
        <w:spacing w:before="120" w:after="0" w:line="360" w:lineRule="auto"/>
        <w:ind w:left="567" w:hanging="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przyczynia</w:t>
      </w:r>
      <w:r w:rsidR="006144E6" w:rsidRPr="00B030D4">
        <w:rPr>
          <w:rFonts w:ascii="Times New Roman" w:hAnsi="Times New Roman" w:cs="Times New Roman"/>
          <w:color w:val="000000" w:themeColor="text1"/>
          <w:sz w:val="24"/>
          <w:szCs w:val="24"/>
        </w:rPr>
        <w:t>ją</w:t>
      </w:r>
      <w:r w:rsidRPr="00B030D4">
        <w:rPr>
          <w:rFonts w:ascii="Times New Roman" w:hAnsi="Times New Roman" w:cs="Times New Roman"/>
          <w:color w:val="000000" w:themeColor="text1"/>
          <w:sz w:val="24"/>
          <w:szCs w:val="24"/>
        </w:rPr>
        <w:t xml:space="preserve"> się do polepszenia produkcji, dystrybucji towarów lub do postępu technicznego lub gospodarczego;</w:t>
      </w:r>
    </w:p>
    <w:p w14:paraId="406DA9F1" w14:textId="09FD5E7E" w:rsidR="00071BDC" w:rsidRPr="00B030D4" w:rsidRDefault="00071BDC" w:rsidP="006144E6">
      <w:pPr>
        <w:pStyle w:val="Akapitzlist"/>
        <w:numPr>
          <w:ilvl w:val="0"/>
          <w:numId w:val="22"/>
        </w:numPr>
        <w:spacing w:before="120" w:after="0" w:line="360" w:lineRule="auto"/>
        <w:ind w:left="567" w:hanging="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zapewnia</w:t>
      </w:r>
      <w:r w:rsidR="006144E6" w:rsidRPr="00B030D4">
        <w:rPr>
          <w:rFonts w:ascii="Times New Roman" w:hAnsi="Times New Roman" w:cs="Times New Roman"/>
          <w:color w:val="000000" w:themeColor="text1"/>
          <w:sz w:val="24"/>
          <w:szCs w:val="24"/>
        </w:rPr>
        <w:t>ją</w:t>
      </w:r>
      <w:r w:rsidRPr="00B030D4">
        <w:rPr>
          <w:rFonts w:ascii="Times New Roman" w:hAnsi="Times New Roman" w:cs="Times New Roman"/>
          <w:color w:val="000000" w:themeColor="text1"/>
          <w:sz w:val="24"/>
          <w:szCs w:val="24"/>
        </w:rPr>
        <w:t xml:space="preserve"> nabywcy lub użytkownikowi odpowiednią część wynikających z porozumień korzyści;</w:t>
      </w:r>
    </w:p>
    <w:p w14:paraId="4A1D563F" w14:textId="4EA5388E" w:rsidR="00071BDC" w:rsidRPr="00B030D4" w:rsidRDefault="00071BDC" w:rsidP="006144E6">
      <w:pPr>
        <w:pStyle w:val="Akapitzlist"/>
        <w:numPr>
          <w:ilvl w:val="0"/>
          <w:numId w:val="22"/>
        </w:numPr>
        <w:spacing w:before="120" w:after="0" w:line="360" w:lineRule="auto"/>
        <w:ind w:left="567" w:hanging="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nie nakłada</w:t>
      </w:r>
      <w:r w:rsidR="006144E6" w:rsidRPr="00B030D4">
        <w:rPr>
          <w:rFonts w:ascii="Times New Roman" w:hAnsi="Times New Roman" w:cs="Times New Roman"/>
          <w:color w:val="000000" w:themeColor="text1"/>
          <w:sz w:val="24"/>
          <w:szCs w:val="24"/>
        </w:rPr>
        <w:t>ją</w:t>
      </w:r>
      <w:r w:rsidRPr="00B030D4">
        <w:rPr>
          <w:rFonts w:ascii="Times New Roman" w:hAnsi="Times New Roman" w:cs="Times New Roman"/>
          <w:color w:val="000000" w:themeColor="text1"/>
          <w:sz w:val="24"/>
          <w:szCs w:val="24"/>
        </w:rPr>
        <w:t xml:space="preserve"> na zainteresowanych przedsiębiorców ograniczeń, które nie są niezbędne do osiągnięcia tych celów;</w:t>
      </w:r>
    </w:p>
    <w:p w14:paraId="4426005B" w14:textId="3417CF9B" w:rsidR="00071BDC" w:rsidRPr="00B030D4" w:rsidRDefault="00071BDC" w:rsidP="006144E6">
      <w:pPr>
        <w:pStyle w:val="Akapitzlist"/>
        <w:numPr>
          <w:ilvl w:val="0"/>
          <w:numId w:val="22"/>
        </w:numPr>
        <w:spacing w:before="120" w:after="0" w:line="360" w:lineRule="auto"/>
        <w:ind w:left="567" w:hanging="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nie stwarza</w:t>
      </w:r>
      <w:r w:rsidR="006144E6" w:rsidRPr="00B030D4">
        <w:rPr>
          <w:rFonts w:ascii="Times New Roman" w:hAnsi="Times New Roman" w:cs="Times New Roman"/>
          <w:color w:val="000000" w:themeColor="text1"/>
          <w:sz w:val="24"/>
          <w:szCs w:val="24"/>
        </w:rPr>
        <w:t>ją</w:t>
      </w:r>
      <w:r w:rsidRPr="00B030D4">
        <w:rPr>
          <w:rFonts w:ascii="Times New Roman" w:hAnsi="Times New Roman" w:cs="Times New Roman"/>
          <w:color w:val="000000" w:themeColor="text1"/>
          <w:sz w:val="24"/>
          <w:szCs w:val="24"/>
        </w:rPr>
        <w:t xml:space="preserve"> tym przedsiębiorcom możliwości wyeliminowania konkurencji na rynku właściwym w zakresie znacznej części określonych towarów. </w:t>
      </w:r>
    </w:p>
    <w:p w14:paraId="6CA44225" w14:textId="1D624730" w:rsidR="002325CF" w:rsidRPr="00B030D4" w:rsidRDefault="00BF78AA" w:rsidP="002325CF">
      <w:pPr>
        <w:spacing w:before="120" w:after="0" w:line="360" w:lineRule="auto"/>
        <w:ind w:firstLine="567"/>
        <w:jc w:val="both"/>
        <w:rPr>
          <w:rFonts w:ascii="Times New Roman" w:hAnsi="Times New Roman" w:cs="Times New Roman"/>
          <w:color w:val="000000" w:themeColor="text1"/>
          <w:sz w:val="24"/>
          <w:szCs w:val="24"/>
          <w:highlight w:val="yellow"/>
        </w:rPr>
      </w:pPr>
      <w:r w:rsidRPr="00B030D4">
        <w:rPr>
          <w:rFonts w:ascii="Times New Roman" w:hAnsi="Times New Roman" w:cs="Times New Roman"/>
          <w:color w:val="000000" w:themeColor="text1"/>
          <w:sz w:val="24"/>
          <w:szCs w:val="24"/>
        </w:rPr>
        <w:t xml:space="preserve">Porozumienia wertykalne to porozumienia zawierane pomiędzy przedsiębiorcami działającymi na różnych poziomach łańcucha produkcji lub dystrybucji, w szczególności porozumienia zawierane między organizatorami systemów dystrybucji i </w:t>
      </w:r>
      <w:r w:rsidR="00F033BA">
        <w:rPr>
          <w:rFonts w:ascii="Times New Roman" w:hAnsi="Times New Roman" w:cs="Times New Roman"/>
          <w:color w:val="000000" w:themeColor="text1"/>
          <w:sz w:val="24"/>
          <w:szCs w:val="24"/>
        </w:rPr>
        <w:t xml:space="preserve">ich </w:t>
      </w:r>
      <w:r w:rsidRPr="00B030D4">
        <w:rPr>
          <w:rFonts w:ascii="Times New Roman" w:hAnsi="Times New Roman" w:cs="Times New Roman"/>
          <w:color w:val="000000" w:themeColor="text1"/>
          <w:sz w:val="24"/>
          <w:szCs w:val="24"/>
        </w:rPr>
        <w:t>uczestnikami. Porozumienia wertykalne obejmują szeroki zakres typowych porozumień biznesowych dotyczących sposobu funkcjonowania systemów dystrybucji</w:t>
      </w:r>
      <w:r w:rsidR="00C73D7A"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np. porozumienia dotyczące ramowej współpracy, wyłączności, zaopatrzenia</w:t>
      </w:r>
      <w:r w:rsidR="00C73D7A" w:rsidRPr="00B030D4">
        <w:rPr>
          <w:rFonts w:ascii="Times New Roman" w:hAnsi="Times New Roman" w:cs="Times New Roman"/>
          <w:color w:val="000000" w:themeColor="text1"/>
          <w:sz w:val="24"/>
          <w:szCs w:val="24"/>
        </w:rPr>
        <w:t xml:space="preserve"> oraz</w:t>
      </w:r>
      <w:r w:rsidRPr="00B030D4">
        <w:rPr>
          <w:rFonts w:ascii="Times New Roman" w:hAnsi="Times New Roman" w:cs="Times New Roman"/>
          <w:color w:val="000000" w:themeColor="text1"/>
          <w:sz w:val="24"/>
          <w:szCs w:val="24"/>
        </w:rPr>
        <w:t xml:space="preserve"> know-how. Niektóre rodzaje porozumień wertykalnych mogą poprawiać efektywność gospodarczą w ramach łańcucha produkcji lub dystrybucji</w:t>
      </w:r>
      <w:r w:rsidR="00C73D7A"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w:t>
      </w:r>
      <w:r w:rsidR="00C73D7A" w:rsidRPr="00B030D4">
        <w:rPr>
          <w:rFonts w:ascii="Times New Roman" w:hAnsi="Times New Roman" w:cs="Times New Roman"/>
          <w:color w:val="000000" w:themeColor="text1"/>
          <w:sz w:val="24"/>
          <w:szCs w:val="24"/>
        </w:rPr>
        <w:t>w</w:t>
      </w:r>
      <w:r w:rsidR="004F3214"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szczególności mogą one prowadzić do obniżenia kosztów transakcji i</w:t>
      </w:r>
      <w:r w:rsidR="00787306"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dystrybucji ponoszonych przez strony porozumienia oraz do optymalizacji ich poziomów sprzedaży i</w:t>
      </w:r>
      <w:r w:rsidR="004F3214"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 xml:space="preserve">inwestycji. Porozumienia wertykalne związane z wydajnością, zawarte pomiędzy przedsiębiorcami pełniącymi wzajemnie uzupełniające się funkcje we wprowadzaniu </w:t>
      </w:r>
      <w:r w:rsidR="00B030D4">
        <w:rPr>
          <w:rFonts w:ascii="Times New Roman" w:hAnsi="Times New Roman" w:cs="Times New Roman"/>
          <w:color w:val="000000" w:themeColor="text1"/>
          <w:sz w:val="24"/>
          <w:szCs w:val="24"/>
        </w:rPr>
        <w:t>towaru</w:t>
      </w:r>
      <w:r w:rsidR="00B030D4" w:rsidRPr="00B030D4">
        <w:rPr>
          <w:rFonts w:ascii="Times New Roman" w:hAnsi="Times New Roman" w:cs="Times New Roman"/>
          <w:color w:val="000000" w:themeColor="text1"/>
          <w:sz w:val="24"/>
          <w:szCs w:val="24"/>
        </w:rPr>
        <w:t xml:space="preserve"> </w:t>
      </w:r>
      <w:r w:rsidRPr="00B030D4">
        <w:rPr>
          <w:rFonts w:ascii="Times New Roman" w:hAnsi="Times New Roman" w:cs="Times New Roman"/>
          <w:color w:val="000000" w:themeColor="text1"/>
          <w:sz w:val="24"/>
          <w:szCs w:val="24"/>
        </w:rPr>
        <w:t>do obrotu, mają na celu obniżenie kosztów i ryzyka stron porozumienia, w związku z czym w</w:t>
      </w:r>
      <w:r w:rsidR="004F3214"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 xml:space="preserve">zdecydowanej większości przypadków mogą być korzystne z punktu widzenia </w:t>
      </w:r>
      <w:r w:rsidR="00C73D7A" w:rsidRPr="00B030D4">
        <w:rPr>
          <w:rFonts w:ascii="Times New Roman" w:hAnsi="Times New Roman" w:cs="Times New Roman"/>
          <w:color w:val="000000" w:themeColor="text1"/>
          <w:sz w:val="24"/>
          <w:szCs w:val="24"/>
        </w:rPr>
        <w:t>użytkowników</w:t>
      </w:r>
      <w:r w:rsidRPr="00B030D4">
        <w:rPr>
          <w:rFonts w:ascii="Times New Roman" w:hAnsi="Times New Roman" w:cs="Times New Roman"/>
          <w:color w:val="000000" w:themeColor="text1"/>
          <w:sz w:val="24"/>
          <w:szCs w:val="24"/>
        </w:rPr>
        <w:t xml:space="preserve"> końcowych</w:t>
      </w:r>
      <w:r w:rsidR="00A272A8"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w tym konsumentów. </w:t>
      </w:r>
      <w:r w:rsidR="00C73D7A" w:rsidRPr="00B030D4">
        <w:rPr>
          <w:rFonts w:ascii="Times New Roman" w:hAnsi="Times New Roman" w:cs="Times New Roman"/>
          <w:color w:val="000000" w:themeColor="text1"/>
          <w:sz w:val="24"/>
          <w:szCs w:val="24"/>
        </w:rPr>
        <w:t>P</w:t>
      </w:r>
      <w:r w:rsidRPr="00B030D4">
        <w:rPr>
          <w:rFonts w:ascii="Times New Roman" w:hAnsi="Times New Roman" w:cs="Times New Roman"/>
          <w:color w:val="000000" w:themeColor="text1"/>
          <w:sz w:val="24"/>
          <w:szCs w:val="24"/>
        </w:rPr>
        <w:t>orozumienie wertykalne</w:t>
      </w:r>
      <w:r w:rsidR="00C73D7A" w:rsidRPr="00B030D4">
        <w:rPr>
          <w:rFonts w:ascii="Times New Roman" w:hAnsi="Times New Roman" w:cs="Times New Roman"/>
          <w:color w:val="000000" w:themeColor="text1"/>
          <w:sz w:val="24"/>
          <w:szCs w:val="24"/>
        </w:rPr>
        <w:t xml:space="preserve"> umożliwia m.in.</w:t>
      </w:r>
      <w:r w:rsidRPr="00B030D4">
        <w:rPr>
          <w:rFonts w:ascii="Times New Roman" w:hAnsi="Times New Roman" w:cs="Times New Roman"/>
          <w:color w:val="000000" w:themeColor="text1"/>
          <w:sz w:val="24"/>
          <w:szCs w:val="24"/>
        </w:rPr>
        <w:t xml:space="preserve"> obniżenie kosztów transakcyjnych – obniża koszty znalezienia partnera handlowego, pozwala na efektywne określenie poziomu produkcji i logistyki, co pozwala wszystkim stronom </w:t>
      </w:r>
      <w:r w:rsidRPr="00B030D4">
        <w:rPr>
          <w:rFonts w:ascii="Times New Roman" w:hAnsi="Times New Roman" w:cs="Times New Roman"/>
          <w:color w:val="000000" w:themeColor="text1"/>
          <w:sz w:val="24"/>
          <w:szCs w:val="24"/>
        </w:rPr>
        <w:lastRenderedPageBreak/>
        <w:t>porozumienia obniżyć poziom ryzyka prowadzenia działalności. Dlatego określenie zasad współpracy w systemach dystrybucyjnych jest ostatecznie korzystne dla odbiorcy końcowego. Przykładem takiego porozumienia jest zawarcie przez producenta z</w:t>
      </w:r>
      <w:r w:rsidR="004F3214"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dystrybutorem umowy określającej, że dystrybutor ten będzie jego wyłącznym przedstawicielem na terenie jednego województwa i nie może on aktywnie poszukiwać klientów z terenu innych województw (o ile udział dostawcy oraz nabywcy w rynku właściwym nie przekracza 30</w:t>
      </w:r>
      <w:r w:rsidR="00C73D7A"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W takim wypadku moż</w:t>
      </w:r>
      <w:r w:rsidR="00C73D7A" w:rsidRPr="00B030D4">
        <w:rPr>
          <w:rFonts w:ascii="Times New Roman" w:hAnsi="Times New Roman" w:cs="Times New Roman"/>
          <w:color w:val="000000" w:themeColor="text1"/>
          <w:sz w:val="24"/>
          <w:szCs w:val="24"/>
        </w:rPr>
        <w:t>na</w:t>
      </w:r>
      <w:r w:rsidRPr="00B030D4">
        <w:rPr>
          <w:rFonts w:ascii="Times New Roman" w:hAnsi="Times New Roman" w:cs="Times New Roman"/>
          <w:color w:val="000000" w:themeColor="text1"/>
          <w:sz w:val="24"/>
          <w:szCs w:val="24"/>
        </w:rPr>
        <w:t xml:space="preserve"> </w:t>
      </w:r>
      <w:r w:rsidR="00C73D7A" w:rsidRPr="00B030D4">
        <w:rPr>
          <w:rFonts w:ascii="Times New Roman" w:hAnsi="Times New Roman" w:cs="Times New Roman"/>
          <w:color w:val="000000" w:themeColor="text1"/>
          <w:sz w:val="24"/>
          <w:szCs w:val="24"/>
        </w:rPr>
        <w:t>przyjąć</w:t>
      </w:r>
      <w:r w:rsidRPr="00B030D4">
        <w:rPr>
          <w:rFonts w:ascii="Times New Roman" w:hAnsi="Times New Roman" w:cs="Times New Roman"/>
          <w:color w:val="000000" w:themeColor="text1"/>
          <w:sz w:val="24"/>
          <w:szCs w:val="24"/>
        </w:rPr>
        <w:t>, że pozostali producenci funkcjonujący na danym rynku właściwym będą wywierali presję konkurencyjną wystarczającą dla zachowania atmosfery konkurencji. Ze względu na swój charakter</w:t>
      </w:r>
      <w:r w:rsidR="000512B0"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porozumienia pozwalające na lepsze zorganizowanie systemu dystrybucji spełniają wszystkie warunki określone w </w:t>
      </w:r>
      <w:r w:rsidR="00CB3F5B" w:rsidRPr="00B030D4">
        <w:rPr>
          <w:rFonts w:ascii="Times New Roman" w:hAnsi="Times New Roman" w:cs="Times New Roman"/>
          <w:color w:val="000000" w:themeColor="text1"/>
          <w:sz w:val="24"/>
          <w:szCs w:val="24"/>
        </w:rPr>
        <w:t>art. 8 ust. 3 ustawy</w:t>
      </w:r>
      <w:r w:rsidRPr="00B030D4">
        <w:rPr>
          <w:rFonts w:ascii="Times New Roman" w:hAnsi="Times New Roman" w:cs="Times New Roman"/>
          <w:color w:val="000000" w:themeColor="text1"/>
          <w:sz w:val="24"/>
          <w:szCs w:val="24"/>
        </w:rPr>
        <w:t xml:space="preserve">, ponieważ zmniejszając koszty transakcji pozwalają na osiągnięcie niższej ceny </w:t>
      </w:r>
      <w:r w:rsidR="00E04D4B">
        <w:rPr>
          <w:rFonts w:ascii="Times New Roman" w:hAnsi="Times New Roman" w:cs="Times New Roman"/>
          <w:color w:val="000000" w:themeColor="text1"/>
          <w:sz w:val="24"/>
          <w:szCs w:val="24"/>
        </w:rPr>
        <w:t>towaru</w:t>
      </w:r>
      <w:r w:rsidRPr="00B030D4">
        <w:rPr>
          <w:rFonts w:ascii="Times New Roman" w:hAnsi="Times New Roman" w:cs="Times New Roman"/>
          <w:color w:val="000000" w:themeColor="text1"/>
          <w:sz w:val="24"/>
          <w:szCs w:val="24"/>
        </w:rPr>
        <w:t>, jednocześnie nie prowadząc do wyeliminowania konkurencji.</w:t>
      </w:r>
    </w:p>
    <w:p w14:paraId="6F817942" w14:textId="6DE589CC" w:rsidR="002325CF" w:rsidRPr="00B030D4" w:rsidRDefault="00BF78AA" w:rsidP="002325CF">
      <w:pPr>
        <w:spacing w:before="120" w:after="0" w:line="360" w:lineRule="auto"/>
        <w:ind w:firstLine="567"/>
        <w:jc w:val="both"/>
        <w:rPr>
          <w:rFonts w:ascii="Times New Roman" w:hAnsi="Times New Roman" w:cs="Times New Roman"/>
          <w:color w:val="000000" w:themeColor="text1"/>
          <w:sz w:val="24"/>
          <w:szCs w:val="24"/>
          <w:highlight w:val="yellow"/>
        </w:rPr>
      </w:pPr>
      <w:r w:rsidRPr="00B030D4">
        <w:rPr>
          <w:rFonts w:ascii="Times New Roman" w:hAnsi="Times New Roman" w:cs="Times New Roman"/>
          <w:color w:val="000000" w:themeColor="text1"/>
          <w:sz w:val="24"/>
          <w:szCs w:val="24"/>
        </w:rPr>
        <w:t>W związku z powyższym</w:t>
      </w:r>
      <w:r w:rsidR="009A732A" w:rsidRPr="00B030D4">
        <w:rPr>
          <w:rFonts w:ascii="Times New Roman" w:hAnsi="Times New Roman" w:cs="Times New Roman"/>
          <w:color w:val="000000" w:themeColor="text1"/>
          <w:sz w:val="24"/>
          <w:szCs w:val="24"/>
        </w:rPr>
        <w:t>,</w:t>
      </w:r>
      <w:r w:rsidRPr="00B030D4">
        <w:rPr>
          <w:rFonts w:ascii="Times New Roman" w:hAnsi="Times New Roman" w:cs="Times New Roman"/>
          <w:color w:val="000000" w:themeColor="text1"/>
          <w:sz w:val="24"/>
          <w:szCs w:val="24"/>
        </w:rPr>
        <w:t xml:space="preserve"> </w:t>
      </w:r>
      <w:r w:rsidR="006144E6" w:rsidRPr="00B030D4">
        <w:rPr>
          <w:rFonts w:ascii="Times New Roman" w:hAnsi="Times New Roman" w:cs="Times New Roman"/>
          <w:color w:val="000000" w:themeColor="text1"/>
          <w:sz w:val="24"/>
          <w:szCs w:val="24"/>
        </w:rPr>
        <w:t xml:space="preserve">w </w:t>
      </w:r>
      <w:r w:rsidR="007E0A71" w:rsidRPr="00B030D4">
        <w:rPr>
          <w:rFonts w:ascii="Times New Roman" w:hAnsi="Times New Roman" w:cs="Times New Roman"/>
          <w:color w:val="000000" w:themeColor="text1"/>
          <w:sz w:val="24"/>
          <w:szCs w:val="24"/>
        </w:rPr>
        <w:t xml:space="preserve">projektowanym rozporządzeniu </w:t>
      </w:r>
      <w:r w:rsidR="00F10D32" w:rsidRPr="00B030D4">
        <w:rPr>
          <w:rFonts w:ascii="Times New Roman" w:hAnsi="Times New Roman" w:cs="Times New Roman"/>
          <w:color w:val="000000" w:themeColor="text1"/>
          <w:sz w:val="24"/>
          <w:szCs w:val="24"/>
        </w:rPr>
        <w:t xml:space="preserve">– wzorem przepisów unijnych – </w:t>
      </w:r>
      <w:r w:rsidRPr="00B030D4">
        <w:rPr>
          <w:rFonts w:ascii="Times New Roman" w:hAnsi="Times New Roman" w:cs="Times New Roman"/>
          <w:color w:val="000000" w:themeColor="text1"/>
          <w:sz w:val="24"/>
          <w:szCs w:val="24"/>
        </w:rPr>
        <w:t xml:space="preserve">przyjęto założenie, że dla ułatwienia działalności gospodarczej niektóre </w:t>
      </w:r>
      <w:r w:rsidR="00F10D32" w:rsidRPr="00B030D4">
        <w:rPr>
          <w:rFonts w:ascii="Times New Roman" w:hAnsi="Times New Roman" w:cs="Times New Roman"/>
          <w:color w:val="000000" w:themeColor="text1"/>
          <w:sz w:val="24"/>
          <w:szCs w:val="24"/>
        </w:rPr>
        <w:t>rodzaje</w:t>
      </w:r>
      <w:r w:rsidRPr="00B030D4">
        <w:rPr>
          <w:rFonts w:ascii="Times New Roman" w:hAnsi="Times New Roman" w:cs="Times New Roman"/>
          <w:color w:val="000000" w:themeColor="text1"/>
          <w:sz w:val="24"/>
          <w:szCs w:val="24"/>
        </w:rPr>
        <w:t xml:space="preserve"> porozumień zostaną wyłączone spod zakazów zawierania niedozwolonych porozumień z uwagi na ich potencjalne prokonkurencyjne skutki lub brak możliwości istotnego oddziaływania na konkurencję. Warunkiem dopuszczalności zwolnienia jest także nieprzekroczenie przez strony porozumienia określonej wielkości udziału w rynku (zasadniczo 30%).</w:t>
      </w:r>
    </w:p>
    <w:p w14:paraId="4BB84840" w14:textId="42A93FC2" w:rsidR="00EA0325" w:rsidRDefault="00BF78AA" w:rsidP="000742B4">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Celem </w:t>
      </w:r>
      <w:r w:rsidR="00394E24" w:rsidRPr="00B030D4">
        <w:rPr>
          <w:rFonts w:ascii="Times New Roman" w:hAnsi="Times New Roman" w:cs="Times New Roman"/>
          <w:color w:val="000000" w:themeColor="text1"/>
          <w:sz w:val="24"/>
          <w:szCs w:val="24"/>
        </w:rPr>
        <w:t xml:space="preserve">projektowanego </w:t>
      </w:r>
      <w:r w:rsidRPr="00B030D4">
        <w:rPr>
          <w:rFonts w:ascii="Times New Roman" w:hAnsi="Times New Roman" w:cs="Times New Roman"/>
          <w:color w:val="000000" w:themeColor="text1"/>
          <w:sz w:val="24"/>
          <w:szCs w:val="24"/>
        </w:rPr>
        <w:t xml:space="preserve">rozporządzenia jest zatem uproszczenie z punktu widzenia przedsiębiorców oceny, czy zawarte przez nich porozumienie wertykalne może naruszać art. 6 </w:t>
      </w:r>
      <w:r w:rsidR="006E4C57" w:rsidRPr="00B030D4">
        <w:rPr>
          <w:rFonts w:ascii="Times New Roman" w:hAnsi="Times New Roman" w:cs="Times New Roman"/>
          <w:color w:val="000000" w:themeColor="text1"/>
          <w:sz w:val="24"/>
          <w:szCs w:val="24"/>
        </w:rPr>
        <w:t xml:space="preserve">ust. 1 </w:t>
      </w:r>
      <w:r w:rsidR="000C44D2" w:rsidRPr="00B030D4">
        <w:rPr>
          <w:rFonts w:ascii="Times New Roman" w:hAnsi="Times New Roman" w:cs="Times New Roman"/>
          <w:color w:val="000000" w:themeColor="text1"/>
          <w:sz w:val="24"/>
          <w:szCs w:val="24"/>
        </w:rPr>
        <w:t xml:space="preserve">ustawy. </w:t>
      </w:r>
      <w:r w:rsidR="003A58C9">
        <w:rPr>
          <w:rFonts w:ascii="Times New Roman" w:hAnsi="Times New Roman" w:cs="Times New Roman"/>
          <w:color w:val="000000" w:themeColor="text1"/>
          <w:sz w:val="24"/>
          <w:szCs w:val="24"/>
        </w:rPr>
        <w:t>Pro</w:t>
      </w:r>
      <w:r w:rsidR="00354D36">
        <w:rPr>
          <w:rFonts w:ascii="Times New Roman" w:hAnsi="Times New Roman" w:cs="Times New Roman"/>
          <w:color w:val="000000" w:themeColor="text1"/>
          <w:sz w:val="24"/>
          <w:szCs w:val="24"/>
        </w:rPr>
        <w:t>jektowane r</w:t>
      </w:r>
      <w:r w:rsidRPr="00B030D4">
        <w:rPr>
          <w:rFonts w:ascii="Times New Roman" w:hAnsi="Times New Roman" w:cs="Times New Roman"/>
          <w:color w:val="000000" w:themeColor="text1"/>
          <w:sz w:val="24"/>
          <w:szCs w:val="24"/>
        </w:rPr>
        <w:t xml:space="preserve">ozporządzenie ma też w założeniu zwiększać pewność prawną po stronie przedsiębiorcy – w przeciwnym razie </w:t>
      </w:r>
      <w:r w:rsidR="00CB3F5B" w:rsidRPr="00B030D4">
        <w:rPr>
          <w:rFonts w:ascii="Times New Roman" w:hAnsi="Times New Roman" w:cs="Times New Roman"/>
          <w:color w:val="000000" w:themeColor="text1"/>
          <w:sz w:val="24"/>
          <w:szCs w:val="24"/>
        </w:rPr>
        <w:t xml:space="preserve">będzie on musiał </w:t>
      </w:r>
      <w:r w:rsidRPr="00B030D4">
        <w:rPr>
          <w:rFonts w:ascii="Times New Roman" w:hAnsi="Times New Roman" w:cs="Times New Roman"/>
          <w:color w:val="000000" w:themeColor="text1"/>
          <w:sz w:val="24"/>
          <w:szCs w:val="24"/>
        </w:rPr>
        <w:t xml:space="preserve">każdorazowo oceniać, czy jego porozumienie ogranicza </w:t>
      </w:r>
      <w:r w:rsidR="000512B0" w:rsidRPr="00B030D4">
        <w:rPr>
          <w:rFonts w:ascii="Times New Roman" w:hAnsi="Times New Roman" w:cs="Times New Roman"/>
          <w:color w:val="000000" w:themeColor="text1"/>
          <w:sz w:val="24"/>
          <w:szCs w:val="24"/>
        </w:rPr>
        <w:t xml:space="preserve">konkurencję </w:t>
      </w:r>
      <w:r w:rsidRPr="00B030D4">
        <w:rPr>
          <w:rFonts w:ascii="Times New Roman" w:hAnsi="Times New Roman" w:cs="Times New Roman"/>
          <w:color w:val="000000" w:themeColor="text1"/>
          <w:sz w:val="24"/>
          <w:szCs w:val="24"/>
        </w:rPr>
        <w:t xml:space="preserve">ze względu na cel lub skutek (przy czym określenie, jakie są skutki porozumienia jest znacznie trudniejsze) i czy potencjalnie wchodzi ono w zakres wyjątku określonego w art. 8 ust. 1 </w:t>
      </w:r>
      <w:r w:rsidR="000C44D2" w:rsidRPr="00B030D4">
        <w:rPr>
          <w:rFonts w:ascii="Times New Roman" w:hAnsi="Times New Roman" w:cs="Times New Roman"/>
          <w:color w:val="000000" w:themeColor="text1"/>
          <w:sz w:val="24"/>
          <w:szCs w:val="24"/>
        </w:rPr>
        <w:t>ustawy</w:t>
      </w:r>
      <w:r w:rsidRPr="00B030D4">
        <w:rPr>
          <w:rFonts w:ascii="Times New Roman" w:hAnsi="Times New Roman" w:cs="Times New Roman"/>
          <w:color w:val="000000" w:themeColor="text1"/>
          <w:sz w:val="24"/>
          <w:szCs w:val="24"/>
        </w:rPr>
        <w:t>.</w:t>
      </w:r>
    </w:p>
    <w:p w14:paraId="4FFE37C7" w14:textId="47B59A30" w:rsidR="00F95F12" w:rsidRPr="00B030D4" w:rsidRDefault="00F95F12" w:rsidP="000742B4">
      <w:pPr>
        <w:spacing w:before="120" w:after="0" w:line="360" w:lineRule="auto"/>
        <w:ind w:firstLine="567"/>
        <w:jc w:val="both"/>
        <w:rPr>
          <w:rFonts w:ascii="Times New Roman" w:hAnsi="Times New Roman" w:cs="Times New Roman"/>
          <w:color w:val="000000" w:themeColor="text1"/>
          <w:sz w:val="24"/>
          <w:szCs w:val="24"/>
          <w:highlight w:val="yellow"/>
        </w:rPr>
      </w:pPr>
      <w:r w:rsidRPr="00B030D4">
        <w:rPr>
          <w:rFonts w:ascii="Times New Roman" w:hAnsi="Times New Roman" w:cs="Times New Roman"/>
          <w:bCs/>
          <w:color w:val="000000" w:themeColor="text1"/>
          <w:sz w:val="24"/>
          <w:szCs w:val="24"/>
        </w:rPr>
        <w:t xml:space="preserve">Należy też zwrócić uwagę, że od czasu przyjęcia obowiązującego aktualnie rozporządzenia (2011 r.) rynek znacząco się zmienił. Dotyczy to w szczególności rozwoju sprzedaży przez Internet oraz pojawienia się nowych uczestników rynku, takich jak platformy internetowe, odgrywające coraz większą rolę w dystrybucji towarów. Przedsiębiorcy działający w gospodarce platform internetowych umożliwiają prowadzenie działalności na nowe sposoby, przy czym niektóre z nich nie mieszczą się w ramach </w:t>
      </w:r>
      <w:r>
        <w:rPr>
          <w:rFonts w:ascii="Times New Roman" w:hAnsi="Times New Roman" w:cs="Times New Roman"/>
          <w:bCs/>
          <w:color w:val="000000" w:themeColor="text1"/>
          <w:sz w:val="24"/>
          <w:szCs w:val="24"/>
        </w:rPr>
        <w:t xml:space="preserve">dotychczas używanych </w:t>
      </w:r>
      <w:r w:rsidRPr="00B030D4">
        <w:rPr>
          <w:rFonts w:ascii="Times New Roman" w:hAnsi="Times New Roman" w:cs="Times New Roman"/>
          <w:bCs/>
          <w:color w:val="000000" w:themeColor="text1"/>
          <w:sz w:val="24"/>
          <w:szCs w:val="24"/>
        </w:rPr>
        <w:t>pojęć. W</w:t>
      </w:r>
      <w:r>
        <w:rPr>
          <w:rFonts w:ascii="Times New Roman" w:hAnsi="Times New Roman" w:cs="Times New Roman"/>
          <w:bCs/>
          <w:color w:val="000000" w:themeColor="text1"/>
          <w:sz w:val="24"/>
          <w:szCs w:val="24"/>
        </w:rPr>
        <w:t> </w:t>
      </w:r>
      <w:r w:rsidRPr="00B030D4">
        <w:rPr>
          <w:rFonts w:ascii="Times New Roman" w:hAnsi="Times New Roman" w:cs="Times New Roman"/>
          <w:bCs/>
          <w:color w:val="000000" w:themeColor="text1"/>
          <w:sz w:val="24"/>
          <w:szCs w:val="24"/>
        </w:rPr>
        <w:t xml:space="preserve">szczególności usługi pośrednictwa internetowego umożliwiają przedsiębiorcom oferowanie towarów użytkownikom końcowym (innym przedsiębiorcom lub konsumentom) z zamiarem </w:t>
      </w:r>
      <w:r w:rsidRPr="00B030D4">
        <w:rPr>
          <w:rFonts w:ascii="Times New Roman" w:hAnsi="Times New Roman" w:cs="Times New Roman"/>
          <w:bCs/>
          <w:color w:val="000000" w:themeColor="text1"/>
          <w:sz w:val="24"/>
          <w:szCs w:val="24"/>
        </w:rPr>
        <w:lastRenderedPageBreak/>
        <w:t>ułatwienia inicjowania transakcji bezpośrednich między tymi przedsiębiorcami a użytkownikami końcowymi. Porozumienia dotyczące świadczenia usług pośrednictwa internetowego są porozumieniami wertykalnymi i w związku z tym zasadne jest objęcie ich wyłączeniem grupowym. W niektórych obszarach, ze względu na zdezaktualizowanie się antykonkurencyjnych problemów, jest wymagane rozszerzenie zakresu wyłączenia, a w innych natomiast zasadne było jego zawężenie. Planowane w projektowanym rozporządzeniu regulacje wynikają zatem także z rozwoju systemów dystrybucji w handlu elektronicznym, w tym na platformach handlu internetowego i odpowiadają rozwiązaniom przyjętym już w prawie unijnym</w:t>
      </w:r>
      <w:r>
        <w:rPr>
          <w:rFonts w:ascii="Times New Roman" w:hAnsi="Times New Roman" w:cs="Times New Roman"/>
          <w:bCs/>
          <w:color w:val="000000" w:themeColor="text1"/>
          <w:sz w:val="24"/>
          <w:szCs w:val="24"/>
        </w:rPr>
        <w:t xml:space="preserve">. </w:t>
      </w:r>
      <w:r w:rsidRPr="00F95F12">
        <w:rPr>
          <w:rFonts w:ascii="Times New Roman" w:hAnsi="Times New Roman" w:cs="Times New Roman"/>
          <w:bCs/>
          <w:color w:val="000000" w:themeColor="text1"/>
          <w:sz w:val="24"/>
          <w:szCs w:val="24"/>
        </w:rPr>
        <w:t>Nowe rozporządzenie krajowe ma ułatwić przedsiębiorcom samoocenę zgodności ich porozumień z prawem konkurencji w nowym środowisku cyfrowym</w:t>
      </w:r>
      <w:r>
        <w:rPr>
          <w:rFonts w:ascii="Times New Roman" w:hAnsi="Times New Roman" w:cs="Times New Roman"/>
          <w:bCs/>
          <w:color w:val="000000" w:themeColor="text1"/>
          <w:sz w:val="24"/>
          <w:szCs w:val="24"/>
        </w:rPr>
        <w:t>.</w:t>
      </w:r>
    </w:p>
    <w:p w14:paraId="54A4194F" w14:textId="77777777" w:rsidR="000742B4" w:rsidRPr="00B030D4" w:rsidRDefault="000742B4" w:rsidP="00B34B5B">
      <w:pPr>
        <w:spacing w:before="120" w:after="0" w:line="360" w:lineRule="auto"/>
        <w:ind w:left="426" w:hanging="426"/>
        <w:jc w:val="both"/>
        <w:rPr>
          <w:rFonts w:ascii="Times New Roman" w:hAnsi="Times New Roman" w:cs="Times New Roman"/>
          <w:b/>
          <w:bCs/>
          <w:color w:val="000000" w:themeColor="text1"/>
          <w:sz w:val="24"/>
          <w:szCs w:val="24"/>
        </w:rPr>
      </w:pPr>
    </w:p>
    <w:p w14:paraId="347FDCB9" w14:textId="7EEC91D8" w:rsidR="003030CB" w:rsidRPr="00B030D4" w:rsidRDefault="00B34B5B" w:rsidP="00B34B5B">
      <w:pPr>
        <w:spacing w:before="120" w:after="0" w:line="360" w:lineRule="auto"/>
        <w:ind w:left="426" w:hanging="426"/>
        <w:jc w:val="both"/>
        <w:rPr>
          <w:rFonts w:ascii="Times New Roman" w:hAnsi="Times New Roman" w:cs="Times New Roman"/>
          <w:color w:val="000000" w:themeColor="text1"/>
          <w:sz w:val="24"/>
          <w:szCs w:val="24"/>
        </w:rPr>
      </w:pPr>
      <w:r w:rsidRPr="00B030D4">
        <w:rPr>
          <w:rFonts w:ascii="Times New Roman" w:hAnsi="Times New Roman" w:cs="Times New Roman"/>
          <w:b/>
          <w:bCs/>
          <w:color w:val="000000" w:themeColor="text1"/>
          <w:sz w:val="24"/>
          <w:szCs w:val="24"/>
        </w:rPr>
        <w:t>2. Opis proponowanych rozwiązań</w:t>
      </w:r>
    </w:p>
    <w:p w14:paraId="3384FC27" w14:textId="22EC9733" w:rsidR="000742B4" w:rsidRPr="00596A20" w:rsidRDefault="00B727C6" w:rsidP="003C036B">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Rozporządzenie 2022/720 </w:t>
      </w:r>
      <w:r w:rsidR="00EA0325" w:rsidRPr="00B030D4">
        <w:rPr>
          <w:rFonts w:ascii="Times New Roman" w:hAnsi="Times New Roman" w:cs="Times New Roman"/>
          <w:color w:val="000000" w:themeColor="text1"/>
          <w:sz w:val="24"/>
          <w:szCs w:val="24"/>
        </w:rPr>
        <w:t xml:space="preserve">w przeważającej części powiela </w:t>
      </w:r>
      <w:r w:rsidRPr="00B030D4">
        <w:rPr>
          <w:rFonts w:ascii="Times New Roman" w:hAnsi="Times New Roman" w:cs="Times New Roman"/>
          <w:color w:val="000000" w:themeColor="text1"/>
          <w:sz w:val="24"/>
          <w:szCs w:val="24"/>
        </w:rPr>
        <w:t xml:space="preserve">rozwiązania przyjęte </w:t>
      </w:r>
      <w:r w:rsidR="00EA0325" w:rsidRPr="00B030D4">
        <w:rPr>
          <w:rFonts w:ascii="Times New Roman" w:hAnsi="Times New Roman" w:cs="Times New Roman"/>
          <w:color w:val="000000" w:themeColor="text1"/>
          <w:sz w:val="24"/>
          <w:szCs w:val="24"/>
        </w:rPr>
        <w:t>w</w:t>
      </w:r>
      <w:r w:rsidR="005A020B" w:rsidRPr="00B030D4">
        <w:rPr>
          <w:rFonts w:ascii="Times New Roman" w:hAnsi="Times New Roman" w:cs="Times New Roman"/>
          <w:color w:val="000000" w:themeColor="text1"/>
          <w:sz w:val="24"/>
          <w:szCs w:val="24"/>
        </w:rPr>
        <w:t> </w:t>
      </w:r>
      <w:r w:rsidR="00EA0325" w:rsidRPr="00B030D4">
        <w:rPr>
          <w:rFonts w:ascii="Times New Roman" w:hAnsi="Times New Roman" w:cs="Times New Roman"/>
          <w:color w:val="000000" w:themeColor="text1"/>
          <w:sz w:val="24"/>
          <w:szCs w:val="24"/>
        </w:rPr>
        <w:t xml:space="preserve">rozporządzeniu </w:t>
      </w:r>
      <w:r w:rsidRPr="00B030D4">
        <w:rPr>
          <w:rFonts w:ascii="Times New Roman" w:hAnsi="Times New Roman" w:cs="Times New Roman"/>
          <w:color w:val="000000" w:themeColor="text1"/>
          <w:sz w:val="24"/>
          <w:szCs w:val="24"/>
        </w:rPr>
        <w:t>330/2010</w:t>
      </w:r>
      <w:r w:rsidR="00EA0325" w:rsidRPr="00B030D4">
        <w:rPr>
          <w:rFonts w:ascii="Times New Roman" w:hAnsi="Times New Roman" w:cs="Times New Roman"/>
          <w:color w:val="000000" w:themeColor="text1"/>
          <w:sz w:val="24"/>
          <w:szCs w:val="24"/>
        </w:rPr>
        <w:t xml:space="preserve">. W rezultacie </w:t>
      </w:r>
      <w:r w:rsidR="00941DFB">
        <w:rPr>
          <w:rFonts w:ascii="Times New Roman" w:hAnsi="Times New Roman" w:cs="Times New Roman"/>
          <w:color w:val="000000" w:themeColor="text1"/>
          <w:sz w:val="24"/>
          <w:szCs w:val="24"/>
        </w:rPr>
        <w:t xml:space="preserve">niniejszy </w:t>
      </w:r>
      <w:r w:rsidRPr="00B030D4">
        <w:rPr>
          <w:rFonts w:ascii="Times New Roman" w:hAnsi="Times New Roman" w:cs="Times New Roman"/>
          <w:color w:val="000000" w:themeColor="text1"/>
          <w:sz w:val="24"/>
          <w:szCs w:val="24"/>
        </w:rPr>
        <w:t xml:space="preserve">projekt </w:t>
      </w:r>
      <w:r w:rsidR="00EA0325" w:rsidRPr="00B030D4">
        <w:rPr>
          <w:rFonts w:ascii="Times New Roman" w:hAnsi="Times New Roman" w:cs="Times New Roman"/>
          <w:color w:val="000000" w:themeColor="text1"/>
          <w:sz w:val="24"/>
          <w:szCs w:val="24"/>
        </w:rPr>
        <w:t xml:space="preserve">stanowi powtórzenie </w:t>
      </w:r>
      <w:r w:rsidRPr="00B030D4">
        <w:rPr>
          <w:rFonts w:ascii="Times New Roman" w:hAnsi="Times New Roman" w:cs="Times New Roman"/>
          <w:color w:val="000000" w:themeColor="text1"/>
          <w:sz w:val="24"/>
          <w:szCs w:val="24"/>
        </w:rPr>
        <w:t xml:space="preserve">przepisów </w:t>
      </w:r>
      <w:r w:rsidR="00EA0325" w:rsidRPr="00B030D4">
        <w:rPr>
          <w:rFonts w:ascii="Times New Roman" w:hAnsi="Times New Roman" w:cs="Times New Roman"/>
          <w:color w:val="000000" w:themeColor="text1"/>
          <w:sz w:val="24"/>
          <w:szCs w:val="24"/>
        </w:rPr>
        <w:t xml:space="preserve">rozporządzenia </w:t>
      </w:r>
      <w:r w:rsidRPr="00B030D4">
        <w:rPr>
          <w:rFonts w:ascii="Times New Roman" w:hAnsi="Times New Roman" w:cs="Times New Roman"/>
          <w:color w:val="000000" w:themeColor="text1"/>
          <w:sz w:val="24"/>
          <w:szCs w:val="24"/>
        </w:rPr>
        <w:t xml:space="preserve">wyłączeniowego z 2011 r. </w:t>
      </w:r>
      <w:r w:rsidR="00EA0325" w:rsidRPr="00B030D4">
        <w:rPr>
          <w:rFonts w:ascii="Times New Roman" w:hAnsi="Times New Roman" w:cs="Times New Roman"/>
          <w:color w:val="000000" w:themeColor="text1"/>
          <w:sz w:val="24"/>
          <w:szCs w:val="24"/>
        </w:rPr>
        <w:t xml:space="preserve">z uwzględnieniem </w:t>
      </w:r>
      <w:r w:rsidR="00EA0325" w:rsidRPr="00F74405">
        <w:rPr>
          <w:rFonts w:ascii="Times New Roman" w:hAnsi="Times New Roman" w:cs="Times New Roman"/>
          <w:color w:val="000000" w:themeColor="text1"/>
          <w:sz w:val="24"/>
          <w:szCs w:val="24"/>
        </w:rPr>
        <w:t>zmian wprowadz</w:t>
      </w:r>
      <w:r w:rsidR="00EA0325" w:rsidRPr="00D13EDF">
        <w:rPr>
          <w:rFonts w:ascii="Times New Roman" w:hAnsi="Times New Roman" w:cs="Times New Roman"/>
          <w:color w:val="000000" w:themeColor="text1"/>
          <w:sz w:val="24"/>
          <w:szCs w:val="24"/>
        </w:rPr>
        <w:t xml:space="preserve">onych w prawie </w:t>
      </w:r>
      <w:r w:rsidRPr="00D13EDF">
        <w:rPr>
          <w:rFonts w:ascii="Times New Roman" w:hAnsi="Times New Roman" w:cs="Times New Roman"/>
          <w:color w:val="000000" w:themeColor="text1"/>
          <w:sz w:val="24"/>
          <w:szCs w:val="24"/>
        </w:rPr>
        <w:t xml:space="preserve">unijnym </w:t>
      </w:r>
      <w:r w:rsidR="00EA0325" w:rsidRPr="00AC3A71">
        <w:rPr>
          <w:rFonts w:ascii="Times New Roman" w:hAnsi="Times New Roman" w:cs="Times New Roman"/>
          <w:color w:val="000000" w:themeColor="text1"/>
          <w:sz w:val="24"/>
          <w:szCs w:val="24"/>
        </w:rPr>
        <w:t xml:space="preserve">przez rozporządzenie </w:t>
      </w:r>
      <w:r w:rsidRPr="00AC3A71">
        <w:rPr>
          <w:rFonts w:ascii="Times New Roman" w:hAnsi="Times New Roman" w:cs="Times New Roman"/>
          <w:color w:val="000000" w:themeColor="text1"/>
          <w:sz w:val="24"/>
          <w:szCs w:val="24"/>
        </w:rPr>
        <w:t>2022/720</w:t>
      </w:r>
      <w:r w:rsidR="00EA0325" w:rsidRPr="00AC3A71">
        <w:rPr>
          <w:rFonts w:ascii="Times New Roman" w:hAnsi="Times New Roman" w:cs="Times New Roman"/>
          <w:color w:val="000000" w:themeColor="text1"/>
          <w:sz w:val="24"/>
          <w:szCs w:val="24"/>
        </w:rPr>
        <w:t>.</w:t>
      </w:r>
      <w:r w:rsidRPr="00AC3A71">
        <w:rPr>
          <w:rFonts w:ascii="Times New Roman" w:hAnsi="Times New Roman" w:cs="Times New Roman"/>
          <w:color w:val="000000" w:themeColor="text1"/>
          <w:sz w:val="24"/>
          <w:szCs w:val="24"/>
        </w:rPr>
        <w:t xml:space="preserve"> </w:t>
      </w:r>
      <w:r w:rsidR="00EA0325" w:rsidRPr="00AC3A71">
        <w:rPr>
          <w:rFonts w:ascii="Times New Roman" w:hAnsi="Times New Roman" w:cs="Times New Roman"/>
          <w:color w:val="000000" w:themeColor="text1"/>
          <w:sz w:val="24"/>
          <w:szCs w:val="24"/>
        </w:rPr>
        <w:t xml:space="preserve">Należy jednak zauważyć, </w:t>
      </w:r>
      <w:r w:rsidRPr="00313547">
        <w:rPr>
          <w:rFonts w:ascii="Times New Roman" w:hAnsi="Times New Roman" w:cs="Times New Roman"/>
          <w:color w:val="000000" w:themeColor="text1"/>
          <w:sz w:val="24"/>
          <w:szCs w:val="24"/>
        </w:rPr>
        <w:t>że</w:t>
      </w:r>
      <w:r w:rsidR="00EA0325" w:rsidRPr="00313547">
        <w:rPr>
          <w:rFonts w:ascii="Times New Roman" w:hAnsi="Times New Roman" w:cs="Times New Roman"/>
          <w:color w:val="000000" w:themeColor="text1"/>
          <w:sz w:val="24"/>
          <w:szCs w:val="24"/>
        </w:rPr>
        <w:t xml:space="preserve"> projektowane rozporządzenie nie stanowi implementacji rozporządzenia </w:t>
      </w:r>
      <w:r w:rsidRPr="00313547">
        <w:rPr>
          <w:rFonts w:ascii="Times New Roman" w:hAnsi="Times New Roman" w:cs="Times New Roman"/>
          <w:color w:val="000000" w:themeColor="text1"/>
          <w:sz w:val="24"/>
          <w:szCs w:val="24"/>
        </w:rPr>
        <w:t>2022/720</w:t>
      </w:r>
      <w:r w:rsidR="00EA0325" w:rsidRPr="00313547">
        <w:rPr>
          <w:rFonts w:ascii="Times New Roman" w:hAnsi="Times New Roman" w:cs="Times New Roman"/>
          <w:color w:val="000000" w:themeColor="text1"/>
          <w:sz w:val="24"/>
          <w:szCs w:val="24"/>
        </w:rPr>
        <w:t>. Reguluje ono wyłączenia spod zakazu określonego w art. 6 ust. 1 ustawy, a nie spod zakazu przewi</w:t>
      </w:r>
      <w:r w:rsidR="00EA0325" w:rsidRPr="00596A20">
        <w:rPr>
          <w:rFonts w:ascii="Times New Roman" w:hAnsi="Times New Roman" w:cs="Times New Roman"/>
          <w:color w:val="000000" w:themeColor="text1"/>
          <w:sz w:val="24"/>
          <w:szCs w:val="24"/>
        </w:rPr>
        <w:t>dzianego w art. 101 ust. 1 Traktatu o funkcjonowaniu Unii Europejskiej.</w:t>
      </w:r>
    </w:p>
    <w:p w14:paraId="302D9039" w14:textId="69714C67" w:rsidR="008B6572" w:rsidRPr="00F74405" w:rsidRDefault="008B6572" w:rsidP="008B6572">
      <w:pPr>
        <w:spacing w:before="120" w:after="0" w:line="360" w:lineRule="auto"/>
        <w:ind w:firstLine="567"/>
        <w:jc w:val="both"/>
        <w:rPr>
          <w:rFonts w:ascii="Times New Roman" w:hAnsi="Times New Roman" w:cs="Times New Roman"/>
          <w:bCs/>
          <w:color w:val="000000" w:themeColor="text1"/>
          <w:sz w:val="24"/>
          <w:szCs w:val="24"/>
        </w:rPr>
      </w:pPr>
      <w:r w:rsidRPr="0024070D">
        <w:rPr>
          <w:rFonts w:ascii="Times New Roman" w:hAnsi="Times New Roman" w:cs="Times New Roman"/>
          <w:bCs/>
          <w:color w:val="000000" w:themeColor="text1"/>
          <w:sz w:val="24"/>
          <w:szCs w:val="24"/>
        </w:rPr>
        <w:t>W stosunku do obecnie obowiązujących przepisów</w:t>
      </w:r>
      <w:r w:rsidR="000742B4" w:rsidRPr="0024070D">
        <w:rPr>
          <w:rFonts w:ascii="Times New Roman" w:hAnsi="Times New Roman" w:cs="Times New Roman"/>
          <w:bCs/>
          <w:color w:val="000000" w:themeColor="text1"/>
          <w:sz w:val="24"/>
          <w:szCs w:val="24"/>
        </w:rPr>
        <w:t xml:space="preserve">, projekt zawiera </w:t>
      </w:r>
      <w:r w:rsidRPr="0024070D">
        <w:rPr>
          <w:rFonts w:ascii="Times New Roman" w:hAnsi="Times New Roman" w:cs="Times New Roman"/>
          <w:bCs/>
          <w:color w:val="000000" w:themeColor="text1"/>
          <w:sz w:val="24"/>
          <w:szCs w:val="24"/>
        </w:rPr>
        <w:t xml:space="preserve">zmiany dotyczące </w:t>
      </w:r>
      <w:r w:rsidRPr="00F74405">
        <w:rPr>
          <w:rFonts w:ascii="Times New Roman" w:hAnsi="Times New Roman" w:cs="Times New Roman"/>
          <w:bCs/>
          <w:color w:val="000000" w:themeColor="text1"/>
          <w:sz w:val="24"/>
          <w:szCs w:val="24"/>
        </w:rPr>
        <w:t xml:space="preserve">następujących obszarów: </w:t>
      </w:r>
    </w:p>
    <w:p w14:paraId="5F02AD20" w14:textId="5D28EB95" w:rsidR="008B6572" w:rsidRPr="00596A20" w:rsidRDefault="008B6572" w:rsidP="000742B4">
      <w:pPr>
        <w:pStyle w:val="Akapitzlist"/>
        <w:numPr>
          <w:ilvl w:val="0"/>
          <w:numId w:val="25"/>
        </w:numPr>
        <w:spacing w:before="120" w:after="0" w:line="360" w:lineRule="auto"/>
        <w:ind w:left="426" w:hanging="426"/>
        <w:jc w:val="both"/>
        <w:rPr>
          <w:rFonts w:ascii="Times New Roman" w:hAnsi="Times New Roman" w:cs="Times New Roman"/>
          <w:bCs/>
          <w:color w:val="000000" w:themeColor="text1"/>
          <w:sz w:val="24"/>
          <w:szCs w:val="24"/>
        </w:rPr>
      </w:pPr>
      <w:r w:rsidRPr="00D13EDF">
        <w:rPr>
          <w:rFonts w:ascii="Times New Roman" w:hAnsi="Times New Roman" w:cs="Times New Roman"/>
          <w:bCs/>
          <w:color w:val="000000" w:themeColor="text1"/>
          <w:sz w:val="24"/>
          <w:szCs w:val="24"/>
        </w:rPr>
        <w:t>podwójn</w:t>
      </w:r>
      <w:r w:rsidR="00BF3943" w:rsidRPr="00D13EDF">
        <w:rPr>
          <w:rFonts w:ascii="Times New Roman" w:hAnsi="Times New Roman" w:cs="Times New Roman"/>
          <w:bCs/>
          <w:color w:val="000000" w:themeColor="text1"/>
          <w:sz w:val="24"/>
          <w:szCs w:val="24"/>
        </w:rPr>
        <w:t>a</w:t>
      </w:r>
      <w:r w:rsidRPr="00AC3A71">
        <w:rPr>
          <w:rFonts w:ascii="Times New Roman" w:hAnsi="Times New Roman" w:cs="Times New Roman"/>
          <w:bCs/>
          <w:color w:val="000000" w:themeColor="text1"/>
          <w:sz w:val="24"/>
          <w:szCs w:val="24"/>
        </w:rPr>
        <w:t xml:space="preserve"> dystrybucj</w:t>
      </w:r>
      <w:r w:rsidR="00BF3943" w:rsidRPr="00AC3A71">
        <w:rPr>
          <w:rFonts w:ascii="Times New Roman" w:hAnsi="Times New Roman" w:cs="Times New Roman"/>
          <w:bCs/>
          <w:color w:val="000000" w:themeColor="text1"/>
          <w:sz w:val="24"/>
          <w:szCs w:val="24"/>
        </w:rPr>
        <w:t>a</w:t>
      </w:r>
      <w:r w:rsidR="000742B4" w:rsidRPr="00AC3A71">
        <w:rPr>
          <w:rFonts w:ascii="Times New Roman" w:hAnsi="Times New Roman" w:cs="Times New Roman"/>
          <w:bCs/>
          <w:color w:val="000000" w:themeColor="text1"/>
          <w:sz w:val="24"/>
          <w:szCs w:val="24"/>
        </w:rPr>
        <w:t xml:space="preserve">, tj. </w:t>
      </w:r>
      <w:r w:rsidRPr="00AC3A71">
        <w:rPr>
          <w:rFonts w:ascii="Times New Roman" w:hAnsi="Times New Roman" w:cs="Times New Roman"/>
          <w:bCs/>
          <w:color w:val="000000" w:themeColor="text1"/>
          <w:sz w:val="24"/>
          <w:szCs w:val="24"/>
        </w:rPr>
        <w:t>sytuacj</w:t>
      </w:r>
      <w:r w:rsidR="00BF3943" w:rsidRPr="00AC3A71">
        <w:rPr>
          <w:rFonts w:ascii="Times New Roman" w:hAnsi="Times New Roman" w:cs="Times New Roman"/>
          <w:bCs/>
          <w:color w:val="000000" w:themeColor="text1"/>
          <w:sz w:val="24"/>
          <w:szCs w:val="24"/>
        </w:rPr>
        <w:t>a</w:t>
      </w:r>
      <w:r w:rsidRPr="00AC3A71">
        <w:rPr>
          <w:rFonts w:ascii="Times New Roman" w:hAnsi="Times New Roman" w:cs="Times New Roman"/>
          <w:bCs/>
          <w:color w:val="000000" w:themeColor="text1"/>
          <w:sz w:val="24"/>
          <w:szCs w:val="24"/>
        </w:rPr>
        <w:t xml:space="preserve">, w której dostawca </w:t>
      </w:r>
      <w:r w:rsidRPr="00313547">
        <w:rPr>
          <w:rFonts w:ascii="Times New Roman" w:hAnsi="Times New Roman" w:cs="Times New Roman"/>
          <w:bCs/>
          <w:color w:val="000000" w:themeColor="text1"/>
          <w:sz w:val="24"/>
          <w:szCs w:val="24"/>
        </w:rPr>
        <w:t>sprzedaje swoje towary nie tylko za pośrednictwem niezależnych dystrybutorów, ale również bezpośrednio klientom końcowym;</w:t>
      </w:r>
    </w:p>
    <w:p w14:paraId="04B89D57" w14:textId="5E51C557" w:rsidR="008B6572" w:rsidRPr="00B030D4" w:rsidRDefault="004B4B7B" w:rsidP="000742B4">
      <w:pPr>
        <w:pStyle w:val="Akapitzlist"/>
        <w:numPr>
          <w:ilvl w:val="0"/>
          <w:numId w:val="25"/>
        </w:numPr>
        <w:spacing w:before="120" w:after="0" w:line="36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szerokie </w:t>
      </w:r>
      <w:r w:rsidR="008B6572" w:rsidRPr="00B030D4">
        <w:rPr>
          <w:rFonts w:ascii="Times New Roman" w:hAnsi="Times New Roman" w:cs="Times New Roman"/>
          <w:bCs/>
          <w:color w:val="000000" w:themeColor="text1"/>
          <w:sz w:val="24"/>
          <w:szCs w:val="24"/>
        </w:rPr>
        <w:t>zobowiązani</w:t>
      </w:r>
      <w:r w:rsidR="00BF3943" w:rsidRPr="00B030D4">
        <w:rPr>
          <w:rFonts w:ascii="Times New Roman" w:hAnsi="Times New Roman" w:cs="Times New Roman"/>
          <w:bCs/>
          <w:color w:val="000000" w:themeColor="text1"/>
          <w:sz w:val="24"/>
          <w:szCs w:val="24"/>
        </w:rPr>
        <w:t>e</w:t>
      </w:r>
      <w:r w:rsidR="008B6572" w:rsidRPr="00B030D4">
        <w:rPr>
          <w:rFonts w:ascii="Times New Roman" w:hAnsi="Times New Roman" w:cs="Times New Roman"/>
          <w:bCs/>
          <w:color w:val="000000" w:themeColor="text1"/>
          <w:sz w:val="24"/>
          <w:szCs w:val="24"/>
        </w:rPr>
        <w:t xml:space="preserve"> do parytetu cenowego (wym</w:t>
      </w:r>
      <w:r w:rsidR="00810BC7" w:rsidRPr="00B030D4">
        <w:rPr>
          <w:rFonts w:ascii="Times New Roman" w:hAnsi="Times New Roman" w:cs="Times New Roman"/>
          <w:bCs/>
          <w:color w:val="000000" w:themeColor="text1"/>
          <w:sz w:val="24"/>
          <w:szCs w:val="24"/>
        </w:rPr>
        <w:t>o</w:t>
      </w:r>
      <w:r w:rsidR="008B6572" w:rsidRPr="00B030D4">
        <w:rPr>
          <w:rFonts w:ascii="Times New Roman" w:hAnsi="Times New Roman" w:cs="Times New Roman"/>
          <w:bCs/>
          <w:color w:val="000000" w:themeColor="text1"/>
          <w:sz w:val="24"/>
          <w:szCs w:val="24"/>
        </w:rPr>
        <w:t>g</w:t>
      </w:r>
      <w:r w:rsidR="00810BC7" w:rsidRPr="00B030D4">
        <w:rPr>
          <w:rFonts w:ascii="Times New Roman" w:hAnsi="Times New Roman" w:cs="Times New Roman"/>
          <w:bCs/>
          <w:color w:val="000000" w:themeColor="text1"/>
          <w:sz w:val="24"/>
          <w:szCs w:val="24"/>
        </w:rPr>
        <w:t>u</w:t>
      </w:r>
      <w:r w:rsidR="008B6572" w:rsidRPr="00B030D4">
        <w:rPr>
          <w:rFonts w:ascii="Times New Roman" w:hAnsi="Times New Roman" w:cs="Times New Roman"/>
          <w:bCs/>
          <w:color w:val="000000" w:themeColor="text1"/>
          <w:sz w:val="24"/>
          <w:szCs w:val="24"/>
        </w:rPr>
        <w:t xml:space="preserve">, aby </w:t>
      </w:r>
      <w:r w:rsidR="000742B4" w:rsidRPr="00B030D4">
        <w:rPr>
          <w:rFonts w:ascii="Times New Roman" w:hAnsi="Times New Roman" w:cs="Times New Roman"/>
          <w:bCs/>
          <w:color w:val="000000" w:themeColor="text1"/>
          <w:sz w:val="24"/>
          <w:szCs w:val="24"/>
        </w:rPr>
        <w:t xml:space="preserve">przedsiębiorca </w:t>
      </w:r>
      <w:r w:rsidR="008B6572" w:rsidRPr="00B030D4">
        <w:rPr>
          <w:rFonts w:ascii="Times New Roman" w:hAnsi="Times New Roman" w:cs="Times New Roman"/>
          <w:bCs/>
          <w:color w:val="000000" w:themeColor="text1"/>
          <w:sz w:val="24"/>
          <w:szCs w:val="24"/>
        </w:rPr>
        <w:t xml:space="preserve">oferował towary swojemu kontrahentowi na takich samych </w:t>
      </w:r>
      <w:r w:rsidR="006F0B2D">
        <w:rPr>
          <w:rFonts w:ascii="Times New Roman" w:hAnsi="Times New Roman" w:cs="Times New Roman"/>
          <w:bCs/>
          <w:color w:val="000000" w:themeColor="text1"/>
          <w:sz w:val="24"/>
          <w:szCs w:val="24"/>
        </w:rPr>
        <w:t xml:space="preserve">lub lepszych </w:t>
      </w:r>
      <w:r w:rsidR="008B6572" w:rsidRPr="00B030D4">
        <w:rPr>
          <w:rFonts w:ascii="Times New Roman" w:hAnsi="Times New Roman" w:cs="Times New Roman"/>
          <w:bCs/>
          <w:color w:val="000000" w:themeColor="text1"/>
          <w:sz w:val="24"/>
          <w:szCs w:val="24"/>
        </w:rPr>
        <w:t>warunkach, na jakich oferuje je osobom trzecim) – ze względu na ich powszechność i potencjalną szkodliwość dla konkurencji zasadniczo w żadnym wypadku nie powinny być objęte wyłączeniem;</w:t>
      </w:r>
    </w:p>
    <w:p w14:paraId="3978B79F" w14:textId="2A534C82" w:rsidR="008B6572" w:rsidRPr="00B030D4" w:rsidRDefault="008B6572" w:rsidP="000742B4">
      <w:pPr>
        <w:pStyle w:val="Akapitzlist"/>
        <w:numPr>
          <w:ilvl w:val="0"/>
          <w:numId w:val="25"/>
        </w:numPr>
        <w:spacing w:before="120" w:after="0" w:line="360" w:lineRule="auto"/>
        <w:ind w:left="426" w:hanging="426"/>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ograniczeni</w:t>
      </w:r>
      <w:r w:rsidR="000742B4" w:rsidRPr="00B030D4">
        <w:rPr>
          <w:rFonts w:ascii="Times New Roman" w:hAnsi="Times New Roman" w:cs="Times New Roman"/>
          <w:bCs/>
          <w:color w:val="000000" w:themeColor="text1"/>
          <w:sz w:val="24"/>
          <w:szCs w:val="24"/>
        </w:rPr>
        <w:t>e</w:t>
      </w:r>
      <w:r w:rsidRPr="00B030D4">
        <w:rPr>
          <w:rFonts w:ascii="Times New Roman" w:hAnsi="Times New Roman" w:cs="Times New Roman"/>
          <w:bCs/>
          <w:color w:val="000000" w:themeColor="text1"/>
          <w:sz w:val="24"/>
          <w:szCs w:val="24"/>
        </w:rPr>
        <w:t xml:space="preserve"> </w:t>
      </w:r>
      <w:r w:rsidR="000742B4" w:rsidRPr="00B030D4">
        <w:rPr>
          <w:rFonts w:ascii="Times New Roman" w:hAnsi="Times New Roman" w:cs="Times New Roman"/>
          <w:bCs/>
          <w:color w:val="000000" w:themeColor="text1"/>
          <w:sz w:val="24"/>
          <w:szCs w:val="24"/>
        </w:rPr>
        <w:t xml:space="preserve">aktywnej </w:t>
      </w:r>
      <w:r w:rsidRPr="00B030D4">
        <w:rPr>
          <w:rFonts w:ascii="Times New Roman" w:hAnsi="Times New Roman" w:cs="Times New Roman"/>
          <w:bCs/>
          <w:color w:val="000000" w:themeColor="text1"/>
          <w:sz w:val="24"/>
          <w:szCs w:val="24"/>
        </w:rPr>
        <w:t xml:space="preserve">sprzedaży (ograniczenie zdolności dystrybutora do aktywnego nawiązywania kontaktów z </w:t>
      </w:r>
      <w:r w:rsidR="00192212">
        <w:rPr>
          <w:rFonts w:ascii="Times New Roman" w:hAnsi="Times New Roman" w:cs="Times New Roman"/>
          <w:bCs/>
          <w:color w:val="000000" w:themeColor="text1"/>
          <w:sz w:val="24"/>
          <w:szCs w:val="24"/>
        </w:rPr>
        <w:t>określonymi</w:t>
      </w:r>
      <w:r w:rsidR="00192212" w:rsidRPr="00B030D4">
        <w:rPr>
          <w:rFonts w:ascii="Times New Roman" w:hAnsi="Times New Roman" w:cs="Times New Roman"/>
          <w:bCs/>
          <w:color w:val="000000" w:themeColor="text1"/>
          <w:sz w:val="24"/>
          <w:szCs w:val="24"/>
        </w:rPr>
        <w:t xml:space="preserve"> </w:t>
      </w:r>
      <w:r w:rsidRPr="00B030D4">
        <w:rPr>
          <w:rFonts w:ascii="Times New Roman" w:hAnsi="Times New Roman" w:cs="Times New Roman"/>
          <w:bCs/>
          <w:color w:val="000000" w:themeColor="text1"/>
          <w:sz w:val="24"/>
          <w:szCs w:val="24"/>
        </w:rPr>
        <w:t xml:space="preserve">grupami klientów lub na </w:t>
      </w:r>
      <w:r w:rsidR="000742B4" w:rsidRPr="00B030D4">
        <w:rPr>
          <w:rFonts w:ascii="Times New Roman" w:hAnsi="Times New Roman" w:cs="Times New Roman"/>
          <w:bCs/>
          <w:color w:val="000000" w:themeColor="text1"/>
          <w:sz w:val="24"/>
          <w:szCs w:val="24"/>
        </w:rPr>
        <w:t xml:space="preserve">określonych </w:t>
      </w:r>
      <w:r w:rsidRPr="00B030D4">
        <w:rPr>
          <w:rFonts w:ascii="Times New Roman" w:hAnsi="Times New Roman" w:cs="Times New Roman"/>
          <w:bCs/>
          <w:color w:val="000000" w:themeColor="text1"/>
          <w:sz w:val="24"/>
          <w:szCs w:val="24"/>
        </w:rPr>
        <w:t>terytoriach) – rozszerzenie katalogu objętego wyłączeniem</w:t>
      </w:r>
      <w:r w:rsidR="000742B4" w:rsidRPr="00B030D4">
        <w:rPr>
          <w:rFonts w:ascii="Times New Roman" w:hAnsi="Times New Roman" w:cs="Times New Roman"/>
          <w:bCs/>
          <w:color w:val="000000" w:themeColor="text1"/>
          <w:sz w:val="24"/>
          <w:szCs w:val="24"/>
        </w:rPr>
        <w:t>;</w:t>
      </w:r>
    </w:p>
    <w:p w14:paraId="06C5A62B" w14:textId="362C8259" w:rsidR="000742B4" w:rsidRPr="00B030D4" w:rsidRDefault="008B6572" w:rsidP="000742B4">
      <w:pPr>
        <w:pStyle w:val="Akapitzlist"/>
        <w:numPr>
          <w:ilvl w:val="0"/>
          <w:numId w:val="25"/>
        </w:numPr>
        <w:spacing w:before="120" w:after="0" w:line="360" w:lineRule="auto"/>
        <w:ind w:left="426" w:hanging="426"/>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lastRenderedPageBreak/>
        <w:t>zakaz sprzedaży przez Internet – możliwość ustanawiania dla tego samego dystrybutora różnych cen hurtowych produktów sprzedawanych przez Internet i poza nim oraz stosowania różnych kryteriów w odniesieniu do sprzedaży przez Internet i poza nim w</w:t>
      </w:r>
      <w:r w:rsidR="00AE00B6">
        <w:rPr>
          <w:rFonts w:ascii="Times New Roman" w:hAnsi="Times New Roman" w:cs="Times New Roman"/>
          <w:bCs/>
          <w:color w:val="000000" w:themeColor="text1"/>
          <w:sz w:val="24"/>
          <w:szCs w:val="24"/>
        </w:rPr>
        <w:t> </w:t>
      </w:r>
      <w:r w:rsidRPr="00B030D4">
        <w:rPr>
          <w:rFonts w:ascii="Times New Roman" w:hAnsi="Times New Roman" w:cs="Times New Roman"/>
          <w:bCs/>
          <w:color w:val="000000" w:themeColor="text1"/>
          <w:sz w:val="24"/>
          <w:szCs w:val="24"/>
        </w:rPr>
        <w:t>systemach dystrybucji selektywnej</w:t>
      </w:r>
      <w:r w:rsidR="000742B4" w:rsidRPr="00B030D4">
        <w:rPr>
          <w:rFonts w:ascii="Times New Roman" w:hAnsi="Times New Roman" w:cs="Times New Roman"/>
          <w:bCs/>
          <w:color w:val="000000" w:themeColor="text1"/>
          <w:sz w:val="24"/>
          <w:szCs w:val="24"/>
        </w:rPr>
        <w:t>.</w:t>
      </w:r>
    </w:p>
    <w:p w14:paraId="2334219D" w14:textId="5B8EA832" w:rsidR="00F07F7C" w:rsidRPr="00B030D4" w:rsidRDefault="00F07F7C" w:rsidP="000742B4">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 xml:space="preserve">Projekt w § 1 </w:t>
      </w:r>
      <w:r w:rsidR="004A0F30">
        <w:rPr>
          <w:rFonts w:ascii="Times New Roman" w:hAnsi="Times New Roman" w:cs="Times New Roman"/>
          <w:bCs/>
          <w:color w:val="000000" w:themeColor="text1"/>
          <w:sz w:val="24"/>
          <w:szCs w:val="24"/>
        </w:rPr>
        <w:t>określa</w:t>
      </w:r>
      <w:r w:rsidR="004A0F30" w:rsidRPr="00B030D4">
        <w:rPr>
          <w:rFonts w:ascii="Times New Roman" w:hAnsi="Times New Roman" w:cs="Times New Roman"/>
          <w:bCs/>
          <w:color w:val="000000" w:themeColor="text1"/>
          <w:sz w:val="24"/>
          <w:szCs w:val="24"/>
        </w:rPr>
        <w:t xml:space="preserve"> </w:t>
      </w:r>
      <w:r w:rsidR="00E256E2" w:rsidRPr="00B030D4">
        <w:rPr>
          <w:rFonts w:ascii="Times New Roman" w:hAnsi="Times New Roman" w:cs="Times New Roman"/>
          <w:bCs/>
          <w:color w:val="000000" w:themeColor="text1"/>
          <w:sz w:val="24"/>
          <w:szCs w:val="24"/>
        </w:rPr>
        <w:t>zakres przedmiotow</w:t>
      </w:r>
      <w:r w:rsidRPr="00B030D4">
        <w:rPr>
          <w:rFonts w:ascii="Times New Roman" w:hAnsi="Times New Roman" w:cs="Times New Roman"/>
          <w:bCs/>
          <w:color w:val="000000" w:themeColor="text1"/>
          <w:sz w:val="24"/>
          <w:szCs w:val="24"/>
        </w:rPr>
        <w:t>y</w:t>
      </w:r>
      <w:r w:rsidR="00E256E2" w:rsidRPr="00B030D4">
        <w:rPr>
          <w:rFonts w:ascii="Times New Roman" w:hAnsi="Times New Roman" w:cs="Times New Roman"/>
          <w:bCs/>
          <w:color w:val="000000" w:themeColor="text1"/>
          <w:sz w:val="24"/>
          <w:szCs w:val="24"/>
        </w:rPr>
        <w:t xml:space="preserve"> rozporządzenia </w:t>
      </w:r>
      <w:r w:rsidRPr="00B030D4">
        <w:rPr>
          <w:rFonts w:ascii="Times New Roman" w:hAnsi="Times New Roman" w:cs="Times New Roman"/>
          <w:bCs/>
          <w:color w:val="000000" w:themeColor="text1"/>
          <w:sz w:val="24"/>
          <w:szCs w:val="24"/>
        </w:rPr>
        <w:t>zgodny z delegacją ustawową, tj. określa warunki, jakie</w:t>
      </w:r>
      <w:r w:rsidRPr="00B030D4">
        <w:rPr>
          <w:rFonts w:ascii="Times New Roman" w:hAnsi="Times New Roman" w:cs="Times New Roman"/>
          <w:color w:val="000000" w:themeColor="text1"/>
          <w:sz w:val="24"/>
          <w:szCs w:val="24"/>
        </w:rPr>
        <w:t xml:space="preserve"> </w:t>
      </w:r>
      <w:r w:rsidRPr="00B030D4">
        <w:rPr>
          <w:rFonts w:ascii="Times New Roman" w:hAnsi="Times New Roman" w:cs="Times New Roman"/>
          <w:bCs/>
          <w:color w:val="000000" w:themeColor="text1"/>
          <w:sz w:val="24"/>
          <w:szCs w:val="24"/>
        </w:rPr>
        <w:t>muszą być spełnione, aby porozumienia wertykalne zostały uznane</w:t>
      </w:r>
      <w:r w:rsidRPr="00B030D4">
        <w:rPr>
          <w:rFonts w:ascii="Times New Roman" w:hAnsi="Times New Roman" w:cs="Times New Roman"/>
          <w:color w:val="000000" w:themeColor="text1"/>
          <w:sz w:val="24"/>
          <w:szCs w:val="24"/>
        </w:rPr>
        <w:t xml:space="preserve"> </w:t>
      </w:r>
      <w:r w:rsidRPr="00B030D4">
        <w:rPr>
          <w:rFonts w:ascii="Times New Roman" w:hAnsi="Times New Roman" w:cs="Times New Roman"/>
          <w:bCs/>
          <w:color w:val="000000" w:themeColor="text1"/>
          <w:sz w:val="24"/>
          <w:szCs w:val="24"/>
        </w:rPr>
        <w:t>za wyłączone spod zakazu, o którym mowa w art. 6 ust. 1 ustawy, klauzule, których</w:t>
      </w:r>
      <w:r w:rsidRPr="00B030D4">
        <w:rPr>
          <w:rFonts w:ascii="Times New Roman" w:hAnsi="Times New Roman" w:cs="Times New Roman"/>
          <w:color w:val="000000" w:themeColor="text1"/>
          <w:sz w:val="24"/>
          <w:szCs w:val="24"/>
        </w:rPr>
        <w:t xml:space="preserve"> </w:t>
      </w:r>
      <w:r w:rsidRPr="00B030D4">
        <w:rPr>
          <w:rFonts w:ascii="Times New Roman" w:hAnsi="Times New Roman" w:cs="Times New Roman"/>
          <w:bCs/>
          <w:color w:val="000000" w:themeColor="text1"/>
          <w:sz w:val="24"/>
          <w:szCs w:val="24"/>
        </w:rPr>
        <w:t xml:space="preserve">występowanie w porozumieniu stanowi naruszenie </w:t>
      </w:r>
      <w:r w:rsidR="00AE00B6">
        <w:rPr>
          <w:rFonts w:ascii="Times New Roman" w:hAnsi="Times New Roman" w:cs="Times New Roman"/>
          <w:bCs/>
          <w:color w:val="000000" w:themeColor="text1"/>
          <w:sz w:val="24"/>
          <w:szCs w:val="24"/>
        </w:rPr>
        <w:t>w</w:t>
      </w:r>
      <w:r w:rsidR="00192212">
        <w:rPr>
          <w:rFonts w:ascii="Times New Roman" w:hAnsi="Times New Roman" w:cs="Times New Roman"/>
          <w:bCs/>
          <w:color w:val="000000" w:themeColor="text1"/>
          <w:sz w:val="24"/>
          <w:szCs w:val="24"/>
        </w:rPr>
        <w:t>ymienionego</w:t>
      </w:r>
      <w:r w:rsidR="00AE00B6">
        <w:rPr>
          <w:rFonts w:ascii="Times New Roman" w:hAnsi="Times New Roman" w:cs="Times New Roman"/>
          <w:bCs/>
          <w:color w:val="000000" w:themeColor="text1"/>
          <w:sz w:val="24"/>
          <w:szCs w:val="24"/>
        </w:rPr>
        <w:t xml:space="preserve"> przepisu </w:t>
      </w:r>
      <w:r w:rsidRPr="00B030D4">
        <w:rPr>
          <w:rFonts w:ascii="Times New Roman" w:hAnsi="Times New Roman" w:cs="Times New Roman"/>
          <w:bCs/>
          <w:color w:val="000000" w:themeColor="text1"/>
          <w:sz w:val="24"/>
          <w:szCs w:val="24"/>
        </w:rPr>
        <w:t>oraz okres obowiązywania tych regulacji.</w:t>
      </w:r>
    </w:p>
    <w:p w14:paraId="6CDA6DD9" w14:textId="020C90B2" w:rsidR="00F62B51" w:rsidRPr="0019544E" w:rsidRDefault="00F07F7C" w:rsidP="00313547">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 xml:space="preserve">W § 3 </w:t>
      </w:r>
      <w:r w:rsidR="00E256E2" w:rsidRPr="00B030D4">
        <w:rPr>
          <w:rFonts w:ascii="Times New Roman" w:hAnsi="Times New Roman" w:cs="Times New Roman"/>
          <w:bCs/>
          <w:color w:val="000000" w:themeColor="text1"/>
          <w:sz w:val="24"/>
          <w:szCs w:val="24"/>
        </w:rPr>
        <w:t>zdefiniowan</w:t>
      </w:r>
      <w:r w:rsidRPr="00B030D4">
        <w:rPr>
          <w:rFonts w:ascii="Times New Roman" w:hAnsi="Times New Roman" w:cs="Times New Roman"/>
          <w:bCs/>
          <w:color w:val="000000" w:themeColor="text1"/>
          <w:sz w:val="24"/>
          <w:szCs w:val="24"/>
        </w:rPr>
        <w:t>o</w:t>
      </w:r>
      <w:r w:rsidR="00E256E2" w:rsidRPr="00B030D4">
        <w:rPr>
          <w:rFonts w:ascii="Times New Roman" w:hAnsi="Times New Roman" w:cs="Times New Roman"/>
          <w:bCs/>
          <w:color w:val="000000" w:themeColor="text1"/>
          <w:sz w:val="24"/>
          <w:szCs w:val="24"/>
        </w:rPr>
        <w:t xml:space="preserve"> najważniejsz</w:t>
      </w:r>
      <w:r w:rsidRPr="00B030D4">
        <w:rPr>
          <w:rFonts w:ascii="Times New Roman" w:hAnsi="Times New Roman" w:cs="Times New Roman"/>
          <w:bCs/>
          <w:color w:val="000000" w:themeColor="text1"/>
          <w:sz w:val="24"/>
          <w:szCs w:val="24"/>
        </w:rPr>
        <w:t>e</w:t>
      </w:r>
      <w:r w:rsidR="00E256E2" w:rsidRPr="00B030D4">
        <w:rPr>
          <w:rFonts w:ascii="Times New Roman" w:hAnsi="Times New Roman" w:cs="Times New Roman"/>
          <w:bCs/>
          <w:color w:val="000000" w:themeColor="text1"/>
          <w:sz w:val="24"/>
          <w:szCs w:val="24"/>
        </w:rPr>
        <w:t xml:space="preserve"> poję</w:t>
      </w:r>
      <w:r w:rsidRPr="00B030D4">
        <w:rPr>
          <w:rFonts w:ascii="Times New Roman" w:hAnsi="Times New Roman" w:cs="Times New Roman"/>
          <w:bCs/>
          <w:color w:val="000000" w:themeColor="text1"/>
          <w:sz w:val="24"/>
          <w:szCs w:val="24"/>
        </w:rPr>
        <w:t>cia</w:t>
      </w:r>
      <w:r w:rsidR="00E256E2" w:rsidRPr="00B030D4">
        <w:rPr>
          <w:rFonts w:ascii="Times New Roman" w:hAnsi="Times New Roman" w:cs="Times New Roman"/>
          <w:bCs/>
          <w:color w:val="000000" w:themeColor="text1"/>
          <w:sz w:val="24"/>
          <w:szCs w:val="24"/>
        </w:rPr>
        <w:t xml:space="preserve"> użyt</w:t>
      </w:r>
      <w:r w:rsidRPr="00B030D4">
        <w:rPr>
          <w:rFonts w:ascii="Times New Roman" w:hAnsi="Times New Roman" w:cs="Times New Roman"/>
          <w:bCs/>
          <w:color w:val="000000" w:themeColor="text1"/>
          <w:sz w:val="24"/>
          <w:szCs w:val="24"/>
        </w:rPr>
        <w:t xml:space="preserve">e </w:t>
      </w:r>
      <w:r w:rsidR="00E256E2" w:rsidRPr="00B030D4">
        <w:rPr>
          <w:rFonts w:ascii="Times New Roman" w:hAnsi="Times New Roman" w:cs="Times New Roman"/>
          <w:bCs/>
          <w:color w:val="000000" w:themeColor="text1"/>
          <w:sz w:val="24"/>
          <w:szCs w:val="24"/>
        </w:rPr>
        <w:t>w rozporządzeniu</w:t>
      </w:r>
      <w:r w:rsidR="009A0ABF" w:rsidRPr="00B030D4">
        <w:rPr>
          <w:rFonts w:ascii="Times New Roman" w:hAnsi="Times New Roman" w:cs="Times New Roman"/>
          <w:bCs/>
          <w:color w:val="000000" w:themeColor="text1"/>
          <w:sz w:val="24"/>
          <w:szCs w:val="24"/>
        </w:rPr>
        <w:t xml:space="preserve">. </w:t>
      </w:r>
      <w:r w:rsidR="00964867" w:rsidRPr="00B030D4">
        <w:rPr>
          <w:rFonts w:ascii="Times New Roman" w:hAnsi="Times New Roman" w:cs="Times New Roman"/>
          <w:bCs/>
          <w:color w:val="000000" w:themeColor="text1"/>
          <w:sz w:val="24"/>
          <w:szCs w:val="24"/>
        </w:rPr>
        <w:t>Większość</w:t>
      </w:r>
      <w:r w:rsidR="009A0ABF" w:rsidRPr="00B030D4">
        <w:rPr>
          <w:rFonts w:ascii="Times New Roman" w:hAnsi="Times New Roman" w:cs="Times New Roman"/>
          <w:bCs/>
          <w:color w:val="000000" w:themeColor="text1"/>
          <w:sz w:val="24"/>
          <w:szCs w:val="24"/>
        </w:rPr>
        <w:t xml:space="preserve"> definicji została przeniesiona z rozporządzenia wyłączeniowego </w:t>
      </w:r>
      <w:r w:rsidR="009A0ABF" w:rsidRPr="00B030D4">
        <w:rPr>
          <w:rFonts w:ascii="Times New Roman" w:hAnsi="Times New Roman" w:cs="Times New Roman"/>
          <w:color w:val="000000" w:themeColor="text1"/>
          <w:sz w:val="24"/>
          <w:szCs w:val="24"/>
        </w:rPr>
        <w:t>z 2011 r.</w:t>
      </w:r>
      <w:r w:rsidR="006C14E0" w:rsidRPr="00B030D4">
        <w:rPr>
          <w:rFonts w:ascii="Times New Roman" w:hAnsi="Times New Roman" w:cs="Times New Roman"/>
          <w:color w:val="000000" w:themeColor="text1"/>
          <w:sz w:val="24"/>
          <w:szCs w:val="24"/>
        </w:rPr>
        <w:t xml:space="preserve"> </w:t>
      </w:r>
      <w:r w:rsidR="006C14E0" w:rsidRPr="00B030D4">
        <w:rPr>
          <w:rFonts w:ascii="Times New Roman" w:hAnsi="Times New Roman" w:cs="Times New Roman"/>
          <w:bCs/>
          <w:color w:val="000000" w:themeColor="text1"/>
          <w:sz w:val="24"/>
          <w:szCs w:val="24"/>
        </w:rPr>
        <w:t>bez zmian ich znaczenia</w:t>
      </w:r>
      <w:r w:rsidR="009A0ABF" w:rsidRPr="00B030D4">
        <w:rPr>
          <w:rFonts w:ascii="Times New Roman" w:hAnsi="Times New Roman" w:cs="Times New Roman"/>
          <w:bCs/>
          <w:color w:val="000000" w:themeColor="text1"/>
          <w:sz w:val="24"/>
          <w:szCs w:val="24"/>
        </w:rPr>
        <w:t xml:space="preserve">, </w:t>
      </w:r>
      <w:r w:rsidR="00964867" w:rsidRPr="00B030D4">
        <w:rPr>
          <w:rFonts w:ascii="Times New Roman" w:hAnsi="Times New Roman" w:cs="Times New Roman"/>
          <w:bCs/>
          <w:color w:val="000000" w:themeColor="text1"/>
          <w:sz w:val="24"/>
          <w:szCs w:val="24"/>
        </w:rPr>
        <w:t>tj.</w:t>
      </w:r>
      <w:r w:rsidR="0019544E">
        <w:rPr>
          <w:rFonts w:ascii="Times New Roman" w:hAnsi="Times New Roman" w:cs="Times New Roman"/>
          <w:bCs/>
          <w:color w:val="000000" w:themeColor="text1"/>
          <w:sz w:val="24"/>
          <w:szCs w:val="24"/>
        </w:rPr>
        <w:t> </w:t>
      </w:r>
      <w:r w:rsidR="009A0ABF" w:rsidRPr="00B030D4">
        <w:rPr>
          <w:rFonts w:ascii="Times New Roman" w:hAnsi="Times New Roman" w:cs="Times New Roman"/>
          <w:bCs/>
          <w:color w:val="000000" w:themeColor="text1"/>
          <w:sz w:val="24"/>
          <w:szCs w:val="24"/>
        </w:rPr>
        <w:t xml:space="preserve">definicje „wyłączenia” (§ 3 pkt 1), „porozumień wertykalnych” (§ 3 pkt 2), </w:t>
      </w:r>
      <w:r w:rsidR="00964867" w:rsidRPr="00B030D4">
        <w:rPr>
          <w:rFonts w:ascii="Times New Roman" w:hAnsi="Times New Roman" w:cs="Times New Roman"/>
          <w:bCs/>
          <w:color w:val="000000" w:themeColor="text1"/>
          <w:sz w:val="24"/>
          <w:szCs w:val="24"/>
        </w:rPr>
        <w:t>„dostawc</w:t>
      </w:r>
      <w:r w:rsidR="00AF19AC">
        <w:rPr>
          <w:rFonts w:ascii="Times New Roman" w:hAnsi="Times New Roman" w:cs="Times New Roman"/>
          <w:bCs/>
          <w:color w:val="000000" w:themeColor="text1"/>
          <w:sz w:val="24"/>
          <w:szCs w:val="24"/>
        </w:rPr>
        <w:t>y</w:t>
      </w:r>
      <w:r w:rsidR="00964867" w:rsidRPr="00B030D4">
        <w:rPr>
          <w:rFonts w:ascii="Times New Roman" w:hAnsi="Times New Roman" w:cs="Times New Roman"/>
          <w:bCs/>
          <w:color w:val="000000" w:themeColor="text1"/>
          <w:sz w:val="24"/>
          <w:szCs w:val="24"/>
        </w:rPr>
        <w:t xml:space="preserve">” (§ 3 pkt 3), </w:t>
      </w:r>
      <w:r w:rsidR="00D755F9" w:rsidRPr="00B030D4">
        <w:rPr>
          <w:rFonts w:ascii="Times New Roman" w:hAnsi="Times New Roman" w:cs="Times New Roman"/>
          <w:bCs/>
          <w:color w:val="000000" w:themeColor="text1"/>
          <w:sz w:val="24"/>
          <w:szCs w:val="24"/>
        </w:rPr>
        <w:t>„nabywc</w:t>
      </w:r>
      <w:r w:rsidR="00AF19AC">
        <w:rPr>
          <w:rFonts w:ascii="Times New Roman" w:hAnsi="Times New Roman" w:cs="Times New Roman"/>
          <w:bCs/>
          <w:color w:val="000000" w:themeColor="text1"/>
          <w:sz w:val="24"/>
          <w:szCs w:val="24"/>
        </w:rPr>
        <w:t>y</w:t>
      </w:r>
      <w:r w:rsidR="00D755F9" w:rsidRPr="00B030D4">
        <w:rPr>
          <w:rFonts w:ascii="Times New Roman" w:hAnsi="Times New Roman" w:cs="Times New Roman"/>
          <w:bCs/>
          <w:color w:val="000000" w:themeColor="text1"/>
          <w:sz w:val="24"/>
          <w:szCs w:val="24"/>
        </w:rPr>
        <w:t xml:space="preserve">” (§ 3 pkt 4), </w:t>
      </w:r>
      <w:r w:rsidR="009A0ABF" w:rsidRPr="00B030D4">
        <w:rPr>
          <w:rFonts w:ascii="Times New Roman" w:hAnsi="Times New Roman" w:cs="Times New Roman"/>
          <w:bCs/>
          <w:color w:val="000000" w:themeColor="text1"/>
          <w:sz w:val="24"/>
          <w:szCs w:val="24"/>
        </w:rPr>
        <w:t xml:space="preserve">„zakazu konkurowania” (§ 3 pkt 7), „systemu dystrybucji selektywnej” (§ 3 pkt </w:t>
      </w:r>
      <w:r w:rsidR="00DF6A75" w:rsidRPr="00B030D4">
        <w:rPr>
          <w:rFonts w:ascii="Times New Roman" w:hAnsi="Times New Roman" w:cs="Times New Roman"/>
          <w:bCs/>
          <w:color w:val="000000" w:themeColor="text1"/>
          <w:sz w:val="24"/>
          <w:szCs w:val="24"/>
        </w:rPr>
        <w:t>8</w:t>
      </w:r>
      <w:r w:rsidR="009A0ABF" w:rsidRPr="00B030D4">
        <w:rPr>
          <w:rFonts w:ascii="Times New Roman" w:hAnsi="Times New Roman" w:cs="Times New Roman"/>
          <w:bCs/>
          <w:color w:val="000000" w:themeColor="text1"/>
          <w:sz w:val="24"/>
          <w:szCs w:val="24"/>
        </w:rPr>
        <w:t>),</w:t>
      </w:r>
      <w:r w:rsidR="005C6C33" w:rsidRPr="00B030D4">
        <w:rPr>
          <w:rFonts w:ascii="Times New Roman" w:hAnsi="Times New Roman" w:cs="Times New Roman"/>
          <w:bCs/>
          <w:color w:val="000000" w:themeColor="text1"/>
          <w:sz w:val="24"/>
          <w:szCs w:val="24"/>
        </w:rPr>
        <w:t xml:space="preserve"> </w:t>
      </w:r>
      <w:r w:rsidR="00964867" w:rsidRPr="00B030D4">
        <w:rPr>
          <w:rFonts w:ascii="Times New Roman" w:hAnsi="Times New Roman" w:cs="Times New Roman"/>
          <w:bCs/>
          <w:color w:val="000000" w:themeColor="text1"/>
          <w:sz w:val="24"/>
          <w:szCs w:val="24"/>
        </w:rPr>
        <w:t xml:space="preserve">„prawa własności intelektualnej i przemysłowej” (§ 3 pkt 12), </w:t>
      </w:r>
      <w:r w:rsidR="009A0ABF" w:rsidRPr="00B030D4">
        <w:rPr>
          <w:rFonts w:ascii="Times New Roman" w:hAnsi="Times New Roman" w:cs="Times New Roman"/>
          <w:bCs/>
          <w:color w:val="000000" w:themeColor="text1"/>
          <w:sz w:val="24"/>
          <w:szCs w:val="24"/>
        </w:rPr>
        <w:t xml:space="preserve">„know-how” (§ 3 pkt </w:t>
      </w:r>
      <w:r w:rsidR="005F058E" w:rsidRPr="00B030D4">
        <w:rPr>
          <w:rFonts w:ascii="Times New Roman" w:hAnsi="Times New Roman" w:cs="Times New Roman"/>
          <w:bCs/>
          <w:color w:val="000000" w:themeColor="text1"/>
          <w:sz w:val="24"/>
          <w:szCs w:val="24"/>
        </w:rPr>
        <w:t>13</w:t>
      </w:r>
      <w:r w:rsidR="009A0ABF" w:rsidRPr="00B030D4">
        <w:rPr>
          <w:rFonts w:ascii="Times New Roman" w:hAnsi="Times New Roman" w:cs="Times New Roman"/>
          <w:bCs/>
          <w:color w:val="000000" w:themeColor="text1"/>
          <w:sz w:val="24"/>
          <w:szCs w:val="24"/>
        </w:rPr>
        <w:t>)</w:t>
      </w:r>
      <w:r w:rsidR="005C6C33" w:rsidRPr="00B030D4">
        <w:rPr>
          <w:rFonts w:ascii="Times New Roman" w:hAnsi="Times New Roman" w:cs="Times New Roman"/>
          <w:bCs/>
          <w:color w:val="000000" w:themeColor="text1"/>
          <w:sz w:val="24"/>
          <w:szCs w:val="24"/>
        </w:rPr>
        <w:t xml:space="preserve"> oraz „</w:t>
      </w:r>
      <w:r w:rsidR="009A0ABF" w:rsidRPr="00B030D4">
        <w:rPr>
          <w:rFonts w:ascii="Times New Roman" w:hAnsi="Times New Roman" w:cs="Times New Roman"/>
          <w:bCs/>
          <w:color w:val="000000" w:themeColor="text1"/>
          <w:sz w:val="24"/>
          <w:szCs w:val="24"/>
        </w:rPr>
        <w:t>klient</w:t>
      </w:r>
      <w:r w:rsidR="005C6C33" w:rsidRPr="00B030D4">
        <w:rPr>
          <w:rFonts w:ascii="Times New Roman" w:hAnsi="Times New Roman" w:cs="Times New Roman"/>
          <w:bCs/>
          <w:color w:val="000000" w:themeColor="text1"/>
          <w:sz w:val="24"/>
          <w:szCs w:val="24"/>
        </w:rPr>
        <w:t>a</w:t>
      </w:r>
      <w:r w:rsidR="009A0ABF" w:rsidRPr="00B030D4">
        <w:rPr>
          <w:rFonts w:ascii="Times New Roman" w:hAnsi="Times New Roman" w:cs="Times New Roman"/>
          <w:bCs/>
          <w:color w:val="000000" w:themeColor="text1"/>
          <w:sz w:val="24"/>
          <w:szCs w:val="24"/>
        </w:rPr>
        <w:t xml:space="preserve"> nabywcy</w:t>
      </w:r>
      <w:r w:rsidR="005C6C33" w:rsidRPr="00B030D4">
        <w:rPr>
          <w:rFonts w:ascii="Times New Roman" w:hAnsi="Times New Roman" w:cs="Times New Roman"/>
          <w:bCs/>
          <w:color w:val="000000" w:themeColor="text1"/>
          <w:sz w:val="24"/>
          <w:szCs w:val="24"/>
        </w:rPr>
        <w:t xml:space="preserve">” </w:t>
      </w:r>
      <w:r w:rsidR="009A0ABF" w:rsidRPr="00B030D4">
        <w:rPr>
          <w:rFonts w:ascii="Times New Roman" w:hAnsi="Times New Roman" w:cs="Times New Roman"/>
          <w:bCs/>
          <w:color w:val="000000" w:themeColor="text1"/>
          <w:sz w:val="24"/>
          <w:szCs w:val="24"/>
        </w:rPr>
        <w:t xml:space="preserve">(§ 3 pkt </w:t>
      </w:r>
      <w:r w:rsidR="005F058E" w:rsidRPr="00B030D4">
        <w:rPr>
          <w:rFonts w:ascii="Times New Roman" w:hAnsi="Times New Roman" w:cs="Times New Roman"/>
          <w:bCs/>
          <w:color w:val="000000" w:themeColor="text1"/>
          <w:sz w:val="24"/>
          <w:szCs w:val="24"/>
        </w:rPr>
        <w:t>14</w:t>
      </w:r>
      <w:r w:rsidR="009A0ABF" w:rsidRPr="00B030D4">
        <w:rPr>
          <w:rFonts w:ascii="Times New Roman" w:hAnsi="Times New Roman" w:cs="Times New Roman"/>
          <w:bCs/>
          <w:color w:val="000000" w:themeColor="text1"/>
          <w:sz w:val="24"/>
          <w:szCs w:val="24"/>
        </w:rPr>
        <w:t>)</w:t>
      </w:r>
      <w:r w:rsidR="006C14E0" w:rsidRPr="00B030D4">
        <w:rPr>
          <w:rFonts w:ascii="Times New Roman" w:hAnsi="Times New Roman" w:cs="Times New Roman"/>
          <w:bCs/>
          <w:color w:val="000000" w:themeColor="text1"/>
          <w:sz w:val="24"/>
          <w:szCs w:val="24"/>
        </w:rPr>
        <w:t xml:space="preserve">. </w:t>
      </w:r>
      <w:r w:rsidR="0065288F" w:rsidRPr="00B030D4">
        <w:rPr>
          <w:rFonts w:ascii="Times New Roman" w:hAnsi="Times New Roman" w:cs="Times New Roman"/>
          <w:bCs/>
          <w:color w:val="000000" w:themeColor="text1"/>
          <w:sz w:val="24"/>
          <w:szCs w:val="24"/>
        </w:rPr>
        <w:t xml:space="preserve">Ponadto przywołana w projekcie definicja „użytkownika końcowego” (§ 3 pkt 6) jest tożsama z definicją pojęcia „ostatecznego użytkownika” zastosowanego w rozporządzeniu wyłączeniowym </w:t>
      </w:r>
      <w:r w:rsidR="0065288F" w:rsidRPr="00B030D4">
        <w:rPr>
          <w:rFonts w:ascii="Times New Roman" w:hAnsi="Times New Roman" w:cs="Times New Roman"/>
          <w:color w:val="000000" w:themeColor="text1"/>
          <w:sz w:val="24"/>
          <w:szCs w:val="24"/>
        </w:rPr>
        <w:t xml:space="preserve">z 2011 r. – zmiana </w:t>
      </w:r>
      <w:r w:rsidR="007B452D" w:rsidRPr="00B030D4">
        <w:rPr>
          <w:rFonts w:ascii="Times New Roman" w:hAnsi="Times New Roman" w:cs="Times New Roman"/>
          <w:color w:val="000000" w:themeColor="text1"/>
          <w:sz w:val="24"/>
          <w:szCs w:val="24"/>
        </w:rPr>
        <w:t xml:space="preserve">samego </w:t>
      </w:r>
      <w:r w:rsidR="0065288F" w:rsidRPr="00B030D4">
        <w:rPr>
          <w:rFonts w:ascii="Times New Roman" w:hAnsi="Times New Roman" w:cs="Times New Roman"/>
          <w:color w:val="000000" w:themeColor="text1"/>
          <w:sz w:val="24"/>
          <w:szCs w:val="24"/>
        </w:rPr>
        <w:t xml:space="preserve">pojęcia została dokonana w celu zapewnienia większej spójności </w:t>
      </w:r>
      <w:r w:rsidR="0065288F" w:rsidRPr="00B030D4">
        <w:rPr>
          <w:rFonts w:ascii="Times New Roman" w:hAnsi="Times New Roman" w:cs="Times New Roman"/>
          <w:bCs/>
          <w:color w:val="000000" w:themeColor="text1"/>
          <w:sz w:val="24"/>
          <w:szCs w:val="24"/>
        </w:rPr>
        <w:t>przepisów krajowych z</w:t>
      </w:r>
      <w:r w:rsidR="00777518" w:rsidRPr="00B030D4">
        <w:rPr>
          <w:rFonts w:ascii="Times New Roman" w:hAnsi="Times New Roman" w:cs="Times New Roman"/>
          <w:bCs/>
          <w:color w:val="000000" w:themeColor="text1"/>
          <w:sz w:val="24"/>
          <w:szCs w:val="24"/>
        </w:rPr>
        <w:t> </w:t>
      </w:r>
      <w:r w:rsidR="0065288F" w:rsidRPr="00B030D4">
        <w:rPr>
          <w:rFonts w:ascii="Times New Roman" w:hAnsi="Times New Roman" w:cs="Times New Roman"/>
          <w:bCs/>
          <w:color w:val="000000" w:themeColor="text1"/>
          <w:sz w:val="24"/>
          <w:szCs w:val="24"/>
        </w:rPr>
        <w:t>prawodawstwem unijnym.</w:t>
      </w:r>
      <w:r w:rsidR="00057BC1" w:rsidRPr="00B030D4">
        <w:rPr>
          <w:rFonts w:ascii="Times New Roman" w:hAnsi="Times New Roman" w:cs="Times New Roman"/>
          <w:bCs/>
          <w:color w:val="000000" w:themeColor="text1"/>
          <w:sz w:val="24"/>
          <w:szCs w:val="24"/>
        </w:rPr>
        <w:t xml:space="preserve"> </w:t>
      </w:r>
      <w:r w:rsidR="0065288F" w:rsidRPr="00B030D4">
        <w:rPr>
          <w:rFonts w:ascii="Times New Roman" w:hAnsi="Times New Roman" w:cs="Times New Roman"/>
          <w:bCs/>
          <w:color w:val="000000" w:themeColor="text1"/>
          <w:sz w:val="24"/>
          <w:szCs w:val="24"/>
        </w:rPr>
        <w:t>W</w:t>
      </w:r>
      <w:r w:rsidR="009A0ABF" w:rsidRPr="00B030D4">
        <w:rPr>
          <w:rFonts w:ascii="Times New Roman" w:hAnsi="Times New Roman" w:cs="Times New Roman"/>
          <w:bCs/>
          <w:color w:val="000000" w:themeColor="text1"/>
          <w:sz w:val="24"/>
          <w:szCs w:val="24"/>
        </w:rPr>
        <w:t xml:space="preserve"> projekcie </w:t>
      </w:r>
      <w:r w:rsidR="000904FE" w:rsidRPr="00B030D4">
        <w:rPr>
          <w:rFonts w:ascii="Times New Roman" w:hAnsi="Times New Roman" w:cs="Times New Roman"/>
          <w:bCs/>
          <w:color w:val="000000" w:themeColor="text1"/>
          <w:sz w:val="24"/>
          <w:szCs w:val="24"/>
        </w:rPr>
        <w:t>zawarto</w:t>
      </w:r>
      <w:r w:rsidR="009A0ABF" w:rsidRPr="00B030D4">
        <w:rPr>
          <w:rFonts w:ascii="Times New Roman" w:hAnsi="Times New Roman" w:cs="Times New Roman"/>
          <w:bCs/>
          <w:color w:val="000000" w:themeColor="text1"/>
          <w:sz w:val="24"/>
          <w:szCs w:val="24"/>
        </w:rPr>
        <w:t xml:space="preserve"> również definicje</w:t>
      </w:r>
      <w:r w:rsidR="000904FE" w:rsidRPr="00B030D4">
        <w:rPr>
          <w:rFonts w:ascii="Times New Roman" w:hAnsi="Times New Roman" w:cs="Times New Roman"/>
          <w:bCs/>
          <w:color w:val="000000" w:themeColor="text1"/>
          <w:sz w:val="24"/>
          <w:szCs w:val="24"/>
        </w:rPr>
        <w:t xml:space="preserve"> nowych pojęć</w:t>
      </w:r>
      <w:r w:rsidR="00964867" w:rsidRPr="00B030D4">
        <w:rPr>
          <w:rFonts w:ascii="Times New Roman" w:hAnsi="Times New Roman" w:cs="Times New Roman"/>
          <w:bCs/>
          <w:color w:val="000000" w:themeColor="text1"/>
          <w:sz w:val="24"/>
          <w:szCs w:val="24"/>
        </w:rPr>
        <w:t xml:space="preserve">, tj. „usługi pośrednictwa internetowego” (§ 3 pkt 5), „systemu dystrybucji wyłącznej” (§ 3 pkt 9) oraz „pasywnej </w:t>
      </w:r>
      <w:r w:rsidR="000904FE" w:rsidRPr="00B030D4">
        <w:rPr>
          <w:rFonts w:ascii="Times New Roman" w:hAnsi="Times New Roman" w:cs="Times New Roman"/>
          <w:bCs/>
          <w:color w:val="000000" w:themeColor="text1"/>
          <w:sz w:val="24"/>
          <w:szCs w:val="24"/>
        </w:rPr>
        <w:t>sprzedaży” (§ 3 pkt 11).</w:t>
      </w:r>
      <w:r w:rsidR="00783B8D">
        <w:rPr>
          <w:rFonts w:ascii="Times New Roman" w:hAnsi="Times New Roman" w:cs="Times New Roman"/>
          <w:bCs/>
          <w:color w:val="000000" w:themeColor="text1"/>
          <w:sz w:val="24"/>
          <w:szCs w:val="24"/>
        </w:rPr>
        <w:t xml:space="preserve"> </w:t>
      </w:r>
      <w:r w:rsidR="001D1E13">
        <w:rPr>
          <w:rFonts w:ascii="Times New Roman" w:hAnsi="Times New Roman" w:cs="Times New Roman"/>
          <w:bCs/>
          <w:color w:val="000000" w:themeColor="text1"/>
          <w:sz w:val="24"/>
          <w:szCs w:val="24"/>
        </w:rPr>
        <w:t>P</w:t>
      </w:r>
      <w:r w:rsidR="000904FE" w:rsidRPr="00B030D4">
        <w:rPr>
          <w:rFonts w:ascii="Times New Roman" w:hAnsi="Times New Roman" w:cs="Times New Roman"/>
          <w:bCs/>
          <w:color w:val="000000" w:themeColor="text1"/>
          <w:sz w:val="24"/>
          <w:szCs w:val="24"/>
        </w:rPr>
        <w:t>ojęcie „aktywnej sprzedaży” (§ 3 pkt 10) użyte w</w:t>
      </w:r>
      <w:r w:rsidR="00777518" w:rsidRPr="00B030D4">
        <w:rPr>
          <w:rFonts w:ascii="Times New Roman" w:hAnsi="Times New Roman" w:cs="Times New Roman"/>
          <w:bCs/>
          <w:color w:val="000000" w:themeColor="text1"/>
          <w:sz w:val="24"/>
          <w:szCs w:val="24"/>
        </w:rPr>
        <w:t> </w:t>
      </w:r>
      <w:r w:rsidR="000904FE" w:rsidRPr="00B030D4">
        <w:rPr>
          <w:rFonts w:ascii="Times New Roman" w:hAnsi="Times New Roman" w:cs="Times New Roman"/>
          <w:bCs/>
          <w:color w:val="000000" w:themeColor="text1"/>
          <w:sz w:val="24"/>
          <w:szCs w:val="24"/>
        </w:rPr>
        <w:t xml:space="preserve">dotychczasowym rozporządzeniu, zostało powtórzone w projekcie, ale jednocześnie </w:t>
      </w:r>
      <w:r w:rsidR="009835B6" w:rsidRPr="00B030D4">
        <w:rPr>
          <w:rFonts w:ascii="Times New Roman" w:hAnsi="Times New Roman" w:cs="Times New Roman"/>
          <w:bCs/>
          <w:color w:val="000000" w:themeColor="text1"/>
          <w:sz w:val="24"/>
          <w:szCs w:val="24"/>
        </w:rPr>
        <w:t xml:space="preserve">definicja </w:t>
      </w:r>
      <w:r w:rsidR="000904FE" w:rsidRPr="00B030D4">
        <w:rPr>
          <w:rFonts w:ascii="Times New Roman" w:hAnsi="Times New Roman" w:cs="Times New Roman"/>
          <w:bCs/>
          <w:color w:val="000000" w:themeColor="text1"/>
          <w:sz w:val="24"/>
          <w:szCs w:val="24"/>
        </w:rPr>
        <w:t>tego pojęcia zostało dostosowan</w:t>
      </w:r>
      <w:r w:rsidR="009835B6" w:rsidRPr="00B030D4">
        <w:rPr>
          <w:rFonts w:ascii="Times New Roman" w:hAnsi="Times New Roman" w:cs="Times New Roman"/>
          <w:bCs/>
          <w:color w:val="000000" w:themeColor="text1"/>
          <w:sz w:val="24"/>
          <w:szCs w:val="24"/>
        </w:rPr>
        <w:t>a</w:t>
      </w:r>
      <w:r w:rsidR="000904FE" w:rsidRPr="00B030D4">
        <w:rPr>
          <w:rFonts w:ascii="Times New Roman" w:hAnsi="Times New Roman" w:cs="Times New Roman"/>
          <w:bCs/>
          <w:color w:val="000000" w:themeColor="text1"/>
          <w:sz w:val="24"/>
          <w:szCs w:val="24"/>
        </w:rPr>
        <w:t xml:space="preserve"> do definicji „sprzedaż</w:t>
      </w:r>
      <w:r w:rsidR="00AF19AC">
        <w:rPr>
          <w:rFonts w:ascii="Times New Roman" w:hAnsi="Times New Roman" w:cs="Times New Roman"/>
          <w:bCs/>
          <w:color w:val="000000" w:themeColor="text1"/>
          <w:sz w:val="24"/>
          <w:szCs w:val="24"/>
        </w:rPr>
        <w:t>y</w:t>
      </w:r>
      <w:r w:rsidR="000904FE" w:rsidRPr="00B030D4">
        <w:rPr>
          <w:rFonts w:ascii="Times New Roman" w:hAnsi="Times New Roman" w:cs="Times New Roman"/>
          <w:bCs/>
          <w:color w:val="000000" w:themeColor="text1"/>
          <w:sz w:val="24"/>
          <w:szCs w:val="24"/>
        </w:rPr>
        <w:t xml:space="preserve"> czynnej” zawartej w</w:t>
      </w:r>
      <w:r w:rsidR="0019544E">
        <w:rPr>
          <w:rFonts w:ascii="Times New Roman" w:hAnsi="Times New Roman" w:cs="Times New Roman"/>
          <w:bCs/>
          <w:color w:val="000000" w:themeColor="text1"/>
          <w:sz w:val="24"/>
          <w:szCs w:val="24"/>
        </w:rPr>
        <w:t> </w:t>
      </w:r>
      <w:r w:rsidR="000904FE" w:rsidRPr="00B030D4">
        <w:rPr>
          <w:rFonts w:ascii="Times New Roman" w:hAnsi="Times New Roman" w:cs="Times New Roman"/>
          <w:bCs/>
          <w:color w:val="000000" w:themeColor="text1"/>
          <w:sz w:val="24"/>
          <w:szCs w:val="24"/>
        </w:rPr>
        <w:t xml:space="preserve">rozporządzeniu </w:t>
      </w:r>
      <w:r w:rsidR="000904FE" w:rsidRPr="00B030D4">
        <w:rPr>
          <w:rFonts w:ascii="Times New Roman" w:hAnsi="Times New Roman" w:cs="Times New Roman"/>
          <w:color w:val="000000" w:themeColor="text1"/>
          <w:sz w:val="24"/>
          <w:szCs w:val="24"/>
        </w:rPr>
        <w:t>2022/720.</w:t>
      </w:r>
      <w:r w:rsidR="00C60C51">
        <w:rPr>
          <w:rFonts w:ascii="Times New Roman" w:hAnsi="Times New Roman" w:cs="Times New Roman"/>
          <w:bCs/>
          <w:color w:val="000000" w:themeColor="text1"/>
          <w:sz w:val="24"/>
          <w:szCs w:val="24"/>
        </w:rPr>
        <w:t xml:space="preserve"> </w:t>
      </w:r>
      <w:r w:rsidR="00C60C51" w:rsidRPr="00F62B51">
        <w:rPr>
          <w:rFonts w:ascii="Times New Roman" w:hAnsi="Times New Roman" w:cs="Times New Roman"/>
          <w:bCs/>
          <w:color w:val="000000" w:themeColor="text1"/>
          <w:sz w:val="24"/>
          <w:szCs w:val="24"/>
        </w:rPr>
        <w:t xml:space="preserve">Porozumienia </w:t>
      </w:r>
      <w:r w:rsidR="00C60C51">
        <w:rPr>
          <w:rFonts w:ascii="Times New Roman" w:hAnsi="Times New Roman" w:cs="Times New Roman"/>
          <w:bCs/>
          <w:color w:val="000000" w:themeColor="text1"/>
          <w:sz w:val="24"/>
          <w:szCs w:val="24"/>
        </w:rPr>
        <w:t xml:space="preserve">wertykalne </w:t>
      </w:r>
      <w:r w:rsidR="00C60C51" w:rsidRPr="00F62B51">
        <w:rPr>
          <w:rFonts w:ascii="Times New Roman" w:hAnsi="Times New Roman" w:cs="Times New Roman"/>
          <w:bCs/>
          <w:color w:val="000000" w:themeColor="text1"/>
          <w:sz w:val="24"/>
          <w:szCs w:val="24"/>
        </w:rPr>
        <w:t>dotyczące sprzedaży aktywnej i</w:t>
      </w:r>
      <w:r w:rsidR="000D4860">
        <w:rPr>
          <w:rFonts w:ascii="Times New Roman" w:hAnsi="Times New Roman" w:cs="Times New Roman"/>
          <w:bCs/>
          <w:color w:val="000000" w:themeColor="text1"/>
          <w:sz w:val="24"/>
          <w:szCs w:val="24"/>
        </w:rPr>
        <w:t> </w:t>
      </w:r>
      <w:r w:rsidR="00C60C51" w:rsidRPr="00F62B51">
        <w:rPr>
          <w:rFonts w:ascii="Times New Roman" w:hAnsi="Times New Roman" w:cs="Times New Roman"/>
          <w:bCs/>
          <w:color w:val="000000" w:themeColor="text1"/>
          <w:sz w:val="24"/>
          <w:szCs w:val="24"/>
        </w:rPr>
        <w:t xml:space="preserve">pasywnej są przedmiotem postępowań i decyzji Prezesa UOKiK. Pojęcia te są ugruntowane w doktrynie oraz </w:t>
      </w:r>
      <w:r w:rsidR="00C60C51">
        <w:rPr>
          <w:rFonts w:ascii="Times New Roman" w:hAnsi="Times New Roman" w:cs="Times New Roman"/>
          <w:bCs/>
          <w:color w:val="000000" w:themeColor="text1"/>
          <w:sz w:val="24"/>
          <w:szCs w:val="24"/>
        </w:rPr>
        <w:t xml:space="preserve">wieloletniej </w:t>
      </w:r>
      <w:r w:rsidR="00C60C51" w:rsidRPr="00F62B51">
        <w:rPr>
          <w:rFonts w:ascii="Times New Roman" w:hAnsi="Times New Roman" w:cs="Times New Roman"/>
          <w:bCs/>
          <w:color w:val="000000" w:themeColor="text1"/>
          <w:sz w:val="24"/>
          <w:szCs w:val="24"/>
        </w:rPr>
        <w:t xml:space="preserve">praktyce decyzyjnej </w:t>
      </w:r>
      <w:r w:rsidR="00C60C51">
        <w:rPr>
          <w:rFonts w:ascii="Times New Roman" w:hAnsi="Times New Roman" w:cs="Times New Roman"/>
          <w:bCs/>
          <w:color w:val="000000" w:themeColor="text1"/>
          <w:sz w:val="24"/>
          <w:szCs w:val="24"/>
        </w:rPr>
        <w:t xml:space="preserve">tego </w:t>
      </w:r>
      <w:r w:rsidR="00C60C51" w:rsidRPr="00F62B51">
        <w:rPr>
          <w:rFonts w:ascii="Times New Roman" w:hAnsi="Times New Roman" w:cs="Times New Roman"/>
          <w:bCs/>
          <w:color w:val="000000" w:themeColor="text1"/>
          <w:sz w:val="24"/>
          <w:szCs w:val="24"/>
        </w:rPr>
        <w:t>organu</w:t>
      </w:r>
      <w:r w:rsidR="00C60C51">
        <w:rPr>
          <w:rFonts w:ascii="Times New Roman" w:hAnsi="Times New Roman" w:cs="Times New Roman"/>
          <w:bCs/>
          <w:color w:val="000000" w:themeColor="text1"/>
          <w:sz w:val="24"/>
          <w:szCs w:val="24"/>
        </w:rPr>
        <w:t>. W związku z tym, projektodawca posłużył się w projekcie dotychczas stosowanymi pojęciami „aktywnej sprzedaży” i „pasywnej sprzedaży”</w:t>
      </w:r>
      <w:r w:rsidR="00BD7AF9">
        <w:rPr>
          <w:rFonts w:ascii="Times New Roman" w:hAnsi="Times New Roman" w:cs="Times New Roman"/>
          <w:bCs/>
          <w:color w:val="000000" w:themeColor="text1"/>
          <w:sz w:val="24"/>
          <w:szCs w:val="24"/>
        </w:rPr>
        <w:t>. Pojęcia te są jednak podobne do nowych pojęć zastosowanych</w:t>
      </w:r>
      <w:r w:rsidR="00C60C51">
        <w:rPr>
          <w:rFonts w:ascii="Times New Roman" w:hAnsi="Times New Roman" w:cs="Times New Roman"/>
          <w:bCs/>
          <w:color w:val="000000" w:themeColor="text1"/>
          <w:sz w:val="24"/>
          <w:szCs w:val="24"/>
        </w:rPr>
        <w:t xml:space="preserve"> w </w:t>
      </w:r>
      <w:r w:rsidR="00C60C51" w:rsidRPr="00B030D4">
        <w:rPr>
          <w:rFonts w:ascii="Times New Roman" w:hAnsi="Times New Roman" w:cs="Times New Roman"/>
          <w:bCs/>
          <w:color w:val="000000" w:themeColor="text1"/>
          <w:sz w:val="24"/>
          <w:szCs w:val="24"/>
        </w:rPr>
        <w:t xml:space="preserve">rozporządzeniu </w:t>
      </w:r>
      <w:r w:rsidR="00C60C51" w:rsidRPr="00B030D4">
        <w:rPr>
          <w:rFonts w:ascii="Times New Roman" w:hAnsi="Times New Roman" w:cs="Times New Roman"/>
          <w:color w:val="000000" w:themeColor="text1"/>
          <w:sz w:val="24"/>
          <w:szCs w:val="24"/>
        </w:rPr>
        <w:t>2022/720</w:t>
      </w:r>
      <w:r w:rsidR="00C60C51">
        <w:rPr>
          <w:rFonts w:ascii="Times New Roman" w:hAnsi="Times New Roman" w:cs="Times New Roman"/>
          <w:bCs/>
          <w:color w:val="000000" w:themeColor="text1"/>
          <w:sz w:val="24"/>
          <w:szCs w:val="24"/>
        </w:rPr>
        <w:t xml:space="preserve"> („sprzedaż czynna” i „sprzedaż bierna”).</w:t>
      </w:r>
    </w:p>
    <w:p w14:paraId="367E174D" w14:textId="0CE8E02E" w:rsidR="00A92C31" w:rsidRDefault="00053AED" w:rsidP="000F55FC">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 xml:space="preserve">W § 4 określono warunki wyłączenia, jakie muszą spełnić porozumienia wertykalne zawierane między związkami przedsiębiorców a ich członkami oraz między związkami przedsiębiorców a ich dostawcami. W porównaniu do rozwiązań przyjętych w </w:t>
      </w:r>
      <w:r w:rsidRPr="00B030D4">
        <w:rPr>
          <w:rFonts w:ascii="Times New Roman" w:hAnsi="Times New Roman" w:cs="Times New Roman"/>
          <w:color w:val="000000" w:themeColor="text1"/>
          <w:sz w:val="24"/>
          <w:szCs w:val="24"/>
        </w:rPr>
        <w:t xml:space="preserve">rozporządzeniu wyłączeniowym z 2011 r., w projekcie dodano </w:t>
      </w:r>
      <w:r w:rsidR="00E755D8" w:rsidRPr="00B030D4">
        <w:rPr>
          <w:rFonts w:ascii="Times New Roman" w:hAnsi="Times New Roman" w:cs="Times New Roman"/>
          <w:color w:val="000000" w:themeColor="text1"/>
          <w:sz w:val="24"/>
          <w:szCs w:val="24"/>
        </w:rPr>
        <w:t xml:space="preserve">przepis umożliwiający </w:t>
      </w:r>
      <w:r w:rsidRPr="00B030D4">
        <w:rPr>
          <w:rFonts w:ascii="Times New Roman" w:hAnsi="Times New Roman" w:cs="Times New Roman"/>
          <w:color w:val="000000" w:themeColor="text1"/>
          <w:sz w:val="24"/>
          <w:szCs w:val="24"/>
        </w:rPr>
        <w:t>wyłączeni</w:t>
      </w:r>
      <w:r w:rsidR="00E755D8" w:rsidRPr="00B030D4">
        <w:rPr>
          <w:rFonts w:ascii="Times New Roman" w:hAnsi="Times New Roman" w:cs="Times New Roman"/>
          <w:color w:val="000000" w:themeColor="text1"/>
          <w:sz w:val="24"/>
          <w:szCs w:val="24"/>
        </w:rPr>
        <w:t>e spod zakazu</w:t>
      </w:r>
      <w:r w:rsidRPr="00B030D4">
        <w:rPr>
          <w:rFonts w:ascii="Times New Roman" w:hAnsi="Times New Roman" w:cs="Times New Roman"/>
          <w:color w:val="000000" w:themeColor="text1"/>
          <w:sz w:val="24"/>
          <w:szCs w:val="24"/>
        </w:rPr>
        <w:t xml:space="preserve"> </w:t>
      </w:r>
      <w:r w:rsidRPr="00B030D4">
        <w:rPr>
          <w:rFonts w:ascii="Times New Roman" w:hAnsi="Times New Roman" w:cs="Times New Roman"/>
          <w:color w:val="000000" w:themeColor="text1"/>
          <w:sz w:val="24"/>
          <w:szCs w:val="24"/>
        </w:rPr>
        <w:lastRenderedPageBreak/>
        <w:t xml:space="preserve">także w przypadku, </w:t>
      </w:r>
      <w:r w:rsidRPr="00B030D4">
        <w:rPr>
          <w:rFonts w:ascii="Times New Roman" w:hAnsi="Times New Roman" w:cs="Times New Roman"/>
          <w:bCs/>
          <w:color w:val="000000" w:themeColor="text1"/>
          <w:sz w:val="24"/>
          <w:szCs w:val="24"/>
        </w:rPr>
        <w:t xml:space="preserve">gdy w dowolnym okresie dwóch kolejnych lat obrotowych obrót każdego z członków związku, wraz z obrotem przedsiębiorców należących do jego grupy kapitałowej, nie został przekroczony o więcej niż 10%, tj. 5 mln euro </w:t>
      </w:r>
      <w:r w:rsidRPr="00B030D4">
        <w:rPr>
          <w:rFonts w:ascii="Times New Roman" w:hAnsi="Times New Roman" w:cs="Times New Roman"/>
          <w:color w:val="000000" w:themeColor="text1"/>
          <w:sz w:val="24"/>
          <w:szCs w:val="24"/>
        </w:rPr>
        <w:t>(</w:t>
      </w:r>
      <w:r w:rsidRPr="00B030D4">
        <w:rPr>
          <w:rFonts w:ascii="Times New Roman" w:hAnsi="Times New Roman" w:cs="Times New Roman"/>
          <w:bCs/>
          <w:color w:val="000000" w:themeColor="text1"/>
          <w:sz w:val="24"/>
          <w:szCs w:val="24"/>
        </w:rPr>
        <w:t>§ 4 ust. 2).</w:t>
      </w:r>
      <w:r w:rsidR="006C1D09" w:rsidRPr="00B030D4">
        <w:rPr>
          <w:rFonts w:ascii="Times New Roman" w:hAnsi="Times New Roman" w:cs="Times New Roman"/>
          <w:bCs/>
          <w:color w:val="000000" w:themeColor="text1"/>
          <w:sz w:val="24"/>
          <w:szCs w:val="24"/>
        </w:rPr>
        <w:t xml:space="preserve"> Nowa regulacja zapewni większą spójność przepisów krajowych z prawodawstwem unijnym.</w:t>
      </w:r>
      <w:r w:rsidR="00AF19AC">
        <w:rPr>
          <w:rFonts w:ascii="Times New Roman" w:hAnsi="Times New Roman" w:cs="Times New Roman"/>
          <w:bCs/>
          <w:color w:val="000000" w:themeColor="text1"/>
          <w:sz w:val="24"/>
          <w:szCs w:val="24"/>
        </w:rPr>
        <w:t xml:space="preserve"> </w:t>
      </w:r>
      <w:r w:rsidR="00166ECB">
        <w:rPr>
          <w:rFonts w:ascii="Times New Roman" w:hAnsi="Times New Roman" w:cs="Times New Roman"/>
          <w:bCs/>
          <w:color w:val="000000" w:themeColor="text1"/>
          <w:sz w:val="24"/>
          <w:szCs w:val="24"/>
        </w:rPr>
        <w:t>Ponadto w</w:t>
      </w:r>
      <w:r w:rsidR="0018459B" w:rsidRPr="00707EFD">
        <w:rPr>
          <w:rFonts w:ascii="Times New Roman" w:hAnsi="Times New Roman" w:cs="Times New Roman"/>
          <w:bCs/>
          <w:color w:val="000000" w:themeColor="text1"/>
          <w:sz w:val="24"/>
          <w:szCs w:val="24"/>
        </w:rPr>
        <w:t xml:space="preserve"> przypadku tego typu porozumień mogą pojawić się obawy z punktu widzenia relacji horyzontalnych, w</w:t>
      </w:r>
      <w:r w:rsidR="00166ECB">
        <w:rPr>
          <w:rFonts w:ascii="Times New Roman" w:hAnsi="Times New Roman" w:cs="Times New Roman"/>
          <w:bCs/>
          <w:color w:val="000000" w:themeColor="text1"/>
          <w:sz w:val="24"/>
          <w:szCs w:val="24"/>
        </w:rPr>
        <w:t> </w:t>
      </w:r>
      <w:r w:rsidR="0018459B" w:rsidRPr="00707EFD">
        <w:rPr>
          <w:rFonts w:ascii="Times New Roman" w:hAnsi="Times New Roman" w:cs="Times New Roman"/>
          <w:bCs/>
          <w:color w:val="000000" w:themeColor="text1"/>
          <w:sz w:val="24"/>
          <w:szCs w:val="24"/>
        </w:rPr>
        <w:t>związku z</w:t>
      </w:r>
      <w:r w:rsidR="00DF0C68">
        <w:rPr>
          <w:rFonts w:ascii="Times New Roman" w:hAnsi="Times New Roman" w:cs="Times New Roman"/>
          <w:bCs/>
          <w:color w:val="000000" w:themeColor="text1"/>
          <w:sz w:val="24"/>
          <w:szCs w:val="24"/>
        </w:rPr>
        <w:t> </w:t>
      </w:r>
      <w:r w:rsidR="0018459B" w:rsidRPr="00707EFD">
        <w:rPr>
          <w:rFonts w:ascii="Times New Roman" w:hAnsi="Times New Roman" w:cs="Times New Roman"/>
          <w:bCs/>
          <w:color w:val="000000" w:themeColor="text1"/>
          <w:sz w:val="24"/>
          <w:szCs w:val="24"/>
        </w:rPr>
        <w:t xml:space="preserve">czym w celu usunięcia potencjalnych wątpliwości </w:t>
      </w:r>
      <w:r w:rsidR="00166ECB">
        <w:rPr>
          <w:rFonts w:ascii="Times New Roman" w:hAnsi="Times New Roman" w:cs="Times New Roman"/>
          <w:bCs/>
          <w:color w:val="000000" w:themeColor="text1"/>
          <w:sz w:val="24"/>
          <w:szCs w:val="24"/>
        </w:rPr>
        <w:t>projekt</w:t>
      </w:r>
      <w:r w:rsidR="00166ECB" w:rsidRPr="00707EFD">
        <w:rPr>
          <w:rFonts w:ascii="Times New Roman" w:hAnsi="Times New Roman" w:cs="Times New Roman"/>
          <w:bCs/>
          <w:color w:val="000000" w:themeColor="text1"/>
          <w:sz w:val="24"/>
          <w:szCs w:val="24"/>
        </w:rPr>
        <w:t xml:space="preserve"> </w:t>
      </w:r>
      <w:r w:rsidR="0018459B">
        <w:rPr>
          <w:rFonts w:ascii="Times New Roman" w:hAnsi="Times New Roman" w:cs="Times New Roman"/>
          <w:bCs/>
          <w:color w:val="000000" w:themeColor="text1"/>
          <w:sz w:val="24"/>
          <w:szCs w:val="24"/>
        </w:rPr>
        <w:t xml:space="preserve">(w </w:t>
      </w:r>
      <w:r w:rsidR="0018459B" w:rsidRPr="00B030D4">
        <w:rPr>
          <w:rFonts w:ascii="Times New Roman" w:hAnsi="Times New Roman" w:cs="Times New Roman"/>
          <w:bCs/>
          <w:color w:val="000000" w:themeColor="text1"/>
          <w:sz w:val="24"/>
          <w:szCs w:val="24"/>
        </w:rPr>
        <w:t xml:space="preserve">§ 4 ust. </w:t>
      </w:r>
      <w:r w:rsidR="0018459B">
        <w:rPr>
          <w:rFonts w:ascii="Times New Roman" w:hAnsi="Times New Roman" w:cs="Times New Roman"/>
          <w:bCs/>
          <w:color w:val="000000" w:themeColor="text1"/>
          <w:sz w:val="24"/>
          <w:szCs w:val="24"/>
        </w:rPr>
        <w:t>3) wskazuje</w:t>
      </w:r>
      <w:r w:rsidR="0018459B" w:rsidRPr="00707EFD">
        <w:rPr>
          <w:rFonts w:ascii="Times New Roman" w:hAnsi="Times New Roman" w:cs="Times New Roman"/>
          <w:bCs/>
          <w:color w:val="000000" w:themeColor="text1"/>
          <w:sz w:val="24"/>
          <w:szCs w:val="24"/>
        </w:rPr>
        <w:t xml:space="preserve">, że </w:t>
      </w:r>
      <w:r w:rsidR="0018459B">
        <w:rPr>
          <w:rFonts w:ascii="Times New Roman" w:hAnsi="Times New Roman" w:cs="Times New Roman"/>
          <w:bCs/>
          <w:color w:val="000000" w:themeColor="text1"/>
          <w:sz w:val="24"/>
          <w:szCs w:val="24"/>
        </w:rPr>
        <w:t xml:space="preserve">ww. </w:t>
      </w:r>
      <w:r w:rsidR="0018459B" w:rsidRPr="00707EFD">
        <w:rPr>
          <w:rFonts w:ascii="Times New Roman" w:hAnsi="Times New Roman" w:cs="Times New Roman"/>
          <w:bCs/>
          <w:color w:val="000000" w:themeColor="text1"/>
          <w:sz w:val="24"/>
          <w:szCs w:val="24"/>
        </w:rPr>
        <w:t>wyłączeni</w:t>
      </w:r>
      <w:r w:rsidR="0018459B">
        <w:rPr>
          <w:rFonts w:ascii="Times New Roman" w:hAnsi="Times New Roman" w:cs="Times New Roman"/>
          <w:bCs/>
          <w:color w:val="000000" w:themeColor="text1"/>
          <w:sz w:val="24"/>
          <w:szCs w:val="24"/>
        </w:rPr>
        <w:t>a</w:t>
      </w:r>
      <w:r w:rsidR="0018459B" w:rsidRPr="00707EFD">
        <w:rPr>
          <w:rFonts w:ascii="Times New Roman" w:hAnsi="Times New Roman" w:cs="Times New Roman"/>
          <w:bCs/>
          <w:color w:val="000000" w:themeColor="text1"/>
          <w:sz w:val="24"/>
          <w:szCs w:val="24"/>
        </w:rPr>
        <w:t xml:space="preserve"> </w:t>
      </w:r>
      <w:r w:rsidR="0018459B">
        <w:rPr>
          <w:rFonts w:ascii="Times New Roman" w:hAnsi="Times New Roman" w:cs="Times New Roman"/>
          <w:bCs/>
          <w:color w:val="000000" w:themeColor="text1"/>
          <w:sz w:val="24"/>
          <w:szCs w:val="24"/>
        </w:rPr>
        <w:t>wertykalne</w:t>
      </w:r>
      <w:r w:rsidR="0018459B" w:rsidRPr="00707EFD">
        <w:rPr>
          <w:rFonts w:ascii="Times New Roman" w:hAnsi="Times New Roman" w:cs="Times New Roman"/>
          <w:bCs/>
          <w:color w:val="000000" w:themeColor="text1"/>
          <w:sz w:val="24"/>
          <w:szCs w:val="24"/>
        </w:rPr>
        <w:t xml:space="preserve"> nie ma</w:t>
      </w:r>
      <w:r w:rsidR="0018459B">
        <w:rPr>
          <w:rFonts w:ascii="Times New Roman" w:hAnsi="Times New Roman" w:cs="Times New Roman"/>
          <w:bCs/>
          <w:color w:val="000000" w:themeColor="text1"/>
          <w:sz w:val="24"/>
          <w:szCs w:val="24"/>
        </w:rPr>
        <w:t>ją</w:t>
      </w:r>
      <w:r w:rsidR="0018459B" w:rsidRPr="00707EFD">
        <w:rPr>
          <w:rFonts w:ascii="Times New Roman" w:hAnsi="Times New Roman" w:cs="Times New Roman"/>
          <w:bCs/>
          <w:color w:val="000000" w:themeColor="text1"/>
          <w:sz w:val="24"/>
          <w:szCs w:val="24"/>
        </w:rPr>
        <w:t xml:space="preserve"> zastosowania do porozumie</w:t>
      </w:r>
      <w:r w:rsidR="0018459B">
        <w:rPr>
          <w:rFonts w:ascii="Times New Roman" w:hAnsi="Times New Roman" w:cs="Times New Roman"/>
          <w:bCs/>
          <w:color w:val="000000" w:themeColor="text1"/>
          <w:sz w:val="24"/>
          <w:szCs w:val="24"/>
        </w:rPr>
        <w:t>ń</w:t>
      </w:r>
      <w:r w:rsidR="0018459B" w:rsidRPr="00707EFD">
        <w:rPr>
          <w:rFonts w:ascii="Times New Roman" w:hAnsi="Times New Roman" w:cs="Times New Roman"/>
          <w:bCs/>
          <w:color w:val="000000" w:themeColor="text1"/>
          <w:sz w:val="24"/>
          <w:szCs w:val="24"/>
        </w:rPr>
        <w:t xml:space="preserve"> o charakterze horyzontalnym</w:t>
      </w:r>
      <w:r w:rsidR="0018459B">
        <w:rPr>
          <w:rFonts w:ascii="Times New Roman" w:hAnsi="Times New Roman" w:cs="Times New Roman"/>
          <w:bCs/>
          <w:color w:val="000000" w:themeColor="text1"/>
          <w:sz w:val="24"/>
          <w:szCs w:val="24"/>
        </w:rPr>
        <w:t xml:space="preserve"> </w:t>
      </w:r>
      <w:r w:rsidR="00AF19AC" w:rsidRPr="00AF19AC">
        <w:rPr>
          <w:rFonts w:ascii="Times New Roman" w:hAnsi="Times New Roman" w:cs="Times New Roman"/>
          <w:bCs/>
          <w:color w:val="000000" w:themeColor="text1"/>
          <w:sz w:val="24"/>
          <w:szCs w:val="24"/>
        </w:rPr>
        <w:t>zawieranych między członkami tych związków przedsiębiorców</w:t>
      </w:r>
      <w:r w:rsidR="00DD4D45">
        <w:rPr>
          <w:rFonts w:ascii="Times New Roman" w:hAnsi="Times New Roman" w:cs="Times New Roman"/>
          <w:bCs/>
          <w:color w:val="000000" w:themeColor="text1"/>
          <w:sz w:val="24"/>
          <w:szCs w:val="24"/>
        </w:rPr>
        <w:t>.</w:t>
      </w:r>
    </w:p>
    <w:p w14:paraId="56B016CE" w14:textId="70B0D538" w:rsidR="00795970" w:rsidRPr="00B030D4" w:rsidRDefault="00755B9E" w:rsidP="00BE28F6">
      <w:pPr>
        <w:spacing w:before="120" w:after="0" w:line="360" w:lineRule="auto"/>
        <w:ind w:firstLine="567"/>
        <w:jc w:val="both"/>
        <w:rPr>
          <w:rFonts w:ascii="Times New Roman" w:hAnsi="Times New Roman" w:cs="Times New Roman"/>
          <w:bCs/>
          <w:color w:val="000000" w:themeColor="text1"/>
          <w:sz w:val="24"/>
          <w:szCs w:val="24"/>
        </w:rPr>
      </w:pPr>
      <w:r w:rsidRPr="00795970">
        <w:rPr>
          <w:rFonts w:ascii="Times New Roman" w:hAnsi="Times New Roman" w:cs="Times New Roman"/>
          <w:bCs/>
          <w:color w:val="000000" w:themeColor="text1"/>
          <w:sz w:val="24"/>
          <w:szCs w:val="24"/>
        </w:rPr>
        <w:t>W § 5 uregulowano warunki wyłączenia dla porozumień wertykalnych o charakterze niewzajemnym zawierane między konkurentami. W porównaniu do dotychczas obowiązujących regulacji krajowych,</w:t>
      </w:r>
      <w:r w:rsidR="002F15D7" w:rsidRPr="00795970">
        <w:rPr>
          <w:rFonts w:ascii="Times New Roman" w:hAnsi="Times New Roman" w:cs="Times New Roman"/>
          <w:bCs/>
          <w:color w:val="000000" w:themeColor="text1"/>
          <w:sz w:val="24"/>
          <w:szCs w:val="24"/>
        </w:rPr>
        <w:t xml:space="preserve"> </w:t>
      </w:r>
      <w:r w:rsidR="00795970" w:rsidRPr="00795970">
        <w:rPr>
          <w:rFonts w:ascii="Times New Roman" w:hAnsi="Times New Roman" w:cs="Times New Roman"/>
          <w:bCs/>
          <w:color w:val="000000" w:themeColor="text1"/>
          <w:sz w:val="24"/>
          <w:szCs w:val="24"/>
        </w:rPr>
        <w:t>projekt</w:t>
      </w:r>
      <w:r w:rsidR="00795970">
        <w:rPr>
          <w:rFonts w:ascii="Times New Roman" w:hAnsi="Times New Roman" w:cs="Times New Roman"/>
          <w:bCs/>
          <w:color w:val="000000" w:themeColor="text1"/>
          <w:sz w:val="24"/>
          <w:szCs w:val="24"/>
        </w:rPr>
        <w:t xml:space="preserve"> </w:t>
      </w:r>
      <w:r w:rsidR="00795970" w:rsidRPr="00795970">
        <w:rPr>
          <w:rFonts w:ascii="Times New Roman" w:hAnsi="Times New Roman" w:cs="Times New Roman"/>
          <w:bCs/>
          <w:color w:val="000000" w:themeColor="text1"/>
          <w:sz w:val="24"/>
          <w:szCs w:val="24"/>
        </w:rPr>
        <w:t xml:space="preserve">przewiduje rozszerzenie zakresu stosowania wyłączenia dotyczącego podwójnej dystrybucji na hurtowników i importerów. W takim wypadku wszystkie aspekty ich porozumienia wertykalnego pozostają wyłączone, z wyjątkiem wymiany informacji między stronami porozumienia wertykalnego. </w:t>
      </w:r>
      <w:r w:rsidR="00707EFD">
        <w:rPr>
          <w:rFonts w:ascii="Times New Roman" w:hAnsi="Times New Roman" w:cs="Times New Roman"/>
          <w:bCs/>
          <w:color w:val="000000" w:themeColor="text1"/>
          <w:sz w:val="24"/>
          <w:szCs w:val="24"/>
        </w:rPr>
        <w:t>Ponadto z</w:t>
      </w:r>
      <w:r w:rsidR="00795970" w:rsidRPr="00795970">
        <w:rPr>
          <w:rFonts w:ascii="Times New Roman" w:hAnsi="Times New Roman" w:cs="Times New Roman"/>
          <w:bCs/>
          <w:color w:val="000000" w:themeColor="text1"/>
          <w:sz w:val="24"/>
          <w:szCs w:val="24"/>
        </w:rPr>
        <w:t xml:space="preserve"> wyłączenia wykluczono dostawców usług pośrednictwa internetowego, jeżeli pełnią oni rolę „mieszaną”</w:t>
      </w:r>
      <w:r w:rsidR="00795970">
        <w:rPr>
          <w:rFonts w:ascii="Times New Roman" w:hAnsi="Times New Roman" w:cs="Times New Roman"/>
          <w:bCs/>
          <w:color w:val="000000" w:themeColor="text1"/>
          <w:sz w:val="24"/>
          <w:szCs w:val="24"/>
        </w:rPr>
        <w:t>,</w:t>
      </w:r>
      <w:r w:rsidR="00795970" w:rsidRPr="00795970">
        <w:rPr>
          <w:rFonts w:ascii="Times New Roman" w:hAnsi="Times New Roman" w:cs="Times New Roman"/>
          <w:bCs/>
          <w:color w:val="000000" w:themeColor="text1"/>
          <w:sz w:val="24"/>
          <w:szCs w:val="24"/>
        </w:rPr>
        <w:t xml:space="preserve"> tj. gdy sprzedają towary, jednocześnie konkurując z </w:t>
      </w:r>
      <w:r w:rsidR="00795970">
        <w:rPr>
          <w:rFonts w:ascii="Times New Roman" w:hAnsi="Times New Roman" w:cs="Times New Roman"/>
          <w:bCs/>
          <w:color w:val="000000" w:themeColor="text1"/>
          <w:sz w:val="24"/>
          <w:szCs w:val="24"/>
        </w:rPr>
        <w:t>przedsiębiorcami</w:t>
      </w:r>
      <w:r w:rsidR="00795970" w:rsidRPr="00795970">
        <w:rPr>
          <w:rFonts w:ascii="Times New Roman" w:hAnsi="Times New Roman" w:cs="Times New Roman"/>
          <w:bCs/>
          <w:color w:val="000000" w:themeColor="text1"/>
          <w:sz w:val="24"/>
          <w:szCs w:val="24"/>
        </w:rPr>
        <w:t>, na których rzecz świadczą usługi pośrednictwa internetowego.</w:t>
      </w:r>
    </w:p>
    <w:p w14:paraId="48B51B37" w14:textId="6EF28179" w:rsidR="00D56B7E" w:rsidRPr="00B030D4" w:rsidRDefault="00E749EA" w:rsidP="00E749EA">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W § 6 p</w:t>
      </w:r>
      <w:r w:rsidR="00C417AC" w:rsidRPr="00B030D4">
        <w:rPr>
          <w:rFonts w:ascii="Times New Roman" w:hAnsi="Times New Roman" w:cs="Times New Roman"/>
          <w:bCs/>
          <w:color w:val="000000" w:themeColor="text1"/>
          <w:sz w:val="24"/>
          <w:szCs w:val="24"/>
        </w:rPr>
        <w:t>rojekt przewiduje</w:t>
      </w:r>
      <w:r w:rsidRPr="00B030D4">
        <w:rPr>
          <w:rFonts w:ascii="Times New Roman" w:hAnsi="Times New Roman" w:cs="Times New Roman"/>
          <w:bCs/>
          <w:color w:val="000000" w:themeColor="text1"/>
          <w:sz w:val="24"/>
          <w:szCs w:val="24"/>
        </w:rPr>
        <w:t xml:space="preserve"> </w:t>
      </w:r>
      <w:r w:rsidR="00C417AC" w:rsidRPr="00B030D4">
        <w:rPr>
          <w:rFonts w:ascii="Times New Roman" w:hAnsi="Times New Roman" w:cs="Times New Roman"/>
          <w:bCs/>
          <w:color w:val="000000" w:themeColor="text1"/>
          <w:sz w:val="24"/>
          <w:szCs w:val="24"/>
        </w:rPr>
        <w:t>uregulowanie wyłączenia spod zakazu porozumień wertykalnych zawierających postanowienia, które odnoszą się do przeniesienia na nabywcę lub korzystania przez niego z praw własności intelektualnej i przemysłowej lub know-how, jeżeli postanowienia te nie stanowią podstawowego przedmiotu takich porozumień i są bezpośrednio związane z używaniem, sprzedażą lub odsprzedażą towarów objętych porozumieniem przez nabywcę lub jego klientów.</w:t>
      </w:r>
      <w:r w:rsidRPr="00B030D4">
        <w:rPr>
          <w:rFonts w:ascii="Times New Roman" w:hAnsi="Times New Roman" w:cs="Times New Roman"/>
          <w:bCs/>
          <w:color w:val="000000" w:themeColor="text1"/>
          <w:sz w:val="24"/>
          <w:szCs w:val="24"/>
        </w:rPr>
        <w:t xml:space="preserve"> Powyższe p</w:t>
      </w:r>
      <w:r w:rsidR="00D56B7E" w:rsidRPr="00B030D4">
        <w:rPr>
          <w:rFonts w:ascii="Times New Roman" w:hAnsi="Times New Roman" w:cs="Times New Roman"/>
          <w:bCs/>
          <w:color w:val="000000" w:themeColor="text1"/>
          <w:sz w:val="24"/>
          <w:szCs w:val="24"/>
        </w:rPr>
        <w:t xml:space="preserve">ostanowienia nie powinny zawierać ograniczeń konkurencji mających ten sam cel co klauzule, które nie są wyłączone na podstawie </w:t>
      </w:r>
      <w:r w:rsidRPr="00B030D4">
        <w:rPr>
          <w:rFonts w:ascii="Times New Roman" w:hAnsi="Times New Roman" w:cs="Times New Roman"/>
          <w:bCs/>
          <w:color w:val="000000" w:themeColor="text1"/>
          <w:sz w:val="24"/>
          <w:szCs w:val="24"/>
        </w:rPr>
        <w:t xml:space="preserve">projektowanego </w:t>
      </w:r>
      <w:r w:rsidR="00D56B7E" w:rsidRPr="00B030D4">
        <w:rPr>
          <w:rFonts w:ascii="Times New Roman" w:hAnsi="Times New Roman" w:cs="Times New Roman"/>
          <w:bCs/>
          <w:color w:val="000000" w:themeColor="text1"/>
          <w:sz w:val="24"/>
          <w:szCs w:val="24"/>
        </w:rPr>
        <w:t>rozporządzenia.</w:t>
      </w:r>
      <w:r w:rsidRPr="00B030D4">
        <w:rPr>
          <w:rFonts w:ascii="Times New Roman" w:hAnsi="Times New Roman" w:cs="Times New Roman"/>
          <w:bCs/>
          <w:color w:val="000000" w:themeColor="text1"/>
          <w:sz w:val="24"/>
          <w:szCs w:val="24"/>
        </w:rPr>
        <w:t xml:space="preserve"> Proponowana regulacja nie uległa zmianie w porównaniu do obowiązującego stanu prawnego.</w:t>
      </w:r>
    </w:p>
    <w:p w14:paraId="298B8CDF" w14:textId="44854610" w:rsidR="00F74405" w:rsidRPr="00596A20" w:rsidRDefault="002717EA" w:rsidP="00D13EDF">
      <w:pPr>
        <w:spacing w:before="120" w:after="0" w:line="360" w:lineRule="auto"/>
        <w:ind w:firstLine="567"/>
        <w:jc w:val="both"/>
        <w:rPr>
          <w:rFonts w:ascii="Times New Roman" w:hAnsi="Times New Roman" w:cs="Times New Roman"/>
          <w:bCs/>
          <w:color w:val="000000" w:themeColor="text1"/>
          <w:sz w:val="24"/>
          <w:szCs w:val="24"/>
        </w:rPr>
      </w:pPr>
      <w:r w:rsidRPr="00AC3A71">
        <w:rPr>
          <w:rFonts w:ascii="Times New Roman" w:hAnsi="Times New Roman" w:cs="Times New Roman"/>
          <w:bCs/>
          <w:color w:val="000000" w:themeColor="text1"/>
          <w:sz w:val="24"/>
          <w:szCs w:val="24"/>
        </w:rPr>
        <w:t>W § 7</w:t>
      </w:r>
      <w:r w:rsidR="00F74405" w:rsidRPr="00AC3A71">
        <w:rPr>
          <w:rFonts w:ascii="Times New Roman" w:hAnsi="Times New Roman" w:cs="Times New Roman"/>
          <w:bCs/>
          <w:color w:val="000000" w:themeColor="text1"/>
          <w:sz w:val="24"/>
          <w:szCs w:val="24"/>
        </w:rPr>
        <w:t xml:space="preserve"> uregulowano </w:t>
      </w:r>
      <w:r w:rsidR="00BF218E" w:rsidRPr="00AC3A71">
        <w:rPr>
          <w:rFonts w:ascii="Times New Roman" w:hAnsi="Times New Roman" w:cs="Times New Roman"/>
          <w:bCs/>
          <w:color w:val="000000" w:themeColor="text1"/>
          <w:sz w:val="24"/>
          <w:szCs w:val="24"/>
        </w:rPr>
        <w:t xml:space="preserve">wymagany </w:t>
      </w:r>
      <w:r w:rsidR="00F74405" w:rsidRPr="00AC3A71">
        <w:rPr>
          <w:rFonts w:ascii="Times New Roman" w:hAnsi="Times New Roman" w:cs="Times New Roman"/>
          <w:bCs/>
          <w:color w:val="000000" w:themeColor="text1"/>
          <w:sz w:val="24"/>
          <w:szCs w:val="24"/>
        </w:rPr>
        <w:t xml:space="preserve">udział </w:t>
      </w:r>
      <w:r w:rsidR="00BF218E">
        <w:rPr>
          <w:rFonts w:ascii="Times New Roman" w:hAnsi="Times New Roman" w:cs="Times New Roman"/>
          <w:bCs/>
          <w:color w:val="000000" w:themeColor="text1"/>
          <w:sz w:val="24"/>
          <w:szCs w:val="24"/>
        </w:rPr>
        <w:t xml:space="preserve">w rynku </w:t>
      </w:r>
      <w:r w:rsidR="00F74405" w:rsidRPr="00AC3A71">
        <w:rPr>
          <w:rFonts w:ascii="Times New Roman" w:hAnsi="Times New Roman" w:cs="Times New Roman"/>
          <w:bCs/>
          <w:color w:val="000000" w:themeColor="text1"/>
          <w:sz w:val="24"/>
          <w:szCs w:val="24"/>
        </w:rPr>
        <w:t>dostawców i nabywców</w:t>
      </w:r>
      <w:r w:rsidR="00BF218E" w:rsidRPr="00AC3A71">
        <w:rPr>
          <w:rFonts w:ascii="Times New Roman" w:hAnsi="Times New Roman" w:cs="Times New Roman"/>
          <w:bCs/>
          <w:color w:val="000000" w:themeColor="text1"/>
          <w:sz w:val="24"/>
          <w:szCs w:val="24"/>
        </w:rPr>
        <w:t xml:space="preserve"> oraz grup kapitałowych, do których </w:t>
      </w:r>
      <w:r w:rsidR="00762103">
        <w:rPr>
          <w:rFonts w:ascii="Times New Roman" w:hAnsi="Times New Roman" w:cs="Times New Roman"/>
          <w:bCs/>
          <w:color w:val="000000" w:themeColor="text1"/>
          <w:sz w:val="24"/>
          <w:szCs w:val="24"/>
        </w:rPr>
        <w:t xml:space="preserve">oni </w:t>
      </w:r>
      <w:r w:rsidR="00BF218E" w:rsidRPr="00AC3A71">
        <w:rPr>
          <w:rFonts w:ascii="Times New Roman" w:hAnsi="Times New Roman" w:cs="Times New Roman"/>
          <w:bCs/>
          <w:color w:val="000000" w:themeColor="text1"/>
          <w:sz w:val="24"/>
          <w:szCs w:val="24"/>
        </w:rPr>
        <w:t xml:space="preserve">należą, aby można było uznać, że porozumienia wertykalne </w:t>
      </w:r>
      <w:r w:rsidR="00BF218E" w:rsidRPr="0067717D">
        <w:rPr>
          <w:rFonts w:ascii="Times New Roman" w:hAnsi="Times New Roman" w:cs="Times New Roman"/>
          <w:bCs/>
          <w:color w:val="000000" w:themeColor="text1"/>
          <w:sz w:val="24"/>
          <w:szCs w:val="24"/>
        </w:rPr>
        <w:t xml:space="preserve">zawarte przez te podmioty </w:t>
      </w:r>
      <w:r w:rsidR="00BF218E" w:rsidRPr="00AC3A71">
        <w:rPr>
          <w:rFonts w:ascii="Times New Roman" w:hAnsi="Times New Roman" w:cs="Times New Roman"/>
          <w:bCs/>
          <w:color w:val="000000" w:themeColor="text1"/>
          <w:sz w:val="24"/>
          <w:szCs w:val="24"/>
        </w:rPr>
        <w:t xml:space="preserve">podlegają wyłączeniu. </w:t>
      </w:r>
      <w:r w:rsidR="00F74405" w:rsidRPr="00F74405">
        <w:rPr>
          <w:rFonts w:ascii="Times New Roman" w:hAnsi="Times New Roman" w:cs="Times New Roman"/>
          <w:bCs/>
          <w:color w:val="000000" w:themeColor="text1"/>
          <w:sz w:val="24"/>
          <w:szCs w:val="24"/>
        </w:rPr>
        <w:t xml:space="preserve">Porozumienia wertykalne są zasadniczo mniej szkodliwe niż porozumienia horyzontalne między </w:t>
      </w:r>
      <w:r w:rsidR="00BF218E">
        <w:rPr>
          <w:rFonts w:ascii="Times New Roman" w:hAnsi="Times New Roman" w:cs="Times New Roman"/>
          <w:bCs/>
          <w:color w:val="000000" w:themeColor="text1"/>
          <w:sz w:val="24"/>
          <w:szCs w:val="24"/>
        </w:rPr>
        <w:t>konkurentami</w:t>
      </w:r>
      <w:r w:rsidR="00F74405" w:rsidRPr="00F74405">
        <w:rPr>
          <w:rFonts w:ascii="Times New Roman" w:hAnsi="Times New Roman" w:cs="Times New Roman"/>
          <w:bCs/>
          <w:color w:val="000000" w:themeColor="text1"/>
          <w:sz w:val="24"/>
          <w:szCs w:val="24"/>
        </w:rPr>
        <w:t xml:space="preserve"> dostarczającymi substytucyjne towary. Tego typu uzgodnienia mogą przynosić korzyści dla drugiej strony porozumienia, a ostatecznie także dla konsumentów. Dodatkowo</w:t>
      </w:r>
      <w:r w:rsidR="00BF218E">
        <w:rPr>
          <w:rFonts w:ascii="Times New Roman" w:hAnsi="Times New Roman" w:cs="Times New Roman"/>
          <w:bCs/>
          <w:color w:val="000000" w:themeColor="text1"/>
          <w:sz w:val="24"/>
          <w:szCs w:val="24"/>
        </w:rPr>
        <w:t>,</w:t>
      </w:r>
      <w:r w:rsidR="00F74405" w:rsidRPr="00F74405">
        <w:rPr>
          <w:rFonts w:ascii="Times New Roman" w:hAnsi="Times New Roman" w:cs="Times New Roman"/>
          <w:bCs/>
          <w:color w:val="000000" w:themeColor="text1"/>
          <w:sz w:val="24"/>
          <w:szCs w:val="24"/>
        </w:rPr>
        <w:t xml:space="preserve"> potencjalny antykonkurencyjny wymiar porozumienia jest niwelowany przez konkurencję </w:t>
      </w:r>
      <w:r w:rsidR="00F74405" w:rsidRPr="00F74405">
        <w:rPr>
          <w:rFonts w:ascii="Times New Roman" w:hAnsi="Times New Roman" w:cs="Times New Roman"/>
          <w:bCs/>
          <w:color w:val="000000" w:themeColor="text1"/>
          <w:sz w:val="24"/>
          <w:szCs w:val="24"/>
        </w:rPr>
        <w:lastRenderedPageBreak/>
        <w:t>mi</w:t>
      </w:r>
      <w:r w:rsidR="00BF218E">
        <w:rPr>
          <w:rFonts w:ascii="Times New Roman" w:hAnsi="Times New Roman" w:cs="Times New Roman"/>
          <w:bCs/>
          <w:color w:val="000000" w:themeColor="text1"/>
          <w:sz w:val="24"/>
          <w:szCs w:val="24"/>
        </w:rPr>
        <w:t>ę</w:t>
      </w:r>
      <w:r w:rsidR="00F74405" w:rsidRPr="00F74405">
        <w:rPr>
          <w:rFonts w:ascii="Times New Roman" w:hAnsi="Times New Roman" w:cs="Times New Roman"/>
          <w:bCs/>
          <w:color w:val="000000" w:themeColor="text1"/>
          <w:sz w:val="24"/>
          <w:szCs w:val="24"/>
        </w:rPr>
        <w:t>dzymarkową</w:t>
      </w:r>
      <w:r w:rsidR="00BF218E">
        <w:rPr>
          <w:rFonts w:ascii="Times New Roman" w:hAnsi="Times New Roman" w:cs="Times New Roman"/>
          <w:bCs/>
          <w:color w:val="000000" w:themeColor="text1"/>
          <w:sz w:val="24"/>
          <w:szCs w:val="24"/>
        </w:rPr>
        <w:t>,</w:t>
      </w:r>
      <w:r w:rsidR="00F74405" w:rsidRPr="00F74405">
        <w:rPr>
          <w:rFonts w:ascii="Times New Roman" w:hAnsi="Times New Roman" w:cs="Times New Roman"/>
          <w:bCs/>
          <w:color w:val="000000" w:themeColor="text1"/>
          <w:sz w:val="24"/>
          <w:szCs w:val="24"/>
        </w:rPr>
        <w:t xml:space="preserve"> tzn.</w:t>
      </w:r>
      <w:r w:rsidR="00BF218E">
        <w:rPr>
          <w:rFonts w:ascii="Times New Roman" w:hAnsi="Times New Roman" w:cs="Times New Roman"/>
          <w:bCs/>
          <w:color w:val="000000" w:themeColor="text1"/>
          <w:sz w:val="24"/>
          <w:szCs w:val="24"/>
        </w:rPr>
        <w:t xml:space="preserve"> </w:t>
      </w:r>
      <w:r w:rsidR="00F74405" w:rsidRPr="00F74405">
        <w:rPr>
          <w:rFonts w:ascii="Times New Roman" w:hAnsi="Times New Roman" w:cs="Times New Roman"/>
          <w:bCs/>
          <w:color w:val="000000" w:themeColor="text1"/>
          <w:sz w:val="24"/>
          <w:szCs w:val="24"/>
        </w:rPr>
        <w:t xml:space="preserve">presję konkurencyjną pozostałej część rynku nieobjętej porozumieniem. Z tego względu </w:t>
      </w:r>
      <w:r w:rsidR="00F74405" w:rsidRPr="00D13EDF">
        <w:rPr>
          <w:rFonts w:ascii="Times New Roman" w:hAnsi="Times New Roman" w:cs="Times New Roman"/>
          <w:bCs/>
          <w:color w:val="000000" w:themeColor="text1"/>
          <w:sz w:val="24"/>
          <w:szCs w:val="24"/>
        </w:rPr>
        <w:t xml:space="preserve">podstawowym warunkiem wyłączenia jest nieprzekroczenie przez strony porozumienia określonego w </w:t>
      </w:r>
      <w:r w:rsidR="00BF218E" w:rsidRPr="00313547">
        <w:rPr>
          <w:rFonts w:ascii="Times New Roman" w:hAnsi="Times New Roman" w:cs="Times New Roman"/>
          <w:bCs/>
          <w:color w:val="000000" w:themeColor="text1"/>
          <w:sz w:val="24"/>
          <w:szCs w:val="24"/>
        </w:rPr>
        <w:t xml:space="preserve">projekcie </w:t>
      </w:r>
      <w:r w:rsidR="00F74405" w:rsidRPr="00313547">
        <w:rPr>
          <w:rFonts w:ascii="Times New Roman" w:hAnsi="Times New Roman" w:cs="Times New Roman"/>
          <w:bCs/>
          <w:color w:val="000000" w:themeColor="text1"/>
          <w:sz w:val="24"/>
          <w:szCs w:val="24"/>
        </w:rPr>
        <w:t>progu udziału w rynku (zasadniczo 30</w:t>
      </w:r>
      <w:r w:rsidR="00BF218E" w:rsidRPr="00313547">
        <w:rPr>
          <w:rFonts w:ascii="Times New Roman" w:hAnsi="Times New Roman" w:cs="Times New Roman"/>
          <w:bCs/>
          <w:color w:val="000000" w:themeColor="text1"/>
          <w:sz w:val="24"/>
          <w:szCs w:val="24"/>
        </w:rPr>
        <w:t>%</w:t>
      </w:r>
      <w:r w:rsidR="00F74405" w:rsidRPr="000F0A1E">
        <w:rPr>
          <w:rFonts w:ascii="Times New Roman" w:hAnsi="Times New Roman" w:cs="Times New Roman"/>
          <w:bCs/>
          <w:color w:val="000000" w:themeColor="text1"/>
          <w:sz w:val="24"/>
          <w:szCs w:val="24"/>
        </w:rPr>
        <w:t>).</w:t>
      </w:r>
      <w:r w:rsidR="004976A8">
        <w:rPr>
          <w:rFonts w:ascii="Times New Roman" w:hAnsi="Times New Roman" w:cs="Times New Roman"/>
          <w:bCs/>
          <w:color w:val="000000" w:themeColor="text1"/>
          <w:sz w:val="24"/>
          <w:szCs w:val="24"/>
        </w:rPr>
        <w:t xml:space="preserve"> </w:t>
      </w:r>
      <w:r w:rsidR="00BF218E" w:rsidRPr="000F0A1E">
        <w:rPr>
          <w:rFonts w:ascii="Times New Roman" w:hAnsi="Times New Roman" w:cs="Times New Roman"/>
          <w:bCs/>
          <w:color w:val="000000" w:themeColor="text1"/>
          <w:sz w:val="24"/>
          <w:szCs w:val="24"/>
        </w:rPr>
        <w:t>Projektodawca</w:t>
      </w:r>
      <w:r w:rsidR="00F74405" w:rsidRPr="000F0A1E">
        <w:rPr>
          <w:rFonts w:ascii="Times New Roman" w:hAnsi="Times New Roman" w:cs="Times New Roman"/>
          <w:bCs/>
          <w:color w:val="000000" w:themeColor="text1"/>
          <w:sz w:val="24"/>
          <w:szCs w:val="24"/>
        </w:rPr>
        <w:t xml:space="preserve"> przyjął, że w </w:t>
      </w:r>
      <w:r w:rsidR="00F74405" w:rsidRPr="00373D18">
        <w:rPr>
          <w:rFonts w:ascii="Times New Roman" w:hAnsi="Times New Roman" w:cs="Times New Roman"/>
          <w:bCs/>
          <w:color w:val="000000" w:themeColor="text1"/>
          <w:sz w:val="24"/>
          <w:szCs w:val="24"/>
        </w:rPr>
        <w:t xml:space="preserve">przypadku nieprzekroczenia </w:t>
      </w:r>
      <w:r w:rsidR="00BF218E" w:rsidRPr="00373D18">
        <w:rPr>
          <w:rFonts w:ascii="Times New Roman" w:hAnsi="Times New Roman" w:cs="Times New Roman"/>
          <w:bCs/>
          <w:color w:val="000000" w:themeColor="text1"/>
          <w:sz w:val="24"/>
          <w:szCs w:val="24"/>
        </w:rPr>
        <w:t xml:space="preserve">tego </w:t>
      </w:r>
      <w:r w:rsidR="00F74405" w:rsidRPr="00373D18">
        <w:rPr>
          <w:rFonts w:ascii="Times New Roman" w:hAnsi="Times New Roman" w:cs="Times New Roman"/>
          <w:bCs/>
          <w:color w:val="000000" w:themeColor="text1"/>
          <w:sz w:val="24"/>
          <w:szCs w:val="24"/>
        </w:rPr>
        <w:t>progu</w:t>
      </w:r>
      <w:r w:rsidR="00BF218E" w:rsidRPr="00373D18">
        <w:rPr>
          <w:rFonts w:ascii="Times New Roman" w:hAnsi="Times New Roman" w:cs="Times New Roman"/>
          <w:bCs/>
          <w:color w:val="000000" w:themeColor="text1"/>
          <w:sz w:val="24"/>
          <w:szCs w:val="24"/>
        </w:rPr>
        <w:t xml:space="preserve"> </w:t>
      </w:r>
      <w:r w:rsidR="00F74405" w:rsidRPr="00373D18">
        <w:rPr>
          <w:rFonts w:ascii="Times New Roman" w:hAnsi="Times New Roman" w:cs="Times New Roman"/>
          <w:bCs/>
          <w:color w:val="000000" w:themeColor="text1"/>
          <w:sz w:val="24"/>
          <w:szCs w:val="24"/>
        </w:rPr>
        <w:t>zewnętrzna konkurencja międzymarkowa jest na tyle silna, że zawarcie porozumienia</w:t>
      </w:r>
      <w:r w:rsidR="00F74405" w:rsidRPr="00596A20">
        <w:rPr>
          <w:rFonts w:ascii="Times New Roman" w:hAnsi="Times New Roman" w:cs="Times New Roman"/>
          <w:bCs/>
          <w:color w:val="000000" w:themeColor="text1"/>
          <w:sz w:val="24"/>
          <w:szCs w:val="24"/>
        </w:rPr>
        <w:t xml:space="preserve"> wewnątrz sieci dystrybucyjnej stanowi stosunkowo niskie ryzyko dla konkurencji na danym rynku właściwym.</w:t>
      </w:r>
    </w:p>
    <w:p w14:paraId="405AA3F9" w14:textId="7281F6A0" w:rsidR="00762103" w:rsidRPr="00AC3A71" w:rsidRDefault="00762103" w:rsidP="00D13EDF">
      <w:pPr>
        <w:spacing w:before="120" w:after="0" w:line="360" w:lineRule="auto"/>
        <w:ind w:firstLine="567"/>
        <w:jc w:val="both"/>
        <w:rPr>
          <w:rFonts w:ascii="Times New Roman" w:hAnsi="Times New Roman" w:cs="Times New Roman"/>
          <w:sz w:val="24"/>
          <w:szCs w:val="24"/>
        </w:rPr>
      </w:pPr>
      <w:r w:rsidRPr="00AC3A71">
        <w:rPr>
          <w:rFonts w:ascii="Times New Roman" w:hAnsi="Times New Roman" w:cs="Times New Roman"/>
          <w:bCs/>
          <w:color w:val="000000" w:themeColor="text1"/>
          <w:sz w:val="24"/>
          <w:szCs w:val="24"/>
        </w:rPr>
        <w:t>Udział w rynku będzie liczony w sposób określony w § 8</w:t>
      </w:r>
      <w:r w:rsidR="008B4E38">
        <w:rPr>
          <w:rFonts w:ascii="Times New Roman" w:hAnsi="Times New Roman" w:cs="Times New Roman"/>
          <w:bCs/>
          <w:color w:val="000000" w:themeColor="text1"/>
          <w:sz w:val="24"/>
          <w:szCs w:val="24"/>
        </w:rPr>
        <w:t xml:space="preserve"> projektu</w:t>
      </w:r>
      <w:r w:rsidRPr="00AC3A71">
        <w:rPr>
          <w:rFonts w:ascii="Times New Roman" w:hAnsi="Times New Roman" w:cs="Times New Roman"/>
          <w:bCs/>
          <w:color w:val="000000" w:themeColor="text1"/>
          <w:sz w:val="24"/>
          <w:szCs w:val="24"/>
        </w:rPr>
        <w:t xml:space="preserve">. </w:t>
      </w:r>
      <w:r w:rsidR="008B4E38">
        <w:rPr>
          <w:rFonts w:ascii="Times New Roman" w:hAnsi="Times New Roman" w:cs="Times New Roman"/>
          <w:bCs/>
          <w:color w:val="000000" w:themeColor="text1"/>
          <w:sz w:val="24"/>
          <w:szCs w:val="24"/>
        </w:rPr>
        <w:t xml:space="preserve">Metoda ta </w:t>
      </w:r>
      <w:r w:rsidRPr="00AC3A71">
        <w:rPr>
          <w:rFonts w:ascii="Times New Roman" w:hAnsi="Times New Roman" w:cs="Times New Roman"/>
          <w:bCs/>
          <w:color w:val="000000" w:themeColor="text1"/>
          <w:sz w:val="24"/>
          <w:szCs w:val="24"/>
        </w:rPr>
        <w:t>nie różni się do sposobu określonego w rozporządzeniu wyłączeniowym z 2011 r., z jedn</w:t>
      </w:r>
      <w:r>
        <w:rPr>
          <w:rFonts w:ascii="Times New Roman" w:hAnsi="Times New Roman" w:cs="Times New Roman"/>
          <w:bCs/>
          <w:color w:val="000000" w:themeColor="text1"/>
          <w:sz w:val="24"/>
          <w:szCs w:val="24"/>
        </w:rPr>
        <w:t>ym</w:t>
      </w:r>
      <w:r w:rsidRPr="00AC3A7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wyjątkiem</w:t>
      </w:r>
      <w:r w:rsidRPr="00AC3A71">
        <w:rPr>
          <w:rFonts w:ascii="Times New Roman" w:hAnsi="Times New Roman" w:cs="Times New Roman"/>
          <w:bCs/>
          <w:color w:val="000000" w:themeColor="text1"/>
          <w:sz w:val="24"/>
          <w:szCs w:val="24"/>
        </w:rPr>
        <w:t xml:space="preserve"> – </w:t>
      </w:r>
      <w:r w:rsidRPr="00D13EDF">
        <w:rPr>
          <w:rFonts w:ascii="Times New Roman" w:hAnsi="Times New Roman" w:cs="Times New Roman"/>
          <w:sz w:val="24"/>
          <w:szCs w:val="24"/>
        </w:rPr>
        <w:t>p</w:t>
      </w:r>
      <w:r w:rsidRPr="00AC3A71">
        <w:rPr>
          <w:rFonts w:ascii="Times New Roman" w:hAnsi="Times New Roman" w:cs="Times New Roman"/>
          <w:sz w:val="24"/>
          <w:szCs w:val="24"/>
        </w:rPr>
        <w:t xml:space="preserve">rzy obliczaniu udziału w rynku </w:t>
      </w:r>
      <w:r w:rsidRPr="00D13EDF">
        <w:rPr>
          <w:rFonts w:ascii="Times New Roman" w:hAnsi="Times New Roman" w:cs="Times New Roman"/>
          <w:sz w:val="24"/>
          <w:szCs w:val="24"/>
        </w:rPr>
        <w:t xml:space="preserve">będzie uwzględniana </w:t>
      </w:r>
      <w:r w:rsidRPr="00AC3A71">
        <w:rPr>
          <w:rFonts w:ascii="Times New Roman" w:hAnsi="Times New Roman" w:cs="Times New Roman"/>
          <w:sz w:val="24"/>
          <w:szCs w:val="24"/>
        </w:rPr>
        <w:t>sprzedaż dokonywan</w:t>
      </w:r>
      <w:r w:rsidRPr="00D13EDF">
        <w:rPr>
          <w:rFonts w:ascii="Times New Roman" w:hAnsi="Times New Roman" w:cs="Times New Roman"/>
          <w:sz w:val="24"/>
          <w:szCs w:val="24"/>
        </w:rPr>
        <w:t>a</w:t>
      </w:r>
      <w:r w:rsidRPr="00AC3A71">
        <w:rPr>
          <w:rFonts w:ascii="Times New Roman" w:hAnsi="Times New Roman" w:cs="Times New Roman"/>
          <w:sz w:val="24"/>
          <w:szCs w:val="24"/>
        </w:rPr>
        <w:t xml:space="preserve"> między przedsiębiorcami należącymi do jednej grupy kapitałowej.</w:t>
      </w:r>
      <w:r>
        <w:rPr>
          <w:rFonts w:ascii="Times New Roman" w:hAnsi="Times New Roman" w:cs="Times New Roman"/>
          <w:sz w:val="24"/>
          <w:szCs w:val="24"/>
        </w:rPr>
        <w:t xml:space="preserve"> Rozwiązanie to zapewni spójność z</w:t>
      </w:r>
      <w:r w:rsidR="00313547">
        <w:rPr>
          <w:rFonts w:ascii="Times New Roman" w:hAnsi="Times New Roman" w:cs="Times New Roman"/>
          <w:sz w:val="24"/>
          <w:szCs w:val="24"/>
        </w:rPr>
        <w:t> </w:t>
      </w:r>
      <w:r w:rsidRPr="00B030D4">
        <w:rPr>
          <w:rFonts w:ascii="Times New Roman" w:hAnsi="Times New Roman" w:cs="Times New Roman"/>
          <w:bCs/>
          <w:color w:val="000000" w:themeColor="text1"/>
          <w:sz w:val="24"/>
          <w:szCs w:val="24"/>
        </w:rPr>
        <w:t>rozporządzeni</w:t>
      </w:r>
      <w:r>
        <w:rPr>
          <w:rFonts w:ascii="Times New Roman" w:hAnsi="Times New Roman" w:cs="Times New Roman"/>
          <w:bCs/>
          <w:color w:val="000000" w:themeColor="text1"/>
          <w:sz w:val="24"/>
          <w:szCs w:val="24"/>
        </w:rPr>
        <w:t>em</w:t>
      </w:r>
      <w:r w:rsidRPr="00B030D4">
        <w:rPr>
          <w:rFonts w:ascii="Times New Roman" w:hAnsi="Times New Roman" w:cs="Times New Roman"/>
          <w:bCs/>
          <w:color w:val="000000" w:themeColor="text1"/>
          <w:sz w:val="24"/>
          <w:szCs w:val="24"/>
        </w:rPr>
        <w:t xml:space="preserve"> </w:t>
      </w:r>
      <w:r w:rsidRPr="00B030D4">
        <w:rPr>
          <w:rFonts w:ascii="Times New Roman" w:hAnsi="Times New Roman" w:cs="Times New Roman"/>
          <w:color w:val="000000" w:themeColor="text1"/>
          <w:sz w:val="24"/>
          <w:szCs w:val="24"/>
        </w:rPr>
        <w:t>2022/720</w:t>
      </w:r>
      <w:r>
        <w:rPr>
          <w:rFonts w:ascii="Times New Roman" w:hAnsi="Times New Roman" w:cs="Times New Roman"/>
          <w:color w:val="000000" w:themeColor="text1"/>
          <w:sz w:val="24"/>
          <w:szCs w:val="24"/>
        </w:rPr>
        <w:t>.</w:t>
      </w:r>
    </w:p>
    <w:p w14:paraId="04710A95" w14:textId="77777777" w:rsidR="00180E04" w:rsidRDefault="00CE0AF7" w:rsidP="00180E04">
      <w:pPr>
        <w:spacing w:before="120" w:after="0" w:line="360" w:lineRule="auto"/>
        <w:ind w:firstLine="567"/>
        <w:jc w:val="both"/>
        <w:rPr>
          <w:rFonts w:ascii="Times New Roman" w:hAnsi="Times New Roman" w:cs="Times New Roman"/>
          <w:bCs/>
          <w:color w:val="000000" w:themeColor="text1"/>
          <w:sz w:val="24"/>
          <w:szCs w:val="24"/>
        </w:rPr>
      </w:pPr>
      <w:r w:rsidRPr="00373D18">
        <w:rPr>
          <w:rFonts w:ascii="Times New Roman" w:hAnsi="Times New Roman" w:cs="Times New Roman"/>
          <w:bCs/>
          <w:color w:val="000000" w:themeColor="text1"/>
          <w:sz w:val="24"/>
          <w:szCs w:val="24"/>
        </w:rPr>
        <w:t>W § 9 uregulowano przypadki, kiedy porozumienia wertykalne</w:t>
      </w:r>
      <w:r w:rsidRPr="00C74DBF">
        <w:rPr>
          <w:rFonts w:ascii="Times New Roman" w:hAnsi="Times New Roman" w:cs="Times New Roman"/>
          <w:bCs/>
          <w:color w:val="000000" w:themeColor="text1"/>
          <w:sz w:val="24"/>
          <w:szCs w:val="24"/>
        </w:rPr>
        <w:t xml:space="preserve"> nie podlegają wyłączeniu. Projektowane przepisy nie</w:t>
      </w:r>
      <w:r w:rsidRPr="00B030D4">
        <w:rPr>
          <w:rFonts w:ascii="Times New Roman" w:hAnsi="Times New Roman" w:cs="Times New Roman"/>
          <w:bCs/>
          <w:color w:val="000000" w:themeColor="text1"/>
          <w:sz w:val="24"/>
          <w:szCs w:val="24"/>
        </w:rPr>
        <w:t xml:space="preserve"> zmieniają zasad dotyczących porozumień wertykalnych, które prowadzą do ograniczenia możliwości swobodnego ustalania przez nabywcę ceny sprzedaży (§</w:t>
      </w:r>
      <w:r w:rsidR="00014E88" w:rsidRPr="00B030D4">
        <w:rPr>
          <w:rFonts w:ascii="Times New Roman" w:hAnsi="Times New Roman" w:cs="Times New Roman"/>
          <w:bCs/>
          <w:color w:val="000000" w:themeColor="text1"/>
          <w:sz w:val="24"/>
          <w:szCs w:val="24"/>
        </w:rPr>
        <w:t> </w:t>
      </w:r>
      <w:r w:rsidRPr="00B030D4">
        <w:rPr>
          <w:rFonts w:ascii="Times New Roman" w:hAnsi="Times New Roman" w:cs="Times New Roman"/>
          <w:bCs/>
          <w:color w:val="000000" w:themeColor="text1"/>
          <w:sz w:val="24"/>
          <w:szCs w:val="24"/>
        </w:rPr>
        <w:t>9 pkt 1). Praktyki polegające na narzucaniu przez dostawcę minimalnej bądź sztywnej ceny odsprzedaży są nadal traktowane jako najpoważniejsze ograniczenia prawa konkurencji, które z samej swojej natury są antykonkurencyjne i tym samym nie mogą podlegać wyłączeniu.</w:t>
      </w:r>
    </w:p>
    <w:p w14:paraId="799E3A50" w14:textId="47FB080F" w:rsidR="004B4B7B" w:rsidRPr="004B4B7B" w:rsidRDefault="00A450BF" w:rsidP="00180E04">
      <w:pPr>
        <w:spacing w:before="120" w:after="0" w:line="36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 kolejnych przepisach zawarto </w:t>
      </w:r>
      <w:r w:rsidRPr="00A450BF">
        <w:rPr>
          <w:rFonts w:ascii="Times New Roman" w:hAnsi="Times New Roman" w:cs="Times New Roman"/>
          <w:bCs/>
          <w:color w:val="000000" w:themeColor="text1"/>
          <w:sz w:val="24"/>
          <w:szCs w:val="24"/>
        </w:rPr>
        <w:t>wykaz najpoważniejszych ograniczeń konkurencji</w:t>
      </w:r>
      <w:r>
        <w:rPr>
          <w:rFonts w:ascii="Times New Roman" w:hAnsi="Times New Roman" w:cs="Times New Roman"/>
          <w:bCs/>
          <w:color w:val="000000" w:themeColor="text1"/>
          <w:sz w:val="24"/>
          <w:szCs w:val="24"/>
        </w:rPr>
        <w:t xml:space="preserve"> </w:t>
      </w:r>
      <w:r w:rsidRPr="00A450BF">
        <w:rPr>
          <w:rFonts w:ascii="Times New Roman" w:hAnsi="Times New Roman" w:cs="Times New Roman"/>
          <w:bCs/>
          <w:color w:val="000000" w:themeColor="text1"/>
          <w:sz w:val="24"/>
          <w:szCs w:val="24"/>
        </w:rPr>
        <w:t>i</w:t>
      </w:r>
      <w:r w:rsidR="000D4860">
        <w:rPr>
          <w:rFonts w:ascii="Times New Roman" w:hAnsi="Times New Roman" w:cs="Times New Roman"/>
          <w:bCs/>
          <w:color w:val="000000" w:themeColor="text1"/>
          <w:sz w:val="24"/>
          <w:szCs w:val="24"/>
        </w:rPr>
        <w:t> </w:t>
      </w:r>
      <w:r w:rsidRPr="00A450BF">
        <w:rPr>
          <w:rFonts w:ascii="Times New Roman" w:hAnsi="Times New Roman" w:cs="Times New Roman"/>
          <w:bCs/>
          <w:color w:val="000000" w:themeColor="text1"/>
          <w:sz w:val="24"/>
          <w:szCs w:val="24"/>
        </w:rPr>
        <w:t>wyjątków, które mają zastosowanie odpowiednio do różnych rodzajów systemów dystrybucji: dystrybucji</w:t>
      </w:r>
      <w:r>
        <w:rPr>
          <w:rFonts w:ascii="Times New Roman" w:hAnsi="Times New Roman" w:cs="Times New Roman"/>
          <w:bCs/>
          <w:color w:val="000000" w:themeColor="text1"/>
          <w:sz w:val="24"/>
          <w:szCs w:val="24"/>
        </w:rPr>
        <w:t xml:space="preserve"> </w:t>
      </w:r>
      <w:r w:rsidRPr="00A450BF">
        <w:rPr>
          <w:rFonts w:ascii="Times New Roman" w:hAnsi="Times New Roman" w:cs="Times New Roman"/>
          <w:bCs/>
          <w:color w:val="000000" w:themeColor="text1"/>
          <w:sz w:val="24"/>
          <w:szCs w:val="24"/>
        </w:rPr>
        <w:t>wyłącznej</w:t>
      </w:r>
      <w:r>
        <w:rPr>
          <w:rFonts w:ascii="Times New Roman" w:hAnsi="Times New Roman" w:cs="Times New Roman"/>
          <w:bCs/>
          <w:color w:val="000000" w:themeColor="text1"/>
          <w:sz w:val="24"/>
          <w:szCs w:val="24"/>
        </w:rPr>
        <w:t xml:space="preserve"> (</w:t>
      </w:r>
      <w:r w:rsidRPr="00373D18">
        <w:rPr>
          <w:rFonts w:ascii="Times New Roman" w:hAnsi="Times New Roman" w:cs="Times New Roman"/>
          <w:bCs/>
          <w:color w:val="000000" w:themeColor="text1"/>
          <w:sz w:val="24"/>
          <w:szCs w:val="24"/>
        </w:rPr>
        <w:t>§ 9</w:t>
      </w:r>
      <w:r>
        <w:rPr>
          <w:rFonts w:ascii="Times New Roman" w:hAnsi="Times New Roman" w:cs="Times New Roman"/>
          <w:bCs/>
          <w:color w:val="000000" w:themeColor="text1"/>
          <w:sz w:val="24"/>
          <w:szCs w:val="24"/>
        </w:rPr>
        <w:t xml:space="preserve"> pkt 2)</w:t>
      </w:r>
      <w:r w:rsidRPr="00A450BF">
        <w:rPr>
          <w:rFonts w:ascii="Times New Roman" w:hAnsi="Times New Roman" w:cs="Times New Roman"/>
          <w:bCs/>
          <w:color w:val="000000" w:themeColor="text1"/>
          <w:sz w:val="24"/>
          <w:szCs w:val="24"/>
        </w:rPr>
        <w:t xml:space="preserve">, dystrybucji selektywnej </w:t>
      </w:r>
      <w:r>
        <w:rPr>
          <w:rFonts w:ascii="Times New Roman" w:hAnsi="Times New Roman" w:cs="Times New Roman"/>
          <w:bCs/>
          <w:color w:val="000000" w:themeColor="text1"/>
          <w:sz w:val="24"/>
          <w:szCs w:val="24"/>
        </w:rPr>
        <w:t>(</w:t>
      </w:r>
      <w:r w:rsidRPr="00373D18">
        <w:rPr>
          <w:rFonts w:ascii="Times New Roman" w:hAnsi="Times New Roman" w:cs="Times New Roman"/>
          <w:bCs/>
          <w:color w:val="000000" w:themeColor="text1"/>
          <w:sz w:val="24"/>
          <w:szCs w:val="24"/>
        </w:rPr>
        <w:t>§ 9</w:t>
      </w:r>
      <w:r>
        <w:rPr>
          <w:rFonts w:ascii="Times New Roman" w:hAnsi="Times New Roman" w:cs="Times New Roman"/>
          <w:bCs/>
          <w:color w:val="000000" w:themeColor="text1"/>
          <w:sz w:val="24"/>
          <w:szCs w:val="24"/>
        </w:rPr>
        <w:t xml:space="preserve"> pkt 3)</w:t>
      </w:r>
      <w:r w:rsidRPr="00A450BF">
        <w:rPr>
          <w:rFonts w:ascii="Times New Roman" w:hAnsi="Times New Roman" w:cs="Times New Roman"/>
          <w:bCs/>
          <w:color w:val="000000" w:themeColor="text1"/>
          <w:sz w:val="24"/>
          <w:szCs w:val="24"/>
        </w:rPr>
        <w:t xml:space="preserve"> i dystrybucji swobodnej</w:t>
      </w:r>
      <w:r>
        <w:rPr>
          <w:rFonts w:ascii="Times New Roman" w:hAnsi="Times New Roman" w:cs="Times New Roman"/>
          <w:bCs/>
          <w:color w:val="000000" w:themeColor="text1"/>
          <w:sz w:val="24"/>
          <w:szCs w:val="24"/>
        </w:rPr>
        <w:t xml:space="preserve">, tj. sytuacji gdy dostawca nie </w:t>
      </w:r>
      <w:r w:rsidR="005A650A">
        <w:rPr>
          <w:rFonts w:ascii="Times New Roman" w:hAnsi="Times New Roman" w:cs="Times New Roman"/>
          <w:bCs/>
          <w:color w:val="000000" w:themeColor="text1"/>
          <w:sz w:val="24"/>
          <w:szCs w:val="24"/>
        </w:rPr>
        <w:t>prowadzi</w:t>
      </w:r>
      <w:r>
        <w:rPr>
          <w:rFonts w:ascii="Times New Roman" w:hAnsi="Times New Roman" w:cs="Times New Roman"/>
          <w:bCs/>
          <w:color w:val="000000" w:themeColor="text1"/>
          <w:sz w:val="24"/>
          <w:szCs w:val="24"/>
        </w:rPr>
        <w:t xml:space="preserve"> </w:t>
      </w:r>
      <w:r w:rsidR="005A650A">
        <w:rPr>
          <w:rFonts w:ascii="Times New Roman" w:hAnsi="Times New Roman" w:cs="Times New Roman"/>
          <w:bCs/>
          <w:color w:val="000000" w:themeColor="text1"/>
          <w:sz w:val="24"/>
          <w:szCs w:val="24"/>
        </w:rPr>
        <w:t>dystrybucji wyłącznej oraz dystrybucji selektywnej (</w:t>
      </w:r>
      <w:r w:rsidR="005A650A" w:rsidRPr="00373D18">
        <w:rPr>
          <w:rFonts w:ascii="Times New Roman" w:hAnsi="Times New Roman" w:cs="Times New Roman"/>
          <w:bCs/>
          <w:color w:val="000000" w:themeColor="text1"/>
          <w:sz w:val="24"/>
          <w:szCs w:val="24"/>
        </w:rPr>
        <w:t>§ 9</w:t>
      </w:r>
      <w:r w:rsidR="005A650A">
        <w:rPr>
          <w:rFonts w:ascii="Times New Roman" w:hAnsi="Times New Roman" w:cs="Times New Roman"/>
          <w:bCs/>
          <w:color w:val="000000" w:themeColor="text1"/>
          <w:sz w:val="24"/>
          <w:szCs w:val="24"/>
        </w:rPr>
        <w:t xml:space="preserve"> pkt 4).</w:t>
      </w:r>
      <w:r w:rsidR="00C165DC">
        <w:rPr>
          <w:rFonts w:ascii="Times New Roman" w:hAnsi="Times New Roman" w:cs="Times New Roman"/>
          <w:bCs/>
          <w:color w:val="000000" w:themeColor="text1"/>
          <w:sz w:val="24"/>
          <w:szCs w:val="24"/>
        </w:rPr>
        <w:t xml:space="preserve"> </w:t>
      </w:r>
      <w:r w:rsidR="005A650A">
        <w:rPr>
          <w:rFonts w:ascii="Times New Roman" w:hAnsi="Times New Roman" w:cs="Times New Roman"/>
          <w:bCs/>
          <w:color w:val="000000" w:themeColor="text1"/>
          <w:sz w:val="24"/>
          <w:szCs w:val="24"/>
        </w:rPr>
        <w:t>O</w:t>
      </w:r>
      <w:r w:rsidR="005A650A" w:rsidRPr="005A650A">
        <w:rPr>
          <w:rFonts w:ascii="Times New Roman" w:hAnsi="Times New Roman" w:cs="Times New Roman"/>
          <w:bCs/>
          <w:color w:val="000000" w:themeColor="text1"/>
          <w:sz w:val="24"/>
          <w:szCs w:val="24"/>
        </w:rPr>
        <w:t xml:space="preserve">graniczenie konkurencji określone w </w:t>
      </w:r>
      <w:r w:rsidR="005A650A" w:rsidRPr="00373D18">
        <w:rPr>
          <w:rFonts w:ascii="Times New Roman" w:hAnsi="Times New Roman" w:cs="Times New Roman"/>
          <w:bCs/>
          <w:color w:val="000000" w:themeColor="text1"/>
          <w:sz w:val="24"/>
          <w:szCs w:val="24"/>
        </w:rPr>
        <w:t>§ 9</w:t>
      </w:r>
      <w:r w:rsidR="005A650A">
        <w:rPr>
          <w:rFonts w:ascii="Times New Roman" w:hAnsi="Times New Roman" w:cs="Times New Roman"/>
          <w:bCs/>
          <w:color w:val="000000" w:themeColor="text1"/>
          <w:sz w:val="24"/>
          <w:szCs w:val="24"/>
        </w:rPr>
        <w:t xml:space="preserve"> pkt 2 </w:t>
      </w:r>
      <w:r w:rsidR="005A650A" w:rsidRPr="005A650A">
        <w:rPr>
          <w:rFonts w:ascii="Times New Roman" w:hAnsi="Times New Roman" w:cs="Times New Roman"/>
          <w:bCs/>
          <w:color w:val="000000" w:themeColor="text1"/>
          <w:sz w:val="24"/>
          <w:szCs w:val="24"/>
        </w:rPr>
        <w:t>dotyczy</w:t>
      </w:r>
      <w:r w:rsidR="005A650A">
        <w:rPr>
          <w:rFonts w:ascii="Times New Roman" w:hAnsi="Times New Roman" w:cs="Times New Roman"/>
          <w:bCs/>
          <w:color w:val="000000" w:themeColor="text1"/>
          <w:sz w:val="24"/>
          <w:szCs w:val="24"/>
        </w:rPr>
        <w:t xml:space="preserve"> </w:t>
      </w:r>
      <w:r w:rsidR="005A650A" w:rsidRPr="005A650A">
        <w:rPr>
          <w:rFonts w:ascii="Times New Roman" w:hAnsi="Times New Roman" w:cs="Times New Roman"/>
          <w:bCs/>
          <w:color w:val="000000" w:themeColor="text1"/>
          <w:sz w:val="24"/>
          <w:szCs w:val="24"/>
        </w:rPr>
        <w:t>porozumień, które bezpośrednio lub pośrednio mają na celu ograniczenie terytorium lub klientów, na którym lub wobec których dystrybutor może prowadzić aktywną lub pasywną sprzedaż towarów objętych porozumieniem wertykalnym</w:t>
      </w:r>
      <w:r w:rsidR="005A650A">
        <w:rPr>
          <w:rFonts w:ascii="Times New Roman" w:hAnsi="Times New Roman" w:cs="Times New Roman"/>
          <w:bCs/>
          <w:color w:val="000000" w:themeColor="text1"/>
          <w:sz w:val="24"/>
          <w:szCs w:val="24"/>
        </w:rPr>
        <w:t xml:space="preserve">. </w:t>
      </w:r>
      <w:r w:rsidR="008F73AF">
        <w:rPr>
          <w:rFonts w:ascii="Times New Roman" w:hAnsi="Times New Roman" w:cs="Times New Roman"/>
          <w:bCs/>
          <w:color w:val="000000" w:themeColor="text1"/>
          <w:sz w:val="24"/>
          <w:szCs w:val="24"/>
        </w:rPr>
        <w:t>Co do zasady porozumienia te nie podlegają wyłączeniu,</w:t>
      </w:r>
      <w:r w:rsidR="000D3B6A">
        <w:rPr>
          <w:rFonts w:ascii="Times New Roman" w:hAnsi="Times New Roman" w:cs="Times New Roman"/>
          <w:bCs/>
          <w:color w:val="000000" w:themeColor="text1"/>
          <w:sz w:val="24"/>
          <w:szCs w:val="24"/>
        </w:rPr>
        <w:t xml:space="preserve"> jednak przewidziano szereg wyjątków w zależności od modelu sprzedaży. Szczegółowe uregulowanie odnoszące się do każdego z modeli sprzedaży pozwoli przedsiębiorcom na tworzenie </w:t>
      </w:r>
      <w:r w:rsidR="000D3B6A" w:rsidRPr="000D3B6A">
        <w:rPr>
          <w:rFonts w:ascii="Times New Roman" w:hAnsi="Times New Roman" w:cs="Times New Roman"/>
          <w:bCs/>
          <w:color w:val="000000" w:themeColor="text1"/>
          <w:sz w:val="24"/>
          <w:szCs w:val="24"/>
        </w:rPr>
        <w:t xml:space="preserve">systemów dystrybucji zgodnie z </w:t>
      </w:r>
      <w:r w:rsidR="000D3B6A">
        <w:rPr>
          <w:rFonts w:ascii="Times New Roman" w:hAnsi="Times New Roman" w:cs="Times New Roman"/>
          <w:bCs/>
          <w:color w:val="000000" w:themeColor="text1"/>
          <w:sz w:val="24"/>
          <w:szCs w:val="24"/>
        </w:rPr>
        <w:t xml:space="preserve">ich </w:t>
      </w:r>
      <w:r w:rsidR="000D3B6A" w:rsidRPr="000D3B6A">
        <w:rPr>
          <w:rFonts w:ascii="Times New Roman" w:hAnsi="Times New Roman" w:cs="Times New Roman"/>
          <w:bCs/>
          <w:color w:val="000000" w:themeColor="text1"/>
          <w:sz w:val="24"/>
          <w:szCs w:val="24"/>
        </w:rPr>
        <w:t>potrzebami biznesowymi</w:t>
      </w:r>
      <w:r w:rsidR="000D3B6A">
        <w:rPr>
          <w:rFonts w:ascii="Times New Roman" w:hAnsi="Times New Roman" w:cs="Times New Roman"/>
          <w:bCs/>
          <w:color w:val="000000" w:themeColor="text1"/>
          <w:sz w:val="24"/>
          <w:szCs w:val="24"/>
        </w:rPr>
        <w:t>.</w:t>
      </w:r>
      <w:r w:rsidR="00146456">
        <w:rPr>
          <w:rFonts w:ascii="Times New Roman" w:hAnsi="Times New Roman" w:cs="Times New Roman"/>
          <w:bCs/>
          <w:color w:val="000000" w:themeColor="text1"/>
          <w:sz w:val="24"/>
          <w:szCs w:val="24"/>
        </w:rPr>
        <w:t xml:space="preserve"> Ponadto p</w:t>
      </w:r>
      <w:r w:rsidR="003671C2" w:rsidRPr="00A450BF">
        <w:rPr>
          <w:rFonts w:ascii="Times New Roman" w:hAnsi="Times New Roman" w:cs="Times New Roman"/>
          <w:bCs/>
          <w:color w:val="000000" w:themeColor="text1"/>
          <w:sz w:val="24"/>
          <w:szCs w:val="24"/>
        </w:rPr>
        <w:t>rojekt wprowadza</w:t>
      </w:r>
      <w:r w:rsidR="00CC3837">
        <w:rPr>
          <w:rFonts w:ascii="Times New Roman" w:hAnsi="Times New Roman" w:cs="Times New Roman"/>
          <w:bCs/>
          <w:color w:val="000000" w:themeColor="text1"/>
          <w:sz w:val="24"/>
          <w:szCs w:val="24"/>
        </w:rPr>
        <w:t xml:space="preserve"> m.in. </w:t>
      </w:r>
      <w:r w:rsidR="00724097">
        <w:rPr>
          <w:rFonts w:ascii="Times New Roman" w:hAnsi="Times New Roman" w:cs="Times New Roman"/>
          <w:bCs/>
          <w:color w:val="000000" w:themeColor="text1"/>
          <w:sz w:val="24"/>
          <w:szCs w:val="24"/>
        </w:rPr>
        <w:t>możliwość wspólnej wyłączności</w:t>
      </w:r>
      <w:r w:rsidR="00C165DC">
        <w:rPr>
          <w:rFonts w:ascii="Times New Roman" w:hAnsi="Times New Roman" w:cs="Times New Roman"/>
          <w:bCs/>
          <w:color w:val="000000" w:themeColor="text1"/>
          <w:sz w:val="24"/>
          <w:szCs w:val="24"/>
        </w:rPr>
        <w:t>,</w:t>
      </w:r>
      <w:r w:rsidR="00724097">
        <w:rPr>
          <w:rFonts w:ascii="Times New Roman" w:hAnsi="Times New Roman" w:cs="Times New Roman"/>
          <w:bCs/>
          <w:color w:val="000000" w:themeColor="text1"/>
          <w:sz w:val="24"/>
          <w:szCs w:val="24"/>
        </w:rPr>
        <w:t xml:space="preserve"> tj. </w:t>
      </w:r>
      <w:r w:rsidR="003671C2" w:rsidRPr="00A450BF">
        <w:rPr>
          <w:rFonts w:ascii="Times New Roman" w:hAnsi="Times New Roman" w:cs="Times New Roman"/>
          <w:bCs/>
          <w:color w:val="000000" w:themeColor="text1"/>
          <w:sz w:val="24"/>
          <w:szCs w:val="24"/>
        </w:rPr>
        <w:t xml:space="preserve">wyłączenie dla systemów dystrybucji, jeżeli dostawca wyznaczy maksymalnie pięciu dystrybutorów dla tego samego terytorium lub grupy klientów. </w:t>
      </w:r>
      <w:r w:rsidR="00CC3837">
        <w:rPr>
          <w:rFonts w:ascii="Times New Roman" w:hAnsi="Times New Roman" w:cs="Times New Roman"/>
          <w:bCs/>
          <w:color w:val="000000" w:themeColor="text1"/>
          <w:sz w:val="24"/>
          <w:szCs w:val="24"/>
        </w:rPr>
        <w:t>D</w:t>
      </w:r>
      <w:r w:rsidR="003671C2" w:rsidRPr="00A450BF">
        <w:rPr>
          <w:rFonts w:ascii="Times New Roman" w:hAnsi="Times New Roman" w:cs="Times New Roman"/>
          <w:bCs/>
          <w:color w:val="000000" w:themeColor="text1"/>
          <w:sz w:val="24"/>
          <w:szCs w:val="24"/>
        </w:rPr>
        <w:t xml:space="preserve">ostawcy mogą </w:t>
      </w:r>
      <w:r w:rsidR="000D3B6A">
        <w:rPr>
          <w:rFonts w:ascii="Times New Roman" w:hAnsi="Times New Roman" w:cs="Times New Roman"/>
          <w:bCs/>
          <w:color w:val="000000" w:themeColor="text1"/>
          <w:sz w:val="24"/>
          <w:szCs w:val="24"/>
        </w:rPr>
        <w:t xml:space="preserve">zatem </w:t>
      </w:r>
      <w:r w:rsidR="003671C2" w:rsidRPr="00A450BF">
        <w:rPr>
          <w:rFonts w:ascii="Times New Roman" w:hAnsi="Times New Roman" w:cs="Times New Roman"/>
          <w:bCs/>
          <w:color w:val="000000" w:themeColor="text1"/>
          <w:sz w:val="24"/>
          <w:szCs w:val="24"/>
        </w:rPr>
        <w:t>chronić swoich dystrybutorów przed aktywną sprzedażą na terytorium danego dystrybutora lub przypisaną mu grupę klientów</w:t>
      </w:r>
      <w:r w:rsidR="00545B12">
        <w:rPr>
          <w:rFonts w:ascii="Times New Roman" w:hAnsi="Times New Roman" w:cs="Times New Roman"/>
          <w:bCs/>
          <w:color w:val="000000" w:themeColor="text1"/>
          <w:sz w:val="24"/>
          <w:szCs w:val="24"/>
        </w:rPr>
        <w:t>.</w:t>
      </w:r>
      <w:r w:rsidR="00146456">
        <w:rPr>
          <w:rFonts w:ascii="Times New Roman" w:hAnsi="Times New Roman" w:cs="Times New Roman"/>
          <w:bCs/>
          <w:color w:val="000000" w:themeColor="text1"/>
          <w:sz w:val="24"/>
          <w:szCs w:val="24"/>
        </w:rPr>
        <w:t xml:space="preserve"> </w:t>
      </w:r>
      <w:r w:rsidR="007B2562">
        <w:rPr>
          <w:rFonts w:ascii="Times New Roman" w:hAnsi="Times New Roman" w:cs="Times New Roman"/>
          <w:bCs/>
          <w:color w:val="000000" w:themeColor="text1"/>
          <w:sz w:val="24"/>
          <w:szCs w:val="24"/>
        </w:rPr>
        <w:t xml:space="preserve">Projekt </w:t>
      </w:r>
      <w:r w:rsidR="007B2562" w:rsidRPr="004B4B7B">
        <w:rPr>
          <w:rFonts w:ascii="Times New Roman" w:hAnsi="Times New Roman" w:cs="Times New Roman"/>
          <w:bCs/>
          <w:color w:val="000000" w:themeColor="text1"/>
          <w:sz w:val="24"/>
          <w:szCs w:val="24"/>
        </w:rPr>
        <w:t>przyznaje systemom</w:t>
      </w:r>
      <w:r w:rsidR="007B2562">
        <w:rPr>
          <w:rFonts w:ascii="Times New Roman" w:hAnsi="Times New Roman" w:cs="Times New Roman"/>
          <w:bCs/>
          <w:color w:val="000000" w:themeColor="text1"/>
          <w:sz w:val="24"/>
          <w:szCs w:val="24"/>
        </w:rPr>
        <w:t xml:space="preserve"> </w:t>
      </w:r>
      <w:r w:rsidR="007B2562" w:rsidRPr="004B4B7B">
        <w:rPr>
          <w:rFonts w:ascii="Times New Roman" w:hAnsi="Times New Roman" w:cs="Times New Roman"/>
          <w:bCs/>
          <w:color w:val="000000" w:themeColor="text1"/>
          <w:sz w:val="24"/>
          <w:szCs w:val="24"/>
        </w:rPr>
        <w:t>dystrybucji selektywnej wzmocnioną ochronę przed sprzedażą przez nieautoryzowanych</w:t>
      </w:r>
      <w:r w:rsidR="007B2562">
        <w:rPr>
          <w:rFonts w:ascii="Times New Roman" w:hAnsi="Times New Roman" w:cs="Times New Roman"/>
          <w:bCs/>
          <w:color w:val="000000" w:themeColor="text1"/>
          <w:sz w:val="24"/>
          <w:szCs w:val="24"/>
        </w:rPr>
        <w:t xml:space="preserve"> </w:t>
      </w:r>
      <w:r w:rsidR="007B2562" w:rsidRPr="004B4B7B">
        <w:rPr>
          <w:rFonts w:ascii="Times New Roman" w:hAnsi="Times New Roman" w:cs="Times New Roman"/>
          <w:bCs/>
          <w:color w:val="000000" w:themeColor="text1"/>
          <w:sz w:val="24"/>
          <w:szCs w:val="24"/>
        </w:rPr>
        <w:lastRenderedPageBreak/>
        <w:t>dystrybutorów zlokalizowanych na terytorium dystrybucji selektywnej.</w:t>
      </w:r>
      <w:r w:rsidR="00146456">
        <w:rPr>
          <w:rFonts w:ascii="Times New Roman" w:hAnsi="Times New Roman" w:cs="Times New Roman"/>
          <w:bCs/>
          <w:color w:val="000000" w:themeColor="text1"/>
          <w:sz w:val="24"/>
          <w:szCs w:val="24"/>
        </w:rPr>
        <w:t xml:space="preserve"> Projekt </w:t>
      </w:r>
      <w:r w:rsidR="00724097">
        <w:rPr>
          <w:rFonts w:ascii="Times New Roman" w:hAnsi="Times New Roman" w:cs="Times New Roman"/>
          <w:bCs/>
          <w:color w:val="000000" w:themeColor="text1"/>
          <w:sz w:val="24"/>
          <w:szCs w:val="24"/>
        </w:rPr>
        <w:t>przewiduje</w:t>
      </w:r>
      <w:r w:rsidR="000D3B6A">
        <w:rPr>
          <w:rFonts w:ascii="Times New Roman" w:hAnsi="Times New Roman" w:cs="Times New Roman"/>
          <w:bCs/>
          <w:color w:val="000000" w:themeColor="text1"/>
          <w:sz w:val="24"/>
          <w:szCs w:val="24"/>
        </w:rPr>
        <w:t xml:space="preserve"> ponadto</w:t>
      </w:r>
      <w:r w:rsidR="00146456">
        <w:rPr>
          <w:rFonts w:ascii="Times New Roman" w:hAnsi="Times New Roman" w:cs="Times New Roman"/>
          <w:bCs/>
          <w:color w:val="000000" w:themeColor="text1"/>
          <w:sz w:val="24"/>
          <w:szCs w:val="24"/>
        </w:rPr>
        <w:t xml:space="preserve"> </w:t>
      </w:r>
      <w:r w:rsidR="00724097">
        <w:rPr>
          <w:rFonts w:ascii="Times New Roman" w:hAnsi="Times New Roman" w:cs="Times New Roman"/>
          <w:bCs/>
          <w:color w:val="000000" w:themeColor="text1"/>
          <w:sz w:val="24"/>
          <w:szCs w:val="24"/>
        </w:rPr>
        <w:t xml:space="preserve">możliwość </w:t>
      </w:r>
      <w:r w:rsidR="00724097" w:rsidRPr="004B4B7B">
        <w:rPr>
          <w:rFonts w:ascii="Times New Roman" w:hAnsi="Times New Roman" w:cs="Times New Roman"/>
          <w:bCs/>
          <w:color w:val="000000" w:themeColor="text1"/>
          <w:sz w:val="24"/>
          <w:szCs w:val="24"/>
        </w:rPr>
        <w:t>zobowiązania przez</w:t>
      </w:r>
      <w:r w:rsidR="00724097">
        <w:rPr>
          <w:rFonts w:ascii="Times New Roman" w:hAnsi="Times New Roman" w:cs="Times New Roman"/>
          <w:bCs/>
          <w:color w:val="000000" w:themeColor="text1"/>
          <w:sz w:val="24"/>
          <w:szCs w:val="24"/>
        </w:rPr>
        <w:t xml:space="preserve"> </w:t>
      </w:r>
      <w:r w:rsidR="00724097" w:rsidRPr="004B4B7B">
        <w:rPr>
          <w:rFonts w:ascii="Times New Roman" w:hAnsi="Times New Roman" w:cs="Times New Roman"/>
          <w:bCs/>
          <w:color w:val="000000" w:themeColor="text1"/>
          <w:sz w:val="24"/>
          <w:szCs w:val="24"/>
        </w:rPr>
        <w:t>dostawcę swoich nabywców do przenoszenia ograniczeń na ich klientów</w:t>
      </w:r>
      <w:r w:rsidR="00146456">
        <w:rPr>
          <w:rFonts w:ascii="Times New Roman" w:hAnsi="Times New Roman" w:cs="Times New Roman"/>
          <w:bCs/>
          <w:color w:val="000000" w:themeColor="text1"/>
          <w:sz w:val="24"/>
          <w:szCs w:val="24"/>
        </w:rPr>
        <w:t>,</w:t>
      </w:r>
      <w:r w:rsidR="00724097">
        <w:rPr>
          <w:rFonts w:ascii="Times New Roman" w:hAnsi="Times New Roman" w:cs="Times New Roman"/>
          <w:bCs/>
          <w:color w:val="000000" w:themeColor="text1"/>
          <w:sz w:val="24"/>
          <w:szCs w:val="24"/>
        </w:rPr>
        <w:t xml:space="preserve"> w wypadku gdy klient nabywcy </w:t>
      </w:r>
      <w:r w:rsidR="004B4B7B" w:rsidRPr="004B4B7B">
        <w:rPr>
          <w:rFonts w:ascii="Times New Roman" w:hAnsi="Times New Roman" w:cs="Times New Roman"/>
          <w:bCs/>
          <w:color w:val="000000" w:themeColor="text1"/>
          <w:sz w:val="24"/>
          <w:szCs w:val="24"/>
        </w:rPr>
        <w:t>zawarł umowę dystrybucji z dostawcą lub ze stroną, której dostawca przyznał prawa do</w:t>
      </w:r>
      <w:r w:rsidR="00724097">
        <w:rPr>
          <w:rFonts w:ascii="Times New Roman" w:hAnsi="Times New Roman" w:cs="Times New Roman"/>
          <w:bCs/>
          <w:color w:val="000000" w:themeColor="text1"/>
          <w:sz w:val="24"/>
          <w:szCs w:val="24"/>
        </w:rPr>
        <w:t xml:space="preserve"> </w:t>
      </w:r>
      <w:r w:rsidR="004B4B7B" w:rsidRPr="004B4B7B">
        <w:rPr>
          <w:rFonts w:ascii="Times New Roman" w:hAnsi="Times New Roman" w:cs="Times New Roman"/>
          <w:bCs/>
          <w:color w:val="000000" w:themeColor="text1"/>
          <w:sz w:val="24"/>
          <w:szCs w:val="24"/>
        </w:rPr>
        <w:t>dystrybucji. Zmiana ta ma na celu zwiększenie ochrony zachęt inwestycyjnych dla wyłącznych</w:t>
      </w:r>
      <w:r w:rsidR="00724097">
        <w:rPr>
          <w:rFonts w:ascii="Times New Roman" w:hAnsi="Times New Roman" w:cs="Times New Roman"/>
          <w:bCs/>
          <w:color w:val="000000" w:themeColor="text1"/>
          <w:sz w:val="24"/>
          <w:szCs w:val="24"/>
        </w:rPr>
        <w:t xml:space="preserve"> </w:t>
      </w:r>
      <w:r w:rsidR="004B4B7B" w:rsidRPr="004B4B7B">
        <w:rPr>
          <w:rFonts w:ascii="Times New Roman" w:hAnsi="Times New Roman" w:cs="Times New Roman"/>
          <w:bCs/>
          <w:color w:val="000000" w:themeColor="text1"/>
          <w:sz w:val="24"/>
          <w:szCs w:val="24"/>
        </w:rPr>
        <w:t>dystrybutorów.</w:t>
      </w:r>
    </w:p>
    <w:p w14:paraId="4DB0EA45" w14:textId="4D4FEB70" w:rsidR="00014E88" w:rsidRPr="00B030D4" w:rsidRDefault="00695F1D" w:rsidP="00B0216C">
      <w:pPr>
        <w:spacing w:before="120" w:after="0" w:line="36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Odnośnie do </w:t>
      </w:r>
      <w:r w:rsidR="00014E88" w:rsidRPr="00B030D4">
        <w:rPr>
          <w:rFonts w:ascii="Times New Roman" w:hAnsi="Times New Roman" w:cs="Times New Roman"/>
          <w:bCs/>
          <w:color w:val="000000" w:themeColor="text1"/>
          <w:sz w:val="24"/>
          <w:szCs w:val="24"/>
        </w:rPr>
        <w:t>przypadku określon</w:t>
      </w:r>
      <w:r>
        <w:rPr>
          <w:rFonts w:ascii="Times New Roman" w:hAnsi="Times New Roman" w:cs="Times New Roman"/>
          <w:bCs/>
          <w:color w:val="000000" w:themeColor="text1"/>
          <w:sz w:val="24"/>
          <w:szCs w:val="24"/>
        </w:rPr>
        <w:t>ego</w:t>
      </w:r>
      <w:r w:rsidR="00014E88" w:rsidRPr="00B030D4">
        <w:rPr>
          <w:rFonts w:ascii="Times New Roman" w:hAnsi="Times New Roman" w:cs="Times New Roman"/>
          <w:bCs/>
          <w:color w:val="000000" w:themeColor="text1"/>
          <w:sz w:val="24"/>
          <w:szCs w:val="24"/>
        </w:rPr>
        <w:t xml:space="preserve"> w § 9 pkt 5 należy podkreślić, że ze względu na dynamiczny rozwój e-commerce nie jest już konieczna tak silna jak dotychczas ochrona kanału sprzedaży przez Internet. Jednocześnie ze względu na różny poziom inwestycji związany z tymi kanałami sprzedaży uzasadnione może być różnicowanie niektórych warunków dla poszczególnych kategorii dystrybutorów. Projektowane rozporządzenie przewiduje, że nie podlegają wyłączeniu jedynie ograniczenia, które mają na celu uniemożliwienie nabywcom lub ich klientom skutecznego korzystania z Internetu do celów sprzedaży oferowanych przez nich towarów lub skutecznego korzystania z co najmniej jednego kanału reklamy internetowej.</w:t>
      </w:r>
      <w:r w:rsidR="008B675C" w:rsidRPr="00B030D4">
        <w:rPr>
          <w:rFonts w:ascii="Times New Roman" w:hAnsi="Times New Roman" w:cs="Times New Roman"/>
          <w:bCs/>
          <w:color w:val="000000" w:themeColor="text1"/>
          <w:sz w:val="24"/>
          <w:szCs w:val="24"/>
        </w:rPr>
        <w:t xml:space="preserve"> </w:t>
      </w:r>
      <w:r w:rsidR="00014E88" w:rsidRPr="00B030D4">
        <w:rPr>
          <w:rFonts w:ascii="Times New Roman" w:hAnsi="Times New Roman" w:cs="Times New Roman"/>
          <w:bCs/>
          <w:color w:val="000000" w:themeColor="text1"/>
          <w:sz w:val="24"/>
          <w:szCs w:val="24"/>
        </w:rPr>
        <w:t>Stosowanie zatem różnych cen dla sprzedaży stacjonarnej i online nie jest traktowane jako najpoważniejsze ograniczenie prawa konkurencji i będzie objęte wyłączeniem. Dostawcy mogą zatem pobierać od tego samego dystrybutora różne ceny za produkty sprzedawane online lub offline. Ponadto</w:t>
      </w:r>
      <w:r w:rsidR="00B0216C" w:rsidRPr="00B030D4">
        <w:rPr>
          <w:rFonts w:ascii="Times New Roman" w:hAnsi="Times New Roman" w:cs="Times New Roman"/>
          <w:bCs/>
          <w:color w:val="000000" w:themeColor="text1"/>
          <w:sz w:val="24"/>
          <w:szCs w:val="24"/>
        </w:rPr>
        <w:t xml:space="preserve">, </w:t>
      </w:r>
      <w:r w:rsidR="00014E88" w:rsidRPr="00B030D4">
        <w:rPr>
          <w:rFonts w:ascii="Times New Roman" w:hAnsi="Times New Roman" w:cs="Times New Roman"/>
          <w:bCs/>
          <w:color w:val="000000" w:themeColor="text1"/>
          <w:sz w:val="24"/>
          <w:szCs w:val="24"/>
        </w:rPr>
        <w:t xml:space="preserve">w przypadku dystrybucji selektywnej </w:t>
      </w:r>
      <w:r w:rsidR="00B0216C" w:rsidRPr="00B030D4">
        <w:rPr>
          <w:rFonts w:ascii="Times New Roman" w:hAnsi="Times New Roman" w:cs="Times New Roman"/>
          <w:bCs/>
          <w:color w:val="000000" w:themeColor="text1"/>
          <w:sz w:val="24"/>
          <w:szCs w:val="24"/>
        </w:rPr>
        <w:t xml:space="preserve">będzie </w:t>
      </w:r>
      <w:r w:rsidR="00014E88" w:rsidRPr="00B030D4">
        <w:rPr>
          <w:rFonts w:ascii="Times New Roman" w:hAnsi="Times New Roman" w:cs="Times New Roman"/>
          <w:bCs/>
          <w:color w:val="000000" w:themeColor="text1"/>
          <w:sz w:val="24"/>
          <w:szCs w:val="24"/>
        </w:rPr>
        <w:t>możliwe różnicowanie kryteriów dla sprzedaży przez Internet i sprzedaży stacjonarnej (ze względu na z natury odmienny charakter tych kanałów dystrybucji).</w:t>
      </w:r>
      <w:r w:rsidR="00B0216C" w:rsidRPr="00B030D4">
        <w:rPr>
          <w:rFonts w:ascii="Times New Roman" w:hAnsi="Times New Roman" w:cs="Times New Roman"/>
          <w:bCs/>
          <w:color w:val="000000" w:themeColor="text1"/>
          <w:sz w:val="24"/>
          <w:szCs w:val="24"/>
        </w:rPr>
        <w:t xml:space="preserve"> </w:t>
      </w:r>
      <w:r w:rsidR="00014E88" w:rsidRPr="00B030D4">
        <w:rPr>
          <w:rFonts w:ascii="Times New Roman" w:hAnsi="Times New Roman" w:cs="Times New Roman"/>
          <w:bCs/>
          <w:color w:val="000000" w:themeColor="text1"/>
          <w:sz w:val="24"/>
          <w:szCs w:val="24"/>
        </w:rPr>
        <w:t>Wyłączeniu podlegają także ograniczenia dotyczące reklamy internetowej, które nie wykluczają wszystkich kanałów takiej reklamy</w:t>
      </w:r>
      <w:r>
        <w:rPr>
          <w:rFonts w:ascii="Times New Roman" w:hAnsi="Times New Roman" w:cs="Times New Roman"/>
          <w:bCs/>
          <w:color w:val="000000" w:themeColor="text1"/>
          <w:sz w:val="24"/>
          <w:szCs w:val="24"/>
        </w:rPr>
        <w:t>,</w:t>
      </w:r>
      <w:r w:rsidR="00014E88" w:rsidRPr="00B030D4">
        <w:rPr>
          <w:rFonts w:ascii="Times New Roman" w:hAnsi="Times New Roman" w:cs="Times New Roman"/>
          <w:bCs/>
          <w:color w:val="000000" w:themeColor="text1"/>
          <w:sz w:val="24"/>
          <w:szCs w:val="24"/>
        </w:rPr>
        <w:t xml:space="preserve"> np. jeżeli wiążą się z treścią reklamy internetowej lub ustanawiają pewne standardy jakościowe. Ograniczenie korzystania ze wszystkich kanałów reklamy, w tym ze stron internetowych umożliwiających porównywanie cen lub płatne odsyłanie w wyszukiwarkach internetowych, nie podlega wyłączeniu, ponieważ to właśnie możliwość reklamy zapewnia</w:t>
      </w:r>
      <w:r w:rsidR="0095030D">
        <w:rPr>
          <w:rFonts w:ascii="Times New Roman" w:hAnsi="Times New Roman" w:cs="Times New Roman"/>
          <w:bCs/>
          <w:color w:val="000000" w:themeColor="text1"/>
          <w:sz w:val="24"/>
          <w:szCs w:val="24"/>
        </w:rPr>
        <w:t>ją</w:t>
      </w:r>
      <w:r w:rsidR="00014E88" w:rsidRPr="00B030D4">
        <w:rPr>
          <w:rFonts w:ascii="Times New Roman" w:hAnsi="Times New Roman" w:cs="Times New Roman"/>
          <w:bCs/>
          <w:color w:val="000000" w:themeColor="text1"/>
          <w:sz w:val="24"/>
          <w:szCs w:val="24"/>
        </w:rPr>
        <w:t xml:space="preserve"> dystrybutorowi możliwość dotarcia do klientów, którzy wejdą na jego stronę internetową, co stanowi warunek wstępny prowadzenia sprzedaży przez Internet.</w:t>
      </w:r>
    </w:p>
    <w:p w14:paraId="5DC4EC36" w14:textId="367E58FC" w:rsidR="002C05D4" w:rsidRPr="00B030D4" w:rsidRDefault="00292A77" w:rsidP="0024070D">
      <w:pPr>
        <w:spacing w:before="120" w:after="0" w:line="36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w:t>
      </w:r>
      <w:r w:rsidRPr="00B030D4">
        <w:rPr>
          <w:rFonts w:ascii="Times New Roman" w:hAnsi="Times New Roman" w:cs="Times New Roman"/>
          <w:bCs/>
          <w:color w:val="000000" w:themeColor="text1"/>
          <w:sz w:val="24"/>
          <w:szCs w:val="24"/>
        </w:rPr>
        <w:t xml:space="preserve"> § 9 pkt </w:t>
      </w:r>
      <w:r>
        <w:rPr>
          <w:rFonts w:ascii="Times New Roman" w:hAnsi="Times New Roman" w:cs="Times New Roman"/>
          <w:bCs/>
          <w:color w:val="000000" w:themeColor="text1"/>
          <w:sz w:val="24"/>
          <w:szCs w:val="24"/>
        </w:rPr>
        <w:t>6</w:t>
      </w:r>
      <w:r w:rsidR="002C05D4">
        <w:rPr>
          <w:rFonts w:ascii="Times New Roman" w:hAnsi="Times New Roman" w:cs="Times New Roman"/>
          <w:bCs/>
          <w:color w:val="000000" w:themeColor="text1"/>
          <w:sz w:val="24"/>
          <w:szCs w:val="24"/>
        </w:rPr>
        <w:t xml:space="preserve"> projektu przewidziano</w:t>
      </w:r>
      <w:r>
        <w:rPr>
          <w:rFonts w:ascii="Times New Roman" w:hAnsi="Times New Roman" w:cs="Times New Roman"/>
          <w:bCs/>
          <w:color w:val="000000" w:themeColor="text1"/>
          <w:sz w:val="24"/>
          <w:szCs w:val="24"/>
        </w:rPr>
        <w:t xml:space="preserve">, że wyłączeniu nie </w:t>
      </w:r>
      <w:r w:rsidR="000C08F3">
        <w:rPr>
          <w:rFonts w:ascii="Times New Roman" w:hAnsi="Times New Roman" w:cs="Times New Roman"/>
          <w:bCs/>
          <w:color w:val="000000" w:themeColor="text1"/>
          <w:sz w:val="24"/>
          <w:szCs w:val="24"/>
        </w:rPr>
        <w:t>podlegają</w:t>
      </w:r>
      <w:r>
        <w:rPr>
          <w:rFonts w:ascii="Times New Roman" w:hAnsi="Times New Roman" w:cs="Times New Roman"/>
          <w:bCs/>
          <w:color w:val="000000" w:themeColor="text1"/>
          <w:sz w:val="24"/>
          <w:szCs w:val="24"/>
        </w:rPr>
        <w:t xml:space="preserve"> porozumienia </w:t>
      </w:r>
      <w:r w:rsidR="000C08F3">
        <w:rPr>
          <w:rFonts w:ascii="Times New Roman" w:hAnsi="Times New Roman" w:cs="Times New Roman"/>
          <w:bCs/>
          <w:color w:val="000000" w:themeColor="text1"/>
          <w:sz w:val="24"/>
          <w:szCs w:val="24"/>
        </w:rPr>
        <w:t>wertykalne</w:t>
      </w:r>
      <w:r>
        <w:rPr>
          <w:rFonts w:ascii="Times New Roman" w:hAnsi="Times New Roman" w:cs="Times New Roman"/>
          <w:bCs/>
          <w:color w:val="000000" w:themeColor="text1"/>
          <w:sz w:val="24"/>
          <w:szCs w:val="24"/>
        </w:rPr>
        <w:t xml:space="preserve"> prowadzące do </w:t>
      </w:r>
      <w:r w:rsidRPr="00292A77">
        <w:rPr>
          <w:rFonts w:ascii="Times New Roman" w:hAnsi="Times New Roman" w:cs="Times New Roman"/>
          <w:bCs/>
          <w:color w:val="000000" w:themeColor="text1"/>
          <w:sz w:val="24"/>
          <w:szCs w:val="24"/>
        </w:rPr>
        <w:t>ograniczeni</w:t>
      </w:r>
      <w:r>
        <w:rPr>
          <w:rFonts w:ascii="Times New Roman" w:hAnsi="Times New Roman" w:cs="Times New Roman"/>
          <w:bCs/>
          <w:color w:val="000000" w:themeColor="text1"/>
          <w:sz w:val="24"/>
          <w:szCs w:val="24"/>
        </w:rPr>
        <w:t>a</w:t>
      </w:r>
      <w:r w:rsidRPr="00292A77">
        <w:rPr>
          <w:rFonts w:ascii="Times New Roman" w:hAnsi="Times New Roman" w:cs="Times New Roman"/>
          <w:bCs/>
          <w:color w:val="000000" w:themeColor="text1"/>
          <w:sz w:val="24"/>
          <w:szCs w:val="24"/>
        </w:rPr>
        <w:t xml:space="preserve"> prawa dostawcy do sprzedaży komponentów objętych porozumieniem wertykalnym – jako części zamiennych – użytkownikom końcowym, zakładom naprawczym, hurtownikom lub innym usługodawcom, którym nabywca nie powierzył napraw lub serwisowania towarów wyprodukowanych z użyciem tych komponentów</w:t>
      </w:r>
      <w:r w:rsidR="000C08F3">
        <w:rPr>
          <w:rFonts w:ascii="Times New Roman" w:hAnsi="Times New Roman" w:cs="Times New Roman"/>
          <w:bCs/>
          <w:color w:val="000000" w:themeColor="text1"/>
          <w:sz w:val="24"/>
          <w:szCs w:val="24"/>
        </w:rPr>
        <w:t>.</w:t>
      </w:r>
      <w:r w:rsidR="002C05D4">
        <w:rPr>
          <w:rFonts w:ascii="Times New Roman" w:hAnsi="Times New Roman" w:cs="Times New Roman"/>
          <w:bCs/>
          <w:color w:val="000000" w:themeColor="text1"/>
          <w:sz w:val="24"/>
          <w:szCs w:val="24"/>
        </w:rPr>
        <w:t xml:space="preserve"> Przepis ten pozostał zasadniczo bez zmian w porównaniu do obowiązujących regulacji.</w:t>
      </w:r>
    </w:p>
    <w:p w14:paraId="5A5A2B01" w14:textId="46B608FE" w:rsidR="00C320C4" w:rsidRPr="00B030D4" w:rsidRDefault="00FC48AD" w:rsidP="00C74DBF">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lastRenderedPageBreak/>
        <w:t xml:space="preserve">W </w:t>
      </w:r>
      <w:r w:rsidR="00F36D99" w:rsidRPr="00B030D4">
        <w:rPr>
          <w:rFonts w:ascii="Times New Roman" w:hAnsi="Times New Roman" w:cs="Times New Roman"/>
          <w:bCs/>
          <w:color w:val="000000" w:themeColor="text1"/>
          <w:sz w:val="24"/>
          <w:szCs w:val="24"/>
        </w:rPr>
        <w:t xml:space="preserve">§ 10 </w:t>
      </w:r>
      <w:r w:rsidRPr="00B030D4">
        <w:rPr>
          <w:rFonts w:ascii="Times New Roman" w:hAnsi="Times New Roman" w:cs="Times New Roman"/>
          <w:bCs/>
          <w:color w:val="000000" w:themeColor="text1"/>
          <w:sz w:val="24"/>
          <w:szCs w:val="24"/>
        </w:rPr>
        <w:t>zawarto</w:t>
      </w:r>
      <w:r w:rsidR="00F36D99" w:rsidRPr="00B030D4">
        <w:rPr>
          <w:rFonts w:ascii="Times New Roman" w:hAnsi="Times New Roman" w:cs="Times New Roman"/>
          <w:bCs/>
          <w:color w:val="000000" w:themeColor="text1"/>
          <w:sz w:val="24"/>
          <w:szCs w:val="24"/>
        </w:rPr>
        <w:t xml:space="preserve"> katalog klauzul, których występowanie wyłącza zastosowanie </w:t>
      </w:r>
      <w:r w:rsidR="00DE7DD0">
        <w:rPr>
          <w:rFonts w:ascii="Times New Roman" w:hAnsi="Times New Roman" w:cs="Times New Roman"/>
          <w:bCs/>
          <w:color w:val="000000" w:themeColor="text1"/>
          <w:sz w:val="24"/>
          <w:szCs w:val="24"/>
        </w:rPr>
        <w:t xml:space="preserve">projektowanego </w:t>
      </w:r>
      <w:r w:rsidR="00F36D99" w:rsidRPr="00B030D4">
        <w:rPr>
          <w:rFonts w:ascii="Times New Roman" w:hAnsi="Times New Roman" w:cs="Times New Roman"/>
          <w:bCs/>
          <w:color w:val="000000" w:themeColor="text1"/>
          <w:sz w:val="24"/>
          <w:szCs w:val="24"/>
        </w:rPr>
        <w:t>rozporządzenia do całego porozumienia</w:t>
      </w:r>
      <w:r w:rsidRPr="00B030D4">
        <w:rPr>
          <w:rFonts w:ascii="Times New Roman" w:hAnsi="Times New Roman" w:cs="Times New Roman"/>
          <w:bCs/>
          <w:color w:val="000000" w:themeColor="text1"/>
          <w:sz w:val="24"/>
          <w:szCs w:val="24"/>
        </w:rPr>
        <w:t xml:space="preserve"> wertykalnego</w:t>
      </w:r>
      <w:r w:rsidR="00F36D99" w:rsidRPr="00B030D4">
        <w:rPr>
          <w:rFonts w:ascii="Times New Roman" w:hAnsi="Times New Roman" w:cs="Times New Roman"/>
          <w:bCs/>
          <w:color w:val="000000" w:themeColor="text1"/>
          <w:sz w:val="24"/>
          <w:szCs w:val="24"/>
        </w:rPr>
        <w:t xml:space="preserve">. </w:t>
      </w:r>
      <w:r w:rsidR="00276EC1" w:rsidRPr="00B030D4">
        <w:rPr>
          <w:rFonts w:ascii="Times New Roman" w:hAnsi="Times New Roman" w:cs="Times New Roman"/>
          <w:bCs/>
          <w:color w:val="000000" w:themeColor="text1"/>
          <w:sz w:val="24"/>
          <w:szCs w:val="24"/>
        </w:rPr>
        <w:t>Katalog ten n</w:t>
      </w:r>
      <w:r w:rsidR="00F36D99" w:rsidRPr="00B030D4">
        <w:rPr>
          <w:rFonts w:ascii="Times New Roman" w:hAnsi="Times New Roman" w:cs="Times New Roman"/>
          <w:bCs/>
          <w:color w:val="000000" w:themeColor="text1"/>
          <w:sz w:val="24"/>
          <w:szCs w:val="24"/>
        </w:rPr>
        <w:t>ie zmieni się w istotny sposób</w:t>
      </w:r>
      <w:r w:rsidR="00276EC1" w:rsidRPr="00B030D4">
        <w:rPr>
          <w:rFonts w:ascii="Times New Roman" w:hAnsi="Times New Roman" w:cs="Times New Roman"/>
          <w:bCs/>
          <w:color w:val="000000" w:themeColor="text1"/>
          <w:sz w:val="24"/>
          <w:szCs w:val="24"/>
        </w:rPr>
        <w:t xml:space="preserve"> w porównaniu do rozwiązań przyjętych w </w:t>
      </w:r>
      <w:r w:rsidR="00276EC1" w:rsidRPr="00B030D4">
        <w:rPr>
          <w:rFonts w:ascii="Times New Roman" w:hAnsi="Times New Roman" w:cs="Times New Roman"/>
          <w:color w:val="000000" w:themeColor="text1"/>
          <w:sz w:val="24"/>
          <w:szCs w:val="24"/>
        </w:rPr>
        <w:t>rozporządzeniu wyłączeniowym z 2011 r.</w:t>
      </w:r>
      <w:r w:rsidR="00276EC1" w:rsidRPr="00B030D4">
        <w:rPr>
          <w:rFonts w:ascii="Times New Roman" w:hAnsi="Times New Roman" w:cs="Times New Roman"/>
          <w:bCs/>
          <w:color w:val="000000" w:themeColor="text1"/>
          <w:sz w:val="24"/>
          <w:szCs w:val="24"/>
        </w:rPr>
        <w:t xml:space="preserve"> Obecny katalog uzupełniono jedynie o </w:t>
      </w:r>
      <w:r w:rsidR="00CF1857" w:rsidRPr="00B030D4">
        <w:rPr>
          <w:rFonts w:ascii="Times New Roman" w:hAnsi="Times New Roman" w:cs="Times New Roman"/>
          <w:bCs/>
          <w:color w:val="000000" w:themeColor="text1"/>
          <w:sz w:val="24"/>
          <w:szCs w:val="24"/>
        </w:rPr>
        <w:t>klauzulę, która u</w:t>
      </w:r>
      <w:r w:rsidR="00276EC1" w:rsidRPr="00B030D4">
        <w:rPr>
          <w:rFonts w:ascii="Times New Roman" w:hAnsi="Times New Roman" w:cs="Times New Roman"/>
          <w:bCs/>
          <w:color w:val="000000" w:themeColor="text1"/>
          <w:sz w:val="24"/>
          <w:szCs w:val="24"/>
        </w:rPr>
        <w:t>niemożliwi nabywcy usług pośrednictwa internetowego oferowania, sprzedaży lub odsprzedaży użytkownikom końcowym towarów na korzystniejszych warunkach przy użyciu konkurencyjnych usług pośrednictwa internetowego</w:t>
      </w:r>
      <w:r w:rsidR="00CF1857" w:rsidRPr="00B030D4">
        <w:rPr>
          <w:rFonts w:ascii="Times New Roman" w:hAnsi="Times New Roman" w:cs="Times New Roman"/>
          <w:bCs/>
          <w:color w:val="000000" w:themeColor="text1"/>
          <w:sz w:val="24"/>
          <w:szCs w:val="24"/>
        </w:rPr>
        <w:t xml:space="preserve"> (§ 10 pkt 4).</w:t>
      </w:r>
      <w:r w:rsidR="00C320C4">
        <w:rPr>
          <w:rFonts w:ascii="Times New Roman" w:hAnsi="Times New Roman" w:cs="Times New Roman"/>
          <w:bCs/>
          <w:color w:val="000000" w:themeColor="text1"/>
          <w:sz w:val="24"/>
          <w:szCs w:val="24"/>
        </w:rPr>
        <w:t xml:space="preserve"> Oznacza to, że s</w:t>
      </w:r>
      <w:r w:rsidR="00C320C4" w:rsidRPr="00C320C4">
        <w:rPr>
          <w:rFonts w:ascii="Times New Roman" w:hAnsi="Times New Roman" w:cs="Times New Roman"/>
          <w:bCs/>
          <w:color w:val="000000" w:themeColor="text1"/>
          <w:sz w:val="24"/>
          <w:szCs w:val="24"/>
        </w:rPr>
        <w:t>zerokie klauzule najwyższego uprzywilejowania (tj. zobowiązani</w:t>
      </w:r>
      <w:r w:rsidR="00C320C4">
        <w:rPr>
          <w:rFonts w:ascii="Times New Roman" w:hAnsi="Times New Roman" w:cs="Times New Roman"/>
          <w:bCs/>
          <w:color w:val="000000" w:themeColor="text1"/>
          <w:sz w:val="24"/>
          <w:szCs w:val="24"/>
        </w:rPr>
        <w:t>e</w:t>
      </w:r>
      <w:r w:rsidR="00C320C4" w:rsidRPr="00C320C4">
        <w:rPr>
          <w:rFonts w:ascii="Times New Roman" w:hAnsi="Times New Roman" w:cs="Times New Roman"/>
          <w:bCs/>
          <w:color w:val="000000" w:themeColor="text1"/>
          <w:sz w:val="24"/>
          <w:szCs w:val="24"/>
        </w:rPr>
        <w:t xml:space="preserve"> do oferowania kontrahentom takich samych lub lepszych warunków jak oferowane we wszelkich innych kanałach dystrybucji, np. na innych platformach) nie będą objęte wyłączeniem na mocy </w:t>
      </w:r>
      <w:r w:rsidR="00C320C4">
        <w:rPr>
          <w:rFonts w:ascii="Times New Roman" w:hAnsi="Times New Roman" w:cs="Times New Roman"/>
          <w:bCs/>
          <w:color w:val="000000" w:themeColor="text1"/>
          <w:sz w:val="24"/>
          <w:szCs w:val="24"/>
        </w:rPr>
        <w:t xml:space="preserve">projektowanego </w:t>
      </w:r>
      <w:r w:rsidR="00C320C4" w:rsidRPr="00C320C4">
        <w:rPr>
          <w:rFonts w:ascii="Times New Roman" w:hAnsi="Times New Roman" w:cs="Times New Roman"/>
          <w:bCs/>
          <w:color w:val="000000" w:themeColor="text1"/>
          <w:sz w:val="24"/>
          <w:szCs w:val="24"/>
        </w:rPr>
        <w:t>rozporządzenia. Z</w:t>
      </w:r>
      <w:r w:rsidR="008451FC">
        <w:rPr>
          <w:rFonts w:ascii="Times New Roman" w:hAnsi="Times New Roman" w:cs="Times New Roman"/>
          <w:bCs/>
          <w:color w:val="000000" w:themeColor="text1"/>
          <w:sz w:val="24"/>
          <w:szCs w:val="24"/>
        </w:rPr>
        <w:t> </w:t>
      </w:r>
      <w:r w:rsidR="00C320C4" w:rsidRPr="00C320C4">
        <w:rPr>
          <w:rFonts w:ascii="Times New Roman" w:hAnsi="Times New Roman" w:cs="Times New Roman"/>
          <w:bCs/>
          <w:color w:val="000000" w:themeColor="text1"/>
          <w:sz w:val="24"/>
          <w:szCs w:val="24"/>
        </w:rPr>
        <w:t xml:space="preserve">wyłączenia będą natomiast korzystać (na warunkach określonych w </w:t>
      </w:r>
      <w:r w:rsidR="008451FC">
        <w:rPr>
          <w:rFonts w:ascii="Times New Roman" w:hAnsi="Times New Roman" w:cs="Times New Roman"/>
          <w:bCs/>
          <w:color w:val="000000" w:themeColor="text1"/>
          <w:sz w:val="24"/>
          <w:szCs w:val="24"/>
        </w:rPr>
        <w:t>projekcie</w:t>
      </w:r>
      <w:r w:rsidR="00C320C4" w:rsidRPr="00C320C4">
        <w:rPr>
          <w:rFonts w:ascii="Times New Roman" w:hAnsi="Times New Roman" w:cs="Times New Roman"/>
          <w:bCs/>
          <w:color w:val="000000" w:themeColor="text1"/>
          <w:sz w:val="24"/>
          <w:szCs w:val="24"/>
        </w:rPr>
        <w:t>) klauzule wąskie</w:t>
      </w:r>
      <w:r w:rsidR="00C320C4">
        <w:rPr>
          <w:rFonts w:ascii="Times New Roman" w:hAnsi="Times New Roman" w:cs="Times New Roman"/>
          <w:bCs/>
          <w:color w:val="000000" w:themeColor="text1"/>
          <w:sz w:val="24"/>
          <w:szCs w:val="24"/>
        </w:rPr>
        <w:t>, tj.</w:t>
      </w:r>
      <w:r w:rsidR="00C320C4" w:rsidRPr="00C320C4">
        <w:rPr>
          <w:rFonts w:ascii="Times New Roman" w:hAnsi="Times New Roman" w:cs="Times New Roman"/>
          <w:bCs/>
          <w:color w:val="000000" w:themeColor="text1"/>
          <w:sz w:val="24"/>
          <w:szCs w:val="24"/>
        </w:rPr>
        <w:t xml:space="preserve"> zobowiązania do oferowania warunków nie gorszych niż w kanale sprzedaży bezpośredniej dostawcy</w:t>
      </w:r>
      <w:r w:rsidR="004154C5">
        <w:rPr>
          <w:rFonts w:ascii="Times New Roman" w:hAnsi="Times New Roman" w:cs="Times New Roman"/>
          <w:bCs/>
          <w:color w:val="000000" w:themeColor="text1"/>
          <w:sz w:val="24"/>
          <w:szCs w:val="24"/>
        </w:rPr>
        <w:t>,</w:t>
      </w:r>
      <w:r w:rsidR="00C320C4" w:rsidRPr="00C320C4">
        <w:rPr>
          <w:rFonts w:ascii="Times New Roman" w:hAnsi="Times New Roman" w:cs="Times New Roman"/>
          <w:bCs/>
          <w:color w:val="000000" w:themeColor="text1"/>
          <w:sz w:val="24"/>
          <w:szCs w:val="24"/>
        </w:rPr>
        <w:t xml:space="preserve"> np. na jego stronie internetowej.</w:t>
      </w:r>
    </w:p>
    <w:p w14:paraId="4A295D8F" w14:textId="5DA49A9F" w:rsidR="006641D0" w:rsidRPr="00B030D4" w:rsidRDefault="002325CF" w:rsidP="006641D0">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 xml:space="preserve">W § 12 zamieszczono przepis przejściowy, który </w:t>
      </w:r>
      <w:r w:rsidR="006A0E44" w:rsidRPr="00B030D4">
        <w:rPr>
          <w:rFonts w:ascii="Times New Roman" w:hAnsi="Times New Roman" w:cs="Times New Roman"/>
          <w:bCs/>
          <w:color w:val="000000" w:themeColor="text1"/>
          <w:sz w:val="24"/>
          <w:szCs w:val="24"/>
        </w:rPr>
        <w:t xml:space="preserve">umożliwi przedsiębiorcom dostosowanie się do nowego stanu prawnego. Przedsiębiorcy będą mieli </w:t>
      </w:r>
      <w:r w:rsidRPr="00B030D4">
        <w:rPr>
          <w:rFonts w:ascii="Times New Roman" w:hAnsi="Times New Roman" w:cs="Times New Roman"/>
          <w:bCs/>
          <w:color w:val="000000" w:themeColor="text1"/>
          <w:sz w:val="24"/>
          <w:szCs w:val="24"/>
        </w:rPr>
        <w:t xml:space="preserve">12 miesięcy </w:t>
      </w:r>
      <w:r w:rsidR="006A0E44" w:rsidRPr="00B030D4">
        <w:rPr>
          <w:rFonts w:ascii="Times New Roman" w:hAnsi="Times New Roman" w:cs="Times New Roman"/>
          <w:bCs/>
          <w:color w:val="000000" w:themeColor="text1"/>
          <w:sz w:val="24"/>
          <w:szCs w:val="24"/>
        </w:rPr>
        <w:t>na odpowiednią modyfikację wiążących ich porozumień</w:t>
      </w:r>
      <w:r w:rsidRPr="00B030D4">
        <w:rPr>
          <w:rFonts w:ascii="Times New Roman" w:hAnsi="Times New Roman" w:cs="Times New Roman"/>
          <w:bCs/>
          <w:color w:val="000000" w:themeColor="text1"/>
          <w:sz w:val="24"/>
          <w:szCs w:val="24"/>
        </w:rPr>
        <w:t xml:space="preserve"> wertykalnych</w:t>
      </w:r>
      <w:r w:rsidR="006A0E44" w:rsidRPr="00B030D4">
        <w:rPr>
          <w:rFonts w:ascii="Times New Roman" w:hAnsi="Times New Roman" w:cs="Times New Roman"/>
          <w:bCs/>
          <w:color w:val="000000" w:themeColor="text1"/>
          <w:sz w:val="24"/>
          <w:szCs w:val="24"/>
        </w:rPr>
        <w:t>.</w:t>
      </w:r>
      <w:r w:rsidR="006C7707" w:rsidRPr="00B030D4">
        <w:rPr>
          <w:rFonts w:ascii="Times New Roman" w:hAnsi="Times New Roman" w:cs="Times New Roman"/>
          <w:bCs/>
          <w:color w:val="000000" w:themeColor="text1"/>
          <w:sz w:val="24"/>
          <w:szCs w:val="24"/>
        </w:rPr>
        <w:t xml:space="preserve"> Taki okres </w:t>
      </w:r>
      <w:r w:rsidR="00BE4AE7" w:rsidRPr="00B030D4">
        <w:rPr>
          <w:rFonts w:ascii="Times New Roman" w:hAnsi="Times New Roman" w:cs="Times New Roman"/>
          <w:bCs/>
          <w:color w:val="000000" w:themeColor="text1"/>
          <w:sz w:val="24"/>
          <w:szCs w:val="24"/>
        </w:rPr>
        <w:t xml:space="preserve">dostosowawczy </w:t>
      </w:r>
      <w:r w:rsidR="006C7707" w:rsidRPr="00B030D4">
        <w:rPr>
          <w:rFonts w:ascii="Times New Roman" w:hAnsi="Times New Roman" w:cs="Times New Roman"/>
          <w:bCs/>
          <w:color w:val="000000" w:themeColor="text1"/>
          <w:sz w:val="24"/>
          <w:szCs w:val="24"/>
        </w:rPr>
        <w:t xml:space="preserve">przewidziano również w rozporządzeniu </w:t>
      </w:r>
      <w:r w:rsidR="006C7707" w:rsidRPr="00B030D4">
        <w:rPr>
          <w:rFonts w:ascii="Times New Roman" w:hAnsi="Times New Roman" w:cs="Times New Roman"/>
          <w:color w:val="000000" w:themeColor="text1"/>
          <w:sz w:val="24"/>
          <w:szCs w:val="24"/>
        </w:rPr>
        <w:t>2022/72.</w:t>
      </w:r>
    </w:p>
    <w:p w14:paraId="290487DF" w14:textId="20E58858" w:rsidR="00E3439A" w:rsidRPr="00B030D4" w:rsidRDefault="002D358D" w:rsidP="00E3439A">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W § 13 wskazano</w:t>
      </w:r>
      <w:r w:rsidR="006A0E44" w:rsidRPr="00B030D4">
        <w:rPr>
          <w:rFonts w:ascii="Times New Roman" w:hAnsi="Times New Roman" w:cs="Times New Roman"/>
          <w:bCs/>
          <w:color w:val="000000" w:themeColor="text1"/>
          <w:sz w:val="24"/>
          <w:szCs w:val="24"/>
        </w:rPr>
        <w:t xml:space="preserve">, że projektowane rozporządzenie będzie obowiązywać </w:t>
      </w:r>
      <w:r w:rsidR="00787306" w:rsidRPr="00B030D4">
        <w:rPr>
          <w:rFonts w:ascii="Times New Roman" w:hAnsi="Times New Roman" w:cs="Times New Roman"/>
          <w:bCs/>
          <w:color w:val="000000" w:themeColor="text1"/>
          <w:sz w:val="24"/>
          <w:szCs w:val="24"/>
        </w:rPr>
        <w:t xml:space="preserve">do dnia 31 maja 2035 r., a więc rok dłużej niż rozporządzenie </w:t>
      </w:r>
      <w:r w:rsidR="00285AE9" w:rsidRPr="00B030D4">
        <w:rPr>
          <w:rFonts w:ascii="Times New Roman" w:hAnsi="Times New Roman" w:cs="Times New Roman"/>
          <w:color w:val="000000" w:themeColor="text1"/>
          <w:sz w:val="24"/>
          <w:szCs w:val="24"/>
        </w:rPr>
        <w:t>2022/720.</w:t>
      </w:r>
      <w:r w:rsidR="00285AE9" w:rsidRPr="00B030D4">
        <w:rPr>
          <w:rFonts w:ascii="Times New Roman" w:hAnsi="Times New Roman" w:cs="Times New Roman"/>
          <w:bCs/>
          <w:color w:val="000000" w:themeColor="text1"/>
          <w:sz w:val="24"/>
          <w:szCs w:val="24"/>
        </w:rPr>
        <w:t xml:space="preserve"> </w:t>
      </w:r>
      <w:r w:rsidR="00787306" w:rsidRPr="00B030D4">
        <w:rPr>
          <w:rFonts w:ascii="Times New Roman" w:hAnsi="Times New Roman" w:cs="Times New Roman"/>
          <w:bCs/>
          <w:color w:val="000000" w:themeColor="text1"/>
          <w:sz w:val="24"/>
          <w:szCs w:val="24"/>
        </w:rPr>
        <w:t>W celu zachowania ciągłości</w:t>
      </w:r>
      <w:r w:rsidR="009B6D87" w:rsidRPr="00B030D4">
        <w:rPr>
          <w:rFonts w:ascii="Times New Roman" w:hAnsi="Times New Roman" w:cs="Times New Roman"/>
          <w:bCs/>
          <w:color w:val="000000" w:themeColor="text1"/>
          <w:sz w:val="24"/>
          <w:szCs w:val="24"/>
        </w:rPr>
        <w:t>,</w:t>
      </w:r>
      <w:r w:rsidR="00787306" w:rsidRPr="00B030D4">
        <w:rPr>
          <w:rFonts w:ascii="Times New Roman" w:hAnsi="Times New Roman" w:cs="Times New Roman"/>
          <w:bCs/>
          <w:color w:val="000000" w:themeColor="text1"/>
          <w:sz w:val="24"/>
          <w:szCs w:val="24"/>
        </w:rPr>
        <w:t xml:space="preserve"> rozporządze</w:t>
      </w:r>
      <w:r w:rsidR="009B6D87" w:rsidRPr="00B030D4">
        <w:rPr>
          <w:rFonts w:ascii="Times New Roman" w:hAnsi="Times New Roman" w:cs="Times New Roman"/>
          <w:bCs/>
          <w:color w:val="000000" w:themeColor="text1"/>
          <w:sz w:val="24"/>
          <w:szCs w:val="24"/>
        </w:rPr>
        <w:t>nia</w:t>
      </w:r>
      <w:r w:rsidR="006641D0" w:rsidRPr="00B030D4">
        <w:rPr>
          <w:rFonts w:ascii="Times New Roman" w:hAnsi="Times New Roman" w:cs="Times New Roman"/>
          <w:bCs/>
          <w:color w:val="000000" w:themeColor="text1"/>
          <w:sz w:val="24"/>
          <w:szCs w:val="24"/>
        </w:rPr>
        <w:t xml:space="preserve"> krajow</w:t>
      </w:r>
      <w:r w:rsidR="009B6D87" w:rsidRPr="00B030D4">
        <w:rPr>
          <w:rFonts w:ascii="Times New Roman" w:hAnsi="Times New Roman" w:cs="Times New Roman"/>
          <w:bCs/>
          <w:color w:val="000000" w:themeColor="text1"/>
          <w:sz w:val="24"/>
          <w:szCs w:val="24"/>
        </w:rPr>
        <w:t>e</w:t>
      </w:r>
      <w:r w:rsidR="00787306" w:rsidRPr="00B030D4">
        <w:rPr>
          <w:rFonts w:ascii="Times New Roman" w:hAnsi="Times New Roman" w:cs="Times New Roman"/>
          <w:bCs/>
          <w:color w:val="000000" w:themeColor="text1"/>
          <w:sz w:val="24"/>
          <w:szCs w:val="24"/>
        </w:rPr>
        <w:t xml:space="preserve"> </w:t>
      </w:r>
      <w:r w:rsidR="006641D0" w:rsidRPr="00B030D4">
        <w:rPr>
          <w:rFonts w:ascii="Times New Roman" w:hAnsi="Times New Roman" w:cs="Times New Roman"/>
          <w:bCs/>
          <w:color w:val="000000" w:themeColor="text1"/>
          <w:sz w:val="24"/>
          <w:szCs w:val="24"/>
        </w:rPr>
        <w:t>wydawan</w:t>
      </w:r>
      <w:r w:rsidR="009B6D87" w:rsidRPr="00B030D4">
        <w:rPr>
          <w:rFonts w:ascii="Times New Roman" w:hAnsi="Times New Roman" w:cs="Times New Roman"/>
          <w:bCs/>
          <w:color w:val="000000" w:themeColor="text1"/>
          <w:sz w:val="24"/>
          <w:szCs w:val="24"/>
        </w:rPr>
        <w:t>e</w:t>
      </w:r>
      <w:r w:rsidR="006641D0" w:rsidRPr="00B030D4">
        <w:rPr>
          <w:rFonts w:ascii="Times New Roman" w:hAnsi="Times New Roman" w:cs="Times New Roman"/>
          <w:bCs/>
          <w:color w:val="000000" w:themeColor="text1"/>
          <w:sz w:val="24"/>
          <w:szCs w:val="24"/>
        </w:rPr>
        <w:t xml:space="preserve"> na podstawie art. 8 ust. 3 ustawy </w:t>
      </w:r>
      <w:r w:rsidR="00787306" w:rsidRPr="00B030D4">
        <w:rPr>
          <w:rFonts w:ascii="Times New Roman" w:hAnsi="Times New Roman" w:cs="Times New Roman"/>
          <w:bCs/>
          <w:color w:val="000000" w:themeColor="text1"/>
          <w:sz w:val="24"/>
          <w:szCs w:val="24"/>
        </w:rPr>
        <w:t xml:space="preserve">przewidywały </w:t>
      </w:r>
      <w:r w:rsidR="006C7707" w:rsidRPr="00B030D4">
        <w:rPr>
          <w:rFonts w:ascii="Times New Roman" w:hAnsi="Times New Roman" w:cs="Times New Roman"/>
          <w:bCs/>
          <w:color w:val="000000" w:themeColor="text1"/>
          <w:sz w:val="24"/>
          <w:szCs w:val="24"/>
        </w:rPr>
        <w:t xml:space="preserve">dotychczas </w:t>
      </w:r>
      <w:r w:rsidR="00787306" w:rsidRPr="00B030D4">
        <w:rPr>
          <w:rFonts w:ascii="Times New Roman" w:hAnsi="Times New Roman" w:cs="Times New Roman"/>
          <w:bCs/>
          <w:color w:val="000000" w:themeColor="text1"/>
          <w:sz w:val="24"/>
          <w:szCs w:val="24"/>
        </w:rPr>
        <w:t xml:space="preserve">okres obowiązywania </w:t>
      </w:r>
      <w:r w:rsidR="009B6D87" w:rsidRPr="00B030D4">
        <w:rPr>
          <w:rFonts w:ascii="Times New Roman" w:hAnsi="Times New Roman" w:cs="Times New Roman"/>
          <w:bCs/>
          <w:color w:val="000000" w:themeColor="text1"/>
          <w:sz w:val="24"/>
          <w:szCs w:val="24"/>
        </w:rPr>
        <w:t xml:space="preserve">tych aktów </w:t>
      </w:r>
      <w:r w:rsidR="00787306" w:rsidRPr="00B030D4">
        <w:rPr>
          <w:rFonts w:ascii="Times New Roman" w:hAnsi="Times New Roman" w:cs="Times New Roman"/>
          <w:bCs/>
          <w:color w:val="000000" w:themeColor="text1"/>
          <w:sz w:val="24"/>
          <w:szCs w:val="24"/>
        </w:rPr>
        <w:t xml:space="preserve">o rok dłuższy niż </w:t>
      </w:r>
      <w:r w:rsidR="009B6D87" w:rsidRPr="00B030D4">
        <w:rPr>
          <w:rFonts w:ascii="Times New Roman" w:hAnsi="Times New Roman" w:cs="Times New Roman"/>
          <w:bCs/>
          <w:color w:val="000000" w:themeColor="text1"/>
          <w:sz w:val="24"/>
          <w:szCs w:val="24"/>
        </w:rPr>
        <w:t xml:space="preserve">okres obowiązywania </w:t>
      </w:r>
      <w:r w:rsidR="00787306" w:rsidRPr="00B030D4">
        <w:rPr>
          <w:rFonts w:ascii="Times New Roman" w:hAnsi="Times New Roman" w:cs="Times New Roman"/>
          <w:bCs/>
          <w:color w:val="000000" w:themeColor="text1"/>
          <w:sz w:val="24"/>
          <w:szCs w:val="24"/>
        </w:rPr>
        <w:t>regulacj</w:t>
      </w:r>
      <w:r w:rsidR="009B6D87" w:rsidRPr="00B030D4">
        <w:rPr>
          <w:rFonts w:ascii="Times New Roman" w:hAnsi="Times New Roman" w:cs="Times New Roman"/>
          <w:bCs/>
          <w:color w:val="000000" w:themeColor="text1"/>
          <w:sz w:val="24"/>
          <w:szCs w:val="24"/>
        </w:rPr>
        <w:t>i</w:t>
      </w:r>
      <w:r w:rsidR="00787306" w:rsidRPr="00B030D4">
        <w:rPr>
          <w:rFonts w:ascii="Times New Roman" w:hAnsi="Times New Roman" w:cs="Times New Roman"/>
          <w:bCs/>
          <w:color w:val="000000" w:themeColor="text1"/>
          <w:sz w:val="24"/>
          <w:szCs w:val="24"/>
        </w:rPr>
        <w:t xml:space="preserve"> unijn</w:t>
      </w:r>
      <w:r w:rsidR="009B6D87" w:rsidRPr="00B030D4">
        <w:rPr>
          <w:rFonts w:ascii="Times New Roman" w:hAnsi="Times New Roman" w:cs="Times New Roman"/>
          <w:bCs/>
          <w:color w:val="000000" w:themeColor="text1"/>
          <w:sz w:val="24"/>
          <w:szCs w:val="24"/>
        </w:rPr>
        <w:t>ych</w:t>
      </w:r>
      <w:r w:rsidR="00787306" w:rsidRPr="00B030D4">
        <w:rPr>
          <w:rFonts w:ascii="Times New Roman" w:hAnsi="Times New Roman" w:cs="Times New Roman"/>
          <w:bCs/>
          <w:color w:val="000000" w:themeColor="text1"/>
          <w:sz w:val="24"/>
          <w:szCs w:val="24"/>
        </w:rPr>
        <w:t xml:space="preserve">. </w:t>
      </w:r>
      <w:r w:rsidR="00DB1937" w:rsidRPr="00B030D4">
        <w:rPr>
          <w:rFonts w:ascii="Times New Roman" w:hAnsi="Times New Roman" w:cs="Times New Roman"/>
          <w:bCs/>
          <w:color w:val="000000" w:themeColor="text1"/>
          <w:sz w:val="24"/>
          <w:szCs w:val="24"/>
        </w:rPr>
        <w:t>Dzięki temu, p</w:t>
      </w:r>
      <w:r w:rsidR="00E3439A" w:rsidRPr="00B030D4">
        <w:rPr>
          <w:rFonts w:ascii="Times New Roman" w:hAnsi="Times New Roman" w:cs="Times New Roman"/>
          <w:bCs/>
          <w:color w:val="000000" w:themeColor="text1"/>
          <w:sz w:val="24"/>
          <w:szCs w:val="24"/>
        </w:rPr>
        <w:t xml:space="preserve">rzy podejmowaniu w przyszłości decyzji o ewentualnym przedłużeniu obowiązywania </w:t>
      </w:r>
      <w:r w:rsidR="00E3439A" w:rsidRPr="00B030D4">
        <w:rPr>
          <w:rFonts w:ascii="Times New Roman" w:hAnsi="Times New Roman" w:cs="Times New Roman"/>
          <w:color w:val="000000" w:themeColor="text1"/>
          <w:sz w:val="24"/>
          <w:szCs w:val="24"/>
        </w:rPr>
        <w:t>wyłączenia niektórych rodzajów porozumień wertykalnych spod zakazu porozumień ograniczających konkurencję</w:t>
      </w:r>
      <w:r w:rsidR="00E3439A" w:rsidRPr="00B030D4">
        <w:rPr>
          <w:rFonts w:ascii="Times New Roman" w:hAnsi="Times New Roman" w:cs="Times New Roman"/>
          <w:bCs/>
          <w:color w:val="000000" w:themeColor="text1"/>
          <w:sz w:val="24"/>
          <w:szCs w:val="24"/>
        </w:rPr>
        <w:t>, Rada Ministrów będzie miała wiedzę co do aktualnego kierunku polityki UE w zakresie wyłączeń dotyczących tych porozumień.</w:t>
      </w:r>
    </w:p>
    <w:p w14:paraId="01295BF1" w14:textId="0E07F757" w:rsidR="006C7707" w:rsidRPr="00B030D4" w:rsidRDefault="00877AC5" w:rsidP="00BE4AE7">
      <w:pPr>
        <w:spacing w:before="120" w:after="0" w:line="360" w:lineRule="auto"/>
        <w:ind w:firstLine="567"/>
        <w:jc w:val="both"/>
        <w:rPr>
          <w:rFonts w:ascii="Times New Roman" w:hAnsi="Times New Roman" w:cs="Times New Roman"/>
          <w:bCs/>
          <w:color w:val="000000" w:themeColor="text1"/>
          <w:sz w:val="24"/>
          <w:szCs w:val="24"/>
        </w:rPr>
      </w:pPr>
      <w:r w:rsidRPr="00B030D4">
        <w:rPr>
          <w:rFonts w:ascii="Times New Roman" w:hAnsi="Times New Roman" w:cs="Times New Roman"/>
          <w:bCs/>
          <w:color w:val="000000" w:themeColor="text1"/>
          <w:sz w:val="24"/>
          <w:szCs w:val="24"/>
        </w:rPr>
        <w:t>Przewiduje się</w:t>
      </w:r>
      <w:r w:rsidR="00E3439A" w:rsidRPr="00B030D4">
        <w:rPr>
          <w:rFonts w:ascii="Times New Roman" w:hAnsi="Times New Roman" w:cs="Times New Roman"/>
          <w:bCs/>
          <w:color w:val="000000" w:themeColor="text1"/>
          <w:sz w:val="24"/>
          <w:szCs w:val="24"/>
        </w:rPr>
        <w:t xml:space="preserve">, że projektowane rozporządzenie wejdzie </w:t>
      </w:r>
      <w:r w:rsidRPr="00B030D4">
        <w:rPr>
          <w:rFonts w:ascii="Times New Roman" w:hAnsi="Times New Roman" w:cs="Times New Roman"/>
          <w:bCs/>
          <w:color w:val="000000" w:themeColor="text1"/>
          <w:sz w:val="24"/>
          <w:szCs w:val="24"/>
        </w:rPr>
        <w:t>w życie rozporządzenia z dniem 1 czerwca 2023 r.</w:t>
      </w:r>
      <w:r w:rsidR="00E3439A" w:rsidRPr="00B030D4">
        <w:rPr>
          <w:rFonts w:ascii="Times New Roman" w:hAnsi="Times New Roman" w:cs="Times New Roman"/>
          <w:bCs/>
          <w:color w:val="000000" w:themeColor="text1"/>
          <w:sz w:val="24"/>
          <w:szCs w:val="24"/>
        </w:rPr>
        <w:t xml:space="preserve">, czyli bezpośrednio po wygaśnięciu obecnie obowiązujących przepisów. Takie rozwiązanie </w:t>
      </w:r>
      <w:r w:rsidR="00BE4AE7" w:rsidRPr="00B030D4">
        <w:rPr>
          <w:rFonts w:ascii="Times New Roman" w:hAnsi="Times New Roman" w:cs="Times New Roman"/>
          <w:bCs/>
          <w:color w:val="000000" w:themeColor="text1"/>
          <w:sz w:val="24"/>
          <w:szCs w:val="24"/>
        </w:rPr>
        <w:t xml:space="preserve">jest korzystne dla przedsiębiorców, ponieważ </w:t>
      </w:r>
      <w:r w:rsidR="00E3439A" w:rsidRPr="00B030D4">
        <w:rPr>
          <w:rFonts w:ascii="Times New Roman" w:hAnsi="Times New Roman" w:cs="Times New Roman"/>
          <w:bCs/>
          <w:color w:val="000000" w:themeColor="text1"/>
          <w:sz w:val="24"/>
          <w:szCs w:val="24"/>
        </w:rPr>
        <w:t xml:space="preserve">pozwoli na zachowanie ciągłości </w:t>
      </w:r>
      <w:r w:rsidR="00BE4AE7" w:rsidRPr="00B030D4">
        <w:rPr>
          <w:rFonts w:ascii="Times New Roman" w:hAnsi="Times New Roman" w:cs="Times New Roman"/>
          <w:bCs/>
          <w:color w:val="000000" w:themeColor="text1"/>
          <w:sz w:val="24"/>
          <w:szCs w:val="24"/>
        </w:rPr>
        <w:t xml:space="preserve">obowiązywania </w:t>
      </w:r>
      <w:r w:rsidR="006C7707" w:rsidRPr="00B030D4">
        <w:rPr>
          <w:rFonts w:ascii="Times New Roman" w:hAnsi="Times New Roman" w:cs="Times New Roman"/>
          <w:bCs/>
          <w:color w:val="000000" w:themeColor="text1"/>
          <w:sz w:val="24"/>
          <w:szCs w:val="24"/>
        </w:rPr>
        <w:t xml:space="preserve">przepisów określających warunki wyłączenia </w:t>
      </w:r>
      <w:r w:rsidR="00BE4AE7" w:rsidRPr="00B030D4">
        <w:rPr>
          <w:rFonts w:ascii="Times New Roman" w:hAnsi="Times New Roman" w:cs="Times New Roman"/>
          <w:bCs/>
          <w:color w:val="000000" w:themeColor="text1"/>
          <w:sz w:val="24"/>
          <w:szCs w:val="24"/>
        </w:rPr>
        <w:t xml:space="preserve">niektórych </w:t>
      </w:r>
      <w:r w:rsidR="00C13563" w:rsidRPr="00B030D4">
        <w:rPr>
          <w:rFonts w:ascii="Times New Roman" w:hAnsi="Times New Roman" w:cs="Times New Roman"/>
          <w:bCs/>
          <w:color w:val="000000" w:themeColor="text1"/>
          <w:sz w:val="24"/>
          <w:szCs w:val="24"/>
        </w:rPr>
        <w:t xml:space="preserve">rodzajów </w:t>
      </w:r>
      <w:r w:rsidR="006C7707" w:rsidRPr="00B030D4">
        <w:rPr>
          <w:rFonts w:ascii="Times New Roman" w:hAnsi="Times New Roman" w:cs="Times New Roman"/>
          <w:bCs/>
          <w:color w:val="000000" w:themeColor="text1"/>
          <w:sz w:val="24"/>
          <w:szCs w:val="24"/>
        </w:rPr>
        <w:t>porozumień</w:t>
      </w:r>
      <w:r w:rsidR="00BE4AE7" w:rsidRPr="00B030D4">
        <w:rPr>
          <w:rFonts w:ascii="Times New Roman" w:hAnsi="Times New Roman" w:cs="Times New Roman"/>
          <w:bCs/>
          <w:color w:val="000000" w:themeColor="text1"/>
          <w:sz w:val="24"/>
          <w:szCs w:val="24"/>
        </w:rPr>
        <w:t xml:space="preserve"> wertykalnych</w:t>
      </w:r>
      <w:r w:rsidR="006C7707" w:rsidRPr="00B030D4">
        <w:rPr>
          <w:rFonts w:ascii="Times New Roman" w:hAnsi="Times New Roman" w:cs="Times New Roman"/>
          <w:bCs/>
          <w:color w:val="000000" w:themeColor="text1"/>
          <w:sz w:val="24"/>
          <w:szCs w:val="24"/>
        </w:rPr>
        <w:t xml:space="preserve"> zawieranych </w:t>
      </w:r>
      <w:r w:rsidR="00BE4AE7" w:rsidRPr="00B030D4">
        <w:rPr>
          <w:rFonts w:ascii="Times New Roman" w:hAnsi="Times New Roman" w:cs="Times New Roman"/>
          <w:bCs/>
          <w:color w:val="000000" w:themeColor="text1"/>
          <w:sz w:val="24"/>
          <w:szCs w:val="24"/>
        </w:rPr>
        <w:t xml:space="preserve">przez przedsiębiorców </w:t>
      </w:r>
      <w:r w:rsidR="006C7707" w:rsidRPr="00B030D4">
        <w:rPr>
          <w:rFonts w:ascii="Times New Roman" w:hAnsi="Times New Roman" w:cs="Times New Roman"/>
          <w:bCs/>
          <w:color w:val="000000" w:themeColor="text1"/>
          <w:sz w:val="24"/>
          <w:szCs w:val="24"/>
        </w:rPr>
        <w:t>spod zakazu, o którym mowa w</w:t>
      </w:r>
      <w:r w:rsidR="00D717E7">
        <w:rPr>
          <w:rFonts w:ascii="Times New Roman" w:hAnsi="Times New Roman" w:cs="Times New Roman"/>
          <w:bCs/>
          <w:color w:val="000000" w:themeColor="text1"/>
          <w:sz w:val="24"/>
          <w:szCs w:val="24"/>
        </w:rPr>
        <w:t> </w:t>
      </w:r>
      <w:r w:rsidR="006C7707" w:rsidRPr="00B030D4">
        <w:rPr>
          <w:rFonts w:ascii="Times New Roman" w:hAnsi="Times New Roman" w:cs="Times New Roman"/>
          <w:bCs/>
          <w:color w:val="000000" w:themeColor="text1"/>
          <w:sz w:val="24"/>
          <w:szCs w:val="24"/>
        </w:rPr>
        <w:t>art. 6 ust. 1 ustawy.</w:t>
      </w:r>
    </w:p>
    <w:p w14:paraId="73C240DC" w14:textId="77777777" w:rsidR="008F5DCE" w:rsidRPr="00B030D4" w:rsidRDefault="008F5DCE" w:rsidP="00BE4AE7">
      <w:pPr>
        <w:spacing w:before="120" w:after="0" w:line="360" w:lineRule="auto"/>
        <w:jc w:val="both"/>
        <w:rPr>
          <w:rFonts w:ascii="Times New Roman" w:hAnsi="Times New Roman" w:cs="Times New Roman"/>
          <w:b/>
          <w:bCs/>
          <w:color w:val="000000" w:themeColor="text1"/>
          <w:sz w:val="24"/>
          <w:szCs w:val="24"/>
        </w:rPr>
      </w:pPr>
    </w:p>
    <w:p w14:paraId="12903312" w14:textId="660BF4FB" w:rsidR="003030CB" w:rsidRPr="00B030D4" w:rsidRDefault="00877AC5" w:rsidP="003030CB">
      <w:pPr>
        <w:spacing w:before="120" w:after="0" w:line="360" w:lineRule="auto"/>
        <w:ind w:left="426" w:hanging="426"/>
        <w:jc w:val="both"/>
        <w:rPr>
          <w:rFonts w:ascii="Times New Roman" w:hAnsi="Times New Roman" w:cs="Times New Roman"/>
          <w:b/>
          <w:bCs/>
          <w:color w:val="000000" w:themeColor="text1"/>
          <w:sz w:val="24"/>
          <w:szCs w:val="24"/>
        </w:rPr>
      </w:pPr>
      <w:r w:rsidRPr="00B030D4">
        <w:rPr>
          <w:rFonts w:ascii="Times New Roman" w:hAnsi="Times New Roman" w:cs="Times New Roman"/>
          <w:b/>
          <w:bCs/>
          <w:color w:val="000000" w:themeColor="text1"/>
          <w:sz w:val="24"/>
          <w:szCs w:val="24"/>
        </w:rPr>
        <w:lastRenderedPageBreak/>
        <w:t>3</w:t>
      </w:r>
      <w:r w:rsidR="003030CB" w:rsidRPr="00B030D4">
        <w:rPr>
          <w:rFonts w:ascii="Times New Roman" w:hAnsi="Times New Roman" w:cs="Times New Roman"/>
          <w:b/>
          <w:bCs/>
          <w:color w:val="000000" w:themeColor="text1"/>
          <w:sz w:val="24"/>
          <w:szCs w:val="24"/>
        </w:rPr>
        <w:t>.</w:t>
      </w:r>
      <w:r w:rsidR="00580486" w:rsidRPr="00B030D4">
        <w:rPr>
          <w:rFonts w:ascii="Times New Roman" w:hAnsi="Times New Roman" w:cs="Times New Roman"/>
          <w:b/>
          <w:bCs/>
          <w:color w:val="000000" w:themeColor="text1"/>
          <w:sz w:val="24"/>
          <w:szCs w:val="24"/>
        </w:rPr>
        <w:t xml:space="preserve"> </w:t>
      </w:r>
      <w:r w:rsidRPr="00B030D4">
        <w:rPr>
          <w:rFonts w:ascii="Times New Roman" w:hAnsi="Times New Roman" w:cs="Times New Roman"/>
          <w:b/>
          <w:bCs/>
          <w:color w:val="000000" w:themeColor="text1"/>
          <w:sz w:val="24"/>
          <w:szCs w:val="24"/>
        </w:rPr>
        <w:t>Pozostałe informacje</w:t>
      </w:r>
    </w:p>
    <w:p w14:paraId="108B38E1" w14:textId="7AB420B5" w:rsidR="00AD5B60" w:rsidRDefault="006075AB"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Projekt będzie miał pozytywny wpływ na mikroprzedsiębiorców, małych i średnich przedsiębiorców, ponieważ </w:t>
      </w:r>
      <w:r w:rsidR="00201344" w:rsidRPr="00B030D4">
        <w:rPr>
          <w:rFonts w:ascii="Times New Roman" w:hAnsi="Times New Roman" w:cs="Times New Roman"/>
          <w:color w:val="000000" w:themeColor="text1"/>
          <w:sz w:val="24"/>
          <w:szCs w:val="24"/>
        </w:rPr>
        <w:t xml:space="preserve">zwiększy </w:t>
      </w:r>
      <w:r w:rsidR="00067B30" w:rsidRPr="00B030D4">
        <w:rPr>
          <w:rFonts w:ascii="Times New Roman" w:hAnsi="Times New Roman" w:cs="Times New Roman"/>
          <w:color w:val="000000" w:themeColor="text1"/>
          <w:sz w:val="24"/>
          <w:szCs w:val="24"/>
        </w:rPr>
        <w:t xml:space="preserve">pewność </w:t>
      </w:r>
      <w:r w:rsidR="00201344" w:rsidRPr="00B030D4">
        <w:rPr>
          <w:rFonts w:ascii="Times New Roman" w:hAnsi="Times New Roman" w:cs="Times New Roman"/>
          <w:color w:val="000000" w:themeColor="text1"/>
          <w:sz w:val="24"/>
          <w:szCs w:val="24"/>
        </w:rPr>
        <w:t>przedsiębiorców</w:t>
      </w:r>
      <w:r w:rsidR="00067B30" w:rsidRPr="00B030D4">
        <w:rPr>
          <w:rFonts w:ascii="Times New Roman" w:hAnsi="Times New Roman" w:cs="Times New Roman"/>
          <w:color w:val="000000" w:themeColor="text1"/>
          <w:sz w:val="24"/>
          <w:szCs w:val="24"/>
        </w:rPr>
        <w:t xml:space="preserve"> co do zgodności z prawem konkurencji zawieranych porozumień wertykalnych</w:t>
      </w:r>
      <w:r w:rsidR="00201344" w:rsidRPr="00B030D4">
        <w:rPr>
          <w:rFonts w:ascii="Times New Roman" w:hAnsi="Times New Roman" w:cs="Times New Roman"/>
          <w:color w:val="000000" w:themeColor="text1"/>
          <w:sz w:val="24"/>
          <w:szCs w:val="24"/>
        </w:rPr>
        <w:t>.</w:t>
      </w:r>
      <w:r w:rsidR="00936071" w:rsidRPr="00B030D4">
        <w:rPr>
          <w:rFonts w:ascii="Times New Roman" w:hAnsi="Times New Roman" w:cs="Times New Roman"/>
          <w:color w:val="000000" w:themeColor="text1"/>
          <w:sz w:val="24"/>
          <w:szCs w:val="24"/>
        </w:rPr>
        <w:t xml:space="preserve"> Zaproponowane rozwiązania </w:t>
      </w:r>
      <w:r w:rsidR="00BE28F6">
        <w:rPr>
          <w:rFonts w:ascii="Times New Roman" w:hAnsi="Times New Roman" w:cs="Times New Roman"/>
          <w:color w:val="000000" w:themeColor="text1"/>
          <w:sz w:val="24"/>
          <w:szCs w:val="24"/>
        </w:rPr>
        <w:t xml:space="preserve">ułatwią działalność </w:t>
      </w:r>
      <w:r w:rsidR="00936071" w:rsidRPr="00B030D4">
        <w:rPr>
          <w:rFonts w:ascii="Times New Roman" w:hAnsi="Times New Roman" w:cs="Times New Roman"/>
          <w:color w:val="000000" w:themeColor="text1"/>
          <w:sz w:val="24"/>
          <w:szCs w:val="24"/>
        </w:rPr>
        <w:t>przedsiębiorców, którzy nie będą zobligowani do każdorazowego przeprowadzenia oceny, czy ich porozumienie ogranicza konkurencję oraz czy potencjalnie wchodzi ono w</w:t>
      </w:r>
      <w:r w:rsidR="00AD5B60">
        <w:rPr>
          <w:rFonts w:ascii="Times New Roman" w:hAnsi="Times New Roman" w:cs="Times New Roman"/>
          <w:color w:val="000000" w:themeColor="text1"/>
          <w:sz w:val="24"/>
          <w:szCs w:val="24"/>
        </w:rPr>
        <w:t> </w:t>
      </w:r>
      <w:r w:rsidR="00936071" w:rsidRPr="00B030D4">
        <w:rPr>
          <w:rFonts w:ascii="Times New Roman" w:hAnsi="Times New Roman" w:cs="Times New Roman"/>
          <w:color w:val="000000" w:themeColor="text1"/>
          <w:sz w:val="24"/>
          <w:szCs w:val="24"/>
        </w:rPr>
        <w:t>zakres wyjątku określonego w art. 8 ust. 1 ustawy.</w:t>
      </w:r>
    </w:p>
    <w:p w14:paraId="0EA98FCC" w14:textId="77777777" w:rsidR="00AD5B60" w:rsidRDefault="0037602D"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jest zgodny z prawem Unii Europejskiej.</w:t>
      </w:r>
    </w:p>
    <w:p w14:paraId="4F204446" w14:textId="77777777" w:rsidR="00AD5B60" w:rsidRDefault="0037602D"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nie wymaga przedstawienia właściwym organom i instytucjom Unii Europejskiej, w</w:t>
      </w:r>
      <w:r w:rsidR="007F7819">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tym Europejskiemu Bankowi Centralnemu, w celu uzyskania opinii, dokonania powiadomienia, konsultacji albo uzgodnienia.</w:t>
      </w:r>
    </w:p>
    <w:p w14:paraId="7B32F420" w14:textId="1E6C42C6" w:rsidR="00AD5B60" w:rsidRDefault="003030CB"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Projekt nie zawiera przepisów technicznych</w:t>
      </w:r>
      <w:r w:rsidR="007620FE" w:rsidRPr="00B030D4">
        <w:rPr>
          <w:rFonts w:ascii="Times New Roman" w:hAnsi="Times New Roman" w:cs="Times New Roman"/>
          <w:color w:val="000000" w:themeColor="text1"/>
          <w:sz w:val="24"/>
          <w:szCs w:val="24"/>
        </w:rPr>
        <w:t xml:space="preserve"> w rozumieniu</w:t>
      </w:r>
      <w:r w:rsidRPr="00B030D4">
        <w:rPr>
          <w:rFonts w:ascii="Times New Roman" w:hAnsi="Times New Roman" w:cs="Times New Roman"/>
          <w:color w:val="000000" w:themeColor="text1"/>
          <w:sz w:val="24"/>
          <w:szCs w:val="24"/>
        </w:rPr>
        <w:t xml:space="preserve"> rozporządzenia Rady Ministrów z</w:t>
      </w:r>
      <w:r w:rsidR="007620FE" w:rsidRPr="00B030D4">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dnia 23 grudnia 2002 r. w sprawie sposobu funkcjonowania krajowego systemu notyfikacji norm i aktów prawnych</w:t>
      </w:r>
      <w:r w:rsidR="00664E10" w:rsidRPr="00B030D4">
        <w:rPr>
          <w:rFonts w:ascii="Times New Roman" w:hAnsi="Times New Roman" w:cs="Times New Roman"/>
          <w:color w:val="000000" w:themeColor="text1"/>
          <w:sz w:val="24"/>
          <w:szCs w:val="24"/>
        </w:rPr>
        <w:t xml:space="preserve"> (Dz. U. poz. 2039 oraz z 2004 r. poz. 597) </w:t>
      </w:r>
      <w:r w:rsidRPr="00B030D4">
        <w:rPr>
          <w:rFonts w:ascii="Times New Roman" w:hAnsi="Times New Roman" w:cs="Times New Roman"/>
          <w:color w:val="000000" w:themeColor="text1"/>
          <w:sz w:val="24"/>
          <w:szCs w:val="24"/>
        </w:rPr>
        <w:t>i w związku z</w:t>
      </w:r>
      <w:r w:rsidR="00AD5B60">
        <w:rPr>
          <w:rFonts w:ascii="Times New Roman" w:hAnsi="Times New Roman" w:cs="Times New Roman"/>
          <w:color w:val="000000" w:themeColor="text1"/>
          <w:sz w:val="24"/>
          <w:szCs w:val="24"/>
        </w:rPr>
        <w:t> </w:t>
      </w:r>
      <w:r w:rsidRPr="00B030D4">
        <w:rPr>
          <w:rFonts w:ascii="Times New Roman" w:hAnsi="Times New Roman" w:cs="Times New Roman"/>
          <w:color w:val="000000" w:themeColor="text1"/>
          <w:sz w:val="24"/>
          <w:szCs w:val="24"/>
        </w:rPr>
        <w:t>tym nie podlega notyfikacji.</w:t>
      </w:r>
    </w:p>
    <w:p w14:paraId="673DCAFA" w14:textId="188681EC" w:rsidR="0037602D" w:rsidRPr="00B030D4" w:rsidRDefault="003030CB" w:rsidP="00AD5B60">
      <w:pPr>
        <w:spacing w:before="120" w:after="0" w:line="360" w:lineRule="auto"/>
        <w:ind w:firstLine="567"/>
        <w:jc w:val="both"/>
        <w:rPr>
          <w:rFonts w:ascii="Times New Roman" w:hAnsi="Times New Roman" w:cs="Times New Roman"/>
          <w:color w:val="000000" w:themeColor="text1"/>
          <w:sz w:val="24"/>
          <w:szCs w:val="24"/>
        </w:rPr>
      </w:pPr>
      <w:r w:rsidRPr="00B030D4">
        <w:rPr>
          <w:rFonts w:ascii="Times New Roman" w:hAnsi="Times New Roman" w:cs="Times New Roman"/>
          <w:color w:val="000000" w:themeColor="text1"/>
          <w:sz w:val="24"/>
          <w:szCs w:val="24"/>
        </w:rPr>
        <w:t xml:space="preserve">Zgodnie z art. 5 ustawy z dnia 7 lipca 2005 r. o działalności lobbingowej w procesie stanowienia prawa (Dz. U. z 2017 r. poz. 248) projekt </w:t>
      </w:r>
      <w:r w:rsidR="0037602D" w:rsidRPr="00B030D4">
        <w:rPr>
          <w:rFonts w:ascii="Times New Roman" w:hAnsi="Times New Roman" w:cs="Times New Roman"/>
          <w:color w:val="000000" w:themeColor="text1"/>
          <w:sz w:val="24"/>
          <w:szCs w:val="24"/>
        </w:rPr>
        <w:t>rozporządzenia zostanie</w:t>
      </w:r>
      <w:r w:rsidRPr="00B030D4">
        <w:rPr>
          <w:rFonts w:ascii="Times New Roman" w:hAnsi="Times New Roman" w:cs="Times New Roman"/>
          <w:color w:val="000000" w:themeColor="text1"/>
          <w:sz w:val="24"/>
          <w:szCs w:val="24"/>
        </w:rPr>
        <w:t xml:space="preserve"> udostępniony w Biuletynie Informacji Publicznej na stronie podmiotowej UOKiK. Ponadto stosownie do § 52 ust. 1 uchwały nr 190 Rady Ministrów z dnia 29 października 2013 r. – Regulamin pracy Rady Ministrów (M.P. z 2022 r. poz. 348) projekt z</w:t>
      </w:r>
      <w:r w:rsidR="0037602D" w:rsidRPr="00B030D4">
        <w:rPr>
          <w:rFonts w:ascii="Times New Roman" w:hAnsi="Times New Roman" w:cs="Times New Roman"/>
          <w:color w:val="000000" w:themeColor="text1"/>
          <w:sz w:val="24"/>
          <w:szCs w:val="24"/>
        </w:rPr>
        <w:t xml:space="preserve">ostanie </w:t>
      </w:r>
      <w:r w:rsidRPr="00B030D4">
        <w:rPr>
          <w:rFonts w:ascii="Times New Roman" w:hAnsi="Times New Roman" w:cs="Times New Roman"/>
          <w:color w:val="000000" w:themeColor="text1"/>
          <w:sz w:val="24"/>
          <w:szCs w:val="24"/>
        </w:rPr>
        <w:t>udostępniony w Biuletynie Informacji Publicznej na stronie podmiotowej Rządowego Centrum Legislacji, w serwisie Rządowy Proces Legislacyjny.</w:t>
      </w:r>
    </w:p>
    <w:sectPr w:rsidR="0037602D" w:rsidRPr="00B030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BEB7" w14:textId="77777777" w:rsidR="003030CB" w:rsidRDefault="003030CB" w:rsidP="003030CB">
      <w:pPr>
        <w:spacing w:after="0" w:line="240" w:lineRule="auto"/>
      </w:pPr>
      <w:r>
        <w:separator/>
      </w:r>
    </w:p>
  </w:endnote>
  <w:endnote w:type="continuationSeparator" w:id="0">
    <w:p w14:paraId="5D273702" w14:textId="77777777" w:rsidR="003030CB" w:rsidRDefault="003030CB" w:rsidP="0030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BC7F" w14:textId="77777777" w:rsidR="003030CB" w:rsidRDefault="003030CB" w:rsidP="003030CB">
      <w:pPr>
        <w:spacing w:after="0" w:line="240" w:lineRule="auto"/>
      </w:pPr>
      <w:r>
        <w:separator/>
      </w:r>
    </w:p>
  </w:footnote>
  <w:footnote w:type="continuationSeparator" w:id="0">
    <w:p w14:paraId="6BD6AC17" w14:textId="77777777" w:rsidR="003030CB" w:rsidRDefault="003030CB" w:rsidP="00303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5318"/>
    <w:multiLevelType w:val="hybridMultilevel"/>
    <w:tmpl w:val="057CD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B56838"/>
    <w:multiLevelType w:val="hybridMultilevel"/>
    <w:tmpl w:val="057CD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5B3BA1"/>
    <w:multiLevelType w:val="hybridMultilevel"/>
    <w:tmpl w:val="BF582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10795C"/>
    <w:multiLevelType w:val="hybridMultilevel"/>
    <w:tmpl w:val="11A676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CC83DE3"/>
    <w:multiLevelType w:val="hybridMultilevel"/>
    <w:tmpl w:val="C82E4B6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430490E"/>
    <w:multiLevelType w:val="hybridMultilevel"/>
    <w:tmpl w:val="E9668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A974D4"/>
    <w:multiLevelType w:val="hybridMultilevel"/>
    <w:tmpl w:val="7D6058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634B95"/>
    <w:multiLevelType w:val="hybridMultilevel"/>
    <w:tmpl w:val="A0D44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5F3A42"/>
    <w:multiLevelType w:val="hybridMultilevel"/>
    <w:tmpl w:val="FC7EF1CC"/>
    <w:lvl w:ilvl="0" w:tplc="9DF657D8">
      <w:start w:val="1"/>
      <w:numFmt w:val="decimal"/>
      <w:lvlText w:val="%1."/>
      <w:lvlJc w:val="left"/>
      <w:pPr>
        <w:ind w:left="1125" w:hanging="765"/>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32938C3"/>
    <w:multiLevelType w:val="hybridMultilevel"/>
    <w:tmpl w:val="F782DF32"/>
    <w:lvl w:ilvl="0" w:tplc="04150017">
      <w:start w:val="1"/>
      <w:numFmt w:val="lowerLetter"/>
      <w:lvlText w:val="%1)"/>
      <w:lvlJc w:val="left"/>
      <w:pPr>
        <w:ind w:left="720" w:hanging="360"/>
      </w:pPr>
    </w:lvl>
    <w:lvl w:ilvl="1" w:tplc="24AA048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282D2A"/>
    <w:multiLevelType w:val="hybridMultilevel"/>
    <w:tmpl w:val="DECE2FC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49BB4219"/>
    <w:multiLevelType w:val="hybridMultilevel"/>
    <w:tmpl w:val="1578F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6924D3"/>
    <w:multiLevelType w:val="hybridMultilevel"/>
    <w:tmpl w:val="C50E4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8A4E44"/>
    <w:multiLevelType w:val="hybridMultilevel"/>
    <w:tmpl w:val="7D9C474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13B5E06"/>
    <w:multiLevelType w:val="hybridMultilevel"/>
    <w:tmpl w:val="A7D0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FA3561"/>
    <w:multiLevelType w:val="hybridMultilevel"/>
    <w:tmpl w:val="B832F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337E79"/>
    <w:multiLevelType w:val="hybridMultilevel"/>
    <w:tmpl w:val="8C8C40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6E5A500A"/>
    <w:multiLevelType w:val="hybridMultilevel"/>
    <w:tmpl w:val="6FE88160"/>
    <w:lvl w:ilvl="0" w:tplc="301C325E">
      <w:start w:val="1"/>
      <w:numFmt w:val="lowerLetter"/>
      <w:pStyle w:val="listawewnatrz"/>
      <w:lvlText w:val="%1."/>
      <w:lvlJc w:val="left"/>
      <w:pPr>
        <w:ind w:left="720" w:hanging="360"/>
      </w:pPr>
    </w:lvl>
    <w:lvl w:ilvl="1" w:tplc="64EE63B4">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6D08B0"/>
    <w:multiLevelType w:val="hybridMultilevel"/>
    <w:tmpl w:val="DEE6A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01D505A"/>
    <w:multiLevelType w:val="hybridMultilevel"/>
    <w:tmpl w:val="B7282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1871EE0"/>
    <w:multiLevelType w:val="hybridMultilevel"/>
    <w:tmpl w:val="6A8C1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54F1D76"/>
    <w:multiLevelType w:val="hybridMultilevel"/>
    <w:tmpl w:val="C99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9"/>
  </w:num>
  <w:num w:numId="19">
    <w:abstractNumId w:val="21"/>
  </w:num>
  <w:num w:numId="20">
    <w:abstractNumId w:val="15"/>
  </w:num>
  <w:num w:numId="21">
    <w:abstractNumId w:val="7"/>
  </w:num>
  <w:num w:numId="22">
    <w:abstractNumId w:val="11"/>
  </w:num>
  <w:num w:numId="23">
    <w:abstractNumId w:val="12"/>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36"/>
    <w:rsid w:val="00014E88"/>
    <w:rsid w:val="000175EE"/>
    <w:rsid w:val="000314A8"/>
    <w:rsid w:val="00036237"/>
    <w:rsid w:val="00044949"/>
    <w:rsid w:val="000512B0"/>
    <w:rsid w:val="00053AED"/>
    <w:rsid w:val="00057BC1"/>
    <w:rsid w:val="00067B30"/>
    <w:rsid w:val="00071BDC"/>
    <w:rsid w:val="000742B4"/>
    <w:rsid w:val="000856E3"/>
    <w:rsid w:val="000904FE"/>
    <w:rsid w:val="000B3EB3"/>
    <w:rsid w:val="000C08F3"/>
    <w:rsid w:val="000C44D2"/>
    <w:rsid w:val="000D3B6A"/>
    <w:rsid w:val="000D4860"/>
    <w:rsid w:val="000F0A1E"/>
    <w:rsid w:val="000F55FC"/>
    <w:rsid w:val="001430F5"/>
    <w:rsid w:val="00144249"/>
    <w:rsid w:val="00146456"/>
    <w:rsid w:val="0016142B"/>
    <w:rsid w:val="00166ECB"/>
    <w:rsid w:val="00173D31"/>
    <w:rsid w:val="00175EC6"/>
    <w:rsid w:val="00180E04"/>
    <w:rsid w:val="0018262C"/>
    <w:rsid w:val="00182F21"/>
    <w:rsid w:val="0018459B"/>
    <w:rsid w:val="00185FF2"/>
    <w:rsid w:val="00192212"/>
    <w:rsid w:val="0019544E"/>
    <w:rsid w:val="001A5388"/>
    <w:rsid w:val="001C7EDE"/>
    <w:rsid w:val="001D1E13"/>
    <w:rsid w:val="001D31F8"/>
    <w:rsid w:val="001F32F0"/>
    <w:rsid w:val="001F7D40"/>
    <w:rsid w:val="00201344"/>
    <w:rsid w:val="0021058C"/>
    <w:rsid w:val="0022638C"/>
    <w:rsid w:val="002325CF"/>
    <w:rsid w:val="0024070D"/>
    <w:rsid w:val="00254CEC"/>
    <w:rsid w:val="002649E2"/>
    <w:rsid w:val="00266120"/>
    <w:rsid w:val="002717EA"/>
    <w:rsid w:val="00276EC1"/>
    <w:rsid w:val="00280743"/>
    <w:rsid w:val="00285AE9"/>
    <w:rsid w:val="00286B70"/>
    <w:rsid w:val="00292A77"/>
    <w:rsid w:val="00295475"/>
    <w:rsid w:val="0029760D"/>
    <w:rsid w:val="002C05D4"/>
    <w:rsid w:val="002C0712"/>
    <w:rsid w:val="002C180D"/>
    <w:rsid w:val="002C7642"/>
    <w:rsid w:val="002D358D"/>
    <w:rsid w:val="002F15D7"/>
    <w:rsid w:val="002F6B1E"/>
    <w:rsid w:val="003030CB"/>
    <w:rsid w:val="00313547"/>
    <w:rsid w:val="00321C2E"/>
    <w:rsid w:val="00322E69"/>
    <w:rsid w:val="00354D36"/>
    <w:rsid w:val="00363885"/>
    <w:rsid w:val="003671C2"/>
    <w:rsid w:val="00373C44"/>
    <w:rsid w:val="00373D18"/>
    <w:rsid w:val="0037602D"/>
    <w:rsid w:val="00394E24"/>
    <w:rsid w:val="003971DE"/>
    <w:rsid w:val="003A58C9"/>
    <w:rsid w:val="003C036B"/>
    <w:rsid w:val="004031AA"/>
    <w:rsid w:val="004125D2"/>
    <w:rsid w:val="004154C5"/>
    <w:rsid w:val="004222C9"/>
    <w:rsid w:val="00451F79"/>
    <w:rsid w:val="00491936"/>
    <w:rsid w:val="004966F4"/>
    <w:rsid w:val="004976A8"/>
    <w:rsid w:val="004A0F30"/>
    <w:rsid w:val="004A4478"/>
    <w:rsid w:val="004A4520"/>
    <w:rsid w:val="004A6FB3"/>
    <w:rsid w:val="004A7436"/>
    <w:rsid w:val="004B4B7B"/>
    <w:rsid w:val="004C1ED3"/>
    <w:rsid w:val="004F3214"/>
    <w:rsid w:val="004F3DF3"/>
    <w:rsid w:val="00512AF7"/>
    <w:rsid w:val="00512F36"/>
    <w:rsid w:val="0052782B"/>
    <w:rsid w:val="00537A30"/>
    <w:rsid w:val="005448EE"/>
    <w:rsid w:val="005449B3"/>
    <w:rsid w:val="00545B12"/>
    <w:rsid w:val="00580486"/>
    <w:rsid w:val="00596A20"/>
    <w:rsid w:val="005A020B"/>
    <w:rsid w:val="005A100C"/>
    <w:rsid w:val="005A1858"/>
    <w:rsid w:val="005A5D64"/>
    <w:rsid w:val="005A650A"/>
    <w:rsid w:val="005B2D40"/>
    <w:rsid w:val="005C5AB8"/>
    <w:rsid w:val="005C6C33"/>
    <w:rsid w:val="005D03A2"/>
    <w:rsid w:val="005F058E"/>
    <w:rsid w:val="006020B4"/>
    <w:rsid w:val="00605A83"/>
    <w:rsid w:val="006075AB"/>
    <w:rsid w:val="00612093"/>
    <w:rsid w:val="006144E6"/>
    <w:rsid w:val="0063556B"/>
    <w:rsid w:val="0065288F"/>
    <w:rsid w:val="00660559"/>
    <w:rsid w:val="006641D0"/>
    <w:rsid w:val="00664E10"/>
    <w:rsid w:val="00666076"/>
    <w:rsid w:val="00694701"/>
    <w:rsid w:val="00695F1D"/>
    <w:rsid w:val="006A0E44"/>
    <w:rsid w:val="006B132A"/>
    <w:rsid w:val="006C14E0"/>
    <w:rsid w:val="006C1D09"/>
    <w:rsid w:val="006C7707"/>
    <w:rsid w:val="006E4C57"/>
    <w:rsid w:val="006F0B2D"/>
    <w:rsid w:val="006F2710"/>
    <w:rsid w:val="00707EFD"/>
    <w:rsid w:val="00724097"/>
    <w:rsid w:val="0073525C"/>
    <w:rsid w:val="007430A6"/>
    <w:rsid w:val="00753AF9"/>
    <w:rsid w:val="00755B9E"/>
    <w:rsid w:val="007620FE"/>
    <w:rsid w:val="00762103"/>
    <w:rsid w:val="00777518"/>
    <w:rsid w:val="00783B8D"/>
    <w:rsid w:val="00787306"/>
    <w:rsid w:val="00791863"/>
    <w:rsid w:val="00795970"/>
    <w:rsid w:val="007A7D14"/>
    <w:rsid w:val="007B022F"/>
    <w:rsid w:val="007B2562"/>
    <w:rsid w:val="007B452D"/>
    <w:rsid w:val="007B6A0A"/>
    <w:rsid w:val="007C1FEF"/>
    <w:rsid w:val="007C796D"/>
    <w:rsid w:val="007D195C"/>
    <w:rsid w:val="007E0A71"/>
    <w:rsid w:val="007E45D9"/>
    <w:rsid w:val="007F2D70"/>
    <w:rsid w:val="007F7819"/>
    <w:rsid w:val="00801CB1"/>
    <w:rsid w:val="00810BC7"/>
    <w:rsid w:val="008451FC"/>
    <w:rsid w:val="0085319C"/>
    <w:rsid w:val="00861F2C"/>
    <w:rsid w:val="0086485E"/>
    <w:rsid w:val="00877AC5"/>
    <w:rsid w:val="008A70A9"/>
    <w:rsid w:val="008B4E38"/>
    <w:rsid w:val="008B6572"/>
    <w:rsid w:val="008B675C"/>
    <w:rsid w:val="008D75C1"/>
    <w:rsid w:val="008F07F8"/>
    <w:rsid w:val="008F5DCE"/>
    <w:rsid w:val="008F73AF"/>
    <w:rsid w:val="00902242"/>
    <w:rsid w:val="00924CAD"/>
    <w:rsid w:val="00936071"/>
    <w:rsid w:val="00941A01"/>
    <w:rsid w:val="00941DFB"/>
    <w:rsid w:val="0095030D"/>
    <w:rsid w:val="00951FE6"/>
    <w:rsid w:val="009521C3"/>
    <w:rsid w:val="00964867"/>
    <w:rsid w:val="00975BF6"/>
    <w:rsid w:val="009835B6"/>
    <w:rsid w:val="00986759"/>
    <w:rsid w:val="009A0ABF"/>
    <w:rsid w:val="009A29B0"/>
    <w:rsid w:val="009A732A"/>
    <w:rsid w:val="009B1704"/>
    <w:rsid w:val="009B6D87"/>
    <w:rsid w:val="009C148E"/>
    <w:rsid w:val="009D23D6"/>
    <w:rsid w:val="009E1AFF"/>
    <w:rsid w:val="009F2279"/>
    <w:rsid w:val="00A0039C"/>
    <w:rsid w:val="00A037D2"/>
    <w:rsid w:val="00A152BF"/>
    <w:rsid w:val="00A17395"/>
    <w:rsid w:val="00A272A8"/>
    <w:rsid w:val="00A450BF"/>
    <w:rsid w:val="00A7538C"/>
    <w:rsid w:val="00A91852"/>
    <w:rsid w:val="00A92C31"/>
    <w:rsid w:val="00AA7825"/>
    <w:rsid w:val="00AB7DE3"/>
    <w:rsid w:val="00AC3A71"/>
    <w:rsid w:val="00AD0F89"/>
    <w:rsid w:val="00AD4FEF"/>
    <w:rsid w:val="00AD5B60"/>
    <w:rsid w:val="00AE00B6"/>
    <w:rsid w:val="00AE3A33"/>
    <w:rsid w:val="00AE79F0"/>
    <w:rsid w:val="00AF19AC"/>
    <w:rsid w:val="00AF599C"/>
    <w:rsid w:val="00B0216C"/>
    <w:rsid w:val="00B02C46"/>
    <w:rsid w:val="00B030D4"/>
    <w:rsid w:val="00B13359"/>
    <w:rsid w:val="00B23E7B"/>
    <w:rsid w:val="00B34858"/>
    <w:rsid w:val="00B34B5B"/>
    <w:rsid w:val="00B40A1B"/>
    <w:rsid w:val="00B55C00"/>
    <w:rsid w:val="00B7025A"/>
    <w:rsid w:val="00B727C6"/>
    <w:rsid w:val="00B97341"/>
    <w:rsid w:val="00BC6DBF"/>
    <w:rsid w:val="00BD7AF9"/>
    <w:rsid w:val="00BE0FCB"/>
    <w:rsid w:val="00BE28F6"/>
    <w:rsid w:val="00BE4AE7"/>
    <w:rsid w:val="00BE5228"/>
    <w:rsid w:val="00BF218E"/>
    <w:rsid w:val="00BF311F"/>
    <w:rsid w:val="00BF3943"/>
    <w:rsid w:val="00BF3B40"/>
    <w:rsid w:val="00BF78AA"/>
    <w:rsid w:val="00C06B67"/>
    <w:rsid w:val="00C122B8"/>
    <w:rsid w:val="00C13563"/>
    <w:rsid w:val="00C165DC"/>
    <w:rsid w:val="00C22024"/>
    <w:rsid w:val="00C320C4"/>
    <w:rsid w:val="00C417AC"/>
    <w:rsid w:val="00C41DF7"/>
    <w:rsid w:val="00C4544A"/>
    <w:rsid w:val="00C52CA2"/>
    <w:rsid w:val="00C536F7"/>
    <w:rsid w:val="00C60C51"/>
    <w:rsid w:val="00C73D7A"/>
    <w:rsid w:val="00C74DBF"/>
    <w:rsid w:val="00C9092F"/>
    <w:rsid w:val="00CA6466"/>
    <w:rsid w:val="00CB3F5B"/>
    <w:rsid w:val="00CC3837"/>
    <w:rsid w:val="00CC7AFF"/>
    <w:rsid w:val="00CE0AF7"/>
    <w:rsid w:val="00CE194E"/>
    <w:rsid w:val="00CF1857"/>
    <w:rsid w:val="00CF34C3"/>
    <w:rsid w:val="00D13EDF"/>
    <w:rsid w:val="00D344AB"/>
    <w:rsid w:val="00D4698A"/>
    <w:rsid w:val="00D55C3B"/>
    <w:rsid w:val="00D56B7E"/>
    <w:rsid w:val="00D717E7"/>
    <w:rsid w:val="00D755F9"/>
    <w:rsid w:val="00DB1937"/>
    <w:rsid w:val="00DC33A3"/>
    <w:rsid w:val="00DD1D21"/>
    <w:rsid w:val="00DD4D45"/>
    <w:rsid w:val="00DD4F06"/>
    <w:rsid w:val="00DE7DD0"/>
    <w:rsid w:val="00DF0C68"/>
    <w:rsid w:val="00DF6A75"/>
    <w:rsid w:val="00E04D4B"/>
    <w:rsid w:val="00E256E2"/>
    <w:rsid w:val="00E3439A"/>
    <w:rsid w:val="00E34ED5"/>
    <w:rsid w:val="00E73475"/>
    <w:rsid w:val="00E749EA"/>
    <w:rsid w:val="00E755D8"/>
    <w:rsid w:val="00E96D3C"/>
    <w:rsid w:val="00EA0325"/>
    <w:rsid w:val="00EC28BB"/>
    <w:rsid w:val="00ED6C06"/>
    <w:rsid w:val="00EE6007"/>
    <w:rsid w:val="00F033BA"/>
    <w:rsid w:val="00F07F7C"/>
    <w:rsid w:val="00F10D32"/>
    <w:rsid w:val="00F234AA"/>
    <w:rsid w:val="00F36D99"/>
    <w:rsid w:val="00F44872"/>
    <w:rsid w:val="00F62B51"/>
    <w:rsid w:val="00F63A7D"/>
    <w:rsid w:val="00F74405"/>
    <w:rsid w:val="00F83FF1"/>
    <w:rsid w:val="00F95F12"/>
    <w:rsid w:val="00FC460B"/>
    <w:rsid w:val="00FC48AD"/>
    <w:rsid w:val="00FC7AFC"/>
    <w:rsid w:val="00FD2C30"/>
    <w:rsid w:val="00FD37B2"/>
    <w:rsid w:val="00FD6DC0"/>
    <w:rsid w:val="00FF0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E854A2"/>
  <w15:chartTrackingRefBased/>
  <w15:docId w15:val="{782C5837-0252-4D0D-A7F2-B63BEAF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0C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030CB"/>
    <w:pPr>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030CB"/>
    <w:rPr>
      <w:rFonts w:ascii="Calibri" w:eastAsia="Calibri" w:hAnsi="Calibri" w:cs="Times New Roman"/>
      <w:sz w:val="20"/>
      <w:szCs w:val="20"/>
    </w:rPr>
  </w:style>
  <w:style w:type="paragraph" w:styleId="Akapitzlist">
    <w:name w:val="List Paragraph"/>
    <w:basedOn w:val="Normalny"/>
    <w:uiPriority w:val="34"/>
    <w:qFormat/>
    <w:rsid w:val="003030CB"/>
    <w:pPr>
      <w:ind w:left="720"/>
      <w:contextualSpacing/>
    </w:pPr>
  </w:style>
  <w:style w:type="character" w:customStyle="1" w:styleId="listawewnatrzZnak">
    <w:name w:val="lista wewnatrz Znak"/>
    <w:basedOn w:val="Domylnaczcionkaakapitu"/>
    <w:link w:val="listawewnatrz"/>
    <w:locked/>
    <w:rsid w:val="003030CB"/>
    <w:rPr>
      <w:rFonts w:ascii="Calibri" w:eastAsia="Calibri" w:hAnsi="Calibri" w:cs="Calibri"/>
      <w:sz w:val="24"/>
      <w:szCs w:val="24"/>
    </w:rPr>
  </w:style>
  <w:style w:type="paragraph" w:customStyle="1" w:styleId="listawewnatrz">
    <w:name w:val="lista wewnatrz"/>
    <w:basedOn w:val="Akapitzlist"/>
    <w:link w:val="listawewnatrzZnak"/>
    <w:qFormat/>
    <w:rsid w:val="003030CB"/>
    <w:pPr>
      <w:numPr>
        <w:numId w:val="1"/>
      </w:numPr>
      <w:autoSpaceDN w:val="0"/>
      <w:spacing w:line="360" w:lineRule="auto"/>
      <w:contextualSpacing w:val="0"/>
      <w:jc w:val="both"/>
    </w:pPr>
    <w:rPr>
      <w:rFonts w:ascii="Calibri" w:eastAsia="Calibri" w:hAnsi="Calibri" w:cs="Calibri"/>
      <w:sz w:val="24"/>
      <w:szCs w:val="24"/>
    </w:rPr>
  </w:style>
  <w:style w:type="character" w:styleId="Odwoanieprzypisudolnego">
    <w:name w:val="footnote reference"/>
    <w:basedOn w:val="Domylnaczcionkaakapitu"/>
    <w:uiPriority w:val="99"/>
    <w:semiHidden/>
    <w:unhideWhenUsed/>
    <w:rsid w:val="003030CB"/>
    <w:rPr>
      <w:position w:val="0"/>
      <w:vertAlign w:val="superscript"/>
    </w:rPr>
  </w:style>
  <w:style w:type="paragraph" w:styleId="Nagwek">
    <w:name w:val="header"/>
    <w:basedOn w:val="Normalny"/>
    <w:link w:val="NagwekZnak"/>
    <w:uiPriority w:val="99"/>
    <w:unhideWhenUsed/>
    <w:rsid w:val="003030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0CB"/>
  </w:style>
  <w:style w:type="paragraph" w:styleId="Stopka">
    <w:name w:val="footer"/>
    <w:basedOn w:val="Normalny"/>
    <w:link w:val="StopkaZnak"/>
    <w:uiPriority w:val="99"/>
    <w:unhideWhenUsed/>
    <w:rsid w:val="003030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0CB"/>
  </w:style>
  <w:style w:type="paragraph" w:styleId="Tekstprzypisukocowego">
    <w:name w:val="endnote text"/>
    <w:basedOn w:val="Normalny"/>
    <w:link w:val="TekstprzypisukocowegoZnak"/>
    <w:uiPriority w:val="99"/>
    <w:semiHidden/>
    <w:unhideWhenUsed/>
    <w:rsid w:val="004A74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7436"/>
    <w:rPr>
      <w:sz w:val="20"/>
      <w:szCs w:val="20"/>
    </w:rPr>
  </w:style>
  <w:style w:type="character" w:styleId="Odwoanieprzypisukocowego">
    <w:name w:val="endnote reference"/>
    <w:basedOn w:val="Domylnaczcionkaakapitu"/>
    <w:uiPriority w:val="99"/>
    <w:semiHidden/>
    <w:unhideWhenUsed/>
    <w:rsid w:val="004A7436"/>
    <w:rPr>
      <w:vertAlign w:val="superscript"/>
    </w:rPr>
  </w:style>
  <w:style w:type="paragraph" w:styleId="Tekstdymka">
    <w:name w:val="Balloon Text"/>
    <w:basedOn w:val="Normalny"/>
    <w:link w:val="TekstdymkaZnak"/>
    <w:uiPriority w:val="99"/>
    <w:semiHidden/>
    <w:unhideWhenUsed/>
    <w:rsid w:val="00394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E24"/>
    <w:rPr>
      <w:rFonts w:ascii="Segoe UI" w:hAnsi="Segoe UI" w:cs="Segoe UI"/>
      <w:sz w:val="18"/>
      <w:szCs w:val="18"/>
    </w:rPr>
  </w:style>
  <w:style w:type="character" w:customStyle="1" w:styleId="Ppogrubienie">
    <w:name w:val="_P_ – pogrubienie"/>
    <w:basedOn w:val="Domylnaczcionkaakapitu"/>
    <w:uiPriority w:val="1"/>
    <w:qFormat/>
    <w:rsid w:val="00CF1857"/>
    <w:rPr>
      <w:b/>
    </w:rPr>
  </w:style>
  <w:style w:type="character" w:styleId="Odwoaniedokomentarza">
    <w:name w:val="annotation reference"/>
    <w:basedOn w:val="Domylnaczcionkaakapitu"/>
    <w:uiPriority w:val="99"/>
    <w:semiHidden/>
    <w:unhideWhenUsed/>
    <w:rsid w:val="00373C44"/>
    <w:rPr>
      <w:sz w:val="16"/>
      <w:szCs w:val="16"/>
    </w:rPr>
  </w:style>
  <w:style w:type="paragraph" w:styleId="Tekstkomentarza">
    <w:name w:val="annotation text"/>
    <w:basedOn w:val="Normalny"/>
    <w:link w:val="TekstkomentarzaZnak"/>
    <w:uiPriority w:val="99"/>
    <w:semiHidden/>
    <w:unhideWhenUsed/>
    <w:rsid w:val="00373C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3C44"/>
    <w:rPr>
      <w:sz w:val="20"/>
      <w:szCs w:val="20"/>
    </w:rPr>
  </w:style>
  <w:style w:type="paragraph" w:styleId="Tematkomentarza">
    <w:name w:val="annotation subject"/>
    <w:basedOn w:val="Tekstkomentarza"/>
    <w:next w:val="Tekstkomentarza"/>
    <w:link w:val="TematkomentarzaZnak"/>
    <w:uiPriority w:val="99"/>
    <w:semiHidden/>
    <w:unhideWhenUsed/>
    <w:rsid w:val="00373C44"/>
    <w:rPr>
      <w:b/>
      <w:bCs/>
    </w:rPr>
  </w:style>
  <w:style w:type="character" w:customStyle="1" w:styleId="TematkomentarzaZnak">
    <w:name w:val="Temat komentarza Znak"/>
    <w:basedOn w:val="TekstkomentarzaZnak"/>
    <w:link w:val="Tematkomentarza"/>
    <w:uiPriority w:val="99"/>
    <w:semiHidden/>
    <w:rsid w:val="00373C44"/>
    <w:rPr>
      <w:b/>
      <w:bCs/>
      <w:sz w:val="20"/>
      <w:szCs w:val="20"/>
    </w:rPr>
  </w:style>
  <w:style w:type="paragraph" w:customStyle="1" w:styleId="LITlitera">
    <w:name w:val="LIT – litera"/>
    <w:basedOn w:val="Normalny"/>
    <w:uiPriority w:val="14"/>
    <w:qFormat/>
    <w:rsid w:val="00596A20"/>
    <w:pPr>
      <w:spacing w:after="0" w:line="360" w:lineRule="auto"/>
      <w:ind w:left="986" w:hanging="476"/>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6812">
      <w:bodyDiv w:val="1"/>
      <w:marLeft w:val="0"/>
      <w:marRight w:val="0"/>
      <w:marTop w:val="0"/>
      <w:marBottom w:val="0"/>
      <w:divBdr>
        <w:top w:val="none" w:sz="0" w:space="0" w:color="auto"/>
        <w:left w:val="none" w:sz="0" w:space="0" w:color="auto"/>
        <w:bottom w:val="none" w:sz="0" w:space="0" w:color="auto"/>
        <w:right w:val="none" w:sz="0" w:space="0" w:color="auto"/>
      </w:divBdr>
    </w:div>
    <w:div w:id="261913195">
      <w:bodyDiv w:val="1"/>
      <w:marLeft w:val="0"/>
      <w:marRight w:val="0"/>
      <w:marTop w:val="0"/>
      <w:marBottom w:val="0"/>
      <w:divBdr>
        <w:top w:val="none" w:sz="0" w:space="0" w:color="auto"/>
        <w:left w:val="none" w:sz="0" w:space="0" w:color="auto"/>
        <w:bottom w:val="none" w:sz="0" w:space="0" w:color="auto"/>
        <w:right w:val="none" w:sz="0" w:space="0" w:color="auto"/>
      </w:divBdr>
      <w:divsChild>
        <w:div w:id="1803185704">
          <w:marLeft w:val="0"/>
          <w:marRight w:val="0"/>
          <w:marTop w:val="240"/>
          <w:marBottom w:val="0"/>
          <w:divBdr>
            <w:top w:val="none" w:sz="0" w:space="0" w:color="auto"/>
            <w:left w:val="none" w:sz="0" w:space="0" w:color="auto"/>
            <w:bottom w:val="none" w:sz="0" w:space="0" w:color="auto"/>
            <w:right w:val="none" w:sz="0" w:space="0" w:color="auto"/>
          </w:divBdr>
        </w:div>
        <w:div w:id="715660253">
          <w:marLeft w:val="0"/>
          <w:marRight w:val="0"/>
          <w:marTop w:val="240"/>
          <w:marBottom w:val="0"/>
          <w:divBdr>
            <w:top w:val="none" w:sz="0" w:space="0" w:color="auto"/>
            <w:left w:val="none" w:sz="0" w:space="0" w:color="auto"/>
            <w:bottom w:val="none" w:sz="0" w:space="0" w:color="auto"/>
            <w:right w:val="none" w:sz="0" w:space="0" w:color="auto"/>
          </w:divBdr>
        </w:div>
      </w:divsChild>
    </w:div>
    <w:div w:id="601110997">
      <w:bodyDiv w:val="1"/>
      <w:marLeft w:val="0"/>
      <w:marRight w:val="0"/>
      <w:marTop w:val="0"/>
      <w:marBottom w:val="0"/>
      <w:divBdr>
        <w:top w:val="none" w:sz="0" w:space="0" w:color="auto"/>
        <w:left w:val="none" w:sz="0" w:space="0" w:color="auto"/>
        <w:bottom w:val="none" w:sz="0" w:space="0" w:color="auto"/>
        <w:right w:val="none" w:sz="0" w:space="0" w:color="auto"/>
      </w:divBdr>
    </w:div>
    <w:div w:id="830021279">
      <w:bodyDiv w:val="1"/>
      <w:marLeft w:val="0"/>
      <w:marRight w:val="0"/>
      <w:marTop w:val="0"/>
      <w:marBottom w:val="0"/>
      <w:divBdr>
        <w:top w:val="none" w:sz="0" w:space="0" w:color="auto"/>
        <w:left w:val="none" w:sz="0" w:space="0" w:color="auto"/>
        <w:bottom w:val="none" w:sz="0" w:space="0" w:color="auto"/>
        <w:right w:val="none" w:sz="0" w:space="0" w:color="auto"/>
      </w:divBdr>
    </w:div>
    <w:div w:id="831262189">
      <w:bodyDiv w:val="1"/>
      <w:marLeft w:val="0"/>
      <w:marRight w:val="0"/>
      <w:marTop w:val="0"/>
      <w:marBottom w:val="0"/>
      <w:divBdr>
        <w:top w:val="none" w:sz="0" w:space="0" w:color="auto"/>
        <w:left w:val="none" w:sz="0" w:space="0" w:color="auto"/>
        <w:bottom w:val="none" w:sz="0" w:space="0" w:color="auto"/>
        <w:right w:val="none" w:sz="0" w:space="0" w:color="auto"/>
      </w:divBdr>
    </w:div>
    <w:div w:id="1110123080">
      <w:bodyDiv w:val="1"/>
      <w:marLeft w:val="0"/>
      <w:marRight w:val="0"/>
      <w:marTop w:val="0"/>
      <w:marBottom w:val="0"/>
      <w:divBdr>
        <w:top w:val="none" w:sz="0" w:space="0" w:color="auto"/>
        <w:left w:val="none" w:sz="0" w:space="0" w:color="auto"/>
        <w:bottom w:val="none" w:sz="0" w:space="0" w:color="auto"/>
        <w:right w:val="none" w:sz="0" w:space="0" w:color="auto"/>
      </w:divBdr>
    </w:div>
    <w:div w:id="1187019760">
      <w:bodyDiv w:val="1"/>
      <w:marLeft w:val="0"/>
      <w:marRight w:val="0"/>
      <w:marTop w:val="0"/>
      <w:marBottom w:val="0"/>
      <w:divBdr>
        <w:top w:val="none" w:sz="0" w:space="0" w:color="auto"/>
        <w:left w:val="none" w:sz="0" w:space="0" w:color="auto"/>
        <w:bottom w:val="none" w:sz="0" w:space="0" w:color="auto"/>
        <w:right w:val="none" w:sz="0" w:space="0" w:color="auto"/>
      </w:divBdr>
    </w:div>
    <w:div w:id="1235315441">
      <w:bodyDiv w:val="1"/>
      <w:marLeft w:val="0"/>
      <w:marRight w:val="0"/>
      <w:marTop w:val="0"/>
      <w:marBottom w:val="0"/>
      <w:divBdr>
        <w:top w:val="none" w:sz="0" w:space="0" w:color="auto"/>
        <w:left w:val="none" w:sz="0" w:space="0" w:color="auto"/>
        <w:bottom w:val="none" w:sz="0" w:space="0" w:color="auto"/>
        <w:right w:val="none" w:sz="0" w:space="0" w:color="auto"/>
      </w:divBdr>
      <w:divsChild>
        <w:div w:id="258565842">
          <w:marLeft w:val="0"/>
          <w:marRight w:val="0"/>
          <w:marTop w:val="240"/>
          <w:marBottom w:val="0"/>
          <w:divBdr>
            <w:top w:val="none" w:sz="0" w:space="0" w:color="auto"/>
            <w:left w:val="none" w:sz="0" w:space="0" w:color="auto"/>
            <w:bottom w:val="none" w:sz="0" w:space="0" w:color="auto"/>
            <w:right w:val="none" w:sz="0" w:space="0" w:color="auto"/>
          </w:divBdr>
        </w:div>
        <w:div w:id="788819704">
          <w:marLeft w:val="0"/>
          <w:marRight w:val="0"/>
          <w:marTop w:val="240"/>
          <w:marBottom w:val="0"/>
          <w:divBdr>
            <w:top w:val="none" w:sz="0" w:space="0" w:color="auto"/>
            <w:left w:val="none" w:sz="0" w:space="0" w:color="auto"/>
            <w:bottom w:val="none" w:sz="0" w:space="0" w:color="auto"/>
            <w:right w:val="none" w:sz="0" w:space="0" w:color="auto"/>
          </w:divBdr>
        </w:div>
      </w:divsChild>
    </w:div>
    <w:div w:id="1275794319">
      <w:bodyDiv w:val="1"/>
      <w:marLeft w:val="0"/>
      <w:marRight w:val="0"/>
      <w:marTop w:val="0"/>
      <w:marBottom w:val="0"/>
      <w:divBdr>
        <w:top w:val="none" w:sz="0" w:space="0" w:color="auto"/>
        <w:left w:val="none" w:sz="0" w:space="0" w:color="auto"/>
        <w:bottom w:val="none" w:sz="0" w:space="0" w:color="auto"/>
        <w:right w:val="none" w:sz="0" w:space="0" w:color="auto"/>
      </w:divBdr>
    </w:div>
    <w:div w:id="1516113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5715">
          <w:marLeft w:val="0"/>
          <w:marRight w:val="0"/>
          <w:marTop w:val="240"/>
          <w:marBottom w:val="0"/>
          <w:divBdr>
            <w:top w:val="none" w:sz="0" w:space="0" w:color="auto"/>
            <w:left w:val="none" w:sz="0" w:space="0" w:color="auto"/>
            <w:bottom w:val="none" w:sz="0" w:space="0" w:color="auto"/>
            <w:right w:val="none" w:sz="0" w:space="0" w:color="auto"/>
          </w:divBdr>
        </w:div>
        <w:div w:id="1268075691">
          <w:marLeft w:val="0"/>
          <w:marRight w:val="0"/>
          <w:marTop w:val="240"/>
          <w:marBottom w:val="0"/>
          <w:divBdr>
            <w:top w:val="none" w:sz="0" w:space="0" w:color="auto"/>
            <w:left w:val="none" w:sz="0" w:space="0" w:color="auto"/>
            <w:bottom w:val="none" w:sz="0" w:space="0" w:color="auto"/>
            <w:right w:val="none" w:sz="0" w:space="0" w:color="auto"/>
          </w:divBdr>
        </w:div>
      </w:divsChild>
    </w:div>
    <w:div w:id="1674071308">
      <w:bodyDiv w:val="1"/>
      <w:marLeft w:val="0"/>
      <w:marRight w:val="0"/>
      <w:marTop w:val="0"/>
      <w:marBottom w:val="0"/>
      <w:divBdr>
        <w:top w:val="none" w:sz="0" w:space="0" w:color="auto"/>
        <w:left w:val="none" w:sz="0" w:space="0" w:color="auto"/>
        <w:bottom w:val="none" w:sz="0" w:space="0" w:color="auto"/>
        <w:right w:val="none" w:sz="0" w:space="0" w:color="auto"/>
      </w:divBdr>
    </w:div>
    <w:div w:id="1737968838">
      <w:bodyDiv w:val="1"/>
      <w:marLeft w:val="0"/>
      <w:marRight w:val="0"/>
      <w:marTop w:val="0"/>
      <w:marBottom w:val="0"/>
      <w:divBdr>
        <w:top w:val="none" w:sz="0" w:space="0" w:color="auto"/>
        <w:left w:val="none" w:sz="0" w:space="0" w:color="auto"/>
        <w:bottom w:val="none" w:sz="0" w:space="0" w:color="auto"/>
        <w:right w:val="none" w:sz="0" w:space="0" w:color="auto"/>
      </w:divBdr>
    </w:div>
    <w:div w:id="1803379977">
      <w:bodyDiv w:val="1"/>
      <w:marLeft w:val="0"/>
      <w:marRight w:val="0"/>
      <w:marTop w:val="0"/>
      <w:marBottom w:val="0"/>
      <w:divBdr>
        <w:top w:val="none" w:sz="0" w:space="0" w:color="auto"/>
        <w:left w:val="none" w:sz="0" w:space="0" w:color="auto"/>
        <w:bottom w:val="none" w:sz="0" w:space="0" w:color="auto"/>
        <w:right w:val="none" w:sz="0" w:space="0" w:color="auto"/>
      </w:divBdr>
    </w:div>
    <w:div w:id="1841000792">
      <w:bodyDiv w:val="1"/>
      <w:marLeft w:val="0"/>
      <w:marRight w:val="0"/>
      <w:marTop w:val="0"/>
      <w:marBottom w:val="0"/>
      <w:divBdr>
        <w:top w:val="none" w:sz="0" w:space="0" w:color="auto"/>
        <w:left w:val="none" w:sz="0" w:space="0" w:color="auto"/>
        <w:bottom w:val="none" w:sz="0" w:space="0" w:color="auto"/>
        <w:right w:val="none" w:sz="0" w:space="0" w:color="auto"/>
      </w:divBdr>
    </w:div>
    <w:div w:id="2075471052">
      <w:bodyDiv w:val="1"/>
      <w:marLeft w:val="0"/>
      <w:marRight w:val="0"/>
      <w:marTop w:val="0"/>
      <w:marBottom w:val="0"/>
      <w:divBdr>
        <w:top w:val="none" w:sz="0" w:space="0" w:color="auto"/>
        <w:left w:val="none" w:sz="0" w:space="0" w:color="auto"/>
        <w:bottom w:val="none" w:sz="0" w:space="0" w:color="auto"/>
        <w:right w:val="none" w:sz="0" w:space="0" w:color="auto"/>
      </w:divBdr>
    </w:div>
    <w:div w:id="21109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B29CD-4DA2-466A-AA5D-1C382EED28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EB30FC-65F3-42D1-B3B1-137F17E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3928</Words>
  <Characters>23574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Nawrocki</dc:creator>
  <cp:keywords/>
  <dc:description/>
  <cp:lastModifiedBy>Paulina Sawa</cp:lastModifiedBy>
  <cp:revision>21</cp:revision>
  <cp:lastPrinted>2023-03-31T08:52:00Z</cp:lastPrinted>
  <dcterms:created xsi:type="dcterms:W3CDTF">2023-03-31T07:45:00Z</dcterms:created>
  <dcterms:modified xsi:type="dcterms:W3CDTF">2023-04-03T22:54:00Z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a419c94e-c6f2-493f-89d8-88f0dcc575d5</vt:lpwstr>
  </property>
  <property fmtid="{D5CDD505-2E9C-101B-9397-08002B2CF9AE}" pid="3" name="bjSaver">
    <vt:lpwstr>k1+NX8BWzjnJCXu/7T5qhu4qWWAENzG6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