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B05" w:rsidRPr="00880B05" w:rsidRDefault="00880B05" w:rsidP="00880B05">
      <w:pPr>
        <w:spacing w:after="200" w:line="276" w:lineRule="auto"/>
        <w:jc w:val="center"/>
        <w:rPr>
          <w:rFonts w:ascii="Times New Roman" w:eastAsia="Times New Roman" w:hAnsi="Times New Roman"/>
          <w:b/>
          <w:sz w:val="24"/>
          <w:lang w:eastAsia="pl-PL"/>
        </w:rPr>
      </w:pPr>
      <w:bookmarkStart w:id="0" w:name="_GoBack"/>
      <w:bookmarkEnd w:id="0"/>
      <w:r w:rsidRPr="00880B05">
        <w:rPr>
          <w:rFonts w:ascii="Times New Roman" w:eastAsia="Times New Roman" w:hAnsi="Times New Roman"/>
          <w:b/>
          <w:sz w:val="24"/>
          <w:lang w:eastAsia="pl-PL"/>
        </w:rPr>
        <w:t>UZASADNIENIE</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Projekt rozporządzenia Rady Ministrów w sprawie przygotowania systemu kierowania bezpieczeństwem narodowym stanowi wypełnienie upoważnienia zawartego w art. 27 ust. 2 pkt 2 ustawy z dnia 11 marca 2022 r. o obronie Ojczyzny (Dz. U. poz. 2305, z późn. zm.).</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 xml:space="preserve">W projektowanym rozporządzeniu określono organizację i tryb przygotowania systemu kierowania bezpieczeństwem narodowym, w tym obroną państwa, który tworzą organy władzy publicznej wraz ze stanowiącymi element systemu kierowania organami dowodzenia Siłami Zbrojnymi Rzeczypospolitej Polskiej, a także Naczelnym Dowódcą Sił Zbrojnych, z chwilą jego mianowania i przejęcia dowodzenia. Ponadto w rozporządzeniu określono także warunki funkcjonowania organów władzy publicznej na stanowiskach kierowania. </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W § 2 rozporządzenia określono zasadnicze założenia organizacji systemu kierowania bezpieczeństwem narodowym, jakimi są zapewnienie nieprzerwalnego zarządzania państwem, utrzymania bezpieczeństwa narodowego w tym obrony państwa oraz możliwości podejmowania i przekazywania decyzji przez organy władzy publicznej.</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W § 3 rozporządzenia wskazano organy wchodzące w skład systemu kierowania bezpieczeństwem narodowym. Ponadto w przypadku zaistnienia konieczności, przewidziano możliwość włączenie w skład systemu kierowania przez Prezesa Rady Ministrów innych organów. Rozwiązanie to ma na celu umożliwienie elastycznego kształtowania składu systemu kierowania bezpieczeństwem narodowym zgodnie z występującymi potrzebami. Mając na uwadze cywilną i demokratyczną kontrolę nad SZ RP, zaproponowano również przepis odnoszący się do organów dowodzenia SZ RP jako elementu systemu kierowania. W ostatnim ustępie paragrafu przewidziano, że organy wchodzące w skład systemu kierowania, będą realizować zadania związane z systemem kierowania bezpieczeństwem narodowym w dotychczasowych strukturach organizacyjnych lub uruchomionych w tym celu stanowiskach kierowania.</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 xml:space="preserve">Następnie w § 4 rozporządzenia opisano organizację przygotowania systemu kierowania bezpieczeństwem narodowym, która obejmuje przedsięwzięcia planistyczne i koordynacyjne zapewniające poszczególnym organom możliwość wykonywania zadań w zakresie planowania obronnego, przygotowania infrastruktury, przygotowania stanowisk kierowania czy współdziałania elementów systemu. </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Z kolei w § 5-7 odniesiono się do przedsięwzięć z zakresu przygotowania organów, infrastruktury oraz zabezpieczenia zdolności do kierowania. Jako istotne rozwiązanie w ramach systemu kierowania bezpieczeństwem narodowym podkreślono konieczność zachowania zdolności organów do kierowania przez utworzenie zarówno głównych, jak i zapasowych stanowisk kierowania. W tym celu wprowadzono rozwiązanie polegające na podjęciu działań przygotowawczych umożliwiających niezakłócone przejście organów na zapasowe stanowiska kierowania już z chwilą uruchomienia głównego stanowiska kierowania.</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W § 8 określono warunki zapewniające funkcjonowanie organów na stanowiskach kierowania, takie jak zapewnienie organizacji pracy, przygotowanie infrastruktury, wyposażenia, zapewnienie finansowania, utrzymanie ciągłości funkcjonowania oraz zapewnienie obiegu informacji.</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lastRenderedPageBreak/>
        <w:t>W § 9 określono, że wszystkie organy wchodzące w skład systemu kierowania bezpieczeństwem narodowym funkcjonują na głównych stanowiskach kierowania i zapasowych stanowiskach kierowania.</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Na potrzeby kierowania obroną państwa w ramach systemu kierowania bezpieczeństwem narodowym, w § 10 przyjęto rozwiązanie organizacyjno-funkcjonalne polegające na utworzeniu:</w:t>
      </w:r>
    </w:p>
    <w:p w:rsidR="00880B05" w:rsidRPr="00880B05" w:rsidRDefault="00880B05" w:rsidP="00880B05">
      <w:pPr>
        <w:spacing w:after="0" w:line="276" w:lineRule="auto"/>
        <w:jc w:val="both"/>
        <w:rPr>
          <w:rFonts w:ascii="Times New Roman" w:eastAsia="Times New Roman" w:hAnsi="Times New Roman"/>
          <w:sz w:val="24"/>
        </w:rPr>
      </w:pPr>
      <w:r w:rsidRPr="00880B05">
        <w:rPr>
          <w:rFonts w:ascii="Times New Roman" w:eastAsia="Times New Roman" w:hAnsi="Times New Roman"/>
          <w:sz w:val="24"/>
        </w:rPr>
        <w:t>1)</w:t>
      </w:r>
      <w:r w:rsidRPr="00880B05">
        <w:rPr>
          <w:rFonts w:ascii="Times New Roman" w:eastAsia="Times New Roman" w:hAnsi="Times New Roman"/>
          <w:sz w:val="24"/>
        </w:rPr>
        <w:tab/>
        <w:t>Centralnego Stanowiska Kierowania Obroną Państwa,</w:t>
      </w:r>
      <w:r w:rsidRPr="00880B05">
        <w:rPr>
          <w:rFonts w:ascii="Times New Roman" w:hAnsi="Times New Roman"/>
          <w:sz w:val="24"/>
        </w:rPr>
        <w:t xml:space="preserve"> </w:t>
      </w:r>
    </w:p>
    <w:p w:rsidR="00880B05" w:rsidRPr="00880B05" w:rsidRDefault="00880B05" w:rsidP="00880B05">
      <w:pPr>
        <w:spacing w:after="0" w:line="276" w:lineRule="auto"/>
        <w:jc w:val="both"/>
        <w:rPr>
          <w:rFonts w:ascii="Times New Roman" w:eastAsia="Times New Roman" w:hAnsi="Times New Roman"/>
          <w:sz w:val="24"/>
        </w:rPr>
      </w:pPr>
      <w:r w:rsidRPr="00880B05">
        <w:rPr>
          <w:rFonts w:ascii="Times New Roman" w:eastAsia="Times New Roman" w:hAnsi="Times New Roman"/>
          <w:sz w:val="24"/>
        </w:rPr>
        <w:t>2)</w:t>
      </w:r>
      <w:r w:rsidRPr="00880B05">
        <w:rPr>
          <w:rFonts w:ascii="Times New Roman" w:eastAsia="Times New Roman" w:hAnsi="Times New Roman"/>
          <w:sz w:val="24"/>
        </w:rPr>
        <w:tab/>
        <w:t>Zapasowego Stanowiska Kierowania Obroną Państwa</w:t>
      </w:r>
    </w:p>
    <w:p w:rsidR="00880B05" w:rsidRPr="00880B05" w:rsidRDefault="00880B05" w:rsidP="00880B05">
      <w:pPr>
        <w:spacing w:after="0" w:line="276" w:lineRule="auto"/>
        <w:jc w:val="both"/>
        <w:rPr>
          <w:rFonts w:ascii="Times New Roman" w:hAnsi="Times New Roman"/>
          <w:sz w:val="24"/>
        </w:rPr>
      </w:pPr>
      <w:r w:rsidRPr="00880B05">
        <w:rPr>
          <w:rFonts w:ascii="Times New Roman" w:eastAsia="Times New Roman" w:hAnsi="Times New Roman"/>
          <w:sz w:val="24"/>
        </w:rPr>
        <w:t>- w skład których wchodzą odpowiednio główne i zapasowe stanowiska kierowania Prezydenta Rzeczypospolitej Polskiej, Prezesa Rady Ministrów oraz ministrów i centralnych organów administracji rządowej, wskazanych przez Prezesa Rady Ministrów.</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Mając na uwadze wystąpienie okoliczność częściowej lub trwałej niemożności sprawowania urzędu przez Prezydenta RP, przewidziano rozwiązanie polegające na tym, że Marszałek Sejmu lub Marszałek Senatu pełniąc obowiązki Prezydenta Rzeczypospolitej Polskiej kieruje obroną państwa ze stanowiska kierowania Prezydenta Rzeczypospolitej Polskiej. Projektowane rozwiązanie ma na celu sprawne włączenie organów konstytucyjnych do systemu kierowania bezpieczeństwem narodowym dla zapewnienia ciągłości kierowania obroną państwa.</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 xml:space="preserve">Główne stanowiska kierowania tworzy się zgodnie z § 11 w stałych siedzibach organów i w rezerwowych miejscach pracy. Przygotowanie stanowiska kierowania w stałej siedzibie jest obligatoryjne dla wszystkich organów. Jeżeli organ przewiduje możliwość wystąpienia zagrożenia dla zachowania ciągłości kierowania w stałej siedzibie, może podjąć decyzję o dodatkowym przygotowaniu głównego stanowiska kierowania w innych budynkach będących w trwałym zarządzie organu lub przydzielone mu w ramach świadczeń rzeczowych. </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O przejściu ze stałej siedziby na rezerwowe miejsce pracy w ramach głównego stanowiska kierowania decyduje dany organ na podstawie przepisów § 18 rozporządzenia.</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Dla Prezydenta RP i Prezesa Rady Ministrów obligatoryjnie tworzy się rezerwowe miejsca pracy w pomieszczeniach posiadających wyposażenie niezależne od ogólnodostępnej infrastruktury techniczno-użytkowej, co opisano w § 14 pkt 2.</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 12 i § 13 określają kolejno przygotowanie głównych i zapasowych stanowisk kierowania. Ustanowiono które organy i w jakim trybie mają przygotować stanowiska kierowania. Wyjaśniono także w jaki sposób organy mogą pozyskiwać budynki z przeznaczeniem na stanowiska kierowania. Rozróżnia się dwa rodzaje pomieszczeń jakie są wykorzystywane w tym celu, które opisuje wspomniany już § 14.</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 xml:space="preserve">Rozporządzenie w § 15 określa wymagania wobec organów w odniesieniu do stanowisk kierowania. Wyszczególniono niezbędne działania, jakie muszą podjąć organy w ramach przygotowania głównego i zapasowego stanowiska kierowania.  </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 xml:space="preserve">W § 16 ust. 1 szczegółowo rozpisano czynności dotyczące przygotowania pomieszczeń wykorzystywanych na potrzeby głównego stanowiska kierowania. Jako kluczowe wskazano działania z zakresu przygotowania infrastruktury, łączności, ochrony i obrony oraz inne przedsięwzięcia organizacyjne zmierzające do zapewnienia właściwych warunków do funkcjonowania na stanowiskach kierowania. Zasadniczym założeniem jest spełnienie wszystkich wymagań w odniesieniu do głównego stanowiska kierowania, co ma </w:t>
      </w:r>
      <w:r w:rsidRPr="00880B05">
        <w:rPr>
          <w:rFonts w:ascii="Times New Roman" w:eastAsia="Times New Roman" w:hAnsi="Times New Roman"/>
          <w:sz w:val="24"/>
        </w:rPr>
        <w:lastRenderedPageBreak/>
        <w:t xml:space="preserve">zagwarantować wysoką skuteczność w realizacji celu jakim jest zapewnienie ciągłości funkcjonowania i przekazywania informacji. W przypadku zapasowego stanowiska kierowania, wymaga się spełnienia założeń określonych dla głównego stanowiska oraz dodatkowo wykonania czynności dedykowanych wyłącznie dla stanowiska zapasowego. </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 17 określa finansowanie zadań związanych z przygotowaniem stanowisk kierowania. Przyjęto ogólne założenie, że finansowanie zadań w ramach stanowisk kierowania należy do organów, które je tworzą z zastrzeżeniem rezerwowych miejsc pracy głównych stanowisk kierowania Prezydenta RP i Prezesa Rady Ministrów oraz zapasowych stanowisk kierowania organów tworzących Zapasowe Stanowisko Kierowania Obroną Państwa. Finansowanie dotyczy również infrastruktury pozyskanej w ramach świadczeń rzeczowych.</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Tryb w jakim poszczególne organy przechodzą na określone stanowiska kierowania ustalono w kolejnych ustępach w § 18.</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W § 19 wyszczególniono zasadnicze czynności Prezesa Rady Ministrów wykonywane w ramach organizacji systemu kierowania.</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 20 odnosi się do informacji o szczegółowych zadaniach dla organów władzy publicznej, które ujęte są w dokumentach niejawnych sporządzanych w oddzielnym trybie.</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W § 21 natomiast tak jak w przypadku zadań Prezesa Rady Ministrów, wyszczególniono zasadnicze działania podejmowane przez ministra właściwego do spraw wewnętrznych, w odniesieniu do systemu kierowania.</w:t>
      </w:r>
    </w:p>
    <w:p w:rsidR="00880B05" w:rsidRPr="00880B05" w:rsidRDefault="00880B05" w:rsidP="00880B05">
      <w:pPr>
        <w:spacing w:before="120" w:after="0" w:line="276" w:lineRule="auto"/>
        <w:jc w:val="both"/>
        <w:rPr>
          <w:rFonts w:ascii="Times New Roman" w:eastAsia="Times New Roman" w:hAnsi="Times New Roman"/>
          <w:sz w:val="24"/>
        </w:rPr>
      </w:pPr>
    </w:p>
    <w:p w:rsidR="00880B05" w:rsidRPr="00880B05" w:rsidRDefault="00880B05" w:rsidP="00880B05">
      <w:pPr>
        <w:spacing w:before="120" w:after="0" w:line="276" w:lineRule="auto"/>
        <w:jc w:val="both"/>
        <w:rPr>
          <w:rFonts w:ascii="Times New Roman" w:eastAsia="Times New Roman" w:hAnsi="Times New Roman"/>
          <w:sz w:val="24"/>
          <w:u w:val="single"/>
        </w:rPr>
      </w:pPr>
      <w:r w:rsidRPr="00880B05">
        <w:rPr>
          <w:rFonts w:ascii="Times New Roman" w:eastAsia="Times New Roman" w:hAnsi="Times New Roman"/>
          <w:sz w:val="24"/>
          <w:u w:val="single"/>
        </w:rPr>
        <w:t>Zmiany w stosunku do istniejącego stanu prawnego</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Pierwszą z zasadniczych zmian w stosunku do obecnie obowiązującej regulacji obejmującej zakres niniejszego rozporządzenia jest dodanie opisanej wcześniej możliwości włączenia w skład systemu kierowania przez Prezesa Rady Ministrów innych organów. Obecny katalog podmiotów tworzących system kierowania nie przewiduje takiej możliwości, co uniemożliwia pełne funkcjonowanie w systemie niektórych organów, nawet przywoływanych w Konstytucji RP. Wprowadzona zmiana likwiduje problem w tym obszarze.</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W zakresie infrastruktury zamieniono używane dotychczas pojęcie „obiekt budowlany” na „budynek”. Nowe pojęcie jest zgodne z zapisami art. 3 pkt 2 ustawy z dnia 7 lipca 1994 r. - Prawo budowlane co pozwoli na klarowną interpretację i uniknięcie tworzenia nowego pojęcia w tej samej materii. Uwzględniając zgłaszane przez uczestników systemu kierowania problemy z przystosowywaniem całych budynków na potrzeby stanowisk, zdecydowano wprowadzić ułatwienie polegające na możliwości przystosowania jedynie pomieszczeń lub części budynku na określone stanowiska kierowania, bez konieczności przygotowywania całego budynku. Tym sposobem uniknięto także stosowania problematycznego pojęcia „obiekty specjalne”, które w dotychczasowym rozporządzeniu odnosi się do obiektów (budynków) wyposażonych w urządzenia, instalacje i sprzęt, których działanie jest niezależne od ogólnodostępnej infrastruktury techniczno-użytkowej. Obecne rozporządzenie wskazuje, że taką funkcją mogą spełniać wydzielone pomieszczenia, które nie tworzą nowego pojęcia. W celu unikania problemów z nazewnictwem wprowadzono określenie „rezerwowe miejsce pracy” w miejsce „zapasowego miejsca pracy”. Funkcjonujące dotychczas nazewnictwo często nawiązywało mylnie do „zapasowego stanowiska kierowania”, używanego w tym samym rozporządzeniu.</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lastRenderedPageBreak/>
        <w:t>Istotną zmianą w kwestii stanowisk kierowania jest utworzenie Zapasowego Stanowiska Kierowania Obroną Państwa, które tworzą stanowiska kierowania Prezydenta Rzeczypospolitej Polskiej, Prezesa Rady Ministrów oraz ministrów i centralnych organów administracji rządowej, wskazanych przez Prezesa Rady Ministrów. Stworzono w ten sposób analogię do rozwiązania przyjętego w przypadku głównych stanowisk kierowania wskazanych organów, czego brakowało w dotychczasowych przepisach.</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W wymaganiach koniecznych do przygotowania stanowiska kierowania, w odróżnieniu do obecnych przepisów, określono oddzielne wymagania do przygotowania głównego i zapasowego stanowiska kierowania. Istnieją bowiem zasadnicze różnice w przygotowania wymienionych typów stanowisk, które zaproponowane rozwiązanie pozwala lepiej zobrazować i ułatwić organom identyfikację potrzeb w tym zakresie.</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 xml:space="preserve">Mając na uwadze doświadczenia z funkcjonowania systemu kierowania bezpieczeństwem narodowym, tworzonego na podstawie przepisów z 2004 r., należy zauważyć, że brak jest w systemie prawnym regulacji na poziomie ustawowym kwestii związanych z określeniem zadań dla poszczególnych organów tworzących system kierowania. </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Wobec powyższego w celu uniknięcia subdelegacji zaproponowano przez brzmienie § 19, że zadania dla poszczególnych organów zostaną ujęte w niejawnych dokumentach planowania operacyjnego wydanych na podstawie art. 27 ust. 2 pkt 1 ustawy z dnia 11 marca 2022 r. o obronie Ojczyzny.</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Dodatkowo, poza powyższym, w nowym rozporządzeniu dokonano zmian, przeniesień bądź korekt edycyjnych w celu poprawy zrozumienia zapisów lub zachowania chronologii, nie zmieniając przy tym zasadniczych założeń aktu prawnego.</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Zaproponowane zmiany nie spowodują powstania skutków finansowych.</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Projekt nie wywołuje skutków społecznych i gospodarczych.</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Zgodnie z § 4 rozporządzenia Rady Ministrów z dnia 23 grudnia 2002 r. w sprawie sposobu funkcjonowania krajowego systemu notyfikacji norm i aktów prawnych (Dz. U. poz. 2039, z późn. zm.) projektowane rozporządzenie nie podlega notyfikacji Komisji Europejskiej.</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Stosownie do postanowień § 52 uchwały nr 190 Rady Ministrów z dnia 29 października 2013 roku – Regulamin pracy Rady Ministrów (M.P. z 2022 r. poz. 348) oraz zgodnie z art. 5 ustawy z dnia 7 lipca 2005 r. o działalności lobbingowej w procesie stanowienia prawa (Dz. U. z 2017 poz. 248) projekt został udostępniony w Biuletynie Informacji Publicznej na stronie internetowej Rządowego Centrum Legislacji w zakładce Rządowy Proces Legislacyjny.</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Projekt rozporządzenia nie wymaga uzyskania opinii, dokonania powiadomienia, konsultacji albo uzgodnienia z właściwymi instytucjami i organami Unii Europejskiej, w tym Europejskim Bankiem Centralnym.</w:t>
      </w:r>
    </w:p>
    <w:p w:rsidR="00880B05" w:rsidRPr="00880B05" w:rsidRDefault="00880B05" w:rsidP="00880B05">
      <w:pPr>
        <w:spacing w:before="120" w:after="0" w:line="276" w:lineRule="auto"/>
        <w:jc w:val="both"/>
        <w:rPr>
          <w:rFonts w:ascii="Times New Roman" w:eastAsia="Times New Roman" w:hAnsi="Times New Roman"/>
          <w:sz w:val="24"/>
        </w:rPr>
      </w:pPr>
      <w:r w:rsidRPr="00880B05">
        <w:rPr>
          <w:rFonts w:ascii="Times New Roman" w:eastAsia="Times New Roman" w:hAnsi="Times New Roman"/>
          <w:sz w:val="24"/>
        </w:rPr>
        <w:t xml:space="preserve">Projekt rozporządzenia nie jest objęty zakresem prawa Unii Europejskiej. </w:t>
      </w:r>
    </w:p>
    <w:p w:rsidR="00880B05" w:rsidRPr="00880B05" w:rsidRDefault="00880B05" w:rsidP="00880B05">
      <w:pPr>
        <w:spacing w:after="0" w:line="20" w:lineRule="atLeast"/>
        <w:ind w:left="4247" w:firstLine="709"/>
        <w:jc w:val="center"/>
        <w:rPr>
          <w:rFonts w:ascii="Times New Roman" w:eastAsia="Times New Roman" w:hAnsi="Times New Roman"/>
          <w:i/>
          <w:color w:val="000000"/>
          <w:sz w:val="24"/>
          <w:szCs w:val="24"/>
          <w:lang w:eastAsia="pl-PL"/>
        </w:rPr>
      </w:pPr>
    </w:p>
    <w:p w:rsidR="00880B05" w:rsidRPr="00880B05" w:rsidRDefault="00880B05" w:rsidP="002A1E72">
      <w:pPr>
        <w:spacing w:after="0" w:line="20" w:lineRule="atLeast"/>
        <w:ind w:left="4247" w:hanging="136"/>
        <w:jc w:val="center"/>
        <w:rPr>
          <w:rFonts w:ascii="Times New Roman" w:eastAsia="Times New Roman" w:hAnsi="Times New Roman"/>
          <w:i/>
          <w:color w:val="000000"/>
          <w:sz w:val="24"/>
          <w:szCs w:val="24"/>
          <w:lang w:eastAsia="pl-PL"/>
        </w:rPr>
      </w:pPr>
      <w:r w:rsidRPr="00880B05">
        <w:rPr>
          <w:rFonts w:ascii="Times New Roman" w:eastAsia="Times New Roman" w:hAnsi="Times New Roman"/>
          <w:i/>
          <w:color w:val="000000"/>
          <w:sz w:val="24"/>
          <w:szCs w:val="24"/>
          <w:lang w:eastAsia="pl-PL"/>
        </w:rPr>
        <w:t>Za zgodność pod względem prawnym,</w:t>
      </w:r>
    </w:p>
    <w:p w:rsidR="00880B05" w:rsidRDefault="00880B05" w:rsidP="002A1E72">
      <w:pPr>
        <w:spacing w:after="0" w:line="20" w:lineRule="atLeast"/>
        <w:ind w:left="4247" w:hanging="136"/>
        <w:jc w:val="center"/>
        <w:rPr>
          <w:rFonts w:ascii="Times New Roman" w:eastAsia="Times New Roman" w:hAnsi="Times New Roman"/>
          <w:i/>
          <w:color w:val="000000"/>
          <w:sz w:val="24"/>
          <w:szCs w:val="24"/>
          <w:lang w:eastAsia="pl-PL"/>
        </w:rPr>
      </w:pPr>
      <w:r w:rsidRPr="00880B05">
        <w:rPr>
          <w:rFonts w:ascii="Times New Roman" w:eastAsia="Times New Roman" w:hAnsi="Times New Roman"/>
          <w:i/>
          <w:color w:val="000000"/>
          <w:sz w:val="24"/>
          <w:szCs w:val="24"/>
          <w:lang w:eastAsia="pl-PL"/>
        </w:rPr>
        <w:t>legislacyjnym i redakcyjnym</w:t>
      </w:r>
    </w:p>
    <w:p w:rsidR="002A1E72" w:rsidRDefault="002A1E72" w:rsidP="002A1E72">
      <w:pPr>
        <w:spacing w:after="0" w:line="20" w:lineRule="atLeast"/>
        <w:ind w:left="4247" w:hanging="136"/>
        <w:jc w:val="center"/>
        <w:rPr>
          <w:rFonts w:ascii="Times New Roman" w:eastAsia="Times New Roman" w:hAnsi="Times New Roman"/>
          <w:i/>
          <w:color w:val="000000"/>
          <w:sz w:val="24"/>
          <w:szCs w:val="24"/>
          <w:lang w:eastAsia="pl-PL"/>
        </w:rPr>
      </w:pPr>
    </w:p>
    <w:p w:rsidR="002A1E72" w:rsidRPr="002A1E72" w:rsidRDefault="002A1E72" w:rsidP="002A1E72">
      <w:pPr>
        <w:spacing w:after="0" w:line="20" w:lineRule="atLeast"/>
        <w:ind w:left="4247" w:hanging="136"/>
        <w:jc w:val="center"/>
        <w:rPr>
          <w:rFonts w:ascii="Times New Roman" w:eastAsia="Times New Roman" w:hAnsi="Times New Roman"/>
          <w:b/>
          <w:color w:val="000000"/>
          <w:sz w:val="24"/>
          <w:szCs w:val="24"/>
          <w:lang w:eastAsia="pl-PL"/>
        </w:rPr>
      </w:pPr>
      <w:r w:rsidRPr="002A1E72">
        <w:rPr>
          <w:rFonts w:ascii="Times New Roman" w:eastAsia="Times New Roman" w:hAnsi="Times New Roman"/>
          <w:b/>
          <w:color w:val="000000"/>
          <w:sz w:val="24"/>
          <w:szCs w:val="24"/>
          <w:lang w:eastAsia="pl-PL"/>
        </w:rPr>
        <w:t>Anna Bajurska</w:t>
      </w:r>
    </w:p>
    <w:p w:rsidR="002A1E72" w:rsidRPr="002A1E72" w:rsidRDefault="002A1E72" w:rsidP="002A1E72">
      <w:pPr>
        <w:spacing w:after="0" w:line="20" w:lineRule="atLeast"/>
        <w:ind w:left="4247" w:hanging="136"/>
        <w:jc w:val="center"/>
        <w:rPr>
          <w:rFonts w:ascii="Times New Roman" w:eastAsia="Times New Roman" w:hAnsi="Times New Roman"/>
          <w:b/>
          <w:color w:val="000000"/>
          <w:sz w:val="24"/>
          <w:szCs w:val="24"/>
          <w:lang w:eastAsia="pl-PL"/>
        </w:rPr>
      </w:pPr>
      <w:r w:rsidRPr="002A1E72">
        <w:rPr>
          <w:rFonts w:ascii="Times New Roman" w:eastAsia="Times New Roman" w:hAnsi="Times New Roman"/>
          <w:b/>
          <w:color w:val="000000"/>
          <w:sz w:val="24"/>
          <w:szCs w:val="24"/>
          <w:lang w:eastAsia="pl-PL"/>
        </w:rPr>
        <w:t>Zastępca Dyrektora Departamentu Prawnego</w:t>
      </w:r>
    </w:p>
    <w:p w:rsidR="002A1E72" w:rsidRPr="002A1E72" w:rsidRDefault="002A1E72" w:rsidP="002A1E72">
      <w:pPr>
        <w:spacing w:after="0" w:line="20" w:lineRule="atLeast"/>
        <w:ind w:left="4247" w:hanging="136"/>
        <w:jc w:val="center"/>
        <w:rPr>
          <w:rFonts w:ascii="Times New Roman" w:eastAsia="Times New Roman" w:hAnsi="Times New Roman"/>
          <w:i/>
          <w:color w:val="000000"/>
          <w:sz w:val="24"/>
          <w:szCs w:val="24"/>
          <w:lang w:eastAsia="pl-PL"/>
        </w:rPr>
      </w:pPr>
      <w:r w:rsidRPr="002A1E72">
        <w:rPr>
          <w:rFonts w:ascii="Times New Roman" w:eastAsia="Times New Roman" w:hAnsi="Times New Roman"/>
          <w:i/>
          <w:color w:val="000000"/>
          <w:sz w:val="24"/>
          <w:szCs w:val="24"/>
          <w:lang w:eastAsia="pl-PL"/>
        </w:rPr>
        <w:t>/podpisano podpisem elektronicznym/</w:t>
      </w:r>
    </w:p>
    <w:sectPr w:rsidR="002A1E72" w:rsidRPr="002A1E72" w:rsidSect="002A1E72">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2DF" w:rsidRDefault="003A62DF" w:rsidP="00880B05">
      <w:pPr>
        <w:spacing w:after="0" w:line="240" w:lineRule="auto"/>
      </w:pPr>
      <w:r>
        <w:separator/>
      </w:r>
    </w:p>
  </w:endnote>
  <w:endnote w:type="continuationSeparator" w:id="0">
    <w:p w:rsidR="003A62DF" w:rsidRDefault="003A62DF" w:rsidP="00880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2DF" w:rsidRDefault="003A62DF" w:rsidP="00880B05">
      <w:pPr>
        <w:spacing w:after="0" w:line="240" w:lineRule="auto"/>
      </w:pPr>
      <w:r>
        <w:separator/>
      </w:r>
    </w:p>
  </w:footnote>
  <w:footnote w:type="continuationSeparator" w:id="0">
    <w:p w:rsidR="003A62DF" w:rsidRDefault="003A62DF" w:rsidP="00880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05"/>
    <w:rsid w:val="0003547E"/>
    <w:rsid w:val="00062B90"/>
    <w:rsid w:val="002A1E72"/>
    <w:rsid w:val="003A62DF"/>
    <w:rsid w:val="0065734F"/>
    <w:rsid w:val="00880B05"/>
    <w:rsid w:val="009C28BD"/>
    <w:rsid w:val="00BD4C6C"/>
    <w:rsid w:val="00F62D8A"/>
    <w:rsid w:val="00FC5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3EF3C2BD-F84C-4136-A195-4EEDA0C7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F62D8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80B05"/>
    <w:pPr>
      <w:tabs>
        <w:tab w:val="center" w:pos="4536"/>
        <w:tab w:val="right" w:pos="9072"/>
      </w:tabs>
      <w:spacing w:after="0" w:line="240" w:lineRule="auto"/>
    </w:pPr>
  </w:style>
  <w:style w:type="character" w:customStyle="1" w:styleId="NagwekZnak">
    <w:name w:val="Nagłówek Znak"/>
    <w:basedOn w:val="Domylnaczcionkaakapitu"/>
    <w:link w:val="Nagwek"/>
    <w:rsid w:val="00880B05"/>
  </w:style>
  <w:style w:type="paragraph" w:styleId="Stopka">
    <w:name w:val="footer"/>
    <w:basedOn w:val="Normalny"/>
    <w:link w:val="StopkaZnak"/>
    <w:rsid w:val="00880B05"/>
    <w:pPr>
      <w:tabs>
        <w:tab w:val="center" w:pos="4536"/>
        <w:tab w:val="right" w:pos="9072"/>
      </w:tabs>
      <w:spacing w:after="0" w:line="240" w:lineRule="auto"/>
    </w:pPr>
  </w:style>
  <w:style w:type="character" w:customStyle="1" w:styleId="StopkaZnak">
    <w:name w:val="Stopka Znak"/>
    <w:basedOn w:val="Domylnaczcionkaakapitu"/>
    <w:link w:val="Stopka"/>
    <w:rsid w:val="00880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defaultValue">
  <element uid="d7220eed-17a6-431d-810c-83a0ddfed893" value=""/>
</sisl>
</file>

<file path=customXml/itemProps1.xml><?xml version="1.0" encoding="utf-8"?>
<ds:datastoreItem xmlns:ds="http://schemas.openxmlformats.org/officeDocument/2006/customXml" ds:itemID="{E653BF43-ACC5-4AFE-A2E8-B7131D17F94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1798</Words>
  <Characters>10788</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Korczyński Piotr</dc:creator>
  <cp:keywords/>
  <dc:description/>
  <cp:lastModifiedBy>Korczyński Piotr</cp:lastModifiedBy>
  <cp:revision>2</cp:revision>
  <dcterms:created xsi:type="dcterms:W3CDTF">2023-04-17T07:01:00Z</dcterms:created>
  <dcterms:modified xsi:type="dcterms:W3CDTF">2023-04-17T07:01:00Z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f59932d4-bca4-4838-a98b-a8d84d4e368b</vt:lpwstr>
  </property>
  <property fmtid="{D5CDD505-2E9C-101B-9397-08002B2CF9AE}" pid="3" name="bjDocumentLabelXML">
    <vt:lpwstr>&lt;?xml version="1.0" encoding="us-ascii"?&gt;&lt;sisl xmlns:xsi="http://www.w3.org/2001/XMLSchema-instance" xmlns:xsd="http://www.w3.org/2001/XMLSchema" sislVersion="0" policy="8417b2fb-54a7-4fbc-b023-b6b37b7a623f" origin="defaultValue"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vt:lpwstr>
  </property>
  <property fmtid="{D5CDD505-2E9C-101B-9397-08002B2CF9AE}" pid="7" name="bjClsUserRVM">
    <vt:lpwstr>[]</vt:lpwstr>
  </property>
  <property fmtid="{D5CDD505-2E9C-101B-9397-08002B2CF9AE}" pid="8" name="bjSaver">
    <vt:lpwstr>ncAzvxT5xqGK261VLZf3opuyzC+YaxXO</vt:lpwstr>
  </property>
</Properties>
</file>