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EED99" w14:textId="284A8926" w:rsidR="006F2C3D" w:rsidRPr="000B562A" w:rsidRDefault="006F2C3D" w:rsidP="000B562A">
      <w:pPr>
        <w:pStyle w:val="OZNPROJEKTUwskazaniedatylubwersjiprojektu"/>
        <w:keepNext/>
      </w:pPr>
      <w:bookmarkStart w:id="0" w:name="_GoBack"/>
      <w:bookmarkEnd w:id="0"/>
      <w:r w:rsidRPr="000B562A">
        <w:t xml:space="preserve">Projekt z dnia </w:t>
      </w:r>
      <w:r w:rsidR="00A740CC">
        <w:t>2</w:t>
      </w:r>
      <w:r w:rsidR="001072A7">
        <w:t>4</w:t>
      </w:r>
      <w:r w:rsidR="00A740CC">
        <w:t xml:space="preserve"> kwietnia </w:t>
      </w:r>
      <w:r w:rsidRPr="000B562A">
        <w:t>202</w:t>
      </w:r>
      <w:r w:rsidR="002548C7">
        <w:t>3</w:t>
      </w:r>
      <w:r w:rsidRPr="000B562A">
        <w:t xml:space="preserve"> r.</w:t>
      </w:r>
    </w:p>
    <w:p w14:paraId="45A5141F" w14:textId="1315E0FC" w:rsidR="006F2C3D" w:rsidRPr="000B562A" w:rsidRDefault="00DF6441" w:rsidP="006F2C3D">
      <w:pPr>
        <w:pStyle w:val="OZNRODZAKTUtznustawalubrozporzdzenieiorganwydajcy"/>
      </w:pPr>
      <w:r w:rsidRPr="000B562A">
        <w:t>Rozporządzenie</w:t>
      </w:r>
      <w:r w:rsidRPr="000B562A">
        <w:br/>
      </w:r>
      <w:r w:rsidR="006F2C3D" w:rsidRPr="000B562A">
        <w:t>Rady ministrów</w:t>
      </w:r>
    </w:p>
    <w:p w14:paraId="6901C80B" w14:textId="1951DAC6" w:rsidR="006F2C3D" w:rsidRPr="000B562A" w:rsidRDefault="006F2C3D" w:rsidP="006F2C3D">
      <w:pPr>
        <w:pStyle w:val="DATAAKTUdatauchwalenialubwydaniaaktu"/>
      </w:pPr>
      <w:r w:rsidRPr="000B562A">
        <w:t>z dnia</w:t>
      </w:r>
      <w:r w:rsidR="006B7F8E" w:rsidRPr="000B562A">
        <w:t xml:space="preserve"> </w:t>
      </w:r>
      <w:r w:rsidRPr="000B562A">
        <w:t>…</w:t>
      </w:r>
      <w:r w:rsidR="006B7F8E" w:rsidRPr="000B562A">
        <w:t>………………</w:t>
      </w:r>
      <w:r w:rsidR="00950D75" w:rsidRPr="000B562A">
        <w:t xml:space="preserve"> 202</w:t>
      </w:r>
      <w:r w:rsidR="006B7F8E" w:rsidRPr="000B562A">
        <w:t>3 </w:t>
      </w:r>
      <w:r w:rsidR="00950D75" w:rsidRPr="000B562A">
        <w:t>r.</w:t>
      </w:r>
    </w:p>
    <w:p w14:paraId="04644596" w14:textId="601B329A" w:rsidR="006F2C3D" w:rsidRPr="000B562A" w:rsidRDefault="006F2C3D" w:rsidP="000B562A">
      <w:pPr>
        <w:pStyle w:val="TYTUAKTUprzedmiotregulacjiustawylubrozporzdzenia"/>
      </w:pPr>
      <w:r w:rsidRPr="000B562A">
        <w:t>zmieniające rozporządzenie w sprawie trybu likwidacji funduszy inwestycyjnych</w:t>
      </w:r>
    </w:p>
    <w:p w14:paraId="15CE3B13" w14:textId="2F22884C" w:rsidR="006F2C3D" w:rsidRPr="000B562A" w:rsidRDefault="006F2C3D" w:rsidP="00DB17D5">
      <w:pPr>
        <w:pStyle w:val="NIEARTTEKSTtekstnieartykuowanynppodstprawnarozplubpreambua"/>
      </w:pPr>
      <w:r w:rsidRPr="000B562A">
        <w:t xml:space="preserve">Na podstawie art. 252 ustawy </w:t>
      </w:r>
      <w:r w:rsidR="00DB17D5" w:rsidRPr="000B562A">
        <w:t xml:space="preserve">z dnia 27 maja 2004 r. </w:t>
      </w:r>
      <w:r w:rsidRPr="000B562A">
        <w:t xml:space="preserve">o </w:t>
      </w:r>
      <w:r w:rsidR="00DB17D5" w:rsidRPr="000B562A">
        <w:t xml:space="preserve">funduszach inwestycyjnych i zarządzaniu alternatywnymi funduszami inwestycyjnymi </w:t>
      </w:r>
      <w:r w:rsidR="00C1279E" w:rsidRPr="000B562A">
        <w:t>(</w:t>
      </w:r>
      <w:r w:rsidR="00F45018" w:rsidRPr="00F45018">
        <w:t>Dz. U. z 2023 r. poz. 681</w:t>
      </w:r>
      <w:r w:rsidR="001E4941">
        <w:t xml:space="preserve"> i 825</w:t>
      </w:r>
      <w:r w:rsidR="00C1279E" w:rsidRPr="000B562A">
        <w:t>)</w:t>
      </w:r>
      <w:r w:rsidR="00120556" w:rsidRPr="000B562A">
        <w:t xml:space="preserve"> </w:t>
      </w:r>
      <w:r w:rsidR="00DB17D5" w:rsidRPr="000B562A">
        <w:t>zarządza się co następuje:</w:t>
      </w:r>
    </w:p>
    <w:p w14:paraId="23BD087E" w14:textId="3980CD19" w:rsidR="006F2C3D" w:rsidRPr="000B562A" w:rsidRDefault="00C51F47" w:rsidP="00FF36DC">
      <w:pPr>
        <w:pStyle w:val="ARTartustawynprozporzdzenia"/>
      </w:pPr>
      <w:r w:rsidRPr="000B562A">
        <w:rPr>
          <w:rStyle w:val="Ppogrubienie"/>
        </w:rPr>
        <w:t>§ </w:t>
      </w:r>
      <w:r w:rsidR="006F2C3D" w:rsidRPr="000B562A">
        <w:rPr>
          <w:rStyle w:val="Ppogrubienie"/>
        </w:rPr>
        <w:t>1.</w:t>
      </w:r>
      <w:r w:rsidR="006B7F8E" w:rsidRPr="000B562A">
        <w:rPr>
          <w:rStyle w:val="Ppogrubienie"/>
        </w:rPr>
        <w:t> </w:t>
      </w:r>
      <w:r w:rsidR="006F2C3D" w:rsidRPr="000B562A">
        <w:t>W rozporządzeniu Rady Ministrów z dnia 21 czerwca 2005 r. w sprawie trybu likwidacji funduszy inw</w:t>
      </w:r>
      <w:r w:rsidRPr="000B562A">
        <w:t xml:space="preserve">estycyjnych (Dz. U. </w:t>
      </w:r>
      <w:r w:rsidR="006F2C3D" w:rsidRPr="000B562A">
        <w:t>poz. 963</w:t>
      </w:r>
      <w:r w:rsidR="00DC14FF" w:rsidRPr="000B562A">
        <w:t xml:space="preserve"> </w:t>
      </w:r>
      <w:r w:rsidR="00A83EB5" w:rsidRPr="000B562A">
        <w:t>oraz z 2006 r. poz. 827</w:t>
      </w:r>
      <w:r w:rsidR="006F2C3D" w:rsidRPr="000B562A">
        <w:t>) wprowadza się następujące zmiany:</w:t>
      </w:r>
    </w:p>
    <w:p w14:paraId="0240477A" w14:textId="238824A8" w:rsidR="006D165D" w:rsidRPr="000B562A" w:rsidRDefault="00DB17D5" w:rsidP="000B562A">
      <w:pPr>
        <w:pStyle w:val="PKTpunkt"/>
        <w:keepNext/>
      </w:pPr>
      <w:r w:rsidRPr="000B562A">
        <w:t>1)</w:t>
      </w:r>
      <w:r w:rsidR="00C51F47" w:rsidRPr="000B562A">
        <w:tab/>
      </w:r>
      <w:r w:rsidR="006D165D" w:rsidRPr="000B562A">
        <w:t>w</w:t>
      </w:r>
      <w:r w:rsidR="00C51F47" w:rsidRPr="000B562A">
        <w:t xml:space="preserve"> </w:t>
      </w:r>
      <w:r w:rsidR="006D165D" w:rsidRPr="000B562A">
        <w:t>§</w:t>
      </w:r>
      <w:r w:rsidR="00C51F47" w:rsidRPr="000B562A">
        <w:t xml:space="preserve"> </w:t>
      </w:r>
      <w:r w:rsidR="006D165D" w:rsidRPr="000B562A">
        <w:t>1:</w:t>
      </w:r>
    </w:p>
    <w:p w14:paraId="25FB9348" w14:textId="3D4C61CE" w:rsidR="006F2C3D" w:rsidRPr="000B562A" w:rsidRDefault="006D165D" w:rsidP="000B562A">
      <w:pPr>
        <w:pStyle w:val="LITlitera"/>
        <w:keepNext/>
      </w:pPr>
      <w:r w:rsidRPr="000B562A">
        <w:t>a)</w:t>
      </w:r>
      <w:r w:rsidR="00C51F47" w:rsidRPr="000B562A">
        <w:tab/>
      </w:r>
      <w:r w:rsidR="006F2C3D" w:rsidRPr="000B562A">
        <w:t>pkt 2 otrzymuje brzmienie:</w:t>
      </w:r>
    </w:p>
    <w:p w14:paraId="3F4DEBE7" w14:textId="317571AD" w:rsidR="006F2C3D" w:rsidRPr="000B562A" w:rsidRDefault="006F2C3D" w:rsidP="00400AA9">
      <w:pPr>
        <w:pStyle w:val="ZLITPKTzmpktliter"/>
      </w:pPr>
      <w:r w:rsidRPr="000B562A">
        <w:t>„2)</w:t>
      </w:r>
      <w:r w:rsidRPr="000B562A">
        <w:tab/>
        <w:t xml:space="preserve">w którym decyzja Komisji Nadzoru Finansowego, zwanej dalej „Komisją”, o odmowie zgody na połączenie funduszy stała się ostateczna </w:t>
      </w:r>
      <w:r w:rsidR="00A83EB5" w:rsidRPr="000B562A">
        <w:t>–</w:t>
      </w:r>
      <w:r w:rsidRPr="000B562A">
        <w:t xml:space="preserve"> w przypadku gdy towarzystwo funduszy inwestycyjnych, zwane dalej „towarzystwem”, zarządzające tym funduszem złożyło do Komisji wniosek, o którym mowa w art. 246 ust. 2 ustawy, o udzielenie zgody na połączenie funduszu </w:t>
      </w:r>
      <w:r w:rsidR="00A83EB5" w:rsidRPr="000B562A">
        <w:t xml:space="preserve">inwestycyjnego </w:t>
      </w:r>
      <w:r w:rsidRPr="000B562A">
        <w:t xml:space="preserve">otwartego z innym funduszem </w:t>
      </w:r>
      <w:r w:rsidR="00A83EB5" w:rsidRPr="000B562A">
        <w:t xml:space="preserve">inwestycyjnym </w:t>
      </w:r>
      <w:r w:rsidRPr="000B562A">
        <w:t>otwartym albo specjalistycznego funduszu</w:t>
      </w:r>
      <w:r w:rsidR="00A83EB5" w:rsidRPr="000B562A">
        <w:t xml:space="preserve"> inwestycyjnego</w:t>
      </w:r>
      <w:r w:rsidRPr="000B562A">
        <w:t xml:space="preserve"> otwartego z innym specjalistycznym funduszem </w:t>
      </w:r>
      <w:r w:rsidR="00A83EB5" w:rsidRPr="000B562A">
        <w:t xml:space="preserve">inwestycyjnym </w:t>
      </w:r>
      <w:r w:rsidRPr="000B562A">
        <w:t>otwartym</w:t>
      </w:r>
      <w:r w:rsidR="00566BEB">
        <w:t>;</w:t>
      </w:r>
      <w:r w:rsidRPr="000B562A">
        <w:t>”</w:t>
      </w:r>
      <w:r w:rsidR="00087FB3" w:rsidRPr="000B562A">
        <w:t>,</w:t>
      </w:r>
    </w:p>
    <w:p w14:paraId="2B5FBFFB" w14:textId="4388FD81" w:rsidR="006F2C3D" w:rsidRPr="000B562A" w:rsidRDefault="00120556" w:rsidP="009209DA">
      <w:pPr>
        <w:pStyle w:val="LITlitera"/>
      </w:pPr>
      <w:r w:rsidRPr="000B562A">
        <w:t>b)</w:t>
      </w:r>
      <w:r w:rsidRPr="000B562A">
        <w:tab/>
      </w:r>
      <w:r w:rsidR="006F2C3D" w:rsidRPr="000B562A">
        <w:t>uchyla się pkt 3</w:t>
      </w:r>
      <w:r w:rsidR="00FF40B4" w:rsidRPr="000B562A">
        <w:t>;</w:t>
      </w:r>
    </w:p>
    <w:p w14:paraId="1354C977" w14:textId="353C7999" w:rsidR="006F2C3D" w:rsidRPr="000B562A" w:rsidRDefault="006D165D" w:rsidP="00D1204C">
      <w:pPr>
        <w:pStyle w:val="PKTpunkt"/>
      </w:pPr>
      <w:r w:rsidRPr="000B562A">
        <w:t>2</w:t>
      </w:r>
      <w:r w:rsidR="00C51F47" w:rsidRPr="000B562A">
        <w:t>)</w:t>
      </w:r>
      <w:r w:rsidR="00C51F47" w:rsidRPr="000B562A">
        <w:tab/>
      </w:r>
      <w:r w:rsidR="006F2C3D" w:rsidRPr="000B562A">
        <w:t>w § 5</w:t>
      </w:r>
      <w:r w:rsidR="00D1204C" w:rsidRPr="000B562A">
        <w:t xml:space="preserve"> </w:t>
      </w:r>
      <w:r w:rsidR="006F2C3D" w:rsidRPr="000B562A">
        <w:t>uchyla się ust. 9;</w:t>
      </w:r>
    </w:p>
    <w:p w14:paraId="1A7A9442" w14:textId="4606C582" w:rsidR="006D165D" w:rsidRPr="000B562A" w:rsidRDefault="006D165D" w:rsidP="000B562A">
      <w:pPr>
        <w:pStyle w:val="PKTpunkt"/>
        <w:keepNext/>
      </w:pPr>
      <w:r w:rsidRPr="000B562A">
        <w:t>3</w:t>
      </w:r>
      <w:r w:rsidR="00DB17D5" w:rsidRPr="000B562A">
        <w:t>)</w:t>
      </w:r>
      <w:r w:rsidR="00C51F47" w:rsidRPr="000B562A">
        <w:tab/>
      </w:r>
      <w:r w:rsidR="006F2C3D" w:rsidRPr="000B562A">
        <w:t>w § 7</w:t>
      </w:r>
      <w:r w:rsidR="00FF40B4" w:rsidRPr="000B562A">
        <w:t>:</w:t>
      </w:r>
    </w:p>
    <w:p w14:paraId="0B0D38EF" w14:textId="77777777" w:rsidR="00B2658E" w:rsidRPr="000B562A" w:rsidRDefault="006D165D" w:rsidP="000B562A">
      <w:pPr>
        <w:pStyle w:val="LITlitera"/>
        <w:keepNext/>
      </w:pPr>
      <w:r w:rsidRPr="000B562A">
        <w:t>a)</w:t>
      </w:r>
      <w:r w:rsidR="00781BCA" w:rsidRPr="000B562A">
        <w:tab/>
      </w:r>
      <w:r w:rsidR="00B2658E" w:rsidRPr="000B562A">
        <w:t>w ust. 3:</w:t>
      </w:r>
    </w:p>
    <w:p w14:paraId="4DF88827" w14:textId="0196C89A" w:rsidR="00B2658E" w:rsidRPr="000B562A" w:rsidRDefault="00D80FB8" w:rsidP="00CD0BA0">
      <w:pPr>
        <w:pStyle w:val="TIRtiret"/>
      </w:pPr>
      <w:r w:rsidRPr="00D80FB8">
        <w:t>–</w:t>
      </w:r>
      <w:r w:rsidR="00B2658E" w:rsidRPr="000B562A">
        <w:tab/>
        <w:t>we wprowadzeniu do wyliczenia wyrazy „podmiotowi uprawnionemu do badania sprawozdań finansowych” zastępuje się wyrazami „firmie audytorskiej”,</w:t>
      </w:r>
    </w:p>
    <w:p w14:paraId="26454B3F" w14:textId="109A6BC1" w:rsidR="006D165D" w:rsidRPr="000B562A" w:rsidRDefault="00D80FB8" w:rsidP="00CD0BA0">
      <w:pPr>
        <w:pStyle w:val="TIRtiret"/>
      </w:pPr>
      <w:r w:rsidRPr="00D80FB8">
        <w:t>–</w:t>
      </w:r>
      <w:r w:rsidR="00B2658E" w:rsidRPr="000B562A">
        <w:tab/>
      </w:r>
      <w:r w:rsidR="007E44DA" w:rsidRPr="000B562A">
        <w:t>uchyla pkt 2</w:t>
      </w:r>
      <w:r w:rsidR="000C6B29" w:rsidRPr="000B562A">
        <w:t>,</w:t>
      </w:r>
    </w:p>
    <w:p w14:paraId="36C1A66F" w14:textId="3FD21CC8" w:rsidR="006F2C3D" w:rsidRPr="000B562A" w:rsidRDefault="00781BCA" w:rsidP="00400AA9">
      <w:pPr>
        <w:pStyle w:val="LITlitera"/>
      </w:pPr>
      <w:r w:rsidRPr="000B562A">
        <w:t>b)</w:t>
      </w:r>
      <w:r w:rsidRPr="000B562A">
        <w:tab/>
      </w:r>
      <w:r w:rsidR="006D165D" w:rsidRPr="000B562A">
        <w:t xml:space="preserve">uchyla się </w:t>
      </w:r>
      <w:r w:rsidR="006F2C3D" w:rsidRPr="000B562A">
        <w:t>ust. 4;</w:t>
      </w:r>
    </w:p>
    <w:p w14:paraId="3E1ABFC0" w14:textId="22CDB8C4" w:rsidR="006F2C3D" w:rsidRPr="000B562A" w:rsidRDefault="006D165D" w:rsidP="000B562A">
      <w:pPr>
        <w:pStyle w:val="PKTpunkt"/>
        <w:keepNext/>
      </w:pPr>
      <w:r w:rsidRPr="000B562A">
        <w:lastRenderedPageBreak/>
        <w:t>4</w:t>
      </w:r>
      <w:r w:rsidR="00DB17D5" w:rsidRPr="000B562A">
        <w:t>)</w:t>
      </w:r>
      <w:r w:rsidR="00C51F47" w:rsidRPr="000B562A">
        <w:tab/>
      </w:r>
      <w:r w:rsidR="006F2C3D" w:rsidRPr="000B562A">
        <w:t>w § 9</w:t>
      </w:r>
      <w:r w:rsidRPr="000B562A">
        <w:t>:</w:t>
      </w:r>
    </w:p>
    <w:p w14:paraId="233AF0E8" w14:textId="20312A8E" w:rsidR="006F2C3D" w:rsidRPr="000B562A" w:rsidRDefault="006F2C3D" w:rsidP="000B562A">
      <w:pPr>
        <w:pStyle w:val="LITlitera"/>
        <w:keepNext/>
      </w:pPr>
      <w:r w:rsidRPr="000B562A">
        <w:t>a)</w:t>
      </w:r>
      <w:r w:rsidR="00C51F47" w:rsidRPr="000B562A">
        <w:tab/>
      </w:r>
      <w:r w:rsidR="00C3650A">
        <w:t xml:space="preserve">w </w:t>
      </w:r>
      <w:r w:rsidRPr="000B562A">
        <w:t xml:space="preserve">ust. 1 </w:t>
      </w:r>
      <w:r w:rsidR="00C3650A">
        <w:t xml:space="preserve">skreśla się wyrazy </w:t>
      </w:r>
      <w:r w:rsidR="00B17C64" w:rsidRPr="00B17C64">
        <w:t>„</w:t>
      </w:r>
      <w:r w:rsidR="00C3650A">
        <w:t>i przedstawia Komisji</w:t>
      </w:r>
      <w:r w:rsidR="00AD43BB">
        <w:t>,</w:t>
      </w:r>
      <w:r w:rsidR="00B17C64" w:rsidRPr="00B17C64">
        <w:t>”</w:t>
      </w:r>
      <w:r w:rsidR="00C3650A">
        <w:t>,</w:t>
      </w:r>
    </w:p>
    <w:p w14:paraId="5B2A80E3" w14:textId="4C53BBA3" w:rsidR="002548C7" w:rsidRDefault="006F2C3D" w:rsidP="00B17C64">
      <w:pPr>
        <w:pStyle w:val="LITlitera"/>
        <w:keepNext/>
      </w:pPr>
      <w:r w:rsidRPr="000B562A">
        <w:t>b)</w:t>
      </w:r>
      <w:r w:rsidRPr="000B562A">
        <w:tab/>
      </w:r>
      <w:r w:rsidR="00C3650A">
        <w:t xml:space="preserve">w </w:t>
      </w:r>
      <w:r w:rsidRPr="000B562A">
        <w:t xml:space="preserve">ust. 2 </w:t>
      </w:r>
      <w:r w:rsidR="00C3650A">
        <w:t xml:space="preserve">wyrazy </w:t>
      </w:r>
      <w:r w:rsidR="00B17C64" w:rsidRPr="00B17C64">
        <w:t>„</w:t>
      </w:r>
      <w:r w:rsidR="002548C7">
        <w:t>informuje dodatkowo Komisje</w:t>
      </w:r>
      <w:r w:rsidR="00B17C64" w:rsidRPr="00B17C64">
        <w:t>”</w:t>
      </w:r>
      <w:r w:rsidR="002548C7">
        <w:t xml:space="preserve"> zastępuje się wyrazami </w:t>
      </w:r>
      <w:r w:rsidR="00B17C64" w:rsidRPr="00B17C64">
        <w:t>„</w:t>
      </w:r>
      <w:r w:rsidR="002548C7">
        <w:t xml:space="preserve">sporządza </w:t>
      </w:r>
      <w:r w:rsidR="00B17C64">
        <w:t xml:space="preserve">dodatkowo </w:t>
      </w:r>
      <w:r w:rsidR="002548C7">
        <w:t>informację</w:t>
      </w:r>
      <w:r w:rsidR="00B17C64" w:rsidRPr="00B17C64">
        <w:t>”</w:t>
      </w:r>
      <w:r w:rsidR="002548C7">
        <w:t>,</w:t>
      </w:r>
    </w:p>
    <w:p w14:paraId="1DD542B1" w14:textId="47014574" w:rsidR="00C3650A" w:rsidRPr="000B562A" w:rsidRDefault="00C3650A" w:rsidP="00B17C64">
      <w:pPr>
        <w:pStyle w:val="LITlitera"/>
      </w:pPr>
      <w:r>
        <w:t>c)</w:t>
      </w:r>
      <w:r w:rsidR="00B17C64">
        <w:tab/>
      </w:r>
      <w:r>
        <w:t>w ust. 5 skreśla się wyraz „również”</w:t>
      </w:r>
      <w:r w:rsidR="002548C7">
        <w:t>;</w:t>
      </w:r>
      <w:r>
        <w:t xml:space="preserve"> </w:t>
      </w:r>
    </w:p>
    <w:p w14:paraId="4BA5A1E4" w14:textId="20F0D31C" w:rsidR="006F2C3D" w:rsidRPr="000B562A" w:rsidRDefault="006D165D" w:rsidP="00053E9F">
      <w:pPr>
        <w:pStyle w:val="PKTpunkt"/>
      </w:pPr>
      <w:r w:rsidRPr="000B562A">
        <w:t>5</w:t>
      </w:r>
      <w:r w:rsidR="00C51F47" w:rsidRPr="000B562A">
        <w:t>)</w:t>
      </w:r>
      <w:r w:rsidR="00C51F47" w:rsidRPr="000B562A">
        <w:tab/>
      </w:r>
      <w:r w:rsidR="00B2658E" w:rsidRPr="000B562A">
        <w:t xml:space="preserve">uchyla się </w:t>
      </w:r>
      <w:r w:rsidR="00FF40B4" w:rsidRPr="000B562A">
        <w:t>§ 10;</w:t>
      </w:r>
    </w:p>
    <w:p w14:paraId="2C4090E1" w14:textId="3B0FC408" w:rsidR="006F2C3D" w:rsidRPr="000B562A" w:rsidRDefault="006D165D" w:rsidP="000B562A">
      <w:pPr>
        <w:pStyle w:val="PKTpunkt"/>
        <w:keepNext/>
      </w:pPr>
      <w:r w:rsidRPr="000B562A">
        <w:t>6</w:t>
      </w:r>
      <w:r w:rsidR="00053E9F" w:rsidRPr="000B562A">
        <w:t>)</w:t>
      </w:r>
      <w:r w:rsidR="00C51F47" w:rsidRPr="000B562A">
        <w:tab/>
      </w:r>
      <w:r w:rsidR="006F2C3D" w:rsidRPr="000B562A">
        <w:t>w § 14</w:t>
      </w:r>
      <w:r w:rsidR="0035701D" w:rsidRPr="000B562A">
        <w:t>:</w:t>
      </w:r>
    </w:p>
    <w:p w14:paraId="4402D48A" w14:textId="4E151E96" w:rsidR="006F2C3D" w:rsidRPr="000B562A" w:rsidRDefault="00C51F47" w:rsidP="000B562A">
      <w:pPr>
        <w:pStyle w:val="LITlitera"/>
        <w:keepNext/>
      </w:pPr>
      <w:r w:rsidRPr="000B562A">
        <w:t>a)</w:t>
      </w:r>
      <w:r w:rsidRPr="000B562A">
        <w:tab/>
      </w:r>
      <w:r w:rsidR="006F2C3D" w:rsidRPr="000B562A">
        <w:t>ust. 2 otrzymuje brzmienie:</w:t>
      </w:r>
    </w:p>
    <w:p w14:paraId="3BA092F1" w14:textId="0B59A8FE" w:rsidR="006F2C3D" w:rsidRPr="000B562A" w:rsidRDefault="006F2C3D" w:rsidP="00400AA9">
      <w:pPr>
        <w:pStyle w:val="ZLITUSTzmustliter"/>
      </w:pPr>
      <w:r w:rsidRPr="000B562A">
        <w:t xml:space="preserve">„2. Niezwłocznie po sporządzeniu sprawozdania, o którym mowa w ust. 1, likwidator przedstawia je do badania </w:t>
      </w:r>
      <w:r w:rsidR="00216C8F" w:rsidRPr="000B562A">
        <w:t>firmie audytorskiej</w:t>
      </w:r>
      <w:r w:rsidR="000C6B29" w:rsidRPr="000B562A">
        <w:t>.”,</w:t>
      </w:r>
    </w:p>
    <w:p w14:paraId="5A7B42B8" w14:textId="44CBD1CD" w:rsidR="00216C8F" w:rsidRPr="000B562A" w:rsidRDefault="006F2C3D" w:rsidP="00DC14FF">
      <w:pPr>
        <w:pStyle w:val="LITlitera"/>
        <w:keepNext/>
      </w:pPr>
      <w:r w:rsidRPr="000B562A">
        <w:t>b)</w:t>
      </w:r>
      <w:r w:rsidRPr="000B562A">
        <w:tab/>
      </w:r>
      <w:r w:rsidR="00216C8F" w:rsidRPr="000B562A">
        <w:t>uchyla się ust. 3,</w:t>
      </w:r>
    </w:p>
    <w:p w14:paraId="1A31F51B" w14:textId="5A3C87ED" w:rsidR="006F2C3D" w:rsidRPr="000B562A" w:rsidRDefault="00216C8F" w:rsidP="000B562A">
      <w:pPr>
        <w:pStyle w:val="LITlitera"/>
        <w:keepNext/>
      </w:pPr>
      <w:r w:rsidRPr="000B562A">
        <w:t>c)</w:t>
      </w:r>
      <w:r w:rsidRPr="000B562A">
        <w:tab/>
      </w:r>
      <w:r w:rsidR="006F2C3D" w:rsidRPr="000B562A">
        <w:t>ust. 4 otrzymuje brzmienie:</w:t>
      </w:r>
    </w:p>
    <w:p w14:paraId="0994C037" w14:textId="5477BDDD" w:rsidR="006F2C3D" w:rsidRPr="000B562A" w:rsidRDefault="006F2C3D" w:rsidP="00400AA9">
      <w:pPr>
        <w:pStyle w:val="ZLITUSTzmustliter"/>
      </w:pPr>
      <w:r w:rsidRPr="000B562A">
        <w:t xml:space="preserve">„4. W terminie 7 dni od dnia sporządzenia sprawozdania z </w:t>
      </w:r>
      <w:r w:rsidR="002F627C">
        <w:t>badania sprawozdania finansowego</w:t>
      </w:r>
      <w:r w:rsidRPr="000B562A">
        <w:t>, o którym mowa w ust. 2, likwidator składa do sądu rejestrowego wniosek o wykreślenie funduszu z rejestru funduszy inwestycyjnych</w:t>
      </w:r>
      <w:r w:rsidR="004E764B">
        <w:t>.</w:t>
      </w:r>
      <w:r w:rsidRPr="000B562A">
        <w:t>”</w:t>
      </w:r>
      <w:r w:rsidR="000C6B29" w:rsidRPr="000B562A">
        <w:t>,</w:t>
      </w:r>
    </w:p>
    <w:p w14:paraId="2A9EA253" w14:textId="0964E9D5" w:rsidR="006F2C3D" w:rsidRDefault="00157551" w:rsidP="00400AA9">
      <w:pPr>
        <w:pStyle w:val="LITlitera"/>
      </w:pPr>
      <w:r>
        <w:t>d</w:t>
      </w:r>
      <w:r w:rsidR="006F2C3D" w:rsidRPr="000B562A">
        <w:t>)</w:t>
      </w:r>
      <w:r w:rsidR="006F2C3D" w:rsidRPr="000B562A">
        <w:tab/>
        <w:t>uchyla się ust. 5 i 6.</w:t>
      </w:r>
    </w:p>
    <w:p w14:paraId="38569F4C" w14:textId="22D07602" w:rsidR="00A52229" w:rsidRPr="00243267" w:rsidRDefault="00A52229" w:rsidP="00243267">
      <w:pPr>
        <w:pStyle w:val="ARTartustawynprozporzdzenia"/>
      </w:pPr>
      <w:r w:rsidRPr="00243267">
        <w:rPr>
          <w:rStyle w:val="Ppogrubienie"/>
        </w:rPr>
        <w:t>§ </w:t>
      </w:r>
      <w:r w:rsidR="000F1235" w:rsidRPr="00243267">
        <w:rPr>
          <w:rStyle w:val="Ppogrubienie"/>
        </w:rPr>
        <w:t>2.</w:t>
      </w:r>
      <w:r w:rsidR="000F1235" w:rsidRPr="00243267">
        <w:t> </w:t>
      </w:r>
      <w:r w:rsidR="00773E8A">
        <w:t xml:space="preserve">Dokumenty i informacje, o których mowa w </w:t>
      </w:r>
      <w:r w:rsidR="00773E8A" w:rsidRPr="00773E8A">
        <w:t>§ 5 ust. 9</w:t>
      </w:r>
      <w:r w:rsidR="00773E8A">
        <w:t xml:space="preserve">, </w:t>
      </w:r>
      <w:r w:rsidR="00773E8A" w:rsidRPr="00773E8A">
        <w:t>§ 7</w:t>
      </w:r>
      <w:r w:rsidR="00773E8A">
        <w:t xml:space="preserve"> ust. 3 i 4, </w:t>
      </w:r>
      <w:r w:rsidR="00773E8A" w:rsidRPr="000B562A">
        <w:t>§ 9</w:t>
      </w:r>
      <w:r w:rsidR="00773E8A">
        <w:t xml:space="preserve"> ust. 1 i 2, </w:t>
      </w:r>
      <w:r w:rsidR="00B265C1" w:rsidRPr="000B562A">
        <w:t>§</w:t>
      </w:r>
      <w:r w:rsidR="00B265C1">
        <w:t> </w:t>
      </w:r>
      <w:r w:rsidR="00B265C1" w:rsidRPr="000B562A">
        <w:t>10</w:t>
      </w:r>
      <w:r w:rsidR="00B265C1">
        <w:t xml:space="preserve"> oraz </w:t>
      </w:r>
      <w:r w:rsidR="00B265C1" w:rsidRPr="000B562A">
        <w:t>§ 14</w:t>
      </w:r>
      <w:r w:rsidR="00B265C1">
        <w:t xml:space="preserve"> ust. </w:t>
      </w:r>
      <w:r w:rsidR="00F56A65">
        <w:t>2</w:t>
      </w:r>
      <w:r w:rsidR="0050728C">
        <w:t xml:space="preserve">, </w:t>
      </w:r>
      <w:r w:rsidR="00B265C1">
        <w:t xml:space="preserve">3, 5 i 6 rozporządzenia </w:t>
      </w:r>
      <w:r w:rsidR="00F415DD" w:rsidRPr="00F415DD">
        <w:t>zmieniane</w:t>
      </w:r>
      <w:r w:rsidR="00B265C1">
        <w:t xml:space="preserve">go </w:t>
      </w:r>
      <w:r w:rsidR="00F415DD" w:rsidRPr="00F415DD">
        <w:t xml:space="preserve">w </w:t>
      </w:r>
      <w:r w:rsidR="00B265C1" w:rsidRPr="00773E8A">
        <w:t xml:space="preserve">§ </w:t>
      </w:r>
      <w:r w:rsidR="00B265C1">
        <w:t xml:space="preserve">1 </w:t>
      </w:r>
      <w:r w:rsidR="00F415DD" w:rsidRPr="00F415DD">
        <w:t>w brzmieniu dotychczasowym, dotyczące okresów i zdarzeń przypadających przed dniem 1 stycznia</w:t>
      </w:r>
      <w:r w:rsidR="00B265C1">
        <w:t xml:space="preserve"> </w:t>
      </w:r>
      <w:r w:rsidR="001C6FF2">
        <w:t xml:space="preserve">2024 r. i nieprzekazane Komisji </w:t>
      </w:r>
      <w:r w:rsidR="00F415DD" w:rsidRPr="00F415DD">
        <w:t>przed tym dniem, sporządza się i przekazuje na podstawie przepisów</w:t>
      </w:r>
      <w:r w:rsidR="00B265C1">
        <w:t xml:space="preserve"> </w:t>
      </w:r>
      <w:r w:rsidR="00F415DD" w:rsidRPr="00F415DD">
        <w:t>dotychczasowych.</w:t>
      </w:r>
    </w:p>
    <w:p w14:paraId="22C6014D" w14:textId="26CE10D4" w:rsidR="006F2C3D" w:rsidRPr="000B562A" w:rsidRDefault="00C51F47" w:rsidP="00053E9F">
      <w:pPr>
        <w:pStyle w:val="ARTartustawynprozporzdzenia"/>
      </w:pPr>
      <w:r w:rsidRPr="000B562A">
        <w:rPr>
          <w:rStyle w:val="Ppogrubienie"/>
        </w:rPr>
        <w:t>§ </w:t>
      </w:r>
      <w:r w:rsidR="00243267">
        <w:rPr>
          <w:rStyle w:val="Ppogrubienie"/>
        </w:rPr>
        <w:t>3</w:t>
      </w:r>
      <w:r w:rsidR="006F2C3D" w:rsidRPr="000B562A">
        <w:rPr>
          <w:rStyle w:val="Ppogrubienie"/>
        </w:rPr>
        <w:t>.</w:t>
      </w:r>
      <w:r w:rsidR="00243267">
        <w:rPr>
          <w:rStyle w:val="Ppogrubienie"/>
        </w:rPr>
        <w:t> </w:t>
      </w:r>
      <w:r w:rsidR="00A95554" w:rsidRPr="000B562A">
        <w:t>Rozporządzenie wchodzi w życie z dniem</w:t>
      </w:r>
      <w:r w:rsidR="006F2C3D" w:rsidRPr="000B562A">
        <w:t xml:space="preserve"> 1 stycznia 2024 r.</w:t>
      </w:r>
    </w:p>
    <w:p w14:paraId="4B21D1ED" w14:textId="139C6ADB" w:rsidR="00261A16" w:rsidRDefault="0092134D" w:rsidP="001A6DA8">
      <w:pPr>
        <w:pStyle w:val="NAZORGWYDnazwaorganuwydajcegoprojektowanyakt"/>
      </w:pPr>
      <w:r w:rsidRPr="0092134D">
        <w:t>Prezes Rady Ministrów</w:t>
      </w:r>
    </w:p>
    <w:p w14:paraId="1E860DFD" w14:textId="77777777" w:rsidR="00600C51" w:rsidRDefault="00600C51" w:rsidP="001A6DA8">
      <w:pPr>
        <w:pStyle w:val="NAZORGWYDnazwaorganuwydajcegoprojektowanyakt"/>
      </w:pPr>
    </w:p>
    <w:p w14:paraId="6319009D" w14:textId="77777777" w:rsidR="00600C51" w:rsidRPr="00600C51" w:rsidRDefault="00600C51" w:rsidP="00600C51">
      <w:r w:rsidRPr="00600C51">
        <w:t>ZA ZGODNOŚĆ POD WZGLĘDEM PRAWNYM,</w:t>
      </w:r>
    </w:p>
    <w:p w14:paraId="513974E1" w14:textId="77777777" w:rsidR="00600C51" w:rsidRPr="00600C51" w:rsidRDefault="00600C51" w:rsidP="00600C51">
      <w:r w:rsidRPr="00600C51">
        <w:t>LEGISLACYJNYM I REDAKCYJNYM</w:t>
      </w:r>
    </w:p>
    <w:p w14:paraId="2445C085" w14:textId="77777777" w:rsidR="00600C51" w:rsidRPr="00600C51" w:rsidRDefault="00600C51" w:rsidP="00600C51">
      <w:r w:rsidRPr="00600C51">
        <w:t>Renata Łućko</w:t>
      </w:r>
    </w:p>
    <w:p w14:paraId="22F76D8F" w14:textId="77777777" w:rsidR="00600C51" w:rsidRPr="00600C51" w:rsidRDefault="00600C51" w:rsidP="00600C51">
      <w:r w:rsidRPr="00600C51">
        <w:t>Zastępca Dyrektora</w:t>
      </w:r>
    </w:p>
    <w:p w14:paraId="0932C61E" w14:textId="77777777" w:rsidR="00600C51" w:rsidRPr="00600C51" w:rsidRDefault="00600C51" w:rsidP="00600C51">
      <w:r w:rsidRPr="00600C51">
        <w:t>Departamentu Prawnego w Ministerstwie Finansów</w:t>
      </w:r>
    </w:p>
    <w:p w14:paraId="7BE72517" w14:textId="77777777" w:rsidR="00600C51" w:rsidRPr="00600C51" w:rsidRDefault="00600C51" w:rsidP="00600C51">
      <w:r w:rsidRPr="00600C51">
        <w:t>/- podpisano kwalifikowanym podpisem elektronicznym/</w:t>
      </w:r>
    </w:p>
    <w:p w14:paraId="17D36D9E" w14:textId="77777777" w:rsidR="00600C51" w:rsidRPr="000B562A" w:rsidRDefault="00600C51" w:rsidP="001A6DA8">
      <w:pPr>
        <w:pStyle w:val="NAZORGWYDnazwaorganuwydajcegoprojektowanyakt"/>
      </w:pPr>
    </w:p>
    <w:sectPr w:rsidR="00600C51" w:rsidRPr="000B562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A6CC" w14:textId="77777777" w:rsidR="008247F3" w:rsidRDefault="008247F3">
      <w:r>
        <w:separator/>
      </w:r>
    </w:p>
  </w:endnote>
  <w:endnote w:type="continuationSeparator" w:id="0">
    <w:p w14:paraId="4AFFE819" w14:textId="77777777" w:rsidR="008247F3" w:rsidRDefault="0082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1DECD" w14:textId="77777777" w:rsidR="008247F3" w:rsidRDefault="008247F3">
      <w:r>
        <w:separator/>
      </w:r>
    </w:p>
  </w:footnote>
  <w:footnote w:type="continuationSeparator" w:id="0">
    <w:p w14:paraId="1D298D77" w14:textId="77777777" w:rsidR="008247F3" w:rsidRDefault="0082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EAF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6596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8AB0906"/>
    <w:multiLevelType w:val="hybridMultilevel"/>
    <w:tmpl w:val="EE0E2D00"/>
    <w:lvl w:ilvl="0" w:tplc="69E86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3E9F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FB3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62A"/>
    <w:rsid w:val="000B5B2D"/>
    <w:rsid w:val="000B5DCE"/>
    <w:rsid w:val="000C05BA"/>
    <w:rsid w:val="000C0E8F"/>
    <w:rsid w:val="000C4BC4"/>
    <w:rsid w:val="000C6B29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235"/>
    <w:rsid w:val="000F2BE3"/>
    <w:rsid w:val="000F3D0D"/>
    <w:rsid w:val="000F6ED4"/>
    <w:rsid w:val="000F7A6E"/>
    <w:rsid w:val="001042BA"/>
    <w:rsid w:val="00106D03"/>
    <w:rsid w:val="001072A7"/>
    <w:rsid w:val="00110465"/>
    <w:rsid w:val="00110628"/>
    <w:rsid w:val="0011245A"/>
    <w:rsid w:val="0011493E"/>
    <w:rsid w:val="00115B72"/>
    <w:rsid w:val="00120556"/>
    <w:rsid w:val="001209EC"/>
    <w:rsid w:val="00120A9E"/>
    <w:rsid w:val="00125A9C"/>
    <w:rsid w:val="001269BF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551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4FB3"/>
    <w:rsid w:val="00180F2A"/>
    <w:rsid w:val="00184B91"/>
    <w:rsid w:val="00184D4A"/>
    <w:rsid w:val="00186EC1"/>
    <w:rsid w:val="0019047F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DA8"/>
    <w:rsid w:val="001A7F15"/>
    <w:rsid w:val="001B342E"/>
    <w:rsid w:val="001C1832"/>
    <w:rsid w:val="001C188C"/>
    <w:rsid w:val="001C6FF2"/>
    <w:rsid w:val="001D0000"/>
    <w:rsid w:val="001D1783"/>
    <w:rsid w:val="001D53CD"/>
    <w:rsid w:val="001D55A3"/>
    <w:rsid w:val="001D5AF5"/>
    <w:rsid w:val="001E1E73"/>
    <w:rsid w:val="001E4941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6C8F"/>
    <w:rsid w:val="00217871"/>
    <w:rsid w:val="00221ED8"/>
    <w:rsid w:val="002231EA"/>
    <w:rsid w:val="00223FDF"/>
    <w:rsid w:val="002279C0"/>
    <w:rsid w:val="0023727E"/>
    <w:rsid w:val="00242081"/>
    <w:rsid w:val="00243267"/>
    <w:rsid w:val="00243777"/>
    <w:rsid w:val="002441CD"/>
    <w:rsid w:val="002501A3"/>
    <w:rsid w:val="0025166C"/>
    <w:rsid w:val="002548C7"/>
    <w:rsid w:val="002555D4"/>
    <w:rsid w:val="00261A16"/>
    <w:rsid w:val="00263522"/>
    <w:rsid w:val="00264CE3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2EA7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27C"/>
    <w:rsid w:val="002F669F"/>
    <w:rsid w:val="00301C97"/>
    <w:rsid w:val="00310032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01D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FDF"/>
    <w:rsid w:val="003B4A57"/>
    <w:rsid w:val="003C0385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AA9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864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764B"/>
    <w:rsid w:val="004F1F4A"/>
    <w:rsid w:val="004F296D"/>
    <w:rsid w:val="004F508B"/>
    <w:rsid w:val="004F695F"/>
    <w:rsid w:val="004F6CA4"/>
    <w:rsid w:val="005000EF"/>
    <w:rsid w:val="00500752"/>
    <w:rsid w:val="00501A50"/>
    <w:rsid w:val="0050222D"/>
    <w:rsid w:val="00503AF3"/>
    <w:rsid w:val="0050696D"/>
    <w:rsid w:val="0050728C"/>
    <w:rsid w:val="0051094B"/>
    <w:rsid w:val="005110D7"/>
    <w:rsid w:val="00511D99"/>
    <w:rsid w:val="005128D3"/>
    <w:rsid w:val="005147E8"/>
    <w:rsid w:val="005158F2"/>
    <w:rsid w:val="0052464C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BEB"/>
    <w:rsid w:val="00570191"/>
    <w:rsid w:val="00570570"/>
    <w:rsid w:val="00572512"/>
    <w:rsid w:val="0057376C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C51"/>
    <w:rsid w:val="00603A1A"/>
    <w:rsid w:val="006046D5"/>
    <w:rsid w:val="006070BB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7F8E"/>
    <w:rsid w:val="006C419E"/>
    <w:rsid w:val="006C4A31"/>
    <w:rsid w:val="006C5AC2"/>
    <w:rsid w:val="006C6AFB"/>
    <w:rsid w:val="006D165D"/>
    <w:rsid w:val="006D2735"/>
    <w:rsid w:val="006D45B2"/>
    <w:rsid w:val="006E0FCC"/>
    <w:rsid w:val="006E1E96"/>
    <w:rsid w:val="006E5E21"/>
    <w:rsid w:val="006F2648"/>
    <w:rsid w:val="006F2C3D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5E4"/>
    <w:rsid w:val="00730555"/>
    <w:rsid w:val="007312CC"/>
    <w:rsid w:val="00736A64"/>
    <w:rsid w:val="00737F6A"/>
    <w:rsid w:val="007410B6"/>
    <w:rsid w:val="00744603"/>
    <w:rsid w:val="00744C6F"/>
    <w:rsid w:val="007457F6"/>
    <w:rsid w:val="00745ABB"/>
    <w:rsid w:val="00746E38"/>
    <w:rsid w:val="00747CD5"/>
    <w:rsid w:val="0075006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E8A"/>
    <w:rsid w:val="00776DC2"/>
    <w:rsid w:val="00780122"/>
    <w:rsid w:val="00781BCA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0C38"/>
    <w:rsid w:val="007B75BC"/>
    <w:rsid w:val="007C0237"/>
    <w:rsid w:val="007C0BD6"/>
    <w:rsid w:val="007C3806"/>
    <w:rsid w:val="007C5BB7"/>
    <w:rsid w:val="007D07D5"/>
    <w:rsid w:val="007D1560"/>
    <w:rsid w:val="007D1C64"/>
    <w:rsid w:val="007D32DD"/>
    <w:rsid w:val="007D6DCE"/>
    <w:rsid w:val="007D72C4"/>
    <w:rsid w:val="007E00CD"/>
    <w:rsid w:val="007E2CFE"/>
    <w:rsid w:val="007E44DA"/>
    <w:rsid w:val="007E59C9"/>
    <w:rsid w:val="007F0072"/>
    <w:rsid w:val="007F2EB6"/>
    <w:rsid w:val="007F54C3"/>
    <w:rsid w:val="00802949"/>
    <w:rsid w:val="0080301E"/>
    <w:rsid w:val="0080365F"/>
    <w:rsid w:val="00812BE5"/>
    <w:rsid w:val="00813893"/>
    <w:rsid w:val="00817429"/>
    <w:rsid w:val="00821514"/>
    <w:rsid w:val="00821E35"/>
    <w:rsid w:val="00824591"/>
    <w:rsid w:val="008247F3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1E91"/>
    <w:rsid w:val="0088318F"/>
    <w:rsid w:val="0088331D"/>
    <w:rsid w:val="008852B0"/>
    <w:rsid w:val="00885AE7"/>
    <w:rsid w:val="00886B60"/>
    <w:rsid w:val="00887889"/>
    <w:rsid w:val="00891127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12DD"/>
    <w:rsid w:val="00912889"/>
    <w:rsid w:val="00913A42"/>
    <w:rsid w:val="00914167"/>
    <w:rsid w:val="009143DB"/>
    <w:rsid w:val="00915065"/>
    <w:rsid w:val="00917CE5"/>
    <w:rsid w:val="009209DA"/>
    <w:rsid w:val="00920A50"/>
    <w:rsid w:val="0092134D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0D75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846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53E"/>
    <w:rsid w:val="009E3E77"/>
    <w:rsid w:val="009E3FAB"/>
    <w:rsid w:val="009E5B3F"/>
    <w:rsid w:val="009E7D90"/>
    <w:rsid w:val="009F1AB0"/>
    <w:rsid w:val="009F501D"/>
    <w:rsid w:val="00A039D5"/>
    <w:rsid w:val="00A03B4C"/>
    <w:rsid w:val="00A046AD"/>
    <w:rsid w:val="00A079C1"/>
    <w:rsid w:val="00A1096D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2229"/>
    <w:rsid w:val="00A55125"/>
    <w:rsid w:val="00A56D62"/>
    <w:rsid w:val="00A56F07"/>
    <w:rsid w:val="00A5762C"/>
    <w:rsid w:val="00A600FC"/>
    <w:rsid w:val="00A60BCA"/>
    <w:rsid w:val="00A614D3"/>
    <w:rsid w:val="00A638DA"/>
    <w:rsid w:val="00A65960"/>
    <w:rsid w:val="00A65B41"/>
    <w:rsid w:val="00A65E00"/>
    <w:rsid w:val="00A66A78"/>
    <w:rsid w:val="00A740CC"/>
    <w:rsid w:val="00A7436E"/>
    <w:rsid w:val="00A74E96"/>
    <w:rsid w:val="00A75A8E"/>
    <w:rsid w:val="00A824DD"/>
    <w:rsid w:val="00A83676"/>
    <w:rsid w:val="00A83B7B"/>
    <w:rsid w:val="00A83D1E"/>
    <w:rsid w:val="00A83EB5"/>
    <w:rsid w:val="00A84274"/>
    <w:rsid w:val="00A850F3"/>
    <w:rsid w:val="00A864E3"/>
    <w:rsid w:val="00A94574"/>
    <w:rsid w:val="00A9555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3BB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6DBE"/>
    <w:rsid w:val="00AF6F58"/>
    <w:rsid w:val="00AF7DF5"/>
    <w:rsid w:val="00B006E5"/>
    <w:rsid w:val="00B024C2"/>
    <w:rsid w:val="00B07700"/>
    <w:rsid w:val="00B13921"/>
    <w:rsid w:val="00B1528C"/>
    <w:rsid w:val="00B16ACD"/>
    <w:rsid w:val="00B17C64"/>
    <w:rsid w:val="00B21487"/>
    <w:rsid w:val="00B232D1"/>
    <w:rsid w:val="00B24DB5"/>
    <w:rsid w:val="00B2658E"/>
    <w:rsid w:val="00B265C1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B07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4AE1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79E"/>
    <w:rsid w:val="00C12E96"/>
    <w:rsid w:val="00C14763"/>
    <w:rsid w:val="00C16141"/>
    <w:rsid w:val="00C2363F"/>
    <w:rsid w:val="00C236C8"/>
    <w:rsid w:val="00C260B1"/>
    <w:rsid w:val="00C26E56"/>
    <w:rsid w:val="00C31406"/>
    <w:rsid w:val="00C323DB"/>
    <w:rsid w:val="00C3650A"/>
    <w:rsid w:val="00C37194"/>
    <w:rsid w:val="00C40637"/>
    <w:rsid w:val="00C40F6C"/>
    <w:rsid w:val="00C44426"/>
    <w:rsid w:val="00C445F3"/>
    <w:rsid w:val="00C451F4"/>
    <w:rsid w:val="00C45EB1"/>
    <w:rsid w:val="00C51F47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BA0"/>
    <w:rsid w:val="00CD12C1"/>
    <w:rsid w:val="00CD1BD2"/>
    <w:rsid w:val="00CD214E"/>
    <w:rsid w:val="00CD46FA"/>
    <w:rsid w:val="00CD5973"/>
    <w:rsid w:val="00CE05E9"/>
    <w:rsid w:val="00CE31A6"/>
    <w:rsid w:val="00CE5073"/>
    <w:rsid w:val="00CE6A1F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5EA"/>
    <w:rsid w:val="00D1204C"/>
    <w:rsid w:val="00D15197"/>
    <w:rsid w:val="00D16820"/>
    <w:rsid w:val="00D169C8"/>
    <w:rsid w:val="00D1793F"/>
    <w:rsid w:val="00D223EE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0FB8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57B"/>
    <w:rsid w:val="00DA7017"/>
    <w:rsid w:val="00DA7028"/>
    <w:rsid w:val="00DB17D5"/>
    <w:rsid w:val="00DB1AD2"/>
    <w:rsid w:val="00DB2B58"/>
    <w:rsid w:val="00DB344C"/>
    <w:rsid w:val="00DB5206"/>
    <w:rsid w:val="00DB6276"/>
    <w:rsid w:val="00DB63F5"/>
    <w:rsid w:val="00DC14FF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4EA2"/>
    <w:rsid w:val="00DF6441"/>
    <w:rsid w:val="00DF7648"/>
    <w:rsid w:val="00E00E29"/>
    <w:rsid w:val="00E02BAB"/>
    <w:rsid w:val="00E04CEB"/>
    <w:rsid w:val="00E060BC"/>
    <w:rsid w:val="00E11420"/>
    <w:rsid w:val="00E132FB"/>
    <w:rsid w:val="00E170B7"/>
    <w:rsid w:val="00E1719D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AE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F80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D1E"/>
    <w:rsid w:val="00EE7345"/>
    <w:rsid w:val="00EF0B96"/>
    <w:rsid w:val="00EF3486"/>
    <w:rsid w:val="00EF371F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15DD"/>
    <w:rsid w:val="00F43390"/>
    <w:rsid w:val="00F443B2"/>
    <w:rsid w:val="00F45018"/>
    <w:rsid w:val="00F458D8"/>
    <w:rsid w:val="00F50237"/>
    <w:rsid w:val="00F51E7C"/>
    <w:rsid w:val="00F53596"/>
    <w:rsid w:val="00F55BA8"/>
    <w:rsid w:val="00F55DB1"/>
    <w:rsid w:val="00F56A65"/>
    <w:rsid w:val="00F56ACA"/>
    <w:rsid w:val="00F600FE"/>
    <w:rsid w:val="00F62E4D"/>
    <w:rsid w:val="00F66B34"/>
    <w:rsid w:val="00F675B9"/>
    <w:rsid w:val="00F711C9"/>
    <w:rsid w:val="00F74C59"/>
    <w:rsid w:val="00F75519"/>
    <w:rsid w:val="00F75C3A"/>
    <w:rsid w:val="00F82E30"/>
    <w:rsid w:val="00F831CB"/>
    <w:rsid w:val="00F848A3"/>
    <w:rsid w:val="00F84ACF"/>
    <w:rsid w:val="00F85742"/>
    <w:rsid w:val="00F85BF8"/>
    <w:rsid w:val="00F868DE"/>
    <w:rsid w:val="00F871CE"/>
    <w:rsid w:val="00F87802"/>
    <w:rsid w:val="00F92C0A"/>
    <w:rsid w:val="00F9325C"/>
    <w:rsid w:val="00F9415B"/>
    <w:rsid w:val="00F97377"/>
    <w:rsid w:val="00FA13C2"/>
    <w:rsid w:val="00FA6F50"/>
    <w:rsid w:val="00FA7F91"/>
    <w:rsid w:val="00FB121C"/>
    <w:rsid w:val="00FB1CDD"/>
    <w:rsid w:val="00FB1FBF"/>
    <w:rsid w:val="00FB2C2F"/>
    <w:rsid w:val="00FB305C"/>
    <w:rsid w:val="00FB69A1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36DC"/>
    <w:rsid w:val="00FF40B4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44F57"/>
  <w15:docId w15:val="{8464DF5F-BEBC-45AB-AF83-77C5BF6A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3D"/>
    <w:pPr>
      <w:spacing w:after="160" w:line="259" w:lineRule="auto"/>
    </w:pPr>
    <w:rPr>
      <w:rFonts w:ascii="Times New Roman" w:eastAsiaTheme="minorHAnsi" w:hAnsi="Times New Roman"/>
      <w:szCs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6F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21C55-0368-429F-9E43-A9DEC4AC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Tomczak Karol</dc:creator>
  <cp:lastModifiedBy>KGHM</cp:lastModifiedBy>
  <cp:revision>2</cp:revision>
  <cp:lastPrinted>2012-04-23T06:39:00Z</cp:lastPrinted>
  <dcterms:created xsi:type="dcterms:W3CDTF">2023-05-15T10:24:00Z</dcterms:created>
  <dcterms:modified xsi:type="dcterms:W3CDTF">2023-05-15T10:24:00Z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UxC4dwLulzfINJ8nQH+xvX5LNGipWa4BRSZhPgxsCvmyBlctkLmrDup9C5LzZwK29gzrKwQyHRoPPGHlHz2eXg==</vt:lpwstr>
  </property>
  <property fmtid="{D5CDD505-2E9C-101B-9397-08002B2CF9AE}" pid="6" name="MFClassificationDate">
    <vt:lpwstr>2022-10-26T12:29:35.0739262+02:00</vt:lpwstr>
  </property>
  <property fmtid="{D5CDD505-2E9C-101B-9397-08002B2CF9AE}" pid="7" name="MFClassifiedBySID">
    <vt:lpwstr>UxC4dwLulzfINJ8nQH+xvX5LNGipWa4BRSZhPgxsCvm42mrIC/DSDv0ggS+FjUN/2v1BBotkLlY5aAiEhoi6uanvKtgfCfCHDmpGpiCqtLMXM/TQPX7Abfj9DgXk50jJ</vt:lpwstr>
  </property>
  <property fmtid="{D5CDD505-2E9C-101B-9397-08002B2CF9AE}" pid="8" name="MFGRNItemId">
    <vt:lpwstr>GRN-f8a510ff-7848-480c-b297-30afc4aa190b</vt:lpwstr>
  </property>
  <property fmtid="{D5CDD505-2E9C-101B-9397-08002B2CF9AE}" pid="9" name="MFHash">
    <vt:lpwstr>9Gge34fpHv2re2KdwtYAdIto3xaBdn0NDA9MCqUu7fs=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