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99" w:rsidRDefault="006E6299"/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E54299" w:rsidP="00E54299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</w:t>
            </w:r>
            <w:r w:rsidR="005E4436" w:rsidRPr="005E4436">
              <w:rPr>
                <w:rFonts w:ascii="Times New Roman" w:hAnsi="Times New Roman"/>
                <w:color w:val="000000"/>
              </w:rPr>
              <w:t>w sprawie okresowych sprawozdań oraz bieżących informacji dotyczących działalności i sytuacji finansowej towarzystw funduszy inwestycyjnych, funduszy inwestycyjnych i funduszy inwestycyjnych w likwidacji dostarczanych przez te podmioty Komisji Nadzoru Finansowego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5D3900" w:rsidRDefault="00E54299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Finansów, Urząd Komisji Nadzoru Finansowego</w:t>
            </w:r>
          </w:p>
          <w:p w:rsidR="00A95879" w:rsidRDefault="00A95879" w:rsidP="005D3900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</w:p>
          <w:p w:rsidR="001B3460" w:rsidRPr="005D3900" w:rsidRDefault="001B3460" w:rsidP="005D390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63060B" w:rsidRDefault="004F009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Patkowski, Podsekretarz Stanu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Default="004F0090" w:rsidP="00496F7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Emilia Domańska, specjalista, Departament</w:t>
            </w:r>
            <w:r w:rsidR="00DE60B1">
              <w:rPr>
                <w:rFonts w:ascii="Times New Roman" w:hAnsi="Times New Roman"/>
                <w:color w:val="000000"/>
              </w:rPr>
              <w:t xml:space="preserve"> Rozwoju Rynku</w:t>
            </w:r>
            <w:r w:rsidR="00496F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Finansowego,</w:t>
            </w:r>
          </w:p>
          <w:p w:rsidR="004F0090" w:rsidRPr="003551F4" w:rsidRDefault="004F0090" w:rsidP="00BA110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3551F4">
              <w:rPr>
                <w:rFonts w:ascii="Times New Roman" w:hAnsi="Times New Roman"/>
                <w:color w:val="000000"/>
                <w:lang w:val="en-GB"/>
              </w:rPr>
              <w:t xml:space="preserve">tel. </w:t>
            </w:r>
            <w:r w:rsidR="00BA1105" w:rsidRPr="003551F4">
              <w:rPr>
                <w:rFonts w:ascii="Times New Roman" w:hAnsi="Times New Roman"/>
                <w:color w:val="000000"/>
                <w:lang w:val="en-GB"/>
              </w:rPr>
              <w:t>539 023 748, e-mail: emilia.</w:t>
            </w:r>
            <w:r w:rsidRPr="003551F4">
              <w:rPr>
                <w:rFonts w:ascii="Times New Roman" w:hAnsi="Times New Roman"/>
                <w:color w:val="000000"/>
                <w:lang w:val="en-GB"/>
              </w:rPr>
              <w:t>domanska@mf.gov.pl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14B3C">
              <w:rPr>
                <w:rFonts w:ascii="Times New Roman" w:hAnsi="Times New Roman"/>
                <w:sz w:val="21"/>
                <w:szCs w:val="21"/>
              </w:rPr>
              <w:t>25</w:t>
            </w:r>
            <w:r w:rsidR="00B82EFC">
              <w:rPr>
                <w:rFonts w:ascii="Times New Roman" w:hAnsi="Times New Roman"/>
                <w:sz w:val="21"/>
                <w:szCs w:val="21"/>
              </w:rPr>
              <w:t>.04</w:t>
            </w:r>
            <w:r w:rsidR="00C4728B">
              <w:rPr>
                <w:rFonts w:ascii="Times New Roman" w:hAnsi="Times New Roman"/>
                <w:sz w:val="21"/>
                <w:szCs w:val="21"/>
              </w:rPr>
              <w:t>.2023</w:t>
            </w:r>
            <w:r w:rsidR="004F0090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F76884" w:rsidRDefault="00BA1105" w:rsidP="00F76884">
            <w:pPr>
              <w:spacing w:line="240" w:lineRule="auto"/>
              <w:rPr>
                <w:rFonts w:ascii="Times New Roman" w:hAnsi="Times New Roman"/>
              </w:rPr>
            </w:pPr>
            <w:r w:rsidRPr="00CF30D5">
              <w:rPr>
                <w:rFonts w:ascii="Times New Roman" w:hAnsi="Times New Roman"/>
              </w:rPr>
              <w:t>Upoważnienie ustawowe</w:t>
            </w:r>
          </w:p>
          <w:p w:rsidR="005D3900" w:rsidRPr="00CF30D5" w:rsidRDefault="005D3900" w:rsidP="00F76884">
            <w:pPr>
              <w:spacing w:line="240" w:lineRule="auto"/>
              <w:rPr>
                <w:rFonts w:ascii="Times New Roman" w:hAnsi="Times New Roman"/>
              </w:rPr>
            </w:pPr>
            <w:r w:rsidRPr="005D3900">
              <w:rPr>
                <w:rFonts w:ascii="Times New Roman" w:hAnsi="Times New Roman"/>
              </w:rPr>
              <w:t>art. 225 ust. 3 ustawy z dnia 27 maja 2004 r. o funduszach inwestycyjnych i zarządzaniu alternatywnymi funduszami inwestycyjnymi (</w:t>
            </w:r>
            <w:r w:rsidR="00B82EFC" w:rsidRPr="00B82EFC">
              <w:rPr>
                <w:rFonts w:ascii="Times New Roman" w:hAnsi="Times New Roman"/>
              </w:rPr>
              <w:t>Dz. U. z 202</w:t>
            </w:r>
            <w:r w:rsidR="00A95879">
              <w:rPr>
                <w:rFonts w:ascii="Times New Roman" w:hAnsi="Times New Roman"/>
              </w:rPr>
              <w:t>3</w:t>
            </w:r>
            <w:r w:rsidR="00B82EFC" w:rsidRPr="00B82EFC">
              <w:rPr>
                <w:rFonts w:ascii="Times New Roman" w:hAnsi="Times New Roman"/>
              </w:rPr>
              <w:t xml:space="preserve"> r. poz.</w:t>
            </w:r>
            <w:r w:rsidR="00A95879">
              <w:rPr>
                <w:rFonts w:ascii="Times New Roman" w:hAnsi="Times New Roman"/>
              </w:rPr>
              <w:t xml:space="preserve"> 681</w:t>
            </w:r>
            <w:r w:rsidR="00B82EFC" w:rsidRPr="00B82EFC">
              <w:rPr>
                <w:rFonts w:ascii="Times New Roman" w:hAnsi="Times New Roman"/>
              </w:rPr>
              <w:t>)</w:t>
            </w: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F0090">
              <w:rPr>
                <w:rFonts w:ascii="Times New Roman" w:hAnsi="Times New Roman"/>
                <w:b/>
                <w:color w:val="000000"/>
              </w:rPr>
              <w:t>Ministra Finansów</w:t>
            </w:r>
            <w:r w:rsidR="004A67EB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6A701A" w:rsidRPr="00BA1105" w:rsidRDefault="004A67EB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  <w:r w:rsidR="00D85BEE">
              <w:rPr>
                <w:rFonts w:ascii="Times New Roman" w:hAnsi="Times New Roman"/>
                <w:color w:val="000000"/>
              </w:rPr>
              <w:t xml:space="preserve">  </w:t>
            </w:r>
            <w:bookmarkStart w:id="2" w:name="_GoBack"/>
            <w:bookmarkEnd w:id="2"/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33B0C" w:rsidRPr="00233B0C" w:rsidRDefault="00233B0C" w:rsidP="00233B0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3B0C">
              <w:rPr>
                <w:rFonts w:ascii="Times New Roman" w:hAnsi="Times New Roman"/>
                <w:color w:val="000000"/>
              </w:rPr>
              <w:t xml:space="preserve">Projekt rozporządzenia stanowi wykonanie upoważnienia ustawowego do wydania aktu wykonawczego na podstawie art. 225 ust. 3 ustawy z dnia 27 maja 2004 r. o funduszach inwestycyjnych i zarządzaniu alternatywnymi funduszami inwestycyjnymi (Dz. U. z 2023 r. poz. 681), zwanej dalej „ustawą o funduszach inwestycyjnych”. Z dniem 1 stycznia 2024 r. wejdzie w życie art. 22 pkt 11 ustawy z dnia 7 października 2022 r. o zmianie niektórych ustaw w celu uproszczenia procedur administracyjnych dla obywateli i przedsiębiorców (Dz. U. poz. 2185), który wprowadza zmianę przepisu upoważniającego, polegającą na rozszerzeniu zakresu podmiotów obowiązanych do dostarczania organowi nadzoru okresowych sprawozdań i bieżących informacji o fundusze inwestycyjne w likwidacji. W związku z tym konieczne </w:t>
            </w:r>
            <w:r w:rsidR="00C03297">
              <w:rPr>
                <w:rFonts w:ascii="Times New Roman" w:hAnsi="Times New Roman"/>
                <w:color w:val="000000"/>
              </w:rPr>
              <w:t xml:space="preserve">jest </w:t>
            </w:r>
            <w:r w:rsidRPr="00233B0C">
              <w:rPr>
                <w:rFonts w:ascii="Times New Roman" w:hAnsi="Times New Roman"/>
                <w:color w:val="000000"/>
              </w:rPr>
              <w:t xml:space="preserve">wydanie rozporządzenia, które zastąpi obowiązujące rozporządzenie Ministra Rozwoju i Finansów z dnia 28 czerwca 2017 r. w sprawie okresowych sprawozdań oraz bieżących informacji dotyczących działalności i sytuacji finansowej towarzystw funduszy inwestycyjnych i funduszy inwestycyjnych dostarczanych przez te podmioty Komisji Nadzoru Finansowego (Dz. U. poz. 1285). </w:t>
            </w:r>
          </w:p>
          <w:p w:rsidR="006A701A" w:rsidRPr="00DD7537" w:rsidRDefault="00233B0C" w:rsidP="00A9587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3B0C">
              <w:rPr>
                <w:rFonts w:ascii="Times New Roman" w:hAnsi="Times New Roman"/>
                <w:color w:val="000000"/>
              </w:rPr>
              <w:t xml:space="preserve">Projekt rozporządzenia uwzględnia również konieczność wykonywania przez Komisję </w:t>
            </w:r>
            <w:r w:rsidR="00C03297">
              <w:rPr>
                <w:rFonts w:ascii="Times New Roman" w:hAnsi="Times New Roman"/>
                <w:color w:val="000000"/>
              </w:rPr>
              <w:t>N</w:t>
            </w:r>
            <w:r w:rsidRPr="00233B0C">
              <w:rPr>
                <w:rFonts w:ascii="Times New Roman" w:hAnsi="Times New Roman"/>
                <w:color w:val="000000"/>
              </w:rPr>
              <w:t>adzoru Finansowego</w:t>
            </w:r>
            <w:r w:rsidR="00C03297">
              <w:rPr>
                <w:rFonts w:ascii="Times New Roman" w:hAnsi="Times New Roman"/>
                <w:color w:val="000000"/>
              </w:rPr>
              <w:t xml:space="preserve"> -</w:t>
            </w:r>
            <w:r w:rsidRPr="00233B0C">
              <w:rPr>
                <w:rFonts w:ascii="Times New Roman" w:hAnsi="Times New Roman"/>
                <w:color w:val="000000"/>
              </w:rPr>
              <w:t xml:space="preserve"> jako organ</w:t>
            </w:r>
            <w:r w:rsidR="00C03297">
              <w:rPr>
                <w:rFonts w:ascii="Times New Roman" w:hAnsi="Times New Roman"/>
                <w:color w:val="000000"/>
              </w:rPr>
              <w:t>u</w:t>
            </w:r>
            <w:r w:rsidRPr="00233B0C">
              <w:rPr>
                <w:rFonts w:ascii="Times New Roman" w:hAnsi="Times New Roman"/>
                <w:color w:val="000000"/>
              </w:rPr>
              <w:t xml:space="preserve"> nadzoru</w:t>
            </w:r>
            <w:r w:rsidR="00DD7537">
              <w:rPr>
                <w:rFonts w:ascii="Times New Roman" w:hAnsi="Times New Roman"/>
                <w:color w:val="000000"/>
              </w:rPr>
              <w:t xml:space="preserve">, </w:t>
            </w:r>
            <w:r w:rsidRPr="00233B0C">
              <w:rPr>
                <w:rFonts w:ascii="Times New Roman" w:hAnsi="Times New Roman"/>
                <w:color w:val="000000"/>
              </w:rPr>
              <w:t xml:space="preserve">kontroli nad działalnością towarzystwa funduszy inwestycyjnych, funduszu inwestycyjnego i funduszu inwestycyjnego w likwidacji w zakresie określonym ustawą o funduszach inwestycyjnych oraz dokonywania oceny, czy działalność ta jest wykonywana w interesie uczestników funduszu inwestycyjnego, uczestników zbiorczego portfela papierów wartościowych albo klientów, dla których towarzystwo funduszy inwestycyjnych świadczy usługi zarządzania portfelami, w skład których wchodzi jeden lub większa liczba instrumentów finansowych, doradztwa inwestycyjnego albo przyjmowania i przekazywania zleceń nabycia lub zbycia instrumentów finansowych.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233B0C" w:rsidRPr="00233B0C" w:rsidRDefault="00233B0C" w:rsidP="00233B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33B0C">
              <w:rPr>
                <w:rFonts w:ascii="Times New Roman" w:hAnsi="Times New Roman"/>
                <w:color w:val="000000"/>
              </w:rPr>
              <w:t xml:space="preserve">Projekt rozporządzenia, poza rozszerzeniem </w:t>
            </w:r>
            <w:r w:rsidR="00C03297">
              <w:rPr>
                <w:rFonts w:ascii="Times New Roman" w:hAnsi="Times New Roman"/>
                <w:color w:val="000000"/>
              </w:rPr>
              <w:t xml:space="preserve">obecnie </w:t>
            </w:r>
            <w:r w:rsidRPr="00233B0C">
              <w:rPr>
                <w:rFonts w:ascii="Times New Roman" w:hAnsi="Times New Roman"/>
                <w:color w:val="000000"/>
              </w:rPr>
              <w:t>obowiązujących wymagań sprawozdawczych</w:t>
            </w:r>
            <w:r w:rsidR="00B04AFD">
              <w:rPr>
                <w:rFonts w:ascii="Times New Roman" w:hAnsi="Times New Roman"/>
                <w:color w:val="000000"/>
              </w:rPr>
              <w:t xml:space="preserve"> o fundusze inwestycyjne w likwidacji</w:t>
            </w:r>
            <w:r w:rsidRPr="00233B0C">
              <w:rPr>
                <w:rFonts w:ascii="Times New Roman" w:hAnsi="Times New Roman"/>
                <w:color w:val="000000"/>
              </w:rPr>
              <w:t>, przewiduje</w:t>
            </w:r>
            <w:r w:rsidR="00C03297">
              <w:rPr>
                <w:rFonts w:ascii="Times New Roman" w:hAnsi="Times New Roman"/>
                <w:color w:val="000000"/>
              </w:rPr>
              <w:t xml:space="preserve"> wprowadzenie</w:t>
            </w:r>
            <w:r w:rsidRPr="00233B0C">
              <w:rPr>
                <w:rFonts w:ascii="Times New Roman" w:hAnsi="Times New Roman"/>
                <w:color w:val="000000"/>
              </w:rPr>
              <w:t xml:space="preserve"> istotn</w:t>
            </w:r>
            <w:r w:rsidR="00C03297">
              <w:rPr>
                <w:rFonts w:ascii="Times New Roman" w:hAnsi="Times New Roman"/>
                <w:color w:val="000000"/>
              </w:rPr>
              <w:t xml:space="preserve">ych </w:t>
            </w:r>
            <w:r w:rsidRPr="00233B0C">
              <w:rPr>
                <w:rFonts w:ascii="Times New Roman" w:hAnsi="Times New Roman"/>
                <w:color w:val="000000"/>
              </w:rPr>
              <w:t xml:space="preserve">zmian, które pozwolą m.in. na ograniczenie zakresu </w:t>
            </w:r>
            <w:r w:rsidRPr="00233B0C">
              <w:rPr>
                <w:rFonts w:ascii="Times New Roman" w:hAnsi="Times New Roman"/>
              </w:rPr>
              <w:t xml:space="preserve">przekazywanych danych, ujednolicenie standardów obowiązków informacyjnych, a także na zoptymalizowanie rodzaju informacji i częstotliwości ich przekazywania. </w:t>
            </w:r>
            <w:r w:rsidRPr="00233B0C">
              <w:rPr>
                <w:rFonts w:ascii="Times New Roman" w:hAnsi="Times New Roman"/>
                <w:color w:val="000000"/>
              </w:rPr>
              <w:t xml:space="preserve">Proponowane zmiany wpisują się w szersze działania związane z dążeniem do </w:t>
            </w:r>
            <w:r w:rsidRPr="00233B0C">
              <w:rPr>
                <w:rFonts w:ascii="Times New Roman" w:hAnsi="Times New Roman"/>
                <w:color w:val="000000"/>
                <w:spacing w:val="-2"/>
              </w:rPr>
              <w:t>eliminacji obciążeń biurokratycznych</w:t>
            </w:r>
            <w:r w:rsidRPr="00233B0C">
              <w:rPr>
                <w:rFonts w:ascii="Times New Roman" w:hAnsi="Times New Roman"/>
                <w:color w:val="000000"/>
              </w:rPr>
              <w:t xml:space="preserve"> i dostosowania do nich właściwych aktów prawnych</w:t>
            </w:r>
            <w:r w:rsidRPr="00233B0C">
              <w:rPr>
                <w:rFonts w:ascii="Times New Roman" w:hAnsi="Times New Roman"/>
              </w:rPr>
              <w:t>.</w:t>
            </w:r>
            <w:r w:rsidRPr="00233B0C">
              <w:rPr>
                <w:rFonts w:ascii="Times New Roman" w:hAnsi="Times New Roman"/>
                <w:color w:val="000000"/>
              </w:rPr>
              <w:t xml:space="preserve"> </w:t>
            </w:r>
            <w:r w:rsidRPr="00233B0C">
              <w:rPr>
                <w:rFonts w:ascii="Times New Roman" w:hAnsi="Times New Roman"/>
              </w:rPr>
              <w:t>Projektowane rozporządzenia wyklucza również sytuację, w której obowiązki sprawozdawcze nakładane są na jednostki przez różne akty</w:t>
            </w:r>
            <w:r w:rsidR="00C03297">
              <w:rPr>
                <w:rFonts w:ascii="Times New Roman" w:hAnsi="Times New Roman"/>
              </w:rPr>
              <w:t xml:space="preserve"> prawne</w:t>
            </w:r>
            <w:r w:rsidRPr="00233B0C">
              <w:rPr>
                <w:rFonts w:ascii="Times New Roman" w:hAnsi="Times New Roman"/>
              </w:rPr>
              <w:t>.</w:t>
            </w:r>
          </w:p>
          <w:p w:rsidR="00233B0C" w:rsidRPr="00233B0C" w:rsidRDefault="00DD7537" w:rsidP="00233B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</w:t>
            </w:r>
            <w:r w:rsidR="00233B0C" w:rsidRPr="00233B0C">
              <w:rPr>
                <w:rFonts w:ascii="Times New Roman" w:hAnsi="Times New Roman"/>
              </w:rPr>
              <w:t xml:space="preserve">roponowane rozwiązania mają na celu zapewnienie odpowiedniego sytemu sprawozdawczego, zorientowanego na efektywne pozyskiwanie danych. Zabrane informacje, w postaci umożliwiającej zwiększenie wykorzystania dostępnych technik </w:t>
            </w:r>
            <w:r w:rsidR="00233B0C" w:rsidRPr="00233B0C">
              <w:rPr>
                <w:rFonts w:ascii="Times New Roman" w:hAnsi="Times New Roman"/>
                <w:i/>
              </w:rPr>
              <w:t>data science</w:t>
            </w:r>
            <w:r w:rsidR="00233B0C" w:rsidRPr="00233B0C">
              <w:rPr>
                <w:rFonts w:ascii="Times New Roman" w:hAnsi="Times New Roman"/>
              </w:rPr>
              <w:t>, pozwolą również na sprawowanie proaktywnego i opartego na ryzyku nadzoru. Projekt zakłada, że optymalną, cykliczną formą przekazywania większych zestawów danych finansowych, stanowiła będzie odpowiednia konfiguracja raportów bieżących i sprawozdań okresowych, sporządzanych zgodnie z zakresem określonym w załącznikach rozporządzenia – tak sklasyfikowany schemat sprawozdawczy umożliwi automatyzację procesu generowania i przesyłania danych.</w:t>
            </w:r>
            <w:r w:rsidR="00C03297">
              <w:rPr>
                <w:rFonts w:ascii="Times New Roman" w:hAnsi="Times New Roman"/>
              </w:rPr>
              <w:t xml:space="preserve"> Projekt s</w:t>
            </w:r>
            <w:r w:rsidR="00233B0C" w:rsidRPr="00233B0C">
              <w:rPr>
                <w:rFonts w:ascii="Times New Roman" w:hAnsi="Times New Roman"/>
              </w:rPr>
              <w:t>tanowi również element procesu cyfryzacji nadzoru finansowego realizowanego w Urzędzie Komisji Nadzoru Finansowego</w:t>
            </w:r>
            <w:r w:rsidR="00C03297">
              <w:rPr>
                <w:rFonts w:ascii="Times New Roman" w:hAnsi="Times New Roman"/>
              </w:rPr>
              <w:t>, który z</w:t>
            </w:r>
            <w:r w:rsidR="00233B0C" w:rsidRPr="00233B0C">
              <w:rPr>
                <w:rFonts w:ascii="Times New Roman" w:hAnsi="Times New Roman"/>
              </w:rPr>
              <w:t xml:space="preserve">mierza m.in. do budowy nowoczesnej infrastruktury pozyskiwania, przetwarzania i analizy informacji nadzorczych z instytucji zbiorowego inwestowania oraz inicjatywy gruntownej zmiany obecnie wykorzystywanych rozwiązań technicznych. Zapisy projektowanego rozporządzenia pozwolą zarówno na stworzenie ram regulacyjnych, zapewniających standaryzację danych umożliwiającą większą automatyzację zarówno procesów nadzorczych, jak i procesów sprawozdawczych nadzorowanych jednostek. Niezbędnym warunkiem wprowadzania proponowanych zmian jest zapewnienie odpowiedniego otoczenia prawnego, obejmującego dostosowanie przepisów i </w:t>
            </w:r>
            <w:r w:rsidR="00233B0C" w:rsidRPr="00233B0C">
              <w:rPr>
                <w:rFonts w:ascii="Times New Roman" w:hAnsi="Times New Roman"/>
              </w:rPr>
              <w:lastRenderedPageBreak/>
              <w:t xml:space="preserve">zakresu obowiązków informacyjnych do założeń nowej infrastruktury sprawozdawczej, sprzyjającej rozwojowi  rynku i ochronie inwestorów. </w:t>
            </w:r>
          </w:p>
          <w:p w:rsidR="006A701A" w:rsidRPr="00DD7537" w:rsidRDefault="00233B0C" w:rsidP="00DD7537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1B1B1B"/>
              </w:rPr>
            </w:pPr>
            <w:r w:rsidRPr="00233B0C">
              <w:rPr>
                <w:sz w:val="22"/>
                <w:szCs w:val="22"/>
              </w:rPr>
              <w:t xml:space="preserve">Istotnym założeniem projektu jest eliminacja barier rozwoju </w:t>
            </w:r>
            <w:r w:rsidRPr="00233B0C">
              <w:rPr>
                <w:i/>
                <w:sz w:val="22"/>
                <w:szCs w:val="22"/>
              </w:rPr>
              <w:t xml:space="preserve">FinTech, </w:t>
            </w:r>
            <w:r w:rsidRPr="00233B0C">
              <w:rPr>
                <w:sz w:val="22"/>
                <w:szCs w:val="22"/>
              </w:rPr>
              <w:t xml:space="preserve">identyfikowanych przez uczestników rynku, powiązanych z ograniczeniami funkcjonalności i innymi trudnościami obecnego systemu sprawozdawczego na rynku funduszy inwestycyjnych. Podkreślenia wymaga, że proponowane rozwiązania uwzględniają również cele i postulaty związane z przyjętą Strategią Rozwoju Rynku Finansowego </w:t>
            </w:r>
            <w:r w:rsidRPr="00233B0C">
              <w:rPr>
                <w:color w:val="1B1B1B"/>
                <w:sz w:val="22"/>
                <w:szCs w:val="22"/>
                <w:shd w:val="clear" w:color="auto" w:fill="FFFFFF"/>
              </w:rPr>
              <w:t>przyjętą przez Radę Ministrów w dniu 1 października 2019 r.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FE355D" w:rsidRDefault="00850F9C" w:rsidP="00233B0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E355D">
              <w:rPr>
                <w:rFonts w:ascii="Times New Roman" w:hAnsi="Times New Roman"/>
              </w:rPr>
              <w:t xml:space="preserve">Obowiązek objęcia nadzorem </w:t>
            </w:r>
            <w:r w:rsidR="00BA4C44">
              <w:rPr>
                <w:rFonts w:ascii="Times New Roman" w:hAnsi="Times New Roman"/>
              </w:rPr>
              <w:t xml:space="preserve">podmiotów </w:t>
            </w:r>
            <w:r w:rsidRPr="00FE355D">
              <w:rPr>
                <w:rFonts w:ascii="Times New Roman" w:hAnsi="Times New Roman"/>
              </w:rPr>
              <w:t>zarządzających funduszami inwestycyjnymi oraz funduszy inwestycyjnych</w:t>
            </w:r>
            <w:r w:rsidR="00BA4C44">
              <w:rPr>
                <w:rFonts w:ascii="Times New Roman" w:hAnsi="Times New Roman"/>
              </w:rPr>
              <w:t xml:space="preserve"> wynika z prawa europejskiego </w:t>
            </w:r>
            <w:r w:rsidRPr="00FE355D">
              <w:rPr>
                <w:rFonts w:ascii="Times New Roman" w:hAnsi="Times New Roman"/>
              </w:rPr>
              <w:t>regulującego zasady funkcjonowania instytucji wspólnego inwestowania. Elementem koni</w:t>
            </w:r>
            <w:r w:rsidR="00557279" w:rsidRPr="00FE355D">
              <w:rPr>
                <w:rFonts w:ascii="Times New Roman" w:hAnsi="Times New Roman"/>
              </w:rPr>
              <w:t>e</w:t>
            </w:r>
            <w:r w:rsidR="0035354B">
              <w:rPr>
                <w:rFonts w:ascii="Times New Roman" w:hAnsi="Times New Roman"/>
              </w:rPr>
              <w:t>cznym do sprawnego i</w:t>
            </w:r>
            <w:r w:rsidRPr="00FE355D">
              <w:rPr>
                <w:rFonts w:ascii="Times New Roman" w:hAnsi="Times New Roman"/>
              </w:rPr>
              <w:t xml:space="preserve"> efektywnego nadzoru nad </w:t>
            </w:r>
            <w:r w:rsidR="00BA4C44">
              <w:rPr>
                <w:rFonts w:ascii="Times New Roman" w:hAnsi="Times New Roman"/>
              </w:rPr>
              <w:t>jednostkami</w:t>
            </w:r>
            <w:r w:rsidRPr="00FE355D">
              <w:rPr>
                <w:rFonts w:ascii="Times New Roman" w:hAnsi="Times New Roman"/>
              </w:rPr>
              <w:t xml:space="preserve"> jest zapewnienie organowi </w:t>
            </w:r>
            <w:r w:rsidR="001677E5">
              <w:rPr>
                <w:rFonts w:ascii="Times New Roman" w:hAnsi="Times New Roman"/>
              </w:rPr>
              <w:t>nadzoru</w:t>
            </w:r>
            <w:r w:rsidRPr="00FE355D">
              <w:rPr>
                <w:rFonts w:ascii="Times New Roman" w:hAnsi="Times New Roman"/>
              </w:rPr>
              <w:t xml:space="preserve"> dostępu do informacji związanych z prowadzoną przez nie działalnością. </w:t>
            </w:r>
            <w:r w:rsidR="00BA4C44">
              <w:rPr>
                <w:rFonts w:ascii="Times New Roman" w:hAnsi="Times New Roman"/>
              </w:rPr>
              <w:t xml:space="preserve">Analogiczne regulacje </w:t>
            </w:r>
            <w:r w:rsidR="0035354B">
              <w:rPr>
                <w:rFonts w:ascii="Times New Roman" w:hAnsi="Times New Roman"/>
              </w:rPr>
              <w:t xml:space="preserve">obowiązują </w:t>
            </w:r>
            <w:r w:rsidRPr="00FE355D">
              <w:rPr>
                <w:rFonts w:ascii="Times New Roman" w:hAnsi="Times New Roman"/>
              </w:rPr>
              <w:t>również w</w:t>
            </w:r>
            <w:r w:rsidR="0035354B">
              <w:rPr>
                <w:rFonts w:ascii="Times New Roman" w:hAnsi="Times New Roman"/>
              </w:rPr>
              <w:t xml:space="preserve"> innych krajach członkowskich UE, natomiast </w:t>
            </w:r>
            <w:r w:rsidR="001677E5">
              <w:rPr>
                <w:rFonts w:ascii="Times New Roman" w:hAnsi="Times New Roman"/>
              </w:rPr>
              <w:t xml:space="preserve">Luksemburg, Wielka Brytania </w:t>
            </w:r>
            <w:r w:rsidR="00D657B9" w:rsidRPr="00FE355D">
              <w:rPr>
                <w:rFonts w:ascii="Times New Roman" w:hAnsi="Times New Roman"/>
              </w:rPr>
              <w:t>czy Norwegia ułatw</w:t>
            </w:r>
            <w:r w:rsidR="0035354B">
              <w:rPr>
                <w:rFonts w:ascii="Times New Roman" w:hAnsi="Times New Roman"/>
              </w:rPr>
              <w:t xml:space="preserve">iły podmiotom transfer raportów, </w:t>
            </w:r>
            <w:r w:rsidR="00D657B9" w:rsidRPr="00FE355D">
              <w:rPr>
                <w:rFonts w:ascii="Times New Roman" w:hAnsi="Times New Roman"/>
              </w:rPr>
              <w:t xml:space="preserve">udostępniając </w:t>
            </w:r>
            <w:r w:rsidR="0035354B">
              <w:rPr>
                <w:rFonts w:ascii="Times New Roman" w:hAnsi="Times New Roman"/>
              </w:rPr>
              <w:t xml:space="preserve">odpowiednią </w:t>
            </w:r>
            <w:r w:rsidR="00D657B9" w:rsidRPr="00FE355D">
              <w:rPr>
                <w:rFonts w:ascii="Times New Roman" w:hAnsi="Times New Roman"/>
              </w:rPr>
              <w:t>infrastrukturę i us</w:t>
            </w:r>
            <w:r w:rsidR="0035354B">
              <w:rPr>
                <w:rFonts w:ascii="Times New Roman" w:hAnsi="Times New Roman"/>
              </w:rPr>
              <w:t xml:space="preserve">ługi w sposób, który pozwala na </w:t>
            </w:r>
            <w:r w:rsidR="00D657B9" w:rsidRPr="00FE355D">
              <w:rPr>
                <w:rFonts w:ascii="Times New Roman" w:hAnsi="Times New Roman"/>
              </w:rPr>
              <w:t>zautomatyzowane</w:t>
            </w:r>
            <w:r w:rsidR="0035354B">
              <w:rPr>
                <w:rFonts w:ascii="Times New Roman" w:hAnsi="Times New Roman"/>
              </w:rPr>
              <w:t xml:space="preserve"> procesu przesyłania</w:t>
            </w:r>
            <w:r w:rsidR="00D657B9" w:rsidRPr="00FE355D">
              <w:rPr>
                <w:rFonts w:ascii="Times New Roman" w:hAnsi="Times New Roman"/>
              </w:rPr>
              <w:t xml:space="preserve"> </w:t>
            </w:r>
            <w:r w:rsidR="0035354B">
              <w:rPr>
                <w:rFonts w:ascii="Times New Roman" w:hAnsi="Times New Roman"/>
              </w:rPr>
              <w:t>danych</w:t>
            </w:r>
            <w:r w:rsidR="00D657B9" w:rsidRPr="00FE355D">
              <w:rPr>
                <w:rFonts w:ascii="Times New Roman" w:hAnsi="Times New Roman"/>
              </w:rPr>
              <w:t xml:space="preserve"> </w:t>
            </w:r>
            <w:r w:rsidR="001677E5">
              <w:rPr>
                <w:rFonts w:ascii="Times New Roman" w:hAnsi="Times New Roman"/>
              </w:rPr>
              <w:t>sprawozdawczych do systemu organu nadzorczego</w:t>
            </w:r>
            <w:r w:rsidR="00D657B9" w:rsidRPr="00FE355D">
              <w:rPr>
                <w:rFonts w:ascii="Times New Roman" w:hAnsi="Times New Roman"/>
              </w:rPr>
              <w:t xml:space="preserve">. </w:t>
            </w:r>
            <w:r w:rsidR="0035354B">
              <w:rPr>
                <w:rFonts w:ascii="Times New Roman" w:hAnsi="Times New Roman"/>
              </w:rPr>
              <w:t xml:space="preserve">Podejście to </w:t>
            </w:r>
            <w:r w:rsidR="00D657B9" w:rsidRPr="00FE355D">
              <w:rPr>
                <w:rFonts w:ascii="Times New Roman" w:hAnsi="Times New Roman"/>
              </w:rPr>
              <w:t xml:space="preserve">umożliwia zbudowanie po stronie </w:t>
            </w:r>
            <w:r w:rsidR="0035354B">
              <w:rPr>
                <w:rFonts w:ascii="Times New Roman" w:hAnsi="Times New Roman"/>
              </w:rPr>
              <w:t xml:space="preserve">jednostek objętych nadzorem stosownych </w:t>
            </w:r>
            <w:r w:rsidR="00D657B9" w:rsidRPr="00FE355D">
              <w:rPr>
                <w:rFonts w:ascii="Times New Roman" w:hAnsi="Times New Roman"/>
              </w:rPr>
              <w:t xml:space="preserve">narzędzi, które zdejmują obowiązek generowania i przesyłania raportów </w:t>
            </w:r>
            <w:r w:rsidR="00333C70" w:rsidRPr="00FE355D">
              <w:rPr>
                <w:rFonts w:ascii="Times New Roman" w:hAnsi="Times New Roman"/>
              </w:rPr>
              <w:t>z</w:t>
            </w:r>
            <w:r w:rsidR="0035354B">
              <w:rPr>
                <w:rFonts w:ascii="Times New Roman" w:hAnsi="Times New Roman"/>
              </w:rPr>
              <w:t xml:space="preserve"> pracowników, a także </w:t>
            </w:r>
            <w:r w:rsidR="00D657B9" w:rsidRPr="00FE355D">
              <w:rPr>
                <w:rFonts w:ascii="Times New Roman" w:hAnsi="Times New Roman"/>
              </w:rPr>
              <w:t>pozwalają na</w:t>
            </w:r>
            <w:r w:rsidR="0035354B">
              <w:rPr>
                <w:rFonts w:ascii="Times New Roman" w:hAnsi="Times New Roman"/>
              </w:rPr>
              <w:t xml:space="preserve"> lepszą optymalizację ich pracy i</w:t>
            </w:r>
            <w:r w:rsidR="00D657B9" w:rsidRPr="00FE355D">
              <w:rPr>
                <w:rFonts w:ascii="Times New Roman" w:hAnsi="Times New Roman"/>
              </w:rPr>
              <w:t xml:space="preserve"> alokowanie</w:t>
            </w:r>
            <w:r w:rsidR="0035354B">
              <w:rPr>
                <w:rFonts w:ascii="Times New Roman" w:hAnsi="Times New Roman"/>
              </w:rPr>
              <w:t xml:space="preserve"> działań </w:t>
            </w:r>
            <w:r w:rsidR="00D657B9" w:rsidRPr="00FE355D">
              <w:rPr>
                <w:rFonts w:ascii="Times New Roman" w:hAnsi="Times New Roman"/>
              </w:rPr>
              <w:t>w bardziej wymagających obszarach.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173CF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173CF" w:rsidRPr="00DE5A03" w:rsidRDefault="00B173CF" w:rsidP="00DE5A03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E5A03">
              <w:rPr>
                <w:rStyle w:val="Hipercze"/>
                <w:rFonts w:ascii="Times New Roman" w:hAnsi="Times New Roman"/>
                <w:color w:val="000000"/>
                <w:spacing w:val="-2"/>
                <w:u w:val="none"/>
              </w:rPr>
              <w:t>Komisja Nadzoru Finansowego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B173CF" w:rsidRDefault="00B173CF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173CF" w:rsidRPr="008B4FE6" w:rsidRDefault="005D3900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Urząd </w:t>
            </w:r>
            <w:r w:rsidR="00B173CF">
              <w:rPr>
                <w:rFonts w:ascii="Times New Roman" w:hAnsi="Times New Roman"/>
                <w:color w:val="000000"/>
                <w:spacing w:val="-2"/>
              </w:rPr>
              <w:t>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omisji Nadzoru </w:t>
            </w:r>
            <w:r w:rsidR="00B173CF">
              <w:rPr>
                <w:rFonts w:ascii="Times New Roman" w:hAnsi="Times New Roman"/>
                <w:color w:val="000000"/>
                <w:spacing w:val="-2"/>
              </w:rPr>
              <w:t>F</w:t>
            </w:r>
            <w:r>
              <w:rPr>
                <w:rFonts w:ascii="Times New Roman" w:hAnsi="Times New Roman"/>
                <w:color w:val="000000"/>
                <w:spacing w:val="-2"/>
              </w:rPr>
              <w:t>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173CF" w:rsidRPr="008B4FE6" w:rsidRDefault="00B173CF" w:rsidP="00496F77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 na efektywność procesu nadzorczego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4E1C6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="00CF4F9D">
              <w:rPr>
                <w:rFonts w:ascii="Times New Roman" w:hAnsi="Times New Roman"/>
                <w:color w:val="000000"/>
              </w:rPr>
              <w:t>owarzystwa funduszy inwestycyjnych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6D70AF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5D3900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FE355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</w:t>
            </w:r>
            <w:r w:rsidR="00CF4F9D">
              <w:rPr>
                <w:rFonts w:ascii="Times New Roman" w:hAnsi="Times New Roman"/>
                <w:color w:val="000000"/>
                <w:spacing w:val="-2"/>
              </w:rPr>
              <w:t xml:space="preserve"> przekazywania danych sprawozdawczych do UKNF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4E1C62" w:rsidP="004E1C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Fundusze </w:t>
            </w:r>
            <w:r w:rsidR="00214FBB">
              <w:rPr>
                <w:rFonts w:ascii="Times New Roman" w:hAnsi="Times New Roman"/>
                <w:color w:val="000000"/>
              </w:rPr>
              <w:t>inwestycyjne</w:t>
            </w:r>
            <w:r w:rsidR="00131446">
              <w:rPr>
                <w:rFonts w:ascii="Times New Roman" w:hAnsi="Times New Roman"/>
                <w:color w:val="000000"/>
              </w:rPr>
              <w:t>/subfundusze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99438A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686</w:t>
            </w:r>
            <w:r w:rsidR="00131446">
              <w:rPr>
                <w:rFonts w:ascii="Times New Roman" w:hAnsi="Times New Roman"/>
                <w:color w:val="000000"/>
                <w:spacing w:val="-2"/>
              </w:rPr>
              <w:t>/731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5D3900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FE355D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</w:t>
            </w:r>
            <w:r w:rsidR="00214FBB" w:rsidRPr="00214FBB">
              <w:rPr>
                <w:rFonts w:ascii="Times New Roman" w:hAnsi="Times New Roman"/>
                <w:color w:val="000000"/>
                <w:spacing w:val="-2"/>
              </w:rPr>
              <w:t xml:space="preserve"> przekazywania danych sprawozdawczych do UKNF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4E1C6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="00214FBB">
              <w:rPr>
                <w:rFonts w:ascii="Times New Roman" w:hAnsi="Times New Roman"/>
                <w:color w:val="000000"/>
              </w:rPr>
              <w:t>undusze inwestycyjne w likwidacji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E920C6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143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5D3900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FE355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</w:t>
            </w:r>
            <w:r w:rsidR="00214FBB" w:rsidRPr="00214FBB">
              <w:rPr>
                <w:rFonts w:ascii="Times New Roman" w:hAnsi="Times New Roman"/>
                <w:color w:val="000000"/>
                <w:spacing w:val="-2"/>
              </w:rPr>
              <w:t xml:space="preserve"> przekazywania danych sprawozdawczych do UKNF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4E1C62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B173CF">
              <w:rPr>
                <w:rFonts w:ascii="Times New Roman" w:hAnsi="Times New Roman"/>
                <w:color w:val="000000"/>
              </w:rPr>
              <w:t>genci transferowy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C14F1A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5D3900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FE355D" w:rsidP="00B04A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Konieczność </w:t>
            </w:r>
            <w:r w:rsidR="00140BB9">
              <w:rPr>
                <w:rFonts w:ascii="Times New Roman" w:hAnsi="Times New Roman"/>
                <w:color w:val="000000"/>
                <w:spacing w:val="-2"/>
              </w:rPr>
              <w:t>g</w:t>
            </w:r>
            <w:r>
              <w:rPr>
                <w:rFonts w:ascii="Times New Roman" w:hAnsi="Times New Roman"/>
                <w:color w:val="000000"/>
                <w:spacing w:val="-2"/>
              </w:rPr>
              <w:t>enerowania i sporządzania danych</w:t>
            </w:r>
            <w:r w:rsidR="00062F1E">
              <w:rPr>
                <w:rFonts w:ascii="Times New Roman" w:hAnsi="Times New Roman"/>
                <w:color w:val="000000"/>
                <w:spacing w:val="-2"/>
              </w:rPr>
              <w:t xml:space="preserve"> sprawozdawcz</w:t>
            </w:r>
            <w:r w:rsidR="00233B0C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B04AFD">
              <w:rPr>
                <w:rFonts w:ascii="Times New Roman" w:hAnsi="Times New Roman"/>
                <w:color w:val="000000"/>
                <w:spacing w:val="-2"/>
              </w:rPr>
              <w:t xml:space="preserve"> na potrzeby przekazywania tych informacji przez fundusze do UKNF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4E1C62" w:rsidP="004E1C6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131446">
              <w:rPr>
                <w:rFonts w:ascii="Times New Roman" w:hAnsi="Times New Roman"/>
                <w:color w:val="000000"/>
              </w:rPr>
              <w:t xml:space="preserve">epozytariusze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131446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5D3900" w:rsidP="001314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FE355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</w:t>
            </w:r>
            <w:r w:rsidR="00131446">
              <w:rPr>
                <w:rFonts w:ascii="Times New Roman" w:hAnsi="Times New Roman"/>
                <w:color w:val="000000"/>
                <w:spacing w:val="-2"/>
              </w:rPr>
              <w:t xml:space="preserve"> przekazywania danych sprawozdawczych do UKNF</w:t>
            </w:r>
            <w:r w:rsidR="00B04AFD">
              <w:rPr>
                <w:rFonts w:ascii="Times New Roman" w:hAnsi="Times New Roman"/>
                <w:color w:val="000000"/>
                <w:spacing w:val="-2"/>
              </w:rPr>
              <w:t>, w przypadku pełnienia przez depozytariusza funkcji likwidatora funduszu inwestycyjnego</w:t>
            </w:r>
            <w:r w:rsidR="00131446" w:rsidDel="00083C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233B0C" w:rsidRDefault="00FE355D" w:rsidP="003551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14D2">
              <w:rPr>
                <w:rFonts w:ascii="Times New Roman" w:hAnsi="Times New Roman"/>
                <w:color w:val="000000"/>
                <w:spacing w:val="-2"/>
              </w:rPr>
              <w:t>W ramach konsultacji publicznych i opiniowania projekt rozporządzenia zosta</w:t>
            </w:r>
            <w:r w:rsidR="00B04AFD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B214D2">
              <w:rPr>
                <w:rFonts w:ascii="Times New Roman" w:hAnsi="Times New Roman"/>
                <w:color w:val="000000"/>
                <w:spacing w:val="-2"/>
              </w:rPr>
              <w:t xml:space="preserve">przekazany Urzędowi Komisji Nadzoru Finansowego, Narodowemu Bankowi Polskiemu, Urzędowi Ochrony Konkurencji i Konsumentów, Rzecznikowi Praw Obywatelskich, Rzecznikowi Finansowemu, Głównemu Urzędowi Statystycznemu, Prokuratorii Generalnej Rzeczypospolitej Polskiej, Rzecznikowi Małych i Średnich Przedsiębiorców, Urzędowi Ochrony Danych Osobowych, Polskiej Agencji Nadzoru Audytowego, Bankowemu Funduszowi Gwarancyjnemu, Giełdzie Papierów Wartościowych w Warszawie S.A., Krajowemu Depozytowi Papierów Wartościowych, Izbie Domów Maklerskich, Izbie Zarządzających Funduszami i Aktywami, Związkowi Banków Polskich, Radzie Banków Depozytariuszy, Stowarzyszeniu Emitentów Giełdowych, BondSpot, Towarowej Giełdzie Energii, Izbie Rozliczeniowej Giełd Towarowych, Stowarzyszeniu Inwestorów Indywidualnych, Związkowi Maklerów i Doradców, Polskiemu Stowarzyszeniu Inwestorów Kapitałowych, Fundacji Polski Instytut Dyrektorów, Krajowej Spółdzielczej Kasie Oszczędnościowo-Kredytowej, CFA Society Poland, Krajowej Radzie Biegłych Rewidentów, Stowarzyszeniu Compliance Polska, Federacji Przedsiębiorców Polskich, Związkowi Przedsiębiorstw Finansowych w Polsce </w:t>
            </w:r>
            <w:r w:rsidR="00233B0C"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Pr="00B214D2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 Rynków Finansowych ACI Polska</w:t>
            </w:r>
          </w:p>
          <w:p w:rsidR="006A701A" w:rsidRPr="003A4BA5" w:rsidRDefault="00233B0C" w:rsidP="00233B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z </w:t>
            </w:r>
            <w:r w:rsidR="003A4BA5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FE355D" w:rsidRPr="00D124EA">
              <w:rPr>
                <w:rFonts w:ascii="Times New Roman" w:hAnsi="Times New Roman"/>
                <w:color w:val="000000"/>
                <w:spacing w:val="-2"/>
              </w:rPr>
              <w:t>-dniowy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FE355D" w:rsidRPr="00D124EA">
              <w:rPr>
                <w:rFonts w:ascii="Times New Roman" w:hAnsi="Times New Roman"/>
                <w:color w:val="000000"/>
                <w:spacing w:val="-2"/>
              </w:rPr>
              <w:t xml:space="preserve"> termin</w:t>
            </w:r>
            <w:r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="00FE355D" w:rsidRPr="00D124EA">
              <w:rPr>
                <w:rFonts w:ascii="Times New Roman" w:hAnsi="Times New Roman"/>
                <w:color w:val="000000"/>
                <w:spacing w:val="-2"/>
              </w:rPr>
              <w:t xml:space="preserve"> na zgłaszanie uwag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70493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A3403" w:rsidRPr="005D3900" w:rsidRDefault="003A34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3900">
              <w:rPr>
                <w:rFonts w:ascii="Times New Roman" w:hAnsi="Times New Roman"/>
                <w:color w:val="000000"/>
              </w:rPr>
              <w:t>Urząd Komisji Nadzor</w:t>
            </w:r>
            <w:r w:rsidR="00FE355D" w:rsidRPr="005D3900">
              <w:rPr>
                <w:rFonts w:ascii="Times New Roman" w:hAnsi="Times New Roman"/>
                <w:color w:val="000000"/>
              </w:rPr>
              <w:t xml:space="preserve">u Finansowego finansowany jest </w:t>
            </w:r>
            <w:r w:rsidRPr="005D3900">
              <w:rPr>
                <w:rFonts w:ascii="Times New Roman" w:hAnsi="Times New Roman"/>
                <w:color w:val="000000"/>
              </w:rPr>
              <w:t xml:space="preserve">w </w:t>
            </w:r>
            <w:r w:rsidR="00336942" w:rsidRPr="005D3900">
              <w:rPr>
                <w:rFonts w:ascii="Times New Roman" w:hAnsi="Times New Roman"/>
                <w:color w:val="000000"/>
              </w:rPr>
              <w:t>większości</w:t>
            </w:r>
            <w:r w:rsidRPr="005D3900">
              <w:rPr>
                <w:rFonts w:ascii="Times New Roman" w:hAnsi="Times New Roman"/>
                <w:color w:val="000000"/>
              </w:rPr>
              <w:t xml:space="preserve"> ze składek i opłat wnoszonych przez pod</w:t>
            </w:r>
            <w:r w:rsidR="00FE355D" w:rsidRPr="005D3900">
              <w:rPr>
                <w:rFonts w:ascii="Times New Roman" w:hAnsi="Times New Roman"/>
                <w:color w:val="000000"/>
              </w:rPr>
              <w:t>mioty nadzorowane</w:t>
            </w:r>
            <w:r w:rsidR="00233B0C">
              <w:rPr>
                <w:rFonts w:ascii="Times New Roman" w:hAnsi="Times New Roman"/>
                <w:color w:val="000000"/>
              </w:rPr>
              <w:t xml:space="preserve"> – </w:t>
            </w:r>
            <w:r w:rsidRPr="005D3900">
              <w:rPr>
                <w:rFonts w:ascii="Times New Roman" w:hAnsi="Times New Roman"/>
                <w:color w:val="000000"/>
              </w:rPr>
              <w:t>zwiększenie kosztów działalności KNF i UKNF zostanie w całości pokryte</w:t>
            </w:r>
            <w:r w:rsidR="009D48B6" w:rsidRPr="005D3900">
              <w:rPr>
                <w:rFonts w:ascii="Times New Roman" w:hAnsi="Times New Roman"/>
                <w:color w:val="000000"/>
              </w:rPr>
              <w:t xml:space="preserve"> </w:t>
            </w:r>
            <w:r w:rsidRPr="005D3900">
              <w:rPr>
                <w:rFonts w:ascii="Times New Roman" w:hAnsi="Times New Roman"/>
                <w:color w:val="000000"/>
              </w:rPr>
              <w:t>z tytułu wpłat na pokrycie kosztów nadzoru wnoszonych przez podmioty nadzorowane zgodnie z art. 19</w:t>
            </w:r>
            <w:r w:rsidR="00D21C94" w:rsidRPr="005D3900">
              <w:rPr>
                <w:rFonts w:ascii="Times New Roman" w:hAnsi="Times New Roman"/>
                <w:color w:val="000000"/>
              </w:rPr>
              <w:t>a</w:t>
            </w:r>
            <w:r w:rsidRPr="005D3900">
              <w:rPr>
                <w:rFonts w:ascii="Times New Roman" w:hAnsi="Times New Roman"/>
                <w:color w:val="000000"/>
              </w:rPr>
              <w:t xml:space="preserve"> ustawy </w:t>
            </w:r>
            <w:r w:rsidR="006228B9">
              <w:rPr>
                <w:rFonts w:ascii="Times New Roman" w:hAnsi="Times New Roman"/>
                <w:color w:val="000000"/>
              </w:rPr>
              <w:t xml:space="preserve">z dnia 21 lipca 2006 r. </w:t>
            </w:r>
            <w:r w:rsidRPr="005D3900">
              <w:rPr>
                <w:rFonts w:ascii="Times New Roman" w:hAnsi="Times New Roman"/>
                <w:color w:val="000000"/>
              </w:rPr>
              <w:t>o nadzorze nad rynkiem finansowym</w:t>
            </w:r>
            <w:r w:rsidR="006228B9">
              <w:rPr>
                <w:rFonts w:ascii="Times New Roman" w:hAnsi="Times New Roman"/>
                <w:color w:val="000000"/>
              </w:rPr>
              <w:t xml:space="preserve"> (Dz. U. z 2022 r. poz. 660)</w:t>
            </w:r>
            <w:r w:rsidRPr="005D3900">
              <w:rPr>
                <w:rFonts w:ascii="Times New Roman" w:hAnsi="Times New Roman"/>
                <w:color w:val="000000"/>
              </w:rPr>
              <w:t>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3465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:rsidR="00C34652" w:rsidRPr="00B37C80" w:rsidRDefault="005D3900" w:rsidP="00B04A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Wprowadzane rozwiązania pozytywnie wpłyną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 xml:space="preserve"> na postrzeganie polskiego systemu finansowego, w szczególności sektora rynku funduszy inwestycyjnych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Projektowane zmiany mają na celu </w:t>
            </w:r>
            <w:r w:rsidR="00557196">
              <w:rPr>
                <w:rFonts w:ascii="Times New Roman" w:hAnsi="Times New Roman"/>
                <w:color w:val="000000"/>
                <w:spacing w:val="-2"/>
              </w:rPr>
              <w:t xml:space="preserve">optymalizację 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>procesu nadz</w:t>
            </w:r>
            <w:r>
              <w:rPr>
                <w:rFonts w:ascii="Times New Roman" w:hAnsi="Times New Roman"/>
                <w:color w:val="000000"/>
                <w:spacing w:val="-2"/>
              </w:rPr>
              <w:t>orczego, a tym samym zwiększenie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 xml:space="preserve"> jego</w:t>
            </w:r>
            <w:r w:rsidR="00557196">
              <w:rPr>
                <w:rFonts w:ascii="Times New Roman" w:hAnsi="Times New Roman"/>
                <w:color w:val="000000"/>
                <w:spacing w:val="-2"/>
              </w:rPr>
              <w:t xml:space="preserve"> efektywności, przejrzystości i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 xml:space="preserve"> bezpieczeństwa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>. Projektowane regulacje, w tym standaryzacja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 xml:space="preserve"> danych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umożliwi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 xml:space="preserve">ą większą automatyzację procesów nadzorczych, jak i 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>sprawozdawczych</w:t>
            </w:r>
            <w:r w:rsidR="00557196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>Proponowane zmiany przyczynią się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również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 xml:space="preserve"> do zmniejszenia pracochłonności związanej z realizacją obowiązków informacyjnych po stronie 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jednostek objętych nadzorem, </w:t>
            </w:r>
            <w:r w:rsidR="00C34652" w:rsidRPr="0057587C">
              <w:rPr>
                <w:rFonts w:ascii="Times New Roman" w:hAnsi="Times New Roman"/>
                <w:color w:val="000000"/>
                <w:spacing w:val="-2"/>
              </w:rPr>
              <w:t>co wpisuje się w proces zmniejszenia obciążeń biurokratycznych dla podmiotów nadzorowanych.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7FC8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>rojekt wpis</w:t>
            </w:r>
            <w:r w:rsidR="00517FC8">
              <w:rPr>
                <w:rFonts w:ascii="Times New Roman" w:hAnsi="Times New Roman"/>
                <w:color w:val="000000"/>
                <w:spacing w:val="-2"/>
              </w:rPr>
              <w:t xml:space="preserve">uje </w:t>
            </w:r>
            <w:r w:rsidR="00DE60B1" w:rsidRPr="0057587C">
              <w:rPr>
                <w:rFonts w:ascii="Times New Roman" w:hAnsi="Times New Roman"/>
                <w:color w:val="000000"/>
                <w:spacing w:val="-2"/>
              </w:rPr>
              <w:t xml:space="preserve">się w </w:t>
            </w:r>
            <w:r w:rsidR="00517FC8">
              <w:rPr>
                <w:rFonts w:ascii="Times New Roman" w:hAnsi="Times New Roman"/>
                <w:color w:val="000000"/>
                <w:spacing w:val="-2"/>
              </w:rPr>
              <w:t>działania zmierzające do</w:t>
            </w:r>
            <w:r w:rsidR="00DE60B1" w:rsidRPr="0057587C">
              <w:rPr>
                <w:rFonts w:ascii="Times New Roman" w:hAnsi="Times New Roman"/>
                <w:color w:val="000000"/>
                <w:spacing w:val="-2"/>
              </w:rPr>
              <w:t xml:space="preserve"> rozwoju rynku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 xml:space="preserve"> finansowego</w:t>
            </w:r>
            <w:r w:rsidR="00DE60B1" w:rsidRPr="0057587C">
              <w:rPr>
                <w:rFonts w:ascii="Times New Roman" w:hAnsi="Times New Roman"/>
                <w:color w:val="000000"/>
                <w:spacing w:val="-2"/>
              </w:rPr>
              <w:t xml:space="preserve"> i oc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>hrony inwestorów.</w:t>
            </w:r>
          </w:p>
        </w:tc>
      </w:tr>
      <w:tr w:rsidR="00C3465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:rsidR="00C34652" w:rsidRPr="00B37C80" w:rsidRDefault="00C34652" w:rsidP="002071ED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34652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C34652" w:rsidRPr="00301959" w:rsidRDefault="00C3465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C34652" w:rsidRPr="00301959" w:rsidRDefault="00C34652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:rsidR="00C34652" w:rsidRPr="00B37C80" w:rsidRDefault="00C34652" w:rsidP="002071ED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4E1C62" w:rsidRDefault="003A3403" w:rsidP="00517F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E1C62">
              <w:rPr>
                <w:rFonts w:ascii="Times New Roman" w:hAnsi="Times New Roman"/>
                <w:color w:val="000000"/>
                <w:spacing w:val="-2"/>
              </w:rPr>
              <w:t>Konieczność przekazywania ok</w:t>
            </w:r>
            <w:r w:rsidR="005D3900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>eślonych danych sprawozdawczych może (w początkowej fazie wdrażania systemu) mieć wpływ na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 xml:space="preserve"> wzrost kosztów związanych z dostoso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waniem systemów sprawozdawczych </w:t>
            </w:r>
            <w:r w:rsidR="005D3900">
              <w:rPr>
                <w:rFonts w:ascii="Times New Roman" w:hAnsi="Times New Roman"/>
                <w:color w:val="000000"/>
                <w:spacing w:val="-2"/>
              </w:rPr>
              <w:t xml:space="preserve">do nowych, 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>zmienionych obowiązków informacyjnych</w:t>
            </w:r>
            <w:r w:rsidR="005D390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 Przewidziane</w:t>
            </w:r>
            <w:r w:rsidR="005D3900">
              <w:rPr>
                <w:rFonts w:ascii="Times New Roman" w:hAnsi="Times New Roman"/>
                <w:color w:val="000000"/>
                <w:spacing w:val="-2"/>
              </w:rPr>
              <w:t xml:space="preserve"> zmiany będą polegały na 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>przekształceniu</w:t>
            </w:r>
            <w:r w:rsidR="005D390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>odpow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>iedniej infrastruktury i</w:t>
            </w:r>
            <w:r w:rsidR="005D3900">
              <w:rPr>
                <w:rFonts w:ascii="Times New Roman" w:hAnsi="Times New Roman"/>
                <w:color w:val="000000"/>
                <w:spacing w:val="-2"/>
              </w:rPr>
              <w:t xml:space="preserve"> funkcjonalności systemu, 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>w celu umożliwieni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a przesyłania danych 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>o określonej treści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>w odpowiednim formacie. Z drugiej strony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, w perspektywie czasu, </w:t>
            </w:r>
            <w:r w:rsidR="00342E24" w:rsidRPr="004E1C62">
              <w:rPr>
                <w:rFonts w:ascii="Times New Roman" w:hAnsi="Times New Roman"/>
                <w:color w:val="000000"/>
                <w:spacing w:val="-2"/>
              </w:rPr>
              <w:t xml:space="preserve">w związku z 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>automatyzacją procesu</w:t>
            </w:r>
            <w:r w:rsidR="00342E24" w:rsidRPr="004E1C62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 eliminacją dotychczasowych obowiązków manualnych, 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>wdrożenie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 projektowanych rozwiązań wpłynie</w:t>
            </w:r>
            <w:r w:rsidRPr="004E1C62">
              <w:rPr>
                <w:rFonts w:ascii="Times New Roman" w:hAnsi="Times New Roman"/>
                <w:color w:val="000000"/>
                <w:spacing w:val="-2"/>
              </w:rPr>
              <w:t xml:space="preserve"> na redukcję kosztów związanych z </w:t>
            </w:r>
            <w:r w:rsidR="00F951E6" w:rsidRPr="004E1C62">
              <w:rPr>
                <w:rFonts w:ascii="Times New Roman" w:hAnsi="Times New Roman"/>
                <w:color w:val="000000"/>
                <w:spacing w:val="-2"/>
              </w:rPr>
              <w:t>samą obsługą procesu sprawozdawczego oraz tworzeniem plików sprawozdawczych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F951E6" w:rsidRPr="004E1C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E24BD7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F5F4F" w:rsidRPr="00301959" w:rsidRDefault="00CF5F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60F33" w:rsidRPr="00301959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01959" w:rsidRDefault="0030195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8B4FE6" w:rsidRDefault="00DE5A0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86AFF" w:rsidRDefault="00DE5A03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8B4FE6" w:rsidRDefault="00DE5A0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1314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Default="00DE5A0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Pr="008B4FE6" w:rsidRDefault="00FE355D" w:rsidP="00FE35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8B4FE6" w:rsidRDefault="00DE5A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</w:t>
            </w:r>
            <w:r w:rsidR="0070493D" w:rsidRPr="00DE5A03">
              <w:rPr>
                <w:rFonts w:ascii="Times New Roman" w:hAnsi="Times New Roman"/>
                <w:color w:val="000000"/>
              </w:rPr>
              <w:t xml:space="preserve"> nie wpłynie na rynek pracy.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DE5A03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DE5A03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E4844">
              <w:rPr>
                <w:rFonts w:ascii="Times New Roman" w:hAnsi="Times New Roman"/>
                <w:color w:val="000000"/>
              </w:rPr>
            </w:r>
            <w:r w:rsidR="005E48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517FC8" w:rsidRDefault="005D3900" w:rsidP="00DE60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rozporządzenie, </w:t>
            </w:r>
            <w:r w:rsidR="00331677">
              <w:rPr>
                <w:rFonts w:ascii="Times New Roman" w:hAnsi="Times New Roman"/>
                <w:color w:val="000000"/>
                <w:spacing w:val="-2"/>
              </w:rPr>
              <w:t>z uwagi na ograniczenie postaci papierowej dokumentów,</w:t>
            </w:r>
            <w:r w:rsidR="00DE60B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31677">
              <w:rPr>
                <w:rFonts w:ascii="Times New Roman" w:hAnsi="Times New Roman"/>
                <w:color w:val="000000"/>
                <w:spacing w:val="-2"/>
              </w:rPr>
              <w:t>powinno przyczynić się do ochrony środo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wiska naturalnego. Jednocześnie </w:t>
            </w:r>
            <w:r w:rsidR="00331677">
              <w:rPr>
                <w:rFonts w:ascii="Times New Roman" w:hAnsi="Times New Roman"/>
                <w:color w:val="000000"/>
                <w:spacing w:val="-2"/>
              </w:rPr>
              <w:t xml:space="preserve">umożliwienie sporządzania i przekazywania takich dokumentów w postaci elektronicznej 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 xml:space="preserve">wpłynie </w:t>
            </w:r>
            <w:r w:rsidR="00331677">
              <w:rPr>
                <w:rFonts w:ascii="Times New Roman" w:hAnsi="Times New Roman"/>
                <w:color w:val="000000"/>
                <w:spacing w:val="-2"/>
              </w:rPr>
              <w:t xml:space="preserve">pozytywnie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342E24">
              <w:rPr>
                <w:rFonts w:ascii="Times New Roman" w:hAnsi="Times New Roman"/>
                <w:color w:val="000000"/>
                <w:spacing w:val="-2"/>
              </w:rPr>
              <w:t>inicjatywę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cyfryzacji i</w:t>
            </w:r>
            <w:r w:rsidR="003316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informatyzacji</w:t>
            </w:r>
            <w:r w:rsidR="00331677">
              <w:rPr>
                <w:rFonts w:ascii="Times New Roman" w:hAnsi="Times New Roman"/>
                <w:color w:val="000000"/>
                <w:spacing w:val="-2"/>
              </w:rPr>
              <w:t xml:space="preserve"> kraju. </w:t>
            </w:r>
          </w:p>
          <w:p w:rsidR="001B3460" w:rsidRPr="008B4FE6" w:rsidRDefault="00331677" w:rsidP="00DE60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przewiduje się wpływu na pozostałe obszary.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DD7537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Wykonanie przepisów nastąpi</w:t>
            </w:r>
            <w:r w:rsidR="00517FC8">
              <w:rPr>
                <w:rFonts w:ascii="Times New Roman" w:hAnsi="Times New Roman"/>
                <w:spacing w:val="-2"/>
              </w:rPr>
              <w:t xml:space="preserve"> z dniem rozpoczęcia przekazywania danych zgodnie z par. 27 rozporządzenia.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FE355D" w:rsidRDefault="0070493D" w:rsidP="00FE355D">
            <w:pPr>
              <w:jc w:val="both"/>
              <w:rPr>
                <w:rFonts w:ascii="Times New Roman" w:hAnsi="Times New Roman"/>
                <w:spacing w:val="-2"/>
              </w:rPr>
            </w:pPr>
            <w:r w:rsidRPr="000D11E7">
              <w:rPr>
                <w:rFonts w:ascii="Times New Roman" w:hAnsi="Times New Roman"/>
                <w:spacing w:val="-2"/>
              </w:rPr>
              <w:t>Ewaluacja efektów projektu będzie dokonywana przez Komisję Nadzoru Finansowego w ramach prowadzonych działań nadzorczych.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6176ED" w:rsidP="00FA452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44" w:rsidRDefault="005E4844" w:rsidP="00044739">
      <w:pPr>
        <w:spacing w:line="240" w:lineRule="auto"/>
      </w:pPr>
      <w:r>
        <w:separator/>
      </w:r>
    </w:p>
  </w:endnote>
  <w:endnote w:type="continuationSeparator" w:id="0">
    <w:p w:rsidR="005E4844" w:rsidRDefault="005E484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44" w:rsidRDefault="005E4844" w:rsidP="00044739">
      <w:pPr>
        <w:spacing w:line="240" w:lineRule="auto"/>
      </w:pPr>
      <w:r>
        <w:separator/>
      </w:r>
    </w:p>
  </w:footnote>
  <w:footnote w:type="continuationSeparator" w:id="0">
    <w:p w:rsidR="005E4844" w:rsidRDefault="005E484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269C"/>
    <w:rsid w:val="00004C6A"/>
    <w:rsid w:val="00012D11"/>
    <w:rsid w:val="00013EB5"/>
    <w:rsid w:val="000143D5"/>
    <w:rsid w:val="00020199"/>
    <w:rsid w:val="00023836"/>
    <w:rsid w:val="000356A9"/>
    <w:rsid w:val="00036105"/>
    <w:rsid w:val="00044138"/>
    <w:rsid w:val="00044739"/>
    <w:rsid w:val="00044915"/>
    <w:rsid w:val="000469FC"/>
    <w:rsid w:val="00051637"/>
    <w:rsid w:val="00056681"/>
    <w:rsid w:val="00062F1E"/>
    <w:rsid w:val="000648A7"/>
    <w:rsid w:val="0006618B"/>
    <w:rsid w:val="000670C0"/>
    <w:rsid w:val="00071B99"/>
    <w:rsid w:val="000756E5"/>
    <w:rsid w:val="00076FB8"/>
    <w:rsid w:val="0007704E"/>
    <w:rsid w:val="00080EC8"/>
    <w:rsid w:val="00083C12"/>
    <w:rsid w:val="000944AC"/>
    <w:rsid w:val="00094CB9"/>
    <w:rsid w:val="000956B2"/>
    <w:rsid w:val="000969E7"/>
    <w:rsid w:val="000A23DE"/>
    <w:rsid w:val="000A4020"/>
    <w:rsid w:val="000B1316"/>
    <w:rsid w:val="000B54FB"/>
    <w:rsid w:val="000C29B0"/>
    <w:rsid w:val="000C76FC"/>
    <w:rsid w:val="000D11E7"/>
    <w:rsid w:val="000D38FC"/>
    <w:rsid w:val="000D4D90"/>
    <w:rsid w:val="000D75D5"/>
    <w:rsid w:val="000E2D10"/>
    <w:rsid w:val="000F1D8E"/>
    <w:rsid w:val="000F3204"/>
    <w:rsid w:val="0010548B"/>
    <w:rsid w:val="00105BEC"/>
    <w:rsid w:val="001072D1"/>
    <w:rsid w:val="00116CA7"/>
    <w:rsid w:val="00117017"/>
    <w:rsid w:val="00130E8E"/>
    <w:rsid w:val="00131446"/>
    <w:rsid w:val="0013216E"/>
    <w:rsid w:val="001324C2"/>
    <w:rsid w:val="001401B5"/>
    <w:rsid w:val="00140BB9"/>
    <w:rsid w:val="00141DD4"/>
    <w:rsid w:val="001422B9"/>
    <w:rsid w:val="0014665F"/>
    <w:rsid w:val="00153464"/>
    <w:rsid w:val="001541B3"/>
    <w:rsid w:val="00155B15"/>
    <w:rsid w:val="001625BE"/>
    <w:rsid w:val="001643A4"/>
    <w:rsid w:val="001677E5"/>
    <w:rsid w:val="00170981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3F7D"/>
    <w:rsid w:val="001F653A"/>
    <w:rsid w:val="001F6979"/>
    <w:rsid w:val="00202BC6"/>
    <w:rsid w:val="00205141"/>
    <w:rsid w:val="0020516B"/>
    <w:rsid w:val="002071ED"/>
    <w:rsid w:val="002079AB"/>
    <w:rsid w:val="002121B6"/>
    <w:rsid w:val="00213559"/>
    <w:rsid w:val="00213EFD"/>
    <w:rsid w:val="00214FBB"/>
    <w:rsid w:val="002172F1"/>
    <w:rsid w:val="0021795D"/>
    <w:rsid w:val="00223C7B"/>
    <w:rsid w:val="00224AB1"/>
    <w:rsid w:val="002250C4"/>
    <w:rsid w:val="0022687A"/>
    <w:rsid w:val="00230728"/>
    <w:rsid w:val="00233B0C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0B5"/>
    <w:rsid w:val="00271558"/>
    <w:rsid w:val="00274862"/>
    <w:rsid w:val="00280760"/>
    <w:rsid w:val="00282D72"/>
    <w:rsid w:val="00283402"/>
    <w:rsid w:val="00290FD6"/>
    <w:rsid w:val="002914AF"/>
    <w:rsid w:val="00294259"/>
    <w:rsid w:val="00294357"/>
    <w:rsid w:val="002A2C81"/>
    <w:rsid w:val="002B3D1A"/>
    <w:rsid w:val="002C27D0"/>
    <w:rsid w:val="002C2C9B"/>
    <w:rsid w:val="002D17D6"/>
    <w:rsid w:val="002D18D7"/>
    <w:rsid w:val="002D21CE"/>
    <w:rsid w:val="002E34FB"/>
    <w:rsid w:val="002E3DA3"/>
    <w:rsid w:val="002E450F"/>
    <w:rsid w:val="002E6B38"/>
    <w:rsid w:val="002E6D63"/>
    <w:rsid w:val="002E6E2B"/>
    <w:rsid w:val="002F500B"/>
    <w:rsid w:val="00300991"/>
    <w:rsid w:val="00301959"/>
    <w:rsid w:val="00303AAA"/>
    <w:rsid w:val="00305B8A"/>
    <w:rsid w:val="00331677"/>
    <w:rsid w:val="00331BF9"/>
    <w:rsid w:val="00333C70"/>
    <w:rsid w:val="0033495E"/>
    <w:rsid w:val="00334A79"/>
    <w:rsid w:val="00334D8D"/>
    <w:rsid w:val="00336942"/>
    <w:rsid w:val="00337345"/>
    <w:rsid w:val="00337DD2"/>
    <w:rsid w:val="003404D1"/>
    <w:rsid w:val="00342E24"/>
    <w:rsid w:val="003443FF"/>
    <w:rsid w:val="0035088B"/>
    <w:rsid w:val="0035354B"/>
    <w:rsid w:val="003551F4"/>
    <w:rsid w:val="00355808"/>
    <w:rsid w:val="00361A22"/>
    <w:rsid w:val="00362C7E"/>
    <w:rsid w:val="00363309"/>
    <w:rsid w:val="00363601"/>
    <w:rsid w:val="00376AC9"/>
    <w:rsid w:val="00387E14"/>
    <w:rsid w:val="003900E2"/>
    <w:rsid w:val="00393032"/>
    <w:rsid w:val="00394B69"/>
    <w:rsid w:val="00397078"/>
    <w:rsid w:val="003A3403"/>
    <w:rsid w:val="003A4BA5"/>
    <w:rsid w:val="003A6953"/>
    <w:rsid w:val="003B6083"/>
    <w:rsid w:val="003C2396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0D6A"/>
    <w:rsid w:val="00441787"/>
    <w:rsid w:val="00444940"/>
    <w:rsid w:val="00444F2D"/>
    <w:rsid w:val="00452034"/>
    <w:rsid w:val="004550FE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872B7"/>
    <w:rsid w:val="0049343F"/>
    <w:rsid w:val="004964FC"/>
    <w:rsid w:val="00496F77"/>
    <w:rsid w:val="00497774"/>
    <w:rsid w:val="004A145E"/>
    <w:rsid w:val="004A1F15"/>
    <w:rsid w:val="004A2A81"/>
    <w:rsid w:val="004A67EB"/>
    <w:rsid w:val="004A7BD7"/>
    <w:rsid w:val="004A7F93"/>
    <w:rsid w:val="004C15C2"/>
    <w:rsid w:val="004C36D8"/>
    <w:rsid w:val="004C4956"/>
    <w:rsid w:val="004C6A0C"/>
    <w:rsid w:val="004D1248"/>
    <w:rsid w:val="004D1E3C"/>
    <w:rsid w:val="004D4169"/>
    <w:rsid w:val="004D6E14"/>
    <w:rsid w:val="004E1C62"/>
    <w:rsid w:val="004F0090"/>
    <w:rsid w:val="004F4E17"/>
    <w:rsid w:val="0050082F"/>
    <w:rsid w:val="00500C56"/>
    <w:rsid w:val="00501713"/>
    <w:rsid w:val="00506568"/>
    <w:rsid w:val="0051551B"/>
    <w:rsid w:val="00517416"/>
    <w:rsid w:val="00517FC8"/>
    <w:rsid w:val="00520C57"/>
    <w:rsid w:val="00522D94"/>
    <w:rsid w:val="00526150"/>
    <w:rsid w:val="00533D89"/>
    <w:rsid w:val="00536564"/>
    <w:rsid w:val="00537945"/>
    <w:rsid w:val="00544597"/>
    <w:rsid w:val="00544957"/>
    <w:rsid w:val="00544FFE"/>
    <w:rsid w:val="005473F5"/>
    <w:rsid w:val="005477E7"/>
    <w:rsid w:val="00552794"/>
    <w:rsid w:val="00557196"/>
    <w:rsid w:val="00557279"/>
    <w:rsid w:val="00563199"/>
    <w:rsid w:val="00564874"/>
    <w:rsid w:val="00567963"/>
    <w:rsid w:val="0057009A"/>
    <w:rsid w:val="00571260"/>
    <w:rsid w:val="0057189C"/>
    <w:rsid w:val="00573FC1"/>
    <w:rsid w:val="005741EE"/>
    <w:rsid w:val="0057587C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B6E95"/>
    <w:rsid w:val="005C0056"/>
    <w:rsid w:val="005D3900"/>
    <w:rsid w:val="005D61D6"/>
    <w:rsid w:val="005E0D13"/>
    <w:rsid w:val="005E4436"/>
    <w:rsid w:val="005E4844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28B9"/>
    <w:rsid w:val="00623CFE"/>
    <w:rsid w:val="00627221"/>
    <w:rsid w:val="00627EE8"/>
    <w:rsid w:val="006316FA"/>
    <w:rsid w:val="00633B91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B49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D70AF"/>
    <w:rsid w:val="006E1E18"/>
    <w:rsid w:val="006E31CE"/>
    <w:rsid w:val="006E34D3"/>
    <w:rsid w:val="006E6299"/>
    <w:rsid w:val="006F1435"/>
    <w:rsid w:val="006F78C4"/>
    <w:rsid w:val="007024B3"/>
    <w:rsid w:val="007031A0"/>
    <w:rsid w:val="00703E02"/>
    <w:rsid w:val="0070493D"/>
    <w:rsid w:val="00705A29"/>
    <w:rsid w:val="00707498"/>
    <w:rsid w:val="00711A65"/>
    <w:rsid w:val="00714133"/>
    <w:rsid w:val="00714DA4"/>
    <w:rsid w:val="007158B2"/>
    <w:rsid w:val="00716081"/>
    <w:rsid w:val="00722B48"/>
    <w:rsid w:val="00723D99"/>
    <w:rsid w:val="00724164"/>
    <w:rsid w:val="00725DE7"/>
    <w:rsid w:val="0072636A"/>
    <w:rsid w:val="00726B44"/>
    <w:rsid w:val="007318DD"/>
    <w:rsid w:val="00733167"/>
    <w:rsid w:val="00740D2C"/>
    <w:rsid w:val="00744BF9"/>
    <w:rsid w:val="007459E1"/>
    <w:rsid w:val="00752623"/>
    <w:rsid w:val="00760F1F"/>
    <w:rsid w:val="0076423E"/>
    <w:rsid w:val="007646CB"/>
    <w:rsid w:val="0076658F"/>
    <w:rsid w:val="0077040A"/>
    <w:rsid w:val="00772D64"/>
    <w:rsid w:val="007912BC"/>
    <w:rsid w:val="00792609"/>
    <w:rsid w:val="00792887"/>
    <w:rsid w:val="007943E2"/>
    <w:rsid w:val="00794F2C"/>
    <w:rsid w:val="00796460"/>
    <w:rsid w:val="007A2938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801F71"/>
    <w:rsid w:val="008031AE"/>
    <w:rsid w:val="00805F28"/>
    <w:rsid w:val="0080749F"/>
    <w:rsid w:val="00811D46"/>
    <w:rsid w:val="008125B0"/>
    <w:rsid w:val="008144CB"/>
    <w:rsid w:val="00821717"/>
    <w:rsid w:val="00822129"/>
    <w:rsid w:val="00824210"/>
    <w:rsid w:val="008263C0"/>
    <w:rsid w:val="00841422"/>
    <w:rsid w:val="00841D3B"/>
    <w:rsid w:val="0084314C"/>
    <w:rsid w:val="00843171"/>
    <w:rsid w:val="00850F9C"/>
    <w:rsid w:val="0085693C"/>
    <w:rsid w:val="008575C3"/>
    <w:rsid w:val="00863D28"/>
    <w:rsid w:val="008648C3"/>
    <w:rsid w:val="00880F26"/>
    <w:rsid w:val="00886B13"/>
    <w:rsid w:val="008934A9"/>
    <w:rsid w:val="00896C2E"/>
    <w:rsid w:val="008A5095"/>
    <w:rsid w:val="008A608F"/>
    <w:rsid w:val="008B1A9A"/>
    <w:rsid w:val="008B4FE6"/>
    <w:rsid w:val="008B69F2"/>
    <w:rsid w:val="008B6C37"/>
    <w:rsid w:val="008C1393"/>
    <w:rsid w:val="008D5EB1"/>
    <w:rsid w:val="008E18F7"/>
    <w:rsid w:val="008E1E10"/>
    <w:rsid w:val="008E291B"/>
    <w:rsid w:val="008E4F2F"/>
    <w:rsid w:val="008E74B0"/>
    <w:rsid w:val="008F6952"/>
    <w:rsid w:val="008F6AEB"/>
    <w:rsid w:val="009008A8"/>
    <w:rsid w:val="00903E54"/>
    <w:rsid w:val="009063B0"/>
    <w:rsid w:val="00907106"/>
    <w:rsid w:val="009107FD"/>
    <w:rsid w:val="0091137C"/>
    <w:rsid w:val="00911567"/>
    <w:rsid w:val="00916E3B"/>
    <w:rsid w:val="00917AAE"/>
    <w:rsid w:val="009251A9"/>
    <w:rsid w:val="00930699"/>
    <w:rsid w:val="00931F69"/>
    <w:rsid w:val="00932873"/>
    <w:rsid w:val="00934123"/>
    <w:rsid w:val="00952947"/>
    <w:rsid w:val="00953711"/>
    <w:rsid w:val="00955774"/>
    <w:rsid w:val="009560B5"/>
    <w:rsid w:val="009703D6"/>
    <w:rsid w:val="0097181B"/>
    <w:rsid w:val="00975605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438A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48B6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4AFA"/>
    <w:rsid w:val="00A767D2"/>
    <w:rsid w:val="00A77616"/>
    <w:rsid w:val="00A805DA"/>
    <w:rsid w:val="00A811B4"/>
    <w:rsid w:val="00A87CDE"/>
    <w:rsid w:val="00A91A1C"/>
    <w:rsid w:val="00A92BAF"/>
    <w:rsid w:val="00A94737"/>
    <w:rsid w:val="00A94BA3"/>
    <w:rsid w:val="00A95879"/>
    <w:rsid w:val="00A96CBA"/>
    <w:rsid w:val="00AB1ACD"/>
    <w:rsid w:val="00AB277F"/>
    <w:rsid w:val="00AB4099"/>
    <w:rsid w:val="00AB449A"/>
    <w:rsid w:val="00AD14F9"/>
    <w:rsid w:val="00AD317C"/>
    <w:rsid w:val="00AD35D6"/>
    <w:rsid w:val="00AD58C5"/>
    <w:rsid w:val="00AE36C4"/>
    <w:rsid w:val="00AE472C"/>
    <w:rsid w:val="00AE5375"/>
    <w:rsid w:val="00AE6CF8"/>
    <w:rsid w:val="00AF4CAC"/>
    <w:rsid w:val="00AF779A"/>
    <w:rsid w:val="00AF7BC6"/>
    <w:rsid w:val="00B03E0D"/>
    <w:rsid w:val="00B04AFD"/>
    <w:rsid w:val="00B054F8"/>
    <w:rsid w:val="00B173CF"/>
    <w:rsid w:val="00B2219A"/>
    <w:rsid w:val="00B3581B"/>
    <w:rsid w:val="00B36B81"/>
    <w:rsid w:val="00B36FEE"/>
    <w:rsid w:val="00B37C80"/>
    <w:rsid w:val="00B50188"/>
    <w:rsid w:val="00B5092B"/>
    <w:rsid w:val="00B5194E"/>
    <w:rsid w:val="00B51AF5"/>
    <w:rsid w:val="00B531FC"/>
    <w:rsid w:val="00B54D71"/>
    <w:rsid w:val="00B55347"/>
    <w:rsid w:val="00B57E5E"/>
    <w:rsid w:val="00B61F37"/>
    <w:rsid w:val="00B70603"/>
    <w:rsid w:val="00B7770F"/>
    <w:rsid w:val="00B77A89"/>
    <w:rsid w:val="00B77B27"/>
    <w:rsid w:val="00B8134E"/>
    <w:rsid w:val="00B81B55"/>
    <w:rsid w:val="00B82EFC"/>
    <w:rsid w:val="00B84613"/>
    <w:rsid w:val="00B87AF0"/>
    <w:rsid w:val="00B9037B"/>
    <w:rsid w:val="00B910BD"/>
    <w:rsid w:val="00B93834"/>
    <w:rsid w:val="00B96469"/>
    <w:rsid w:val="00BA0DA2"/>
    <w:rsid w:val="00BA1105"/>
    <w:rsid w:val="00BA2981"/>
    <w:rsid w:val="00BA42EE"/>
    <w:rsid w:val="00BA48F9"/>
    <w:rsid w:val="00BA4C44"/>
    <w:rsid w:val="00BB0DCA"/>
    <w:rsid w:val="00BB2666"/>
    <w:rsid w:val="00BB6B80"/>
    <w:rsid w:val="00BC3773"/>
    <w:rsid w:val="00BC381A"/>
    <w:rsid w:val="00BD0962"/>
    <w:rsid w:val="00BD1EED"/>
    <w:rsid w:val="00BD6FD7"/>
    <w:rsid w:val="00BF0DA2"/>
    <w:rsid w:val="00BF109C"/>
    <w:rsid w:val="00BF34FA"/>
    <w:rsid w:val="00BF6667"/>
    <w:rsid w:val="00BF74EC"/>
    <w:rsid w:val="00C004B6"/>
    <w:rsid w:val="00C03297"/>
    <w:rsid w:val="00C047A7"/>
    <w:rsid w:val="00C05DE5"/>
    <w:rsid w:val="00C14F1A"/>
    <w:rsid w:val="00C33027"/>
    <w:rsid w:val="00C34652"/>
    <w:rsid w:val="00C37667"/>
    <w:rsid w:val="00C435DB"/>
    <w:rsid w:val="00C44D73"/>
    <w:rsid w:val="00C4500D"/>
    <w:rsid w:val="00C4728B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604"/>
    <w:rsid w:val="00C9372C"/>
    <w:rsid w:val="00C9470E"/>
    <w:rsid w:val="00C95CEB"/>
    <w:rsid w:val="00CA1054"/>
    <w:rsid w:val="00CA3647"/>
    <w:rsid w:val="00CA63EB"/>
    <w:rsid w:val="00CA69F1"/>
    <w:rsid w:val="00CA7CF2"/>
    <w:rsid w:val="00CB6991"/>
    <w:rsid w:val="00CC6194"/>
    <w:rsid w:val="00CC6305"/>
    <w:rsid w:val="00CC78A5"/>
    <w:rsid w:val="00CD0516"/>
    <w:rsid w:val="00CD2DCE"/>
    <w:rsid w:val="00CD756B"/>
    <w:rsid w:val="00CE734F"/>
    <w:rsid w:val="00CF112E"/>
    <w:rsid w:val="00CF161D"/>
    <w:rsid w:val="00CF30D5"/>
    <w:rsid w:val="00CF4F9D"/>
    <w:rsid w:val="00CF5F4F"/>
    <w:rsid w:val="00D10BAD"/>
    <w:rsid w:val="00D218DC"/>
    <w:rsid w:val="00D21C94"/>
    <w:rsid w:val="00D21E8A"/>
    <w:rsid w:val="00D24E56"/>
    <w:rsid w:val="00D31643"/>
    <w:rsid w:val="00D31AEB"/>
    <w:rsid w:val="00D32ECD"/>
    <w:rsid w:val="00D361E4"/>
    <w:rsid w:val="00D36CC4"/>
    <w:rsid w:val="00D42A8F"/>
    <w:rsid w:val="00D439F6"/>
    <w:rsid w:val="00D459C6"/>
    <w:rsid w:val="00D50729"/>
    <w:rsid w:val="00D50C19"/>
    <w:rsid w:val="00D5379E"/>
    <w:rsid w:val="00D574FE"/>
    <w:rsid w:val="00D62643"/>
    <w:rsid w:val="00D64C0F"/>
    <w:rsid w:val="00D657B9"/>
    <w:rsid w:val="00D72EFE"/>
    <w:rsid w:val="00D76227"/>
    <w:rsid w:val="00D77DF1"/>
    <w:rsid w:val="00D85BEE"/>
    <w:rsid w:val="00D86790"/>
    <w:rsid w:val="00D86AFF"/>
    <w:rsid w:val="00D93C2B"/>
    <w:rsid w:val="00D95A44"/>
    <w:rsid w:val="00D95D16"/>
    <w:rsid w:val="00D9762E"/>
    <w:rsid w:val="00D97C76"/>
    <w:rsid w:val="00DB02B4"/>
    <w:rsid w:val="00DB538D"/>
    <w:rsid w:val="00DC275C"/>
    <w:rsid w:val="00DC4B0D"/>
    <w:rsid w:val="00DC7FE1"/>
    <w:rsid w:val="00DD3F3F"/>
    <w:rsid w:val="00DD5572"/>
    <w:rsid w:val="00DD7537"/>
    <w:rsid w:val="00DE5A03"/>
    <w:rsid w:val="00DE5D80"/>
    <w:rsid w:val="00DE60B1"/>
    <w:rsid w:val="00DF58CD"/>
    <w:rsid w:val="00DF65DE"/>
    <w:rsid w:val="00E019A5"/>
    <w:rsid w:val="00E02EC8"/>
    <w:rsid w:val="00E037F5"/>
    <w:rsid w:val="00E04ECB"/>
    <w:rsid w:val="00E05A09"/>
    <w:rsid w:val="00E06CA1"/>
    <w:rsid w:val="00E11B16"/>
    <w:rsid w:val="00E172B8"/>
    <w:rsid w:val="00E17FB4"/>
    <w:rsid w:val="00E20B75"/>
    <w:rsid w:val="00E214F2"/>
    <w:rsid w:val="00E22D99"/>
    <w:rsid w:val="00E2371E"/>
    <w:rsid w:val="00E24BD7"/>
    <w:rsid w:val="00E260B9"/>
    <w:rsid w:val="00E26523"/>
    <w:rsid w:val="00E26809"/>
    <w:rsid w:val="00E3412D"/>
    <w:rsid w:val="00E54141"/>
    <w:rsid w:val="00E54299"/>
    <w:rsid w:val="00E57322"/>
    <w:rsid w:val="00E619A0"/>
    <w:rsid w:val="00E628CB"/>
    <w:rsid w:val="00E62AD9"/>
    <w:rsid w:val="00E638C8"/>
    <w:rsid w:val="00E6710E"/>
    <w:rsid w:val="00E7509B"/>
    <w:rsid w:val="00E761A3"/>
    <w:rsid w:val="00E80477"/>
    <w:rsid w:val="00E86590"/>
    <w:rsid w:val="00E907FF"/>
    <w:rsid w:val="00E920C6"/>
    <w:rsid w:val="00EA42D1"/>
    <w:rsid w:val="00EA42EF"/>
    <w:rsid w:val="00EB2A78"/>
    <w:rsid w:val="00EB2DD1"/>
    <w:rsid w:val="00EB6B37"/>
    <w:rsid w:val="00EC29FE"/>
    <w:rsid w:val="00EC3C70"/>
    <w:rsid w:val="00ED2694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B3C"/>
    <w:rsid w:val="00F14EC4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2979"/>
    <w:rsid w:val="00F74005"/>
    <w:rsid w:val="00F76884"/>
    <w:rsid w:val="00F83D24"/>
    <w:rsid w:val="00F83DD9"/>
    <w:rsid w:val="00F83F40"/>
    <w:rsid w:val="00F951E6"/>
    <w:rsid w:val="00FA117A"/>
    <w:rsid w:val="00FA4527"/>
    <w:rsid w:val="00FB1B7D"/>
    <w:rsid w:val="00FB386A"/>
    <w:rsid w:val="00FB5F93"/>
    <w:rsid w:val="00FC0786"/>
    <w:rsid w:val="00FC49EF"/>
    <w:rsid w:val="00FD13C7"/>
    <w:rsid w:val="00FE355D"/>
    <w:rsid w:val="00FE36E2"/>
    <w:rsid w:val="00FF11AD"/>
    <w:rsid w:val="00FF2971"/>
    <w:rsid w:val="00FF34D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2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>OSR rozporządzenie sprawozdawcze. Wersja po ostatecznym sprawdzeniu przez Agatę Batko i akceptacji zmian.</Dotycz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53C7C-44BB-4E26-AEAB-9DA24ED33A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9EA186-81C6-4D86-B885-220DC4AB3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A1E6D-7B3F-4D44-AF35-E0A289F85BF9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4.xml><?xml version="1.0" encoding="utf-8"?>
<ds:datastoreItem xmlns:ds="http://schemas.openxmlformats.org/officeDocument/2006/customXml" ds:itemID="{51078472-F991-4C54-9512-54EC40FC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2023-04-21T12:23:00Z</dcterms:created>
  <dcterms:modified xsi:type="dcterms:W3CDTF">2023-04-25T14:15:00Z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UxC4dwLulzfINJ8nQH+xvX5LNGipWa4BRSZhPgxsCvmzWnaArrWMROJotSeHhbf4/uhwJ+1/G8SufSJfYMU2bg==</vt:lpwstr>
  </property>
  <property fmtid="{D5CDD505-2E9C-101B-9397-08002B2CF9AE}" pid="4" name="MFClassificationDate">
    <vt:lpwstr>2022-10-26T12:42:59.9246657+02:00</vt:lpwstr>
  </property>
  <property fmtid="{D5CDD505-2E9C-101B-9397-08002B2CF9AE}" pid="5" name="MFClassifiedBySID">
    <vt:lpwstr>UxC4dwLulzfINJ8nQH+xvX5LNGipWa4BRSZhPgxsCvm42mrIC/DSDv0ggS+FjUN/2v1BBotkLlY5aAiEhoi6uW0qI3I/XhEBg75mXPYrW59xHu3C9Fq/CBY9rv+PaLHA</vt:lpwstr>
  </property>
  <property fmtid="{D5CDD505-2E9C-101B-9397-08002B2CF9AE}" pid="6" name="MFGRNItemId">
    <vt:lpwstr>GRN-f5141395-4f4d-4a87-ad25-14aca985760c</vt:lpwstr>
  </property>
  <property fmtid="{D5CDD505-2E9C-101B-9397-08002B2CF9AE}" pid="7" name="MFHash">
    <vt:lpwstr>H2PpteqTwzijRwKsSQFXkQTiV6W5Fd8L1XMazAp7DoU=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