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A26" w:rsidRDefault="00FD2746" w:rsidP="00A54A26">
      <w:pPr>
        <w:pStyle w:val="OZNPROJEKTUwskazaniedatylubwersjiprojektu"/>
      </w:pPr>
      <w:r>
        <w:t>Projekt z dnia</w:t>
      </w:r>
      <w:r w:rsidR="002C63A0">
        <w:t xml:space="preserve"> 25</w:t>
      </w:r>
      <w:r w:rsidR="00256CFE">
        <w:t xml:space="preserve"> kwietnia </w:t>
      </w:r>
      <w:r w:rsidR="00A54A26">
        <w:t>202</w:t>
      </w:r>
      <w:r w:rsidR="000A4852">
        <w:t>3</w:t>
      </w:r>
      <w:r w:rsidR="00A54A26">
        <w:t xml:space="preserve"> r.</w:t>
      </w:r>
    </w:p>
    <w:p w:rsidR="00A54A26" w:rsidRPr="008A305C" w:rsidRDefault="00A54A26" w:rsidP="00A54A26">
      <w:pPr>
        <w:pStyle w:val="OZNRODZAKTUtznustawalubrozporzdzenieiorganwydajcy"/>
      </w:pPr>
      <w:r>
        <w:t>Rozporządzenie</w:t>
      </w:r>
      <w:r>
        <w:br/>
      </w:r>
      <w:r w:rsidRPr="00364D3B">
        <w:t>Ministra Finansów</w:t>
      </w:r>
      <w:r w:rsidRPr="00935FD9">
        <w:rPr>
          <w:rStyle w:val="IGPindeksgrnyipogrubienie"/>
        </w:rPr>
        <w:footnoteReference w:id="1"/>
      </w:r>
      <w:r w:rsidRPr="00935FD9">
        <w:rPr>
          <w:rStyle w:val="IGPindeksgrnyipogrubienie"/>
        </w:rPr>
        <w:t>)</w:t>
      </w:r>
    </w:p>
    <w:p w:rsidR="00A54A26" w:rsidRPr="00A54A26" w:rsidRDefault="00A54A26" w:rsidP="00A54A26">
      <w:pPr>
        <w:pStyle w:val="DATAAKTUdatauchwalenialubwydaniaaktu"/>
      </w:pPr>
      <w:r w:rsidRPr="00A54A26">
        <w:t>z dnia</w:t>
      </w:r>
      <w:r w:rsidR="006365CD">
        <w:t xml:space="preserve"> </w:t>
      </w:r>
      <w:r w:rsidRPr="00A54A26">
        <w:t>…</w:t>
      </w:r>
      <w:r>
        <w:t>……</w:t>
      </w:r>
      <w:r w:rsidR="00535802">
        <w:t>…………..</w:t>
      </w:r>
      <w:r>
        <w:t xml:space="preserve"> 202</w:t>
      </w:r>
      <w:r w:rsidR="00E44992">
        <w:t>3</w:t>
      </w:r>
      <w:r>
        <w:t xml:space="preserve"> r. </w:t>
      </w:r>
    </w:p>
    <w:p w:rsidR="00A54A26" w:rsidRPr="00A54A26" w:rsidRDefault="00A54A26" w:rsidP="00A33D96">
      <w:pPr>
        <w:pStyle w:val="TYTUAKTUprzedmiotregulacjiustawylubrozporzdzenia"/>
      </w:pPr>
      <w:r w:rsidRPr="00A54A26">
        <w:t>w sprawie</w:t>
      </w:r>
      <w:r w:rsidR="007E0DDC">
        <w:t xml:space="preserve"> </w:t>
      </w:r>
      <w:r w:rsidR="004C3C3F">
        <w:t>okresowych sprawozdań</w:t>
      </w:r>
      <w:r w:rsidR="004C3C3F" w:rsidRPr="00A54A26">
        <w:t xml:space="preserve"> </w:t>
      </w:r>
      <w:r w:rsidR="004C3C3F">
        <w:t xml:space="preserve">oraz </w:t>
      </w:r>
      <w:r w:rsidR="007E0DDC" w:rsidRPr="00A54A26">
        <w:t>bieżących</w:t>
      </w:r>
      <w:r w:rsidR="007E0DDC">
        <w:t xml:space="preserve"> </w:t>
      </w:r>
      <w:r w:rsidR="004C3C3F">
        <w:t>informacji</w:t>
      </w:r>
      <w:r w:rsidR="007E0DDC">
        <w:t xml:space="preserve"> </w:t>
      </w:r>
      <w:r w:rsidRPr="00A54A26">
        <w:t xml:space="preserve">dotyczących działalności i sytuacji finansowej towarzystw funduszy inwestycyjnych, funduszy inwestycyjnych </w:t>
      </w:r>
      <w:r w:rsidR="004C3C3F">
        <w:t xml:space="preserve">i </w:t>
      </w:r>
      <w:r w:rsidRPr="00A54A26">
        <w:t>funduszy inwestycyjnych w likwidacji dostarczanych przez te podmioty Komisji Nadzoru Finansowego</w:t>
      </w:r>
    </w:p>
    <w:p w:rsidR="00A54A26" w:rsidRPr="00A54A26" w:rsidRDefault="00A54A26" w:rsidP="00581B8B">
      <w:pPr>
        <w:pStyle w:val="NIEARTTEKSTtekstnieartykuowanynppodstprawnarozplubpreambua"/>
      </w:pPr>
      <w:r>
        <w:t>Na podstawi</w:t>
      </w:r>
      <w:r w:rsidR="00581B8B">
        <w:t>e art. 225 ust. 3</w:t>
      </w:r>
      <w:r w:rsidRPr="00A54A26">
        <w:t xml:space="preserve"> ustawy z dnia 27 maja 2004 r. o funduszach inwestycyjnych i zarządzaniu alternatywnymi funduszami inwestycyjnymi (</w:t>
      </w:r>
      <w:r w:rsidR="00FD2746" w:rsidRPr="00FD2746">
        <w:t>Dz. U. z 202</w:t>
      </w:r>
      <w:r w:rsidR="00256CFE">
        <w:t>3</w:t>
      </w:r>
      <w:r w:rsidR="00FD2746" w:rsidRPr="00FD2746">
        <w:t xml:space="preserve"> r. poz. </w:t>
      </w:r>
      <w:r w:rsidR="00256CFE">
        <w:t>681</w:t>
      </w:r>
      <w:r w:rsidRPr="00A54A26">
        <w:t>) zarządza się, co następuje:</w:t>
      </w:r>
    </w:p>
    <w:p w:rsidR="00581B8B" w:rsidRDefault="00581B8B" w:rsidP="00935FD9">
      <w:pPr>
        <w:pStyle w:val="ROZDZODDZOZNoznaczenierozdziauluboddziau"/>
      </w:pPr>
      <w:r w:rsidRPr="00935FD9">
        <w:t>Rozdział</w:t>
      </w:r>
      <w:r>
        <w:t xml:space="preserve"> 1</w:t>
      </w:r>
    </w:p>
    <w:p w:rsidR="00A54A26" w:rsidRPr="00A54A26" w:rsidRDefault="00A54A26" w:rsidP="00581B8B">
      <w:pPr>
        <w:pStyle w:val="ROZDZODDZPRZEDMprzedmiotregulacjirozdziauluboddziau"/>
      </w:pPr>
      <w:r w:rsidRPr="00A54A26">
        <w:t>Przepisy ogólne</w:t>
      </w:r>
    </w:p>
    <w:p w:rsidR="00A54A26" w:rsidRDefault="00E85867" w:rsidP="00E85867">
      <w:pPr>
        <w:pStyle w:val="ARTartustawynprozporzdzenia"/>
      </w:pPr>
      <w:r w:rsidRPr="00E85867">
        <w:rPr>
          <w:rStyle w:val="Ppogrubienie"/>
        </w:rPr>
        <w:t>§</w:t>
      </w:r>
      <w:r w:rsidR="002A722A">
        <w:rPr>
          <w:rStyle w:val="Ppogrubienie"/>
        </w:rPr>
        <w:t> </w:t>
      </w:r>
      <w:r w:rsidRPr="00E85867">
        <w:rPr>
          <w:rStyle w:val="Ppogrubienie"/>
        </w:rPr>
        <w:t>1.</w:t>
      </w:r>
      <w:r w:rsidR="002A722A">
        <w:rPr>
          <w:rStyle w:val="Ppogrubienie"/>
        </w:rPr>
        <w:t> </w:t>
      </w:r>
      <w:r w:rsidR="00A54A26" w:rsidRPr="00A54A26">
        <w:t xml:space="preserve">Rozporządzenie określa zakres, formę oraz terminy dostarczania Komisji Nadzoru Finansowego </w:t>
      </w:r>
      <w:r w:rsidR="004C3C3F">
        <w:t>okresowych sprawozdań i bieżących informacji</w:t>
      </w:r>
      <w:r w:rsidR="00A54A26" w:rsidRPr="00A54A26">
        <w:t xml:space="preserve"> dotyczących działalności i sytuacji finansowej towarzystw</w:t>
      </w:r>
      <w:r w:rsidR="00127B2F">
        <w:t>a</w:t>
      </w:r>
      <w:r w:rsidR="00A54A26" w:rsidRPr="00A54A26">
        <w:t xml:space="preserve"> funduszy inwestycyjnych, fundusz</w:t>
      </w:r>
      <w:r w:rsidR="00127B2F">
        <w:t>u</w:t>
      </w:r>
      <w:r w:rsidR="00A54A26" w:rsidRPr="00A54A26">
        <w:t xml:space="preserve"> inwestycyjn</w:t>
      </w:r>
      <w:r w:rsidR="00127B2F">
        <w:t>ego</w:t>
      </w:r>
      <w:r w:rsidR="00A54A26" w:rsidRPr="00A54A26">
        <w:t xml:space="preserve"> </w:t>
      </w:r>
      <w:r w:rsidR="004C3C3F">
        <w:t>i</w:t>
      </w:r>
      <w:r w:rsidR="00A54A26" w:rsidRPr="00A54A26">
        <w:t xml:space="preserve"> fundusz</w:t>
      </w:r>
      <w:r w:rsidR="00127B2F">
        <w:t>u</w:t>
      </w:r>
      <w:r w:rsidR="00A54A26" w:rsidRPr="00A54A26">
        <w:t xml:space="preserve"> inwestycyjn</w:t>
      </w:r>
      <w:r w:rsidR="00127B2F">
        <w:t>ego</w:t>
      </w:r>
      <w:r w:rsidR="004C3CA6">
        <w:t xml:space="preserve"> </w:t>
      </w:r>
      <w:r w:rsidR="00A54A26" w:rsidRPr="00A54A26">
        <w:t>w likwidacji</w:t>
      </w:r>
      <w:r w:rsidR="003029F1">
        <w:t xml:space="preserve"> oraz </w:t>
      </w:r>
      <w:r w:rsidR="003029F1" w:rsidRPr="00A54A26">
        <w:t xml:space="preserve">formę </w:t>
      </w:r>
      <w:r w:rsidR="003029F1">
        <w:t xml:space="preserve">i </w:t>
      </w:r>
      <w:r w:rsidR="003029F1" w:rsidRPr="00A54A26">
        <w:t xml:space="preserve">terminy </w:t>
      </w:r>
      <w:r w:rsidR="003029F1">
        <w:t xml:space="preserve">ich </w:t>
      </w:r>
      <w:r w:rsidR="003029F1" w:rsidRPr="00A54A26">
        <w:t>dostarczania Komisji Nadzoru Finansowego</w:t>
      </w:r>
      <w:r w:rsidR="003029F1">
        <w:t>.</w:t>
      </w:r>
    </w:p>
    <w:p w:rsidR="00A54A26" w:rsidRPr="00A54A26" w:rsidRDefault="00E85867" w:rsidP="00E85867">
      <w:pPr>
        <w:pStyle w:val="ARTartustawynprozporzdzenia"/>
      </w:pPr>
      <w:r w:rsidRPr="00E85867">
        <w:rPr>
          <w:rStyle w:val="Ppogrubienie"/>
        </w:rPr>
        <w:t>§</w:t>
      </w:r>
      <w:r w:rsidR="002A722A">
        <w:rPr>
          <w:rStyle w:val="Ppogrubienie"/>
        </w:rPr>
        <w:t> </w:t>
      </w:r>
      <w:r w:rsidRPr="00E85867">
        <w:rPr>
          <w:rStyle w:val="Ppogrubienie"/>
        </w:rPr>
        <w:t>2.</w:t>
      </w:r>
      <w:r w:rsidR="002A722A">
        <w:rPr>
          <w:rStyle w:val="Ppogrubienie"/>
        </w:rPr>
        <w:t> </w:t>
      </w:r>
      <w:r w:rsidR="00A54A26" w:rsidRPr="00A54A26">
        <w:t>Ilekroć w rozporządzeniu jest mowa o:</w:t>
      </w:r>
    </w:p>
    <w:p w:rsidR="00D83138" w:rsidRDefault="00D83138" w:rsidP="00D83138">
      <w:pPr>
        <w:pStyle w:val="PKTpunkt"/>
      </w:pPr>
      <w:r>
        <w:t>1)</w:t>
      </w:r>
      <w:r>
        <w:tab/>
      </w:r>
      <w:r w:rsidRPr="009E1AC1">
        <w:t xml:space="preserve">dniu otwarcia ksiąg rachunkowych </w:t>
      </w:r>
      <w:r w:rsidRPr="001A3D6B">
        <w:t>–</w:t>
      </w:r>
      <w:r w:rsidRPr="009E1AC1">
        <w:t xml:space="preserve"> rozumie się przez to dzień otwarcia ksiąg rachunkowych, o którym mowa w art. 12 ust. 1 ustawy </w:t>
      </w:r>
      <w:r w:rsidR="00CA24AD" w:rsidRPr="00A54A26">
        <w:t>z dnia 29 wrześni</w:t>
      </w:r>
      <w:r w:rsidR="00CA24AD">
        <w:t xml:space="preserve">a 1994 r. </w:t>
      </w:r>
      <w:r w:rsidRPr="009E1AC1">
        <w:t>o rachunkow</w:t>
      </w:r>
      <w:r w:rsidRPr="00A54A26">
        <w:t>ości</w:t>
      </w:r>
      <w:r w:rsidR="00CA24AD">
        <w:t xml:space="preserve"> (Dz. U. z 2023 r. poz. 120 i 295)</w:t>
      </w:r>
      <w:r w:rsidR="001A48DC">
        <w:t>;</w:t>
      </w:r>
    </w:p>
    <w:p w:rsidR="003541E3" w:rsidRPr="00A54A26" w:rsidRDefault="00D83138" w:rsidP="003541E3">
      <w:pPr>
        <w:pStyle w:val="PKTpunkt"/>
      </w:pPr>
      <w:r>
        <w:t>2</w:t>
      </w:r>
      <w:r w:rsidR="003541E3">
        <w:t>)</w:t>
      </w:r>
      <w:r w:rsidR="003541E3">
        <w:tab/>
        <w:t>f</w:t>
      </w:r>
      <w:r w:rsidR="003541E3" w:rsidRPr="00C75E29">
        <w:t xml:space="preserve">unduszu inwestycyjnym podstawowym i funduszu inwestycyjnym powiązanym </w:t>
      </w:r>
      <w:r w:rsidR="003541E3" w:rsidRPr="00A54A26">
        <w:t>– rozumie się przez to fundusze</w:t>
      </w:r>
      <w:r w:rsidR="003541E3">
        <w:t xml:space="preserve"> inwestycyjne w rozumieniu</w:t>
      </w:r>
      <w:r w:rsidR="003541E3" w:rsidRPr="00A54A26">
        <w:t xml:space="preserve"> art. 170 </w:t>
      </w:r>
      <w:r w:rsidR="003541E3">
        <w:t xml:space="preserve">ust. 1 </w:t>
      </w:r>
      <w:r w:rsidR="003541E3" w:rsidRPr="00A54A26">
        <w:t>ustawy;</w:t>
      </w:r>
    </w:p>
    <w:p w:rsidR="003541E3" w:rsidRPr="00A54A26" w:rsidRDefault="00D83138" w:rsidP="003541E3">
      <w:pPr>
        <w:pStyle w:val="PKTpunkt"/>
      </w:pPr>
      <w:r>
        <w:lastRenderedPageBreak/>
        <w:t>3</w:t>
      </w:r>
      <w:r w:rsidR="003541E3">
        <w:t>)</w:t>
      </w:r>
      <w:r w:rsidR="003541E3">
        <w:tab/>
      </w:r>
      <w:r w:rsidR="003541E3" w:rsidRPr="00C75E29">
        <w:t xml:space="preserve">funduszu z wydzielonymi subfunduszami </w:t>
      </w:r>
      <w:r w:rsidR="003541E3" w:rsidRPr="00A54A26">
        <w:t>– rozumie się przez to fundusz</w:t>
      </w:r>
      <w:r w:rsidR="00751588">
        <w:t xml:space="preserve"> inwestycyjny</w:t>
      </w:r>
      <w:r w:rsidR="003541E3" w:rsidRPr="00A54A26">
        <w:t xml:space="preserve">, o którym mowa w art. 159 </w:t>
      </w:r>
      <w:r w:rsidR="003541E3">
        <w:t xml:space="preserve">ust. 1 </w:t>
      </w:r>
      <w:r w:rsidR="003541E3" w:rsidRPr="00A54A26">
        <w:t>ustawy;</w:t>
      </w:r>
    </w:p>
    <w:p w:rsidR="003541E3" w:rsidRPr="00A54A26" w:rsidRDefault="00D83138" w:rsidP="003541E3">
      <w:pPr>
        <w:pStyle w:val="PKTpunkt"/>
      </w:pPr>
      <w:r>
        <w:t>4)</w:t>
      </w:r>
      <w:r>
        <w:tab/>
      </w:r>
      <w:r w:rsidRPr="009114FB">
        <w:t>identyfikator</w:t>
      </w:r>
      <w:r w:rsidRPr="00A54A26">
        <w:t>ze krajowym – rozumie się przez to kod alfanumeryczny nada</w:t>
      </w:r>
      <w:r>
        <w:t xml:space="preserve">ny </w:t>
      </w:r>
      <w:r w:rsidRPr="00A54A26">
        <w:t>przez organ nadzoru towarzystw</w:t>
      </w:r>
      <w:r>
        <w:t>u</w:t>
      </w:r>
      <w:r w:rsidRPr="00A54A26">
        <w:t>, funduszo</w:t>
      </w:r>
      <w:r>
        <w:t xml:space="preserve">wi </w:t>
      </w:r>
      <w:r w:rsidRPr="00A54A26">
        <w:t>inwestycyjn</w:t>
      </w:r>
      <w:r>
        <w:t xml:space="preserve">emu </w:t>
      </w:r>
      <w:r w:rsidR="004C3CA6">
        <w:t>lub</w:t>
      </w:r>
      <w:r w:rsidRPr="00A54A26">
        <w:t xml:space="preserve"> subfundusz</w:t>
      </w:r>
      <w:r>
        <w:t>owi,</w:t>
      </w:r>
      <w:r w:rsidRPr="00A54A26">
        <w:t xml:space="preserve"> udostępniony na stronie internetowej organu nadzoru;</w:t>
      </w:r>
    </w:p>
    <w:p w:rsidR="00D83138" w:rsidRPr="00A54A26" w:rsidRDefault="00CA24AD" w:rsidP="00D83138">
      <w:pPr>
        <w:pStyle w:val="PKTpunkt"/>
      </w:pPr>
      <w:r>
        <w:t>5</w:t>
      </w:r>
      <w:r w:rsidR="00D83138">
        <w:t>)</w:t>
      </w:r>
      <w:r w:rsidR="00D83138">
        <w:tab/>
      </w:r>
      <w:r w:rsidR="00D83138" w:rsidRPr="003A6DDA">
        <w:t>organie nadzoru</w:t>
      </w:r>
      <w:r w:rsidR="00D83138" w:rsidRPr="00A54A26">
        <w:t xml:space="preserve"> – rozumie się przez to Komisję Nadzoru Finansowego;</w:t>
      </w:r>
    </w:p>
    <w:p w:rsidR="003541E3" w:rsidRPr="00A54A26" w:rsidRDefault="00CA24AD" w:rsidP="003541E3">
      <w:pPr>
        <w:pStyle w:val="PKTpunkt"/>
      </w:pPr>
      <w:r>
        <w:t>6</w:t>
      </w:r>
      <w:r w:rsidR="003541E3">
        <w:t>)</w:t>
      </w:r>
      <w:r w:rsidR="003541E3">
        <w:tab/>
      </w:r>
      <w:r w:rsidR="003541E3" w:rsidRPr="00A54A26">
        <w:t xml:space="preserve">rozporządzeniu 231/2013 – rozumie się przez to </w:t>
      </w:r>
      <w:r w:rsidR="003541E3">
        <w:t>r</w:t>
      </w:r>
      <w:r w:rsidR="003541E3" w:rsidRPr="00A54A26">
        <w:t>ozporządzenie delegowane Komisji (UE) nr 231/2013 z dnia 19 grudnia 2012 r. uzupełniające dyrektywę Parlamentu Europejskiego i Rady 2011/61/UE w odniesieniu do zwolnień, ogólnych warunków dotyczących prowadzenia działalności, depozytariuszy, dźwigni finansowej, przejrzystości i nadzoru (Dz</w:t>
      </w:r>
      <w:r w:rsidR="003541E3">
        <w:t>.</w:t>
      </w:r>
      <w:r w:rsidR="003541E3" w:rsidRPr="00A54A26">
        <w:t xml:space="preserve"> Urz</w:t>
      </w:r>
      <w:r w:rsidR="003541E3">
        <w:t>.</w:t>
      </w:r>
      <w:r w:rsidR="003541E3" w:rsidRPr="00A54A26">
        <w:t xml:space="preserve"> UE L 83 z 22.03.2013</w:t>
      </w:r>
      <w:r w:rsidR="00FE0CB4">
        <w:t xml:space="preserve">, </w:t>
      </w:r>
      <w:r w:rsidR="003541E3">
        <w:t>str. 1</w:t>
      </w:r>
      <w:r w:rsidR="003541E3" w:rsidRPr="00A54A26">
        <w:t>)</w:t>
      </w:r>
      <w:r w:rsidR="003541E3">
        <w:t>;</w:t>
      </w:r>
    </w:p>
    <w:p w:rsidR="00D83138" w:rsidRDefault="00CA24AD" w:rsidP="00D83138">
      <w:pPr>
        <w:pStyle w:val="PKTpunkt"/>
      </w:pPr>
      <w:r>
        <w:t>7</w:t>
      </w:r>
      <w:r w:rsidR="00D83138">
        <w:t>)</w:t>
      </w:r>
      <w:r w:rsidR="00D83138">
        <w:tab/>
        <w:t xml:space="preserve">sprawozdaniu z badania </w:t>
      </w:r>
      <w:r w:rsidR="00D83138" w:rsidRPr="00A54A26">
        <w:t>– rozumie się przez to sprawozdanie z badania, o którym mowa w art. 2 pkt 31 ustawy z dnia 11 maja 2017 r. o biegłych rewidentach, firmach audytorskich oraz nadzorze publicznym (Dz. U. z 202</w:t>
      </w:r>
      <w:r w:rsidR="00D83138">
        <w:t>2 </w:t>
      </w:r>
      <w:r w:rsidR="00D83138" w:rsidRPr="00A54A26">
        <w:t xml:space="preserve">r. poz. </w:t>
      </w:r>
      <w:r w:rsidR="00D83138">
        <w:t>1302 i 2640</w:t>
      </w:r>
      <w:r w:rsidR="00D83138" w:rsidRPr="00A54A26">
        <w:t>);</w:t>
      </w:r>
    </w:p>
    <w:p w:rsidR="00D752E6" w:rsidRPr="00D752E6" w:rsidRDefault="00D752E6" w:rsidP="00D752E6">
      <w:pPr>
        <w:pStyle w:val="PKTpunkt"/>
        <w:rPr>
          <w:shd w:val="clear" w:color="auto" w:fill="FFFFFF"/>
        </w:rPr>
      </w:pPr>
      <w:r w:rsidRPr="00D752E6">
        <w:rPr>
          <w:shd w:val="clear" w:color="auto" w:fill="FFFFFF"/>
        </w:rPr>
        <w:t>8)</w:t>
      </w:r>
      <w:r w:rsidR="00F2505B">
        <w:rPr>
          <w:shd w:val="clear" w:color="auto" w:fill="FFFFFF"/>
        </w:rPr>
        <w:tab/>
      </w:r>
      <w:r w:rsidRPr="00D752E6">
        <w:rPr>
          <w:shd w:val="clear" w:color="auto" w:fill="FFFFFF"/>
        </w:rPr>
        <w:t xml:space="preserve">towarzystwie – rozumie się przez to towarzystwo funduszy </w:t>
      </w:r>
      <w:r w:rsidRPr="00D752E6">
        <w:t>inwestycyjnych</w:t>
      </w:r>
      <w:r w:rsidRPr="00D752E6">
        <w:rPr>
          <w:shd w:val="clear" w:color="auto" w:fill="FFFFFF"/>
        </w:rPr>
        <w:t>;</w:t>
      </w:r>
    </w:p>
    <w:p w:rsidR="00A54A26" w:rsidRPr="00A54A26" w:rsidRDefault="00D752E6" w:rsidP="00E85867">
      <w:pPr>
        <w:pStyle w:val="PKTpunkt"/>
      </w:pPr>
      <w:r>
        <w:t>9</w:t>
      </w:r>
      <w:r w:rsidR="00935FD9">
        <w:t>)</w:t>
      </w:r>
      <w:r w:rsidR="00935FD9">
        <w:tab/>
      </w:r>
      <w:r w:rsidR="00432506">
        <w:t xml:space="preserve">ustawie </w:t>
      </w:r>
      <w:r w:rsidR="00975554" w:rsidRPr="00975554">
        <w:t>–</w:t>
      </w:r>
      <w:r w:rsidR="00432506">
        <w:t xml:space="preserve"> </w:t>
      </w:r>
      <w:r w:rsidR="00A54A26" w:rsidRPr="00A54A26">
        <w:t>rozumie się przez to ustawę z dnia 27 maja 2004 r. o funduszach inwestycyjnych i zarządzaniu alternatywnymi funduszami inwestycyjnymi</w:t>
      </w:r>
      <w:r w:rsidR="00CA24AD">
        <w:t>.</w:t>
      </w:r>
    </w:p>
    <w:p w:rsidR="00861923" w:rsidRDefault="00581B8B" w:rsidP="00861923">
      <w:pPr>
        <w:pStyle w:val="ARTartustawynprozporzdzenia"/>
        <w:rPr>
          <w:rStyle w:val="Ppogrubienie"/>
        </w:rPr>
      </w:pPr>
      <w:r w:rsidRPr="005E3A14">
        <w:rPr>
          <w:rStyle w:val="Ppogrubienie"/>
        </w:rPr>
        <w:t>§</w:t>
      </w:r>
      <w:r w:rsidR="003A59EE">
        <w:rPr>
          <w:rStyle w:val="Ppogrubienie"/>
        </w:rPr>
        <w:t> </w:t>
      </w:r>
      <w:r w:rsidR="00A62137">
        <w:rPr>
          <w:rStyle w:val="Ppogrubienie"/>
        </w:rPr>
        <w:t>3</w:t>
      </w:r>
      <w:r>
        <w:rPr>
          <w:rStyle w:val="Ppogrubienie"/>
        </w:rPr>
        <w:t>.</w:t>
      </w:r>
      <w:r w:rsidR="003A59EE">
        <w:rPr>
          <w:rStyle w:val="Ppogrubienie"/>
        </w:rPr>
        <w:t> </w:t>
      </w:r>
      <w:r w:rsidR="00A54A26">
        <w:t xml:space="preserve">W przypadku zmiany </w:t>
      </w:r>
      <w:r w:rsidR="00934CC7">
        <w:t xml:space="preserve">formatu </w:t>
      </w:r>
      <w:r w:rsidR="00127B2F">
        <w:t xml:space="preserve">danych systemu teleinformatycznego, </w:t>
      </w:r>
      <w:r w:rsidR="00907820" w:rsidRPr="00907820">
        <w:t>o którym mowa w art. 222f ustawy</w:t>
      </w:r>
      <w:r w:rsidR="00907820">
        <w:t>,</w:t>
      </w:r>
      <w:r w:rsidR="00A54A26" w:rsidRPr="00A54A26">
        <w:t xml:space="preserve"> </w:t>
      </w:r>
      <w:r w:rsidR="003A40C7">
        <w:t xml:space="preserve">jego </w:t>
      </w:r>
      <w:r w:rsidR="00A54A26" w:rsidRPr="00A54A26">
        <w:t xml:space="preserve">dostosowanie przez </w:t>
      </w:r>
      <w:r w:rsidR="00127B2F">
        <w:t xml:space="preserve">odpowiednio towarzystwo, fundusz inwestycyjny </w:t>
      </w:r>
      <w:r w:rsidR="0059540D">
        <w:t xml:space="preserve">lub fundusz inwestycyjny w </w:t>
      </w:r>
      <w:r w:rsidR="0059540D" w:rsidRPr="0059540D">
        <w:t>likwidacji</w:t>
      </w:r>
      <w:r w:rsidR="00127B2F" w:rsidRPr="00A54A26">
        <w:t xml:space="preserve"> </w:t>
      </w:r>
      <w:r w:rsidR="00A54A26" w:rsidRPr="00A54A26">
        <w:t xml:space="preserve">następuje w terminie </w:t>
      </w:r>
      <w:r w:rsidR="00027281">
        <w:t xml:space="preserve">określonym </w:t>
      </w:r>
      <w:r w:rsidR="00A54A26" w:rsidRPr="00A54A26">
        <w:t>przez organ nadzoru, nie krótszy</w:t>
      </w:r>
      <w:r w:rsidR="003A40C7">
        <w:t>m</w:t>
      </w:r>
      <w:r w:rsidR="00A54A26" w:rsidRPr="00A54A26">
        <w:t xml:space="preserve"> niż 30 dni</w:t>
      </w:r>
      <w:r w:rsidR="00423BC6">
        <w:t xml:space="preserve"> </w:t>
      </w:r>
      <w:r w:rsidR="00A54A26" w:rsidRPr="00A54A26">
        <w:t xml:space="preserve">od dnia </w:t>
      </w:r>
      <w:r w:rsidR="003A40C7">
        <w:t>otrzymania informacji o zmianie.</w:t>
      </w:r>
    </w:p>
    <w:p w:rsidR="00861923" w:rsidRDefault="00861923" w:rsidP="00FE0CB4">
      <w:pPr>
        <w:pStyle w:val="ARTartustawynprozporzdzenia"/>
      </w:pPr>
      <w:r w:rsidRPr="00B20039">
        <w:rPr>
          <w:rStyle w:val="Ppogrubienie"/>
        </w:rPr>
        <w:t>§ </w:t>
      </w:r>
      <w:r w:rsidR="00A62137">
        <w:rPr>
          <w:rStyle w:val="Ppogrubienie"/>
        </w:rPr>
        <w:t>4</w:t>
      </w:r>
      <w:r w:rsidRPr="00B20039">
        <w:rPr>
          <w:rStyle w:val="Ppogrubienie"/>
        </w:rPr>
        <w:t>.</w:t>
      </w:r>
      <w:r>
        <w:t> Dane dotyczące sytuacji finansowej funduszu inwestycyjnego wykazuje się w złotych</w:t>
      </w:r>
      <w:r w:rsidR="00C61CB8">
        <w:t>,</w:t>
      </w:r>
      <w:r>
        <w:t xml:space="preserve"> z dokładnością do 1 grosza</w:t>
      </w:r>
      <w:r w:rsidR="00001245">
        <w:t xml:space="preserve">, a w </w:t>
      </w:r>
      <w:r>
        <w:t>przypadku fundusz</w:t>
      </w:r>
      <w:r w:rsidR="00001245">
        <w:t>y</w:t>
      </w:r>
      <w:r>
        <w:t xml:space="preserve"> inwestycyjn</w:t>
      </w:r>
      <w:r w:rsidR="00001245">
        <w:t>ych</w:t>
      </w:r>
      <w:r>
        <w:t>, o który</w:t>
      </w:r>
      <w:r w:rsidR="00001245">
        <w:t>ch</w:t>
      </w:r>
      <w:r>
        <w:t xml:space="preserve"> mowa w art. 13 i art. 166 ustawy</w:t>
      </w:r>
      <w:r w:rsidR="00FE0CB4">
        <w:t xml:space="preserve"> – </w:t>
      </w:r>
      <w:r>
        <w:t xml:space="preserve">w walucie obcej określonej odpowiednio w statucie funduszu inwestycyjnego </w:t>
      </w:r>
      <w:r w:rsidR="00E164B1">
        <w:t xml:space="preserve">lub </w:t>
      </w:r>
      <w:r w:rsidR="00001245">
        <w:t xml:space="preserve">statucie </w:t>
      </w:r>
      <w:r>
        <w:t>funduszu z wydzielonymi subfunduszami.</w:t>
      </w:r>
    </w:p>
    <w:p w:rsidR="00A54A26" w:rsidRPr="00A54A26" w:rsidRDefault="00A54A26" w:rsidP="00EE4879">
      <w:pPr>
        <w:pStyle w:val="ROZDZODDZOZNoznaczenierozdziauluboddziau"/>
      </w:pPr>
      <w:r w:rsidRPr="00A54A26">
        <w:lastRenderedPageBreak/>
        <w:t xml:space="preserve">Rozdział 2  </w:t>
      </w:r>
    </w:p>
    <w:p w:rsidR="00A54A26" w:rsidRDefault="00192A60" w:rsidP="00A33D96">
      <w:pPr>
        <w:pStyle w:val="ROZDZODDZPRZEDMprzedmiotregulacjirozdziauluboddziau"/>
      </w:pPr>
      <w:r>
        <w:t>Okresowe s</w:t>
      </w:r>
      <w:r w:rsidR="00EE4879">
        <w:t xml:space="preserve">prawozdania </w:t>
      </w:r>
      <w:r w:rsidR="00783B71">
        <w:t>i bieżące informacje</w:t>
      </w:r>
      <w:r w:rsidR="00783B71" w:rsidRPr="00A54A26">
        <w:t xml:space="preserve"> dotycząc</w:t>
      </w:r>
      <w:r w:rsidR="00783B71">
        <w:t>e</w:t>
      </w:r>
      <w:r w:rsidR="00783B71" w:rsidRPr="00A54A26">
        <w:t xml:space="preserve"> działalności i sytuacji finansowej</w:t>
      </w:r>
      <w:r w:rsidR="00783B71">
        <w:t xml:space="preserve"> </w:t>
      </w:r>
      <w:r w:rsidR="004B3D9B">
        <w:t>towarzystw</w:t>
      </w:r>
      <w:r w:rsidR="003A40C7">
        <w:t>a</w:t>
      </w:r>
      <w:r>
        <w:t xml:space="preserve"> </w:t>
      </w:r>
    </w:p>
    <w:p w:rsidR="007300CA" w:rsidRPr="0042531F" w:rsidRDefault="007300CA" w:rsidP="007300CA">
      <w:pPr>
        <w:pStyle w:val="ROZDZODDZOZNoznaczenierozdziauluboddziau"/>
      </w:pPr>
      <w:r>
        <w:t>Oddział 1</w:t>
      </w:r>
    </w:p>
    <w:p w:rsidR="007300CA" w:rsidRPr="00A54A26" w:rsidRDefault="007300CA" w:rsidP="007300CA">
      <w:pPr>
        <w:pStyle w:val="ROZDZODDZPRZEDMprzedmiotregulacjirozdziauluboddziau"/>
      </w:pPr>
      <w:r>
        <w:t>Okresowe sprawozdania</w:t>
      </w:r>
    </w:p>
    <w:p w:rsidR="007300CA" w:rsidRDefault="007300CA" w:rsidP="007300CA">
      <w:pPr>
        <w:pStyle w:val="ARTartustawynprozporzdzenia"/>
      </w:pPr>
      <w:r w:rsidRPr="00935FD9">
        <w:rPr>
          <w:rStyle w:val="Ppogrubienie"/>
        </w:rPr>
        <w:t>§</w:t>
      </w:r>
      <w:r>
        <w:rPr>
          <w:rStyle w:val="Ppogrubienie"/>
        </w:rPr>
        <w:t> </w:t>
      </w:r>
      <w:r w:rsidR="00A62137">
        <w:rPr>
          <w:rStyle w:val="Ppogrubienie"/>
        </w:rPr>
        <w:t>5</w:t>
      </w:r>
      <w:r w:rsidRPr="00935FD9">
        <w:rPr>
          <w:rStyle w:val="Ppogrubienie"/>
        </w:rPr>
        <w:t>.</w:t>
      </w:r>
      <w:r>
        <w:t> Towarzystwo</w:t>
      </w:r>
      <w:r w:rsidRPr="00A54A26">
        <w:t xml:space="preserve"> dostarcz</w:t>
      </w:r>
      <w:r>
        <w:t>a</w:t>
      </w:r>
      <w:r w:rsidRPr="00A54A26">
        <w:t xml:space="preserve"> </w:t>
      </w:r>
      <w:r>
        <w:t xml:space="preserve">organowi nadzoru okresowe </w:t>
      </w:r>
      <w:r w:rsidRPr="00A54A26">
        <w:t>sprawozdania</w:t>
      </w:r>
      <w:r>
        <w:t xml:space="preserve"> </w:t>
      </w:r>
      <w:r w:rsidRPr="00A54A26">
        <w:t>w formie sprawozda</w:t>
      </w:r>
      <w:r w:rsidR="00EE61C0">
        <w:t xml:space="preserve">nia </w:t>
      </w:r>
      <w:r w:rsidRPr="00A54A26">
        <w:t>m</w:t>
      </w:r>
      <w:r>
        <w:t>iesięczn</w:t>
      </w:r>
      <w:r w:rsidR="00EE61C0">
        <w:t xml:space="preserve">ego, sprawozdania </w:t>
      </w:r>
      <w:r w:rsidRPr="00A54A26">
        <w:t>półroczn</w:t>
      </w:r>
      <w:r w:rsidR="00EE61C0">
        <w:t>ego</w:t>
      </w:r>
      <w:r w:rsidRPr="00A54A26">
        <w:t xml:space="preserve"> i </w:t>
      </w:r>
      <w:r w:rsidR="00EE61C0">
        <w:t xml:space="preserve">sprawozdań </w:t>
      </w:r>
      <w:r w:rsidRPr="00A54A26">
        <w:t>rocznych.</w:t>
      </w:r>
    </w:p>
    <w:p w:rsidR="007300CA" w:rsidRDefault="007300CA" w:rsidP="007300CA">
      <w:pPr>
        <w:pStyle w:val="ARTartustawynprozporzdzenia"/>
      </w:pPr>
      <w:r w:rsidRPr="00935FD9">
        <w:rPr>
          <w:rStyle w:val="Ppogrubienie"/>
        </w:rPr>
        <w:t>§</w:t>
      </w:r>
      <w:r>
        <w:rPr>
          <w:rStyle w:val="Ppogrubienie"/>
        </w:rPr>
        <w:t> </w:t>
      </w:r>
      <w:r w:rsidR="00A62137">
        <w:rPr>
          <w:rStyle w:val="Ppogrubienie"/>
        </w:rPr>
        <w:t>6</w:t>
      </w:r>
      <w:r>
        <w:rPr>
          <w:rStyle w:val="Ppogrubienie"/>
        </w:rPr>
        <w:t>. </w:t>
      </w:r>
      <w:r>
        <w:t xml:space="preserve">1. Towarzystwo dostarcza organowi nadzoru sprawozdanie miesięczne zawierające informacje dotyczące </w:t>
      </w:r>
      <w:r w:rsidR="00EE61C0">
        <w:t>jego działalności,</w:t>
      </w:r>
      <w:r w:rsidR="00EE61C0" w:rsidRPr="003462A1">
        <w:t xml:space="preserve"> </w:t>
      </w:r>
      <w:r w:rsidR="00EE61C0">
        <w:t xml:space="preserve">w tym wartości zarządzanych funduszy inwestycyjnych i portfeli, oraz </w:t>
      </w:r>
      <w:r>
        <w:t>sytuacji finansowej</w:t>
      </w:r>
      <w:r w:rsidR="00AC1BEE">
        <w:t>, w tym wartości aktywów, kapitałów własnych, zobowiązań, utworzonych rezerw na zobowiązania</w:t>
      </w:r>
      <w:r>
        <w:t xml:space="preserve"> i wyniku finansowego</w:t>
      </w:r>
      <w:r w:rsidR="00EE61C0">
        <w:t xml:space="preserve">, </w:t>
      </w:r>
      <w:r w:rsidRPr="00A54A26">
        <w:t>według stanu na ostatni dzień miesiąca</w:t>
      </w:r>
      <w:r>
        <w:t>.</w:t>
      </w:r>
    </w:p>
    <w:p w:rsidR="007300CA" w:rsidRDefault="007300CA" w:rsidP="007300CA">
      <w:pPr>
        <w:pStyle w:val="USTustnpkodeksu"/>
      </w:pPr>
      <w:r>
        <w:t>2. </w:t>
      </w:r>
      <w:r w:rsidRPr="00A54A26">
        <w:t>Towarzystwo dostarcza sprawozdanie miesięczne</w:t>
      </w:r>
      <w:r w:rsidR="00742FE8">
        <w:t xml:space="preserve"> </w:t>
      </w:r>
      <w:r>
        <w:t xml:space="preserve">w terminie </w:t>
      </w:r>
      <w:r w:rsidRPr="00A54A26">
        <w:t>20</w:t>
      </w:r>
      <w:r>
        <w:t xml:space="preserve"> dni od zakończenia miesiąca, którego sprawozdanie dotyczy.</w:t>
      </w:r>
    </w:p>
    <w:p w:rsidR="007300CA" w:rsidRPr="00A54A26" w:rsidRDefault="007300CA" w:rsidP="007300CA">
      <w:pPr>
        <w:pStyle w:val="USTustnpkodeksu"/>
      </w:pPr>
      <w:r>
        <w:t>3. Szczegółowy zakres sprawozdania miesięcznego</w:t>
      </w:r>
      <w:r w:rsidR="00742FE8">
        <w:t xml:space="preserve"> </w:t>
      </w:r>
      <w:r>
        <w:t xml:space="preserve">określa załącznik nr </w:t>
      </w:r>
      <w:r w:rsidR="007E1FCC">
        <w:t xml:space="preserve">1 </w:t>
      </w:r>
      <w:r>
        <w:t>do rozporządzenia.</w:t>
      </w:r>
    </w:p>
    <w:p w:rsidR="007300CA" w:rsidRPr="00A54A26" w:rsidRDefault="007300CA" w:rsidP="007300CA">
      <w:pPr>
        <w:pStyle w:val="ARTartustawynprozporzdzenia"/>
      </w:pPr>
      <w:r w:rsidRPr="0042531F">
        <w:rPr>
          <w:rStyle w:val="Ppogrubienie"/>
        </w:rPr>
        <w:t>§</w:t>
      </w:r>
      <w:r>
        <w:rPr>
          <w:rStyle w:val="Ppogrubienie"/>
        </w:rPr>
        <w:t> </w:t>
      </w:r>
      <w:r w:rsidR="00A62137">
        <w:rPr>
          <w:rStyle w:val="Ppogrubienie"/>
        </w:rPr>
        <w:t>7</w:t>
      </w:r>
      <w:r w:rsidRPr="0042531F">
        <w:rPr>
          <w:rStyle w:val="Ppogrubienie"/>
        </w:rPr>
        <w:t>.</w:t>
      </w:r>
      <w:r>
        <w:rPr>
          <w:rStyle w:val="Ppogrubienie"/>
        </w:rPr>
        <w:t> </w:t>
      </w:r>
      <w:r>
        <w:t>1. </w:t>
      </w:r>
      <w:r w:rsidRPr="00A54A26">
        <w:t xml:space="preserve">Towarzystwo dostarcza organowi nadzoru </w:t>
      </w:r>
      <w:r>
        <w:t xml:space="preserve">sprawozdanie półroczne zawierające </w:t>
      </w:r>
      <w:r w:rsidRPr="00A54A26">
        <w:t>półroczne sprawozdanie finansowe zbiorczego portfela papierów wartościowych wraz z</w:t>
      </w:r>
      <w:r>
        <w:t>e</w:t>
      </w:r>
      <w:r w:rsidRPr="00A54A26">
        <w:t xml:space="preserve"> </w:t>
      </w:r>
      <w:r>
        <w:t xml:space="preserve">sprawozdaniem </w:t>
      </w:r>
      <w:r w:rsidRPr="00A54A26">
        <w:t>z</w:t>
      </w:r>
      <w:r w:rsidR="00B4669C">
        <w:t xml:space="preserve"> </w:t>
      </w:r>
      <w:r w:rsidRPr="00A54A26">
        <w:t>przeglądu</w:t>
      </w:r>
      <w:r w:rsidR="00EE61C0" w:rsidRPr="00EE61C0">
        <w:t xml:space="preserve"> </w:t>
      </w:r>
      <w:r w:rsidR="00F32466">
        <w:t xml:space="preserve">tego sprawozdania </w:t>
      </w:r>
      <w:r w:rsidR="00787E2A">
        <w:t xml:space="preserve">dokonanego </w:t>
      </w:r>
      <w:r w:rsidR="00EE61C0" w:rsidRPr="00A54A26">
        <w:t>przez biegłego rewidenta</w:t>
      </w:r>
      <w:r w:rsidRPr="00A54A26">
        <w:t>.</w:t>
      </w:r>
    </w:p>
    <w:p w:rsidR="007300CA" w:rsidRPr="00A54A26" w:rsidRDefault="007300CA" w:rsidP="007300CA">
      <w:pPr>
        <w:pStyle w:val="USTustnpkodeksu"/>
      </w:pPr>
      <w:r>
        <w:t xml:space="preserve">2. Towarzystwo dostarcza </w:t>
      </w:r>
      <w:r w:rsidRPr="00A54A26">
        <w:t>sprawozdanie</w:t>
      </w:r>
      <w:r w:rsidR="00751588">
        <w:t xml:space="preserve"> półroczne</w:t>
      </w:r>
      <w:r w:rsidR="00742FE8">
        <w:t xml:space="preserve"> </w:t>
      </w:r>
      <w:r w:rsidRPr="00A54A26">
        <w:t xml:space="preserve">w terminie 7 dni roboczych od dnia otrzymania </w:t>
      </w:r>
      <w:r>
        <w:t xml:space="preserve">sprawozdania </w:t>
      </w:r>
      <w:r w:rsidRPr="00A54A26">
        <w:t>z przeglądu</w:t>
      </w:r>
      <w:r w:rsidR="00781B61" w:rsidRPr="00781B61">
        <w:t xml:space="preserve"> </w:t>
      </w:r>
      <w:r w:rsidR="00781B61" w:rsidRPr="00A54A26">
        <w:t>półroczne</w:t>
      </w:r>
      <w:r w:rsidR="00781B61">
        <w:t>go sprawozdania</w:t>
      </w:r>
      <w:r w:rsidR="00781B61" w:rsidRPr="00A54A26">
        <w:t xml:space="preserve"> finansowe</w:t>
      </w:r>
      <w:r w:rsidR="00781B61">
        <w:t>go</w:t>
      </w:r>
      <w:r w:rsidR="00781B61" w:rsidRPr="00A54A26">
        <w:t xml:space="preserve"> zbiorczego portfela papierów wartościowych</w:t>
      </w:r>
      <w:r w:rsidRPr="00A54A26">
        <w:t>.</w:t>
      </w:r>
    </w:p>
    <w:p w:rsidR="007300CA" w:rsidRDefault="007300CA" w:rsidP="007300CA">
      <w:pPr>
        <w:pStyle w:val="ARTartustawynprozporzdzenia"/>
      </w:pPr>
      <w:r w:rsidRPr="0042531F">
        <w:rPr>
          <w:rStyle w:val="Ppogrubienie"/>
        </w:rPr>
        <w:t>§</w:t>
      </w:r>
      <w:r>
        <w:rPr>
          <w:rStyle w:val="Ppogrubienie"/>
        </w:rPr>
        <w:t> </w:t>
      </w:r>
      <w:r w:rsidR="00A62137">
        <w:rPr>
          <w:rStyle w:val="Ppogrubienie"/>
        </w:rPr>
        <w:t>8</w:t>
      </w:r>
      <w:r w:rsidRPr="0042531F">
        <w:rPr>
          <w:rStyle w:val="Ppogrubienie"/>
        </w:rPr>
        <w:t>.</w:t>
      </w:r>
      <w:r>
        <w:rPr>
          <w:rStyle w:val="Ppogrubienie"/>
        </w:rPr>
        <w:t> </w:t>
      </w:r>
      <w:r>
        <w:t>1. </w:t>
      </w:r>
      <w:r w:rsidRPr="00A54A26">
        <w:t>Towarzystwo dostarcza organowi nadzoru</w:t>
      </w:r>
      <w:r>
        <w:t xml:space="preserve"> sprawozdani</w:t>
      </w:r>
      <w:r w:rsidR="00433713">
        <w:t>a</w:t>
      </w:r>
      <w:r>
        <w:t xml:space="preserve"> roczne</w:t>
      </w:r>
      <w:r w:rsidR="00433713">
        <w:t>:</w:t>
      </w:r>
    </w:p>
    <w:p w:rsidR="007300CA" w:rsidRDefault="007300CA" w:rsidP="007300CA">
      <w:pPr>
        <w:pStyle w:val="PKTpunkt"/>
      </w:pPr>
      <w:r>
        <w:t>1)</w:t>
      </w:r>
      <w:r>
        <w:tab/>
      </w:r>
      <w:r w:rsidRPr="00A54A26">
        <w:t>roczne sprawozdanie finansowe zbiorczego portfela papierów wartościowych, wraz ze sprawozdaniem z badania</w:t>
      </w:r>
      <w:r>
        <w:t>;</w:t>
      </w:r>
    </w:p>
    <w:p w:rsidR="007300CA" w:rsidRDefault="007300CA" w:rsidP="007300CA">
      <w:pPr>
        <w:pStyle w:val="PKTpunkt"/>
      </w:pPr>
      <w:r>
        <w:lastRenderedPageBreak/>
        <w:t>2)</w:t>
      </w:r>
      <w:r>
        <w:tab/>
      </w:r>
      <w:r w:rsidRPr="00A54A26">
        <w:t>roczne sprawozdanie finansowe towarzystwa</w:t>
      </w:r>
      <w:r w:rsidR="0016261B">
        <w:t>,</w:t>
      </w:r>
      <w:r w:rsidR="003D7D58">
        <w:t xml:space="preserve"> </w:t>
      </w:r>
      <w:r w:rsidRPr="00A54A26">
        <w:t>wraz ze sprawozdaniem z badania</w:t>
      </w:r>
      <w:r>
        <w:t>;</w:t>
      </w:r>
    </w:p>
    <w:p w:rsidR="007300CA" w:rsidRPr="00A54A26" w:rsidRDefault="007300CA" w:rsidP="007300CA">
      <w:pPr>
        <w:pStyle w:val="PKTpunkt"/>
      </w:pPr>
      <w:r>
        <w:t>3)</w:t>
      </w:r>
      <w:r>
        <w:tab/>
        <w:t xml:space="preserve">roczne sprawozdanie </w:t>
      </w:r>
      <w:r w:rsidRPr="00A54A26">
        <w:t>z</w:t>
      </w:r>
      <w:r w:rsidR="00B4669C">
        <w:t xml:space="preserve"> działalności systemu kontroli wewnętrznej </w:t>
      </w:r>
      <w:r w:rsidR="00AA2556">
        <w:t>w zakresie</w:t>
      </w:r>
      <w:r w:rsidRPr="00A54A26">
        <w:t>:</w:t>
      </w:r>
    </w:p>
    <w:p w:rsidR="007300CA" w:rsidRPr="00A54A26" w:rsidRDefault="007300CA" w:rsidP="007300CA">
      <w:pPr>
        <w:pStyle w:val="LITlitera"/>
      </w:pPr>
      <w:r>
        <w:t>a)</w:t>
      </w:r>
      <w:r>
        <w:tab/>
        <w:t xml:space="preserve">działalności systemu nadzoru </w:t>
      </w:r>
      <w:r w:rsidRPr="00A54A26">
        <w:t>zgodności działalności z prawem</w:t>
      </w:r>
      <w:r w:rsidR="00E02EE9">
        <w:t>,</w:t>
      </w:r>
    </w:p>
    <w:p w:rsidR="007300CA" w:rsidRPr="00A54A26" w:rsidRDefault="007300CA" w:rsidP="007300CA">
      <w:pPr>
        <w:pStyle w:val="LITlitera"/>
      </w:pPr>
      <w:r>
        <w:t>b)</w:t>
      </w:r>
      <w:r>
        <w:tab/>
        <w:t>funkcjonowania</w:t>
      </w:r>
      <w:r w:rsidRPr="00A54A26">
        <w:t xml:space="preserve"> systemu zarządzania ryzykiem</w:t>
      </w:r>
      <w:r w:rsidR="00E02EE9">
        <w:t>,</w:t>
      </w:r>
    </w:p>
    <w:p w:rsidR="007300CA" w:rsidRPr="00A54A26" w:rsidRDefault="007300CA" w:rsidP="007300CA">
      <w:pPr>
        <w:pStyle w:val="LITlitera"/>
      </w:pPr>
      <w:r>
        <w:t>c)</w:t>
      </w:r>
      <w:r>
        <w:tab/>
        <w:t>działalności systemu audytu wewnętrznego</w:t>
      </w:r>
      <w:r w:rsidR="00E02EE9">
        <w:t>,</w:t>
      </w:r>
    </w:p>
    <w:p w:rsidR="007300CA" w:rsidRPr="00A54A26" w:rsidRDefault="007300CA" w:rsidP="003D7D58">
      <w:pPr>
        <w:pStyle w:val="LITlitera"/>
      </w:pPr>
      <w:r>
        <w:t>d)</w:t>
      </w:r>
      <w:r>
        <w:tab/>
        <w:t>w przypadku powołan</w:t>
      </w:r>
      <w:r w:rsidR="003D7D58">
        <w:t>ia komitetu audytu – działalnoś</w:t>
      </w:r>
      <w:r w:rsidR="00AA2556">
        <w:t xml:space="preserve">ci </w:t>
      </w:r>
      <w:r w:rsidR="003D7D58">
        <w:t>tego komitetu</w:t>
      </w:r>
      <w:r w:rsidR="00E02EE9">
        <w:t>,</w:t>
      </w:r>
    </w:p>
    <w:p w:rsidR="007300CA" w:rsidRDefault="007300CA" w:rsidP="007300CA">
      <w:pPr>
        <w:pStyle w:val="LITlitera"/>
      </w:pPr>
      <w:r>
        <w:t>e)</w:t>
      </w:r>
      <w:r>
        <w:tab/>
      </w:r>
      <w:r w:rsidRPr="00EB5926">
        <w:t xml:space="preserve">funkcjonowania </w:t>
      </w:r>
      <w:r w:rsidRPr="00A54A26">
        <w:t>systemu zarządzania bezpieczeństwem środowiska teleinformatycznego</w:t>
      </w:r>
      <w:r w:rsidR="00E02EE9">
        <w:t>;</w:t>
      </w:r>
    </w:p>
    <w:p w:rsidR="007300CA" w:rsidRDefault="007300CA" w:rsidP="003D7D58">
      <w:pPr>
        <w:pStyle w:val="PKTpunkt"/>
      </w:pPr>
      <w:r>
        <w:t>4)</w:t>
      </w:r>
      <w:r>
        <w:tab/>
      </w:r>
      <w:r w:rsidR="003D7D58">
        <w:t xml:space="preserve">w przypadku gdy </w:t>
      </w:r>
      <w:r w:rsidR="003D7D58" w:rsidRPr="007300CA">
        <w:t>towarzystwo wchodzi w skład grupy kapitałowej</w:t>
      </w:r>
      <w:r w:rsidR="003D7D58">
        <w:t xml:space="preserve"> – </w:t>
      </w:r>
      <w:r>
        <w:t xml:space="preserve">roczne </w:t>
      </w:r>
      <w:r w:rsidRPr="00A54A26">
        <w:t xml:space="preserve">sprawozdanie o </w:t>
      </w:r>
      <w:r w:rsidR="003D7D58">
        <w:t xml:space="preserve">jej </w:t>
      </w:r>
      <w:r w:rsidRPr="00A54A26">
        <w:t>strukturze</w:t>
      </w:r>
      <w:r>
        <w:t>.</w:t>
      </w:r>
    </w:p>
    <w:p w:rsidR="007300CA" w:rsidRDefault="00AC4447" w:rsidP="007300CA">
      <w:pPr>
        <w:pStyle w:val="USTustnpkodeksu"/>
      </w:pPr>
      <w:r>
        <w:t>2</w:t>
      </w:r>
      <w:r w:rsidR="007300CA">
        <w:t xml:space="preserve">. Towarzystwo dostarcza </w:t>
      </w:r>
      <w:r w:rsidR="007300CA" w:rsidRPr="00A54A26">
        <w:t>sprawozdanie</w:t>
      </w:r>
      <w:r w:rsidR="007300CA">
        <w:t>,</w:t>
      </w:r>
      <w:r w:rsidR="007300CA" w:rsidRPr="00A54A26">
        <w:t xml:space="preserve"> o którym mowa w ust. 1</w:t>
      </w:r>
      <w:r w:rsidR="007300CA">
        <w:t>:</w:t>
      </w:r>
    </w:p>
    <w:p w:rsidR="007300CA" w:rsidRPr="00A54A26" w:rsidRDefault="007300CA" w:rsidP="007300CA">
      <w:pPr>
        <w:pStyle w:val="PKTpunkt"/>
      </w:pPr>
      <w:r>
        <w:t>1)</w:t>
      </w:r>
      <w:r>
        <w:tab/>
        <w:t>pkt 1</w:t>
      </w:r>
      <w:r w:rsidRPr="00A54A26">
        <w:t>, w terminie 7 dni roboczych od dnia otrzymania sprawozdania z badania</w:t>
      </w:r>
      <w:r w:rsidR="00037A8A">
        <w:t>;</w:t>
      </w:r>
    </w:p>
    <w:p w:rsidR="007300CA" w:rsidRDefault="007300CA" w:rsidP="007300CA">
      <w:pPr>
        <w:pStyle w:val="PKTpunkt"/>
      </w:pPr>
      <w:r>
        <w:t>2)</w:t>
      </w:r>
      <w:r>
        <w:tab/>
        <w:t>pkt 2</w:t>
      </w:r>
      <w:r w:rsidRPr="00A54A26">
        <w:t>, w</w:t>
      </w:r>
      <w:r>
        <w:t xml:space="preserve"> </w:t>
      </w:r>
      <w:r w:rsidRPr="00A54A26">
        <w:t>terminie 7 dni roboczych od dnia otrzymania sprawozdania z badania</w:t>
      </w:r>
      <w:r w:rsidR="00E6472B">
        <w:t xml:space="preserve">, </w:t>
      </w:r>
      <w:r w:rsidRPr="00A54A26">
        <w:t>nie później niż na 15 dni przed terminem zwyczajnego walnego zgromadzenia akcjonariuszy towarzystwa</w:t>
      </w:r>
      <w:r w:rsidR="00E6472B">
        <w:t xml:space="preserve">, które </w:t>
      </w:r>
      <w:r w:rsidRPr="00A54A26">
        <w:t>zatwierdz</w:t>
      </w:r>
      <w:r w:rsidR="00E6472B">
        <w:t>i</w:t>
      </w:r>
      <w:r w:rsidRPr="00A54A26">
        <w:t xml:space="preserve"> roczne sprawozdani</w:t>
      </w:r>
      <w:r w:rsidR="00E6472B">
        <w:t>e</w:t>
      </w:r>
      <w:r w:rsidRPr="00A54A26">
        <w:t xml:space="preserve"> finansowe</w:t>
      </w:r>
      <w:r w:rsidR="00037A8A">
        <w:t>;</w:t>
      </w:r>
    </w:p>
    <w:p w:rsidR="007300CA" w:rsidRPr="00A54A26" w:rsidRDefault="007300CA" w:rsidP="007300CA">
      <w:pPr>
        <w:pStyle w:val="PKTpunkt"/>
      </w:pPr>
      <w:r>
        <w:t>3)</w:t>
      </w:r>
      <w:r>
        <w:tab/>
        <w:t>pkt 3</w:t>
      </w:r>
      <w:r w:rsidRPr="00A54A26">
        <w:t xml:space="preserve">, w terminie 3 miesięcy od zakończenia roku kalendarzowego, którego </w:t>
      </w:r>
      <w:r>
        <w:t xml:space="preserve">sprawozdanie </w:t>
      </w:r>
      <w:r w:rsidRPr="00A54A26">
        <w:t>dotycz</w:t>
      </w:r>
      <w:r>
        <w:t>y</w:t>
      </w:r>
      <w:r w:rsidR="00037A8A">
        <w:t>;</w:t>
      </w:r>
    </w:p>
    <w:p w:rsidR="00037A8A" w:rsidRDefault="007300CA" w:rsidP="00AC4447">
      <w:pPr>
        <w:pStyle w:val="PKTpunkt"/>
      </w:pPr>
      <w:r>
        <w:t>4)</w:t>
      </w:r>
      <w:r>
        <w:tab/>
        <w:t xml:space="preserve">pkt 4, </w:t>
      </w:r>
      <w:r w:rsidRPr="00A54A26">
        <w:t xml:space="preserve">w terminie miesiąca </w:t>
      </w:r>
      <w:r>
        <w:t xml:space="preserve">od </w:t>
      </w:r>
      <w:r w:rsidRPr="00A54A26">
        <w:t>zakończenia roku kalendarzowego, któr</w:t>
      </w:r>
      <w:r>
        <w:t xml:space="preserve">ego sprawozdanie </w:t>
      </w:r>
      <w:r w:rsidRPr="00A54A26">
        <w:t>dotycz</w:t>
      </w:r>
      <w:r>
        <w:t>y</w:t>
      </w:r>
      <w:r w:rsidRPr="00A54A26">
        <w:t>.</w:t>
      </w:r>
    </w:p>
    <w:p w:rsidR="00037A8A" w:rsidRPr="00A54A26" w:rsidRDefault="00AC4447" w:rsidP="00AC4447">
      <w:pPr>
        <w:pStyle w:val="USTustnpkodeksu"/>
      </w:pPr>
      <w:r>
        <w:t>3</w:t>
      </w:r>
      <w:r w:rsidR="00037A8A">
        <w:t>. Szczegółowy zakres sprawozdania, o który</w:t>
      </w:r>
      <w:r w:rsidR="00DC670B">
        <w:t>m</w:t>
      </w:r>
      <w:r w:rsidR="00037A8A">
        <w:t xml:space="preserve"> mowa w ust. 1 pkt 3, określa załącznik nr </w:t>
      </w:r>
      <w:r w:rsidR="007E1FCC">
        <w:t>2</w:t>
      </w:r>
      <w:r w:rsidR="00037A8A">
        <w:t xml:space="preserve"> do rozporządzenia</w:t>
      </w:r>
      <w:r>
        <w:t>.</w:t>
      </w:r>
    </w:p>
    <w:p w:rsidR="00640886" w:rsidRDefault="00640886" w:rsidP="00911F87">
      <w:pPr>
        <w:pStyle w:val="ARTartustawynprozporzdzenia"/>
      </w:pPr>
      <w:r w:rsidRPr="00BE2A7D">
        <w:rPr>
          <w:rStyle w:val="Ppogrubienie"/>
        </w:rPr>
        <w:t>§</w:t>
      </w:r>
      <w:r>
        <w:rPr>
          <w:rStyle w:val="Ppogrubienie"/>
        </w:rPr>
        <w:t> </w:t>
      </w:r>
      <w:r w:rsidR="00A62137">
        <w:rPr>
          <w:rStyle w:val="Ppogrubienie"/>
        </w:rPr>
        <w:t>9</w:t>
      </w:r>
      <w:r>
        <w:rPr>
          <w:rStyle w:val="Ppogrubienie"/>
        </w:rPr>
        <w:t>.</w:t>
      </w:r>
      <w:r>
        <w:t> 1. </w:t>
      </w:r>
      <w:r w:rsidRPr="00A54A26">
        <w:t xml:space="preserve">Towarzystwo zarządzające funduszem zagranicznym lub unijnym AFI </w:t>
      </w:r>
      <w:r>
        <w:t>dostarcza organowi nadzoru roczne sprawozdanie finansowe funduszu zagranicznego lub unijnego AFI, wraz ze sprawozdaniem z badania.</w:t>
      </w:r>
    </w:p>
    <w:p w:rsidR="007300CA" w:rsidRPr="00A54A26" w:rsidRDefault="00640886" w:rsidP="00640886">
      <w:pPr>
        <w:pStyle w:val="USTustnpkodeksu"/>
      </w:pPr>
      <w:r>
        <w:t>2. Towarzystwo dostarcza sprawozdanie, o którym mowa w ust. 1, w terminie 7 dni roboczych od dnia otrzymania sprawozdania z badania.</w:t>
      </w:r>
    </w:p>
    <w:p w:rsidR="00A54A26" w:rsidRDefault="00513D5D" w:rsidP="00935FD9">
      <w:pPr>
        <w:pStyle w:val="ROZDZODDZOZNoznaczenierozdziauluboddziau"/>
      </w:pPr>
      <w:r>
        <w:lastRenderedPageBreak/>
        <w:t>Odd</w:t>
      </w:r>
      <w:r w:rsidR="00A54A26" w:rsidRPr="00A54A26">
        <w:t xml:space="preserve">ział </w:t>
      </w:r>
      <w:r w:rsidR="00783B71">
        <w:t>2</w:t>
      </w:r>
    </w:p>
    <w:p w:rsidR="0042531F" w:rsidRDefault="00192A60" w:rsidP="0042531F">
      <w:pPr>
        <w:pStyle w:val="TYTDZPRZEDMprzedmiotregulacjitytuulubdziau"/>
      </w:pPr>
      <w:r>
        <w:t>B</w:t>
      </w:r>
      <w:r w:rsidR="0042531F">
        <w:t xml:space="preserve">ieżące </w:t>
      </w:r>
      <w:r>
        <w:t>informacje</w:t>
      </w:r>
    </w:p>
    <w:p w:rsidR="0042531F" w:rsidRPr="00A54A26" w:rsidRDefault="0042531F" w:rsidP="0042531F">
      <w:pPr>
        <w:pStyle w:val="ARTartustawynprozporzdzenia"/>
      </w:pPr>
      <w:r w:rsidRPr="0042531F">
        <w:rPr>
          <w:rStyle w:val="Ppogrubienie"/>
        </w:rPr>
        <w:t>§</w:t>
      </w:r>
      <w:r w:rsidR="00584F18">
        <w:rPr>
          <w:rStyle w:val="Ppogrubienie"/>
        </w:rPr>
        <w:t> </w:t>
      </w:r>
      <w:r w:rsidR="00934CC7">
        <w:rPr>
          <w:rStyle w:val="Ppogrubienie"/>
        </w:rPr>
        <w:t>1</w:t>
      </w:r>
      <w:r w:rsidR="00A62137">
        <w:rPr>
          <w:rStyle w:val="Ppogrubienie"/>
        </w:rPr>
        <w:t>0</w:t>
      </w:r>
      <w:r w:rsidRPr="0042531F">
        <w:rPr>
          <w:rStyle w:val="Ppogrubienie"/>
        </w:rPr>
        <w:t>.</w:t>
      </w:r>
      <w:r w:rsidR="00584F18">
        <w:t> </w:t>
      </w:r>
      <w:r>
        <w:t>1</w:t>
      </w:r>
      <w:r w:rsidR="00584F18">
        <w:t>. </w:t>
      </w:r>
      <w:r w:rsidR="00896E07">
        <w:t>Towarzystw</w:t>
      </w:r>
      <w:r w:rsidR="008313F5">
        <w:t xml:space="preserve">o dostarcza </w:t>
      </w:r>
      <w:r w:rsidR="00E170DB">
        <w:t xml:space="preserve">organowi nadzoru, </w:t>
      </w:r>
      <w:r w:rsidR="008A639F" w:rsidRPr="008A639F">
        <w:t>w form</w:t>
      </w:r>
      <w:r w:rsidR="008A639F">
        <w:t>ie raportu bieżącego</w:t>
      </w:r>
      <w:r w:rsidR="00F21DCF">
        <w:t xml:space="preserve">, </w:t>
      </w:r>
      <w:r w:rsidR="00341AC9">
        <w:t>informacje</w:t>
      </w:r>
      <w:r w:rsidR="00341AC9" w:rsidRPr="008A639F">
        <w:t xml:space="preserve"> </w:t>
      </w:r>
      <w:r w:rsidR="00124C6B">
        <w:t>w zakresie</w:t>
      </w:r>
      <w:r w:rsidR="00154B3A">
        <w:t>:</w:t>
      </w:r>
    </w:p>
    <w:p w:rsidR="0042531F" w:rsidRPr="00A54A26" w:rsidRDefault="0042531F" w:rsidP="0042531F">
      <w:pPr>
        <w:pStyle w:val="PKTpunkt"/>
      </w:pPr>
      <w:r>
        <w:t>1)</w:t>
      </w:r>
      <w:r>
        <w:tab/>
      </w:r>
      <w:r w:rsidRPr="00A54A26">
        <w:t>kapitału własnego towarzystwa:</w:t>
      </w:r>
    </w:p>
    <w:p w:rsidR="00872ED9" w:rsidRDefault="0042531F" w:rsidP="0042531F">
      <w:pPr>
        <w:pStyle w:val="LITlitera"/>
      </w:pPr>
      <w:r>
        <w:t>a)</w:t>
      </w:r>
      <w:r>
        <w:tab/>
        <w:t>zmniejszeni</w:t>
      </w:r>
      <w:r w:rsidR="00CB62FF">
        <w:t>a</w:t>
      </w:r>
      <w:r>
        <w:t xml:space="preserve"> wysokości kapitału własnego poniżej poziomu określonego </w:t>
      </w:r>
      <w:r w:rsidRPr="00A54A26">
        <w:t>zgodnie z</w:t>
      </w:r>
      <w:r w:rsidR="00E478B9">
        <w:t xml:space="preserve"> art. 50 ust. 1</w:t>
      </w:r>
      <w:r w:rsidR="008D67B0" w:rsidRPr="008D67B0">
        <w:t>–</w:t>
      </w:r>
      <w:r w:rsidR="00E478B9">
        <w:t>4 i ust. 4a pkt</w:t>
      </w:r>
      <w:r w:rsidRPr="00A54A26">
        <w:t xml:space="preserve"> 1 ustawy </w:t>
      </w:r>
      <w:r w:rsidR="005A1135">
        <w:t>oraz przepis</w:t>
      </w:r>
      <w:r w:rsidR="00192A60">
        <w:t xml:space="preserve">ami </w:t>
      </w:r>
      <w:r w:rsidR="005A1135">
        <w:t>wydany</w:t>
      </w:r>
      <w:r w:rsidR="00192A60">
        <w:t>mi</w:t>
      </w:r>
      <w:r w:rsidR="005A1135">
        <w:t xml:space="preserve"> na podstawie art. 50 ust. 10 ustawy</w:t>
      </w:r>
      <w:r w:rsidR="00872ED9">
        <w:t>,</w:t>
      </w:r>
    </w:p>
    <w:p w:rsidR="0042531F" w:rsidRPr="00A54A26" w:rsidRDefault="00872ED9" w:rsidP="0042531F">
      <w:pPr>
        <w:pStyle w:val="LITlitera"/>
      </w:pPr>
      <w:r>
        <w:t>b)</w:t>
      </w:r>
      <w:r>
        <w:tab/>
      </w:r>
      <w:r w:rsidR="0042531F" w:rsidRPr="00A54A26">
        <w:t>wypowiedzeni</w:t>
      </w:r>
      <w:r w:rsidR="00CB62FF">
        <w:t>a</w:t>
      </w:r>
      <w:r w:rsidR="0042531F" w:rsidRPr="00A54A26">
        <w:t xml:space="preserve"> </w:t>
      </w:r>
      <w:r w:rsidR="00D96577">
        <w:t xml:space="preserve">albo </w:t>
      </w:r>
      <w:r w:rsidR="0042531F" w:rsidRPr="00A54A26">
        <w:t>rozwiązani</w:t>
      </w:r>
      <w:r w:rsidR="00CB62FF">
        <w:t>a</w:t>
      </w:r>
      <w:r w:rsidR="0042531F" w:rsidRPr="00A54A26">
        <w:t xml:space="preserve"> umowy ubezpieczenia odpowiedzialności cywilnej, o kt</w:t>
      </w:r>
      <w:r w:rsidR="00E478B9">
        <w:t>órej mowa w art. 50 ust. 4a pkt</w:t>
      </w:r>
      <w:r w:rsidR="0042531F" w:rsidRPr="00A54A26">
        <w:t xml:space="preserve"> 2 ustawy, </w:t>
      </w:r>
      <w:r w:rsidR="004F5027">
        <w:t xml:space="preserve">albo </w:t>
      </w:r>
      <w:r w:rsidR="0042531F" w:rsidRPr="00A54A26">
        <w:t>zaprzestani</w:t>
      </w:r>
      <w:r w:rsidR="00CB62FF">
        <w:t>a</w:t>
      </w:r>
      <w:r w:rsidR="0042531F" w:rsidRPr="00A54A26">
        <w:t xml:space="preserve"> spełniania przez taką umowę warunków, o których mowa w art. 15 rozporządzenia 231/2013, w przypadku gdy poziom kapitału własnego towarzystwa jest niższy od poziomu określonego zgodnie z art. 50 ust. 1</w:t>
      </w:r>
      <w:r w:rsidR="008D67B0" w:rsidRPr="008D67B0">
        <w:t>–</w:t>
      </w:r>
      <w:r w:rsidR="0042531F" w:rsidRPr="00A54A26">
        <w:t>4 i ust</w:t>
      </w:r>
      <w:r w:rsidR="00E478B9">
        <w:t>. 4a pkt</w:t>
      </w:r>
      <w:r w:rsidR="00BE2A7D">
        <w:t xml:space="preserve"> 1 ustawy</w:t>
      </w:r>
      <w:r w:rsidR="00192A60" w:rsidRPr="00192A60">
        <w:t xml:space="preserve"> oraz przepisami wydanymi na podstawie art. 50 ust. 10 ustawy</w:t>
      </w:r>
      <w:r w:rsidR="00BE2A7D">
        <w:t>,</w:t>
      </w:r>
    </w:p>
    <w:p w:rsidR="0042531F" w:rsidRPr="00A54A26" w:rsidRDefault="00872ED9" w:rsidP="0042531F">
      <w:pPr>
        <w:pStyle w:val="LITlitera"/>
      </w:pPr>
      <w:r>
        <w:t>c</w:t>
      </w:r>
      <w:r w:rsidR="0042531F">
        <w:t>)</w:t>
      </w:r>
      <w:r w:rsidR="0042531F">
        <w:tab/>
        <w:t>dostosowani</w:t>
      </w:r>
      <w:r w:rsidR="00CB62FF">
        <w:t>a</w:t>
      </w:r>
      <w:r w:rsidR="0042531F" w:rsidRPr="00A54A26">
        <w:t xml:space="preserve"> </w:t>
      </w:r>
      <w:r w:rsidR="00124C6B">
        <w:t xml:space="preserve">wysokości kapitału własnego do poziomu określonego zgodnie </w:t>
      </w:r>
      <w:r w:rsidR="0042531F" w:rsidRPr="00A54A26">
        <w:t>z art. 50 ust. 1</w:t>
      </w:r>
      <w:r w:rsidR="008D67B0" w:rsidRPr="008D67B0">
        <w:t>–</w:t>
      </w:r>
      <w:r w:rsidR="0042531F" w:rsidRPr="00A54A26">
        <w:t>4</w:t>
      </w:r>
      <w:r w:rsidR="007C273F">
        <w:t xml:space="preserve"> i ust. 4</w:t>
      </w:r>
      <w:r w:rsidR="0042531F" w:rsidRPr="00A54A26">
        <w:t xml:space="preserve">a </w:t>
      </w:r>
      <w:r w:rsidR="007C273F">
        <w:t xml:space="preserve">pkt 1 </w:t>
      </w:r>
      <w:r w:rsidR="0042531F" w:rsidRPr="00A54A26">
        <w:t>ustawy</w:t>
      </w:r>
      <w:r w:rsidR="005A1135">
        <w:t xml:space="preserve"> </w:t>
      </w:r>
      <w:r w:rsidR="007C273F">
        <w:t xml:space="preserve">oraz </w:t>
      </w:r>
      <w:r w:rsidR="005A1135">
        <w:t>przepisa</w:t>
      </w:r>
      <w:r w:rsidR="004F5027">
        <w:t xml:space="preserve">mi </w:t>
      </w:r>
      <w:r w:rsidR="005A1135">
        <w:t>wydany</w:t>
      </w:r>
      <w:r w:rsidR="004F5027">
        <w:t>mi</w:t>
      </w:r>
      <w:r w:rsidR="005A1135">
        <w:t xml:space="preserve"> na podstawie art. 50 ust. 10 ustawy</w:t>
      </w:r>
      <w:r w:rsidR="0042531F" w:rsidRPr="00A54A26">
        <w:t xml:space="preserve"> w wyniku uzupełnienia wysokości </w:t>
      </w:r>
      <w:r w:rsidR="000D2F58">
        <w:t xml:space="preserve">tego </w:t>
      </w:r>
      <w:r w:rsidR="0042531F" w:rsidRPr="00A54A26">
        <w:t xml:space="preserve">kapitału </w:t>
      </w:r>
      <w:r>
        <w:t>lub</w:t>
      </w:r>
      <w:r w:rsidR="00CC5FEE">
        <w:t xml:space="preserve"> </w:t>
      </w:r>
      <w:r w:rsidR="0042531F" w:rsidRPr="00A54A26">
        <w:t xml:space="preserve">zawarcia </w:t>
      </w:r>
      <w:r w:rsidR="000D2F58">
        <w:t>albo</w:t>
      </w:r>
      <w:r w:rsidR="000D2F58" w:rsidRPr="00A54A26">
        <w:t xml:space="preserve"> </w:t>
      </w:r>
      <w:r w:rsidR="0042531F" w:rsidRPr="00A54A26">
        <w:t>zmiany umowy ubezpieczenia odpowiedzialności cywilnej, o k</w:t>
      </w:r>
      <w:r w:rsidR="00E478B9">
        <w:t>tórej mowa w art. 50 ust. 4a pkt</w:t>
      </w:r>
      <w:r w:rsidR="00BE2A7D">
        <w:t xml:space="preserve"> 2 ustawy,</w:t>
      </w:r>
    </w:p>
    <w:p w:rsidR="005C6466" w:rsidRDefault="00872ED9" w:rsidP="005C6466">
      <w:pPr>
        <w:pStyle w:val="LITlitera"/>
      </w:pPr>
      <w:r>
        <w:t>d</w:t>
      </w:r>
      <w:r w:rsidR="0042531F" w:rsidRPr="0042531F">
        <w:t>)</w:t>
      </w:r>
      <w:r w:rsidR="0042531F" w:rsidRPr="0042531F">
        <w:tab/>
        <w:t>podjęci</w:t>
      </w:r>
      <w:r w:rsidR="00CB62FF">
        <w:t>a</w:t>
      </w:r>
      <w:r w:rsidR="0042531F" w:rsidRPr="0042531F">
        <w:t xml:space="preserve"> decyzji o obniżeniu poziom</w:t>
      </w:r>
      <w:r w:rsidR="00BE2A7D">
        <w:t>u kapitału własnego</w:t>
      </w:r>
      <w:r w:rsidR="00451686">
        <w:t>,</w:t>
      </w:r>
    </w:p>
    <w:p w:rsidR="005C6466" w:rsidRPr="005C6466" w:rsidRDefault="00872ED9" w:rsidP="005C6466">
      <w:pPr>
        <w:pStyle w:val="LITlitera"/>
      </w:pPr>
      <w:r>
        <w:t>e</w:t>
      </w:r>
      <w:r w:rsidR="00451686">
        <w:t>)</w:t>
      </w:r>
      <w:r w:rsidR="008D3F4A">
        <w:tab/>
      </w:r>
      <w:r w:rsidR="00751588">
        <w:t xml:space="preserve">dokonania </w:t>
      </w:r>
      <w:r w:rsidR="005C6466" w:rsidRPr="005C6466">
        <w:t>obniżeni</w:t>
      </w:r>
      <w:r w:rsidR="00CB62FF">
        <w:t>a</w:t>
      </w:r>
      <w:r w:rsidR="005C6466" w:rsidRPr="005C6466">
        <w:t xml:space="preserve"> kapitału własnego</w:t>
      </w:r>
      <w:r w:rsidR="00555842">
        <w:t xml:space="preserve"> w </w:t>
      </w:r>
      <w:r w:rsidR="00CB62FF">
        <w:t xml:space="preserve">wyniku </w:t>
      </w:r>
      <w:r w:rsidR="00751588">
        <w:t xml:space="preserve">podjęcia </w:t>
      </w:r>
      <w:r w:rsidR="00555842">
        <w:t>decyzji, o której mowa w lit. c</w:t>
      </w:r>
      <w:r w:rsidR="008D3F4A">
        <w:t>,</w:t>
      </w:r>
    </w:p>
    <w:p w:rsidR="005C6466" w:rsidRDefault="00872ED9" w:rsidP="00451686">
      <w:pPr>
        <w:pStyle w:val="LITlitera"/>
      </w:pPr>
      <w:r>
        <w:t>f</w:t>
      </w:r>
      <w:r w:rsidR="005C6466">
        <w:t>)</w:t>
      </w:r>
      <w:r w:rsidR="008D3F4A">
        <w:tab/>
      </w:r>
      <w:r w:rsidR="00911F87">
        <w:t xml:space="preserve">nabycia </w:t>
      </w:r>
      <w:r w:rsidR="00451686" w:rsidRPr="00451686">
        <w:t>akcji własnych</w:t>
      </w:r>
      <w:r w:rsidR="00451686">
        <w:t>;</w:t>
      </w:r>
    </w:p>
    <w:p w:rsidR="00CB62FF" w:rsidRDefault="0042531F" w:rsidP="0042531F">
      <w:pPr>
        <w:pStyle w:val="PKTpunkt"/>
      </w:pPr>
      <w:r>
        <w:t>2)</w:t>
      </w:r>
      <w:r>
        <w:tab/>
      </w:r>
      <w:r w:rsidRPr="0042531F">
        <w:t>działalności towarzystwa:</w:t>
      </w:r>
    </w:p>
    <w:p w:rsidR="0042531F" w:rsidRPr="0042531F" w:rsidRDefault="0042531F" w:rsidP="00CB62FF">
      <w:pPr>
        <w:pStyle w:val="LITlitera"/>
      </w:pPr>
      <w:r>
        <w:t>a)</w:t>
      </w:r>
      <w:r>
        <w:tab/>
      </w:r>
      <w:r w:rsidRPr="0042531F">
        <w:t>dokonan</w:t>
      </w:r>
      <w:r w:rsidR="00BE2A7D">
        <w:t>i</w:t>
      </w:r>
      <w:r w:rsidR="00CC5FEE">
        <w:t>a</w:t>
      </w:r>
      <w:r w:rsidR="00BE2A7D">
        <w:t xml:space="preserve"> zmian</w:t>
      </w:r>
      <w:r w:rsidR="00345CF6">
        <w:t>y</w:t>
      </w:r>
      <w:r w:rsidR="00BE2A7D">
        <w:t xml:space="preserve"> statu</w:t>
      </w:r>
      <w:r w:rsidR="00B70FCD">
        <w:t>tu</w:t>
      </w:r>
      <w:r w:rsidR="00BE2A7D">
        <w:t xml:space="preserve"> towarzystwa,</w:t>
      </w:r>
    </w:p>
    <w:p w:rsidR="0042531F" w:rsidRPr="00A54A26" w:rsidRDefault="0042531F" w:rsidP="0042531F">
      <w:pPr>
        <w:pStyle w:val="LITlitera"/>
      </w:pPr>
      <w:r>
        <w:t>b)</w:t>
      </w:r>
      <w:r>
        <w:tab/>
        <w:t>zamiar</w:t>
      </w:r>
      <w:r w:rsidR="00CC5FEE">
        <w:t>u</w:t>
      </w:r>
      <w:r>
        <w:t xml:space="preserve"> połączenia z innym towarzystwem albo inną spółką </w:t>
      </w:r>
      <w:r w:rsidR="00BE2A7D">
        <w:t>akcyjną,</w:t>
      </w:r>
    </w:p>
    <w:p w:rsidR="0042531F" w:rsidRPr="00A54A26" w:rsidRDefault="0042531F" w:rsidP="0042531F">
      <w:pPr>
        <w:pStyle w:val="LITlitera"/>
      </w:pPr>
      <w:r>
        <w:t>c)</w:t>
      </w:r>
      <w:r>
        <w:tab/>
        <w:t>połączeni</w:t>
      </w:r>
      <w:r w:rsidR="00CC5FEE">
        <w:t>a</w:t>
      </w:r>
      <w:r>
        <w:t xml:space="preserve"> z innym towarz</w:t>
      </w:r>
      <w:r w:rsidR="00BE2A7D">
        <w:t>ystwem albo inną spółką akcyjną,</w:t>
      </w:r>
    </w:p>
    <w:p w:rsidR="0042531F" w:rsidRPr="00A54A26" w:rsidRDefault="0042531F" w:rsidP="0042531F">
      <w:pPr>
        <w:pStyle w:val="LITlitera"/>
      </w:pPr>
      <w:r>
        <w:t>d)</w:t>
      </w:r>
      <w:r>
        <w:tab/>
        <w:t>zamiar</w:t>
      </w:r>
      <w:r w:rsidR="00CC5FEE">
        <w:t>u</w:t>
      </w:r>
      <w:r>
        <w:t xml:space="preserve"> podziału towarzystwa</w:t>
      </w:r>
      <w:r w:rsidR="00BE2A7D">
        <w:t>,</w:t>
      </w:r>
    </w:p>
    <w:p w:rsidR="0042531F" w:rsidRPr="00A54A26" w:rsidRDefault="0042531F" w:rsidP="0042531F">
      <w:pPr>
        <w:pStyle w:val="LITlitera"/>
      </w:pPr>
      <w:r>
        <w:lastRenderedPageBreak/>
        <w:t>e)</w:t>
      </w:r>
      <w:r>
        <w:tab/>
      </w:r>
      <w:r w:rsidR="00BE2A7D">
        <w:t>podzia</w:t>
      </w:r>
      <w:r w:rsidR="009C471E">
        <w:t>łu</w:t>
      </w:r>
      <w:r w:rsidR="00BE2A7D">
        <w:t xml:space="preserve"> towarzystwa,</w:t>
      </w:r>
    </w:p>
    <w:p w:rsidR="0042531F" w:rsidRPr="00A54A26" w:rsidRDefault="0042531F" w:rsidP="0042531F">
      <w:pPr>
        <w:pStyle w:val="LITlitera"/>
      </w:pPr>
      <w:r>
        <w:t>f)</w:t>
      </w:r>
      <w:r>
        <w:tab/>
        <w:t>złożeni</w:t>
      </w:r>
      <w:r w:rsidR="00CC5FEE">
        <w:t>a</w:t>
      </w:r>
      <w:r>
        <w:t xml:space="preserve"> </w:t>
      </w:r>
      <w:r w:rsidRPr="00A54A26">
        <w:t>wniosku o ogłoszenie upadłości towarzystwa, oddaleni</w:t>
      </w:r>
      <w:r w:rsidR="00CC5FEE">
        <w:t>a</w:t>
      </w:r>
      <w:r w:rsidRPr="00A54A26">
        <w:t xml:space="preserve"> wniosku o ogłoszenie upadłości towarzystwa, ogłoszeni</w:t>
      </w:r>
      <w:r w:rsidR="00CC5FEE">
        <w:t>a</w:t>
      </w:r>
      <w:r w:rsidRPr="00A54A26">
        <w:t xml:space="preserve"> upadłości, odrzuceni</w:t>
      </w:r>
      <w:r w:rsidR="00CC5FEE">
        <w:t>a</w:t>
      </w:r>
      <w:r w:rsidRPr="00A54A26">
        <w:t xml:space="preserve"> wniosku o ogłoszenie upadłości, umorzeni</w:t>
      </w:r>
      <w:r w:rsidR="00CC5FEE">
        <w:t>a</w:t>
      </w:r>
      <w:r w:rsidRPr="00A54A26">
        <w:t xml:space="preserve"> postępowania upadłościowego, uchyleni</w:t>
      </w:r>
      <w:r w:rsidR="00CC5FEE">
        <w:t>a</w:t>
      </w:r>
      <w:r w:rsidRPr="00A54A26">
        <w:t xml:space="preserve"> postępowania upadłościowego, złożeni</w:t>
      </w:r>
      <w:r w:rsidR="00CC5FEE">
        <w:t>a</w:t>
      </w:r>
      <w:r w:rsidRPr="00A54A26">
        <w:t xml:space="preserve"> wniosku restrukturyzacyjnego, odmow</w:t>
      </w:r>
      <w:r w:rsidR="00CC5FEE">
        <w:t>y</w:t>
      </w:r>
      <w:r w:rsidRPr="00A54A26">
        <w:t xml:space="preserve"> otwarcia postępowania restrukturyzacyjnego, otwarci</w:t>
      </w:r>
      <w:r w:rsidR="00CC5FEE">
        <w:t>a</w:t>
      </w:r>
      <w:r w:rsidRPr="00A54A26">
        <w:t xml:space="preserve"> postępowania restrukturyzacyjnego, zatwierdzeni</w:t>
      </w:r>
      <w:r w:rsidR="00CC5FEE">
        <w:t>a</w:t>
      </w:r>
      <w:r w:rsidRPr="00A54A26">
        <w:t xml:space="preserve"> układu, odmow</w:t>
      </w:r>
      <w:r w:rsidR="00CC5FEE">
        <w:t>y</w:t>
      </w:r>
      <w:r w:rsidRPr="00A54A26">
        <w:t xml:space="preserve"> zatwierdzenia układu, uchyleni</w:t>
      </w:r>
      <w:r w:rsidR="00CC5FEE">
        <w:t>a</w:t>
      </w:r>
      <w:r w:rsidRPr="00A54A26">
        <w:t xml:space="preserve"> układu, wygaśnięci</w:t>
      </w:r>
      <w:r w:rsidR="00CC5FEE">
        <w:t>a</w:t>
      </w:r>
      <w:r w:rsidRPr="00A54A26">
        <w:t xml:space="preserve"> układu, umorzeni</w:t>
      </w:r>
      <w:r w:rsidR="00CC5FEE">
        <w:t>a</w:t>
      </w:r>
      <w:r w:rsidRPr="00A54A26">
        <w:t xml:space="preserve"> postępowania restrukturyzacyjnego, wszczęci</w:t>
      </w:r>
      <w:r w:rsidR="00CC5FEE">
        <w:t>a</w:t>
      </w:r>
      <w:r w:rsidRPr="00A54A26">
        <w:t xml:space="preserve"> postępowania egzekucyjnego, umorzeni</w:t>
      </w:r>
      <w:r w:rsidR="00CC5FEE">
        <w:t>a</w:t>
      </w:r>
      <w:r w:rsidRPr="00A54A26">
        <w:t xml:space="preserve"> prowadzonej przeciwko towarzystwu egzekucji sądowej lub administracyjnej </w:t>
      </w:r>
      <w:r w:rsidR="007C273F">
        <w:t xml:space="preserve">lub </w:t>
      </w:r>
      <w:r w:rsidRPr="00A54A26">
        <w:t>ot</w:t>
      </w:r>
      <w:r w:rsidR="00BE2A7D">
        <w:t>warci</w:t>
      </w:r>
      <w:r w:rsidR="00CC5FEE">
        <w:t>a</w:t>
      </w:r>
      <w:r w:rsidR="00BE2A7D">
        <w:t xml:space="preserve"> likwidacji towarzystwa,</w:t>
      </w:r>
    </w:p>
    <w:p w:rsidR="0042531F" w:rsidRPr="00A54A26" w:rsidRDefault="0042531F" w:rsidP="0042531F">
      <w:pPr>
        <w:pStyle w:val="LITlitera"/>
      </w:pPr>
      <w:r>
        <w:t>g)</w:t>
      </w:r>
      <w:r>
        <w:tab/>
      </w:r>
      <w:r w:rsidRPr="009114FB">
        <w:t>struktur</w:t>
      </w:r>
      <w:r w:rsidR="00CC5FEE">
        <w:t>y</w:t>
      </w:r>
      <w:r w:rsidRPr="009114FB">
        <w:t xml:space="preserve"> akcjonari</w:t>
      </w:r>
      <w:r w:rsidR="009C471E">
        <w:t xml:space="preserve">uszy </w:t>
      </w:r>
      <w:r w:rsidRPr="009114FB">
        <w:t xml:space="preserve">na dzień rozpoczęcia działalności przez towarzystwo, </w:t>
      </w:r>
      <w:r w:rsidR="009C471E">
        <w:t xml:space="preserve">i jej </w:t>
      </w:r>
      <w:r w:rsidRPr="00A54A26">
        <w:t>zmian</w:t>
      </w:r>
      <w:r w:rsidR="00345CF6">
        <w:t>y</w:t>
      </w:r>
      <w:r w:rsidRPr="00A54A26">
        <w:t xml:space="preserve"> oraz skład</w:t>
      </w:r>
      <w:r w:rsidR="00CC5FEE">
        <w:t>u</w:t>
      </w:r>
      <w:r w:rsidRPr="00A54A26">
        <w:t xml:space="preserve"> akcjonari</w:t>
      </w:r>
      <w:r w:rsidR="009C471E">
        <w:t>uszy</w:t>
      </w:r>
      <w:r w:rsidR="00953660">
        <w:t xml:space="preserve"> </w:t>
      </w:r>
      <w:r w:rsidRPr="00A54A26">
        <w:t>po t</w:t>
      </w:r>
      <w:r w:rsidR="00345CF6">
        <w:t>ej</w:t>
      </w:r>
      <w:r w:rsidRPr="00A54A26">
        <w:t xml:space="preserve"> zmian</w:t>
      </w:r>
      <w:r w:rsidR="00345CF6">
        <w:t>ie</w:t>
      </w:r>
      <w:r w:rsidRPr="00A54A26">
        <w:t xml:space="preserve">, a także </w:t>
      </w:r>
      <w:r w:rsidR="005A5D28" w:rsidRPr="00A54A26">
        <w:t>zmian</w:t>
      </w:r>
      <w:r w:rsidR="005A5D28">
        <w:t>y</w:t>
      </w:r>
      <w:r w:rsidR="005A5D28" w:rsidRPr="00A54A26">
        <w:t xml:space="preserve"> w kapitale akcyjnym </w:t>
      </w:r>
      <w:r w:rsidR="005A5D28">
        <w:t xml:space="preserve">towarzystwa, </w:t>
      </w:r>
      <w:r w:rsidRPr="00A54A26">
        <w:t>zmian</w:t>
      </w:r>
      <w:r w:rsidR="00345CF6">
        <w:t>y</w:t>
      </w:r>
      <w:r w:rsidRPr="00A54A26">
        <w:t xml:space="preserve"> pierwotnego podmiotu dominującego</w:t>
      </w:r>
      <w:r w:rsidR="005A5D28">
        <w:t xml:space="preserve"> </w:t>
      </w:r>
      <w:r w:rsidRPr="00A54A26">
        <w:t>lub zawarci</w:t>
      </w:r>
      <w:r w:rsidR="00CC5FEE">
        <w:t>a</w:t>
      </w:r>
      <w:r w:rsidRPr="00A54A26">
        <w:t xml:space="preserve"> porozu</w:t>
      </w:r>
      <w:r w:rsidR="00BE2A7D">
        <w:t>mienia między akcjonariuszami;</w:t>
      </w:r>
    </w:p>
    <w:p w:rsidR="0042531F" w:rsidRPr="00A54A26" w:rsidRDefault="0042531F" w:rsidP="0042531F">
      <w:pPr>
        <w:pStyle w:val="PKTpunkt"/>
      </w:pPr>
      <w:r>
        <w:t>3)</w:t>
      </w:r>
      <w:r>
        <w:tab/>
      </w:r>
      <w:r w:rsidR="00C5378D">
        <w:t xml:space="preserve">dnia </w:t>
      </w:r>
      <w:r w:rsidRPr="00A54A26">
        <w:t>zakończeni</w:t>
      </w:r>
      <w:r w:rsidR="00CC5FEE">
        <w:t>a</w:t>
      </w:r>
      <w:r w:rsidRPr="00A54A26">
        <w:t xml:space="preserve"> </w:t>
      </w:r>
      <w:r w:rsidR="00C5378D">
        <w:t xml:space="preserve">prowadzenia przez </w:t>
      </w:r>
      <w:r w:rsidR="00C5378D" w:rsidRPr="00A54A26">
        <w:t>towarzystw</w:t>
      </w:r>
      <w:r w:rsidR="00C5378D">
        <w:t>o</w:t>
      </w:r>
      <w:r w:rsidR="00C5378D" w:rsidRPr="00A54A26">
        <w:t xml:space="preserve"> </w:t>
      </w:r>
      <w:r w:rsidRPr="00A54A26">
        <w:t xml:space="preserve">działalności </w:t>
      </w:r>
      <w:r w:rsidR="00C5378D">
        <w:t>w zakresie</w:t>
      </w:r>
      <w:r w:rsidRPr="00A54A26">
        <w:t>:</w:t>
      </w:r>
    </w:p>
    <w:p w:rsidR="0042531F" w:rsidRPr="00A54A26" w:rsidRDefault="0042531F" w:rsidP="0042531F">
      <w:pPr>
        <w:pStyle w:val="LITlitera"/>
      </w:pPr>
      <w:r>
        <w:t>a)</w:t>
      </w:r>
      <w:r>
        <w:tab/>
        <w:t>przyjmowania i przekazywania zleceń nabycia lub zbycia instrumentów finansowych, o któr</w:t>
      </w:r>
      <w:r w:rsidR="005A5D28">
        <w:t>ej</w:t>
      </w:r>
      <w:r w:rsidR="00383537">
        <w:t xml:space="preserve"> </w:t>
      </w:r>
      <w:r w:rsidRPr="00A54A26">
        <w:t>mowa</w:t>
      </w:r>
      <w:r w:rsidR="00E478B9">
        <w:t xml:space="preserve"> w art. 45 ust. 3 pkt</w:t>
      </w:r>
      <w:r w:rsidR="00BE2A7D">
        <w:t xml:space="preserve"> 1 ustawy,</w:t>
      </w:r>
    </w:p>
    <w:p w:rsidR="0042531F" w:rsidRPr="00A54A26" w:rsidRDefault="0042531F" w:rsidP="0042531F">
      <w:pPr>
        <w:pStyle w:val="LITlitera"/>
      </w:pPr>
      <w:r>
        <w:t>b)</w:t>
      </w:r>
      <w:r>
        <w:tab/>
      </w:r>
      <w:r w:rsidRPr="00A54A26">
        <w:t xml:space="preserve">doradztwa inwestycyjnego, o której mowa </w:t>
      </w:r>
      <w:r w:rsidR="00E478B9">
        <w:t>w art. 45 ust. 3 pkt</w:t>
      </w:r>
      <w:r w:rsidR="00BE2A7D">
        <w:t xml:space="preserve"> 1a ustawy;</w:t>
      </w:r>
    </w:p>
    <w:p w:rsidR="0042531F" w:rsidRPr="00A54A26" w:rsidRDefault="0042531F" w:rsidP="0042531F">
      <w:pPr>
        <w:pStyle w:val="PKTpunkt"/>
      </w:pPr>
      <w:r>
        <w:t>4)</w:t>
      </w:r>
      <w:r>
        <w:tab/>
      </w:r>
      <w:r w:rsidRPr="00A54A26">
        <w:t>wszczęci</w:t>
      </w:r>
      <w:r w:rsidR="006F629A">
        <w:t>a</w:t>
      </w:r>
      <w:r w:rsidRPr="00A54A26">
        <w:t xml:space="preserve"> postępowania sądowego w sprawach cywilnych przeciwko towarzystwu, z </w:t>
      </w:r>
      <w:r w:rsidR="00D07272">
        <w:t xml:space="preserve">wyjątkiem </w:t>
      </w:r>
      <w:r w:rsidRPr="00A54A26">
        <w:t xml:space="preserve">spraw </w:t>
      </w:r>
      <w:r w:rsidR="00BE2A7D">
        <w:t>z zakresu prawa pracy;</w:t>
      </w:r>
    </w:p>
    <w:p w:rsidR="0042531F" w:rsidRPr="00A54A26" w:rsidRDefault="0042531F" w:rsidP="0042531F">
      <w:pPr>
        <w:pStyle w:val="PKTpunkt"/>
      </w:pPr>
      <w:r>
        <w:t>5)</w:t>
      </w:r>
      <w:r>
        <w:tab/>
      </w:r>
      <w:r w:rsidRPr="00A54A26">
        <w:t>zatwierdzen</w:t>
      </w:r>
      <w:r w:rsidR="00154B3A">
        <w:t>i</w:t>
      </w:r>
      <w:r w:rsidR="006F629A">
        <w:t>a</w:t>
      </w:r>
      <w:r w:rsidRPr="00A54A26">
        <w:t xml:space="preserve"> albo niezatwierdzen</w:t>
      </w:r>
      <w:r w:rsidR="00154B3A">
        <w:t>i</w:t>
      </w:r>
      <w:r w:rsidR="00C5378D">
        <w:t>a</w:t>
      </w:r>
      <w:r w:rsidRPr="00A54A26">
        <w:t xml:space="preserve"> rocznego spraw</w:t>
      </w:r>
      <w:r w:rsidR="00BE2A7D">
        <w:t>ozdania finansowego towarzystwa;</w:t>
      </w:r>
    </w:p>
    <w:p w:rsidR="0042531F" w:rsidRPr="00A54A26" w:rsidRDefault="00283E23" w:rsidP="0042531F">
      <w:pPr>
        <w:pStyle w:val="PKTpunkt"/>
      </w:pPr>
      <w:r>
        <w:t>6)</w:t>
      </w:r>
      <w:r>
        <w:tab/>
      </w:r>
      <w:r w:rsidR="0042531F" w:rsidRPr="00A54A26">
        <w:t>podjęci</w:t>
      </w:r>
      <w:r w:rsidR="006F629A">
        <w:t>a</w:t>
      </w:r>
      <w:r w:rsidR="0042531F" w:rsidRPr="00A54A26">
        <w:t xml:space="preserve"> przez walne zgromadzenie akcjonariuszy towarzystwa uchwały o podzia</w:t>
      </w:r>
      <w:r w:rsidR="00BE2A7D">
        <w:t>le zysku lub wypłacie dywidendy;</w:t>
      </w:r>
    </w:p>
    <w:p w:rsidR="0042531F" w:rsidRPr="00A54A26" w:rsidRDefault="0042531F" w:rsidP="0042531F">
      <w:pPr>
        <w:pStyle w:val="PKTpunkt"/>
      </w:pPr>
      <w:r>
        <w:t>7)</w:t>
      </w:r>
      <w:r>
        <w:tab/>
      </w:r>
      <w:r w:rsidRPr="00A54A26">
        <w:t>zarządzanych funduszy inwestycyjnych:</w:t>
      </w:r>
    </w:p>
    <w:p w:rsidR="0042531F" w:rsidRPr="00A54A26" w:rsidRDefault="00283E23" w:rsidP="0042531F">
      <w:pPr>
        <w:pStyle w:val="LITlitera"/>
      </w:pPr>
      <w:r>
        <w:t>a)</w:t>
      </w:r>
      <w:r>
        <w:tab/>
      </w:r>
      <w:r w:rsidR="0042531F">
        <w:t xml:space="preserve">wpisu lub odmowy wpisu funduszu </w:t>
      </w:r>
      <w:r w:rsidR="00B843E6">
        <w:t xml:space="preserve">inwestycyjnego </w:t>
      </w:r>
      <w:r w:rsidR="0042531F">
        <w:t>do rejestru funduszy inwestycyjnych inn</w:t>
      </w:r>
      <w:r w:rsidR="00692B3F">
        <w:t xml:space="preserve">ego niż fundusz, o którym mowa </w:t>
      </w:r>
      <w:r w:rsidR="0042531F">
        <w:t>w ar</w:t>
      </w:r>
      <w:r w:rsidR="0042531F" w:rsidRPr="00A54A26">
        <w:t>t. 15</w:t>
      </w:r>
      <w:r w:rsidR="00BE2A7D">
        <w:t xml:space="preserve"> ust. 1a ustawy,</w:t>
      </w:r>
    </w:p>
    <w:p w:rsidR="0042531F" w:rsidRPr="00A54A26" w:rsidRDefault="00283E23" w:rsidP="0042531F">
      <w:pPr>
        <w:pStyle w:val="LITlitera"/>
      </w:pPr>
      <w:r>
        <w:t>b)</w:t>
      </w:r>
      <w:r>
        <w:tab/>
      </w:r>
      <w:r w:rsidR="0042531F">
        <w:t>przejęcia zarządzania funduszem inwes</w:t>
      </w:r>
      <w:r w:rsidR="00BE2A7D">
        <w:t>tycyjnym przez towarzystwo,</w:t>
      </w:r>
    </w:p>
    <w:p w:rsidR="0042531F" w:rsidRPr="00A54A26" w:rsidRDefault="00283E23" w:rsidP="0042531F">
      <w:pPr>
        <w:pStyle w:val="LITlitera"/>
      </w:pPr>
      <w:r>
        <w:lastRenderedPageBreak/>
        <w:t>c)</w:t>
      </w:r>
      <w:r>
        <w:tab/>
      </w:r>
      <w:r w:rsidR="0042531F">
        <w:t>połączenia wewnętrzne</w:t>
      </w:r>
      <w:r w:rsidR="0042531F" w:rsidRPr="00A54A26">
        <w:t>go</w:t>
      </w:r>
      <w:r w:rsidR="00A42F78">
        <w:t xml:space="preserve"> lub krajowego</w:t>
      </w:r>
      <w:r w:rsidR="0042531F" w:rsidRPr="00A54A26">
        <w:t xml:space="preserve"> funduszu inwestycyjnego otwartego lub specjalistycznego funduszu inwestycyjnego otwartego </w:t>
      </w:r>
      <w:r w:rsidR="005A7518">
        <w:t xml:space="preserve">lub ich subfunduszy </w:t>
      </w:r>
      <w:r w:rsidR="0042531F" w:rsidRPr="00A54A26">
        <w:t>oraz połączenia funduszy inwestycyjnych zam</w:t>
      </w:r>
      <w:r w:rsidR="00BE2A7D">
        <w:t>kniętych aktywów niepublicznych</w:t>
      </w:r>
      <w:r w:rsidR="003959D4">
        <w:t>,</w:t>
      </w:r>
    </w:p>
    <w:p w:rsidR="0042531F" w:rsidRPr="00A54A26" w:rsidRDefault="0042531F" w:rsidP="0042531F">
      <w:pPr>
        <w:pStyle w:val="LITlitera"/>
      </w:pPr>
      <w:r>
        <w:t>d)</w:t>
      </w:r>
      <w:r>
        <w:tab/>
        <w:t>przekształcenia specjalistycznego funduszu inwestycyjnego otwartego w fundusz inwestycyjny otwarty</w:t>
      </w:r>
      <w:r w:rsidR="00BE2A7D">
        <w:t>,</w:t>
      </w:r>
    </w:p>
    <w:p w:rsidR="0042531F" w:rsidRPr="00A54A26" w:rsidRDefault="0042531F" w:rsidP="0042531F">
      <w:pPr>
        <w:pStyle w:val="LITlitera"/>
      </w:pPr>
      <w:r>
        <w:t>e)</w:t>
      </w:r>
      <w:r>
        <w:tab/>
        <w:t xml:space="preserve">przekształcenia funduszy </w:t>
      </w:r>
      <w:r w:rsidR="00A66586">
        <w:t xml:space="preserve">inwestycyjnych </w:t>
      </w:r>
      <w:r>
        <w:t xml:space="preserve">w jeden fundusz z </w:t>
      </w:r>
      <w:r w:rsidRPr="00A54A26">
        <w:t>wydzielonymi subfunduszami,</w:t>
      </w:r>
    </w:p>
    <w:p w:rsidR="0042531F" w:rsidRPr="00A54A26" w:rsidRDefault="0042531F" w:rsidP="0042531F">
      <w:pPr>
        <w:pStyle w:val="LITlitera"/>
      </w:pPr>
      <w:r>
        <w:t>f)</w:t>
      </w:r>
      <w:r>
        <w:tab/>
        <w:t xml:space="preserve">przekształcenia funduszu inwestycyjnego w nowy subfundusz istniejącego </w:t>
      </w:r>
      <w:r w:rsidRPr="00A54A26">
        <w:t>fundus</w:t>
      </w:r>
      <w:r w:rsidR="00BE2A7D">
        <w:t>zu z wydzielonymi subfunduszami,</w:t>
      </w:r>
      <w:r w:rsidR="00DD5F4F" w:rsidRPr="00DD5F4F">
        <w:t xml:space="preserve"> </w:t>
      </w:r>
    </w:p>
    <w:p w:rsidR="0042531F" w:rsidRPr="00A54A26" w:rsidRDefault="0042531F" w:rsidP="00DD5F4F">
      <w:pPr>
        <w:pStyle w:val="LITlitera"/>
      </w:pPr>
      <w:r>
        <w:t>g)</w:t>
      </w:r>
      <w:r>
        <w:tab/>
        <w:t xml:space="preserve">przydziału jednostek uczestnictwa </w:t>
      </w:r>
      <w:r w:rsidRPr="00A54A26">
        <w:t>nowego subfunduszu lub wpisania funduszu zdef</w:t>
      </w:r>
      <w:r w:rsidR="00BE2A7D">
        <w:t xml:space="preserve">iniowanej daty do </w:t>
      </w:r>
      <w:r w:rsidR="00DD5F4F">
        <w:t>e</w:t>
      </w:r>
      <w:r w:rsidR="00BE2A7D">
        <w:t xml:space="preserve">widencji </w:t>
      </w:r>
      <w:r w:rsidR="00926DFF">
        <w:t>pracowniczych planów kapitałowych</w:t>
      </w:r>
      <w:r w:rsidR="00BE2A7D">
        <w:t>,</w:t>
      </w:r>
      <w:r w:rsidR="00DD5F4F">
        <w:t xml:space="preserve"> </w:t>
      </w:r>
    </w:p>
    <w:p w:rsidR="0042531F" w:rsidRPr="00A54A26" w:rsidRDefault="0042531F" w:rsidP="0042531F">
      <w:pPr>
        <w:pStyle w:val="LITlitera"/>
      </w:pPr>
      <w:r>
        <w:t>h)</w:t>
      </w:r>
      <w:r>
        <w:tab/>
      </w:r>
      <w:r w:rsidRPr="00730B52">
        <w:t>zmiany danych fundusz</w:t>
      </w:r>
      <w:r w:rsidRPr="00A54A26">
        <w:t xml:space="preserve">u </w:t>
      </w:r>
      <w:r w:rsidR="006F629A">
        <w:t>inwestycyjnego</w:t>
      </w:r>
      <w:r w:rsidR="006F629A" w:rsidRPr="00A54A26">
        <w:t xml:space="preserve"> </w:t>
      </w:r>
      <w:r w:rsidRPr="00A54A26">
        <w:t>lub subfunduszu:</w:t>
      </w:r>
    </w:p>
    <w:p w:rsidR="0042531F" w:rsidRPr="00A54A26" w:rsidRDefault="0042531F" w:rsidP="0042531F">
      <w:pPr>
        <w:pStyle w:val="TIRtiret"/>
      </w:pPr>
      <w:r>
        <w:t>–</w:t>
      </w:r>
      <w:r>
        <w:tab/>
      </w:r>
      <w:r w:rsidR="00BE2A7D">
        <w:t>nazw</w:t>
      </w:r>
      <w:r w:rsidR="00C5378D">
        <w:t>y</w:t>
      </w:r>
      <w:r w:rsidR="00BE2A7D">
        <w:t xml:space="preserve"> funduszu </w:t>
      </w:r>
      <w:r w:rsidR="00B843E6">
        <w:t xml:space="preserve">inwestycyjnego </w:t>
      </w:r>
      <w:r w:rsidR="00BE2A7D">
        <w:t>lub subfunduszu,</w:t>
      </w:r>
    </w:p>
    <w:p w:rsidR="0042531F" w:rsidRPr="00A54A26" w:rsidRDefault="0042531F" w:rsidP="0042531F">
      <w:pPr>
        <w:pStyle w:val="TIRtiret"/>
      </w:pPr>
      <w:r>
        <w:t>–</w:t>
      </w:r>
      <w:r>
        <w:tab/>
      </w:r>
      <w:r w:rsidR="00BE2A7D">
        <w:t>typ</w:t>
      </w:r>
      <w:r w:rsidR="00C5378D">
        <w:t>u</w:t>
      </w:r>
      <w:r w:rsidR="00BE2A7D">
        <w:t xml:space="preserve"> funduszu</w:t>
      </w:r>
      <w:r w:rsidR="00B843E6">
        <w:t xml:space="preserve"> inwestycyjnego</w:t>
      </w:r>
      <w:r w:rsidR="00BE2A7D">
        <w:t>,</w:t>
      </w:r>
    </w:p>
    <w:p w:rsidR="0042531F" w:rsidRPr="00A54A26" w:rsidRDefault="0042531F" w:rsidP="0042531F">
      <w:pPr>
        <w:pStyle w:val="TIRtiret"/>
      </w:pPr>
      <w:r>
        <w:t>–</w:t>
      </w:r>
      <w:r>
        <w:tab/>
      </w:r>
      <w:r w:rsidR="00BE2A7D">
        <w:t>czas</w:t>
      </w:r>
      <w:r w:rsidR="00C5378D">
        <w:t>u</w:t>
      </w:r>
      <w:r w:rsidR="00BE2A7D">
        <w:t xml:space="preserve"> trwania funduszu</w:t>
      </w:r>
      <w:r w:rsidR="00B843E6">
        <w:t xml:space="preserve"> inwestycyjnego</w:t>
      </w:r>
      <w:r w:rsidR="00BF797D">
        <w:t>,</w:t>
      </w:r>
    </w:p>
    <w:p w:rsidR="0042531F" w:rsidRPr="00A54A26" w:rsidRDefault="0042531F" w:rsidP="0042531F">
      <w:pPr>
        <w:pStyle w:val="LITlitera"/>
      </w:pPr>
      <w:r>
        <w:t>i)</w:t>
      </w:r>
      <w:r>
        <w:tab/>
        <w:t xml:space="preserve">wypowiedzenia </w:t>
      </w:r>
      <w:r w:rsidR="00305BD7">
        <w:t xml:space="preserve">albo </w:t>
      </w:r>
      <w:r>
        <w:t xml:space="preserve">rozwiązania umowy, o której mowa w art. 4 </w:t>
      </w:r>
      <w:r w:rsidRPr="00A54A26">
        <w:t>ust. 1a albo 1b</w:t>
      </w:r>
      <w:r w:rsidR="00BE2A7D">
        <w:t xml:space="preserve"> ustawy;</w:t>
      </w:r>
    </w:p>
    <w:p w:rsidR="0042531F" w:rsidRPr="00A54A26" w:rsidRDefault="0042531F" w:rsidP="0042531F">
      <w:pPr>
        <w:pStyle w:val="PKTpunkt"/>
      </w:pPr>
      <w:r>
        <w:t>8)</w:t>
      </w:r>
      <w:r>
        <w:tab/>
      </w:r>
      <w:r w:rsidRPr="00A54A26">
        <w:t>osób związanych z działalnością towa</w:t>
      </w:r>
      <w:r w:rsidR="00BE2A7D">
        <w:t>rzystwa</w:t>
      </w:r>
      <w:r w:rsidR="007A20E5">
        <w:t>:</w:t>
      </w:r>
    </w:p>
    <w:p w:rsidR="0042531F" w:rsidRPr="00A54A26" w:rsidRDefault="0042531F" w:rsidP="0042531F">
      <w:pPr>
        <w:pStyle w:val="LITlitera"/>
      </w:pPr>
      <w:r>
        <w:t>a)</w:t>
      </w:r>
      <w:r>
        <w:tab/>
        <w:t>skład</w:t>
      </w:r>
      <w:r w:rsidR="006F629A">
        <w:t>u</w:t>
      </w:r>
      <w:r>
        <w:t xml:space="preserve"> zarządu i rady nadzorczej </w:t>
      </w:r>
      <w:r w:rsidRPr="00A54A26">
        <w:t>na dzień rozpoczęcia</w:t>
      </w:r>
      <w:r w:rsidR="00BE2A7D">
        <w:t xml:space="preserve"> działalności przez towarzystwo,</w:t>
      </w:r>
    </w:p>
    <w:p w:rsidR="0042531F" w:rsidRPr="00A54A26" w:rsidRDefault="0042531F" w:rsidP="0042531F">
      <w:pPr>
        <w:pStyle w:val="LITlitera"/>
      </w:pPr>
      <w:r>
        <w:t>b)</w:t>
      </w:r>
      <w:r>
        <w:tab/>
        <w:t>zmian</w:t>
      </w:r>
      <w:r w:rsidR="00345CF6">
        <w:t>y</w:t>
      </w:r>
      <w:r>
        <w:t xml:space="preserve"> w składzie zarządu, </w:t>
      </w:r>
      <w:r w:rsidRPr="00A54A26">
        <w:t>zawieszeni</w:t>
      </w:r>
      <w:r w:rsidR="00057636">
        <w:t>a</w:t>
      </w:r>
      <w:r w:rsidRPr="00A54A26">
        <w:t xml:space="preserve"> w czynnościach członków zarządu </w:t>
      </w:r>
      <w:r w:rsidR="00057636">
        <w:t xml:space="preserve">i </w:t>
      </w:r>
      <w:r w:rsidRPr="00A54A26">
        <w:t>zmian</w:t>
      </w:r>
      <w:r w:rsidR="00345CF6">
        <w:t>y</w:t>
      </w:r>
      <w:r w:rsidRPr="00A54A26">
        <w:t xml:space="preserve"> da</w:t>
      </w:r>
      <w:r w:rsidR="00BE2A7D">
        <w:t>nych osobowych członków zarządu,</w:t>
      </w:r>
    </w:p>
    <w:p w:rsidR="0042531F" w:rsidRPr="00A54A26" w:rsidRDefault="0042531F" w:rsidP="0042531F">
      <w:pPr>
        <w:pStyle w:val="LITlitera"/>
      </w:pPr>
      <w:r>
        <w:t>c)</w:t>
      </w:r>
      <w:r>
        <w:tab/>
        <w:t>nieudzieleni</w:t>
      </w:r>
      <w:r w:rsidR="006F629A">
        <w:t>a</w:t>
      </w:r>
      <w:r>
        <w:t xml:space="preserve"> absolutorium </w:t>
      </w:r>
      <w:r w:rsidR="00BE2A7D">
        <w:t>członkowi zarządu,</w:t>
      </w:r>
    </w:p>
    <w:p w:rsidR="0042531F" w:rsidRPr="00A54A26" w:rsidRDefault="0042531F" w:rsidP="0042531F">
      <w:pPr>
        <w:pStyle w:val="LITlitera"/>
      </w:pPr>
      <w:r>
        <w:t>d)</w:t>
      </w:r>
      <w:r>
        <w:tab/>
        <w:t>odwołani</w:t>
      </w:r>
      <w:r w:rsidR="006F629A">
        <w:t>a</w:t>
      </w:r>
      <w:r>
        <w:t>, zmian</w:t>
      </w:r>
      <w:r w:rsidR="006F629A">
        <w:t>y</w:t>
      </w:r>
      <w:r>
        <w:t xml:space="preserve"> funkcji </w:t>
      </w:r>
      <w:r w:rsidR="00057636">
        <w:t xml:space="preserve">i </w:t>
      </w:r>
      <w:r>
        <w:t>zmian</w:t>
      </w:r>
      <w:r w:rsidR="00345CF6">
        <w:t>y</w:t>
      </w:r>
      <w:r>
        <w:t xml:space="preserve"> danych osobowych członków rady nadzorczej</w:t>
      </w:r>
      <w:r w:rsidR="00BE2A7D">
        <w:t>,</w:t>
      </w:r>
    </w:p>
    <w:p w:rsidR="0042531F" w:rsidRPr="00A54A26" w:rsidRDefault="0042531F" w:rsidP="0042531F">
      <w:pPr>
        <w:pStyle w:val="LITlitera"/>
      </w:pPr>
      <w:r>
        <w:t>e)</w:t>
      </w:r>
      <w:r>
        <w:tab/>
      </w:r>
      <w:r w:rsidR="006B7962">
        <w:t xml:space="preserve">w przypadku powołania komitetu audytu – </w:t>
      </w:r>
      <w:r>
        <w:t>zmian</w:t>
      </w:r>
      <w:r w:rsidR="00345CF6">
        <w:t>y</w:t>
      </w:r>
      <w:r>
        <w:t xml:space="preserve"> w składzie komitetu audytu</w:t>
      </w:r>
      <w:r w:rsidR="00036D5E">
        <w:t>,</w:t>
      </w:r>
    </w:p>
    <w:p w:rsidR="0042531F" w:rsidRPr="00A54A26" w:rsidRDefault="0042531F" w:rsidP="0042531F">
      <w:pPr>
        <w:pStyle w:val="LITlitera"/>
      </w:pPr>
      <w:r>
        <w:lastRenderedPageBreak/>
        <w:t>f)</w:t>
      </w:r>
      <w:r>
        <w:tab/>
        <w:t>zmian</w:t>
      </w:r>
      <w:r w:rsidR="00345CF6">
        <w:t>y</w:t>
      </w:r>
      <w:r>
        <w:t xml:space="preserve"> doradc</w:t>
      </w:r>
      <w:r w:rsidR="006B7962">
        <w:t>y</w:t>
      </w:r>
      <w:r>
        <w:t xml:space="preserve"> inwestycyjn</w:t>
      </w:r>
      <w:r w:rsidR="006B7962">
        <w:t>ego</w:t>
      </w:r>
      <w:r>
        <w:t xml:space="preserve"> zatrudnio</w:t>
      </w:r>
      <w:r w:rsidRPr="00A54A26">
        <w:t>n</w:t>
      </w:r>
      <w:r w:rsidR="006B7962">
        <w:t>ego</w:t>
      </w:r>
      <w:r w:rsidRPr="00A54A26">
        <w:t xml:space="preserve"> w towarzystwie </w:t>
      </w:r>
      <w:r w:rsidR="00295629">
        <w:t xml:space="preserve">zgodnie z </w:t>
      </w:r>
      <w:r w:rsidRPr="00A54A26">
        <w:t>art. 45 ust. 4 pkt 1</w:t>
      </w:r>
      <w:r w:rsidR="00BE2A7D">
        <w:t xml:space="preserve"> </w:t>
      </w:r>
      <w:r w:rsidR="009C1AE7">
        <w:t xml:space="preserve">ustawy </w:t>
      </w:r>
      <w:r w:rsidR="00295629">
        <w:t xml:space="preserve">albo </w:t>
      </w:r>
      <w:r w:rsidR="00057636">
        <w:t xml:space="preserve">jego </w:t>
      </w:r>
      <w:r w:rsidR="00BE2A7D">
        <w:t>danych osobowych,</w:t>
      </w:r>
    </w:p>
    <w:p w:rsidR="0042531F" w:rsidRPr="00A54A26" w:rsidRDefault="0042531F" w:rsidP="0042531F">
      <w:pPr>
        <w:pStyle w:val="LITlitera"/>
      </w:pPr>
      <w:r>
        <w:t>g)</w:t>
      </w:r>
      <w:r>
        <w:tab/>
        <w:t>zmian</w:t>
      </w:r>
      <w:r w:rsidR="00345CF6">
        <w:t>y</w:t>
      </w:r>
      <w:r>
        <w:t xml:space="preserve"> makler</w:t>
      </w:r>
      <w:r w:rsidR="006B7962">
        <w:t>a</w:t>
      </w:r>
      <w:r>
        <w:t xml:space="preserve"> papierów wartościowych zatrudnion</w:t>
      </w:r>
      <w:r w:rsidR="006B7962">
        <w:t>ego</w:t>
      </w:r>
      <w:r>
        <w:t xml:space="preserve"> w towarzystwie </w:t>
      </w:r>
      <w:r w:rsidR="00295629">
        <w:t xml:space="preserve">zgodnie z </w:t>
      </w:r>
      <w:r>
        <w:t>art. 45 ust. 4 pkt 3 ustawy</w:t>
      </w:r>
      <w:r w:rsidR="00BE2A7D">
        <w:t xml:space="preserve"> </w:t>
      </w:r>
      <w:r w:rsidR="00295629">
        <w:t xml:space="preserve">albo </w:t>
      </w:r>
      <w:r w:rsidR="00057636">
        <w:t xml:space="preserve">jego </w:t>
      </w:r>
      <w:r w:rsidR="00BE2A7D">
        <w:t>danych osobowych,</w:t>
      </w:r>
    </w:p>
    <w:p w:rsidR="0042531F" w:rsidRPr="00A54A26" w:rsidRDefault="0042531F" w:rsidP="0042531F">
      <w:pPr>
        <w:pStyle w:val="LITlitera"/>
      </w:pPr>
      <w:r>
        <w:t>h)</w:t>
      </w:r>
      <w:r>
        <w:tab/>
        <w:t>zmian</w:t>
      </w:r>
      <w:r w:rsidR="00345CF6">
        <w:t>y</w:t>
      </w:r>
      <w:r>
        <w:t xml:space="preserve"> osób zatrudnionych w towarzystwie i podmiotach, o których mowa w art. 46 ust. 1</w:t>
      </w:r>
      <w:r w:rsidR="008D67B0" w:rsidRPr="008D67B0">
        <w:t>–</w:t>
      </w:r>
      <w:r>
        <w:t>3a ustawy, które mają istotny wpływ na działalność funduszu</w:t>
      </w:r>
      <w:r w:rsidR="00B843E6">
        <w:t xml:space="preserve"> inwestycyjnego</w:t>
      </w:r>
      <w:r>
        <w:t xml:space="preserve">, </w:t>
      </w:r>
      <w:r w:rsidR="005D0DF4">
        <w:t xml:space="preserve">w tym </w:t>
      </w:r>
      <w:r>
        <w:t xml:space="preserve">na </w:t>
      </w:r>
      <w:r w:rsidR="0007119A">
        <w:t xml:space="preserve">jego </w:t>
      </w:r>
      <w:r>
        <w:t xml:space="preserve">decyzje inwestycyjne, </w:t>
      </w:r>
      <w:r w:rsidR="00295629">
        <w:t xml:space="preserve">albo </w:t>
      </w:r>
      <w:r w:rsidR="00057636">
        <w:t xml:space="preserve">ich </w:t>
      </w:r>
      <w:r>
        <w:t>danych osobowych</w:t>
      </w:r>
      <w:r w:rsidR="00BE2A7D">
        <w:t>,</w:t>
      </w:r>
    </w:p>
    <w:p w:rsidR="0042531F" w:rsidRPr="00A54A26" w:rsidRDefault="0042531F" w:rsidP="0042531F">
      <w:pPr>
        <w:pStyle w:val="LITlitera"/>
      </w:pPr>
      <w:r>
        <w:t>i)</w:t>
      </w:r>
      <w:r>
        <w:tab/>
        <w:t>powołani</w:t>
      </w:r>
      <w:r w:rsidR="00505E39">
        <w:t>a</w:t>
      </w:r>
      <w:r>
        <w:t xml:space="preserve"> i odwołani</w:t>
      </w:r>
      <w:r w:rsidR="00505E39">
        <w:t>a</w:t>
      </w:r>
      <w:r>
        <w:t xml:space="preserve"> </w:t>
      </w:r>
      <w:r w:rsidRPr="00A54A26">
        <w:t xml:space="preserve">kierownika komórki audytu wewnętrznego, kierownika komórki </w:t>
      </w:r>
      <w:r w:rsidR="00DB7D71">
        <w:t>do spraw</w:t>
      </w:r>
      <w:r w:rsidRPr="00A54A26">
        <w:t xml:space="preserve"> zarządzania ryzykiem i inspektora nadzoru</w:t>
      </w:r>
      <w:r w:rsidR="00505E39">
        <w:t xml:space="preserve"> </w:t>
      </w:r>
      <w:r w:rsidR="002D35B7">
        <w:t xml:space="preserve">oraz </w:t>
      </w:r>
      <w:r w:rsidRPr="00A54A26">
        <w:t>osob</w:t>
      </w:r>
      <w:r w:rsidR="00505E39">
        <w:t xml:space="preserve">y </w:t>
      </w:r>
      <w:r w:rsidRPr="00A54A26">
        <w:t>odpowiedzialnej za kontakty z organem nadzoru w zakresie wykonywania obowiązków towarzystwa i funduszu</w:t>
      </w:r>
      <w:r w:rsidR="002D35B7">
        <w:t xml:space="preserve"> inwestycyjnego</w:t>
      </w:r>
      <w:r w:rsidR="00BE2A7D">
        <w:t>;</w:t>
      </w:r>
    </w:p>
    <w:p w:rsidR="0042531F" w:rsidRPr="00A54A26" w:rsidRDefault="0042531F" w:rsidP="0042531F">
      <w:pPr>
        <w:pStyle w:val="PKTpunkt"/>
      </w:pPr>
      <w:r>
        <w:t>9)</w:t>
      </w:r>
      <w:r>
        <w:tab/>
      </w:r>
      <w:r w:rsidRPr="00A54A26">
        <w:t>zawarci</w:t>
      </w:r>
      <w:r w:rsidR="00505E39">
        <w:t>a</w:t>
      </w:r>
      <w:r w:rsidRPr="00A54A26">
        <w:t>, zmian</w:t>
      </w:r>
      <w:r w:rsidR="00E759F3">
        <w:t xml:space="preserve">y </w:t>
      </w:r>
      <w:r w:rsidRPr="00A54A26">
        <w:t>zakresu</w:t>
      </w:r>
      <w:r w:rsidR="00937755">
        <w:t>, wypowiedzeni</w:t>
      </w:r>
      <w:r w:rsidR="00505E39">
        <w:t>a</w:t>
      </w:r>
      <w:r w:rsidRPr="00A54A26">
        <w:t xml:space="preserve"> </w:t>
      </w:r>
      <w:r w:rsidR="00295629">
        <w:t xml:space="preserve">albo </w:t>
      </w:r>
      <w:r w:rsidRPr="00A54A26">
        <w:t>rozwiązani</w:t>
      </w:r>
      <w:r w:rsidR="00505E39">
        <w:t>a</w:t>
      </w:r>
      <w:r w:rsidRPr="00A54A26">
        <w:t xml:space="preserve"> umów, na </w:t>
      </w:r>
      <w:r w:rsidR="00295629">
        <w:t xml:space="preserve">których </w:t>
      </w:r>
      <w:r w:rsidRPr="00A54A26">
        <w:t xml:space="preserve">podstawie </w:t>
      </w:r>
      <w:r w:rsidR="00174FE4">
        <w:t xml:space="preserve">towarzystwo </w:t>
      </w:r>
      <w:r w:rsidRPr="00A54A26">
        <w:t>powierz</w:t>
      </w:r>
      <w:r w:rsidR="00174FE4">
        <w:t>yło</w:t>
      </w:r>
      <w:r w:rsidR="00A30641">
        <w:t xml:space="preserve"> </w:t>
      </w:r>
      <w:r w:rsidRPr="00A54A26">
        <w:t xml:space="preserve">prowadzenie </w:t>
      </w:r>
      <w:r w:rsidR="0070388D">
        <w:t>ksiąg rachunkowych</w:t>
      </w:r>
      <w:r w:rsidRPr="00A54A26">
        <w:t xml:space="preserve"> funduszu </w:t>
      </w:r>
      <w:r w:rsidR="005E2218">
        <w:t>inwestycyjnego</w:t>
      </w:r>
      <w:r w:rsidR="0070388D">
        <w:t>, dokonywanie wyceny aktywów funduszu inwestycyjnego</w:t>
      </w:r>
      <w:r w:rsidR="005E2218">
        <w:t xml:space="preserve"> </w:t>
      </w:r>
      <w:r w:rsidRPr="00A54A26">
        <w:t xml:space="preserve">lub prowadzenie rejestru uczestników funduszu </w:t>
      </w:r>
      <w:r w:rsidR="005E2218">
        <w:t>inwestycyjnego</w:t>
      </w:r>
      <w:r w:rsidR="00BE2A7D">
        <w:t>;</w:t>
      </w:r>
    </w:p>
    <w:p w:rsidR="0042531F" w:rsidRPr="00A54A26" w:rsidRDefault="0042531F" w:rsidP="0042531F">
      <w:pPr>
        <w:pStyle w:val="PKTpunkt"/>
      </w:pPr>
      <w:r>
        <w:t>10)</w:t>
      </w:r>
      <w:r>
        <w:tab/>
      </w:r>
      <w:r w:rsidR="00154B3A">
        <w:t>zmian</w:t>
      </w:r>
      <w:r w:rsidR="00345CF6">
        <w:t>y</w:t>
      </w:r>
      <w:r w:rsidR="00154B3A">
        <w:t xml:space="preserve"> </w:t>
      </w:r>
      <w:r>
        <w:t>danych:</w:t>
      </w:r>
    </w:p>
    <w:p w:rsidR="0042531F" w:rsidRPr="00A54A26" w:rsidRDefault="0042531F" w:rsidP="0042531F">
      <w:pPr>
        <w:pStyle w:val="LITlitera"/>
      </w:pPr>
      <w:r>
        <w:t>a)</w:t>
      </w:r>
      <w:r>
        <w:tab/>
        <w:t xml:space="preserve">podmiotu, któremu </w:t>
      </w:r>
      <w:r w:rsidR="00174FE4">
        <w:t xml:space="preserve">towarzystwo </w:t>
      </w:r>
      <w:r>
        <w:t>powierz</w:t>
      </w:r>
      <w:r w:rsidR="00174FE4">
        <w:t>yło</w:t>
      </w:r>
      <w:r w:rsidR="0007119A">
        <w:t xml:space="preserve"> </w:t>
      </w:r>
      <w:r>
        <w:t>prowadzeni</w:t>
      </w:r>
      <w:r w:rsidR="0070388D">
        <w:t>e ksiąg rachunkowych</w:t>
      </w:r>
      <w:r>
        <w:t xml:space="preserve"> funduszu </w:t>
      </w:r>
      <w:r w:rsidR="0007119A">
        <w:t>inwestycyjnego</w:t>
      </w:r>
      <w:r w:rsidR="00940562">
        <w:t>, dokonywanie wyceny aktywów funduszu inwestycyjnego</w:t>
      </w:r>
      <w:r w:rsidR="0007119A">
        <w:t xml:space="preserve"> </w:t>
      </w:r>
      <w:r>
        <w:t>lub prowadzeni</w:t>
      </w:r>
      <w:r w:rsidR="007E0DDC">
        <w:t>e rejestru uczestników funduszu</w:t>
      </w:r>
      <w:r w:rsidR="005E2218">
        <w:t xml:space="preserve"> inwestycyjnego</w:t>
      </w:r>
      <w:r w:rsidR="007E0DDC">
        <w:t>,</w:t>
      </w:r>
    </w:p>
    <w:p w:rsidR="0042531F" w:rsidRPr="00A54A26" w:rsidRDefault="00940562" w:rsidP="0042531F">
      <w:pPr>
        <w:pStyle w:val="LITlitera"/>
      </w:pPr>
      <w:r>
        <w:t>b</w:t>
      </w:r>
      <w:r w:rsidR="0042531F">
        <w:t>)</w:t>
      </w:r>
      <w:r w:rsidR="0042531F">
        <w:tab/>
        <w:t>przedsiębiorcy lub przedsiębiorcy zagranicznego</w:t>
      </w:r>
      <w:r w:rsidR="0042531F" w:rsidRPr="00A54A26">
        <w:t>, któr</w:t>
      </w:r>
      <w:r w:rsidR="00431F85">
        <w:t>emu</w:t>
      </w:r>
      <w:r w:rsidR="0042531F" w:rsidRPr="00A54A26">
        <w:t xml:space="preserve"> towarzystwo powierzyło wykonywanie czynności </w:t>
      </w:r>
      <w:r w:rsidR="00846DC1">
        <w:t xml:space="preserve">związanych z działalnością towarzystwa </w:t>
      </w:r>
      <w:r w:rsidR="0042531F" w:rsidRPr="00A54A26">
        <w:t xml:space="preserve">na podstawie </w:t>
      </w:r>
      <w:r w:rsidR="007E0DDC">
        <w:t>art. 45a ust. 1 ustawy,</w:t>
      </w:r>
    </w:p>
    <w:p w:rsidR="0042531F" w:rsidRPr="00A54A26" w:rsidRDefault="00940562" w:rsidP="0042531F">
      <w:pPr>
        <w:pStyle w:val="LITlitera"/>
      </w:pPr>
      <w:r>
        <w:t>c</w:t>
      </w:r>
      <w:r w:rsidR="0042531F">
        <w:t>)</w:t>
      </w:r>
      <w:r w:rsidR="0042531F">
        <w:tab/>
      </w:r>
      <w:r w:rsidR="004B78FA">
        <w:t>przedsiębiorcy lub przedsiębiorcy zagranicznego</w:t>
      </w:r>
      <w:r w:rsidR="0042531F">
        <w:t>, któr</w:t>
      </w:r>
      <w:r w:rsidR="00431F85">
        <w:t>emu</w:t>
      </w:r>
      <w:r w:rsidR="0042531F">
        <w:t xml:space="preserve"> przedsiębiorca lub przedsiębiorca zagraniczny</w:t>
      </w:r>
      <w:r w:rsidR="00846DC1">
        <w:t xml:space="preserve"> </w:t>
      </w:r>
      <w:r w:rsidR="0042531F">
        <w:t xml:space="preserve">przekazał wykonywanie czynności związanych z działalnością towarzystwa na podstawie art. 45a ust. 4b i 4c </w:t>
      </w:r>
      <w:r w:rsidR="0042531F" w:rsidRPr="00A54A26">
        <w:t>ustawy</w:t>
      </w:r>
      <w:r w:rsidR="007E0DDC">
        <w:t>.</w:t>
      </w:r>
    </w:p>
    <w:p w:rsidR="0042531F" w:rsidRPr="00A54A26" w:rsidRDefault="0042531F" w:rsidP="005D5ACB">
      <w:pPr>
        <w:pStyle w:val="USTustnpkodeksu"/>
      </w:pPr>
      <w:r>
        <w:t>2.</w:t>
      </w:r>
      <w:r w:rsidR="008D67B0">
        <w:t> </w:t>
      </w:r>
      <w:r w:rsidR="004B78FA">
        <w:t>Towarzystwo dostarcza r</w:t>
      </w:r>
      <w:r w:rsidRPr="00A54A26">
        <w:t>aport bieżąc</w:t>
      </w:r>
      <w:r w:rsidR="00EA4E4C">
        <w:t>y</w:t>
      </w:r>
      <w:r w:rsidRPr="00A54A26">
        <w:t xml:space="preserve"> w terminie 4 dni roboczych od </w:t>
      </w:r>
      <w:r w:rsidR="007A20E5">
        <w:t xml:space="preserve">dnia </w:t>
      </w:r>
      <w:r w:rsidRPr="00A54A26">
        <w:t>wystąpienia zdarzenia lub powzięcia przez towarzystwo</w:t>
      </w:r>
      <w:r w:rsidR="004B78FA">
        <w:t xml:space="preserve"> </w:t>
      </w:r>
      <w:r w:rsidR="007A20E5">
        <w:t>informacji o tym zdarzeniu</w:t>
      </w:r>
      <w:r w:rsidR="00C9345A">
        <w:t xml:space="preserve">, a w </w:t>
      </w:r>
      <w:r w:rsidRPr="00A54A26">
        <w:t>przypadka</w:t>
      </w:r>
      <w:r w:rsidR="00E478B9">
        <w:t>ch, o których mowa w ust. 1 pkt 1 i pkt 2</w:t>
      </w:r>
      <w:r w:rsidRPr="00A54A26">
        <w:t xml:space="preserve"> lit. f</w:t>
      </w:r>
      <w:r w:rsidR="005D5ACB">
        <w:t xml:space="preserve"> </w:t>
      </w:r>
      <w:r w:rsidR="0051772D">
        <w:t xml:space="preserve"> </w:t>
      </w:r>
      <w:r w:rsidR="005D5ACB">
        <w:t xml:space="preserve">– </w:t>
      </w:r>
      <w:r w:rsidRPr="00A54A26">
        <w:t xml:space="preserve"> </w:t>
      </w:r>
      <w:r w:rsidR="000F171A">
        <w:t xml:space="preserve">w </w:t>
      </w:r>
      <w:r w:rsidRPr="00A54A26">
        <w:t>dni</w:t>
      </w:r>
      <w:r w:rsidR="00E170DB">
        <w:t>u</w:t>
      </w:r>
      <w:r w:rsidRPr="00A54A26">
        <w:t xml:space="preserve"> robocz</w:t>
      </w:r>
      <w:r w:rsidR="00E170DB">
        <w:t xml:space="preserve">ym </w:t>
      </w:r>
      <w:r w:rsidR="00E170DB">
        <w:lastRenderedPageBreak/>
        <w:t xml:space="preserve">następującym </w:t>
      </w:r>
      <w:r w:rsidRPr="00A54A26">
        <w:t xml:space="preserve">po dniu wystąpienia zdarzenia lub powzięcia </w:t>
      </w:r>
      <w:r w:rsidR="007A20E5" w:rsidRPr="00A54A26">
        <w:t xml:space="preserve">przez towarzystwo </w:t>
      </w:r>
      <w:r w:rsidR="007A20E5">
        <w:t>informacji o tym zdarzeniu</w:t>
      </w:r>
      <w:r w:rsidRPr="00A54A26">
        <w:t>.</w:t>
      </w:r>
    </w:p>
    <w:p w:rsidR="0042531F" w:rsidRDefault="00C9345A" w:rsidP="0042531F">
      <w:pPr>
        <w:pStyle w:val="USTustnpkodeksu"/>
      </w:pPr>
      <w:r>
        <w:t>3</w:t>
      </w:r>
      <w:r w:rsidR="0042531F" w:rsidRPr="00A54A26">
        <w:t>.</w:t>
      </w:r>
      <w:r w:rsidR="00295FC1">
        <w:t> </w:t>
      </w:r>
      <w:r w:rsidR="0042531F" w:rsidRPr="00A54A26">
        <w:t>Szczegółowy zakres rapor</w:t>
      </w:r>
      <w:r w:rsidR="00EA4E4C">
        <w:t>tu</w:t>
      </w:r>
      <w:r w:rsidR="0042531F" w:rsidRPr="00A54A26">
        <w:t xml:space="preserve"> bieżąc</w:t>
      </w:r>
      <w:r w:rsidR="00EA4E4C">
        <w:t>ego</w:t>
      </w:r>
      <w:r w:rsidR="002671ED">
        <w:t xml:space="preserve"> </w:t>
      </w:r>
      <w:r w:rsidR="009C23A2">
        <w:t xml:space="preserve">określa </w:t>
      </w:r>
      <w:r w:rsidR="00295FC1">
        <w:t>z</w:t>
      </w:r>
      <w:r w:rsidR="009C23A2">
        <w:t xml:space="preserve">ałącznik nr </w:t>
      </w:r>
      <w:r w:rsidR="00385C60">
        <w:t>3</w:t>
      </w:r>
      <w:r w:rsidR="0042531F" w:rsidRPr="00A54A26">
        <w:t xml:space="preserve"> do rozporządzenia.</w:t>
      </w:r>
    </w:p>
    <w:p w:rsidR="00640886" w:rsidRPr="00A54A26" w:rsidRDefault="00640886" w:rsidP="00640886">
      <w:pPr>
        <w:pStyle w:val="ARTartustawynprozporzdzenia"/>
      </w:pPr>
      <w:r w:rsidRPr="00BE2A7D">
        <w:rPr>
          <w:rStyle w:val="Ppogrubienie"/>
        </w:rPr>
        <w:t>§</w:t>
      </w:r>
      <w:r>
        <w:rPr>
          <w:rStyle w:val="Ppogrubienie"/>
        </w:rPr>
        <w:t> </w:t>
      </w:r>
      <w:r w:rsidR="00934CC7">
        <w:rPr>
          <w:rStyle w:val="Ppogrubienie"/>
        </w:rPr>
        <w:t>1</w:t>
      </w:r>
      <w:r w:rsidR="00A62137">
        <w:rPr>
          <w:rStyle w:val="Ppogrubienie"/>
        </w:rPr>
        <w:t>1</w:t>
      </w:r>
      <w:r w:rsidRPr="00BE2A7D">
        <w:rPr>
          <w:rStyle w:val="Ppogrubienie"/>
        </w:rPr>
        <w:t>.</w:t>
      </w:r>
      <w:r>
        <w:rPr>
          <w:rStyle w:val="Ppogrubienie"/>
        </w:rPr>
        <w:t> </w:t>
      </w:r>
      <w:r>
        <w:t>1. T</w:t>
      </w:r>
      <w:r w:rsidRPr="00A54A26">
        <w:t>owarzystw</w:t>
      </w:r>
      <w:r>
        <w:t>o</w:t>
      </w:r>
      <w:r w:rsidRPr="005F4E38">
        <w:t xml:space="preserve"> </w:t>
      </w:r>
      <w:r>
        <w:t xml:space="preserve">prowadzące działalność transgraniczną dostarcza organowi nadzoru, w formie </w:t>
      </w:r>
      <w:r w:rsidRPr="00A54A26">
        <w:t>raport</w:t>
      </w:r>
      <w:r>
        <w:t>u</w:t>
      </w:r>
      <w:r w:rsidRPr="00A54A26">
        <w:t xml:space="preserve"> bieżąc</w:t>
      </w:r>
      <w:r>
        <w:t>ego, informacje w zakresie</w:t>
      </w:r>
      <w:r w:rsidRPr="00A54A26">
        <w:t>:</w:t>
      </w:r>
    </w:p>
    <w:p w:rsidR="00640886" w:rsidRPr="00A54A26" w:rsidRDefault="00640886" w:rsidP="00640886">
      <w:pPr>
        <w:pStyle w:val="PKTpunkt"/>
      </w:pPr>
      <w:r>
        <w:t>1)</w:t>
      </w:r>
      <w:r>
        <w:tab/>
        <w:t>utworzenia funduszu zagranicznego</w:t>
      </w:r>
      <w:r w:rsidR="00E14758">
        <w:t xml:space="preserve"> i </w:t>
      </w:r>
      <w:r>
        <w:t xml:space="preserve">rozpoczęcia </w:t>
      </w:r>
      <w:r w:rsidR="00E14758">
        <w:t xml:space="preserve">albo </w:t>
      </w:r>
      <w:r>
        <w:t>zaprzestania zarządzania funduszem zagranicznym;</w:t>
      </w:r>
    </w:p>
    <w:p w:rsidR="00640886" w:rsidRPr="00A54A26" w:rsidRDefault="00640886" w:rsidP="00640886">
      <w:pPr>
        <w:pStyle w:val="PKTpunkt"/>
      </w:pPr>
      <w:r>
        <w:t>2)</w:t>
      </w:r>
      <w:r>
        <w:tab/>
        <w:t>dnia zakończenia pełnienia funkcji przedstawiciela fundusz</w:t>
      </w:r>
      <w:r w:rsidR="000C70F8">
        <w:t>u</w:t>
      </w:r>
      <w:r>
        <w:t xml:space="preserve"> zagraniczn</w:t>
      </w:r>
      <w:r w:rsidR="000C70F8">
        <w:t>ego, o którym mowa w art. 253 ust. 3 pkt 2 ustawy</w:t>
      </w:r>
      <w:r>
        <w:t xml:space="preserve">, wraz </w:t>
      </w:r>
      <w:r w:rsidRPr="00A54A26">
        <w:t>z podaniem nazw</w:t>
      </w:r>
      <w:r>
        <w:t xml:space="preserve"> t</w:t>
      </w:r>
      <w:r w:rsidR="000C70F8">
        <w:t>ego</w:t>
      </w:r>
      <w:r>
        <w:t xml:space="preserve"> fundusz</w:t>
      </w:r>
      <w:r w:rsidR="000C70F8">
        <w:t>u</w:t>
      </w:r>
      <w:r w:rsidRPr="00A54A26">
        <w:t>;</w:t>
      </w:r>
    </w:p>
    <w:p w:rsidR="00640886" w:rsidRPr="00A54A26" w:rsidRDefault="00640886" w:rsidP="00640886">
      <w:pPr>
        <w:pStyle w:val="PKTpunkt"/>
      </w:pPr>
      <w:r>
        <w:t>3)</w:t>
      </w:r>
      <w:r>
        <w:tab/>
        <w:t>zawarcia</w:t>
      </w:r>
      <w:r w:rsidRPr="00454C8B">
        <w:t xml:space="preserve">, </w:t>
      </w:r>
      <w:r w:rsidRPr="00A54A26">
        <w:t>zmian</w:t>
      </w:r>
      <w:r>
        <w:t>y</w:t>
      </w:r>
      <w:r w:rsidRPr="00A54A26">
        <w:t>, wypowiedzeni</w:t>
      </w:r>
      <w:r>
        <w:t xml:space="preserve">a </w:t>
      </w:r>
      <w:r w:rsidR="00E14758">
        <w:t xml:space="preserve">albo </w:t>
      </w:r>
      <w:r w:rsidRPr="00A54A26">
        <w:t>rozwiązani</w:t>
      </w:r>
      <w:r w:rsidR="00E14758">
        <w:t>a</w:t>
      </w:r>
      <w:r w:rsidRPr="00A54A26">
        <w:t xml:space="preserve"> umowy, o której mowa w art. 4 ust. 1a </w:t>
      </w:r>
      <w:r w:rsidR="00C94248">
        <w:t xml:space="preserve">albo </w:t>
      </w:r>
      <w:r w:rsidRPr="00A54A26">
        <w:t>1b ustawy</w:t>
      </w:r>
      <w:r>
        <w:t>;</w:t>
      </w:r>
      <w:r w:rsidRPr="00A54A26">
        <w:t xml:space="preserve"> </w:t>
      </w:r>
    </w:p>
    <w:p w:rsidR="00640886" w:rsidRPr="00A54A26" w:rsidRDefault="00640886" w:rsidP="00640886">
      <w:pPr>
        <w:pStyle w:val="PKTpunkt"/>
      </w:pPr>
      <w:r>
        <w:t>4)</w:t>
      </w:r>
      <w:r>
        <w:tab/>
      </w:r>
      <w:r w:rsidR="00846DC1" w:rsidRPr="00A54A26">
        <w:t xml:space="preserve">nieprawidłowościach w </w:t>
      </w:r>
      <w:r w:rsidR="00B96B7C">
        <w:t xml:space="preserve">jego </w:t>
      </w:r>
      <w:r w:rsidR="00846DC1" w:rsidRPr="00A54A26">
        <w:t>działalności</w:t>
      </w:r>
      <w:r w:rsidR="00846DC1">
        <w:t xml:space="preserve"> </w:t>
      </w:r>
      <w:r>
        <w:t xml:space="preserve">zgłoszonych towarzystwu przez właściwe organy </w:t>
      </w:r>
      <w:r w:rsidRPr="00A54A26">
        <w:t>nadzoru państwa członkowskiego</w:t>
      </w:r>
      <w:r>
        <w:t>.</w:t>
      </w:r>
    </w:p>
    <w:p w:rsidR="00640886" w:rsidRDefault="00640886" w:rsidP="00640886">
      <w:pPr>
        <w:pStyle w:val="USTustnpkodeksu"/>
      </w:pPr>
      <w:r>
        <w:t>2</w:t>
      </w:r>
      <w:r w:rsidRPr="00A54A26">
        <w:t>.</w:t>
      </w:r>
      <w:r>
        <w:t> </w:t>
      </w:r>
      <w:r w:rsidRPr="00A54A26">
        <w:t>Towarzystwo zarządzające funduszem zagranicznym lub unijnym AFI</w:t>
      </w:r>
      <w:r>
        <w:t xml:space="preserve"> dostarcza r</w:t>
      </w:r>
      <w:r w:rsidRPr="00A54A26">
        <w:t>aport bieżąc</w:t>
      </w:r>
      <w:r>
        <w:t>y</w:t>
      </w:r>
      <w:r w:rsidR="00910716">
        <w:t xml:space="preserve"> </w:t>
      </w:r>
      <w:r w:rsidRPr="00A54A26">
        <w:t xml:space="preserve">w terminie 4 dni roboczych od </w:t>
      </w:r>
      <w:r>
        <w:t xml:space="preserve">dnia </w:t>
      </w:r>
      <w:r w:rsidRPr="00A54A26">
        <w:t>wystąpienia zdarzenia lub powzięcia przez towarzystwo</w:t>
      </w:r>
      <w:r w:rsidR="00A5071F">
        <w:t>,</w:t>
      </w:r>
      <w:r w:rsidRPr="00A54A26">
        <w:t xml:space="preserve"> fundusz </w:t>
      </w:r>
      <w:r>
        <w:t>zagraniczny</w:t>
      </w:r>
      <w:r w:rsidR="00A5071F">
        <w:t xml:space="preserve"> albo unijny AFI</w:t>
      </w:r>
      <w:r>
        <w:t xml:space="preserve"> informacji o tym zdarzeniu</w:t>
      </w:r>
      <w:r w:rsidRPr="00A54A26">
        <w:t>.</w:t>
      </w:r>
    </w:p>
    <w:p w:rsidR="00640886" w:rsidRPr="00A54A26" w:rsidRDefault="00640886" w:rsidP="0042531F">
      <w:pPr>
        <w:pStyle w:val="USTustnpkodeksu"/>
      </w:pPr>
      <w:r>
        <w:t>3. </w:t>
      </w:r>
      <w:r w:rsidRPr="00A54A26">
        <w:t xml:space="preserve">Szczegółowy zakres </w:t>
      </w:r>
      <w:r>
        <w:t>raportu bieżącego</w:t>
      </w:r>
      <w:r w:rsidR="00910716">
        <w:t xml:space="preserve"> </w:t>
      </w:r>
      <w:r>
        <w:t xml:space="preserve">określa załącznik nr </w:t>
      </w:r>
      <w:r w:rsidR="00385C60">
        <w:t>4</w:t>
      </w:r>
      <w:r>
        <w:t xml:space="preserve"> </w:t>
      </w:r>
      <w:r w:rsidRPr="00A54A26">
        <w:t>do rozporządzenia.</w:t>
      </w:r>
    </w:p>
    <w:p w:rsidR="00A54A26" w:rsidRPr="00A54A26" w:rsidRDefault="00A33D96" w:rsidP="00556852">
      <w:pPr>
        <w:pStyle w:val="ROZDZODDZOZNoznaczenierozdziauluboddziau"/>
      </w:pPr>
      <w:r>
        <w:t>Rozdział 3</w:t>
      </w:r>
    </w:p>
    <w:p w:rsidR="00A54A26" w:rsidRDefault="0081084F" w:rsidP="00556852">
      <w:pPr>
        <w:pStyle w:val="ROZDZODDZPRZEDMprzedmiotregulacjirozdziauluboddziau"/>
      </w:pPr>
      <w:r>
        <w:t>Okresowe s</w:t>
      </w:r>
      <w:r w:rsidR="008D474D">
        <w:t>prawozdania i bieżące informacje</w:t>
      </w:r>
      <w:r w:rsidR="008D474D" w:rsidRPr="00A54A26">
        <w:t xml:space="preserve"> dotycząc</w:t>
      </w:r>
      <w:r w:rsidR="008D474D">
        <w:t>e</w:t>
      </w:r>
      <w:r w:rsidR="008D474D" w:rsidRPr="00A54A26">
        <w:t xml:space="preserve"> działalności i sytuacji finansowej</w:t>
      </w:r>
      <w:r w:rsidR="008D474D">
        <w:t xml:space="preserve"> </w:t>
      </w:r>
      <w:r w:rsidR="00A54A26" w:rsidRPr="00A54A26">
        <w:t>fundusz</w:t>
      </w:r>
      <w:r w:rsidR="00B55562">
        <w:t>u</w:t>
      </w:r>
      <w:r w:rsidR="00A54A26" w:rsidRPr="00A54A26">
        <w:t xml:space="preserve"> inwestycyjn</w:t>
      </w:r>
      <w:r w:rsidR="00B55562">
        <w:t>ego</w:t>
      </w:r>
    </w:p>
    <w:p w:rsidR="0081084F" w:rsidRPr="00984D18" w:rsidRDefault="0081084F" w:rsidP="0081084F">
      <w:pPr>
        <w:pStyle w:val="ROZDZODDZOZNoznaczenierozdziauluboddziau"/>
      </w:pPr>
      <w:r>
        <w:t>Oddział 1</w:t>
      </w:r>
    </w:p>
    <w:p w:rsidR="0081084F" w:rsidRPr="00A54A26" w:rsidRDefault="0081084F" w:rsidP="0081084F">
      <w:pPr>
        <w:pStyle w:val="ROZDZODDZPRZEDMprzedmiotregulacjirozdziauluboddziau"/>
      </w:pPr>
      <w:r>
        <w:t>Okresowe sprawozdania</w:t>
      </w:r>
    </w:p>
    <w:p w:rsidR="0081084F" w:rsidRDefault="0081084F" w:rsidP="0081084F">
      <w:pPr>
        <w:pStyle w:val="ARTartustawynprozporzdzenia"/>
      </w:pPr>
      <w:r w:rsidRPr="00556852">
        <w:rPr>
          <w:rStyle w:val="Ppogrubienie"/>
        </w:rPr>
        <w:t>§</w:t>
      </w:r>
      <w:r>
        <w:rPr>
          <w:rStyle w:val="Ppogrubienie"/>
        </w:rPr>
        <w:t> </w:t>
      </w:r>
      <w:r w:rsidRPr="00556852">
        <w:rPr>
          <w:rStyle w:val="Ppogrubienie"/>
        </w:rPr>
        <w:t>1</w:t>
      </w:r>
      <w:r w:rsidR="00A62137">
        <w:rPr>
          <w:rStyle w:val="Ppogrubienie"/>
        </w:rPr>
        <w:t>2</w:t>
      </w:r>
      <w:r w:rsidRPr="00556852">
        <w:rPr>
          <w:rStyle w:val="Ppogrubienie"/>
        </w:rPr>
        <w:t>.</w:t>
      </w:r>
      <w:r>
        <w:rPr>
          <w:rStyle w:val="Ppogrubienie"/>
        </w:rPr>
        <w:t> </w:t>
      </w:r>
      <w:r>
        <w:t>1. F</w:t>
      </w:r>
      <w:r w:rsidRPr="00A54A26">
        <w:t>undusz inwestycyjny otwarty</w:t>
      </w:r>
      <w:r>
        <w:t xml:space="preserve"> i </w:t>
      </w:r>
      <w:r w:rsidRPr="00A54A26">
        <w:t>specjalistyczny fundusz inwestycyjny otwarty dostarcz</w:t>
      </w:r>
      <w:r>
        <w:t>ają</w:t>
      </w:r>
      <w:r w:rsidRPr="00A54A26">
        <w:t xml:space="preserve"> </w:t>
      </w:r>
      <w:r>
        <w:t xml:space="preserve">organowi nadzoru </w:t>
      </w:r>
      <w:r w:rsidRPr="00A54A26">
        <w:t>sprawozdania okresowe</w:t>
      </w:r>
      <w:r>
        <w:t xml:space="preserve"> </w:t>
      </w:r>
      <w:r w:rsidRPr="00A54A26">
        <w:t xml:space="preserve">w formie sprawozdań </w:t>
      </w:r>
      <w:r w:rsidRPr="00A54A26">
        <w:lastRenderedPageBreak/>
        <w:t xml:space="preserve">miesięcznych, </w:t>
      </w:r>
      <w:r w:rsidR="002C2C61">
        <w:t xml:space="preserve">sprawozdania </w:t>
      </w:r>
      <w:r w:rsidRPr="00A54A26">
        <w:t>kwartaln</w:t>
      </w:r>
      <w:r w:rsidR="002C2C61">
        <w:t>ego</w:t>
      </w:r>
      <w:r w:rsidRPr="00A54A26">
        <w:t xml:space="preserve">, </w:t>
      </w:r>
      <w:r w:rsidR="002C2C61">
        <w:t xml:space="preserve">sprawozdania </w:t>
      </w:r>
      <w:r w:rsidRPr="00A54A26">
        <w:t>półroczn</w:t>
      </w:r>
      <w:r w:rsidR="002C2C61">
        <w:t xml:space="preserve">ego </w:t>
      </w:r>
      <w:r>
        <w:t xml:space="preserve">i </w:t>
      </w:r>
      <w:r w:rsidR="002C2C61">
        <w:t xml:space="preserve">sprawozdań </w:t>
      </w:r>
      <w:r w:rsidRPr="00A54A26">
        <w:t>rocznych.</w:t>
      </w:r>
    </w:p>
    <w:p w:rsidR="0081084F" w:rsidRDefault="0081084F" w:rsidP="0081084F">
      <w:pPr>
        <w:pStyle w:val="USTustnpkodeksu"/>
      </w:pPr>
      <w:r>
        <w:t>2. Fundusz inwestycyjny zamknięty dostarcza organowi nadzoru sprawozdania okresowe w formie sprawozda</w:t>
      </w:r>
      <w:r w:rsidR="002C2C61">
        <w:t xml:space="preserve">nia </w:t>
      </w:r>
      <w:r>
        <w:t>kwartaln</w:t>
      </w:r>
      <w:r w:rsidR="002C2C61">
        <w:t>ego</w:t>
      </w:r>
      <w:r>
        <w:t xml:space="preserve">, </w:t>
      </w:r>
      <w:r w:rsidR="002C2C61">
        <w:t xml:space="preserve">sprawozdania </w:t>
      </w:r>
      <w:r>
        <w:t>półroczn</w:t>
      </w:r>
      <w:r w:rsidR="002C2C61">
        <w:t xml:space="preserve">ego </w:t>
      </w:r>
      <w:r>
        <w:t xml:space="preserve">i </w:t>
      </w:r>
      <w:r w:rsidR="002C2C61">
        <w:t xml:space="preserve">sprawozdań </w:t>
      </w:r>
      <w:r>
        <w:t>rocznych.</w:t>
      </w:r>
    </w:p>
    <w:p w:rsidR="0081084F" w:rsidRDefault="0081084F" w:rsidP="0081084F">
      <w:pPr>
        <w:pStyle w:val="ARTartustawynprozporzdzenia"/>
      </w:pPr>
      <w:r w:rsidRPr="00556852">
        <w:rPr>
          <w:rStyle w:val="Ppogrubienie"/>
        </w:rPr>
        <w:t>§</w:t>
      </w:r>
      <w:r>
        <w:rPr>
          <w:rStyle w:val="Ppogrubienie"/>
        </w:rPr>
        <w:t> </w:t>
      </w:r>
      <w:r w:rsidRPr="00556852">
        <w:rPr>
          <w:rStyle w:val="Ppogrubienie"/>
        </w:rPr>
        <w:t>1</w:t>
      </w:r>
      <w:r w:rsidR="00A62137">
        <w:rPr>
          <w:rStyle w:val="Ppogrubienie"/>
        </w:rPr>
        <w:t>3</w:t>
      </w:r>
      <w:r>
        <w:rPr>
          <w:rStyle w:val="Ppogrubienie"/>
        </w:rPr>
        <w:t>.</w:t>
      </w:r>
      <w:r>
        <w:t> 1. </w:t>
      </w:r>
      <w:r w:rsidR="00377ABD" w:rsidRPr="00377ABD">
        <w:t>Fundusz inwestycyjny otwarty i specjalistyczny fundusz inwestycyjny otwarty dostarczają organowi nadzoru sprawozdania</w:t>
      </w:r>
      <w:r w:rsidR="00377ABD">
        <w:t xml:space="preserve"> miesięczne: </w:t>
      </w:r>
    </w:p>
    <w:p w:rsidR="0081084F" w:rsidRPr="00A54A26" w:rsidRDefault="0081084F" w:rsidP="0081084F">
      <w:pPr>
        <w:pStyle w:val="PKTpunkt"/>
      </w:pPr>
      <w:r>
        <w:t>1)</w:t>
      </w:r>
      <w:r>
        <w:tab/>
        <w:t>zestawienie lokat</w:t>
      </w:r>
      <w:r w:rsidR="0097561F">
        <w:t xml:space="preserve">, </w:t>
      </w:r>
      <w:r>
        <w:t xml:space="preserve">według stanu na </w:t>
      </w:r>
      <w:r w:rsidRPr="00A54A26">
        <w:t>ostatni dzień wyceny</w:t>
      </w:r>
      <w:r>
        <w:t xml:space="preserve"> w </w:t>
      </w:r>
      <w:r w:rsidRPr="00A54A26">
        <w:t>miesiąc</w:t>
      </w:r>
      <w:r>
        <w:t>u;</w:t>
      </w:r>
    </w:p>
    <w:p w:rsidR="0081084F" w:rsidRDefault="0081084F" w:rsidP="0081084F">
      <w:pPr>
        <w:pStyle w:val="PKTpunkt"/>
      </w:pPr>
      <w:r>
        <w:t>2)</w:t>
      </w:r>
      <w:r>
        <w:tab/>
        <w:t>zestawienie transakcji funduszu inwestycyjnego;</w:t>
      </w:r>
    </w:p>
    <w:p w:rsidR="0081084F" w:rsidRDefault="0081084F" w:rsidP="0097561F">
      <w:pPr>
        <w:pStyle w:val="PKTpunkt"/>
      </w:pPr>
      <w:r>
        <w:t>3)</w:t>
      </w:r>
      <w:r>
        <w:tab/>
        <w:t>informacje o</w:t>
      </w:r>
      <w:r w:rsidR="006E355D" w:rsidRPr="006E355D">
        <w:t xml:space="preserve"> </w:t>
      </w:r>
      <w:r w:rsidR="006E355D">
        <w:t>wartości aktywów, wartości aktywów netto, wartości aktywów netto na każdą kategorię jednostek uczestnictwa oraz liczbie jednostek uczestnictwa w każdym dniu wyceny;</w:t>
      </w:r>
    </w:p>
    <w:p w:rsidR="0081084F" w:rsidRDefault="00DC5AF6" w:rsidP="0097561F">
      <w:pPr>
        <w:pStyle w:val="PKTpunkt"/>
      </w:pPr>
      <w:r>
        <w:t>4)</w:t>
      </w:r>
      <w:r w:rsidR="0081084F">
        <w:tab/>
      </w:r>
      <w:r w:rsidR="00B341AF">
        <w:t xml:space="preserve">informacje o </w:t>
      </w:r>
      <w:r w:rsidR="0081084F">
        <w:t>zmian</w:t>
      </w:r>
      <w:r w:rsidR="00345CF6">
        <w:t>ie</w:t>
      </w:r>
      <w:r w:rsidR="0081084F">
        <w:t xml:space="preserve"> w kapitale funduszu </w:t>
      </w:r>
      <w:r w:rsidR="0081084F" w:rsidRPr="0097561F">
        <w:t>inwestycyjnego</w:t>
      </w:r>
      <w:r w:rsidR="00B341AF">
        <w:t>;</w:t>
      </w:r>
    </w:p>
    <w:p w:rsidR="0081084F" w:rsidRDefault="00DC5AF6" w:rsidP="00B34EAF">
      <w:pPr>
        <w:pStyle w:val="PKTpunkt"/>
      </w:pPr>
      <w:r>
        <w:t>5)</w:t>
      </w:r>
      <w:r w:rsidR="0081084F">
        <w:tab/>
      </w:r>
      <w:r w:rsidR="00B341AF">
        <w:t xml:space="preserve">informacje o </w:t>
      </w:r>
      <w:r w:rsidR="0081084F">
        <w:t>produktach oferowanych w ramach fundusz</w:t>
      </w:r>
      <w:r w:rsidR="00037A8A">
        <w:t>u inwestycyjnego</w:t>
      </w:r>
      <w:r w:rsidR="0081084F">
        <w:t>, według stanu na ostatni dzień miesiąca</w:t>
      </w:r>
      <w:r w:rsidR="0081084F" w:rsidRPr="00A54A26">
        <w:t>.</w:t>
      </w:r>
    </w:p>
    <w:p w:rsidR="0081084F" w:rsidRDefault="0081084F" w:rsidP="0081084F">
      <w:pPr>
        <w:pStyle w:val="USTustnpkodeksu"/>
      </w:pPr>
      <w:r>
        <w:t>2</w:t>
      </w:r>
      <w:r w:rsidRPr="00A54A26">
        <w:t>.</w:t>
      </w:r>
      <w:r>
        <w:t xml:space="preserve"> Fundusz inwestycyjny </w:t>
      </w:r>
      <w:r w:rsidRPr="00A54A26">
        <w:t>dostarcza</w:t>
      </w:r>
      <w:r w:rsidR="00377ABD">
        <w:t xml:space="preserve"> organowi nadzoru</w:t>
      </w:r>
      <w:r w:rsidRPr="00A54A26">
        <w:t xml:space="preserve"> </w:t>
      </w:r>
      <w:r>
        <w:t>s</w:t>
      </w:r>
      <w:r w:rsidRPr="00A54A26">
        <w:t>prawozdani</w:t>
      </w:r>
      <w:r w:rsidR="005D5ACB">
        <w:t>e</w:t>
      </w:r>
      <w:r w:rsidRPr="00A54A26">
        <w:t xml:space="preserve"> miesięczne</w:t>
      </w:r>
      <w:r w:rsidR="00B34EAF">
        <w:t>, o który</w:t>
      </w:r>
      <w:r w:rsidR="005D5ACB">
        <w:t>m</w:t>
      </w:r>
      <w:r w:rsidR="00B34EAF">
        <w:t xml:space="preserve"> mowa w</w:t>
      </w:r>
      <w:r w:rsidR="0097561F">
        <w:t xml:space="preserve"> ust. 1</w:t>
      </w:r>
      <w:r>
        <w:t>:</w:t>
      </w:r>
    </w:p>
    <w:p w:rsidR="0081084F" w:rsidRDefault="0081084F" w:rsidP="0081084F">
      <w:pPr>
        <w:pStyle w:val="PKTpunkt"/>
      </w:pPr>
      <w:r>
        <w:t>1)</w:t>
      </w:r>
      <w:r>
        <w:tab/>
        <w:t>pkt 1 i 2,</w:t>
      </w:r>
      <w:r w:rsidRPr="00A54A26">
        <w:t xml:space="preserve"> </w:t>
      </w:r>
      <w:r>
        <w:t xml:space="preserve">w terminie </w:t>
      </w:r>
      <w:r w:rsidRPr="00A54A26">
        <w:t xml:space="preserve">25 dni </w:t>
      </w:r>
      <w:r>
        <w:t xml:space="preserve">od </w:t>
      </w:r>
      <w:r w:rsidRPr="00A54A26">
        <w:t>zakończeniu miesiąca</w:t>
      </w:r>
      <w:r>
        <w:t>, którego sprawozdanie dotyczy</w:t>
      </w:r>
      <w:r w:rsidR="00256CFE">
        <w:t>;</w:t>
      </w:r>
    </w:p>
    <w:p w:rsidR="0081084F" w:rsidRDefault="0081084F" w:rsidP="0081084F">
      <w:pPr>
        <w:pStyle w:val="PKTpunkt"/>
      </w:pPr>
      <w:r>
        <w:t>2)</w:t>
      </w:r>
      <w:r>
        <w:tab/>
        <w:t>pkt 3</w:t>
      </w:r>
      <w:r w:rsidR="00B341AF">
        <w:t xml:space="preserve"> i 4</w:t>
      </w:r>
      <w:r>
        <w:t xml:space="preserve">, w terminie do 10 dni </w:t>
      </w:r>
      <w:r w:rsidR="005250AF">
        <w:t xml:space="preserve">od </w:t>
      </w:r>
      <w:r>
        <w:t>zakończeni</w:t>
      </w:r>
      <w:r w:rsidR="005250AF">
        <w:t>a</w:t>
      </w:r>
      <w:r>
        <w:t xml:space="preserve"> miesiąca, którego sprawozdanie dotyczy;</w:t>
      </w:r>
    </w:p>
    <w:p w:rsidR="0081084F" w:rsidRDefault="0081084F" w:rsidP="0081084F">
      <w:pPr>
        <w:pStyle w:val="PKTpunkt"/>
      </w:pPr>
      <w:r>
        <w:t>3)</w:t>
      </w:r>
      <w:r>
        <w:tab/>
        <w:t>pkt</w:t>
      </w:r>
      <w:r w:rsidR="00B341AF">
        <w:t xml:space="preserve"> 5</w:t>
      </w:r>
      <w:r>
        <w:t xml:space="preserve">, w terminie do 20 dni </w:t>
      </w:r>
      <w:r w:rsidR="005250AF">
        <w:t xml:space="preserve">od </w:t>
      </w:r>
      <w:r>
        <w:t>zakończeni</w:t>
      </w:r>
      <w:r w:rsidR="005250AF">
        <w:t>a</w:t>
      </w:r>
      <w:r>
        <w:t xml:space="preserve"> miesiąca, którego sprawozdanie dotyczy.</w:t>
      </w:r>
    </w:p>
    <w:p w:rsidR="0081084F" w:rsidRPr="00A54A26" w:rsidRDefault="0081084F" w:rsidP="0081084F">
      <w:pPr>
        <w:pStyle w:val="USTustnpkodeksu"/>
      </w:pPr>
      <w:r>
        <w:t>3</w:t>
      </w:r>
      <w:r w:rsidRPr="00A54A26">
        <w:t>.</w:t>
      </w:r>
      <w:r>
        <w:t> </w:t>
      </w:r>
      <w:r w:rsidR="004916A7">
        <w:t>F</w:t>
      </w:r>
      <w:r w:rsidRPr="00A54A26">
        <w:t>undusz</w:t>
      </w:r>
      <w:r>
        <w:t xml:space="preserve"> inwestycyjn</w:t>
      </w:r>
      <w:r w:rsidR="004916A7">
        <w:t>y</w:t>
      </w:r>
      <w:r>
        <w:t xml:space="preserve"> </w:t>
      </w:r>
      <w:r w:rsidR="004916A7">
        <w:t xml:space="preserve">dostarcza </w:t>
      </w:r>
      <w:r>
        <w:t>pierwsze sprawozdani</w:t>
      </w:r>
      <w:r w:rsidR="005250AF">
        <w:t>e</w:t>
      </w:r>
      <w:r>
        <w:t xml:space="preserve"> miesięczne</w:t>
      </w:r>
      <w:r w:rsidR="00532911">
        <w:t xml:space="preserve"> </w:t>
      </w:r>
      <w:r w:rsidRPr="00A54A26">
        <w:t xml:space="preserve">za okres od dnia otwarcia ksiąg rachunkowych funduszu </w:t>
      </w:r>
      <w:r>
        <w:t xml:space="preserve">inwestycyjnego </w:t>
      </w:r>
      <w:r w:rsidRPr="00A54A26">
        <w:t xml:space="preserve">do końca miesiąca, w którym </w:t>
      </w:r>
      <w:r w:rsidR="004916A7">
        <w:t>utworzono fundusz inwestycyjny</w:t>
      </w:r>
      <w:r>
        <w:t>.</w:t>
      </w:r>
    </w:p>
    <w:p w:rsidR="0081084F" w:rsidRDefault="0081084F" w:rsidP="0081084F">
      <w:pPr>
        <w:pStyle w:val="USTustnpkodeksu"/>
      </w:pPr>
      <w:r>
        <w:t>4</w:t>
      </w:r>
      <w:r w:rsidRPr="00A54A26">
        <w:t>.</w:t>
      </w:r>
      <w:r>
        <w:t> </w:t>
      </w:r>
      <w:r w:rsidRPr="00A54A26">
        <w:t>Szczegółowy zakres sprawozdania</w:t>
      </w:r>
      <w:r>
        <w:t xml:space="preserve"> miesięcznego</w:t>
      </w:r>
      <w:r w:rsidR="00350C26">
        <w:t>, o którym mowa w</w:t>
      </w:r>
      <w:r w:rsidR="0097561F">
        <w:t xml:space="preserve"> ust. 1</w:t>
      </w:r>
      <w:r>
        <w:t>:</w:t>
      </w:r>
    </w:p>
    <w:p w:rsidR="0081084F" w:rsidRDefault="0081084F" w:rsidP="0081084F">
      <w:pPr>
        <w:pStyle w:val="PKTpunkt"/>
      </w:pPr>
      <w:r>
        <w:t>1)</w:t>
      </w:r>
      <w:r>
        <w:tab/>
        <w:t>pkt 1</w:t>
      </w:r>
      <w:r w:rsidR="00037A8A">
        <w:t>,</w:t>
      </w:r>
      <w:r>
        <w:t xml:space="preserve"> określa załącznik nr </w:t>
      </w:r>
      <w:r w:rsidR="00385C60">
        <w:t>5</w:t>
      </w:r>
      <w:r>
        <w:t xml:space="preserve"> do rozporządzenia;</w:t>
      </w:r>
    </w:p>
    <w:p w:rsidR="00DC5AF6" w:rsidRDefault="00DC5AF6" w:rsidP="0081084F">
      <w:pPr>
        <w:pStyle w:val="PKTpunkt"/>
      </w:pPr>
      <w:r>
        <w:t xml:space="preserve">2) </w:t>
      </w:r>
      <w:r>
        <w:tab/>
        <w:t xml:space="preserve">pkt 2, określa </w:t>
      </w:r>
      <w:r w:rsidR="00B341AF">
        <w:t xml:space="preserve">załącznik nr </w:t>
      </w:r>
      <w:r w:rsidR="00385C60">
        <w:t>6</w:t>
      </w:r>
      <w:r w:rsidR="00B341AF">
        <w:t xml:space="preserve"> do rozporządzenia;</w:t>
      </w:r>
    </w:p>
    <w:p w:rsidR="00037A8A" w:rsidRDefault="0081084F" w:rsidP="0081084F">
      <w:pPr>
        <w:pStyle w:val="PKTpunkt"/>
      </w:pPr>
      <w:r>
        <w:t>2)</w:t>
      </w:r>
      <w:r>
        <w:tab/>
        <w:t>pkt 3</w:t>
      </w:r>
      <w:r w:rsidR="00037A8A">
        <w:t>,</w:t>
      </w:r>
      <w:r>
        <w:t xml:space="preserve"> określa załącznik nr </w:t>
      </w:r>
      <w:r w:rsidR="00385C60">
        <w:t>7</w:t>
      </w:r>
      <w:r>
        <w:t xml:space="preserve"> do rozporządzenia</w:t>
      </w:r>
      <w:r w:rsidR="00037A8A">
        <w:t>;</w:t>
      </w:r>
    </w:p>
    <w:p w:rsidR="00B341AF" w:rsidRDefault="00037A8A" w:rsidP="0081084F">
      <w:pPr>
        <w:pStyle w:val="PKTpunkt"/>
      </w:pPr>
      <w:r>
        <w:lastRenderedPageBreak/>
        <w:t>3)</w:t>
      </w:r>
      <w:r>
        <w:tab/>
        <w:t xml:space="preserve">pkt </w:t>
      </w:r>
      <w:r w:rsidR="00B341AF">
        <w:t>4</w:t>
      </w:r>
      <w:r>
        <w:t xml:space="preserve">, określa załącznik nr </w:t>
      </w:r>
      <w:r w:rsidR="00385C60">
        <w:t>8</w:t>
      </w:r>
      <w:r>
        <w:t xml:space="preserve"> do rozporządzenia</w:t>
      </w:r>
      <w:r w:rsidR="00B341AF">
        <w:t>;</w:t>
      </w:r>
    </w:p>
    <w:p w:rsidR="0081084F" w:rsidRDefault="00B341AF" w:rsidP="0081084F">
      <w:pPr>
        <w:pStyle w:val="PKTpunkt"/>
      </w:pPr>
      <w:r>
        <w:t>5)</w:t>
      </w:r>
      <w:r>
        <w:tab/>
        <w:t xml:space="preserve">pkt 5, określa załącznik nr </w:t>
      </w:r>
      <w:r w:rsidR="00385C60">
        <w:t>9</w:t>
      </w:r>
      <w:r>
        <w:t xml:space="preserve"> do rozporządzenia</w:t>
      </w:r>
    </w:p>
    <w:p w:rsidR="0081084F" w:rsidRPr="00A54A26" w:rsidRDefault="0081084F" w:rsidP="0081084F">
      <w:pPr>
        <w:pStyle w:val="ARTartustawynprozporzdzenia"/>
      </w:pPr>
      <w:r w:rsidRPr="00556852">
        <w:rPr>
          <w:rStyle w:val="Ppogrubienie"/>
        </w:rPr>
        <w:t>§</w:t>
      </w:r>
      <w:r>
        <w:rPr>
          <w:rStyle w:val="Ppogrubienie"/>
        </w:rPr>
        <w:t> </w:t>
      </w:r>
      <w:r w:rsidRPr="00556852">
        <w:rPr>
          <w:rStyle w:val="Ppogrubienie"/>
        </w:rPr>
        <w:t>1</w:t>
      </w:r>
      <w:r w:rsidR="00A62137">
        <w:rPr>
          <w:rStyle w:val="Ppogrubienie"/>
        </w:rPr>
        <w:t>4</w:t>
      </w:r>
      <w:r w:rsidRPr="00A54A26">
        <w:t>.</w:t>
      </w:r>
      <w:r>
        <w:t> 1. </w:t>
      </w:r>
      <w:r w:rsidR="007A4074">
        <w:t>Fundusz inwestycyjny dostarcza organowi nadzoru</w:t>
      </w:r>
      <w:r w:rsidR="00B341AF">
        <w:t xml:space="preserve"> s</w:t>
      </w:r>
      <w:r>
        <w:t>prawozdani</w:t>
      </w:r>
      <w:r w:rsidR="00B6712E">
        <w:t>e</w:t>
      </w:r>
      <w:r>
        <w:t xml:space="preserve"> kwartalne</w:t>
      </w:r>
      <w:r w:rsidR="00B341AF">
        <w:t>:</w:t>
      </w:r>
    </w:p>
    <w:p w:rsidR="0081084F" w:rsidRPr="00A54A26" w:rsidRDefault="0081084F" w:rsidP="0081084F">
      <w:pPr>
        <w:pStyle w:val="PKTpunkt"/>
      </w:pPr>
      <w:r>
        <w:t>1)</w:t>
      </w:r>
      <w:r>
        <w:tab/>
      </w:r>
      <w:r w:rsidRPr="00BB33A3">
        <w:t xml:space="preserve">bilans funduszu </w:t>
      </w:r>
      <w:r>
        <w:t>inwestycyjnego</w:t>
      </w:r>
      <w:r w:rsidR="00037A8A">
        <w:t>,</w:t>
      </w:r>
      <w:r>
        <w:t xml:space="preserve"> </w:t>
      </w:r>
      <w:r w:rsidRPr="00BB33A3">
        <w:t xml:space="preserve">według stanu na koniec </w:t>
      </w:r>
      <w:r>
        <w:t>kwartału</w:t>
      </w:r>
      <w:r w:rsidRPr="00BB33A3">
        <w:t>;</w:t>
      </w:r>
    </w:p>
    <w:p w:rsidR="0081084F" w:rsidRPr="00A54A26" w:rsidRDefault="0081084F" w:rsidP="0081084F">
      <w:pPr>
        <w:pStyle w:val="PKTpunkt"/>
      </w:pPr>
      <w:r>
        <w:t>2)</w:t>
      </w:r>
      <w:r>
        <w:tab/>
      </w:r>
      <w:r w:rsidRPr="00BB33A3">
        <w:t xml:space="preserve">rachunek wyniku z </w:t>
      </w:r>
      <w:r w:rsidRPr="00A54A26">
        <w:t>operacji</w:t>
      </w:r>
      <w:r w:rsidR="00037A8A">
        <w:t>,</w:t>
      </w:r>
      <w:r w:rsidRPr="00A54A26">
        <w:t xml:space="preserve"> według stanu na koniec</w:t>
      </w:r>
      <w:r>
        <w:t xml:space="preserve"> kwartału</w:t>
      </w:r>
      <w:r w:rsidRPr="00A54A26">
        <w:t>;</w:t>
      </w:r>
    </w:p>
    <w:p w:rsidR="0081084F" w:rsidRPr="00A54A26" w:rsidRDefault="0081084F" w:rsidP="0081084F">
      <w:pPr>
        <w:pStyle w:val="PKTpunkt"/>
      </w:pPr>
      <w:r>
        <w:t>3)</w:t>
      </w:r>
      <w:r>
        <w:tab/>
      </w:r>
      <w:r w:rsidRPr="00BB33A3">
        <w:t>informacje uzupełniające do wybranych pozycji bilansu funduszu</w:t>
      </w:r>
      <w:r>
        <w:t xml:space="preserve"> inwestycyjnego</w:t>
      </w:r>
      <w:r w:rsidRPr="00BB33A3">
        <w:t xml:space="preserve">, w </w:t>
      </w:r>
      <w:r w:rsidR="002C2C61">
        <w:t>tym</w:t>
      </w:r>
      <w:r w:rsidRPr="00BB33A3">
        <w:t>:</w:t>
      </w:r>
    </w:p>
    <w:p w:rsidR="0081084F" w:rsidRPr="00A54A26" w:rsidRDefault="0081084F" w:rsidP="0081084F">
      <w:pPr>
        <w:pStyle w:val="LITlitera"/>
      </w:pPr>
      <w:r>
        <w:t>a)</w:t>
      </w:r>
      <w:r>
        <w:tab/>
      </w:r>
      <w:r w:rsidRPr="00A54A26">
        <w:t xml:space="preserve">zestawienie transakcji </w:t>
      </w:r>
      <w:proofErr w:type="spellStart"/>
      <w:r w:rsidRPr="00A54A26">
        <w:t>reverse</w:t>
      </w:r>
      <w:proofErr w:type="spellEnd"/>
      <w:r w:rsidRPr="00A54A26">
        <w:t xml:space="preserve"> </w:t>
      </w:r>
      <w:proofErr w:type="spellStart"/>
      <w:r w:rsidRPr="00A54A26">
        <w:t>repo</w:t>
      </w:r>
      <w:proofErr w:type="spellEnd"/>
      <w:r w:rsidRPr="00A54A26">
        <w:t xml:space="preserve"> i </w:t>
      </w:r>
      <w:proofErr w:type="spellStart"/>
      <w:r w:rsidRPr="00A54A26">
        <w:t>buy-sell</w:t>
      </w:r>
      <w:proofErr w:type="spellEnd"/>
      <w:r w:rsidRPr="00A54A26">
        <w:t xml:space="preserve"> </w:t>
      </w:r>
      <w:proofErr w:type="spellStart"/>
      <w:r w:rsidRPr="00A54A26">
        <w:t>back</w:t>
      </w:r>
      <w:proofErr w:type="spellEnd"/>
      <w:r w:rsidRPr="00A54A26">
        <w:t xml:space="preserve">, których </w:t>
      </w:r>
      <w:r w:rsidR="002C2C61" w:rsidRPr="00A54A26">
        <w:t xml:space="preserve">fundusz </w:t>
      </w:r>
      <w:r w:rsidR="002C2C61">
        <w:t>inwestycyjny</w:t>
      </w:r>
      <w:r w:rsidR="002C2C61" w:rsidRPr="00A54A26">
        <w:t xml:space="preserve"> </w:t>
      </w:r>
      <w:r w:rsidR="002C2C61">
        <w:t xml:space="preserve">jest </w:t>
      </w:r>
      <w:r w:rsidRPr="00A54A26">
        <w:t>stroną</w:t>
      </w:r>
      <w:r w:rsidR="00037A8A">
        <w:t>,</w:t>
      </w:r>
      <w:r w:rsidR="00173BFC" w:rsidRPr="00173BFC">
        <w:t xml:space="preserve"> </w:t>
      </w:r>
      <w:r w:rsidR="00173BFC">
        <w:t>według stanu na koniec kwartału,</w:t>
      </w:r>
    </w:p>
    <w:p w:rsidR="0081084F" w:rsidRPr="00A54A26" w:rsidRDefault="0081084F" w:rsidP="0081084F">
      <w:pPr>
        <w:pStyle w:val="LITlitera"/>
      </w:pPr>
      <w:r>
        <w:t>b)</w:t>
      </w:r>
      <w:r>
        <w:tab/>
      </w:r>
      <w:r w:rsidRPr="00A54A26">
        <w:t xml:space="preserve">zestawienie transakcji </w:t>
      </w:r>
      <w:proofErr w:type="spellStart"/>
      <w:r w:rsidRPr="00A54A26">
        <w:t>repo</w:t>
      </w:r>
      <w:proofErr w:type="spellEnd"/>
      <w:r w:rsidRPr="00A54A26">
        <w:t xml:space="preserve"> i </w:t>
      </w:r>
      <w:proofErr w:type="spellStart"/>
      <w:r w:rsidRPr="00A54A26">
        <w:t>sell-buy</w:t>
      </w:r>
      <w:proofErr w:type="spellEnd"/>
      <w:r w:rsidRPr="00A54A26">
        <w:t xml:space="preserve"> </w:t>
      </w:r>
      <w:proofErr w:type="spellStart"/>
      <w:r w:rsidRPr="00A54A26">
        <w:t>back</w:t>
      </w:r>
      <w:proofErr w:type="spellEnd"/>
      <w:r w:rsidR="00037A8A">
        <w:t>,</w:t>
      </w:r>
      <w:r w:rsidR="00173BFC">
        <w:t xml:space="preserve"> </w:t>
      </w:r>
      <w:r w:rsidR="00173BFC" w:rsidRPr="00173BFC">
        <w:t>według stanu na koniec kwartału,</w:t>
      </w:r>
    </w:p>
    <w:p w:rsidR="0081084F" w:rsidRDefault="0081084F" w:rsidP="0081084F">
      <w:pPr>
        <w:pStyle w:val="LITlitera"/>
      </w:pPr>
      <w:r>
        <w:t>c)</w:t>
      </w:r>
      <w:r>
        <w:tab/>
      </w:r>
      <w:r w:rsidRPr="00A54A26">
        <w:t>zestawienie zaciągniętych pożyczek papierów wartościowych i krótkiej sprzedaży</w:t>
      </w:r>
      <w:r w:rsidR="00037A8A">
        <w:t>,</w:t>
      </w:r>
      <w:r w:rsidR="00173BFC" w:rsidRPr="00173BFC">
        <w:t xml:space="preserve"> według stanu na koniec kwartału,</w:t>
      </w:r>
    </w:p>
    <w:p w:rsidR="00173BFC" w:rsidRDefault="0081084F" w:rsidP="00454F0A">
      <w:pPr>
        <w:pStyle w:val="LITlitera"/>
      </w:pPr>
      <w:r>
        <w:t>d)</w:t>
      </w:r>
      <w:r>
        <w:tab/>
        <w:t xml:space="preserve">w przypadku </w:t>
      </w:r>
      <w:r w:rsidRPr="00652BCA">
        <w:t>funduszu inwestycyjnego zamkniętego</w:t>
      </w:r>
      <w:r w:rsidR="00173BFC">
        <w:t>:</w:t>
      </w:r>
    </w:p>
    <w:p w:rsidR="00173BFC" w:rsidRDefault="00173BFC" w:rsidP="001F5AB0">
      <w:pPr>
        <w:pStyle w:val="TIRtiret"/>
      </w:pPr>
      <w:r w:rsidRPr="00A50A95">
        <w:t>–</w:t>
      </w:r>
      <w:r>
        <w:tab/>
        <w:t>zestawienie lokat według stanu na ostatni dzień wyceny</w:t>
      </w:r>
      <w:r w:rsidR="00B6712E">
        <w:t xml:space="preserve"> </w:t>
      </w:r>
      <w:r>
        <w:t xml:space="preserve">w </w:t>
      </w:r>
      <w:r w:rsidR="001F5AB0">
        <w:t>kwartale,</w:t>
      </w:r>
    </w:p>
    <w:p w:rsidR="0081084F" w:rsidRDefault="00173BFC" w:rsidP="001F5AB0">
      <w:pPr>
        <w:pStyle w:val="TIRtiret"/>
      </w:pPr>
      <w:r w:rsidRPr="00A50A95">
        <w:t>–</w:t>
      </w:r>
      <w:r>
        <w:tab/>
        <w:t>zestawienie transakcji;</w:t>
      </w:r>
    </w:p>
    <w:p w:rsidR="0081084F" w:rsidRDefault="0081084F" w:rsidP="0081084F">
      <w:pPr>
        <w:pStyle w:val="PKTpunkt"/>
      </w:pPr>
      <w:r>
        <w:t>4)</w:t>
      </w:r>
      <w:r>
        <w:tab/>
        <w:t xml:space="preserve">w przypadku funduszu inwestycyjnego otwartego i specjalistycznego funduszu inwestycyjnego otwartego </w:t>
      </w:r>
      <w:r w:rsidRPr="00A50A95">
        <w:t>–</w:t>
      </w:r>
      <w:r>
        <w:t xml:space="preserve"> informacje o uczestnikach fundusz</w:t>
      </w:r>
      <w:r w:rsidR="00EB20DE">
        <w:t>u</w:t>
      </w:r>
      <w:r>
        <w:t>, według stanu na koniec kwartału.</w:t>
      </w:r>
    </w:p>
    <w:p w:rsidR="0081084F" w:rsidRDefault="0081084F" w:rsidP="00350C26">
      <w:pPr>
        <w:pStyle w:val="USTustnpkodeksu"/>
      </w:pPr>
      <w:r>
        <w:t>2</w:t>
      </w:r>
      <w:r w:rsidRPr="00A54A26">
        <w:t>.</w:t>
      </w:r>
      <w:r>
        <w:t xml:space="preserve"> Fundusz inwestycyjny </w:t>
      </w:r>
      <w:r w:rsidRPr="00A54A26">
        <w:t xml:space="preserve">dostarcza </w:t>
      </w:r>
      <w:r>
        <w:t>s</w:t>
      </w:r>
      <w:r w:rsidRPr="00A54A26">
        <w:t>prawozdani</w:t>
      </w:r>
      <w:r>
        <w:t>e</w:t>
      </w:r>
      <w:r w:rsidRPr="00A54A26">
        <w:t xml:space="preserve"> </w:t>
      </w:r>
      <w:r>
        <w:t>kwartalne</w:t>
      </w:r>
      <w:r w:rsidR="00B727BC">
        <w:t xml:space="preserve"> w terminie </w:t>
      </w:r>
      <w:r w:rsidR="00B727BC" w:rsidRPr="00A54A26">
        <w:t xml:space="preserve">25 dni </w:t>
      </w:r>
      <w:r w:rsidR="00B727BC">
        <w:t xml:space="preserve">od </w:t>
      </w:r>
      <w:r w:rsidR="00B727BC" w:rsidRPr="00A54A26">
        <w:t xml:space="preserve">zakończeniu </w:t>
      </w:r>
      <w:r w:rsidR="00B727BC">
        <w:t>kwartału, którego sprawozdanie dotyczy</w:t>
      </w:r>
      <w:r w:rsidR="00B341AF">
        <w:t>.</w:t>
      </w:r>
      <w:r w:rsidR="00B727BC" w:rsidRPr="00A54A26" w:rsidDel="00B6712E">
        <w:t xml:space="preserve"> </w:t>
      </w:r>
    </w:p>
    <w:p w:rsidR="0081084F" w:rsidRPr="00A54A26" w:rsidRDefault="0081084F" w:rsidP="0081084F">
      <w:pPr>
        <w:pStyle w:val="USTustnpkodeksu"/>
      </w:pPr>
      <w:r>
        <w:t>3</w:t>
      </w:r>
      <w:r w:rsidRPr="00A54A26">
        <w:t>.</w:t>
      </w:r>
      <w:r>
        <w:t> </w:t>
      </w:r>
      <w:r w:rsidR="004916A7">
        <w:t>F</w:t>
      </w:r>
      <w:r w:rsidRPr="00A54A26">
        <w:t>undusz</w:t>
      </w:r>
      <w:r>
        <w:t xml:space="preserve"> inwestycyjn</w:t>
      </w:r>
      <w:r w:rsidR="00EA1025">
        <w:t>y</w:t>
      </w:r>
      <w:r>
        <w:t xml:space="preserve"> </w:t>
      </w:r>
      <w:r w:rsidR="004916A7">
        <w:t xml:space="preserve">dostarcza </w:t>
      </w:r>
      <w:r>
        <w:t>pierwsze sprawozdani</w:t>
      </w:r>
      <w:r w:rsidR="00B6712E">
        <w:t>e</w:t>
      </w:r>
      <w:r>
        <w:t xml:space="preserve"> kwartalne</w:t>
      </w:r>
      <w:r w:rsidR="00B6712E">
        <w:t xml:space="preserve"> </w:t>
      </w:r>
      <w:r w:rsidRPr="00A54A26">
        <w:t xml:space="preserve">za okres od dnia otwarcia ksiąg rachunkowych funduszu </w:t>
      </w:r>
      <w:r>
        <w:t xml:space="preserve">inwestycyjnego </w:t>
      </w:r>
      <w:r w:rsidRPr="00A54A26">
        <w:t xml:space="preserve">do końca kwartału, w którym </w:t>
      </w:r>
      <w:r w:rsidR="004916A7">
        <w:t>utworzono fundusz inwestycyjny</w:t>
      </w:r>
      <w:r w:rsidRPr="00A54A26">
        <w:t>.</w:t>
      </w:r>
    </w:p>
    <w:p w:rsidR="0081084F" w:rsidRPr="00A54A26" w:rsidRDefault="0081084F" w:rsidP="0081084F">
      <w:pPr>
        <w:pStyle w:val="USTustnpkodeksu"/>
      </w:pPr>
      <w:r>
        <w:t>4</w:t>
      </w:r>
      <w:r w:rsidRPr="00A54A26">
        <w:t>.</w:t>
      </w:r>
      <w:r>
        <w:t> </w:t>
      </w:r>
      <w:r w:rsidRPr="00A54A26">
        <w:t>W przypadku otwarcia likwidacji funduszu</w:t>
      </w:r>
      <w:r>
        <w:t xml:space="preserve"> inwestycyjnego</w:t>
      </w:r>
      <w:r w:rsidRPr="00A54A26">
        <w:t xml:space="preserve"> sprawozdani</w:t>
      </w:r>
      <w:r>
        <w:t>a</w:t>
      </w:r>
      <w:r w:rsidRPr="00A54A26">
        <w:t xml:space="preserve"> kwartalne </w:t>
      </w:r>
      <w:r>
        <w:t xml:space="preserve">fundusz inwestycyjny </w:t>
      </w:r>
      <w:r w:rsidRPr="00A54A26">
        <w:t xml:space="preserve">sporządza za okres od pierwszego dnia kwartału, w którym została otwarta likwidacja funduszu </w:t>
      </w:r>
      <w:r>
        <w:t>inwestycyjnego</w:t>
      </w:r>
      <w:r w:rsidR="00B6712E">
        <w:t>,</w:t>
      </w:r>
      <w:r>
        <w:t xml:space="preserve"> </w:t>
      </w:r>
      <w:r w:rsidRPr="00A54A26">
        <w:t xml:space="preserve">do dnia </w:t>
      </w:r>
      <w:r>
        <w:t xml:space="preserve">jej </w:t>
      </w:r>
      <w:r w:rsidRPr="00A54A26">
        <w:t>otwarcia i dostarcza w terminie 35 dni od dnia otwarcia likwidacji.</w:t>
      </w:r>
    </w:p>
    <w:p w:rsidR="002C2C61" w:rsidRDefault="0081084F" w:rsidP="002C2C61">
      <w:pPr>
        <w:pStyle w:val="USTustnpkodeksu"/>
      </w:pPr>
      <w:r>
        <w:t>5</w:t>
      </w:r>
      <w:r w:rsidRPr="00A54A26">
        <w:t>.</w:t>
      </w:r>
      <w:r>
        <w:t> </w:t>
      </w:r>
      <w:r w:rsidRPr="00A54A26">
        <w:t>Szczegółowy zakres sprawozdania</w:t>
      </w:r>
      <w:r>
        <w:t xml:space="preserve"> kwartalnego </w:t>
      </w:r>
      <w:r w:rsidR="002C2C61">
        <w:t xml:space="preserve">określa załącznik nr </w:t>
      </w:r>
      <w:r w:rsidR="00385C60">
        <w:t>10</w:t>
      </w:r>
      <w:r w:rsidR="002C2C61">
        <w:t xml:space="preserve"> </w:t>
      </w:r>
      <w:r w:rsidR="002C2C61" w:rsidRPr="00A54A26">
        <w:t>do rozporządzenia</w:t>
      </w:r>
      <w:r w:rsidR="002C2C61">
        <w:t>.</w:t>
      </w:r>
    </w:p>
    <w:p w:rsidR="0081084F" w:rsidRDefault="0081084F" w:rsidP="0081084F">
      <w:pPr>
        <w:pStyle w:val="ARTartustawynprozporzdzenia"/>
      </w:pPr>
      <w:r w:rsidRPr="00556852">
        <w:rPr>
          <w:rStyle w:val="Ppogrubienie"/>
        </w:rPr>
        <w:lastRenderedPageBreak/>
        <w:t>§</w:t>
      </w:r>
      <w:r>
        <w:rPr>
          <w:rStyle w:val="Ppogrubienie"/>
        </w:rPr>
        <w:t> </w:t>
      </w:r>
      <w:r w:rsidR="00934CC7">
        <w:rPr>
          <w:rStyle w:val="Ppogrubienie"/>
        </w:rPr>
        <w:t>1</w:t>
      </w:r>
      <w:r w:rsidR="00A62137">
        <w:rPr>
          <w:rStyle w:val="Ppogrubienie"/>
        </w:rPr>
        <w:t>5</w:t>
      </w:r>
      <w:r>
        <w:rPr>
          <w:rStyle w:val="Ppogrubienie"/>
        </w:rPr>
        <w:t>.</w:t>
      </w:r>
      <w:r>
        <w:t> 1. </w:t>
      </w:r>
      <w:r w:rsidR="00B727BC">
        <w:t>Fundusz inwestycyjny dostarcza organowi nadzoru s</w:t>
      </w:r>
      <w:r w:rsidRPr="00A54A26">
        <w:t>prawozdani</w:t>
      </w:r>
      <w:r w:rsidR="00B727BC">
        <w:t>a</w:t>
      </w:r>
      <w:r w:rsidRPr="00A54A26">
        <w:t xml:space="preserve"> półroczne</w:t>
      </w:r>
      <w:r w:rsidR="00B727BC">
        <w:t>:</w:t>
      </w:r>
    </w:p>
    <w:p w:rsidR="0081084F" w:rsidRDefault="0081084F" w:rsidP="0081084F">
      <w:pPr>
        <w:pStyle w:val="PKTpunkt"/>
      </w:pPr>
      <w:r>
        <w:t>1)</w:t>
      </w:r>
      <w:r>
        <w:tab/>
      </w:r>
      <w:r w:rsidR="00CF7A80">
        <w:t>półroczne sprawozdanie finansowe funduszu</w:t>
      </w:r>
      <w:r w:rsidR="00C93ACC">
        <w:t xml:space="preserve"> inwestycyjnego</w:t>
      </w:r>
      <w:r>
        <w:t>;</w:t>
      </w:r>
    </w:p>
    <w:p w:rsidR="0081084F" w:rsidRPr="00A54A26" w:rsidRDefault="0081084F" w:rsidP="0081084F">
      <w:pPr>
        <w:pStyle w:val="PKTpunkt"/>
      </w:pPr>
      <w:r>
        <w:t>2)</w:t>
      </w:r>
      <w:r>
        <w:tab/>
        <w:t>w przypadku funduszu inwestycyjnego otwartego i specjalistycznego funduszu inwestycyjnego otwarteg</w:t>
      </w:r>
      <w:r w:rsidRPr="00A54A26">
        <w:t>o</w:t>
      </w:r>
      <w:r>
        <w:t xml:space="preserve"> </w:t>
      </w:r>
      <w:r w:rsidRPr="00673648">
        <w:t>–</w:t>
      </w:r>
      <w:r>
        <w:t xml:space="preserve"> </w:t>
      </w:r>
      <w:r w:rsidRPr="00A54A26">
        <w:t xml:space="preserve">informacje dotyczące </w:t>
      </w:r>
      <w:r>
        <w:t xml:space="preserve">podmiotów </w:t>
      </w:r>
      <w:r w:rsidR="003E6DA8" w:rsidRPr="003E6DA8">
        <w:t>pośredniczących w zbywaniu lub odkupywaniu jednostek uczestnictwa, o których mowa w art. 32 ust. 1 i 2</w:t>
      </w:r>
      <w:r w:rsidR="003E6DA8">
        <w:t xml:space="preserve"> ustawy</w:t>
      </w:r>
      <w:r>
        <w:t xml:space="preserve">, </w:t>
      </w:r>
      <w:r w:rsidRPr="00A54A26">
        <w:t xml:space="preserve">według stanu na koniec </w:t>
      </w:r>
      <w:r>
        <w:t>półrocza.</w:t>
      </w:r>
    </w:p>
    <w:p w:rsidR="0081084F" w:rsidRDefault="0081084F" w:rsidP="0081084F">
      <w:pPr>
        <w:pStyle w:val="USTustnpkodeksu"/>
      </w:pPr>
      <w:r>
        <w:t>2. Fundusz inwestycyjny dostarcza s</w:t>
      </w:r>
      <w:r w:rsidRPr="00556852">
        <w:t>prawozdani</w:t>
      </w:r>
      <w:r w:rsidR="002C2C61">
        <w:t>a</w:t>
      </w:r>
      <w:r w:rsidR="00B6712E">
        <w:t xml:space="preserve"> półroczne </w:t>
      </w:r>
      <w:r>
        <w:t>w terminie 2 miesięcy od zakończenia pierwszego półrocza.</w:t>
      </w:r>
    </w:p>
    <w:p w:rsidR="0081084F" w:rsidRDefault="0081084F" w:rsidP="0081084F">
      <w:pPr>
        <w:pStyle w:val="USTustnpkodeksu"/>
      </w:pPr>
      <w:r w:rsidRPr="00621EAA">
        <w:t>3.</w:t>
      </w:r>
      <w:r>
        <w:t> </w:t>
      </w:r>
      <w:r w:rsidRPr="00621EAA">
        <w:t>Szczegółowy zakres sprawozdania</w:t>
      </w:r>
      <w:r w:rsidR="002C2C61">
        <w:t xml:space="preserve"> półrocznego</w:t>
      </w:r>
      <w:r w:rsidRPr="00621EAA">
        <w:t xml:space="preserve">, o którym mowa w ust. </w:t>
      </w:r>
      <w:r>
        <w:t>1 pkt 2</w:t>
      </w:r>
      <w:r w:rsidRPr="00621EAA">
        <w:t xml:space="preserve">, określa załącznik nr </w:t>
      </w:r>
      <w:r w:rsidR="00385C60">
        <w:t>11</w:t>
      </w:r>
      <w:r w:rsidRPr="00621EAA">
        <w:t>do rozporządzenia.</w:t>
      </w:r>
    </w:p>
    <w:p w:rsidR="0081084F" w:rsidRDefault="0081084F" w:rsidP="0081084F">
      <w:pPr>
        <w:pStyle w:val="ARTartustawynprozporzdzenia"/>
      </w:pPr>
      <w:r w:rsidRPr="00556852">
        <w:rPr>
          <w:rStyle w:val="Ppogrubienie"/>
        </w:rPr>
        <w:t>§</w:t>
      </w:r>
      <w:r>
        <w:rPr>
          <w:rStyle w:val="Ppogrubienie"/>
        </w:rPr>
        <w:t> </w:t>
      </w:r>
      <w:r w:rsidR="00934CC7">
        <w:rPr>
          <w:rStyle w:val="Ppogrubienie"/>
        </w:rPr>
        <w:t>1</w:t>
      </w:r>
      <w:r w:rsidR="00A62137">
        <w:rPr>
          <w:rStyle w:val="Ppogrubienie"/>
        </w:rPr>
        <w:t>6</w:t>
      </w:r>
      <w:r>
        <w:rPr>
          <w:rStyle w:val="Ppogrubienie"/>
        </w:rPr>
        <w:t>.</w:t>
      </w:r>
      <w:r>
        <w:t> 1. </w:t>
      </w:r>
      <w:r w:rsidR="007A4074">
        <w:t xml:space="preserve">Fundusz inwestycyjny dostarcza organowi nadzoru </w:t>
      </w:r>
      <w:r w:rsidR="00350C26">
        <w:t>s</w:t>
      </w:r>
      <w:r w:rsidRPr="00A54A26">
        <w:t>prawozdani</w:t>
      </w:r>
      <w:r>
        <w:t>a</w:t>
      </w:r>
      <w:r w:rsidRPr="00A54A26">
        <w:t xml:space="preserve"> </w:t>
      </w:r>
      <w:r>
        <w:t>roczne:</w:t>
      </w:r>
    </w:p>
    <w:p w:rsidR="0081084F" w:rsidRDefault="0081084F" w:rsidP="0081084F">
      <w:pPr>
        <w:pStyle w:val="PKTpunkt"/>
      </w:pPr>
      <w:r>
        <w:t>1)</w:t>
      </w:r>
      <w:r>
        <w:tab/>
      </w:r>
      <w:r w:rsidR="00C93ACC">
        <w:t>roczne sprawozdanie finansowe funduszu inwestycyjnego</w:t>
      </w:r>
      <w:r>
        <w:t>;</w:t>
      </w:r>
    </w:p>
    <w:p w:rsidR="0081084F" w:rsidRPr="00A54A26" w:rsidRDefault="0081084F" w:rsidP="0081084F">
      <w:pPr>
        <w:pStyle w:val="PKTpunkt"/>
      </w:pPr>
      <w:r>
        <w:t>2)</w:t>
      </w:r>
      <w:r>
        <w:tab/>
        <w:t>w przypadku funduszu inwestycyjnego otwartego i specjalistycznego funduszu inwestycyjnego otwarteg</w:t>
      </w:r>
      <w:r w:rsidRPr="00A54A26">
        <w:t>o</w:t>
      </w:r>
      <w:r>
        <w:t xml:space="preserve"> </w:t>
      </w:r>
      <w:r w:rsidRPr="00673648">
        <w:t>–</w:t>
      </w:r>
      <w:r>
        <w:t xml:space="preserve"> </w:t>
      </w:r>
      <w:r w:rsidRPr="00A54A26">
        <w:t xml:space="preserve">informacje dotyczące </w:t>
      </w:r>
      <w:r>
        <w:t xml:space="preserve">podmiotów </w:t>
      </w:r>
      <w:r w:rsidR="003E6DA8" w:rsidRPr="003E6DA8">
        <w:t>pośredniczących w zbywaniu lub odkupywaniu jednostek uczestnictwa, o których mowa w art. 32 ust. 1 i 2</w:t>
      </w:r>
      <w:r w:rsidR="003E6DA8">
        <w:t xml:space="preserve"> ustawy</w:t>
      </w:r>
      <w:r>
        <w:t xml:space="preserve">, </w:t>
      </w:r>
      <w:r w:rsidRPr="00A54A26">
        <w:t xml:space="preserve">według stanu na koniec </w:t>
      </w:r>
      <w:r>
        <w:t>roku;</w:t>
      </w:r>
    </w:p>
    <w:p w:rsidR="0081084F" w:rsidRPr="00A54A26" w:rsidRDefault="0081084F" w:rsidP="0081084F">
      <w:pPr>
        <w:pStyle w:val="PKTpunkt"/>
      </w:pPr>
      <w:r>
        <w:t>3)</w:t>
      </w:r>
      <w:r>
        <w:tab/>
        <w:t>w przypadku f</w:t>
      </w:r>
      <w:r w:rsidRPr="00A54A26">
        <w:t>undusz inwestycyjn</w:t>
      </w:r>
      <w:r>
        <w:t xml:space="preserve">ego zamkniętego </w:t>
      </w:r>
      <w:r w:rsidRPr="00673648">
        <w:t>–</w:t>
      </w:r>
      <w:r>
        <w:t xml:space="preserve"> </w:t>
      </w:r>
      <w:r w:rsidRPr="00A54A26">
        <w:t>informacj</w:t>
      </w:r>
      <w:r>
        <w:t>e</w:t>
      </w:r>
      <w:r w:rsidRPr="00A54A26">
        <w:t xml:space="preserve"> o dniach wyceny i dniach wykupu, które zgodnie z </w:t>
      </w:r>
      <w:r w:rsidR="00AE59ED">
        <w:t xml:space="preserve">jego </w:t>
      </w:r>
      <w:r w:rsidRPr="00A54A26">
        <w:t xml:space="preserve">statutem </w:t>
      </w:r>
      <w:r>
        <w:t xml:space="preserve">mają lub, </w:t>
      </w:r>
      <w:r w:rsidRPr="00A54A26">
        <w:t xml:space="preserve">po spełnieniu </w:t>
      </w:r>
      <w:r w:rsidR="004916A7">
        <w:t xml:space="preserve">kryteriów </w:t>
      </w:r>
      <w:r w:rsidRPr="00A54A26">
        <w:t>określonych w statucie</w:t>
      </w:r>
      <w:r>
        <w:t>,</w:t>
      </w:r>
      <w:r w:rsidRPr="00A54A26">
        <w:t xml:space="preserve"> mogą mieć miejsce</w:t>
      </w:r>
      <w:r w:rsidR="004916A7">
        <w:t xml:space="preserve"> w dniach</w:t>
      </w:r>
      <w:r w:rsidRPr="00A54A26">
        <w:t>:</w:t>
      </w:r>
    </w:p>
    <w:p w:rsidR="0081084F" w:rsidRPr="00A54A26" w:rsidRDefault="0081084F" w:rsidP="0081084F">
      <w:pPr>
        <w:pStyle w:val="LITlitera"/>
      </w:pPr>
      <w:r>
        <w:t>a)</w:t>
      </w:r>
      <w:r>
        <w:tab/>
        <w:t>określonych w statucie,</w:t>
      </w:r>
    </w:p>
    <w:p w:rsidR="0081084F" w:rsidRPr="00A54A26" w:rsidRDefault="0081084F" w:rsidP="0081084F">
      <w:pPr>
        <w:pStyle w:val="LITlitera"/>
      </w:pPr>
      <w:r>
        <w:t>b)</w:t>
      </w:r>
      <w:r>
        <w:tab/>
        <w:t>następujących z częstotliwością określoną w statucie.</w:t>
      </w:r>
    </w:p>
    <w:p w:rsidR="0081084F" w:rsidRDefault="0081084F" w:rsidP="0081084F">
      <w:pPr>
        <w:pStyle w:val="USTustnpkodeksu"/>
      </w:pPr>
      <w:r w:rsidRPr="00173C36">
        <w:t>2.</w:t>
      </w:r>
      <w:r>
        <w:t> </w:t>
      </w:r>
      <w:r w:rsidRPr="00A54A26">
        <w:t>Spraw</w:t>
      </w:r>
      <w:r>
        <w:t>ozdanie roczne, o którym mowa w ust. 1 pkt 3,</w:t>
      </w:r>
      <w:r w:rsidRPr="00A54A26">
        <w:t xml:space="preserve"> nie obejmuje dni wyceny i dni wykupu, których termin zależy od oświadczenia woli uczestnika funduszu</w:t>
      </w:r>
      <w:r>
        <w:t xml:space="preserve"> inwestycyjnego</w:t>
      </w:r>
      <w:r w:rsidRPr="00A54A26">
        <w:t xml:space="preserve">, dla których statut </w:t>
      </w:r>
      <w:r w:rsidR="00DF614C" w:rsidRPr="00A54A26">
        <w:t>funduszu</w:t>
      </w:r>
      <w:r w:rsidR="00DF614C">
        <w:t xml:space="preserve"> inwestycyjnego</w:t>
      </w:r>
      <w:r w:rsidR="00DF614C" w:rsidRPr="00A54A26">
        <w:t xml:space="preserve"> </w:t>
      </w:r>
      <w:r w:rsidRPr="00A54A26">
        <w:t>nie wskazuje określone</w:t>
      </w:r>
      <w:r w:rsidR="00357E6A">
        <w:t xml:space="preserve">go dnia </w:t>
      </w:r>
      <w:r>
        <w:t>albo</w:t>
      </w:r>
      <w:r w:rsidRPr="00A54A26">
        <w:t xml:space="preserve"> częstotliwości.</w:t>
      </w:r>
    </w:p>
    <w:p w:rsidR="0081084F" w:rsidRDefault="0081084F" w:rsidP="0081084F">
      <w:pPr>
        <w:pStyle w:val="USTustnpkodeksu"/>
      </w:pPr>
      <w:r>
        <w:t>3</w:t>
      </w:r>
      <w:r w:rsidRPr="00A54A26">
        <w:t>.</w:t>
      </w:r>
      <w:r>
        <w:t> Fundusz inwestycyjny dostarcza s</w:t>
      </w:r>
      <w:r w:rsidRPr="00A54A26">
        <w:t>prawozdanie roczne, o którym mowa w ust. 1</w:t>
      </w:r>
      <w:r>
        <w:t>:</w:t>
      </w:r>
    </w:p>
    <w:p w:rsidR="0081084F" w:rsidRDefault="0081084F" w:rsidP="0081084F">
      <w:pPr>
        <w:pStyle w:val="PKTpunkt"/>
      </w:pPr>
      <w:r>
        <w:t>1)</w:t>
      </w:r>
      <w:r>
        <w:tab/>
        <w:t xml:space="preserve">pkt 1, w terminie </w:t>
      </w:r>
      <w:r w:rsidRPr="00894278">
        <w:t>4 miesięcy od zakończenia roku obrotowego</w:t>
      </w:r>
      <w:r>
        <w:t>;</w:t>
      </w:r>
    </w:p>
    <w:p w:rsidR="0081084F" w:rsidRDefault="0081084F" w:rsidP="0081084F">
      <w:pPr>
        <w:pStyle w:val="PKTpunkt"/>
      </w:pPr>
      <w:r>
        <w:lastRenderedPageBreak/>
        <w:t>2)</w:t>
      </w:r>
      <w:r>
        <w:tab/>
        <w:t xml:space="preserve">pkt 2, </w:t>
      </w:r>
      <w:r w:rsidRPr="00894278">
        <w:t xml:space="preserve">w terminie 2 miesięcy od zakończenia </w:t>
      </w:r>
      <w:r>
        <w:t>roku obrotowego;</w:t>
      </w:r>
    </w:p>
    <w:p w:rsidR="0081084F" w:rsidRPr="00A54A26" w:rsidRDefault="0081084F" w:rsidP="0081084F">
      <w:pPr>
        <w:pStyle w:val="PKTpunkt"/>
      </w:pPr>
      <w:r>
        <w:t>3)</w:t>
      </w:r>
      <w:r>
        <w:tab/>
        <w:t>pkt 3,</w:t>
      </w:r>
      <w:r w:rsidRPr="00A54A26">
        <w:t xml:space="preserve"> </w:t>
      </w:r>
      <w:r>
        <w:t>w terminie</w:t>
      </w:r>
      <w:r w:rsidRPr="00A54A26">
        <w:t xml:space="preserve"> do </w:t>
      </w:r>
      <w:r w:rsidR="00753606">
        <w:t xml:space="preserve">dnia </w:t>
      </w:r>
      <w:r w:rsidRPr="00A54A26">
        <w:t>15</w:t>
      </w:r>
      <w:r w:rsidR="005D5ACB">
        <w:t xml:space="preserve"> </w:t>
      </w:r>
      <w:r w:rsidRPr="00A54A26">
        <w:t>stycznia roku</w:t>
      </w:r>
      <w:r>
        <w:t xml:space="preserve"> następnego</w:t>
      </w:r>
      <w:r w:rsidRPr="00A54A26">
        <w:t>.</w:t>
      </w:r>
    </w:p>
    <w:p w:rsidR="0081084F" w:rsidRPr="00A54A26" w:rsidRDefault="0081084F" w:rsidP="0081084F">
      <w:pPr>
        <w:pStyle w:val="USTustnpkodeksu"/>
      </w:pPr>
      <w:r>
        <w:t>4</w:t>
      </w:r>
      <w:r w:rsidRPr="00A54A26">
        <w:t>.</w:t>
      </w:r>
      <w:r>
        <w:t> </w:t>
      </w:r>
      <w:r w:rsidRPr="00A54A26">
        <w:t xml:space="preserve">W przypadku zmiany statutu funduszu inwestycyjnego w zakresie </w:t>
      </w:r>
      <w:r>
        <w:t xml:space="preserve">określenia </w:t>
      </w:r>
      <w:r w:rsidRPr="00A54A26">
        <w:t>dni wyceny i dni wykupu certyfikatów inwestycyjnych</w:t>
      </w:r>
      <w:r w:rsidRPr="009F2425">
        <w:t xml:space="preserve"> </w:t>
      </w:r>
      <w:r w:rsidRPr="00A54A26">
        <w:t xml:space="preserve">w trakcie roku, fundusz </w:t>
      </w:r>
      <w:r>
        <w:t xml:space="preserve">inwestycyjny </w:t>
      </w:r>
      <w:r w:rsidR="00313BEF">
        <w:t xml:space="preserve">zamknięty </w:t>
      </w:r>
      <w:r>
        <w:t>dostarcza</w:t>
      </w:r>
      <w:r w:rsidRPr="00A54A26">
        <w:t xml:space="preserve"> </w:t>
      </w:r>
      <w:r>
        <w:t>sprawozdani</w:t>
      </w:r>
      <w:r w:rsidR="00213502">
        <w:t>e</w:t>
      </w:r>
      <w:r>
        <w:t xml:space="preserve"> roczne</w:t>
      </w:r>
      <w:r w:rsidRPr="00A54A26">
        <w:t>, o którym mowa w ust. 1</w:t>
      </w:r>
      <w:r>
        <w:t xml:space="preserve"> pkt 3, </w:t>
      </w:r>
      <w:r w:rsidR="00213502">
        <w:t xml:space="preserve">uwzględniające </w:t>
      </w:r>
      <w:r w:rsidR="000D1931">
        <w:t>wprowadzon</w:t>
      </w:r>
      <w:r w:rsidR="00A775B1">
        <w:t>ą</w:t>
      </w:r>
      <w:r w:rsidR="000D1931">
        <w:t xml:space="preserve"> zmiany, </w:t>
      </w:r>
      <w:r w:rsidRPr="00A54A26">
        <w:t xml:space="preserve">w terminie 7 dni od </w:t>
      </w:r>
      <w:r>
        <w:t xml:space="preserve">dnia </w:t>
      </w:r>
      <w:r w:rsidR="00A775B1">
        <w:t xml:space="preserve">jej </w:t>
      </w:r>
      <w:r w:rsidRPr="00A54A26">
        <w:t>wejścia w życie.</w:t>
      </w:r>
    </w:p>
    <w:p w:rsidR="0081084F" w:rsidRDefault="0081084F" w:rsidP="0081084F">
      <w:pPr>
        <w:pStyle w:val="USTustnpkodeksu"/>
      </w:pPr>
      <w:r>
        <w:t>5</w:t>
      </w:r>
      <w:r w:rsidRPr="00A54A26">
        <w:t>.</w:t>
      </w:r>
      <w:r>
        <w:t> </w:t>
      </w:r>
      <w:r w:rsidRPr="00A54A26">
        <w:t xml:space="preserve">Szczegółowy zakres sprawozdania </w:t>
      </w:r>
      <w:r>
        <w:t>rocznego</w:t>
      </w:r>
      <w:r w:rsidRPr="00A54A26">
        <w:t xml:space="preserve">, o którym mowa </w:t>
      </w:r>
      <w:r>
        <w:t>w ust. 1:</w:t>
      </w:r>
    </w:p>
    <w:p w:rsidR="0081084F" w:rsidRDefault="0081084F" w:rsidP="00E36EDC">
      <w:pPr>
        <w:pStyle w:val="PKTpunkt"/>
      </w:pPr>
      <w:r>
        <w:t>1)</w:t>
      </w:r>
      <w:r>
        <w:tab/>
        <w:t>pkt 2</w:t>
      </w:r>
      <w:r w:rsidR="008D0D32">
        <w:t>,</w:t>
      </w:r>
      <w:r>
        <w:t xml:space="preserve"> określa załącznik nr </w:t>
      </w:r>
      <w:r w:rsidR="00385C60">
        <w:t>12</w:t>
      </w:r>
      <w:r>
        <w:t xml:space="preserve"> do rozporządzenia;</w:t>
      </w:r>
    </w:p>
    <w:p w:rsidR="0081084F" w:rsidRDefault="0081084F" w:rsidP="00E36EDC">
      <w:pPr>
        <w:pStyle w:val="PKTpunkt"/>
      </w:pPr>
      <w:r>
        <w:t>2)</w:t>
      </w:r>
      <w:r>
        <w:tab/>
        <w:t>pkt 3</w:t>
      </w:r>
      <w:r w:rsidR="008D0D32">
        <w:t>,</w:t>
      </w:r>
      <w:r>
        <w:t xml:space="preserve"> określa załącznik nr </w:t>
      </w:r>
      <w:r w:rsidR="00385C60">
        <w:t>13</w:t>
      </w:r>
      <w:r>
        <w:t xml:space="preserve"> do rozporządzenia</w:t>
      </w:r>
      <w:r w:rsidRPr="00A54A26">
        <w:t>.</w:t>
      </w:r>
    </w:p>
    <w:p w:rsidR="007D3D8C" w:rsidRPr="00CF7A80" w:rsidRDefault="007D3D8C" w:rsidP="00CF7A80">
      <w:pPr>
        <w:pStyle w:val="ARTartustawynprozporzdzenia"/>
      </w:pPr>
      <w:r w:rsidRPr="00CF7A80">
        <w:rPr>
          <w:rStyle w:val="Ppogrubienie"/>
        </w:rPr>
        <w:t>§</w:t>
      </w:r>
      <w:r w:rsidR="00934CC7" w:rsidRPr="00CF7A80">
        <w:rPr>
          <w:rStyle w:val="Ppogrubienie"/>
        </w:rPr>
        <w:t> 1</w:t>
      </w:r>
      <w:r w:rsidR="00A62137">
        <w:rPr>
          <w:rStyle w:val="Ppogrubienie"/>
        </w:rPr>
        <w:t>7</w:t>
      </w:r>
      <w:r w:rsidRPr="00CF7A80">
        <w:rPr>
          <w:rStyle w:val="Ppogrubienie"/>
        </w:rPr>
        <w:t>.</w:t>
      </w:r>
      <w:r w:rsidRPr="00CF7A80">
        <w:t> </w:t>
      </w:r>
      <w:r w:rsidR="00273BC9">
        <w:t>F</w:t>
      </w:r>
      <w:r w:rsidRPr="00CF7A80">
        <w:t xml:space="preserve">undusz z wydzielonymi subfunduszami sporządza </w:t>
      </w:r>
      <w:r w:rsidR="00273BC9">
        <w:t xml:space="preserve">okresowe sprawozdania </w:t>
      </w:r>
      <w:r w:rsidRPr="00CF7A80">
        <w:t>dla każdego subfunduszu, z tym że sprawozdani</w:t>
      </w:r>
      <w:r w:rsidR="00CF7A80" w:rsidRPr="00CF7A80">
        <w:t>e</w:t>
      </w:r>
      <w:r w:rsidRPr="00CF7A80">
        <w:t xml:space="preserve"> półroczne</w:t>
      </w:r>
      <w:r w:rsidR="00CF7A80" w:rsidRPr="00CF7A80">
        <w:t>, o którym mowa w § 1</w:t>
      </w:r>
      <w:r w:rsidR="00A62137">
        <w:t>5</w:t>
      </w:r>
      <w:r w:rsidR="00CF7A80" w:rsidRPr="00CF7A80">
        <w:t xml:space="preserve"> ust. 1</w:t>
      </w:r>
      <w:r w:rsidRPr="00CF7A80">
        <w:t xml:space="preserve"> </w:t>
      </w:r>
      <w:r w:rsidR="00CF7A80" w:rsidRPr="00CF7A80">
        <w:t>pkt 1</w:t>
      </w:r>
      <w:r w:rsidR="00CF7A80">
        <w:t>,</w:t>
      </w:r>
      <w:r w:rsidR="00CF7A80" w:rsidRPr="00CF7A80">
        <w:t xml:space="preserve"> </w:t>
      </w:r>
      <w:r w:rsidRPr="00CF7A80">
        <w:t>i sprawozdani</w:t>
      </w:r>
      <w:r w:rsidR="00CF7A80" w:rsidRPr="00CF7A80">
        <w:t>e</w:t>
      </w:r>
      <w:r w:rsidRPr="00CF7A80">
        <w:t xml:space="preserve"> roczne</w:t>
      </w:r>
      <w:r w:rsidR="00CF7A80" w:rsidRPr="00CF7A80">
        <w:t>, o którym mowa w § 1</w:t>
      </w:r>
      <w:r w:rsidR="00A62137">
        <w:t>6</w:t>
      </w:r>
      <w:r w:rsidR="00CF7A80" w:rsidRPr="00CF7A80">
        <w:t xml:space="preserve"> ust. 1 pkt 1</w:t>
      </w:r>
      <w:r w:rsidR="00CF7A80">
        <w:t>,</w:t>
      </w:r>
      <w:r w:rsidRPr="00CF7A80">
        <w:t xml:space="preserve"> sporządza </w:t>
      </w:r>
      <w:r w:rsidR="008D0D32">
        <w:t xml:space="preserve">także </w:t>
      </w:r>
      <w:r w:rsidRPr="00CF7A80">
        <w:t xml:space="preserve">dla </w:t>
      </w:r>
      <w:r w:rsidR="00273BC9">
        <w:t xml:space="preserve">tego </w:t>
      </w:r>
      <w:r w:rsidRPr="00CF7A80">
        <w:t>funduszu.</w:t>
      </w:r>
    </w:p>
    <w:p w:rsidR="00A54A26" w:rsidRDefault="00C10AA0" w:rsidP="00556852">
      <w:pPr>
        <w:pStyle w:val="ROZDZODDZOZNoznaczenierozdziauluboddziau"/>
      </w:pPr>
      <w:r>
        <w:t>Odd</w:t>
      </w:r>
      <w:r w:rsidR="00A54A26" w:rsidRPr="00A54A26">
        <w:t xml:space="preserve">ział </w:t>
      </w:r>
      <w:r w:rsidR="00E170DB">
        <w:t>2</w:t>
      </w:r>
    </w:p>
    <w:p w:rsidR="00984D18" w:rsidRDefault="0081084F" w:rsidP="00984D18">
      <w:pPr>
        <w:pStyle w:val="ROZDZODDZPRZEDMprzedmiotregulacjirozdziauluboddziau"/>
      </w:pPr>
      <w:r>
        <w:t>Bieżące informacje</w:t>
      </w:r>
    </w:p>
    <w:p w:rsidR="00984D18" w:rsidRPr="00A54A26" w:rsidRDefault="00984D18" w:rsidP="00984D18">
      <w:pPr>
        <w:pStyle w:val="ARTartustawynprozporzdzenia"/>
      </w:pPr>
      <w:r w:rsidRPr="00556852">
        <w:rPr>
          <w:rStyle w:val="Ppogrubienie"/>
        </w:rPr>
        <w:t>§</w:t>
      </w:r>
      <w:r w:rsidR="00202508">
        <w:rPr>
          <w:rStyle w:val="Ppogrubienie"/>
        </w:rPr>
        <w:t> </w:t>
      </w:r>
      <w:r w:rsidRPr="00556852">
        <w:rPr>
          <w:rStyle w:val="Ppogrubienie"/>
        </w:rPr>
        <w:t>1</w:t>
      </w:r>
      <w:r w:rsidR="00A62137">
        <w:rPr>
          <w:rStyle w:val="Ppogrubienie"/>
        </w:rPr>
        <w:t>8</w:t>
      </w:r>
      <w:r w:rsidRPr="00556852">
        <w:rPr>
          <w:rStyle w:val="Ppogrubienie"/>
        </w:rPr>
        <w:t>.</w:t>
      </w:r>
      <w:r w:rsidR="00202508">
        <w:rPr>
          <w:rStyle w:val="Ppogrubienie"/>
        </w:rPr>
        <w:t> </w:t>
      </w:r>
      <w:r>
        <w:t>1.</w:t>
      </w:r>
      <w:r w:rsidR="00202508">
        <w:t> </w:t>
      </w:r>
      <w:r w:rsidR="00E3104B">
        <w:t>F</w:t>
      </w:r>
      <w:r w:rsidR="00EA4E4C" w:rsidRPr="00A54A26">
        <w:t>undusz</w:t>
      </w:r>
      <w:r w:rsidR="00EA4E4C">
        <w:t xml:space="preserve"> inwestycyjn</w:t>
      </w:r>
      <w:r w:rsidR="00E3104B">
        <w:t>y</w:t>
      </w:r>
      <w:r w:rsidR="00EA4E4C">
        <w:t xml:space="preserve"> </w:t>
      </w:r>
      <w:r w:rsidR="00EA4E4C" w:rsidRPr="008A639F">
        <w:t>dostarcza</w:t>
      </w:r>
      <w:r w:rsidR="00E3104B">
        <w:t xml:space="preserve"> </w:t>
      </w:r>
      <w:r w:rsidR="00EA4E4C" w:rsidRPr="008A639F">
        <w:t>organowi nadzoru</w:t>
      </w:r>
      <w:r w:rsidR="00EA4E4C">
        <w:t xml:space="preserve">, </w:t>
      </w:r>
      <w:r w:rsidR="00EA4E4C" w:rsidRPr="008A639F">
        <w:t>w form</w:t>
      </w:r>
      <w:r w:rsidR="00F21DCF">
        <w:t xml:space="preserve">ie raportu bieżącego, </w:t>
      </w:r>
      <w:r w:rsidR="00E3104B">
        <w:t>informacje</w:t>
      </w:r>
      <w:r w:rsidR="00E3104B" w:rsidRPr="008A639F">
        <w:t xml:space="preserve"> </w:t>
      </w:r>
      <w:r w:rsidR="00E3104B">
        <w:t>w zakresie</w:t>
      </w:r>
      <w:r w:rsidR="00154B3A">
        <w:t>:</w:t>
      </w:r>
    </w:p>
    <w:p w:rsidR="00984D18" w:rsidRPr="00A54A26" w:rsidRDefault="00984D18" w:rsidP="00984D18">
      <w:pPr>
        <w:pStyle w:val="PKTpunkt"/>
      </w:pPr>
      <w:r>
        <w:t>1)</w:t>
      </w:r>
      <w:r>
        <w:tab/>
      </w:r>
      <w:r w:rsidRPr="00A30641">
        <w:t>przekroczeni</w:t>
      </w:r>
      <w:r w:rsidR="00E3104B">
        <w:t>a</w:t>
      </w:r>
      <w:r w:rsidRPr="00A30641">
        <w:t xml:space="preserve"> ograniczeń</w:t>
      </w:r>
      <w:r w:rsidRPr="00A54A26">
        <w:t xml:space="preserve"> inwestycyjnych wynikających z</w:t>
      </w:r>
      <w:r w:rsidR="00330CF3">
        <w:t xml:space="preserve"> </w:t>
      </w:r>
      <w:r w:rsidRPr="00A54A26">
        <w:t>ustawy lub statutu funduszu</w:t>
      </w:r>
      <w:r w:rsidR="005E2218">
        <w:t xml:space="preserve"> inwestycyjnego</w:t>
      </w:r>
      <w:r w:rsidRPr="00A54A26">
        <w:t xml:space="preserve">, </w:t>
      </w:r>
      <w:r w:rsidRPr="00A30641">
        <w:t>dostosowani</w:t>
      </w:r>
      <w:r w:rsidR="00E3104B">
        <w:t>a</w:t>
      </w:r>
      <w:r w:rsidRPr="00A30641">
        <w:t xml:space="preserve"> aktywów</w:t>
      </w:r>
      <w:r w:rsidRPr="00A54A26">
        <w:t xml:space="preserve"> funduszu </w:t>
      </w:r>
      <w:r w:rsidR="005E2218">
        <w:t xml:space="preserve">inwestycyjnego </w:t>
      </w:r>
      <w:r w:rsidRPr="00A54A26">
        <w:t xml:space="preserve">do </w:t>
      </w:r>
      <w:r w:rsidR="00D131B3">
        <w:t xml:space="preserve">tych </w:t>
      </w:r>
      <w:r w:rsidRPr="00A54A26">
        <w:t xml:space="preserve">ograniczeń </w:t>
      </w:r>
      <w:r w:rsidR="00E3104B">
        <w:t>oraz</w:t>
      </w:r>
      <w:r w:rsidRPr="00A54A26">
        <w:t xml:space="preserve"> </w:t>
      </w:r>
      <w:r w:rsidRPr="0068553C">
        <w:t>zwiększ</w:t>
      </w:r>
      <w:r w:rsidR="00D131B3">
        <w:t>e</w:t>
      </w:r>
      <w:r w:rsidRPr="0068553C">
        <w:t>ni</w:t>
      </w:r>
      <w:r w:rsidR="00E3104B">
        <w:t>a</w:t>
      </w:r>
      <w:r w:rsidRPr="0068553C">
        <w:t xml:space="preserve"> tego przekroczenia</w:t>
      </w:r>
      <w:r w:rsidRPr="00A54A26">
        <w:t xml:space="preserve">, z </w:t>
      </w:r>
      <w:r w:rsidR="00D07272">
        <w:t xml:space="preserve">wyjątkiem </w:t>
      </w:r>
      <w:r w:rsidRPr="00A54A26">
        <w:t xml:space="preserve">przypadków, w których przekroczenie </w:t>
      </w:r>
      <w:r w:rsidR="00330CF3">
        <w:t xml:space="preserve">albo </w:t>
      </w:r>
      <w:r w:rsidRPr="00A54A26">
        <w:t xml:space="preserve">jego zwiększenie </w:t>
      </w:r>
      <w:r w:rsidR="004B43DA">
        <w:t xml:space="preserve">jest </w:t>
      </w:r>
      <w:r w:rsidRPr="00A54A26">
        <w:t>spowodowane wyłącznie przez:</w:t>
      </w:r>
    </w:p>
    <w:p w:rsidR="00984D18" w:rsidRPr="00A54A26" w:rsidRDefault="00984D18" w:rsidP="00984D18">
      <w:pPr>
        <w:pStyle w:val="LITlitera"/>
      </w:pPr>
      <w:r>
        <w:t>a)</w:t>
      </w:r>
      <w:r>
        <w:tab/>
        <w:t xml:space="preserve">zmianę cen, kursów lub wartości składników </w:t>
      </w:r>
      <w:r w:rsidR="007E0DDC">
        <w:t>lokat fundusz</w:t>
      </w:r>
      <w:r w:rsidR="00E3104B">
        <w:t>u</w:t>
      </w:r>
      <w:r w:rsidR="005E2218">
        <w:t xml:space="preserve"> inwestycyjnego</w:t>
      </w:r>
      <w:r w:rsidR="007E0DDC">
        <w:t>,</w:t>
      </w:r>
    </w:p>
    <w:p w:rsidR="00984D18" w:rsidRPr="00A54A26" w:rsidRDefault="00984D18" w:rsidP="00984D18">
      <w:pPr>
        <w:pStyle w:val="LITlitera"/>
      </w:pPr>
      <w:r>
        <w:t>b)</w:t>
      </w:r>
      <w:r>
        <w:tab/>
        <w:t>zmianę wartości aktywów fundusz</w:t>
      </w:r>
      <w:r w:rsidR="00E3104B">
        <w:t>u</w:t>
      </w:r>
      <w:r>
        <w:t xml:space="preserve"> </w:t>
      </w:r>
      <w:r w:rsidR="005E2218">
        <w:t xml:space="preserve">inwestycyjnego </w:t>
      </w:r>
      <w:r>
        <w:t>pomiędzy</w:t>
      </w:r>
      <w:r w:rsidR="004B43DA">
        <w:t xml:space="preserve"> dniem</w:t>
      </w:r>
      <w:r>
        <w:t xml:space="preserve"> zawarci</w:t>
      </w:r>
      <w:r w:rsidR="004B43DA">
        <w:t>a</w:t>
      </w:r>
      <w:r>
        <w:t xml:space="preserve"> transakcji nabycia składnika lokat innego niż składnik lub składniki, których dotyczy przekroczenie albo </w:t>
      </w:r>
      <w:r w:rsidR="00B2276D">
        <w:t xml:space="preserve">jego </w:t>
      </w:r>
      <w:r>
        <w:t>zwiększenie,</w:t>
      </w:r>
      <w:r w:rsidRPr="00A54A26">
        <w:t xml:space="preserve"> a </w:t>
      </w:r>
      <w:r w:rsidR="004B43DA">
        <w:t xml:space="preserve">dniem </w:t>
      </w:r>
      <w:r w:rsidRPr="00A54A26">
        <w:t>rozliczeni</w:t>
      </w:r>
      <w:r w:rsidR="004B43DA">
        <w:t>a</w:t>
      </w:r>
      <w:r w:rsidR="00884955" w:rsidRPr="00884955">
        <w:t xml:space="preserve"> </w:t>
      </w:r>
      <w:r w:rsidR="00884955">
        <w:t>transakcji</w:t>
      </w:r>
      <w:r w:rsidRPr="00A54A26">
        <w:t xml:space="preserve">, </w:t>
      </w:r>
      <w:r w:rsidR="00B2276D" w:rsidRPr="00A54A26">
        <w:t>związan</w:t>
      </w:r>
      <w:r w:rsidR="00B2276D">
        <w:t xml:space="preserve">ą </w:t>
      </w:r>
      <w:r w:rsidRPr="00A54A26">
        <w:t xml:space="preserve">z obowiązkiem </w:t>
      </w:r>
      <w:r w:rsidR="00884955">
        <w:t xml:space="preserve">jej </w:t>
      </w:r>
      <w:r w:rsidRPr="00A54A26">
        <w:t>ujęcia</w:t>
      </w:r>
      <w:r w:rsidR="00631D42">
        <w:t xml:space="preserve"> </w:t>
      </w:r>
      <w:r w:rsidRPr="00A54A26">
        <w:t>w księgach rach</w:t>
      </w:r>
      <w:r w:rsidR="007E0DDC">
        <w:t xml:space="preserve">unkowych w </w:t>
      </w:r>
      <w:r w:rsidR="00B2276D">
        <w:t xml:space="preserve">dniu </w:t>
      </w:r>
      <w:r w:rsidR="007E0DDC">
        <w:t>zawarcia umowy,</w:t>
      </w:r>
    </w:p>
    <w:p w:rsidR="00984D18" w:rsidRPr="00A54A26" w:rsidRDefault="00984D18" w:rsidP="00984D18">
      <w:pPr>
        <w:pStyle w:val="LITlitera"/>
      </w:pPr>
      <w:r>
        <w:lastRenderedPageBreak/>
        <w:t>c)</w:t>
      </w:r>
      <w:r>
        <w:tab/>
        <w:t>zmianę wartości aktywów fundusz</w:t>
      </w:r>
      <w:r w:rsidR="00B2276D">
        <w:t>u</w:t>
      </w:r>
      <w:r>
        <w:t xml:space="preserve"> </w:t>
      </w:r>
      <w:r w:rsidR="005E2218">
        <w:t xml:space="preserve">inwestycyjnego </w:t>
      </w:r>
      <w:r>
        <w:t xml:space="preserve">wynikającą z transakcji </w:t>
      </w:r>
      <w:proofErr w:type="spellStart"/>
      <w:r w:rsidR="00FC4864">
        <w:t>repo</w:t>
      </w:r>
      <w:proofErr w:type="spellEnd"/>
      <w:r w:rsidR="00FD4D1A">
        <w:t xml:space="preserve"> i </w:t>
      </w:r>
      <w:proofErr w:type="spellStart"/>
      <w:r w:rsidR="00FC4864">
        <w:t>sell-buy</w:t>
      </w:r>
      <w:proofErr w:type="spellEnd"/>
      <w:r w:rsidR="00FC4864">
        <w:t xml:space="preserve"> </w:t>
      </w:r>
      <w:proofErr w:type="spellStart"/>
      <w:r w:rsidR="00FC4864">
        <w:t>back</w:t>
      </w:r>
      <w:proofErr w:type="spellEnd"/>
      <w:r w:rsidR="00FC4864">
        <w:t xml:space="preserve"> </w:t>
      </w:r>
      <w:r>
        <w:t>składnika lokat innego niż składnik lub składniki, których dotyczy przekroczenie</w:t>
      </w:r>
      <w:r w:rsidRPr="00A54A26">
        <w:t xml:space="preserve"> albo </w:t>
      </w:r>
      <w:r w:rsidR="00B2276D">
        <w:t xml:space="preserve">jego </w:t>
      </w:r>
      <w:r w:rsidRPr="00A54A26">
        <w:t>zwiększenie</w:t>
      </w:r>
      <w:r w:rsidR="007E0DDC">
        <w:t>,</w:t>
      </w:r>
    </w:p>
    <w:p w:rsidR="00984D18" w:rsidRDefault="00984D18" w:rsidP="00984D18">
      <w:pPr>
        <w:pStyle w:val="LITlitera"/>
      </w:pPr>
      <w:r>
        <w:t>d)</w:t>
      </w:r>
      <w:r>
        <w:tab/>
        <w:t>zmianę wartości aktywów funduszu</w:t>
      </w:r>
      <w:r w:rsidR="005E2218">
        <w:t xml:space="preserve"> inwestycyjnego</w:t>
      </w:r>
      <w:r>
        <w:t xml:space="preserve"> </w:t>
      </w:r>
      <w:r w:rsidR="00B2276D">
        <w:t xml:space="preserve">spowodowaną </w:t>
      </w:r>
      <w:r>
        <w:t>przez zmian</w:t>
      </w:r>
      <w:r w:rsidR="00345CF6">
        <w:t>ę</w:t>
      </w:r>
      <w:r>
        <w:t xml:space="preserve"> w kapitale wpłaconym lub wypłaconym</w:t>
      </w:r>
      <w:r w:rsidR="0024549A">
        <w:t>,</w:t>
      </w:r>
    </w:p>
    <w:p w:rsidR="0024549A" w:rsidRPr="00A54A26" w:rsidRDefault="0024549A" w:rsidP="00984D18">
      <w:pPr>
        <w:pStyle w:val="LITlitera"/>
      </w:pPr>
      <w:r>
        <w:t>e)</w:t>
      </w:r>
      <w:r>
        <w:tab/>
        <w:t>zaksięgowanie dywidendy;</w:t>
      </w:r>
    </w:p>
    <w:p w:rsidR="00984D18" w:rsidRPr="00A54A26" w:rsidRDefault="00984D18" w:rsidP="00984D18">
      <w:pPr>
        <w:pStyle w:val="PKTpunkt"/>
      </w:pPr>
      <w:r>
        <w:t>2)</w:t>
      </w:r>
      <w:r>
        <w:tab/>
      </w:r>
      <w:r w:rsidR="00B4255C">
        <w:t>dokonani</w:t>
      </w:r>
      <w:r w:rsidR="00B2276D">
        <w:t>a</w:t>
      </w:r>
      <w:r w:rsidRPr="00A54A26">
        <w:t>:</w:t>
      </w:r>
    </w:p>
    <w:p w:rsidR="00984D18" w:rsidRPr="00A54A26" w:rsidRDefault="00984D18" w:rsidP="00984D18">
      <w:pPr>
        <w:pStyle w:val="LITlitera"/>
      </w:pPr>
      <w:r>
        <w:t>a)</w:t>
      </w:r>
      <w:r>
        <w:tab/>
      </w:r>
      <w:r w:rsidRPr="00A54A26">
        <w:t>podziału albo połączenia jednostek uczestnictwa a</w:t>
      </w:r>
      <w:r w:rsidR="007E0DDC">
        <w:t>lbo certyfikatów inwestycyjnych,</w:t>
      </w:r>
    </w:p>
    <w:p w:rsidR="00984D18" w:rsidRPr="00A54A26" w:rsidRDefault="00984D18" w:rsidP="00984D18">
      <w:pPr>
        <w:pStyle w:val="LITlitera"/>
      </w:pPr>
      <w:r>
        <w:t>b)</w:t>
      </w:r>
      <w:r>
        <w:tab/>
      </w:r>
      <w:r w:rsidRPr="005124C3">
        <w:t>wypłaty</w:t>
      </w:r>
      <w:r w:rsidRPr="00A54A26">
        <w:t xml:space="preserve"> na rzecz uczestników funduszu </w:t>
      </w:r>
      <w:r w:rsidR="005E2218">
        <w:t xml:space="preserve">inwestycyjnego </w:t>
      </w:r>
      <w:r w:rsidRPr="00A54A26">
        <w:t xml:space="preserve">dochodów z tytułu zysków </w:t>
      </w:r>
      <w:r w:rsidR="007F46A2">
        <w:t xml:space="preserve">lub </w:t>
      </w:r>
      <w:r w:rsidRPr="00A54A26">
        <w:t>innych poż</w:t>
      </w:r>
      <w:r w:rsidR="007E0DDC">
        <w:t>ytków z inwestycji,</w:t>
      </w:r>
    </w:p>
    <w:p w:rsidR="00984D18" w:rsidRPr="00A54A26" w:rsidRDefault="00984D18" w:rsidP="00984D18">
      <w:pPr>
        <w:pStyle w:val="LITlitera"/>
      </w:pPr>
      <w:r>
        <w:t>c)</w:t>
      </w:r>
      <w:r>
        <w:tab/>
        <w:t>wypłaty</w:t>
      </w:r>
      <w:r w:rsidR="007E0DDC">
        <w:t xml:space="preserve"> przychodów ze zbycia lokat;</w:t>
      </w:r>
    </w:p>
    <w:p w:rsidR="00984D18" w:rsidRPr="00A54A26" w:rsidRDefault="00984D18" w:rsidP="00984D18">
      <w:pPr>
        <w:pStyle w:val="PKTpunkt"/>
      </w:pPr>
      <w:r>
        <w:t>3)</w:t>
      </w:r>
      <w:r>
        <w:tab/>
      </w:r>
      <w:r w:rsidR="00631D42">
        <w:t>zawarcia albo rozwiązania umowy</w:t>
      </w:r>
      <w:r w:rsidRPr="00A54A26">
        <w:t>:</w:t>
      </w:r>
    </w:p>
    <w:p w:rsidR="00984D18" w:rsidRPr="00A54A26" w:rsidRDefault="00984D18" w:rsidP="00984D18">
      <w:pPr>
        <w:pStyle w:val="LITlitera"/>
      </w:pPr>
      <w:r>
        <w:t>a)</w:t>
      </w:r>
      <w:r>
        <w:tab/>
      </w:r>
      <w:r w:rsidRPr="00A54A26">
        <w:t xml:space="preserve">o wykonywanie funkcji depozytariusza funduszu </w:t>
      </w:r>
      <w:r w:rsidR="005E2218">
        <w:t>inwestycyjnego</w:t>
      </w:r>
      <w:r w:rsidR="007E0DDC">
        <w:t>,</w:t>
      </w:r>
    </w:p>
    <w:p w:rsidR="00984D18" w:rsidRPr="00A54A26" w:rsidRDefault="00984D18" w:rsidP="00984D18">
      <w:pPr>
        <w:pStyle w:val="LITlitera"/>
      </w:pPr>
      <w:r>
        <w:t>b)</w:t>
      </w:r>
      <w:r>
        <w:tab/>
      </w:r>
      <w:r w:rsidRPr="00A54A26">
        <w:t>z podmiotem prowadząc</w:t>
      </w:r>
      <w:r w:rsidR="007E0DDC">
        <w:t>ym rejestr uczestników funduszu</w:t>
      </w:r>
      <w:r w:rsidR="005E2218">
        <w:t xml:space="preserve"> inwestycyjnego</w:t>
      </w:r>
      <w:r w:rsidR="007E0DDC">
        <w:t>,</w:t>
      </w:r>
    </w:p>
    <w:p w:rsidR="00984D18" w:rsidRPr="00A54A26" w:rsidRDefault="00984D18" w:rsidP="00984D18">
      <w:pPr>
        <w:pStyle w:val="LITlitera"/>
      </w:pPr>
      <w:r>
        <w:t>c)</w:t>
      </w:r>
      <w:r>
        <w:tab/>
      </w:r>
      <w:r w:rsidRPr="00A54A26">
        <w:t>z firmą audytorską o badanie</w:t>
      </w:r>
      <w:r w:rsidR="00B55562">
        <w:t xml:space="preserve"> </w:t>
      </w:r>
      <w:r w:rsidR="00BD04CE">
        <w:t xml:space="preserve">lub </w:t>
      </w:r>
      <w:r w:rsidRPr="00A54A26">
        <w:t>przegląd sprawozdań finansowych fundusz</w:t>
      </w:r>
      <w:r w:rsidR="00B55562">
        <w:t>u</w:t>
      </w:r>
      <w:r w:rsidRPr="00A54A26">
        <w:t xml:space="preserve"> </w:t>
      </w:r>
      <w:r w:rsidR="005E2218">
        <w:t xml:space="preserve">inwestycyjnego </w:t>
      </w:r>
      <w:r w:rsidRPr="00A54A26">
        <w:t xml:space="preserve">lub umowy o wykonanie innych usług dotyczących </w:t>
      </w:r>
      <w:r w:rsidR="008078DF">
        <w:t xml:space="preserve">tych </w:t>
      </w:r>
      <w:r w:rsidR="007E0DDC">
        <w:t>sprawozdań;</w:t>
      </w:r>
    </w:p>
    <w:p w:rsidR="00984D18" w:rsidRPr="00A54A26" w:rsidRDefault="00984D18" w:rsidP="00984D18">
      <w:pPr>
        <w:pStyle w:val="PKTpunkt"/>
      </w:pPr>
      <w:r>
        <w:t>4)</w:t>
      </w:r>
      <w:r>
        <w:tab/>
      </w:r>
      <w:r w:rsidRPr="00A54A26">
        <w:t>niezatwierdzeni</w:t>
      </w:r>
      <w:r w:rsidR="0006333F">
        <w:t>a</w:t>
      </w:r>
      <w:r w:rsidRPr="00A54A26">
        <w:t xml:space="preserve"> rocznego sp</w:t>
      </w:r>
      <w:r w:rsidR="007E0DDC">
        <w:t>rawozdania finansowego funduszu</w:t>
      </w:r>
      <w:r w:rsidR="005E2218">
        <w:t xml:space="preserve"> inwestycyjnego</w:t>
      </w:r>
      <w:r w:rsidR="007E0DDC">
        <w:t>;</w:t>
      </w:r>
    </w:p>
    <w:p w:rsidR="00984D18" w:rsidRPr="00A54A26" w:rsidRDefault="00984D18" w:rsidP="00CC1665">
      <w:pPr>
        <w:pStyle w:val="PKTpunkt"/>
      </w:pPr>
      <w:r>
        <w:t>5)</w:t>
      </w:r>
      <w:r>
        <w:tab/>
      </w:r>
      <w:r w:rsidR="00BF3647">
        <w:t xml:space="preserve">w przypadku </w:t>
      </w:r>
      <w:r w:rsidR="00BF3647" w:rsidRPr="00A54A26">
        <w:t>funduszu</w:t>
      </w:r>
      <w:r w:rsidR="00BF3647">
        <w:t xml:space="preserve"> inwestycyjnego, który rozpoczął działalność w trakcie roku obrotowego</w:t>
      </w:r>
      <w:r w:rsidR="00CC1665">
        <w:t xml:space="preserve"> – </w:t>
      </w:r>
      <w:r w:rsidRPr="00A54A26">
        <w:t>podjęci</w:t>
      </w:r>
      <w:r w:rsidR="00B55562">
        <w:t>a</w:t>
      </w:r>
      <w:r w:rsidRPr="00A54A26">
        <w:t xml:space="preserve"> decyzji w sprawie połączenia ksiąg rachunkowych i sprawozdania finansowego</w:t>
      </w:r>
      <w:r w:rsidR="00BF3647">
        <w:t xml:space="preserve"> </w:t>
      </w:r>
      <w:r w:rsidRPr="00A54A26">
        <w:t xml:space="preserve">za bieżący okres sprawozdawczy z księgami rachunkowymi i sprawozdaniem finansowym </w:t>
      </w:r>
      <w:r w:rsidR="007E0DDC">
        <w:t>za następny okres sprawozdawczy;</w:t>
      </w:r>
    </w:p>
    <w:p w:rsidR="00984D18" w:rsidRPr="00A54A26" w:rsidRDefault="00984D18" w:rsidP="00984D18">
      <w:pPr>
        <w:pStyle w:val="PKTpunkt"/>
      </w:pPr>
      <w:r>
        <w:t>6)</w:t>
      </w:r>
      <w:r>
        <w:tab/>
      </w:r>
      <w:r w:rsidRPr="00A54A26">
        <w:t>wszczęci</w:t>
      </w:r>
      <w:r w:rsidR="0006333F">
        <w:t>a</w:t>
      </w:r>
      <w:r w:rsidRPr="00A54A26">
        <w:t xml:space="preserve"> przed sądem, organem właściwym dla postępowania arbitrażowego lub organem administracji publicznej</w:t>
      </w:r>
      <w:r w:rsidR="002E7FF0">
        <w:t xml:space="preserve"> </w:t>
      </w:r>
      <w:r w:rsidRPr="00A54A26">
        <w:t>postępowania dotyczącego zobowiązań lub wierzytelności funduszu</w:t>
      </w:r>
      <w:r w:rsidR="005E2218">
        <w:t xml:space="preserve"> inwestycyjnego</w:t>
      </w:r>
      <w:r w:rsidRPr="00A54A26">
        <w:t>, z wyjątkiem roszczeń nieprzekraczających 10% wartości aktywów netto fundusz</w:t>
      </w:r>
      <w:r w:rsidR="00CC1665">
        <w:t>u</w:t>
      </w:r>
      <w:r w:rsidR="005E2218">
        <w:t xml:space="preserve"> inwestycyjn</w:t>
      </w:r>
      <w:r w:rsidR="00CC1665">
        <w:t>ego</w:t>
      </w:r>
      <w:r w:rsidRPr="00A54A26">
        <w:t>, któr</w:t>
      </w:r>
      <w:r w:rsidR="00CC1665">
        <w:t>y</w:t>
      </w:r>
      <w:r w:rsidRPr="00A54A26">
        <w:t xml:space="preserve"> zgodnie z realizowaną polityką inwestycyjną </w:t>
      </w:r>
      <w:r w:rsidR="007E0DDC">
        <w:t>dokonuj</w:t>
      </w:r>
      <w:r w:rsidR="00CC1665">
        <w:t>e</w:t>
      </w:r>
      <w:r w:rsidR="007E0DDC">
        <w:t xml:space="preserve"> lokat w wierzytelności;</w:t>
      </w:r>
    </w:p>
    <w:p w:rsidR="00984D18" w:rsidRPr="00A54A26" w:rsidRDefault="00984D18" w:rsidP="00984D18">
      <w:pPr>
        <w:pStyle w:val="PKTpunkt"/>
      </w:pPr>
      <w:r>
        <w:lastRenderedPageBreak/>
        <w:t>7)</w:t>
      </w:r>
      <w:r>
        <w:tab/>
      </w:r>
      <w:r w:rsidRPr="00A54A26">
        <w:t>zawarci</w:t>
      </w:r>
      <w:r w:rsidR="00B55562">
        <w:t>a</w:t>
      </w:r>
      <w:r w:rsidRPr="00A54A26">
        <w:t xml:space="preserve"> przez fundusz inwestycyjny, fundusz zagraniczny lub unijny AFI</w:t>
      </w:r>
      <w:r w:rsidR="003A5CE1" w:rsidRPr="003A5CE1">
        <w:t xml:space="preserve"> </w:t>
      </w:r>
      <w:r w:rsidR="003A5CE1" w:rsidRPr="00A54A26">
        <w:t>umowy</w:t>
      </w:r>
      <w:r w:rsidRPr="00A54A26">
        <w:t xml:space="preserve">, której przedmiotem są papiery wartościowe lub prawa majątkowe, z innym funduszem inwestycyjnym, funduszem zagranicznym lub unijnym AFI zarządzanym przez to samo towarzystwo lub </w:t>
      </w:r>
      <w:r w:rsidR="00B55562">
        <w:t xml:space="preserve">z </w:t>
      </w:r>
      <w:r w:rsidRPr="00A54A26">
        <w:t>towarzystwem, które nim zarządza, działającym we własnym imieniu na rachunek zbiorczego portfela papierów wartościowych, lub z klientem, dla którego towarzystwo wykonuje usługi zarządzania portfelami, w skład których wchodzi jeden lub większa</w:t>
      </w:r>
      <w:r w:rsidR="007E0DDC">
        <w:t xml:space="preserve"> ilość instrumentów finansowych;</w:t>
      </w:r>
    </w:p>
    <w:p w:rsidR="00984D18" w:rsidRPr="00A54A26" w:rsidRDefault="00984D18" w:rsidP="00984D18">
      <w:pPr>
        <w:pStyle w:val="PKTpunkt"/>
      </w:pPr>
      <w:r>
        <w:t>8)</w:t>
      </w:r>
      <w:r>
        <w:tab/>
      </w:r>
      <w:r w:rsidRPr="00A54A26">
        <w:t>niedokonani</w:t>
      </w:r>
      <w:r w:rsidR="00B55562">
        <w:t>a</w:t>
      </w:r>
      <w:r w:rsidRPr="00A54A26">
        <w:t xml:space="preserve"> wyceny wartości aktywów funduszu</w:t>
      </w:r>
      <w:r w:rsidR="005E2218">
        <w:t xml:space="preserve"> inwestycyjnego</w:t>
      </w:r>
      <w:r w:rsidRPr="00A54A26">
        <w:t xml:space="preserve"> w terminach </w:t>
      </w:r>
      <w:r w:rsidR="007E0DDC">
        <w:t>określonych w statucie funduszu</w:t>
      </w:r>
      <w:r w:rsidR="005E2218">
        <w:t xml:space="preserve"> inwestycyjnego</w:t>
      </w:r>
      <w:r w:rsidR="007E0DDC">
        <w:t>;</w:t>
      </w:r>
    </w:p>
    <w:p w:rsidR="00984D18" w:rsidRPr="00A54A26" w:rsidRDefault="00984D18" w:rsidP="00984D18">
      <w:pPr>
        <w:pStyle w:val="PKTpunkt"/>
      </w:pPr>
      <w:r>
        <w:t>9)</w:t>
      </w:r>
      <w:r>
        <w:tab/>
        <w:t>błędnej wycen</w:t>
      </w:r>
      <w:r w:rsidR="00B55562">
        <w:t>y</w:t>
      </w:r>
      <w:r>
        <w:t xml:space="preserve"> wartości aktywów netto przypadającej na jednostkę uczestnictwa</w:t>
      </w:r>
      <w:r w:rsidR="001C24A7">
        <w:t xml:space="preserve"> albo certyfikat inwestycyjny</w:t>
      </w:r>
      <w:r>
        <w:t>.</w:t>
      </w:r>
    </w:p>
    <w:p w:rsidR="00984D18" w:rsidRPr="00A54A26" w:rsidRDefault="00984D18" w:rsidP="00933869">
      <w:pPr>
        <w:pStyle w:val="USTustnpkodeksu"/>
      </w:pPr>
      <w:r>
        <w:t>2.</w:t>
      </w:r>
      <w:r w:rsidR="00202508">
        <w:t> </w:t>
      </w:r>
      <w:r w:rsidR="00C7227E">
        <w:t xml:space="preserve">Fundusz </w:t>
      </w:r>
      <w:r w:rsidR="005E2218">
        <w:t xml:space="preserve">inwestycyjny </w:t>
      </w:r>
      <w:r w:rsidR="00C7227E">
        <w:t>dostarcza r</w:t>
      </w:r>
      <w:r w:rsidRPr="00A54A26">
        <w:t>aport</w:t>
      </w:r>
      <w:r w:rsidR="004113AF">
        <w:t xml:space="preserve"> bieżący</w:t>
      </w:r>
      <w:r w:rsidR="00173120">
        <w:t xml:space="preserve"> </w:t>
      </w:r>
      <w:r w:rsidRPr="00A54A26">
        <w:t xml:space="preserve">w terminie 4 dni roboczych od </w:t>
      </w:r>
      <w:r w:rsidR="00C7227E">
        <w:t xml:space="preserve">dnia </w:t>
      </w:r>
      <w:r w:rsidRPr="00A54A26">
        <w:t>wystąpienia zdarzenia lub powzięcia przez fundusz</w:t>
      </w:r>
      <w:r w:rsidR="005E2218">
        <w:t xml:space="preserve"> inwestycyjny</w:t>
      </w:r>
      <w:r w:rsidRPr="00A54A26">
        <w:t xml:space="preserve"> </w:t>
      </w:r>
      <w:r w:rsidR="009336B0">
        <w:t>informacji o tym zdarzeniu</w:t>
      </w:r>
      <w:r w:rsidR="009336B0" w:rsidRPr="00A54A26">
        <w:t>.</w:t>
      </w:r>
    </w:p>
    <w:p w:rsidR="00984D18" w:rsidRDefault="0024549A" w:rsidP="00984D18">
      <w:pPr>
        <w:pStyle w:val="USTustnpkodeksu"/>
      </w:pPr>
      <w:r>
        <w:t>3</w:t>
      </w:r>
      <w:r w:rsidR="00984D18" w:rsidRPr="00A54A26">
        <w:t>.</w:t>
      </w:r>
      <w:r w:rsidR="00202508">
        <w:t> </w:t>
      </w:r>
      <w:r w:rsidR="00984D18" w:rsidRPr="00A54A26">
        <w:t>Szczegółowy zakres raport</w:t>
      </w:r>
      <w:r w:rsidR="004113AF">
        <w:t>u bieżącego</w:t>
      </w:r>
      <w:r w:rsidR="00173120">
        <w:t xml:space="preserve"> </w:t>
      </w:r>
      <w:r w:rsidR="0052488B">
        <w:t xml:space="preserve">określa </w:t>
      </w:r>
      <w:r w:rsidR="00202508">
        <w:t>z</w:t>
      </w:r>
      <w:r w:rsidR="0052488B">
        <w:t xml:space="preserve">ałącznik nr </w:t>
      </w:r>
      <w:r w:rsidR="00843BF7">
        <w:t>14</w:t>
      </w:r>
      <w:r w:rsidR="0052488B">
        <w:t xml:space="preserve"> </w:t>
      </w:r>
      <w:r w:rsidR="00984D18" w:rsidRPr="00A54A26">
        <w:t>do rozporządzenia.</w:t>
      </w:r>
    </w:p>
    <w:p w:rsidR="00984D18" w:rsidRPr="00A54A26" w:rsidRDefault="00984D18" w:rsidP="00984D18">
      <w:pPr>
        <w:pStyle w:val="ARTartustawynprozporzdzenia"/>
      </w:pPr>
      <w:r w:rsidRPr="00D70CAF">
        <w:rPr>
          <w:rStyle w:val="Ppogrubienie"/>
        </w:rPr>
        <w:t>§</w:t>
      </w:r>
      <w:r w:rsidR="00202508" w:rsidRPr="00D70CAF">
        <w:rPr>
          <w:rStyle w:val="Ppogrubienie"/>
        </w:rPr>
        <w:t> </w:t>
      </w:r>
      <w:r w:rsidR="00A62137">
        <w:rPr>
          <w:rStyle w:val="Ppogrubienie"/>
        </w:rPr>
        <w:t>19</w:t>
      </w:r>
      <w:r w:rsidRPr="00D70CAF">
        <w:rPr>
          <w:rStyle w:val="Ppogrubienie"/>
        </w:rPr>
        <w:t>.</w:t>
      </w:r>
      <w:r w:rsidR="00202508" w:rsidRPr="00D70CAF">
        <w:rPr>
          <w:rStyle w:val="Ppogrubienie"/>
        </w:rPr>
        <w:t> </w:t>
      </w:r>
      <w:r w:rsidRPr="00D70CAF">
        <w:t>1</w:t>
      </w:r>
      <w:r>
        <w:t>.</w:t>
      </w:r>
      <w:r w:rsidR="00202508">
        <w:t> </w:t>
      </w:r>
      <w:r w:rsidRPr="00A54A26">
        <w:t xml:space="preserve">Fundusz inwestycyjny otwarty </w:t>
      </w:r>
      <w:r w:rsidR="00C7227E">
        <w:t>i</w:t>
      </w:r>
      <w:r w:rsidRPr="00A54A26">
        <w:t xml:space="preserve"> specjalistyczny fundusz inwestycyjny otwarty dostarcz</w:t>
      </w:r>
      <w:r w:rsidR="00B20039">
        <w:t>a</w:t>
      </w:r>
      <w:r w:rsidR="00C7227E">
        <w:t>ją</w:t>
      </w:r>
      <w:r w:rsidRPr="00A54A26">
        <w:t xml:space="preserve"> </w:t>
      </w:r>
      <w:r w:rsidR="00202508">
        <w:t>organowi nadzoru</w:t>
      </w:r>
      <w:r w:rsidR="00C7227E">
        <w:t>, w formie</w:t>
      </w:r>
      <w:r w:rsidR="00202508">
        <w:t xml:space="preserve"> </w:t>
      </w:r>
      <w:r w:rsidRPr="00A54A26">
        <w:t>raport</w:t>
      </w:r>
      <w:r w:rsidR="00C7227E">
        <w:t>u</w:t>
      </w:r>
      <w:r w:rsidRPr="00A54A26">
        <w:t xml:space="preserve"> bieżąc</w:t>
      </w:r>
      <w:r w:rsidR="00C7227E">
        <w:t xml:space="preserve">ego, informacje </w:t>
      </w:r>
      <w:r w:rsidRPr="00A54A26">
        <w:t>o zawieszeniu lub wznowieniu zbywania lub odkupywania jednostek uczestnictwa.</w:t>
      </w:r>
    </w:p>
    <w:p w:rsidR="009336B0" w:rsidRPr="00A54A26" w:rsidRDefault="00984D18" w:rsidP="009336B0">
      <w:pPr>
        <w:pStyle w:val="USTustnpkodeksu"/>
      </w:pPr>
      <w:r>
        <w:t>2.</w:t>
      </w:r>
      <w:r w:rsidR="00202508">
        <w:t> </w:t>
      </w:r>
      <w:r w:rsidR="00700067">
        <w:t xml:space="preserve">Fundusz </w:t>
      </w:r>
      <w:r w:rsidR="005E2218">
        <w:t xml:space="preserve">inwestycyjny </w:t>
      </w:r>
      <w:r w:rsidR="00700067">
        <w:t>dostarcza r</w:t>
      </w:r>
      <w:r w:rsidRPr="00A54A26">
        <w:t>aport</w:t>
      </w:r>
      <w:r w:rsidR="00F21DCF">
        <w:t xml:space="preserve"> </w:t>
      </w:r>
      <w:r w:rsidR="00B20039">
        <w:t>bieżący</w:t>
      </w:r>
      <w:r w:rsidR="00592065">
        <w:t xml:space="preserve"> </w:t>
      </w:r>
      <w:r w:rsidRPr="00A54A26">
        <w:t xml:space="preserve">w terminie 4 dni roboczych od </w:t>
      </w:r>
      <w:r w:rsidR="00700067">
        <w:t xml:space="preserve">dnia </w:t>
      </w:r>
      <w:r w:rsidRPr="00A54A26">
        <w:t xml:space="preserve">wystąpienia zdarzenia lub powzięcia przez fundusz </w:t>
      </w:r>
      <w:r w:rsidR="005E2218">
        <w:t xml:space="preserve">inwestycyjny </w:t>
      </w:r>
      <w:r w:rsidR="009336B0">
        <w:t>informacji o tym zdarzeniu</w:t>
      </w:r>
      <w:r w:rsidR="009336B0" w:rsidRPr="00A54A26">
        <w:t>.</w:t>
      </w:r>
    </w:p>
    <w:p w:rsidR="00984D18" w:rsidRDefault="00984D18" w:rsidP="00984D18">
      <w:pPr>
        <w:pStyle w:val="USTustnpkodeksu"/>
      </w:pPr>
      <w:r>
        <w:t>3</w:t>
      </w:r>
      <w:r w:rsidRPr="00A54A26">
        <w:t>.</w:t>
      </w:r>
      <w:r w:rsidR="00B4255C">
        <w:t> </w:t>
      </w:r>
      <w:r w:rsidRPr="00A54A26">
        <w:t>Szczegółowy zakres raportu</w:t>
      </w:r>
      <w:r w:rsidR="00F21DCF">
        <w:t xml:space="preserve"> bieżącego</w:t>
      </w:r>
      <w:r w:rsidR="00173120">
        <w:t xml:space="preserve"> </w:t>
      </w:r>
      <w:r w:rsidR="006835C8">
        <w:t xml:space="preserve">określa </w:t>
      </w:r>
      <w:r w:rsidR="00202508">
        <w:t>z</w:t>
      </w:r>
      <w:r w:rsidR="006835C8">
        <w:t xml:space="preserve">ałącznik nr </w:t>
      </w:r>
      <w:r w:rsidR="00843BF7">
        <w:t>15</w:t>
      </w:r>
      <w:r w:rsidR="00592065">
        <w:t xml:space="preserve"> </w:t>
      </w:r>
      <w:r w:rsidRPr="00A54A26">
        <w:t>do rozporządzenia.</w:t>
      </w:r>
    </w:p>
    <w:p w:rsidR="00984D18" w:rsidRPr="00A54A26" w:rsidRDefault="00984D18" w:rsidP="00984D18">
      <w:pPr>
        <w:pStyle w:val="ARTartustawynprozporzdzenia"/>
      </w:pPr>
      <w:r w:rsidRPr="00556852">
        <w:rPr>
          <w:rStyle w:val="Ppogrubienie"/>
        </w:rPr>
        <w:t>§</w:t>
      </w:r>
      <w:r w:rsidR="00202508">
        <w:rPr>
          <w:rStyle w:val="Ppogrubienie"/>
        </w:rPr>
        <w:t> </w:t>
      </w:r>
      <w:r w:rsidR="00934CC7">
        <w:rPr>
          <w:rStyle w:val="Ppogrubienie"/>
        </w:rPr>
        <w:t>2</w:t>
      </w:r>
      <w:r w:rsidR="00A62137">
        <w:rPr>
          <w:rStyle w:val="Ppogrubienie"/>
        </w:rPr>
        <w:t>0</w:t>
      </w:r>
      <w:r w:rsidRPr="00556852">
        <w:rPr>
          <w:rStyle w:val="Ppogrubienie"/>
        </w:rPr>
        <w:t>.</w:t>
      </w:r>
      <w:r w:rsidR="00202508">
        <w:rPr>
          <w:rStyle w:val="Ppogrubienie"/>
        </w:rPr>
        <w:t> </w:t>
      </w:r>
      <w:r>
        <w:t>1.</w:t>
      </w:r>
      <w:r w:rsidR="00202508">
        <w:t> </w:t>
      </w:r>
      <w:r w:rsidRPr="00A54A26">
        <w:t xml:space="preserve">Fundusz inwestycyjny zamknięty dostarcza </w:t>
      </w:r>
      <w:r w:rsidR="00202508">
        <w:t>organowi nadzoru</w:t>
      </w:r>
      <w:r w:rsidR="00C7227E">
        <w:t xml:space="preserve">, w formie </w:t>
      </w:r>
      <w:r w:rsidRPr="00A54A26">
        <w:t>raport</w:t>
      </w:r>
      <w:r w:rsidR="00C7227E">
        <w:t>u</w:t>
      </w:r>
      <w:r w:rsidRPr="00A54A26">
        <w:t xml:space="preserve"> bieżąc</w:t>
      </w:r>
      <w:r w:rsidR="00C7227E">
        <w:t xml:space="preserve">ego, </w:t>
      </w:r>
      <w:r w:rsidRPr="00A54A26">
        <w:t>informacj</w:t>
      </w:r>
      <w:r w:rsidR="00C7227E">
        <w:t>e w zakresie</w:t>
      </w:r>
      <w:r w:rsidRPr="00A54A26">
        <w:t>:</w:t>
      </w:r>
    </w:p>
    <w:p w:rsidR="00984D18" w:rsidRPr="00A54A26" w:rsidRDefault="00984D18" w:rsidP="00F95F7A">
      <w:pPr>
        <w:pStyle w:val="PKTpunkt"/>
      </w:pPr>
      <w:r>
        <w:t>1)</w:t>
      </w:r>
      <w:r>
        <w:tab/>
      </w:r>
      <w:r w:rsidRPr="006E75B3">
        <w:t>wartości aktywów netto i wartości aktywów netto na certyfikat inwestycyjny oraz liczb</w:t>
      </w:r>
      <w:r w:rsidR="001831BE">
        <w:t>y</w:t>
      </w:r>
      <w:r w:rsidRPr="006E75B3">
        <w:t xml:space="preserve"> certyfikat</w:t>
      </w:r>
      <w:r w:rsidR="007E0DDC">
        <w:t>ów inwestycyjnych w dniu wyceny</w:t>
      </w:r>
      <w:r w:rsidR="0051772D">
        <w:t>;</w:t>
      </w:r>
    </w:p>
    <w:p w:rsidR="00984D18" w:rsidRPr="00A54A26" w:rsidRDefault="00984D18" w:rsidP="00984D18">
      <w:pPr>
        <w:pStyle w:val="PKTpunkt"/>
      </w:pPr>
      <w:r>
        <w:lastRenderedPageBreak/>
        <w:t>2)</w:t>
      </w:r>
      <w:r>
        <w:tab/>
        <w:t>emisj</w:t>
      </w:r>
      <w:r w:rsidRPr="00A54A26">
        <w:t>i certyfikatów inwestycyjnych</w:t>
      </w:r>
      <w:r w:rsidR="00C7227E">
        <w:t xml:space="preserve"> dotyczące</w:t>
      </w:r>
      <w:r w:rsidRPr="00A54A26">
        <w:t>:</w:t>
      </w:r>
    </w:p>
    <w:p w:rsidR="00984D18" w:rsidRPr="00A54A26" w:rsidRDefault="00984D18" w:rsidP="00984D18">
      <w:pPr>
        <w:pStyle w:val="LITlitera"/>
      </w:pPr>
      <w:r>
        <w:t>a)</w:t>
      </w:r>
      <w:r>
        <w:tab/>
      </w:r>
      <w:r w:rsidR="007E0DDC">
        <w:t>sporządzeni</w:t>
      </w:r>
      <w:r w:rsidR="00C7227E">
        <w:t>a</w:t>
      </w:r>
      <w:r w:rsidR="007E0DDC">
        <w:t xml:space="preserve"> warunków emisji,</w:t>
      </w:r>
    </w:p>
    <w:p w:rsidR="00984D18" w:rsidRPr="00A54A26" w:rsidRDefault="00984D18" w:rsidP="00984D18">
      <w:pPr>
        <w:pStyle w:val="LITlitera"/>
      </w:pPr>
      <w:r>
        <w:t>b)</w:t>
      </w:r>
      <w:r>
        <w:tab/>
        <w:t>odstąp</w:t>
      </w:r>
      <w:r w:rsidR="007E0DDC">
        <w:t>ieni</w:t>
      </w:r>
      <w:r w:rsidR="00C7227E">
        <w:t>a</w:t>
      </w:r>
      <w:r w:rsidR="007E0DDC">
        <w:t xml:space="preserve"> od przeprowadzenia emisji,</w:t>
      </w:r>
    </w:p>
    <w:p w:rsidR="00FA7E49" w:rsidRPr="00A54A26" w:rsidRDefault="00FA7E49" w:rsidP="00FA7E49">
      <w:pPr>
        <w:pStyle w:val="LITlitera"/>
      </w:pPr>
      <w:r>
        <w:t>c)</w:t>
      </w:r>
      <w:r>
        <w:tab/>
      </w:r>
      <w:r w:rsidRPr="009114FB">
        <w:t>dokonani</w:t>
      </w:r>
      <w:r w:rsidR="001831BE">
        <w:t>a</w:t>
      </w:r>
      <w:r w:rsidRPr="009114FB">
        <w:t xml:space="preserve"> wpłaty do funduszu </w:t>
      </w:r>
      <w:r>
        <w:t xml:space="preserve">inwestycyjnego </w:t>
      </w:r>
      <w:r w:rsidRPr="009114FB">
        <w:t>przez uczestnika, któremu certyfikaty inwestycyjne zostały wydane bez opłacenia całoś</w:t>
      </w:r>
      <w:r>
        <w:t>ci ceny emisyjnej,</w:t>
      </w:r>
    </w:p>
    <w:p w:rsidR="00984D18" w:rsidRPr="00A54A26" w:rsidRDefault="00700067" w:rsidP="00984D18">
      <w:pPr>
        <w:pStyle w:val="LITlitera"/>
      </w:pPr>
      <w:r>
        <w:t>d</w:t>
      </w:r>
      <w:r w:rsidR="00984D18">
        <w:t>)</w:t>
      </w:r>
      <w:r w:rsidR="00984D18">
        <w:tab/>
        <w:t>niedokonani</w:t>
      </w:r>
      <w:r w:rsidR="001831BE">
        <w:t>a</w:t>
      </w:r>
      <w:r w:rsidR="00984D18">
        <w:t xml:space="preserve"> w terminie wpłaty do funduszu </w:t>
      </w:r>
      <w:r w:rsidR="005E2218">
        <w:t xml:space="preserve">inwestycyjnego </w:t>
      </w:r>
      <w:r w:rsidR="00984D18">
        <w:t xml:space="preserve">przez uczestnika, któremu certyfikaty </w:t>
      </w:r>
      <w:r w:rsidR="00984D18" w:rsidRPr="00A54A26">
        <w:t>inwestycyjne zostały wydane bez o</w:t>
      </w:r>
      <w:r w:rsidR="007E0DDC">
        <w:t>płacenia całości ceny emisyjnej,</w:t>
      </w:r>
    </w:p>
    <w:p w:rsidR="00984D18" w:rsidRPr="00A54A26" w:rsidRDefault="00984D18" w:rsidP="00984D18">
      <w:pPr>
        <w:pStyle w:val="LITlitera"/>
      </w:pPr>
      <w:r>
        <w:t>e)</w:t>
      </w:r>
      <w:r>
        <w:tab/>
      </w:r>
      <w:r w:rsidRPr="009114FB">
        <w:t>niedojści</w:t>
      </w:r>
      <w:r w:rsidR="001831BE">
        <w:t>a</w:t>
      </w:r>
      <w:r w:rsidRPr="009114FB">
        <w:t xml:space="preserve"> emisji do skutku</w:t>
      </w:r>
      <w:r w:rsidR="00B47C5D">
        <w:t>;</w:t>
      </w:r>
    </w:p>
    <w:p w:rsidR="00984D18" w:rsidRPr="00A54A26" w:rsidRDefault="00984D18" w:rsidP="00984D18">
      <w:pPr>
        <w:pStyle w:val="PKTpunkt"/>
      </w:pPr>
      <w:r>
        <w:t>3)</w:t>
      </w:r>
      <w:r>
        <w:tab/>
      </w:r>
      <w:r w:rsidRPr="009114FB">
        <w:t>zdarze</w:t>
      </w:r>
      <w:r w:rsidR="00700067">
        <w:t xml:space="preserve">ń, które </w:t>
      </w:r>
      <w:r w:rsidRPr="00A54A26">
        <w:t>mają wpływ na kapitał funduszu</w:t>
      </w:r>
      <w:r w:rsidR="005E2218">
        <w:t xml:space="preserve"> inwestycyjnego</w:t>
      </w:r>
      <w:r w:rsidR="00700067">
        <w:t>,</w:t>
      </w:r>
      <w:r w:rsidRPr="00A54A26">
        <w:t xml:space="preserve"> </w:t>
      </w:r>
      <w:r w:rsidR="00700067">
        <w:t>dotyczące</w:t>
      </w:r>
      <w:r w:rsidRPr="00A54A26">
        <w:t>:</w:t>
      </w:r>
    </w:p>
    <w:p w:rsidR="00984D18" w:rsidRPr="00A54A26" w:rsidRDefault="00984D18" w:rsidP="00984D18">
      <w:pPr>
        <w:pStyle w:val="LITlitera"/>
      </w:pPr>
      <w:r>
        <w:t>a)</w:t>
      </w:r>
      <w:r>
        <w:tab/>
      </w:r>
      <w:r w:rsidRPr="009114FB">
        <w:t>wykup</w:t>
      </w:r>
      <w:r w:rsidR="009336B0">
        <w:t>u</w:t>
      </w:r>
      <w:r w:rsidRPr="009114FB">
        <w:t xml:space="preserve"> certyfikatów inwestycyjnych </w:t>
      </w:r>
      <w:r w:rsidR="0042743B">
        <w:t xml:space="preserve">albo </w:t>
      </w:r>
      <w:r w:rsidRPr="00A54A26">
        <w:t>upływ</w:t>
      </w:r>
      <w:r w:rsidR="00832796">
        <w:t>u</w:t>
      </w:r>
      <w:r w:rsidRPr="00A54A26">
        <w:t xml:space="preserve"> dnia wykupu, któr</w:t>
      </w:r>
      <w:r w:rsidR="00C63040">
        <w:t>y</w:t>
      </w:r>
      <w:r w:rsidR="00700067" w:rsidRPr="00700067">
        <w:t xml:space="preserve"> </w:t>
      </w:r>
      <w:r w:rsidR="00700067" w:rsidRPr="00A54A26">
        <w:t>nie został zrealizowany</w:t>
      </w:r>
      <w:r w:rsidR="007E0DDC">
        <w:t>,</w:t>
      </w:r>
    </w:p>
    <w:p w:rsidR="00984D18" w:rsidRPr="00A54A26" w:rsidRDefault="00984D18" w:rsidP="00984D18">
      <w:pPr>
        <w:pStyle w:val="LITlitera"/>
      </w:pPr>
      <w:r>
        <w:t>b)</w:t>
      </w:r>
      <w:r>
        <w:tab/>
        <w:t>zakończeni</w:t>
      </w:r>
      <w:r w:rsidR="00700067">
        <w:t>a</w:t>
      </w:r>
      <w:r>
        <w:t xml:space="preserve"> zapisów na certyfikaty inwesty</w:t>
      </w:r>
      <w:r w:rsidR="007E0DDC">
        <w:t>cyjne i przydzia</w:t>
      </w:r>
      <w:r w:rsidR="00700067">
        <w:t>łu</w:t>
      </w:r>
      <w:r w:rsidR="007E0DDC">
        <w:t xml:space="preserve"> certyfikatów</w:t>
      </w:r>
      <w:r w:rsidR="00832796">
        <w:t xml:space="preserve"> inwestycyjnych</w:t>
      </w:r>
      <w:r w:rsidR="007E0DDC">
        <w:t>,</w:t>
      </w:r>
    </w:p>
    <w:p w:rsidR="00984D18" w:rsidRPr="00A54A26" w:rsidRDefault="00984D18" w:rsidP="00984D18">
      <w:pPr>
        <w:pStyle w:val="LITlitera"/>
      </w:pPr>
      <w:r>
        <w:t>c)</w:t>
      </w:r>
      <w:r>
        <w:tab/>
        <w:t>wniesieni</w:t>
      </w:r>
      <w:r w:rsidR="00700067">
        <w:t>a</w:t>
      </w:r>
      <w:r>
        <w:t xml:space="preserve"> do funduszu </w:t>
      </w:r>
      <w:r w:rsidR="005E2218">
        <w:t xml:space="preserve">inwestycyjnego </w:t>
      </w:r>
      <w:r>
        <w:t>papierów wartościowych</w:t>
      </w:r>
      <w:r w:rsidR="00832796">
        <w:t>,</w:t>
      </w:r>
      <w:r>
        <w:t xml:space="preserve"> udziałów w spółkach z ograniczoną odpowiedzialnością lub praw, o których mowa w art. 147 ust. 1 pkt</w:t>
      </w:r>
      <w:r w:rsidRPr="00A54A26">
        <w:t xml:space="preserve"> </w:t>
      </w:r>
      <w:r w:rsidR="006835C8">
        <w:t>1 lit. a i b oraz pkt</w:t>
      </w:r>
      <w:r w:rsidR="007E0DDC">
        <w:t xml:space="preserve"> 2 ustawy,</w:t>
      </w:r>
    </w:p>
    <w:p w:rsidR="00984D18" w:rsidRPr="00A54A26" w:rsidRDefault="00984D18" w:rsidP="00984D18">
      <w:pPr>
        <w:pStyle w:val="LITlitera"/>
      </w:pPr>
      <w:r>
        <w:t>d)</w:t>
      </w:r>
      <w:r>
        <w:tab/>
      </w:r>
      <w:r w:rsidR="00245C90">
        <w:t xml:space="preserve">dokonania </w:t>
      </w:r>
      <w:r w:rsidR="00245C90" w:rsidRPr="00A54A26">
        <w:t>przez towarzystwo</w:t>
      </w:r>
      <w:r w:rsidR="00245C90">
        <w:t xml:space="preserve"> </w:t>
      </w:r>
      <w:r>
        <w:t>d</w:t>
      </w:r>
      <w:r w:rsidRPr="00A54A26">
        <w:t>opła</w:t>
      </w:r>
      <w:r w:rsidR="00700067">
        <w:t>ty</w:t>
      </w:r>
      <w:r w:rsidRPr="00A54A26">
        <w:t xml:space="preserve"> do kapitału funduszu </w:t>
      </w:r>
      <w:r w:rsidR="005E2218">
        <w:t>inwestycyjnego</w:t>
      </w:r>
      <w:r w:rsidRPr="00A54A26">
        <w:t>,</w:t>
      </w:r>
    </w:p>
    <w:p w:rsidR="00984D18" w:rsidRPr="00A54A26" w:rsidRDefault="00984D18" w:rsidP="00984D18">
      <w:pPr>
        <w:pStyle w:val="LITlitera"/>
      </w:pPr>
      <w:r>
        <w:t>e)</w:t>
      </w:r>
      <w:r>
        <w:tab/>
        <w:t>u</w:t>
      </w:r>
      <w:r w:rsidRPr="00A54A26">
        <w:t>morzeni</w:t>
      </w:r>
      <w:r w:rsidR="00700067">
        <w:t>a</w:t>
      </w:r>
      <w:r w:rsidRPr="00A54A26">
        <w:t xml:space="preserve"> cert</w:t>
      </w:r>
      <w:r w:rsidR="007E0DDC">
        <w:t>yfikatów</w:t>
      </w:r>
      <w:r w:rsidR="00832796">
        <w:t xml:space="preserve"> inwestycyjnych</w:t>
      </w:r>
      <w:r w:rsidR="007E0DDC">
        <w:t xml:space="preserve"> niezwiązan</w:t>
      </w:r>
      <w:r w:rsidR="00832796">
        <w:t>ego</w:t>
      </w:r>
      <w:r w:rsidR="007E0DDC">
        <w:t xml:space="preserve"> z wykupem;</w:t>
      </w:r>
    </w:p>
    <w:p w:rsidR="00984D18" w:rsidRPr="00A54A26" w:rsidRDefault="00984D18" w:rsidP="00984D18">
      <w:pPr>
        <w:pStyle w:val="PKTpunkt"/>
      </w:pPr>
      <w:r>
        <w:t>4)</w:t>
      </w:r>
      <w:r>
        <w:tab/>
      </w:r>
      <w:r w:rsidRPr="00F04CF7">
        <w:t>zgromadzeni</w:t>
      </w:r>
      <w:r w:rsidR="00700067">
        <w:t>a</w:t>
      </w:r>
      <w:r w:rsidRPr="00F04CF7">
        <w:t xml:space="preserve"> inwestorów funduszu</w:t>
      </w:r>
      <w:r w:rsidR="005E2218">
        <w:t xml:space="preserve"> inwestycyjnego</w:t>
      </w:r>
      <w:r w:rsidRPr="00A54A26">
        <w:t xml:space="preserve">, którego przedmiotem obrad były czynności </w:t>
      </w:r>
      <w:r w:rsidR="00700067">
        <w:t xml:space="preserve">określone </w:t>
      </w:r>
      <w:r w:rsidRPr="00A54A26">
        <w:t>w art. 144 ust. 3 ustawy</w:t>
      </w:r>
      <w:r w:rsidR="009D52E0">
        <w:t xml:space="preserve">, </w:t>
      </w:r>
      <w:r w:rsidR="00245C90">
        <w:t xml:space="preserve">wraz z </w:t>
      </w:r>
      <w:r w:rsidR="006073C8">
        <w:t>kopiami</w:t>
      </w:r>
      <w:r w:rsidR="00245C90">
        <w:t xml:space="preserve"> </w:t>
      </w:r>
      <w:r w:rsidR="000735A0" w:rsidRPr="000735A0">
        <w:t>podjętych uchwał ora</w:t>
      </w:r>
      <w:r w:rsidR="0089075D">
        <w:t>z projektów uchwał</w:t>
      </w:r>
      <w:r w:rsidR="009D52E0">
        <w:t>, które nie zostały podjęte</w:t>
      </w:r>
      <w:r w:rsidRPr="00A54A26">
        <w:t>.</w:t>
      </w:r>
    </w:p>
    <w:p w:rsidR="009336B0" w:rsidRPr="00A54A26" w:rsidRDefault="00984D18" w:rsidP="009336B0">
      <w:pPr>
        <w:pStyle w:val="USTustnpkodeksu"/>
      </w:pPr>
      <w:r>
        <w:t>2.</w:t>
      </w:r>
      <w:r w:rsidR="00D71188">
        <w:t> </w:t>
      </w:r>
      <w:r w:rsidR="00700067">
        <w:t xml:space="preserve">Fundusz </w:t>
      </w:r>
      <w:r w:rsidR="005E2218">
        <w:t xml:space="preserve">inwestycyjny </w:t>
      </w:r>
      <w:r w:rsidR="00700067">
        <w:t xml:space="preserve">dostarcza </w:t>
      </w:r>
      <w:r w:rsidR="009336B0">
        <w:t>r</w:t>
      </w:r>
      <w:r w:rsidRPr="00A54A26">
        <w:t>aport</w:t>
      </w:r>
      <w:r w:rsidR="00F21DCF">
        <w:t xml:space="preserve"> bieżący</w:t>
      </w:r>
      <w:r w:rsidR="00AE32C7">
        <w:t xml:space="preserve"> </w:t>
      </w:r>
      <w:r w:rsidRPr="00A54A26">
        <w:t xml:space="preserve">w terminie 4 dni roboczych od </w:t>
      </w:r>
      <w:r w:rsidR="009336B0">
        <w:t xml:space="preserve">dnia </w:t>
      </w:r>
      <w:r w:rsidRPr="00A54A26">
        <w:t xml:space="preserve">wystąpienia zdarzenia lub powzięcia przez fundusz </w:t>
      </w:r>
      <w:r w:rsidR="005E2218">
        <w:t xml:space="preserve">inwestycyjny </w:t>
      </w:r>
      <w:r w:rsidR="009336B0">
        <w:t>informacji o tym zdarzeniu, z tym że w zakresie określonym</w:t>
      </w:r>
      <w:r w:rsidR="0051772D">
        <w:t xml:space="preserve"> w ust. 1</w:t>
      </w:r>
      <w:r w:rsidR="009336B0">
        <w:t>:</w:t>
      </w:r>
    </w:p>
    <w:p w:rsidR="009336B0" w:rsidRDefault="009336B0" w:rsidP="008A5249">
      <w:pPr>
        <w:pStyle w:val="PKTpunkt"/>
      </w:pPr>
      <w:r>
        <w:t>1)</w:t>
      </w:r>
      <w:r w:rsidR="008A5249">
        <w:tab/>
      </w:r>
      <w:r w:rsidR="006835C8">
        <w:t>pkt 1</w:t>
      </w:r>
      <w:r w:rsidR="00D71188">
        <w:t>,</w:t>
      </w:r>
      <w:r w:rsidR="00984D18" w:rsidRPr="00A54A26">
        <w:t xml:space="preserve"> </w:t>
      </w:r>
      <w:r w:rsidR="00151B08">
        <w:t xml:space="preserve">fundusz </w:t>
      </w:r>
      <w:r w:rsidR="006072AD">
        <w:t xml:space="preserve">inwestycyjny </w:t>
      </w:r>
      <w:r w:rsidR="00151B08">
        <w:t xml:space="preserve">dostarcza </w:t>
      </w:r>
      <w:r w:rsidR="00984D18" w:rsidRPr="00A54A26">
        <w:t xml:space="preserve">raport bieżący </w:t>
      </w:r>
      <w:r>
        <w:t xml:space="preserve">w terminie </w:t>
      </w:r>
      <w:r w:rsidR="00984D18" w:rsidRPr="00A54A26">
        <w:t xml:space="preserve">4 dni roboczych </w:t>
      </w:r>
      <w:r w:rsidR="00AE32C7">
        <w:t xml:space="preserve">od </w:t>
      </w:r>
      <w:r w:rsidR="00984D18" w:rsidRPr="00A54A26">
        <w:t>zakończeni</w:t>
      </w:r>
      <w:r w:rsidR="00AE32C7">
        <w:t>a</w:t>
      </w:r>
      <w:r w:rsidR="00984D18" w:rsidRPr="00A54A26">
        <w:t xml:space="preserve"> miesiąca, w którym miał miejsce dzień wyceny</w:t>
      </w:r>
      <w:r>
        <w:t>;</w:t>
      </w:r>
    </w:p>
    <w:p w:rsidR="00984D18" w:rsidRPr="00A54A26" w:rsidRDefault="009336B0" w:rsidP="008A5249">
      <w:pPr>
        <w:pStyle w:val="PKTpunkt"/>
      </w:pPr>
      <w:r>
        <w:lastRenderedPageBreak/>
        <w:t>2)</w:t>
      </w:r>
      <w:r w:rsidR="008A5249">
        <w:tab/>
      </w:r>
      <w:r>
        <w:t xml:space="preserve">pkt 3, </w:t>
      </w:r>
      <w:r w:rsidR="00151B08">
        <w:t xml:space="preserve">fundusz </w:t>
      </w:r>
      <w:r w:rsidR="006072AD">
        <w:t xml:space="preserve">inwestycyjny </w:t>
      </w:r>
      <w:r w:rsidR="00151B08">
        <w:t xml:space="preserve">dostarcza </w:t>
      </w:r>
      <w:r w:rsidR="00984D18" w:rsidRPr="00A54A26">
        <w:t xml:space="preserve">raport bieżący </w:t>
      </w:r>
      <w:r>
        <w:t xml:space="preserve">do </w:t>
      </w:r>
      <w:r w:rsidR="00984D18" w:rsidRPr="00A54A26">
        <w:t>10</w:t>
      </w:r>
      <w:r>
        <w:t>.</w:t>
      </w:r>
      <w:r w:rsidR="00984D18" w:rsidRPr="00A54A26">
        <w:t xml:space="preserve"> </w:t>
      </w:r>
      <w:r>
        <w:t>d</w:t>
      </w:r>
      <w:r w:rsidR="00984D18" w:rsidRPr="00A54A26">
        <w:t>ni</w:t>
      </w:r>
      <w:r>
        <w:t xml:space="preserve">a </w:t>
      </w:r>
      <w:r w:rsidR="00984D18" w:rsidRPr="00A54A26">
        <w:t>miesiąca</w:t>
      </w:r>
      <w:r>
        <w:t xml:space="preserve"> następującego po miesiącu</w:t>
      </w:r>
      <w:r w:rsidR="00984D18" w:rsidRPr="00A54A26">
        <w:t xml:space="preserve">, w którym </w:t>
      </w:r>
      <w:r w:rsidR="0080305E">
        <w:t xml:space="preserve">wystąpiło </w:t>
      </w:r>
      <w:r w:rsidR="00151B08">
        <w:t xml:space="preserve">zdarzenie. </w:t>
      </w:r>
    </w:p>
    <w:p w:rsidR="00984D18" w:rsidRDefault="009336B0" w:rsidP="00984D18">
      <w:pPr>
        <w:pStyle w:val="USTustnpkodeksu"/>
      </w:pPr>
      <w:r>
        <w:t>3</w:t>
      </w:r>
      <w:r w:rsidR="00984D18" w:rsidRPr="00A54A26">
        <w:t>.</w:t>
      </w:r>
      <w:r w:rsidR="00D71188">
        <w:t> </w:t>
      </w:r>
      <w:r w:rsidR="00984D18" w:rsidRPr="00A54A26">
        <w:t>Szczegółowy zakres raport</w:t>
      </w:r>
      <w:r w:rsidR="004113AF">
        <w:t>u bieżącego</w:t>
      </w:r>
      <w:r w:rsidR="00AE32C7">
        <w:t xml:space="preserve"> </w:t>
      </w:r>
      <w:r w:rsidR="00984D18" w:rsidRPr="00A54A26">
        <w:t>okr</w:t>
      </w:r>
      <w:r w:rsidR="006835C8">
        <w:t xml:space="preserve">eśla </w:t>
      </w:r>
      <w:r w:rsidR="00D71188">
        <w:t>z</w:t>
      </w:r>
      <w:r w:rsidR="006835C8">
        <w:t xml:space="preserve">ałącznik nr </w:t>
      </w:r>
      <w:r w:rsidR="00705B4F">
        <w:t>16</w:t>
      </w:r>
      <w:r w:rsidR="006835C8">
        <w:t xml:space="preserve"> </w:t>
      </w:r>
      <w:r w:rsidR="00984D18" w:rsidRPr="00A54A26">
        <w:t>do rozporządzenia.</w:t>
      </w:r>
    </w:p>
    <w:p w:rsidR="00FD7467" w:rsidRDefault="00FD7467" w:rsidP="00934CC7">
      <w:pPr>
        <w:pStyle w:val="ARTartustawynprozporzdzenia"/>
      </w:pPr>
      <w:r w:rsidRPr="008A5249">
        <w:rPr>
          <w:rStyle w:val="Ppogrubienie"/>
        </w:rPr>
        <w:t>§</w:t>
      </w:r>
      <w:r w:rsidR="008A5249" w:rsidRPr="008A5249">
        <w:rPr>
          <w:rStyle w:val="Ppogrubienie"/>
        </w:rPr>
        <w:t> </w:t>
      </w:r>
      <w:r w:rsidR="00934CC7">
        <w:rPr>
          <w:rStyle w:val="Ppogrubienie"/>
        </w:rPr>
        <w:t>2</w:t>
      </w:r>
      <w:r w:rsidR="00A62137">
        <w:rPr>
          <w:rStyle w:val="Ppogrubienie"/>
        </w:rPr>
        <w:t>1</w:t>
      </w:r>
      <w:r w:rsidRPr="008A5249">
        <w:rPr>
          <w:rStyle w:val="Ppogrubienie"/>
        </w:rPr>
        <w:t>.</w:t>
      </w:r>
      <w:r w:rsidR="006E5368">
        <w:rPr>
          <w:rStyle w:val="Ppogrubienie"/>
        </w:rPr>
        <w:t> </w:t>
      </w:r>
      <w:r w:rsidR="00C64335">
        <w:t>F</w:t>
      </w:r>
      <w:r>
        <w:t xml:space="preserve">undusz z wydzielonymi subfunduszami sporządza </w:t>
      </w:r>
      <w:r w:rsidR="00C64335">
        <w:t>raport bieżąc</w:t>
      </w:r>
      <w:r w:rsidR="00173120">
        <w:t>y</w:t>
      </w:r>
      <w:r w:rsidR="00C64335">
        <w:t xml:space="preserve"> </w:t>
      </w:r>
      <w:r>
        <w:t>dla każdego subfunduszu, z tym że</w:t>
      </w:r>
      <w:r w:rsidR="00B96B7C" w:rsidRPr="00B96B7C">
        <w:t xml:space="preserve"> </w:t>
      </w:r>
      <w:r w:rsidR="00B96B7C">
        <w:t>informacje, o których mowa w § 1</w:t>
      </w:r>
      <w:r w:rsidR="00A62137">
        <w:t>8</w:t>
      </w:r>
      <w:r w:rsidR="00B96B7C">
        <w:t xml:space="preserve"> ust. 1</w:t>
      </w:r>
      <w:r w:rsidR="001F5AB0">
        <w:t>:</w:t>
      </w:r>
    </w:p>
    <w:p w:rsidR="00705B4F" w:rsidRDefault="00FD7467" w:rsidP="00705B4F">
      <w:pPr>
        <w:pStyle w:val="PKTpunkt"/>
        <w:numPr>
          <w:ilvl w:val="0"/>
          <w:numId w:val="2"/>
        </w:numPr>
        <w:ind w:left="567"/>
      </w:pPr>
      <w:r>
        <w:t>pkt 1 i 4, sporządza dla funduszu z wydzielonymi subfunduszami i subfunduszy</w:t>
      </w:r>
      <w:r w:rsidR="00705B4F">
        <w:t>;</w:t>
      </w:r>
    </w:p>
    <w:p w:rsidR="00FD7467" w:rsidRPr="00A54A26" w:rsidRDefault="00705B4F" w:rsidP="00705B4F">
      <w:pPr>
        <w:pStyle w:val="PKTpunkt"/>
        <w:numPr>
          <w:ilvl w:val="0"/>
          <w:numId w:val="2"/>
        </w:numPr>
        <w:ind w:left="567"/>
      </w:pPr>
      <w:r>
        <w:t>pkt 3, 6 i 7 oraz § 2</w:t>
      </w:r>
      <w:r w:rsidR="00A62137">
        <w:t>0</w:t>
      </w:r>
      <w:r>
        <w:t xml:space="preserve"> ust. 1 pkt 4, sporządza wyłącznie dla funduszu z wydzielonymi subfunduszami.</w:t>
      </w:r>
    </w:p>
    <w:p w:rsidR="00640886" w:rsidRDefault="00640886" w:rsidP="006E5368">
      <w:pPr>
        <w:pStyle w:val="ARTartustawynprozporzdzenia"/>
      </w:pPr>
      <w:r w:rsidRPr="00BE2A7D">
        <w:rPr>
          <w:rStyle w:val="Ppogrubienie"/>
        </w:rPr>
        <w:t>§</w:t>
      </w:r>
      <w:r>
        <w:rPr>
          <w:rStyle w:val="Ppogrubienie"/>
        </w:rPr>
        <w:t> </w:t>
      </w:r>
      <w:r w:rsidR="00934CC7">
        <w:rPr>
          <w:rStyle w:val="Ppogrubienie"/>
        </w:rPr>
        <w:t>2</w:t>
      </w:r>
      <w:r w:rsidR="00A62137">
        <w:rPr>
          <w:rStyle w:val="Ppogrubienie"/>
        </w:rPr>
        <w:t>2</w:t>
      </w:r>
      <w:r>
        <w:rPr>
          <w:rStyle w:val="Ppogrubienie"/>
        </w:rPr>
        <w:t>.</w:t>
      </w:r>
      <w:r>
        <w:t> 1. </w:t>
      </w:r>
      <w:r w:rsidRPr="00A54A26">
        <w:t xml:space="preserve">Fundusz </w:t>
      </w:r>
      <w:r>
        <w:t xml:space="preserve">inwestycyjny prowadzący działalność transgraniczną </w:t>
      </w:r>
      <w:r w:rsidRPr="00A54A26">
        <w:t>dostarcz</w:t>
      </w:r>
      <w:r>
        <w:t>a</w:t>
      </w:r>
      <w:r w:rsidRPr="00A54A26">
        <w:t xml:space="preserve"> </w:t>
      </w:r>
      <w:r>
        <w:t xml:space="preserve">organowi nadzoru, w formie </w:t>
      </w:r>
      <w:r w:rsidRPr="00A54A26">
        <w:t>raport</w:t>
      </w:r>
      <w:r>
        <w:t>u</w:t>
      </w:r>
      <w:r w:rsidRPr="00A54A26">
        <w:t xml:space="preserve"> bieżąc</w:t>
      </w:r>
      <w:r>
        <w:t xml:space="preserve">ego, </w:t>
      </w:r>
      <w:r w:rsidRPr="00A54A26">
        <w:t>informacj</w:t>
      </w:r>
      <w:r w:rsidR="00B96B7C">
        <w:t>e</w:t>
      </w:r>
      <w:r w:rsidRPr="00A54A26">
        <w:t xml:space="preserve"> </w:t>
      </w:r>
      <w:r>
        <w:t xml:space="preserve">w zakresie </w:t>
      </w:r>
      <w:r w:rsidRPr="00A54A26">
        <w:t>nieprawidłowości w jego działalności</w:t>
      </w:r>
      <w:r w:rsidR="009079A2">
        <w:t xml:space="preserve"> </w:t>
      </w:r>
      <w:r w:rsidR="00B96B7C" w:rsidRPr="00A54A26">
        <w:t>zgłoszonych funduszowi przez właściwe organy nadzoru państwa członkowskiego</w:t>
      </w:r>
      <w:r w:rsidR="00AE32C7">
        <w:t xml:space="preserve">, </w:t>
      </w:r>
      <w:r>
        <w:t xml:space="preserve">w terminie 4 dni roboczych od dnia otrzymania </w:t>
      </w:r>
      <w:r w:rsidR="00B96B7C">
        <w:t xml:space="preserve">takiego </w:t>
      </w:r>
      <w:r>
        <w:t>zgłoszenia.</w:t>
      </w:r>
    </w:p>
    <w:p w:rsidR="00A54A26" w:rsidRPr="00A54A26" w:rsidRDefault="00AE32C7" w:rsidP="00640886">
      <w:pPr>
        <w:pStyle w:val="USTustnpkodeksu"/>
      </w:pPr>
      <w:r>
        <w:t>2</w:t>
      </w:r>
      <w:r w:rsidR="00640886">
        <w:t>. Szczegółowy zakres raportu bieżącego</w:t>
      </w:r>
      <w:r>
        <w:t xml:space="preserve"> </w:t>
      </w:r>
      <w:r w:rsidR="00705B4F">
        <w:t>określa załącznik nr 17</w:t>
      </w:r>
      <w:r w:rsidR="00640886">
        <w:t xml:space="preserve"> do rozporządzenia.</w:t>
      </w:r>
    </w:p>
    <w:p w:rsidR="003F5951" w:rsidRDefault="003F5951" w:rsidP="00556852">
      <w:pPr>
        <w:pStyle w:val="ROZDZODDZOZNoznaczenierozdziauluboddziau"/>
      </w:pPr>
      <w:r>
        <w:t>Rozdział 4</w:t>
      </w:r>
    </w:p>
    <w:p w:rsidR="003F5951" w:rsidRPr="003F5951" w:rsidRDefault="008D474D" w:rsidP="003F5951">
      <w:pPr>
        <w:pStyle w:val="ROZDZODDZPRZEDMprzedmiotregulacjirozdziauluboddziau"/>
      </w:pPr>
      <w:r>
        <w:t>Sprawozdania okresowe i bieżące informacje</w:t>
      </w:r>
      <w:r w:rsidRPr="00A54A26">
        <w:t xml:space="preserve"> dotycząc</w:t>
      </w:r>
      <w:r>
        <w:t>e</w:t>
      </w:r>
      <w:r w:rsidRPr="00A54A26">
        <w:t xml:space="preserve"> działalności i sytuacji finansowej</w:t>
      </w:r>
      <w:r>
        <w:t xml:space="preserve"> </w:t>
      </w:r>
      <w:r w:rsidR="003F5951" w:rsidRPr="00A54A26">
        <w:t>fundusz</w:t>
      </w:r>
      <w:r w:rsidR="003A40C7">
        <w:t>u</w:t>
      </w:r>
      <w:r w:rsidR="003F5951" w:rsidRPr="00A54A26">
        <w:t xml:space="preserve"> inwestycyjn</w:t>
      </w:r>
      <w:r w:rsidR="003A40C7">
        <w:t>ego</w:t>
      </w:r>
      <w:r w:rsidR="003F5951" w:rsidRPr="00A54A26">
        <w:t xml:space="preserve"> w likwidacji</w:t>
      </w:r>
    </w:p>
    <w:p w:rsidR="00640886" w:rsidRDefault="00640886" w:rsidP="00640886">
      <w:pPr>
        <w:pStyle w:val="ROZDZODDZOZNoznaczenierozdziauluboddziau"/>
      </w:pPr>
      <w:r>
        <w:t>Oddział 1</w:t>
      </w:r>
    </w:p>
    <w:p w:rsidR="00640886" w:rsidRPr="003F5951" w:rsidRDefault="00640886" w:rsidP="00640886">
      <w:pPr>
        <w:pStyle w:val="ROZDZODDZPRZEDMprzedmiotregulacjirozdziauluboddziau"/>
      </w:pPr>
      <w:r w:rsidRPr="000E5820">
        <w:t>Sprawozdania</w:t>
      </w:r>
      <w:r>
        <w:t xml:space="preserve"> okresowe</w:t>
      </w:r>
    </w:p>
    <w:p w:rsidR="00640886" w:rsidRDefault="00640886" w:rsidP="00640886">
      <w:pPr>
        <w:pStyle w:val="ARTartustawynprozporzdzenia"/>
      </w:pPr>
      <w:r w:rsidRPr="00556852">
        <w:rPr>
          <w:rStyle w:val="Ppogrubienie"/>
        </w:rPr>
        <w:t>§</w:t>
      </w:r>
      <w:r>
        <w:rPr>
          <w:rStyle w:val="Ppogrubienie"/>
        </w:rPr>
        <w:t> 2</w:t>
      </w:r>
      <w:r w:rsidR="00A62137">
        <w:rPr>
          <w:rStyle w:val="Ppogrubienie"/>
        </w:rPr>
        <w:t>3</w:t>
      </w:r>
      <w:r w:rsidRPr="00556852">
        <w:rPr>
          <w:rStyle w:val="Ppogrubienie"/>
        </w:rPr>
        <w:t>.</w:t>
      </w:r>
      <w:r>
        <w:t> </w:t>
      </w:r>
      <w:r w:rsidRPr="00A54A26">
        <w:t xml:space="preserve">Fundusz inwestycyjny w likwidacji dostarcza </w:t>
      </w:r>
      <w:r>
        <w:t xml:space="preserve">organowi nadzoru </w:t>
      </w:r>
      <w:r w:rsidRPr="00A54A26">
        <w:t>sprawozda</w:t>
      </w:r>
      <w:r>
        <w:t>nia</w:t>
      </w:r>
      <w:r w:rsidRPr="00A54A26">
        <w:t xml:space="preserve"> </w:t>
      </w:r>
      <w:r>
        <w:t>okresowe w formie sprawozda</w:t>
      </w:r>
      <w:r w:rsidR="00F67D9C">
        <w:t xml:space="preserve">nia </w:t>
      </w:r>
      <w:r w:rsidRPr="00A54A26">
        <w:t>miesi</w:t>
      </w:r>
      <w:r>
        <w:t>ęczn</w:t>
      </w:r>
      <w:r w:rsidR="00F67D9C">
        <w:t xml:space="preserve">ego </w:t>
      </w:r>
      <w:r w:rsidRPr="00A54A26">
        <w:t xml:space="preserve">i </w:t>
      </w:r>
      <w:r w:rsidR="00F67D9C">
        <w:t xml:space="preserve">sprawozdań </w:t>
      </w:r>
      <w:r w:rsidRPr="00A54A26">
        <w:t>półroczn</w:t>
      </w:r>
      <w:r>
        <w:t>ych</w:t>
      </w:r>
      <w:r w:rsidRPr="00A54A26">
        <w:t>.</w:t>
      </w:r>
    </w:p>
    <w:p w:rsidR="00640886" w:rsidRPr="00A54A26" w:rsidRDefault="00640886" w:rsidP="00640886">
      <w:pPr>
        <w:pStyle w:val="USTustnpkodeksu"/>
      </w:pPr>
      <w:r w:rsidRPr="00556852">
        <w:rPr>
          <w:rStyle w:val="Ppogrubienie"/>
        </w:rPr>
        <w:t>§</w:t>
      </w:r>
      <w:r>
        <w:rPr>
          <w:rStyle w:val="Ppogrubienie"/>
        </w:rPr>
        <w:t> 2</w:t>
      </w:r>
      <w:r w:rsidR="00A62137">
        <w:rPr>
          <w:rStyle w:val="Ppogrubienie"/>
        </w:rPr>
        <w:t>4</w:t>
      </w:r>
      <w:r>
        <w:t>. 1.</w:t>
      </w:r>
      <w:r w:rsidR="00934CC7">
        <w:t> </w:t>
      </w:r>
      <w:r w:rsidR="00A263E2" w:rsidRPr="00A54A26">
        <w:t xml:space="preserve">Fundusz inwestycyjny w likwidacji dostarcza </w:t>
      </w:r>
      <w:r w:rsidR="00A263E2">
        <w:t>organowi nadzoru s</w:t>
      </w:r>
      <w:r w:rsidRPr="00A54A26">
        <w:t>prawozdani</w:t>
      </w:r>
      <w:r w:rsidR="00C64335">
        <w:t>e</w:t>
      </w:r>
      <w:r w:rsidRPr="00A54A26">
        <w:t xml:space="preserve"> miesięczne</w:t>
      </w:r>
      <w:r w:rsidR="00A263E2">
        <w:t>:</w:t>
      </w:r>
      <w:r w:rsidRPr="00A54A26">
        <w:t xml:space="preserve"> </w:t>
      </w:r>
    </w:p>
    <w:p w:rsidR="00686D6B" w:rsidRPr="00A54A26" w:rsidRDefault="00640886" w:rsidP="00686D6B">
      <w:pPr>
        <w:pStyle w:val="PKTpunkt"/>
      </w:pPr>
      <w:r>
        <w:t>1)</w:t>
      </w:r>
      <w:r>
        <w:tab/>
      </w:r>
      <w:r w:rsidR="00686D6B">
        <w:t xml:space="preserve">zestawienie lokat według stanu na </w:t>
      </w:r>
      <w:r w:rsidR="00686D6B" w:rsidRPr="00A54A26">
        <w:t>ostatni dzień wyceny</w:t>
      </w:r>
      <w:r w:rsidR="00C64335">
        <w:t xml:space="preserve"> </w:t>
      </w:r>
      <w:r w:rsidR="004F31F6">
        <w:t>w</w:t>
      </w:r>
      <w:r w:rsidR="00686D6B" w:rsidRPr="00A54A26">
        <w:t xml:space="preserve"> miesiąc</w:t>
      </w:r>
      <w:r w:rsidR="00C64335">
        <w:t>u</w:t>
      </w:r>
      <w:r w:rsidR="00686D6B">
        <w:t>;</w:t>
      </w:r>
    </w:p>
    <w:p w:rsidR="00640886" w:rsidRPr="00A54A26" w:rsidRDefault="00686D6B" w:rsidP="00686D6B">
      <w:pPr>
        <w:pStyle w:val="PKTpunkt"/>
      </w:pPr>
      <w:r>
        <w:lastRenderedPageBreak/>
        <w:t>2)</w:t>
      </w:r>
      <w:r>
        <w:tab/>
        <w:t>zestawienie transakcji funduszu;</w:t>
      </w:r>
    </w:p>
    <w:p w:rsidR="00640886" w:rsidRPr="00A54A26" w:rsidRDefault="00C93ACC" w:rsidP="00686D6B">
      <w:pPr>
        <w:pStyle w:val="PKTpunkt"/>
      </w:pPr>
      <w:r>
        <w:t>3</w:t>
      </w:r>
      <w:r w:rsidR="00640886">
        <w:t>)</w:t>
      </w:r>
      <w:r w:rsidR="00640886">
        <w:tab/>
        <w:t xml:space="preserve">informacje </w:t>
      </w:r>
      <w:r w:rsidR="00640886" w:rsidRPr="00A54A26">
        <w:t xml:space="preserve">o umorzeniu jednostek uczestnictwa </w:t>
      </w:r>
      <w:r w:rsidR="00C279D2">
        <w:t>albo</w:t>
      </w:r>
      <w:r w:rsidR="00640886" w:rsidRPr="00A54A26">
        <w:t xml:space="preserve"> certyfikatów inwestycyjnych;</w:t>
      </w:r>
    </w:p>
    <w:p w:rsidR="00640886" w:rsidRPr="00A54A26" w:rsidRDefault="00C93ACC" w:rsidP="00640886">
      <w:pPr>
        <w:pStyle w:val="PKTpunkt"/>
      </w:pPr>
      <w:r>
        <w:t>4</w:t>
      </w:r>
      <w:r w:rsidR="00640886">
        <w:t>)</w:t>
      </w:r>
      <w:r w:rsidR="00640886">
        <w:tab/>
        <w:t>sumę zobowiązań ogółem</w:t>
      </w:r>
      <w:r w:rsidR="003D359D">
        <w:t xml:space="preserve">, </w:t>
      </w:r>
      <w:r w:rsidR="00640886" w:rsidRPr="00A54A26">
        <w:t>zobowiązań zaspokojonych</w:t>
      </w:r>
      <w:r w:rsidR="003D359D">
        <w:t xml:space="preserve"> oraz </w:t>
      </w:r>
      <w:r w:rsidR="00640886">
        <w:t xml:space="preserve"> </w:t>
      </w:r>
      <w:r w:rsidR="00640886" w:rsidRPr="00A54A26">
        <w:t xml:space="preserve">zobowiązań pozostających do zaspokojenia, </w:t>
      </w:r>
      <w:r w:rsidR="00934B3A">
        <w:t xml:space="preserve">w </w:t>
      </w:r>
      <w:r w:rsidR="00640886" w:rsidRPr="00A54A26">
        <w:t>podzia</w:t>
      </w:r>
      <w:r w:rsidR="00934B3A">
        <w:t>le</w:t>
      </w:r>
      <w:r w:rsidR="00640886" w:rsidRPr="00A54A26">
        <w:t xml:space="preserve"> na zobowiązania </w:t>
      </w:r>
      <w:r w:rsidR="004F31F6">
        <w:t xml:space="preserve">wobec </w:t>
      </w:r>
      <w:r w:rsidR="00640886" w:rsidRPr="00A54A26">
        <w:t>uczestników funduszu</w:t>
      </w:r>
      <w:r w:rsidR="00640886">
        <w:t xml:space="preserve"> inwestycyjnego</w:t>
      </w:r>
      <w:r w:rsidR="00640886" w:rsidRPr="00A54A26">
        <w:t xml:space="preserve"> oraz innych podmiotów;</w:t>
      </w:r>
    </w:p>
    <w:p w:rsidR="00640886" w:rsidRDefault="003D359D" w:rsidP="0051772D">
      <w:pPr>
        <w:pStyle w:val="PKTpunkt"/>
      </w:pPr>
      <w:r>
        <w:t>5</w:t>
      </w:r>
      <w:r w:rsidR="00640886">
        <w:t>)</w:t>
      </w:r>
      <w:r w:rsidR="00640886">
        <w:tab/>
        <w:t xml:space="preserve">koszty likwidacji, w tym wynagrodzenie wypłacone likwidatorowi, w podziale na koszty poniesione przez fundusz inwestycyjny </w:t>
      </w:r>
      <w:r w:rsidR="00934B3A">
        <w:t xml:space="preserve">i </w:t>
      </w:r>
      <w:r w:rsidR="00640886" w:rsidRPr="00A54A26">
        <w:t>towarzystwo, a w przypadku, o</w:t>
      </w:r>
      <w:r w:rsidR="00324C0B">
        <w:t xml:space="preserve"> </w:t>
      </w:r>
      <w:r w:rsidR="00640886" w:rsidRPr="00A54A26">
        <w:t>którym mowa w art. 68 ust. 1 ustawy</w:t>
      </w:r>
      <w:r w:rsidR="0051772D">
        <w:t xml:space="preserve"> </w:t>
      </w:r>
      <w:r w:rsidR="00640886" w:rsidRPr="00A54A26">
        <w:t xml:space="preserve"> </w:t>
      </w:r>
      <w:r w:rsidR="0051772D" w:rsidRPr="008D67B0">
        <w:t>–</w:t>
      </w:r>
      <w:r w:rsidR="0051772D">
        <w:t xml:space="preserve"> </w:t>
      </w:r>
      <w:r w:rsidR="00640886">
        <w:t xml:space="preserve">koszty poniesione </w:t>
      </w:r>
      <w:r w:rsidR="00640886" w:rsidRPr="00A54A26">
        <w:t>przez depozytariusza.</w:t>
      </w:r>
    </w:p>
    <w:p w:rsidR="00640886" w:rsidRDefault="00640886" w:rsidP="00640886">
      <w:pPr>
        <w:pStyle w:val="USTustnpkodeksu"/>
      </w:pPr>
      <w:r>
        <w:t>2</w:t>
      </w:r>
      <w:r w:rsidRPr="00A54A26">
        <w:t>.</w:t>
      </w:r>
      <w:r>
        <w:t> </w:t>
      </w:r>
      <w:r w:rsidRPr="00A54A26">
        <w:t xml:space="preserve">W przypadku </w:t>
      </w:r>
      <w:r w:rsidR="00FB5D8F">
        <w:t xml:space="preserve">likwidacji </w:t>
      </w:r>
      <w:r w:rsidRPr="00A54A26">
        <w:t>funduszu z wydzielonymi subfunduszami dane</w:t>
      </w:r>
      <w:r>
        <w:t xml:space="preserve"> zawarte w sprawozdani</w:t>
      </w:r>
      <w:r w:rsidR="00C64335">
        <w:t>u</w:t>
      </w:r>
      <w:r w:rsidR="00940165">
        <w:t xml:space="preserve"> miesięcznym </w:t>
      </w:r>
      <w:r w:rsidRPr="00A54A26">
        <w:t>podaje się również w podziale na subfundusze.</w:t>
      </w:r>
    </w:p>
    <w:p w:rsidR="00640886" w:rsidRDefault="00640886" w:rsidP="00640886">
      <w:pPr>
        <w:pStyle w:val="USTustnpkodeksu"/>
      </w:pPr>
      <w:r>
        <w:t>3. Fundusz inwestycyjny w likwidacji dostarcza s</w:t>
      </w:r>
      <w:r w:rsidRPr="00A54A26">
        <w:t>prawozdani</w:t>
      </w:r>
      <w:r w:rsidR="00910716">
        <w:t>e</w:t>
      </w:r>
      <w:r w:rsidRPr="00A54A26">
        <w:t xml:space="preserve"> miesięczne</w:t>
      </w:r>
      <w:r w:rsidR="00940165">
        <w:t xml:space="preserve"> </w:t>
      </w:r>
      <w:r w:rsidRPr="00A54A26">
        <w:t xml:space="preserve">w terminie </w:t>
      </w:r>
      <w:r>
        <w:t>25</w:t>
      </w:r>
      <w:r w:rsidRPr="00A54A26">
        <w:t xml:space="preserve"> dni </w:t>
      </w:r>
      <w:r w:rsidR="00910716">
        <w:t xml:space="preserve">od </w:t>
      </w:r>
      <w:r w:rsidRPr="00A54A26">
        <w:t>zakończeni</w:t>
      </w:r>
      <w:r w:rsidR="00910716">
        <w:t>a</w:t>
      </w:r>
      <w:r w:rsidRPr="00A54A26">
        <w:t xml:space="preserve"> miesiąca.</w:t>
      </w:r>
    </w:p>
    <w:p w:rsidR="00640886" w:rsidRPr="00A54A26" w:rsidRDefault="00640886" w:rsidP="00640886">
      <w:pPr>
        <w:pStyle w:val="USTustnpkodeksu"/>
      </w:pPr>
      <w:r>
        <w:t>4</w:t>
      </w:r>
      <w:r w:rsidRPr="00A54A26">
        <w:t>.</w:t>
      </w:r>
      <w:r>
        <w:t> </w:t>
      </w:r>
      <w:r w:rsidRPr="00A54A26">
        <w:t>Szczegółowy zakres sprawozda</w:t>
      </w:r>
      <w:r w:rsidR="00910716">
        <w:t xml:space="preserve">nia </w:t>
      </w:r>
      <w:r>
        <w:t>miesięczn</w:t>
      </w:r>
      <w:r w:rsidR="00910716">
        <w:t>ego</w:t>
      </w:r>
      <w:r w:rsidR="00173120">
        <w:t xml:space="preserve"> </w:t>
      </w:r>
      <w:r w:rsidR="009079A2">
        <w:t>określa załącznik nr 18</w:t>
      </w:r>
      <w:r>
        <w:t xml:space="preserve"> </w:t>
      </w:r>
      <w:r w:rsidRPr="00A54A26">
        <w:t>do rozporządzenia.</w:t>
      </w:r>
    </w:p>
    <w:p w:rsidR="00640886" w:rsidRPr="00A54A26" w:rsidRDefault="00640886" w:rsidP="00640886">
      <w:pPr>
        <w:pStyle w:val="ARTartustawynprozporzdzenia"/>
      </w:pPr>
      <w:r w:rsidRPr="00556852">
        <w:rPr>
          <w:rStyle w:val="Ppogrubienie"/>
        </w:rPr>
        <w:t>§</w:t>
      </w:r>
      <w:r>
        <w:rPr>
          <w:rStyle w:val="Ppogrubienie"/>
        </w:rPr>
        <w:t> 2</w:t>
      </w:r>
      <w:r w:rsidR="00A62137">
        <w:rPr>
          <w:rStyle w:val="Ppogrubienie"/>
        </w:rPr>
        <w:t>5</w:t>
      </w:r>
      <w:r>
        <w:t>. 1.</w:t>
      </w:r>
      <w:r w:rsidR="00191883">
        <w:t> </w:t>
      </w:r>
      <w:r w:rsidR="00A263E2">
        <w:t xml:space="preserve">Fundusz inwestycyjny w likwidacji dostarcza organowi nadzoru </w:t>
      </w:r>
      <w:r w:rsidR="001F38D4">
        <w:t>s</w:t>
      </w:r>
      <w:r w:rsidR="001F38D4" w:rsidRPr="00A54A26">
        <w:t>prawozdani</w:t>
      </w:r>
      <w:r w:rsidR="00FB5D8F">
        <w:t>a</w:t>
      </w:r>
      <w:r w:rsidRPr="00A54A26">
        <w:t xml:space="preserve"> półroczne</w:t>
      </w:r>
      <w:r w:rsidR="00A263E2">
        <w:t>:</w:t>
      </w:r>
      <w:r>
        <w:t xml:space="preserve"> </w:t>
      </w:r>
    </w:p>
    <w:p w:rsidR="00DE420B" w:rsidRDefault="00640886" w:rsidP="00640886">
      <w:pPr>
        <w:pStyle w:val="PKTpunkt"/>
      </w:pPr>
      <w:r>
        <w:t>1)</w:t>
      </w:r>
      <w:r>
        <w:tab/>
      </w:r>
      <w:r w:rsidR="00940165" w:rsidRPr="00A54A26">
        <w:t>sporządzon</w:t>
      </w:r>
      <w:r w:rsidR="00AE64DC">
        <w:t>ą</w:t>
      </w:r>
      <w:r w:rsidR="00940165" w:rsidRPr="00A54A26">
        <w:t xml:space="preserve"> </w:t>
      </w:r>
      <w:r w:rsidR="00940165">
        <w:t xml:space="preserve">przez likwidatora </w:t>
      </w:r>
      <w:r w:rsidRPr="00A54A26">
        <w:t>informacj</w:t>
      </w:r>
      <w:r w:rsidR="00AE64DC">
        <w:t>ę</w:t>
      </w:r>
      <w:r w:rsidRPr="00A54A26">
        <w:t xml:space="preserve"> półroczn</w:t>
      </w:r>
      <w:r w:rsidR="00AE64DC">
        <w:t>ą</w:t>
      </w:r>
      <w:r w:rsidRPr="00A54A26">
        <w:t xml:space="preserve"> o stanie likwidacji </w:t>
      </w:r>
      <w:r>
        <w:t>funduszu</w:t>
      </w:r>
      <w:r w:rsidR="00DE420B">
        <w:t xml:space="preserve"> zawierającą:</w:t>
      </w:r>
    </w:p>
    <w:p w:rsidR="00DE420B" w:rsidRDefault="00DE420B" w:rsidP="00155B34">
      <w:pPr>
        <w:pStyle w:val="LITlitera"/>
      </w:pPr>
      <w:r>
        <w:t>a)</w:t>
      </w:r>
      <w:r>
        <w:tab/>
        <w:t>i</w:t>
      </w:r>
      <w:r w:rsidRPr="00DE420B">
        <w:t>nformacj</w:t>
      </w:r>
      <w:r>
        <w:t>ę</w:t>
      </w:r>
      <w:r w:rsidRPr="00DE420B">
        <w:t xml:space="preserve"> o umorzeniu jednostek uczestnictwa albo certyfikatów inwestycyjnych</w:t>
      </w:r>
      <w:r w:rsidR="0051772D">
        <w:t>,</w:t>
      </w:r>
    </w:p>
    <w:p w:rsidR="00DE420B" w:rsidRDefault="00DE420B" w:rsidP="00155B34">
      <w:pPr>
        <w:pStyle w:val="LITlitera"/>
      </w:pPr>
      <w:r>
        <w:t>b)</w:t>
      </w:r>
      <w:r>
        <w:tab/>
      </w:r>
      <w:r w:rsidRPr="00DE420B">
        <w:t>informacj</w:t>
      </w:r>
      <w:r>
        <w:t>ę</w:t>
      </w:r>
      <w:r w:rsidRPr="00DE420B">
        <w:t xml:space="preserve"> o wartości aktywów netto na jednostkę uczestnictwa albo wartości aktywów netto na certyfikat inwestycyjny, według stanu na dzień sporządzenia informacji półrocznej o stanie likwidacji funduszu</w:t>
      </w:r>
      <w:r w:rsidR="0051772D">
        <w:t>,</w:t>
      </w:r>
    </w:p>
    <w:p w:rsidR="00155B34" w:rsidRDefault="00DE420B" w:rsidP="00155B34">
      <w:pPr>
        <w:pStyle w:val="LITlitera"/>
      </w:pPr>
      <w:r>
        <w:t>c)</w:t>
      </w:r>
      <w:r>
        <w:tab/>
        <w:t>s</w:t>
      </w:r>
      <w:r w:rsidRPr="00DE420B">
        <w:t>um</w:t>
      </w:r>
      <w:r>
        <w:t>ę</w:t>
      </w:r>
      <w:r w:rsidRPr="00DE420B">
        <w:t xml:space="preserve"> zobowiązań ogółem, zobowiązań zaspokojonych oraz zobowiązań pozostających do zaspokojenia</w:t>
      </w:r>
      <w:r w:rsidR="0051772D">
        <w:t>,</w:t>
      </w:r>
    </w:p>
    <w:p w:rsidR="00640886" w:rsidRPr="00A54A26" w:rsidRDefault="00155B34" w:rsidP="0051772D">
      <w:pPr>
        <w:pStyle w:val="LITlitera"/>
      </w:pPr>
      <w:r>
        <w:t>d)</w:t>
      </w:r>
      <w:r>
        <w:tab/>
        <w:t xml:space="preserve">koszty likwidacji, w tym wynagrodzenie wypłacone likwidatorowi, w podziale na koszty poniesione przez fundusz inwestycyjny i </w:t>
      </w:r>
      <w:r w:rsidRPr="00A54A26">
        <w:t xml:space="preserve">towarzystwo, a </w:t>
      </w:r>
      <w:r w:rsidRPr="00A54A26">
        <w:lastRenderedPageBreak/>
        <w:t>w przypadku, o</w:t>
      </w:r>
      <w:r>
        <w:t xml:space="preserve"> </w:t>
      </w:r>
      <w:r w:rsidRPr="00A54A26">
        <w:t xml:space="preserve">którym mowa w art. 68 ust. 1 ustawy </w:t>
      </w:r>
      <w:r w:rsidR="0051772D">
        <w:t xml:space="preserve"> </w:t>
      </w:r>
      <w:r w:rsidR="0051772D" w:rsidRPr="008D67B0">
        <w:t>–</w:t>
      </w:r>
      <w:r w:rsidR="0051772D">
        <w:t xml:space="preserve"> </w:t>
      </w:r>
      <w:r>
        <w:t xml:space="preserve">koszty poniesione </w:t>
      </w:r>
      <w:r w:rsidRPr="00A54A26">
        <w:t>przez depozytariusza</w:t>
      </w:r>
      <w:r w:rsidR="00640886" w:rsidRPr="00A54A26">
        <w:t>;</w:t>
      </w:r>
    </w:p>
    <w:p w:rsidR="00307DFF" w:rsidRPr="00307DFF" w:rsidRDefault="00307DFF" w:rsidP="00307DFF">
      <w:pPr>
        <w:pStyle w:val="PKTpunkt"/>
      </w:pPr>
      <w:r w:rsidRPr="00307DFF">
        <w:t>2)</w:t>
      </w:r>
      <w:r w:rsidRPr="00307DFF">
        <w:tab/>
        <w:t xml:space="preserve">bilans zawierający dane według stanu na koniec </w:t>
      </w:r>
      <w:r w:rsidR="00A916EB">
        <w:t>półrocza</w:t>
      </w:r>
      <w:r w:rsidRPr="00307DFF">
        <w:t>;</w:t>
      </w:r>
    </w:p>
    <w:p w:rsidR="00640886" w:rsidRPr="00A54A26" w:rsidRDefault="00307DFF" w:rsidP="00307DFF">
      <w:pPr>
        <w:pStyle w:val="PKTpunkt"/>
      </w:pPr>
      <w:r>
        <w:t>3)</w:t>
      </w:r>
      <w:r>
        <w:tab/>
      </w:r>
      <w:r w:rsidRPr="00BB33A3">
        <w:t xml:space="preserve">rachunek wyniku z </w:t>
      </w:r>
      <w:r w:rsidRPr="00A54A26">
        <w:t xml:space="preserve">operacji zawierający dane według stanu na koniec </w:t>
      </w:r>
      <w:r w:rsidR="00A916EB">
        <w:t>półrocza</w:t>
      </w:r>
      <w:r>
        <w:t>.</w:t>
      </w:r>
    </w:p>
    <w:p w:rsidR="00640886" w:rsidRDefault="00640886" w:rsidP="00640886">
      <w:pPr>
        <w:pStyle w:val="USTustnpkodeksu"/>
      </w:pPr>
      <w:r>
        <w:t>2</w:t>
      </w:r>
      <w:r w:rsidRPr="00A54A26">
        <w:t>.</w:t>
      </w:r>
      <w:r>
        <w:t> </w:t>
      </w:r>
      <w:r w:rsidRPr="00A54A26">
        <w:t>W przypadku likwidacji funduszu z wydzielonymi subfunduszami dane</w:t>
      </w:r>
      <w:r>
        <w:t xml:space="preserve"> zawarte w sprawozdani</w:t>
      </w:r>
      <w:r w:rsidR="00940165">
        <w:t>u półrocznym</w:t>
      </w:r>
      <w:r w:rsidR="00550D6A">
        <w:t xml:space="preserve"> </w:t>
      </w:r>
      <w:r w:rsidRPr="00A54A26">
        <w:t>podaje się również w podziale na subfundusze.</w:t>
      </w:r>
    </w:p>
    <w:p w:rsidR="00640886" w:rsidRPr="00A54A26" w:rsidRDefault="00640886" w:rsidP="00640886">
      <w:pPr>
        <w:pStyle w:val="USTustnpkodeksu"/>
      </w:pPr>
      <w:r>
        <w:t>3. </w:t>
      </w:r>
      <w:r w:rsidR="00940165">
        <w:t>Fundusz inwestycyjny w likwidacji sporządza s</w:t>
      </w:r>
      <w:r w:rsidRPr="00A54A26">
        <w:t>prawozdani</w:t>
      </w:r>
      <w:r>
        <w:t>e</w:t>
      </w:r>
      <w:r w:rsidRPr="00A54A26">
        <w:t xml:space="preserve"> półroczne</w:t>
      </w:r>
      <w:r>
        <w:t>, o którym mowa w ust. 1 pkt 2</w:t>
      </w:r>
      <w:r w:rsidR="00686D6B">
        <w:t xml:space="preserve"> i 3</w:t>
      </w:r>
      <w:r>
        <w:t>,</w:t>
      </w:r>
      <w:r w:rsidRPr="00A54A26">
        <w:t xml:space="preserve"> </w:t>
      </w:r>
      <w:r>
        <w:t xml:space="preserve">po raz pierwszy </w:t>
      </w:r>
      <w:r w:rsidRPr="00A54A26">
        <w:t xml:space="preserve">za okres 6 miesięcy </w:t>
      </w:r>
      <w:r>
        <w:t xml:space="preserve">liczony </w:t>
      </w:r>
      <w:r w:rsidRPr="00A54A26">
        <w:t>od dnia otwarcia likwidacji.</w:t>
      </w:r>
    </w:p>
    <w:p w:rsidR="00640886" w:rsidRPr="00A54A26" w:rsidRDefault="00640886" w:rsidP="00640886">
      <w:pPr>
        <w:pStyle w:val="USTustnpkodeksu"/>
      </w:pPr>
      <w:r>
        <w:t>4. Fundusz inwestycyjny w likwidacji dostarcza s</w:t>
      </w:r>
      <w:r w:rsidRPr="00A54A26">
        <w:t>prawozdanie półroczne, o którym mowa w:</w:t>
      </w:r>
    </w:p>
    <w:p w:rsidR="00640886" w:rsidRPr="00A54A26" w:rsidRDefault="00640886" w:rsidP="00640886">
      <w:pPr>
        <w:pStyle w:val="PKTpunkt"/>
      </w:pPr>
      <w:r>
        <w:t>1)</w:t>
      </w:r>
      <w:r>
        <w:tab/>
        <w:t xml:space="preserve">ust. 1 pkt 1, </w:t>
      </w:r>
      <w:r w:rsidRPr="00A54A26">
        <w:t xml:space="preserve">w terminie 4 dni roboczych od </w:t>
      </w:r>
      <w:r>
        <w:t xml:space="preserve">dnia </w:t>
      </w:r>
      <w:r w:rsidRPr="00A54A26">
        <w:t>ogłoszenia</w:t>
      </w:r>
      <w:r>
        <w:t xml:space="preserve"> przez likwidatora </w:t>
      </w:r>
      <w:r w:rsidRPr="00A54A26">
        <w:t xml:space="preserve">informacji półrocznej o stanie likwidacji </w:t>
      </w:r>
      <w:r>
        <w:t>funduszu</w:t>
      </w:r>
      <w:r w:rsidRPr="00A54A26">
        <w:t>;</w:t>
      </w:r>
    </w:p>
    <w:p w:rsidR="00640886" w:rsidRDefault="00640886" w:rsidP="00640886">
      <w:pPr>
        <w:pStyle w:val="PKTpunkt"/>
      </w:pPr>
      <w:r>
        <w:t>2)</w:t>
      </w:r>
      <w:r>
        <w:tab/>
        <w:t>ust. 1 pkt 2</w:t>
      </w:r>
      <w:r w:rsidR="00940165">
        <w:t xml:space="preserve"> i </w:t>
      </w:r>
      <w:r w:rsidR="00686D6B">
        <w:t>3</w:t>
      </w:r>
      <w:r>
        <w:t xml:space="preserve">, </w:t>
      </w:r>
      <w:r w:rsidRPr="00A54A26">
        <w:t xml:space="preserve">w terminie 25 dni </w:t>
      </w:r>
      <w:r w:rsidR="00800D3F">
        <w:t xml:space="preserve">od </w:t>
      </w:r>
      <w:r w:rsidRPr="00A54A26">
        <w:t>zakończeni</w:t>
      </w:r>
      <w:r w:rsidR="00800D3F">
        <w:t>a</w:t>
      </w:r>
      <w:r w:rsidRPr="00A54A26">
        <w:t xml:space="preserve"> </w:t>
      </w:r>
      <w:r w:rsidR="00D55A46">
        <w:t xml:space="preserve">ostatniego </w:t>
      </w:r>
      <w:r w:rsidRPr="00A54A26">
        <w:t>miesiąca</w:t>
      </w:r>
      <w:r w:rsidR="00D55A46">
        <w:t xml:space="preserve"> w półroczu</w:t>
      </w:r>
      <w:r w:rsidRPr="00A54A26">
        <w:t xml:space="preserve">. </w:t>
      </w:r>
    </w:p>
    <w:p w:rsidR="00982973" w:rsidRDefault="00640886" w:rsidP="00640886">
      <w:pPr>
        <w:pStyle w:val="USTustnpkodeksu"/>
      </w:pPr>
      <w:r>
        <w:t>5</w:t>
      </w:r>
      <w:r w:rsidRPr="00A54A26">
        <w:t>.</w:t>
      </w:r>
      <w:r>
        <w:t> </w:t>
      </w:r>
      <w:r w:rsidRPr="00A54A26">
        <w:t>Szczegółowy zakres sprawozda</w:t>
      </w:r>
      <w:r w:rsidR="00FB5D8F">
        <w:t>nia</w:t>
      </w:r>
      <w:r w:rsidRPr="00A54A26">
        <w:t xml:space="preserve"> </w:t>
      </w:r>
      <w:r>
        <w:t>półroczn</w:t>
      </w:r>
      <w:r w:rsidR="00FB5D8F">
        <w:t>ego</w:t>
      </w:r>
      <w:r w:rsidRPr="00A54A26">
        <w:t>, o który</w:t>
      </w:r>
      <w:r w:rsidR="00FB5D8F">
        <w:t>m</w:t>
      </w:r>
      <w:r w:rsidRPr="00A54A26">
        <w:t xml:space="preserve"> mowa </w:t>
      </w:r>
      <w:r>
        <w:t>w ust. 1</w:t>
      </w:r>
      <w:r w:rsidR="00982973">
        <w:t>:</w:t>
      </w:r>
    </w:p>
    <w:p w:rsidR="00982973" w:rsidRDefault="00982973" w:rsidP="007C09C4">
      <w:pPr>
        <w:pStyle w:val="PKTpunkt"/>
      </w:pPr>
      <w:r>
        <w:t>1)</w:t>
      </w:r>
      <w:r>
        <w:tab/>
        <w:t>pkt 1</w:t>
      </w:r>
      <w:r w:rsidR="00006819">
        <w:t>, określa załącznik nr 19</w:t>
      </w:r>
      <w:r w:rsidR="00640886">
        <w:t xml:space="preserve"> </w:t>
      </w:r>
      <w:r w:rsidR="00640886" w:rsidRPr="00A54A26">
        <w:t>do rozporządzenia</w:t>
      </w:r>
      <w:r>
        <w:t>;</w:t>
      </w:r>
    </w:p>
    <w:p w:rsidR="00640886" w:rsidRPr="00A54A26" w:rsidRDefault="00982973" w:rsidP="007C09C4">
      <w:pPr>
        <w:pStyle w:val="PKTpunkt"/>
      </w:pPr>
      <w:r>
        <w:t>2)</w:t>
      </w:r>
      <w:r>
        <w:tab/>
        <w:t>pkt 2</w:t>
      </w:r>
      <w:r w:rsidR="00910716">
        <w:t xml:space="preserve"> i </w:t>
      </w:r>
      <w:r w:rsidR="00686D6B">
        <w:t>3</w:t>
      </w:r>
      <w:r w:rsidR="00006819">
        <w:t>, określa załącznik nr 20</w:t>
      </w:r>
      <w:r>
        <w:t xml:space="preserve"> do rozporządzenia</w:t>
      </w:r>
      <w:r w:rsidR="00640886" w:rsidRPr="00A54A26">
        <w:t>.</w:t>
      </w:r>
    </w:p>
    <w:p w:rsidR="00A54A26" w:rsidRPr="00A54A26" w:rsidRDefault="008D474D" w:rsidP="00556852">
      <w:pPr>
        <w:pStyle w:val="ROZDZODDZOZNoznaczenierozdziauluboddziau"/>
      </w:pPr>
      <w:r>
        <w:t>Odd</w:t>
      </w:r>
      <w:r w:rsidR="003F5951">
        <w:t xml:space="preserve">ział </w:t>
      </w:r>
      <w:r>
        <w:t>2</w:t>
      </w:r>
    </w:p>
    <w:p w:rsidR="003F5951" w:rsidRDefault="00F40752" w:rsidP="003F5951">
      <w:pPr>
        <w:pStyle w:val="ROZDZODDZPRZEDMprzedmiotregulacjirozdziauluboddziau"/>
      </w:pPr>
      <w:r>
        <w:t>Bieżące informacje</w:t>
      </w:r>
    </w:p>
    <w:p w:rsidR="003F5951" w:rsidRPr="00A54A26" w:rsidRDefault="00BE2A7D" w:rsidP="00BE2A7D">
      <w:pPr>
        <w:pStyle w:val="ARTartustawynprozporzdzenia"/>
      </w:pPr>
      <w:r w:rsidRPr="00BE2A7D">
        <w:rPr>
          <w:rStyle w:val="Ppogrubienie"/>
        </w:rPr>
        <w:t>§</w:t>
      </w:r>
      <w:r w:rsidR="00E96E45">
        <w:rPr>
          <w:rStyle w:val="Ppogrubienie"/>
        </w:rPr>
        <w:t> </w:t>
      </w:r>
      <w:r w:rsidRPr="00BE2A7D">
        <w:rPr>
          <w:rStyle w:val="Ppogrubienie"/>
        </w:rPr>
        <w:t>2</w:t>
      </w:r>
      <w:r w:rsidR="00A62137">
        <w:rPr>
          <w:rStyle w:val="Ppogrubienie"/>
        </w:rPr>
        <w:t>6</w:t>
      </w:r>
      <w:r w:rsidR="003F5951" w:rsidRPr="00BE2A7D">
        <w:rPr>
          <w:rStyle w:val="Ppogrubienie"/>
        </w:rPr>
        <w:t>.</w:t>
      </w:r>
      <w:r w:rsidR="00E96E45">
        <w:rPr>
          <w:rStyle w:val="Ppogrubienie"/>
        </w:rPr>
        <w:t> </w:t>
      </w:r>
      <w:r>
        <w:t>1.</w:t>
      </w:r>
      <w:r w:rsidR="00E96E45">
        <w:t> </w:t>
      </w:r>
      <w:r w:rsidR="00550EB1">
        <w:t xml:space="preserve">Fundusz </w:t>
      </w:r>
      <w:r w:rsidR="003F5951" w:rsidRPr="00A54A26">
        <w:t>inwestycyjn</w:t>
      </w:r>
      <w:r w:rsidR="00550EB1">
        <w:t xml:space="preserve">y </w:t>
      </w:r>
      <w:r w:rsidR="003F5951" w:rsidRPr="00A54A26">
        <w:t>w likwidacji</w:t>
      </w:r>
      <w:r w:rsidR="005C4131">
        <w:t xml:space="preserve"> dostarcza </w:t>
      </w:r>
      <w:r w:rsidR="00E96E45">
        <w:t>organowi nadzoru</w:t>
      </w:r>
      <w:r w:rsidR="005C4131">
        <w:t xml:space="preserve">, w formie </w:t>
      </w:r>
      <w:r w:rsidR="003F5951" w:rsidRPr="00A54A26">
        <w:t>raport</w:t>
      </w:r>
      <w:r w:rsidR="005C4131">
        <w:t>u</w:t>
      </w:r>
      <w:r w:rsidR="003F5951" w:rsidRPr="00A54A26">
        <w:t xml:space="preserve"> bieżąc</w:t>
      </w:r>
      <w:r w:rsidR="005C4131">
        <w:t>ego</w:t>
      </w:r>
      <w:r w:rsidR="003F5951" w:rsidRPr="00A54A26">
        <w:t>:</w:t>
      </w:r>
    </w:p>
    <w:p w:rsidR="003F5951" w:rsidRPr="00A54A26" w:rsidRDefault="00BE2A7D" w:rsidP="00BE2A7D">
      <w:pPr>
        <w:pStyle w:val="PKTpunkt"/>
      </w:pPr>
      <w:r>
        <w:t>1)</w:t>
      </w:r>
      <w:r>
        <w:tab/>
      </w:r>
      <w:r w:rsidR="005E040E">
        <w:t xml:space="preserve">informację o </w:t>
      </w:r>
      <w:r w:rsidR="00357E6A">
        <w:t xml:space="preserve">dniu otwarcia </w:t>
      </w:r>
      <w:r w:rsidR="003F5951" w:rsidRPr="00A54A26">
        <w:t xml:space="preserve">likwidacji funduszu </w:t>
      </w:r>
      <w:r w:rsidR="006072AD">
        <w:t xml:space="preserve">inwestycyjnego </w:t>
      </w:r>
      <w:r w:rsidR="003F5951" w:rsidRPr="00A54A26">
        <w:t>lub subfunduszu wraz z ogłoszeniem o otwarciu likwidacji;</w:t>
      </w:r>
    </w:p>
    <w:p w:rsidR="003F5951" w:rsidRPr="00A54A26" w:rsidRDefault="00BE2A7D" w:rsidP="00BE2A7D">
      <w:pPr>
        <w:pStyle w:val="PKTpunkt"/>
      </w:pPr>
      <w:r>
        <w:t>2)</w:t>
      </w:r>
      <w:r>
        <w:tab/>
      </w:r>
      <w:r w:rsidR="003F5951" w:rsidRPr="00DC56C4">
        <w:t xml:space="preserve">sprawozdanie finansowe na dzień otwarcia likwidacji funduszu </w:t>
      </w:r>
      <w:r w:rsidR="006072AD">
        <w:t xml:space="preserve">inwestycyjnego </w:t>
      </w:r>
      <w:r w:rsidR="003F5951" w:rsidRPr="00DC56C4">
        <w:t xml:space="preserve">lub </w:t>
      </w:r>
      <w:r w:rsidR="003F5951" w:rsidRPr="00A54A26">
        <w:t>subfunduszu</w:t>
      </w:r>
      <w:r w:rsidR="00550EB1">
        <w:t>,</w:t>
      </w:r>
      <w:r w:rsidR="003F5951" w:rsidRPr="00A54A26">
        <w:t xml:space="preserve"> wraz ze </w:t>
      </w:r>
      <w:r w:rsidR="00DE7455">
        <w:t>sprawozdaniem z badania</w:t>
      </w:r>
      <w:r w:rsidR="003F5951" w:rsidRPr="00A54A26">
        <w:t>;</w:t>
      </w:r>
    </w:p>
    <w:p w:rsidR="003F5951" w:rsidRPr="00A54A26" w:rsidRDefault="00BE2A7D" w:rsidP="00BE2A7D">
      <w:pPr>
        <w:pStyle w:val="PKTpunkt"/>
      </w:pPr>
      <w:r>
        <w:t>3)</w:t>
      </w:r>
      <w:r>
        <w:tab/>
      </w:r>
      <w:r w:rsidR="003F5951">
        <w:t xml:space="preserve">harmonogram </w:t>
      </w:r>
      <w:r w:rsidR="00CD14C3">
        <w:t xml:space="preserve">i </w:t>
      </w:r>
      <w:r w:rsidR="003F5951">
        <w:t xml:space="preserve">sposób dokonywania czynności związanych z likwidacją funduszu </w:t>
      </w:r>
      <w:r w:rsidR="006072AD">
        <w:t xml:space="preserve">inwestycyjnego </w:t>
      </w:r>
      <w:r w:rsidR="003F5951">
        <w:t>lub subfunduszu</w:t>
      </w:r>
      <w:r w:rsidR="008D23AC">
        <w:t>,</w:t>
      </w:r>
      <w:r w:rsidR="003F5951">
        <w:t xml:space="preserve"> wraz z informacją </w:t>
      </w:r>
      <w:r w:rsidR="00CD14C3">
        <w:t>o</w:t>
      </w:r>
      <w:r w:rsidR="003F5951" w:rsidRPr="00A54A26">
        <w:t>:</w:t>
      </w:r>
    </w:p>
    <w:p w:rsidR="003F5951" w:rsidRPr="00A54A26" w:rsidRDefault="00BE2A7D" w:rsidP="00BE2A7D">
      <w:pPr>
        <w:pStyle w:val="LITlitera"/>
      </w:pPr>
      <w:r>
        <w:lastRenderedPageBreak/>
        <w:t>a)</w:t>
      </w:r>
      <w:r>
        <w:tab/>
      </w:r>
      <w:r w:rsidR="003F5951">
        <w:t>sposob</w:t>
      </w:r>
      <w:r w:rsidR="00CD14C3">
        <w:t>ie</w:t>
      </w:r>
      <w:r w:rsidR="003F5951">
        <w:t xml:space="preserve"> </w:t>
      </w:r>
      <w:r w:rsidR="00CD14C3">
        <w:t xml:space="preserve">i </w:t>
      </w:r>
      <w:r w:rsidR="003F5951">
        <w:t>kolejności dokonywania uczestnikom fu</w:t>
      </w:r>
      <w:r w:rsidR="003F5951" w:rsidRPr="00A54A26">
        <w:t xml:space="preserve">nduszu </w:t>
      </w:r>
      <w:r w:rsidR="006072AD">
        <w:t xml:space="preserve">inwestycyjnego </w:t>
      </w:r>
      <w:r w:rsidR="003F5951" w:rsidRPr="00A54A26">
        <w:t xml:space="preserve">lub subfunduszu wypłat z tytułu posiadania </w:t>
      </w:r>
      <w:r w:rsidR="00A32C99">
        <w:t xml:space="preserve">poszczególnych </w:t>
      </w:r>
      <w:r w:rsidR="003F5951" w:rsidRPr="00A54A26">
        <w:t>serii certyfikatów inwestycyjnych lub certyfikatów podporządkowanych</w:t>
      </w:r>
      <w:r w:rsidR="0007077C">
        <w:t>,</w:t>
      </w:r>
    </w:p>
    <w:p w:rsidR="003F5951" w:rsidRPr="00A54A26" w:rsidRDefault="00BE2A7D" w:rsidP="00BE2A7D">
      <w:pPr>
        <w:pStyle w:val="LITlitera"/>
      </w:pPr>
      <w:r>
        <w:t>b)</w:t>
      </w:r>
      <w:r>
        <w:tab/>
      </w:r>
      <w:r w:rsidR="003F5951" w:rsidRPr="000E5820">
        <w:t>spo</w:t>
      </w:r>
      <w:r w:rsidR="003F5951" w:rsidRPr="00A54A26">
        <w:t>sob</w:t>
      </w:r>
      <w:r w:rsidR="00CD14C3">
        <w:t xml:space="preserve">ie </w:t>
      </w:r>
      <w:r w:rsidR="003F5951" w:rsidRPr="00A54A26">
        <w:t xml:space="preserve">podejmowania decyzji dotyczących zbycia aktywów funduszu </w:t>
      </w:r>
      <w:r w:rsidR="006072AD">
        <w:t xml:space="preserve">inwestycyjnego </w:t>
      </w:r>
      <w:r w:rsidR="003F5951" w:rsidRPr="00A54A26">
        <w:t>lub subfunduszu oraz ściągnięcia jego należności</w:t>
      </w:r>
      <w:r w:rsidR="00A32C99">
        <w:t xml:space="preserve">, a także </w:t>
      </w:r>
      <w:r w:rsidR="003F5951" w:rsidRPr="00A54A26">
        <w:t>sposob</w:t>
      </w:r>
      <w:r w:rsidR="00CD14C3">
        <w:t>ie</w:t>
      </w:r>
      <w:r w:rsidR="003F5951" w:rsidRPr="00A54A26">
        <w:t xml:space="preserve"> i kolejności dokonywania wypłat środków pieniężnych wierzycielom </w:t>
      </w:r>
      <w:r w:rsidR="00CD14C3">
        <w:t xml:space="preserve">i </w:t>
      </w:r>
      <w:r w:rsidR="003F5951" w:rsidRPr="00A54A26">
        <w:t xml:space="preserve">uczestnikom funduszu </w:t>
      </w:r>
      <w:r w:rsidR="006072AD">
        <w:t xml:space="preserve">inwestycyjnego </w:t>
      </w:r>
      <w:r w:rsidR="003F5951" w:rsidRPr="00A54A26">
        <w:t>lub subfunduszu</w:t>
      </w:r>
      <w:r w:rsidR="0007077C">
        <w:t>,</w:t>
      </w:r>
    </w:p>
    <w:p w:rsidR="003F5951" w:rsidRPr="00A54A26" w:rsidRDefault="00BE2A7D" w:rsidP="00BE2A7D">
      <w:pPr>
        <w:pStyle w:val="LITlitera"/>
      </w:pPr>
      <w:r>
        <w:t>c)</w:t>
      </w:r>
      <w:r>
        <w:tab/>
      </w:r>
      <w:r w:rsidR="003F5951" w:rsidRPr="000E5820">
        <w:t>sum</w:t>
      </w:r>
      <w:r w:rsidR="00C80E49">
        <w:t>ie</w:t>
      </w:r>
      <w:r w:rsidR="003F5951" w:rsidRPr="00A54A26">
        <w:t xml:space="preserve"> zobowiązań funduszu </w:t>
      </w:r>
      <w:r w:rsidR="006072AD">
        <w:t xml:space="preserve">inwestycyjnego </w:t>
      </w:r>
      <w:r w:rsidR="003F5951" w:rsidRPr="00A54A26">
        <w:t>lub subfunduszu na dzień otwarcia likwidacji</w:t>
      </w:r>
      <w:r w:rsidR="00CD14C3">
        <w:t>,</w:t>
      </w:r>
      <w:r w:rsidR="003F5951" w:rsidRPr="00A54A26">
        <w:t xml:space="preserve"> wraz z listą wierzycieli znanych funduszowi</w:t>
      </w:r>
      <w:r w:rsidR="00423320">
        <w:t xml:space="preserve"> inwestycyjnemu</w:t>
      </w:r>
      <w:r w:rsidR="003F5951" w:rsidRPr="00A54A26">
        <w:t xml:space="preserve"> lub subfunduszowi</w:t>
      </w:r>
      <w:r w:rsidR="0007077C">
        <w:t>,</w:t>
      </w:r>
    </w:p>
    <w:p w:rsidR="003F5951" w:rsidRPr="00A54A26" w:rsidRDefault="00BE2A7D" w:rsidP="00BE2A7D">
      <w:pPr>
        <w:pStyle w:val="LITlitera"/>
      </w:pPr>
      <w:r>
        <w:t>d)</w:t>
      </w:r>
      <w:r>
        <w:tab/>
      </w:r>
      <w:r w:rsidR="003F5951" w:rsidRPr="000E5820">
        <w:t>sum</w:t>
      </w:r>
      <w:r w:rsidR="00C80E49">
        <w:t>ie</w:t>
      </w:r>
      <w:r w:rsidR="003F5951" w:rsidRPr="00A54A26">
        <w:t xml:space="preserve"> zobowiązań funduszu</w:t>
      </w:r>
      <w:r w:rsidR="00423320">
        <w:t xml:space="preserve"> inwestycyjnego</w:t>
      </w:r>
      <w:r w:rsidR="003F5951" w:rsidRPr="00A54A26">
        <w:t xml:space="preserve"> lub subfunduszu na dzień następujący po dniu, do któ</w:t>
      </w:r>
      <w:r w:rsidR="00756AB7">
        <w:t>rego</w:t>
      </w:r>
      <w:r w:rsidR="006E152C">
        <w:t xml:space="preserve"> </w:t>
      </w:r>
      <w:r w:rsidR="003F5951" w:rsidRPr="00A54A26">
        <w:t xml:space="preserve">wierzyciele powinni zgłosić roszczenia wobec funduszu </w:t>
      </w:r>
      <w:r w:rsidR="00423320">
        <w:t xml:space="preserve">inwestycyjnego </w:t>
      </w:r>
      <w:r w:rsidR="003F5951" w:rsidRPr="00A54A26">
        <w:t>lub subfunduszu</w:t>
      </w:r>
      <w:r w:rsidR="0007077C">
        <w:t>;</w:t>
      </w:r>
    </w:p>
    <w:p w:rsidR="003F5951" w:rsidRPr="00BE221A" w:rsidRDefault="00155B34" w:rsidP="00FC2C7F">
      <w:pPr>
        <w:pStyle w:val="PKTpunkt"/>
      </w:pPr>
      <w:r>
        <w:t>4</w:t>
      </w:r>
      <w:r w:rsidR="00BE2A7D">
        <w:t>)</w:t>
      </w:r>
      <w:r w:rsidR="00BE2A7D">
        <w:tab/>
      </w:r>
      <w:r w:rsidR="0006333F">
        <w:t>informacje</w:t>
      </w:r>
      <w:r w:rsidR="003F5951" w:rsidRPr="00BE221A">
        <w:t xml:space="preserve"> o </w:t>
      </w:r>
      <w:r w:rsidR="00BE221A" w:rsidRPr="00BE221A">
        <w:t xml:space="preserve">nieustaleniu </w:t>
      </w:r>
      <w:r w:rsidR="00BE221A">
        <w:t>wa</w:t>
      </w:r>
      <w:r w:rsidR="000E46E0" w:rsidRPr="00BE221A">
        <w:t>rtości aktywów netto na jednostkę uczestnictwa albo wartości aktywów netto na certyfikat inwestycyjny</w:t>
      </w:r>
      <w:r w:rsidR="00FC2C7F">
        <w:t>,</w:t>
      </w:r>
      <w:r w:rsidR="00BE221A" w:rsidRPr="00BE221A">
        <w:t xml:space="preserve"> </w:t>
      </w:r>
      <w:r w:rsidR="00FC2C7F">
        <w:t xml:space="preserve">według stanu </w:t>
      </w:r>
      <w:r w:rsidR="00BE221A" w:rsidRPr="00C80E49">
        <w:t>na dzień sporządzenia informacji</w:t>
      </w:r>
      <w:r w:rsidR="00BE221A">
        <w:t xml:space="preserve"> półrocznej o stanie likwidacji funduszu</w:t>
      </w:r>
      <w:r w:rsidR="00FC2C7F">
        <w:t>,</w:t>
      </w:r>
      <w:r w:rsidR="00BE221A">
        <w:t xml:space="preserve"> </w:t>
      </w:r>
      <w:r w:rsidR="00FC2C7F">
        <w:t xml:space="preserve">a </w:t>
      </w:r>
      <w:r w:rsidR="00BE221A">
        <w:t>w przypadku funduszu inwestycyjnego zamkniętego, którego certyfikaty są notowane na rynku regulowanym albo w alternatywnym systemie obrotu</w:t>
      </w:r>
      <w:r w:rsidR="00FC2C7F">
        <w:t xml:space="preserve"> – </w:t>
      </w:r>
      <w:r w:rsidR="00BE221A">
        <w:t xml:space="preserve">w dniach wyceny przypadających </w:t>
      </w:r>
      <w:r w:rsidR="00357E6A">
        <w:t xml:space="preserve">od </w:t>
      </w:r>
      <w:r w:rsidR="00A70DC1">
        <w:t xml:space="preserve">dnia </w:t>
      </w:r>
      <w:r w:rsidR="00BE221A">
        <w:t>otwarci</w:t>
      </w:r>
      <w:r w:rsidR="00A70DC1">
        <w:t>a</w:t>
      </w:r>
      <w:r w:rsidR="00BE221A">
        <w:t xml:space="preserve"> likwidacji do</w:t>
      </w:r>
      <w:r w:rsidR="00A70DC1">
        <w:t xml:space="preserve"> dnia </w:t>
      </w:r>
      <w:r w:rsidR="00BE221A">
        <w:t>zakończenia notowań certyfikatów inwestycyjnych</w:t>
      </w:r>
      <w:r w:rsidR="000E46E0" w:rsidRPr="00BE221A">
        <w:t>;</w:t>
      </w:r>
    </w:p>
    <w:p w:rsidR="003F5951" w:rsidRPr="00A54A26" w:rsidRDefault="00155B34" w:rsidP="00BE2A7D">
      <w:pPr>
        <w:pStyle w:val="PKTpunkt"/>
      </w:pPr>
      <w:r>
        <w:t>5</w:t>
      </w:r>
      <w:r w:rsidR="00BE2A7D">
        <w:t>)</w:t>
      </w:r>
      <w:r w:rsidR="00BE2A7D">
        <w:tab/>
      </w:r>
      <w:r w:rsidR="0006333F">
        <w:t>informacje</w:t>
      </w:r>
      <w:r w:rsidR="003F5951">
        <w:t xml:space="preserve"> o dokonaniu błędnej wyceny</w:t>
      </w:r>
      <w:r w:rsidR="00157F7C">
        <w:t xml:space="preserve"> </w:t>
      </w:r>
      <w:r w:rsidRPr="00155B34">
        <w:t>wartości aktywów netto przypadającej na jednostkę uczestnictwa albo certyfikat inwestycyjny</w:t>
      </w:r>
      <w:r>
        <w:t xml:space="preserve"> </w:t>
      </w:r>
      <w:r w:rsidR="001C7096">
        <w:t xml:space="preserve">przy </w:t>
      </w:r>
      <w:r>
        <w:t xml:space="preserve">jej ustalaniu na potrzeby sporządzenia </w:t>
      </w:r>
      <w:r w:rsidRPr="00155B34">
        <w:t>sprawozdania półroczne</w:t>
      </w:r>
      <w:r>
        <w:t>go</w:t>
      </w:r>
      <w:r w:rsidR="001C7096">
        <w:t>;</w:t>
      </w:r>
    </w:p>
    <w:p w:rsidR="003F5951" w:rsidRPr="00157F7C" w:rsidRDefault="00155B34" w:rsidP="00157F7C">
      <w:pPr>
        <w:pStyle w:val="PKTpunkt"/>
        <w:rPr>
          <w:color w:val="333333"/>
          <w:sz w:val="21"/>
          <w:szCs w:val="21"/>
          <w:shd w:val="clear" w:color="auto" w:fill="FFFFFF"/>
        </w:rPr>
      </w:pPr>
      <w:r>
        <w:t>6</w:t>
      </w:r>
      <w:r w:rsidR="00BE2A7D">
        <w:t>)</w:t>
      </w:r>
      <w:r w:rsidR="00BE2A7D">
        <w:tab/>
      </w:r>
      <w:r w:rsidR="003F5951">
        <w:t>sprawozdani</w:t>
      </w:r>
      <w:r w:rsidR="003F5951" w:rsidRPr="00A54A26">
        <w:t xml:space="preserve">e finansowe </w:t>
      </w:r>
      <w:r w:rsidR="00FD7685">
        <w:t xml:space="preserve">funduszu inwestycyjnego lub subfunduszu sporządzone przez likwidatora </w:t>
      </w:r>
      <w:r w:rsidR="003F5951" w:rsidRPr="00A54A26">
        <w:t xml:space="preserve">na dzień zamknięcia likwidacji funduszu </w:t>
      </w:r>
      <w:r w:rsidR="00423320">
        <w:t xml:space="preserve">inwestycyjnego </w:t>
      </w:r>
      <w:r w:rsidR="003F5951" w:rsidRPr="00A54A26">
        <w:t>lub</w:t>
      </w:r>
      <w:r w:rsidR="00756AB7">
        <w:t xml:space="preserve"> subfunduszu</w:t>
      </w:r>
      <w:r w:rsidR="003F5951" w:rsidRPr="00A54A26">
        <w:t>;</w:t>
      </w:r>
    </w:p>
    <w:p w:rsidR="003F5951" w:rsidRPr="00A54A26" w:rsidRDefault="00155B34" w:rsidP="00BE2A7D">
      <w:pPr>
        <w:pStyle w:val="PKTpunkt"/>
      </w:pPr>
      <w:r>
        <w:t>7</w:t>
      </w:r>
      <w:r w:rsidR="00BE2A7D">
        <w:t>)</w:t>
      </w:r>
      <w:r w:rsidR="00BE2A7D">
        <w:tab/>
      </w:r>
      <w:r w:rsidR="00FD7685">
        <w:t xml:space="preserve">zbadane </w:t>
      </w:r>
      <w:r w:rsidR="003F5951" w:rsidRPr="00DC56C4">
        <w:t xml:space="preserve">sprawozdanie finansowe </w:t>
      </w:r>
      <w:r w:rsidR="00FD7685">
        <w:t xml:space="preserve">funduszu inwestycyjnego lub subfunduszu sporządzone </w:t>
      </w:r>
      <w:r w:rsidR="003F5951" w:rsidRPr="00DC56C4">
        <w:t>na dzień zamknięcia likwidacji funduszu</w:t>
      </w:r>
      <w:r w:rsidR="00423320">
        <w:t xml:space="preserve"> inwestycyjnego</w:t>
      </w:r>
      <w:r w:rsidR="003F5951" w:rsidRPr="00DC56C4">
        <w:t xml:space="preserve"> lub subfunduszu</w:t>
      </w:r>
      <w:r w:rsidR="00CD14C3">
        <w:t>,</w:t>
      </w:r>
      <w:r w:rsidR="003F5951" w:rsidRPr="00DC56C4">
        <w:t xml:space="preserve"> wraz ze </w:t>
      </w:r>
      <w:r w:rsidR="003F5951" w:rsidRPr="00A54A26">
        <w:t>sprawozdaniem</w:t>
      </w:r>
      <w:r w:rsidR="00FD7685">
        <w:t xml:space="preserve"> z</w:t>
      </w:r>
      <w:r w:rsidR="003F5951" w:rsidRPr="00A54A26">
        <w:t xml:space="preserve"> </w:t>
      </w:r>
      <w:r w:rsidR="00FD7685">
        <w:t>badania</w:t>
      </w:r>
      <w:r w:rsidR="00E96E45">
        <w:t>;</w:t>
      </w:r>
    </w:p>
    <w:p w:rsidR="003F5951" w:rsidRPr="00A54A26" w:rsidRDefault="00155B34" w:rsidP="00BE2A7D">
      <w:pPr>
        <w:pStyle w:val="PKTpunkt"/>
      </w:pPr>
      <w:r>
        <w:lastRenderedPageBreak/>
        <w:t>8</w:t>
      </w:r>
      <w:r w:rsidR="00BE2A7D">
        <w:t>)</w:t>
      </w:r>
      <w:r w:rsidR="00BE2A7D">
        <w:tab/>
      </w:r>
      <w:r w:rsidR="003F5951">
        <w:t>kopi</w:t>
      </w:r>
      <w:r w:rsidR="003F5951" w:rsidRPr="00A54A26">
        <w:t xml:space="preserve">ę wniosku o wykreślenie funduszu </w:t>
      </w:r>
      <w:r w:rsidR="00423320">
        <w:t xml:space="preserve">inwestycyjnego </w:t>
      </w:r>
      <w:r w:rsidR="003F5951" w:rsidRPr="00A54A26">
        <w:t>z rejestru funduszy inwestycyjnych;</w:t>
      </w:r>
    </w:p>
    <w:p w:rsidR="003F5951" w:rsidRPr="00140043" w:rsidRDefault="00155B34" w:rsidP="00140043">
      <w:pPr>
        <w:pStyle w:val="PKTpunkt"/>
      </w:pPr>
      <w:r>
        <w:t>9</w:t>
      </w:r>
      <w:r w:rsidR="00BE2A7D" w:rsidRPr="00140043">
        <w:t>)</w:t>
      </w:r>
      <w:r w:rsidR="00BE2A7D" w:rsidRPr="00140043">
        <w:tab/>
      </w:r>
      <w:r w:rsidR="005E040E">
        <w:t xml:space="preserve">informację o </w:t>
      </w:r>
      <w:r w:rsidR="00357E6A">
        <w:t xml:space="preserve">dniu </w:t>
      </w:r>
      <w:r w:rsidR="003F5951" w:rsidRPr="00140043">
        <w:t xml:space="preserve">wykreślenia funduszu </w:t>
      </w:r>
      <w:r w:rsidR="00423320">
        <w:t xml:space="preserve">inwestycyjnego </w:t>
      </w:r>
      <w:r w:rsidR="003F5951" w:rsidRPr="00140043">
        <w:t>lub subfunduszu z rejestru funduszy inwestycyjnych</w:t>
      </w:r>
      <w:r w:rsidR="000E46E0">
        <w:t>,</w:t>
      </w:r>
      <w:r w:rsidR="003F5951" w:rsidRPr="00140043">
        <w:t xml:space="preserve"> wraz z</w:t>
      </w:r>
      <w:r w:rsidR="00140043" w:rsidRPr="00140043">
        <w:t xml:space="preserve"> </w:t>
      </w:r>
      <w:r w:rsidR="003F5951" w:rsidRPr="00140043">
        <w:t>kopią postanowienia sądu.</w:t>
      </w:r>
    </w:p>
    <w:p w:rsidR="003F5951" w:rsidRPr="00A54A26" w:rsidRDefault="003F5951" w:rsidP="00BE2A7D">
      <w:pPr>
        <w:pStyle w:val="USTustnpkodeksu"/>
      </w:pPr>
      <w:r>
        <w:t>2.</w:t>
      </w:r>
      <w:r w:rsidR="00E96E45">
        <w:t> </w:t>
      </w:r>
      <w:r w:rsidR="00A85B3C">
        <w:t xml:space="preserve">Fundusz </w:t>
      </w:r>
      <w:r w:rsidR="00423320">
        <w:t xml:space="preserve">inwestycyjny </w:t>
      </w:r>
      <w:r w:rsidR="00F40752">
        <w:t xml:space="preserve">w likwidacji </w:t>
      </w:r>
      <w:r w:rsidR="00A85B3C">
        <w:t>dostarcza r</w:t>
      </w:r>
      <w:r w:rsidRPr="00A54A26">
        <w:t>aport bieżąc</w:t>
      </w:r>
      <w:r w:rsidR="005C4131">
        <w:t>y</w:t>
      </w:r>
      <w:r w:rsidR="0081634A">
        <w:t xml:space="preserve"> </w:t>
      </w:r>
      <w:r w:rsidRPr="00A54A26">
        <w:t xml:space="preserve">w terminie 4 dni roboczych od </w:t>
      </w:r>
      <w:r w:rsidR="00A85B3C">
        <w:t xml:space="preserve">dnia </w:t>
      </w:r>
      <w:r w:rsidRPr="00A54A26">
        <w:t>wystąpienia zdarze</w:t>
      </w:r>
      <w:r w:rsidR="00A85B3C">
        <w:t xml:space="preserve">nia lub </w:t>
      </w:r>
      <w:r w:rsidRPr="00A54A26">
        <w:t xml:space="preserve">sporządzenia lub </w:t>
      </w:r>
      <w:r w:rsidR="0081634A">
        <w:t xml:space="preserve">otrzymania </w:t>
      </w:r>
      <w:r w:rsidRPr="00A54A26">
        <w:t>dokumentów.</w:t>
      </w:r>
    </w:p>
    <w:p w:rsidR="003F5951" w:rsidRPr="00A54A26" w:rsidRDefault="003F5951" w:rsidP="00BE2A7D">
      <w:pPr>
        <w:pStyle w:val="USTustnpkodeksu"/>
      </w:pPr>
      <w:r>
        <w:t>3.</w:t>
      </w:r>
      <w:r w:rsidR="00E96E45">
        <w:t> </w:t>
      </w:r>
      <w:r w:rsidRPr="00A54A26">
        <w:t>Szczegółowy zakres raport</w:t>
      </w:r>
      <w:r w:rsidR="005C4131">
        <w:t>u</w:t>
      </w:r>
      <w:r w:rsidRPr="00A54A26">
        <w:t xml:space="preserve"> bieżąc</w:t>
      </w:r>
      <w:r w:rsidR="005C4131">
        <w:t>ego</w:t>
      </w:r>
      <w:r w:rsidR="00155B34">
        <w:t xml:space="preserve">, o którym mowa w ust. 1 pkt </w:t>
      </w:r>
      <w:r w:rsidR="007679F3">
        <w:t>1, 3</w:t>
      </w:r>
      <w:r w:rsidR="007679F3" w:rsidRPr="007679F3">
        <w:t>–</w:t>
      </w:r>
      <w:r w:rsidR="007679F3">
        <w:t>5 i 9</w:t>
      </w:r>
      <w:r w:rsidR="008D23AC">
        <w:t xml:space="preserve"> </w:t>
      </w:r>
      <w:r w:rsidR="00456A53">
        <w:t xml:space="preserve">określa </w:t>
      </w:r>
      <w:r w:rsidR="00E96E45">
        <w:t>z</w:t>
      </w:r>
      <w:r w:rsidR="00456A53">
        <w:t xml:space="preserve">ałącznik nr </w:t>
      </w:r>
      <w:r w:rsidR="007679F3">
        <w:t>21</w:t>
      </w:r>
      <w:r w:rsidR="00456A53">
        <w:t xml:space="preserve"> </w:t>
      </w:r>
      <w:r w:rsidRPr="00A54A26">
        <w:t>do rozporządzenia.</w:t>
      </w:r>
    </w:p>
    <w:p w:rsidR="00A54A26" w:rsidRPr="00A54A26" w:rsidRDefault="003F5951" w:rsidP="003F5951">
      <w:pPr>
        <w:pStyle w:val="ROZDZODDZOZNoznaczenierozdziauluboddziau"/>
      </w:pPr>
      <w:r>
        <w:t xml:space="preserve">Rozdział </w:t>
      </w:r>
      <w:r w:rsidR="00191883">
        <w:t>5</w:t>
      </w:r>
    </w:p>
    <w:p w:rsidR="00A54A26" w:rsidRDefault="00A54A26" w:rsidP="00BE2A7D">
      <w:pPr>
        <w:pStyle w:val="ROZDZODDZPRZEDMprzedmiotregulacjirozdziauluboddziau"/>
      </w:pPr>
      <w:r w:rsidRPr="00A54A26">
        <w:t xml:space="preserve">Przepis </w:t>
      </w:r>
      <w:r w:rsidR="00FA53FE">
        <w:t xml:space="preserve">przejściowy i </w:t>
      </w:r>
      <w:r w:rsidRPr="00A54A26">
        <w:t>końcow</w:t>
      </w:r>
      <w:r w:rsidR="00FA53FE">
        <w:t>y</w:t>
      </w:r>
    </w:p>
    <w:p w:rsidR="00EC2734" w:rsidRDefault="008D4AF0" w:rsidP="00EC2734">
      <w:pPr>
        <w:pStyle w:val="ARTartustawynprozporzdzenia"/>
      </w:pPr>
      <w:r w:rsidRPr="008D4AF0">
        <w:rPr>
          <w:rStyle w:val="Ppogrubienie"/>
        </w:rPr>
        <w:t>§</w:t>
      </w:r>
      <w:r w:rsidR="002A722A">
        <w:rPr>
          <w:rStyle w:val="Ppogrubienie"/>
        </w:rPr>
        <w:t> </w:t>
      </w:r>
      <w:r w:rsidRPr="008D4AF0">
        <w:rPr>
          <w:rStyle w:val="Ppogrubienie"/>
        </w:rPr>
        <w:t>2</w:t>
      </w:r>
      <w:r w:rsidR="00A62137">
        <w:rPr>
          <w:rStyle w:val="Ppogrubienie"/>
        </w:rPr>
        <w:t>7</w:t>
      </w:r>
      <w:r w:rsidRPr="008D4AF0">
        <w:rPr>
          <w:rStyle w:val="Ppogrubienie"/>
        </w:rPr>
        <w:t>.</w:t>
      </w:r>
      <w:r w:rsidR="002A722A">
        <w:rPr>
          <w:rStyle w:val="Ppogrubienie"/>
        </w:rPr>
        <w:t> </w:t>
      </w:r>
      <w:r w:rsidR="00EC2734">
        <w:t>Przepisy rozporządzenia mają po raz pierwszy zastosowanie do:</w:t>
      </w:r>
    </w:p>
    <w:p w:rsidR="00EC2734" w:rsidRDefault="00EC2734" w:rsidP="00EC2734">
      <w:pPr>
        <w:pStyle w:val="PKTpunkt"/>
      </w:pPr>
      <w:r>
        <w:t>1)</w:t>
      </w:r>
      <w:r>
        <w:tab/>
        <w:t xml:space="preserve">zdarzeń, z którymi wiąże się obowiązek przekazania raportu bieżącego, które </w:t>
      </w:r>
      <w:r w:rsidR="00FD12A4">
        <w:t>wy</w:t>
      </w:r>
      <w:r w:rsidR="0016261B">
        <w:t xml:space="preserve">stąpiły </w:t>
      </w:r>
      <w:r>
        <w:t xml:space="preserve">lub o których </w:t>
      </w:r>
      <w:r w:rsidR="00FD12A4">
        <w:t xml:space="preserve">towarzystwo, fundusz inwestycyjny albo fundusz inwestycyjny w likwidacji </w:t>
      </w:r>
      <w:r>
        <w:t>powzi</w:t>
      </w:r>
      <w:r w:rsidR="00FD12A4">
        <w:t>ął</w:t>
      </w:r>
      <w:r>
        <w:t xml:space="preserve"> informację </w:t>
      </w:r>
      <w:r w:rsidR="00FD12A4">
        <w:t>po dniu</w:t>
      </w:r>
      <w:r>
        <w:t xml:space="preserve"> wejścia w życie rozporządzenia;</w:t>
      </w:r>
    </w:p>
    <w:p w:rsidR="00FD12A4" w:rsidRPr="00745D60" w:rsidRDefault="00EC2734" w:rsidP="00FD12A4">
      <w:pPr>
        <w:pStyle w:val="PKTpunkt"/>
      </w:pPr>
      <w:r>
        <w:t>2)</w:t>
      </w:r>
      <w:r>
        <w:tab/>
      </w:r>
      <w:r w:rsidR="00FD12A4" w:rsidRPr="00745D60">
        <w:t xml:space="preserve">informacji przekazywanych za okresy sprawozdawcze </w:t>
      </w:r>
      <w:r w:rsidR="00FD12A4" w:rsidRPr="00D91C55">
        <w:t>rozpoczynające</w:t>
      </w:r>
      <w:r w:rsidR="00FD12A4" w:rsidRPr="00745D60">
        <w:t xml:space="preserve"> się w </w:t>
      </w:r>
      <w:r w:rsidR="00FD12A4">
        <w:t xml:space="preserve">roku </w:t>
      </w:r>
      <w:r w:rsidR="00FD12A4" w:rsidRPr="00745D60">
        <w:t>202</w:t>
      </w:r>
      <w:r w:rsidR="00FD12A4">
        <w:t>4</w:t>
      </w:r>
      <w:r w:rsidR="00FD12A4" w:rsidRPr="00745D60">
        <w:t>, dla których termin przekazania przypada po dniu wejścia w życie rozporządzenia.</w:t>
      </w:r>
    </w:p>
    <w:p w:rsidR="00521355" w:rsidRDefault="00521355" w:rsidP="00521355">
      <w:pPr>
        <w:pStyle w:val="ARTartustawynprozporzdzenia"/>
      </w:pPr>
      <w:r w:rsidRPr="00BE2A7D">
        <w:rPr>
          <w:rStyle w:val="Ppogrubienie"/>
        </w:rPr>
        <w:t>§</w:t>
      </w:r>
      <w:r w:rsidR="002A722A">
        <w:rPr>
          <w:rStyle w:val="Ppogrubienie"/>
        </w:rPr>
        <w:t> </w:t>
      </w:r>
      <w:r w:rsidRPr="00BE2A7D">
        <w:rPr>
          <w:rStyle w:val="Ppogrubienie"/>
        </w:rPr>
        <w:t>2</w:t>
      </w:r>
      <w:r w:rsidR="00A62137">
        <w:rPr>
          <w:rStyle w:val="Ppogrubienie"/>
        </w:rPr>
        <w:t>8</w:t>
      </w:r>
      <w:r w:rsidRPr="00BE2A7D">
        <w:rPr>
          <w:rStyle w:val="Ppogrubienie"/>
        </w:rPr>
        <w:t>.</w:t>
      </w:r>
      <w:r w:rsidR="002A722A">
        <w:rPr>
          <w:rStyle w:val="Ppogrubienie"/>
        </w:rPr>
        <w:t> </w:t>
      </w:r>
      <w:r>
        <w:t xml:space="preserve">Rozporządzenie wchodzi w życie </w:t>
      </w:r>
      <w:r w:rsidRPr="00A54A26">
        <w:t>z dniem 1 stycznia 2024 r.</w:t>
      </w:r>
      <w:r>
        <w:rPr>
          <w:rStyle w:val="Odwoanieprzypisudolnego"/>
        </w:rPr>
        <w:footnoteReference w:id="2"/>
      </w:r>
      <w:r w:rsidR="002A722A" w:rsidRPr="002A722A">
        <w:rPr>
          <w:rStyle w:val="IGindeksgrny"/>
        </w:rPr>
        <w:t>)</w:t>
      </w:r>
    </w:p>
    <w:p w:rsidR="008D4AF0" w:rsidRDefault="002A722A" w:rsidP="002A722A">
      <w:pPr>
        <w:pStyle w:val="NAZORGWYDnazwaorganuwydajcegoprojektowanyakt"/>
      </w:pPr>
      <w:r>
        <w:t>Minister Finansów</w:t>
      </w:r>
    </w:p>
    <w:p w:rsidR="002F56C3" w:rsidRDefault="002F56C3" w:rsidP="002F56C3">
      <w:pPr>
        <w:spacing w:after="0"/>
        <w:rPr>
          <w:sz w:val="16"/>
          <w:szCs w:val="16"/>
        </w:rPr>
      </w:pPr>
    </w:p>
    <w:p w:rsidR="002F56C3" w:rsidRPr="008E4ADE" w:rsidRDefault="002F56C3" w:rsidP="002F56C3">
      <w:pPr>
        <w:spacing w:after="0"/>
        <w:rPr>
          <w:sz w:val="16"/>
          <w:szCs w:val="16"/>
        </w:rPr>
      </w:pPr>
      <w:bookmarkStart w:id="0" w:name="_GoBack"/>
      <w:bookmarkEnd w:id="0"/>
      <w:r w:rsidRPr="008E4ADE">
        <w:rPr>
          <w:sz w:val="16"/>
          <w:szCs w:val="16"/>
        </w:rPr>
        <w:t>ZA ZGODNOŚĆ POD WZGLĘDEM PRAWNYM, LEGISLACYJNYM I REDAKCYJNYM</w:t>
      </w:r>
    </w:p>
    <w:p w:rsidR="002F56C3" w:rsidRPr="008E4ADE" w:rsidRDefault="002F56C3" w:rsidP="002F56C3">
      <w:pPr>
        <w:spacing w:after="0"/>
        <w:rPr>
          <w:sz w:val="16"/>
          <w:szCs w:val="16"/>
        </w:rPr>
      </w:pPr>
      <w:r w:rsidRPr="008E4ADE">
        <w:rPr>
          <w:sz w:val="16"/>
          <w:szCs w:val="16"/>
        </w:rPr>
        <w:t xml:space="preserve">Renata Łućko </w:t>
      </w:r>
      <w:r>
        <w:rPr>
          <w:sz w:val="16"/>
          <w:szCs w:val="16"/>
        </w:rPr>
        <w:t>–</w:t>
      </w:r>
      <w:r w:rsidRPr="008E4ADE">
        <w:rPr>
          <w:sz w:val="16"/>
          <w:szCs w:val="16"/>
        </w:rPr>
        <w:t xml:space="preserve"> Zastępca Dyrektora Departamentu Prawnego w Ministerstwie Finansów</w:t>
      </w:r>
    </w:p>
    <w:p w:rsidR="002F56C3" w:rsidRPr="008E4ADE" w:rsidRDefault="002F56C3" w:rsidP="002F56C3">
      <w:pPr>
        <w:spacing w:after="0"/>
        <w:rPr>
          <w:sz w:val="16"/>
          <w:szCs w:val="16"/>
        </w:rPr>
      </w:pPr>
      <w:r w:rsidRPr="008E4ADE">
        <w:rPr>
          <w:sz w:val="16"/>
          <w:szCs w:val="16"/>
        </w:rPr>
        <w:t>/</w:t>
      </w:r>
      <w:r>
        <w:rPr>
          <w:sz w:val="16"/>
          <w:szCs w:val="16"/>
        </w:rPr>
        <w:t>–</w:t>
      </w:r>
      <w:r w:rsidRPr="008E4ADE">
        <w:rPr>
          <w:sz w:val="16"/>
          <w:szCs w:val="16"/>
        </w:rPr>
        <w:t xml:space="preserve"> podpisano kwalifikowanym podpisem elektronicznym/ </w:t>
      </w:r>
    </w:p>
    <w:p w:rsidR="00261A16" w:rsidRPr="00737F6A" w:rsidRDefault="00261A16" w:rsidP="00737F6A"/>
    <w:sectPr w:rsidR="00261A16" w:rsidRPr="00737F6A" w:rsidSect="001A7F15">
      <w:headerReference w:type="defaul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457" w:rsidRDefault="00FD3457">
      <w:r>
        <w:separator/>
      </w:r>
    </w:p>
  </w:endnote>
  <w:endnote w:type="continuationSeparator" w:id="0">
    <w:p w:rsidR="00FD3457" w:rsidRDefault="00FD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457" w:rsidRDefault="00FD3457">
      <w:r>
        <w:separator/>
      </w:r>
    </w:p>
  </w:footnote>
  <w:footnote w:type="continuationSeparator" w:id="0">
    <w:p w:rsidR="00FD3457" w:rsidRDefault="00FD3457">
      <w:r>
        <w:continuationSeparator/>
      </w:r>
    </w:p>
  </w:footnote>
  <w:footnote w:id="1">
    <w:p w:rsidR="00843BF7" w:rsidRPr="008A305C" w:rsidRDefault="00843BF7" w:rsidP="00A54A26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8A305C">
        <w:t xml:space="preserve">Minister Finansów kieruje działem administracji rządowej – instytucje finansowe, na podstawie § 1 ust. 2 pkt 3 rozporządzenia </w:t>
      </w:r>
      <w:r>
        <w:t>Prezesa Rady Ministrów z dnia 29 kwietnia 2022</w:t>
      </w:r>
      <w:r w:rsidRPr="008A305C">
        <w:t xml:space="preserve"> r. w sprawie szczegółowego zakresu działania Min</w:t>
      </w:r>
      <w:r>
        <w:t>istra Finansów (Dz. U. poz. 939</w:t>
      </w:r>
      <w:r w:rsidRPr="008A305C">
        <w:t>).</w:t>
      </w:r>
    </w:p>
  </w:footnote>
  <w:footnote w:id="2">
    <w:p w:rsidR="00843BF7" w:rsidRDefault="00843BF7" w:rsidP="00E7727E">
      <w:pPr>
        <w:pStyle w:val="ODNONIKtreodnonika"/>
      </w:pPr>
      <w:r>
        <w:rPr>
          <w:rStyle w:val="Odwoanieprzypisudolnego"/>
        </w:rPr>
        <w:footnoteRef/>
      </w:r>
      <w:r w:rsidRPr="002A722A">
        <w:rPr>
          <w:rStyle w:val="IGindeksgrny"/>
        </w:rPr>
        <w:t>)</w:t>
      </w:r>
      <w:r>
        <w:tab/>
      </w:r>
      <w:r w:rsidRPr="002A722A">
        <w:t xml:space="preserve">Niniejsze rozporządzenie było poprzedzone rozporządzeniem </w:t>
      </w:r>
      <w:r>
        <w:t xml:space="preserve">Ministra Rozwoju i Finansów </w:t>
      </w:r>
      <w:r w:rsidRPr="00E7727E">
        <w:t>z dnia 28 czerwca 2017 r.</w:t>
      </w:r>
      <w:r>
        <w:t xml:space="preserve"> </w:t>
      </w:r>
      <w:r w:rsidRPr="00E7727E">
        <w:t>w sprawie okresowych sprawozdań oraz bieżących informacji dotyczących działalności</w:t>
      </w:r>
      <w:r>
        <w:t xml:space="preserve"> </w:t>
      </w:r>
      <w:r w:rsidRPr="00E7727E">
        <w:t>i sytuacji finansowej towarzystw funduszy inwestycyjnych i funduszy inwestycyjnych</w:t>
      </w:r>
      <w:r>
        <w:t xml:space="preserve"> </w:t>
      </w:r>
      <w:r w:rsidRPr="00E7727E">
        <w:t>dostarczanych przez te podmioty Komisji Nadzoru Finansowego</w:t>
      </w:r>
      <w:r w:rsidRPr="002A722A">
        <w:t xml:space="preserve"> </w:t>
      </w:r>
      <w:r w:rsidRPr="00E7727E">
        <w:t>(Dz.</w:t>
      </w:r>
      <w:r>
        <w:t xml:space="preserve"> </w:t>
      </w:r>
      <w:r w:rsidRPr="00E7727E">
        <w:t>U. poz. 1285)</w:t>
      </w:r>
      <w:r w:rsidRPr="002A722A">
        <w:t xml:space="preserve">, które traci moc z dniem </w:t>
      </w:r>
      <w:r>
        <w:t xml:space="preserve">1 stycznia 2024 r. w związku </w:t>
      </w:r>
      <w:r w:rsidRPr="002A722A">
        <w:t xml:space="preserve">z art. </w:t>
      </w:r>
      <w:r>
        <w:t xml:space="preserve">81 pkt 6 </w:t>
      </w:r>
      <w:r w:rsidRPr="002A722A">
        <w:t>ustawy z dnia 7 października 2022 r.</w:t>
      </w:r>
      <w:r>
        <w:t xml:space="preserve"> </w:t>
      </w:r>
      <w:r w:rsidRPr="002A722A">
        <w:t xml:space="preserve">o zmianie niektórych ustaw w celu uproszczenia procedur administracyjnych dla obywateli i przedsiębiorców (Dz. U. poz. </w:t>
      </w:r>
      <w:r>
        <w:t>2185</w:t>
      </w:r>
      <w:r w:rsidRPr="002A722A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BF7" w:rsidRPr="00B371CC" w:rsidRDefault="00843BF7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F56C3">
      <w:rPr>
        <w:noProof/>
      </w:rPr>
      <w:t>17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F1D7E"/>
    <w:multiLevelType w:val="hybridMultilevel"/>
    <w:tmpl w:val="984C25F0"/>
    <w:lvl w:ilvl="0" w:tplc="10341CC8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D16A2"/>
    <w:multiLevelType w:val="hybridMultilevel"/>
    <w:tmpl w:val="46B043C8"/>
    <w:lvl w:ilvl="0" w:tplc="A1049E4C">
      <w:start w:val="1"/>
      <w:numFmt w:val="decimal"/>
      <w:lvlText w:val="%1."/>
      <w:lvlJc w:val="right"/>
      <w:pPr>
        <w:ind w:left="-25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-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26"/>
    <w:rsid w:val="00001245"/>
    <w:rsid w:val="000012DA"/>
    <w:rsid w:val="0000246E"/>
    <w:rsid w:val="00003484"/>
    <w:rsid w:val="00003862"/>
    <w:rsid w:val="00005A88"/>
    <w:rsid w:val="00006819"/>
    <w:rsid w:val="00007FCE"/>
    <w:rsid w:val="00010284"/>
    <w:rsid w:val="0001100E"/>
    <w:rsid w:val="00012A35"/>
    <w:rsid w:val="00016099"/>
    <w:rsid w:val="00017DC2"/>
    <w:rsid w:val="00021522"/>
    <w:rsid w:val="00023471"/>
    <w:rsid w:val="00023F13"/>
    <w:rsid w:val="00027281"/>
    <w:rsid w:val="00030634"/>
    <w:rsid w:val="000319C1"/>
    <w:rsid w:val="00031A8B"/>
    <w:rsid w:val="00031BCA"/>
    <w:rsid w:val="000330FA"/>
    <w:rsid w:val="0003362F"/>
    <w:rsid w:val="00033E94"/>
    <w:rsid w:val="0003645D"/>
    <w:rsid w:val="00036B63"/>
    <w:rsid w:val="00036D5E"/>
    <w:rsid w:val="00037A8A"/>
    <w:rsid w:val="00037E1A"/>
    <w:rsid w:val="00043495"/>
    <w:rsid w:val="00046A75"/>
    <w:rsid w:val="00047312"/>
    <w:rsid w:val="000508BD"/>
    <w:rsid w:val="000517AB"/>
    <w:rsid w:val="0005339C"/>
    <w:rsid w:val="0005571B"/>
    <w:rsid w:val="00057636"/>
    <w:rsid w:val="00057AB3"/>
    <w:rsid w:val="00060076"/>
    <w:rsid w:val="00060432"/>
    <w:rsid w:val="00060D87"/>
    <w:rsid w:val="000615A5"/>
    <w:rsid w:val="000624CE"/>
    <w:rsid w:val="0006333F"/>
    <w:rsid w:val="00064E4C"/>
    <w:rsid w:val="00066901"/>
    <w:rsid w:val="0007077C"/>
    <w:rsid w:val="0007119A"/>
    <w:rsid w:val="00071BEE"/>
    <w:rsid w:val="00072E23"/>
    <w:rsid w:val="00073490"/>
    <w:rsid w:val="000735A0"/>
    <w:rsid w:val="000736CD"/>
    <w:rsid w:val="0007533B"/>
    <w:rsid w:val="0007545D"/>
    <w:rsid w:val="00075A78"/>
    <w:rsid w:val="000760BF"/>
    <w:rsid w:val="0007613E"/>
    <w:rsid w:val="00076BFC"/>
    <w:rsid w:val="00081498"/>
    <w:rsid w:val="000814A7"/>
    <w:rsid w:val="00081CC6"/>
    <w:rsid w:val="00082D18"/>
    <w:rsid w:val="0008557B"/>
    <w:rsid w:val="00085CE7"/>
    <w:rsid w:val="000906EE"/>
    <w:rsid w:val="00091BA2"/>
    <w:rsid w:val="00093FA4"/>
    <w:rsid w:val="000944EF"/>
    <w:rsid w:val="00094B13"/>
    <w:rsid w:val="00095F85"/>
    <w:rsid w:val="000966D2"/>
    <w:rsid w:val="0009732D"/>
    <w:rsid w:val="000973F0"/>
    <w:rsid w:val="000A1296"/>
    <w:rsid w:val="000A1C27"/>
    <w:rsid w:val="000A1D19"/>
    <w:rsid w:val="000A1DAD"/>
    <w:rsid w:val="000A2649"/>
    <w:rsid w:val="000A323B"/>
    <w:rsid w:val="000A4178"/>
    <w:rsid w:val="000A4852"/>
    <w:rsid w:val="000A58E8"/>
    <w:rsid w:val="000B298D"/>
    <w:rsid w:val="000B5B2D"/>
    <w:rsid w:val="000B5C0C"/>
    <w:rsid w:val="000B5DCE"/>
    <w:rsid w:val="000C05BA"/>
    <w:rsid w:val="000C0E8F"/>
    <w:rsid w:val="000C3752"/>
    <w:rsid w:val="000C4BC4"/>
    <w:rsid w:val="000C52E1"/>
    <w:rsid w:val="000C65BC"/>
    <w:rsid w:val="000C6C56"/>
    <w:rsid w:val="000C70F8"/>
    <w:rsid w:val="000D0110"/>
    <w:rsid w:val="000D1931"/>
    <w:rsid w:val="000D2468"/>
    <w:rsid w:val="000D2F58"/>
    <w:rsid w:val="000D318A"/>
    <w:rsid w:val="000D4F0D"/>
    <w:rsid w:val="000D6173"/>
    <w:rsid w:val="000D6F83"/>
    <w:rsid w:val="000E23A5"/>
    <w:rsid w:val="000E25CC"/>
    <w:rsid w:val="000E3694"/>
    <w:rsid w:val="000E46E0"/>
    <w:rsid w:val="000E490F"/>
    <w:rsid w:val="000E6241"/>
    <w:rsid w:val="000F171A"/>
    <w:rsid w:val="000F2BE3"/>
    <w:rsid w:val="000F3D0D"/>
    <w:rsid w:val="000F6ED4"/>
    <w:rsid w:val="000F7A6E"/>
    <w:rsid w:val="001002F9"/>
    <w:rsid w:val="00102CB4"/>
    <w:rsid w:val="001038B5"/>
    <w:rsid w:val="001042BA"/>
    <w:rsid w:val="00106D03"/>
    <w:rsid w:val="00110465"/>
    <w:rsid w:val="00110628"/>
    <w:rsid w:val="0011245A"/>
    <w:rsid w:val="0011262C"/>
    <w:rsid w:val="0011493E"/>
    <w:rsid w:val="00115B72"/>
    <w:rsid w:val="00116235"/>
    <w:rsid w:val="001209EC"/>
    <w:rsid w:val="00120A9E"/>
    <w:rsid w:val="00122AC8"/>
    <w:rsid w:val="00124C6B"/>
    <w:rsid w:val="00125A9C"/>
    <w:rsid w:val="001270A2"/>
    <w:rsid w:val="00127B2F"/>
    <w:rsid w:val="00131237"/>
    <w:rsid w:val="001313F7"/>
    <w:rsid w:val="001329AC"/>
    <w:rsid w:val="00134CA0"/>
    <w:rsid w:val="00135043"/>
    <w:rsid w:val="00140043"/>
    <w:rsid w:val="0014026F"/>
    <w:rsid w:val="00147A47"/>
    <w:rsid w:val="00147AA1"/>
    <w:rsid w:val="00151B08"/>
    <w:rsid w:val="001520CF"/>
    <w:rsid w:val="00152DB9"/>
    <w:rsid w:val="00153384"/>
    <w:rsid w:val="00154B3A"/>
    <w:rsid w:val="00155B34"/>
    <w:rsid w:val="0015667C"/>
    <w:rsid w:val="00157110"/>
    <w:rsid w:val="0015742A"/>
    <w:rsid w:val="00157DA1"/>
    <w:rsid w:val="00157F7C"/>
    <w:rsid w:val="0016261B"/>
    <w:rsid w:val="00162B6F"/>
    <w:rsid w:val="00163147"/>
    <w:rsid w:val="00164C57"/>
    <w:rsid w:val="00164C9D"/>
    <w:rsid w:val="00172F7A"/>
    <w:rsid w:val="00173120"/>
    <w:rsid w:val="00173150"/>
    <w:rsid w:val="00173390"/>
    <w:rsid w:val="001736F0"/>
    <w:rsid w:val="00173ADC"/>
    <w:rsid w:val="00173BB3"/>
    <w:rsid w:val="00173BFC"/>
    <w:rsid w:val="001740D0"/>
    <w:rsid w:val="001745D5"/>
    <w:rsid w:val="00174F2C"/>
    <w:rsid w:val="00174FE4"/>
    <w:rsid w:val="00180006"/>
    <w:rsid w:val="00180171"/>
    <w:rsid w:val="00180F2A"/>
    <w:rsid w:val="00182FFD"/>
    <w:rsid w:val="001831BE"/>
    <w:rsid w:val="00184B91"/>
    <w:rsid w:val="00184D4A"/>
    <w:rsid w:val="00186EC1"/>
    <w:rsid w:val="00191883"/>
    <w:rsid w:val="00191E1F"/>
    <w:rsid w:val="00192732"/>
    <w:rsid w:val="00192A60"/>
    <w:rsid w:val="00193620"/>
    <w:rsid w:val="0019473B"/>
    <w:rsid w:val="00194DC3"/>
    <w:rsid w:val="001952B1"/>
    <w:rsid w:val="001966B1"/>
    <w:rsid w:val="00196E39"/>
    <w:rsid w:val="00197649"/>
    <w:rsid w:val="001A01FB"/>
    <w:rsid w:val="001A0E38"/>
    <w:rsid w:val="001A10E9"/>
    <w:rsid w:val="001A183D"/>
    <w:rsid w:val="001A2B65"/>
    <w:rsid w:val="001A3CD3"/>
    <w:rsid w:val="001A3D6B"/>
    <w:rsid w:val="001A48DC"/>
    <w:rsid w:val="001A5BEF"/>
    <w:rsid w:val="001A7F15"/>
    <w:rsid w:val="001B342E"/>
    <w:rsid w:val="001B6046"/>
    <w:rsid w:val="001C1832"/>
    <w:rsid w:val="001C188C"/>
    <w:rsid w:val="001C24A7"/>
    <w:rsid w:val="001C6309"/>
    <w:rsid w:val="001C7096"/>
    <w:rsid w:val="001D0669"/>
    <w:rsid w:val="001D1783"/>
    <w:rsid w:val="001D297F"/>
    <w:rsid w:val="001D3BB3"/>
    <w:rsid w:val="001D4C4C"/>
    <w:rsid w:val="001D53CD"/>
    <w:rsid w:val="001D55A3"/>
    <w:rsid w:val="001D5AF5"/>
    <w:rsid w:val="001D7A57"/>
    <w:rsid w:val="001E175A"/>
    <w:rsid w:val="001E1E73"/>
    <w:rsid w:val="001E2035"/>
    <w:rsid w:val="001E3C9C"/>
    <w:rsid w:val="001E4E0C"/>
    <w:rsid w:val="001E526D"/>
    <w:rsid w:val="001E5655"/>
    <w:rsid w:val="001F1832"/>
    <w:rsid w:val="001F220F"/>
    <w:rsid w:val="001F25B3"/>
    <w:rsid w:val="001F38D4"/>
    <w:rsid w:val="001F46EB"/>
    <w:rsid w:val="001F5AB0"/>
    <w:rsid w:val="001F6616"/>
    <w:rsid w:val="001F6827"/>
    <w:rsid w:val="002013B2"/>
    <w:rsid w:val="00202508"/>
    <w:rsid w:val="00202BD4"/>
    <w:rsid w:val="00204A97"/>
    <w:rsid w:val="00207C02"/>
    <w:rsid w:val="002114EF"/>
    <w:rsid w:val="00212805"/>
    <w:rsid w:val="00213502"/>
    <w:rsid w:val="002166AD"/>
    <w:rsid w:val="00217871"/>
    <w:rsid w:val="00221ED8"/>
    <w:rsid w:val="002231EA"/>
    <w:rsid w:val="0022346D"/>
    <w:rsid w:val="00223FDF"/>
    <w:rsid w:val="002279C0"/>
    <w:rsid w:val="0023276F"/>
    <w:rsid w:val="0023727E"/>
    <w:rsid w:val="00242081"/>
    <w:rsid w:val="00243777"/>
    <w:rsid w:val="002441CD"/>
    <w:rsid w:val="0024549A"/>
    <w:rsid w:val="00245C90"/>
    <w:rsid w:val="002501A3"/>
    <w:rsid w:val="0025166C"/>
    <w:rsid w:val="002525DC"/>
    <w:rsid w:val="002555D4"/>
    <w:rsid w:val="00255A6A"/>
    <w:rsid w:val="00256689"/>
    <w:rsid w:val="00256CFE"/>
    <w:rsid w:val="00261367"/>
    <w:rsid w:val="00261A16"/>
    <w:rsid w:val="002625DF"/>
    <w:rsid w:val="00263522"/>
    <w:rsid w:val="00264DBA"/>
    <w:rsid w:val="00264EC6"/>
    <w:rsid w:val="002671ED"/>
    <w:rsid w:val="002705E5"/>
    <w:rsid w:val="00271013"/>
    <w:rsid w:val="0027127B"/>
    <w:rsid w:val="00273BC9"/>
    <w:rsid w:val="00273FE4"/>
    <w:rsid w:val="00274811"/>
    <w:rsid w:val="00274E09"/>
    <w:rsid w:val="002765B4"/>
    <w:rsid w:val="00276A94"/>
    <w:rsid w:val="0028347B"/>
    <w:rsid w:val="00283E23"/>
    <w:rsid w:val="00287FA3"/>
    <w:rsid w:val="002902F5"/>
    <w:rsid w:val="0029405D"/>
    <w:rsid w:val="00294FA6"/>
    <w:rsid w:val="00295629"/>
    <w:rsid w:val="00295A6F"/>
    <w:rsid w:val="00295FC1"/>
    <w:rsid w:val="002A20C4"/>
    <w:rsid w:val="002A3042"/>
    <w:rsid w:val="002A422A"/>
    <w:rsid w:val="002A570F"/>
    <w:rsid w:val="002A722A"/>
    <w:rsid w:val="002A7292"/>
    <w:rsid w:val="002A7358"/>
    <w:rsid w:val="002A7902"/>
    <w:rsid w:val="002B0F6B"/>
    <w:rsid w:val="002B23B8"/>
    <w:rsid w:val="002B4429"/>
    <w:rsid w:val="002B68A6"/>
    <w:rsid w:val="002B7FAF"/>
    <w:rsid w:val="002C088E"/>
    <w:rsid w:val="002C2392"/>
    <w:rsid w:val="002C2C61"/>
    <w:rsid w:val="002C63A0"/>
    <w:rsid w:val="002D028A"/>
    <w:rsid w:val="002D0C4F"/>
    <w:rsid w:val="002D1364"/>
    <w:rsid w:val="002D35B7"/>
    <w:rsid w:val="002D4D30"/>
    <w:rsid w:val="002D5000"/>
    <w:rsid w:val="002D598D"/>
    <w:rsid w:val="002D7177"/>
    <w:rsid w:val="002D7188"/>
    <w:rsid w:val="002E0067"/>
    <w:rsid w:val="002E1D26"/>
    <w:rsid w:val="002E1DE3"/>
    <w:rsid w:val="002E2AB6"/>
    <w:rsid w:val="002E3A43"/>
    <w:rsid w:val="002E3EF2"/>
    <w:rsid w:val="002E3F34"/>
    <w:rsid w:val="002E46AE"/>
    <w:rsid w:val="002E46B1"/>
    <w:rsid w:val="002E5F79"/>
    <w:rsid w:val="002E64FA"/>
    <w:rsid w:val="002E6952"/>
    <w:rsid w:val="002E7790"/>
    <w:rsid w:val="002E7FF0"/>
    <w:rsid w:val="002F0A00"/>
    <w:rsid w:val="002F0CFA"/>
    <w:rsid w:val="002F56C3"/>
    <w:rsid w:val="002F669F"/>
    <w:rsid w:val="002F798A"/>
    <w:rsid w:val="00301462"/>
    <w:rsid w:val="00301C97"/>
    <w:rsid w:val="00302962"/>
    <w:rsid w:val="003029F1"/>
    <w:rsid w:val="00305BD7"/>
    <w:rsid w:val="00307DFF"/>
    <w:rsid w:val="0031004C"/>
    <w:rsid w:val="003105F6"/>
    <w:rsid w:val="00311297"/>
    <w:rsid w:val="003113BE"/>
    <w:rsid w:val="003122CA"/>
    <w:rsid w:val="00312E05"/>
    <w:rsid w:val="00313BEF"/>
    <w:rsid w:val="00314327"/>
    <w:rsid w:val="003148FD"/>
    <w:rsid w:val="00315EBD"/>
    <w:rsid w:val="00315FA5"/>
    <w:rsid w:val="00321080"/>
    <w:rsid w:val="00321D08"/>
    <w:rsid w:val="00322D45"/>
    <w:rsid w:val="00323BD0"/>
    <w:rsid w:val="00324C0B"/>
    <w:rsid w:val="0032562E"/>
    <w:rsid w:val="0032569A"/>
    <w:rsid w:val="00325A1F"/>
    <w:rsid w:val="003268F9"/>
    <w:rsid w:val="00330BAF"/>
    <w:rsid w:val="00330CF3"/>
    <w:rsid w:val="00334E3A"/>
    <w:rsid w:val="003361DD"/>
    <w:rsid w:val="00341A6A"/>
    <w:rsid w:val="00341AC9"/>
    <w:rsid w:val="00344142"/>
    <w:rsid w:val="00345B9C"/>
    <w:rsid w:val="00345CF6"/>
    <w:rsid w:val="003462A1"/>
    <w:rsid w:val="00350C26"/>
    <w:rsid w:val="00352DAE"/>
    <w:rsid w:val="003541E3"/>
    <w:rsid w:val="00354BFA"/>
    <w:rsid w:val="00354EB9"/>
    <w:rsid w:val="0035758C"/>
    <w:rsid w:val="00357870"/>
    <w:rsid w:val="00357E6A"/>
    <w:rsid w:val="003602AE"/>
    <w:rsid w:val="00360929"/>
    <w:rsid w:val="003647D5"/>
    <w:rsid w:val="003674B0"/>
    <w:rsid w:val="0037571B"/>
    <w:rsid w:val="00375D6D"/>
    <w:rsid w:val="0037727C"/>
    <w:rsid w:val="00377ABD"/>
    <w:rsid w:val="00377E70"/>
    <w:rsid w:val="00380904"/>
    <w:rsid w:val="00380BA3"/>
    <w:rsid w:val="00381287"/>
    <w:rsid w:val="003823EE"/>
    <w:rsid w:val="00382960"/>
    <w:rsid w:val="00383537"/>
    <w:rsid w:val="00383894"/>
    <w:rsid w:val="003846F7"/>
    <w:rsid w:val="003851ED"/>
    <w:rsid w:val="00385B39"/>
    <w:rsid w:val="00385C60"/>
    <w:rsid w:val="00386785"/>
    <w:rsid w:val="00387813"/>
    <w:rsid w:val="00390E89"/>
    <w:rsid w:val="00391B1A"/>
    <w:rsid w:val="00394423"/>
    <w:rsid w:val="003959D4"/>
    <w:rsid w:val="00396942"/>
    <w:rsid w:val="00396B49"/>
    <w:rsid w:val="00396E3E"/>
    <w:rsid w:val="003A2765"/>
    <w:rsid w:val="003A306E"/>
    <w:rsid w:val="003A32E7"/>
    <w:rsid w:val="003A40C7"/>
    <w:rsid w:val="003A4F0F"/>
    <w:rsid w:val="003A59EE"/>
    <w:rsid w:val="003A5CE1"/>
    <w:rsid w:val="003A60DC"/>
    <w:rsid w:val="003A6A46"/>
    <w:rsid w:val="003A6CD4"/>
    <w:rsid w:val="003A7A63"/>
    <w:rsid w:val="003B000C"/>
    <w:rsid w:val="003B0F1D"/>
    <w:rsid w:val="003B31A8"/>
    <w:rsid w:val="003B4A57"/>
    <w:rsid w:val="003B7055"/>
    <w:rsid w:val="003C0AD9"/>
    <w:rsid w:val="003C0ED0"/>
    <w:rsid w:val="003C1758"/>
    <w:rsid w:val="003C1D49"/>
    <w:rsid w:val="003C35C4"/>
    <w:rsid w:val="003D12C2"/>
    <w:rsid w:val="003D198E"/>
    <w:rsid w:val="003D1FE5"/>
    <w:rsid w:val="003D31B9"/>
    <w:rsid w:val="003D359D"/>
    <w:rsid w:val="003D3867"/>
    <w:rsid w:val="003D675A"/>
    <w:rsid w:val="003D76C9"/>
    <w:rsid w:val="003D7D58"/>
    <w:rsid w:val="003E0D1A"/>
    <w:rsid w:val="003E2DA3"/>
    <w:rsid w:val="003E6DA8"/>
    <w:rsid w:val="003F020D"/>
    <w:rsid w:val="003F03D9"/>
    <w:rsid w:val="003F2FBE"/>
    <w:rsid w:val="003F318D"/>
    <w:rsid w:val="003F5951"/>
    <w:rsid w:val="003F5BAE"/>
    <w:rsid w:val="003F674A"/>
    <w:rsid w:val="003F6ED7"/>
    <w:rsid w:val="004009CE"/>
    <w:rsid w:val="00401C84"/>
    <w:rsid w:val="00403210"/>
    <w:rsid w:val="004035BB"/>
    <w:rsid w:val="004035EB"/>
    <w:rsid w:val="004048CB"/>
    <w:rsid w:val="00407332"/>
    <w:rsid w:val="00407828"/>
    <w:rsid w:val="004113AF"/>
    <w:rsid w:val="00413D8E"/>
    <w:rsid w:val="004140F2"/>
    <w:rsid w:val="00416AED"/>
    <w:rsid w:val="0041716D"/>
    <w:rsid w:val="00417A75"/>
    <w:rsid w:val="00417B22"/>
    <w:rsid w:val="00421085"/>
    <w:rsid w:val="00423320"/>
    <w:rsid w:val="00423BC6"/>
    <w:rsid w:val="0042465E"/>
    <w:rsid w:val="00424DF7"/>
    <w:rsid w:val="0042531F"/>
    <w:rsid w:val="0042743B"/>
    <w:rsid w:val="00431F85"/>
    <w:rsid w:val="00432506"/>
    <w:rsid w:val="00432B76"/>
    <w:rsid w:val="00433713"/>
    <w:rsid w:val="00434800"/>
    <w:rsid w:val="00434D01"/>
    <w:rsid w:val="00435D26"/>
    <w:rsid w:val="00436465"/>
    <w:rsid w:val="00436F38"/>
    <w:rsid w:val="00440C99"/>
    <w:rsid w:val="0044175C"/>
    <w:rsid w:val="00442F8D"/>
    <w:rsid w:val="00445F4D"/>
    <w:rsid w:val="004504C0"/>
    <w:rsid w:val="00451686"/>
    <w:rsid w:val="00451789"/>
    <w:rsid w:val="004531C5"/>
    <w:rsid w:val="00454F0A"/>
    <w:rsid w:val="004550FB"/>
    <w:rsid w:val="00456A53"/>
    <w:rsid w:val="0046111A"/>
    <w:rsid w:val="00462946"/>
    <w:rsid w:val="00463081"/>
    <w:rsid w:val="00463F43"/>
    <w:rsid w:val="00464B94"/>
    <w:rsid w:val="004653A8"/>
    <w:rsid w:val="00465A0B"/>
    <w:rsid w:val="00466CF1"/>
    <w:rsid w:val="0047077C"/>
    <w:rsid w:val="00470B05"/>
    <w:rsid w:val="0047207C"/>
    <w:rsid w:val="00472CD6"/>
    <w:rsid w:val="00474C4A"/>
    <w:rsid w:val="00474E3C"/>
    <w:rsid w:val="00477AB6"/>
    <w:rsid w:val="00480A58"/>
    <w:rsid w:val="00482151"/>
    <w:rsid w:val="00485EC9"/>
    <w:rsid w:val="00485FAD"/>
    <w:rsid w:val="00487AED"/>
    <w:rsid w:val="004916A7"/>
    <w:rsid w:val="00491EDF"/>
    <w:rsid w:val="004924C2"/>
    <w:rsid w:val="00492A3F"/>
    <w:rsid w:val="00493062"/>
    <w:rsid w:val="00494F62"/>
    <w:rsid w:val="00496968"/>
    <w:rsid w:val="00496F7A"/>
    <w:rsid w:val="004A2001"/>
    <w:rsid w:val="004A3590"/>
    <w:rsid w:val="004A50DB"/>
    <w:rsid w:val="004B00A7"/>
    <w:rsid w:val="004B25E2"/>
    <w:rsid w:val="004B34D7"/>
    <w:rsid w:val="004B3D9B"/>
    <w:rsid w:val="004B43DA"/>
    <w:rsid w:val="004B5037"/>
    <w:rsid w:val="004B5B2F"/>
    <w:rsid w:val="004B626A"/>
    <w:rsid w:val="004B660E"/>
    <w:rsid w:val="004B78FA"/>
    <w:rsid w:val="004B7DA1"/>
    <w:rsid w:val="004C05BD"/>
    <w:rsid w:val="004C3B06"/>
    <w:rsid w:val="004C3C3F"/>
    <w:rsid w:val="004C3CA6"/>
    <w:rsid w:val="004C3F97"/>
    <w:rsid w:val="004C7EE7"/>
    <w:rsid w:val="004D2DEE"/>
    <w:rsid w:val="004D2E1F"/>
    <w:rsid w:val="004D34CE"/>
    <w:rsid w:val="004D7FD9"/>
    <w:rsid w:val="004E1324"/>
    <w:rsid w:val="004E19A5"/>
    <w:rsid w:val="004E30E8"/>
    <w:rsid w:val="004E37E5"/>
    <w:rsid w:val="004E3FDB"/>
    <w:rsid w:val="004F10D6"/>
    <w:rsid w:val="004F1F4A"/>
    <w:rsid w:val="004F296D"/>
    <w:rsid w:val="004F31F6"/>
    <w:rsid w:val="004F5027"/>
    <w:rsid w:val="004F508B"/>
    <w:rsid w:val="004F62A3"/>
    <w:rsid w:val="004F695F"/>
    <w:rsid w:val="004F6CA4"/>
    <w:rsid w:val="00500752"/>
    <w:rsid w:val="00500DCB"/>
    <w:rsid w:val="00501A50"/>
    <w:rsid w:val="0050222D"/>
    <w:rsid w:val="00503AF3"/>
    <w:rsid w:val="00505E39"/>
    <w:rsid w:val="0050696D"/>
    <w:rsid w:val="00510133"/>
    <w:rsid w:val="0051094B"/>
    <w:rsid w:val="005110D7"/>
    <w:rsid w:val="00511D99"/>
    <w:rsid w:val="005128D3"/>
    <w:rsid w:val="00513B3E"/>
    <w:rsid w:val="00513D5D"/>
    <w:rsid w:val="005147E8"/>
    <w:rsid w:val="005158F2"/>
    <w:rsid w:val="0051772D"/>
    <w:rsid w:val="00521355"/>
    <w:rsid w:val="0052488B"/>
    <w:rsid w:val="005250AF"/>
    <w:rsid w:val="005254B0"/>
    <w:rsid w:val="00526DFC"/>
    <w:rsid w:val="00526F43"/>
    <w:rsid w:val="00527651"/>
    <w:rsid w:val="00532911"/>
    <w:rsid w:val="00533577"/>
    <w:rsid w:val="00535802"/>
    <w:rsid w:val="00535A36"/>
    <w:rsid w:val="005363AB"/>
    <w:rsid w:val="00544EF4"/>
    <w:rsid w:val="00545E53"/>
    <w:rsid w:val="005479D9"/>
    <w:rsid w:val="00547A6E"/>
    <w:rsid w:val="00550D6A"/>
    <w:rsid w:val="00550EB1"/>
    <w:rsid w:val="0055278D"/>
    <w:rsid w:val="00555842"/>
    <w:rsid w:val="00556852"/>
    <w:rsid w:val="005572BD"/>
    <w:rsid w:val="005574CB"/>
    <w:rsid w:val="00557A12"/>
    <w:rsid w:val="00560AC7"/>
    <w:rsid w:val="00561AFB"/>
    <w:rsid w:val="00561FA8"/>
    <w:rsid w:val="005635ED"/>
    <w:rsid w:val="0056413C"/>
    <w:rsid w:val="00565253"/>
    <w:rsid w:val="00565C95"/>
    <w:rsid w:val="00570191"/>
    <w:rsid w:val="00570570"/>
    <w:rsid w:val="00572512"/>
    <w:rsid w:val="00573EE6"/>
    <w:rsid w:val="00574660"/>
    <w:rsid w:val="0057547F"/>
    <w:rsid w:val="005754EE"/>
    <w:rsid w:val="0057617E"/>
    <w:rsid w:val="00576497"/>
    <w:rsid w:val="00576773"/>
    <w:rsid w:val="00581B8B"/>
    <w:rsid w:val="005835E7"/>
    <w:rsid w:val="0058397F"/>
    <w:rsid w:val="00583BF8"/>
    <w:rsid w:val="00584F18"/>
    <w:rsid w:val="00585F33"/>
    <w:rsid w:val="005863FD"/>
    <w:rsid w:val="00590E3E"/>
    <w:rsid w:val="00591124"/>
    <w:rsid w:val="00592065"/>
    <w:rsid w:val="005952C2"/>
    <w:rsid w:val="0059540D"/>
    <w:rsid w:val="00597024"/>
    <w:rsid w:val="00597A31"/>
    <w:rsid w:val="005A0274"/>
    <w:rsid w:val="005A095C"/>
    <w:rsid w:val="005A1135"/>
    <w:rsid w:val="005A1850"/>
    <w:rsid w:val="005A1DE4"/>
    <w:rsid w:val="005A5D28"/>
    <w:rsid w:val="005A669D"/>
    <w:rsid w:val="005A7518"/>
    <w:rsid w:val="005A75D8"/>
    <w:rsid w:val="005B1A64"/>
    <w:rsid w:val="005B63D5"/>
    <w:rsid w:val="005B713E"/>
    <w:rsid w:val="005C03B6"/>
    <w:rsid w:val="005C348E"/>
    <w:rsid w:val="005C4131"/>
    <w:rsid w:val="005C6466"/>
    <w:rsid w:val="005C68E1"/>
    <w:rsid w:val="005D0DF4"/>
    <w:rsid w:val="005D3763"/>
    <w:rsid w:val="005D55E1"/>
    <w:rsid w:val="005D5ACB"/>
    <w:rsid w:val="005D7E4E"/>
    <w:rsid w:val="005E040E"/>
    <w:rsid w:val="005E19F7"/>
    <w:rsid w:val="005E2218"/>
    <w:rsid w:val="005E2FA2"/>
    <w:rsid w:val="005E3A14"/>
    <w:rsid w:val="005E494A"/>
    <w:rsid w:val="005E49A7"/>
    <w:rsid w:val="005E4F04"/>
    <w:rsid w:val="005E60C1"/>
    <w:rsid w:val="005E62C2"/>
    <w:rsid w:val="005E6C71"/>
    <w:rsid w:val="005F0963"/>
    <w:rsid w:val="005F2824"/>
    <w:rsid w:val="005F2EBA"/>
    <w:rsid w:val="005F35ED"/>
    <w:rsid w:val="005F4E38"/>
    <w:rsid w:val="005F7812"/>
    <w:rsid w:val="005F7A88"/>
    <w:rsid w:val="00603A1A"/>
    <w:rsid w:val="00603AC1"/>
    <w:rsid w:val="006046D5"/>
    <w:rsid w:val="006072AD"/>
    <w:rsid w:val="006073C8"/>
    <w:rsid w:val="00607A93"/>
    <w:rsid w:val="00610342"/>
    <w:rsid w:val="00610C08"/>
    <w:rsid w:val="00611F74"/>
    <w:rsid w:val="00615772"/>
    <w:rsid w:val="00616707"/>
    <w:rsid w:val="00621256"/>
    <w:rsid w:val="00621EAA"/>
    <w:rsid w:val="00621FCC"/>
    <w:rsid w:val="00622E4B"/>
    <w:rsid w:val="00631D42"/>
    <w:rsid w:val="0063231F"/>
    <w:rsid w:val="006333DA"/>
    <w:rsid w:val="00635134"/>
    <w:rsid w:val="006356E2"/>
    <w:rsid w:val="006365CD"/>
    <w:rsid w:val="00640886"/>
    <w:rsid w:val="00641ABD"/>
    <w:rsid w:val="006425A0"/>
    <w:rsid w:val="00642A65"/>
    <w:rsid w:val="00645DCE"/>
    <w:rsid w:val="006465AC"/>
    <w:rsid w:val="006465BF"/>
    <w:rsid w:val="00652BCA"/>
    <w:rsid w:val="0065390A"/>
    <w:rsid w:val="00653B22"/>
    <w:rsid w:val="00656584"/>
    <w:rsid w:val="00657BF4"/>
    <w:rsid w:val="006603FB"/>
    <w:rsid w:val="006608DF"/>
    <w:rsid w:val="006623AC"/>
    <w:rsid w:val="0066253B"/>
    <w:rsid w:val="00665862"/>
    <w:rsid w:val="006678AF"/>
    <w:rsid w:val="006701EF"/>
    <w:rsid w:val="00673648"/>
    <w:rsid w:val="00673BA5"/>
    <w:rsid w:val="0067406A"/>
    <w:rsid w:val="00680058"/>
    <w:rsid w:val="006815FF"/>
    <w:rsid w:val="00681F9F"/>
    <w:rsid w:val="006835C8"/>
    <w:rsid w:val="006840EA"/>
    <w:rsid w:val="006844E2"/>
    <w:rsid w:val="00685267"/>
    <w:rsid w:val="0068553C"/>
    <w:rsid w:val="00686D6B"/>
    <w:rsid w:val="006872AE"/>
    <w:rsid w:val="00690082"/>
    <w:rsid w:val="00690252"/>
    <w:rsid w:val="00692B3F"/>
    <w:rsid w:val="006946BB"/>
    <w:rsid w:val="0069698F"/>
    <w:rsid w:val="006969FA"/>
    <w:rsid w:val="006A1615"/>
    <w:rsid w:val="006A35D5"/>
    <w:rsid w:val="006A452A"/>
    <w:rsid w:val="006A53AA"/>
    <w:rsid w:val="006A6445"/>
    <w:rsid w:val="006A748A"/>
    <w:rsid w:val="006B0749"/>
    <w:rsid w:val="006B6581"/>
    <w:rsid w:val="006B6F64"/>
    <w:rsid w:val="006B7962"/>
    <w:rsid w:val="006C1AA4"/>
    <w:rsid w:val="006C419E"/>
    <w:rsid w:val="006C4A31"/>
    <w:rsid w:val="006C5AC2"/>
    <w:rsid w:val="006C6AFB"/>
    <w:rsid w:val="006D2735"/>
    <w:rsid w:val="006D45B2"/>
    <w:rsid w:val="006D78B6"/>
    <w:rsid w:val="006E0FCC"/>
    <w:rsid w:val="006E152C"/>
    <w:rsid w:val="006E1E96"/>
    <w:rsid w:val="006E355D"/>
    <w:rsid w:val="006E4E79"/>
    <w:rsid w:val="006E5368"/>
    <w:rsid w:val="006E5E21"/>
    <w:rsid w:val="006F07EC"/>
    <w:rsid w:val="006F2648"/>
    <w:rsid w:val="006F2958"/>
    <w:rsid w:val="006F2F10"/>
    <w:rsid w:val="006F30DD"/>
    <w:rsid w:val="006F482B"/>
    <w:rsid w:val="006F4B72"/>
    <w:rsid w:val="006F629A"/>
    <w:rsid w:val="006F6311"/>
    <w:rsid w:val="00700067"/>
    <w:rsid w:val="00701952"/>
    <w:rsid w:val="00701E6D"/>
    <w:rsid w:val="00702556"/>
    <w:rsid w:val="0070277E"/>
    <w:rsid w:val="0070388D"/>
    <w:rsid w:val="00704156"/>
    <w:rsid w:val="00705B4F"/>
    <w:rsid w:val="007069FC"/>
    <w:rsid w:val="00706A96"/>
    <w:rsid w:val="00707203"/>
    <w:rsid w:val="00711221"/>
    <w:rsid w:val="00712675"/>
    <w:rsid w:val="0071375C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5FC4"/>
    <w:rsid w:val="0072621B"/>
    <w:rsid w:val="00726C6A"/>
    <w:rsid w:val="007300CA"/>
    <w:rsid w:val="00730555"/>
    <w:rsid w:val="007312CC"/>
    <w:rsid w:val="00732DDC"/>
    <w:rsid w:val="00736A64"/>
    <w:rsid w:val="00737F6A"/>
    <w:rsid w:val="007410B6"/>
    <w:rsid w:val="00742FE8"/>
    <w:rsid w:val="00744139"/>
    <w:rsid w:val="00744396"/>
    <w:rsid w:val="00744C6F"/>
    <w:rsid w:val="007457F6"/>
    <w:rsid w:val="00745ABB"/>
    <w:rsid w:val="00746E38"/>
    <w:rsid w:val="00747CD5"/>
    <w:rsid w:val="00751588"/>
    <w:rsid w:val="00753606"/>
    <w:rsid w:val="00753B51"/>
    <w:rsid w:val="00755A8A"/>
    <w:rsid w:val="00756629"/>
    <w:rsid w:val="00756AB7"/>
    <w:rsid w:val="007575D2"/>
    <w:rsid w:val="00757B4F"/>
    <w:rsid w:val="00757B6A"/>
    <w:rsid w:val="00760A98"/>
    <w:rsid w:val="007610E0"/>
    <w:rsid w:val="007621AA"/>
    <w:rsid w:val="00762371"/>
    <w:rsid w:val="0076260A"/>
    <w:rsid w:val="00762A0C"/>
    <w:rsid w:val="00764524"/>
    <w:rsid w:val="00764838"/>
    <w:rsid w:val="00764A67"/>
    <w:rsid w:val="00766B2B"/>
    <w:rsid w:val="00767238"/>
    <w:rsid w:val="007679F3"/>
    <w:rsid w:val="00770F6B"/>
    <w:rsid w:val="00771056"/>
    <w:rsid w:val="00771883"/>
    <w:rsid w:val="00774DAC"/>
    <w:rsid w:val="00776DC2"/>
    <w:rsid w:val="007772D2"/>
    <w:rsid w:val="00780122"/>
    <w:rsid w:val="00781B61"/>
    <w:rsid w:val="0078214B"/>
    <w:rsid w:val="00783B71"/>
    <w:rsid w:val="0078498A"/>
    <w:rsid w:val="00786D70"/>
    <w:rsid w:val="007878FE"/>
    <w:rsid w:val="00787E2A"/>
    <w:rsid w:val="00792207"/>
    <w:rsid w:val="00792B64"/>
    <w:rsid w:val="00792E29"/>
    <w:rsid w:val="0079379A"/>
    <w:rsid w:val="007944B2"/>
    <w:rsid w:val="00794953"/>
    <w:rsid w:val="007A1F2F"/>
    <w:rsid w:val="007A20E5"/>
    <w:rsid w:val="007A2A5C"/>
    <w:rsid w:val="007A4074"/>
    <w:rsid w:val="007A5150"/>
    <w:rsid w:val="007A5373"/>
    <w:rsid w:val="007A789F"/>
    <w:rsid w:val="007B75BC"/>
    <w:rsid w:val="007C09C4"/>
    <w:rsid w:val="007C0BD6"/>
    <w:rsid w:val="007C273F"/>
    <w:rsid w:val="007C3806"/>
    <w:rsid w:val="007C5BB7"/>
    <w:rsid w:val="007D07D5"/>
    <w:rsid w:val="007D1C64"/>
    <w:rsid w:val="007D32DD"/>
    <w:rsid w:val="007D3D8C"/>
    <w:rsid w:val="007D6DCE"/>
    <w:rsid w:val="007D72C4"/>
    <w:rsid w:val="007E073A"/>
    <w:rsid w:val="007E0DDC"/>
    <w:rsid w:val="007E1FCC"/>
    <w:rsid w:val="007E2CFE"/>
    <w:rsid w:val="007E36FB"/>
    <w:rsid w:val="007E4DF5"/>
    <w:rsid w:val="007E59C9"/>
    <w:rsid w:val="007F0072"/>
    <w:rsid w:val="007F2EB6"/>
    <w:rsid w:val="007F46A2"/>
    <w:rsid w:val="007F54C3"/>
    <w:rsid w:val="00800D3F"/>
    <w:rsid w:val="00802949"/>
    <w:rsid w:val="0080301E"/>
    <w:rsid w:val="0080305E"/>
    <w:rsid w:val="0080365F"/>
    <w:rsid w:val="00803E43"/>
    <w:rsid w:val="008040BB"/>
    <w:rsid w:val="008078DF"/>
    <w:rsid w:val="008105BB"/>
    <w:rsid w:val="0081084F"/>
    <w:rsid w:val="00812BE5"/>
    <w:rsid w:val="0081404F"/>
    <w:rsid w:val="0081634A"/>
    <w:rsid w:val="00817429"/>
    <w:rsid w:val="008176A0"/>
    <w:rsid w:val="00821514"/>
    <w:rsid w:val="00821E35"/>
    <w:rsid w:val="00824591"/>
    <w:rsid w:val="00824AED"/>
    <w:rsid w:val="00827820"/>
    <w:rsid w:val="008313F5"/>
    <w:rsid w:val="00831B8B"/>
    <w:rsid w:val="00832796"/>
    <w:rsid w:val="0083405D"/>
    <w:rsid w:val="008352D4"/>
    <w:rsid w:val="00836DB9"/>
    <w:rsid w:val="00837C67"/>
    <w:rsid w:val="008415B0"/>
    <w:rsid w:val="00841E90"/>
    <w:rsid w:val="00842028"/>
    <w:rsid w:val="008436B8"/>
    <w:rsid w:val="00843BF7"/>
    <w:rsid w:val="008460B6"/>
    <w:rsid w:val="00846DC1"/>
    <w:rsid w:val="00850C9D"/>
    <w:rsid w:val="00851026"/>
    <w:rsid w:val="0085187E"/>
    <w:rsid w:val="00852B59"/>
    <w:rsid w:val="00856223"/>
    <w:rsid w:val="00856272"/>
    <w:rsid w:val="008563FF"/>
    <w:rsid w:val="0086018B"/>
    <w:rsid w:val="008611DD"/>
    <w:rsid w:val="00861923"/>
    <w:rsid w:val="008620DE"/>
    <w:rsid w:val="00862C65"/>
    <w:rsid w:val="00864289"/>
    <w:rsid w:val="00866867"/>
    <w:rsid w:val="00872257"/>
    <w:rsid w:val="00872C19"/>
    <w:rsid w:val="00872ED9"/>
    <w:rsid w:val="00874AC6"/>
    <w:rsid w:val="008753E6"/>
    <w:rsid w:val="0087738C"/>
    <w:rsid w:val="008802AF"/>
    <w:rsid w:val="00881926"/>
    <w:rsid w:val="0088318F"/>
    <w:rsid w:val="0088331D"/>
    <w:rsid w:val="00884955"/>
    <w:rsid w:val="008852B0"/>
    <w:rsid w:val="00885AE7"/>
    <w:rsid w:val="00886B60"/>
    <w:rsid w:val="0088783B"/>
    <w:rsid w:val="00887889"/>
    <w:rsid w:val="0089075D"/>
    <w:rsid w:val="008920FF"/>
    <w:rsid w:val="008926E8"/>
    <w:rsid w:val="00894278"/>
    <w:rsid w:val="00894458"/>
    <w:rsid w:val="00894F19"/>
    <w:rsid w:val="00896A10"/>
    <w:rsid w:val="00896E07"/>
    <w:rsid w:val="008971B5"/>
    <w:rsid w:val="008A094B"/>
    <w:rsid w:val="008A5249"/>
    <w:rsid w:val="008A5D26"/>
    <w:rsid w:val="008A639F"/>
    <w:rsid w:val="008A6B13"/>
    <w:rsid w:val="008A6ECB"/>
    <w:rsid w:val="008A77EE"/>
    <w:rsid w:val="008B0815"/>
    <w:rsid w:val="008B0BF9"/>
    <w:rsid w:val="008B2866"/>
    <w:rsid w:val="008B2884"/>
    <w:rsid w:val="008B3859"/>
    <w:rsid w:val="008B4059"/>
    <w:rsid w:val="008B436D"/>
    <w:rsid w:val="008B46B0"/>
    <w:rsid w:val="008B4DBB"/>
    <w:rsid w:val="008B4E49"/>
    <w:rsid w:val="008B72E8"/>
    <w:rsid w:val="008B7712"/>
    <w:rsid w:val="008B7B26"/>
    <w:rsid w:val="008C3524"/>
    <w:rsid w:val="008C4061"/>
    <w:rsid w:val="008C4229"/>
    <w:rsid w:val="008C5BE0"/>
    <w:rsid w:val="008C7233"/>
    <w:rsid w:val="008D0D32"/>
    <w:rsid w:val="008D1D59"/>
    <w:rsid w:val="008D1DBF"/>
    <w:rsid w:val="008D23AC"/>
    <w:rsid w:val="008D2434"/>
    <w:rsid w:val="008D3F4A"/>
    <w:rsid w:val="008D474D"/>
    <w:rsid w:val="008D4AF0"/>
    <w:rsid w:val="008D545A"/>
    <w:rsid w:val="008D67B0"/>
    <w:rsid w:val="008D7CD5"/>
    <w:rsid w:val="008E171D"/>
    <w:rsid w:val="008E2785"/>
    <w:rsid w:val="008E78A3"/>
    <w:rsid w:val="008F0170"/>
    <w:rsid w:val="008F0654"/>
    <w:rsid w:val="008F06CB"/>
    <w:rsid w:val="008F2E83"/>
    <w:rsid w:val="008F5239"/>
    <w:rsid w:val="008F612A"/>
    <w:rsid w:val="009020A8"/>
    <w:rsid w:val="0090293D"/>
    <w:rsid w:val="009034DE"/>
    <w:rsid w:val="00903AFB"/>
    <w:rsid w:val="00905396"/>
    <w:rsid w:val="0090605D"/>
    <w:rsid w:val="00906419"/>
    <w:rsid w:val="00907820"/>
    <w:rsid w:val="009079A2"/>
    <w:rsid w:val="00910716"/>
    <w:rsid w:val="009116EE"/>
    <w:rsid w:val="00911F87"/>
    <w:rsid w:val="00912889"/>
    <w:rsid w:val="00913A42"/>
    <w:rsid w:val="00914167"/>
    <w:rsid w:val="009143DB"/>
    <w:rsid w:val="00915065"/>
    <w:rsid w:val="009165E2"/>
    <w:rsid w:val="00917CE5"/>
    <w:rsid w:val="009217C0"/>
    <w:rsid w:val="00925241"/>
    <w:rsid w:val="00925CEC"/>
    <w:rsid w:val="00926A3F"/>
    <w:rsid w:val="00926DFF"/>
    <w:rsid w:val="0092794E"/>
    <w:rsid w:val="00930626"/>
    <w:rsid w:val="00930D30"/>
    <w:rsid w:val="00932A29"/>
    <w:rsid w:val="009332A2"/>
    <w:rsid w:val="009336B0"/>
    <w:rsid w:val="00933869"/>
    <w:rsid w:val="00934B3A"/>
    <w:rsid w:val="00934CC7"/>
    <w:rsid w:val="00935FD9"/>
    <w:rsid w:val="00937598"/>
    <w:rsid w:val="00937755"/>
    <w:rsid w:val="0093790B"/>
    <w:rsid w:val="00940165"/>
    <w:rsid w:val="00940562"/>
    <w:rsid w:val="00943751"/>
    <w:rsid w:val="00946769"/>
    <w:rsid w:val="00946DD0"/>
    <w:rsid w:val="009509E6"/>
    <w:rsid w:val="00952018"/>
    <w:rsid w:val="00952800"/>
    <w:rsid w:val="00952EB1"/>
    <w:rsid w:val="0095300D"/>
    <w:rsid w:val="00953660"/>
    <w:rsid w:val="00956812"/>
    <w:rsid w:val="0095719A"/>
    <w:rsid w:val="009603F1"/>
    <w:rsid w:val="009623E9"/>
    <w:rsid w:val="00963EEB"/>
    <w:rsid w:val="009648BC"/>
    <w:rsid w:val="00964C2F"/>
    <w:rsid w:val="0096568B"/>
    <w:rsid w:val="00965F88"/>
    <w:rsid w:val="00970C87"/>
    <w:rsid w:val="00971516"/>
    <w:rsid w:val="00973FF6"/>
    <w:rsid w:val="00975554"/>
    <w:rsid w:val="0097561F"/>
    <w:rsid w:val="00975996"/>
    <w:rsid w:val="00975A3A"/>
    <w:rsid w:val="00982973"/>
    <w:rsid w:val="00984D18"/>
    <w:rsid w:val="00984E03"/>
    <w:rsid w:val="00987357"/>
    <w:rsid w:val="00987E85"/>
    <w:rsid w:val="0099247E"/>
    <w:rsid w:val="009A0D12"/>
    <w:rsid w:val="009A1987"/>
    <w:rsid w:val="009A1FA7"/>
    <w:rsid w:val="009A2BEE"/>
    <w:rsid w:val="009A5289"/>
    <w:rsid w:val="009A6126"/>
    <w:rsid w:val="009A7A53"/>
    <w:rsid w:val="009B0402"/>
    <w:rsid w:val="009B0B75"/>
    <w:rsid w:val="009B16DF"/>
    <w:rsid w:val="009B207D"/>
    <w:rsid w:val="009B4CB2"/>
    <w:rsid w:val="009B6701"/>
    <w:rsid w:val="009B6EF7"/>
    <w:rsid w:val="009B7000"/>
    <w:rsid w:val="009B731F"/>
    <w:rsid w:val="009B739C"/>
    <w:rsid w:val="009C04EC"/>
    <w:rsid w:val="009C1AE7"/>
    <w:rsid w:val="009C23A2"/>
    <w:rsid w:val="009C328C"/>
    <w:rsid w:val="009C3BFA"/>
    <w:rsid w:val="009C4444"/>
    <w:rsid w:val="009C471E"/>
    <w:rsid w:val="009C5842"/>
    <w:rsid w:val="009C59CE"/>
    <w:rsid w:val="009C79AD"/>
    <w:rsid w:val="009C7CA6"/>
    <w:rsid w:val="009D0B1E"/>
    <w:rsid w:val="009D3316"/>
    <w:rsid w:val="009D52E0"/>
    <w:rsid w:val="009D55AA"/>
    <w:rsid w:val="009E345B"/>
    <w:rsid w:val="009E3E77"/>
    <w:rsid w:val="009E3FAB"/>
    <w:rsid w:val="009E5B3F"/>
    <w:rsid w:val="009E6AFC"/>
    <w:rsid w:val="009E7D90"/>
    <w:rsid w:val="009F1AB0"/>
    <w:rsid w:val="009F1B87"/>
    <w:rsid w:val="009F2425"/>
    <w:rsid w:val="009F396C"/>
    <w:rsid w:val="009F501D"/>
    <w:rsid w:val="009F640F"/>
    <w:rsid w:val="00A039D5"/>
    <w:rsid w:val="00A046AD"/>
    <w:rsid w:val="00A079C1"/>
    <w:rsid w:val="00A11274"/>
    <w:rsid w:val="00A12520"/>
    <w:rsid w:val="00A1268E"/>
    <w:rsid w:val="00A130FD"/>
    <w:rsid w:val="00A13D6D"/>
    <w:rsid w:val="00A14769"/>
    <w:rsid w:val="00A154D7"/>
    <w:rsid w:val="00A16151"/>
    <w:rsid w:val="00A164A1"/>
    <w:rsid w:val="00A164BB"/>
    <w:rsid w:val="00A16EC6"/>
    <w:rsid w:val="00A17C06"/>
    <w:rsid w:val="00A2126E"/>
    <w:rsid w:val="00A21706"/>
    <w:rsid w:val="00A232A1"/>
    <w:rsid w:val="00A24AE6"/>
    <w:rsid w:val="00A24FCC"/>
    <w:rsid w:val="00A26059"/>
    <w:rsid w:val="00A263E2"/>
    <w:rsid w:val="00A26A90"/>
    <w:rsid w:val="00A26B27"/>
    <w:rsid w:val="00A30641"/>
    <w:rsid w:val="00A30E4F"/>
    <w:rsid w:val="00A31FB1"/>
    <w:rsid w:val="00A32253"/>
    <w:rsid w:val="00A32C99"/>
    <w:rsid w:val="00A32CC4"/>
    <w:rsid w:val="00A3310E"/>
    <w:rsid w:val="00A333A0"/>
    <w:rsid w:val="00A33D96"/>
    <w:rsid w:val="00A37E70"/>
    <w:rsid w:val="00A42F78"/>
    <w:rsid w:val="00A437E1"/>
    <w:rsid w:val="00A449A4"/>
    <w:rsid w:val="00A4685E"/>
    <w:rsid w:val="00A5071F"/>
    <w:rsid w:val="00A50A95"/>
    <w:rsid w:val="00A50CD4"/>
    <w:rsid w:val="00A51191"/>
    <w:rsid w:val="00A53434"/>
    <w:rsid w:val="00A54A26"/>
    <w:rsid w:val="00A56D62"/>
    <w:rsid w:val="00A56F07"/>
    <w:rsid w:val="00A5762C"/>
    <w:rsid w:val="00A600FC"/>
    <w:rsid w:val="00A605AF"/>
    <w:rsid w:val="00A60BCA"/>
    <w:rsid w:val="00A62137"/>
    <w:rsid w:val="00A6266B"/>
    <w:rsid w:val="00A63515"/>
    <w:rsid w:val="00A638DA"/>
    <w:rsid w:val="00A65B41"/>
    <w:rsid w:val="00A65E00"/>
    <w:rsid w:val="00A66586"/>
    <w:rsid w:val="00A66A78"/>
    <w:rsid w:val="00A70DC1"/>
    <w:rsid w:val="00A7436E"/>
    <w:rsid w:val="00A74E96"/>
    <w:rsid w:val="00A75A8E"/>
    <w:rsid w:val="00A77025"/>
    <w:rsid w:val="00A775B1"/>
    <w:rsid w:val="00A824DD"/>
    <w:rsid w:val="00A8257F"/>
    <w:rsid w:val="00A83676"/>
    <w:rsid w:val="00A83B7B"/>
    <w:rsid w:val="00A84274"/>
    <w:rsid w:val="00A850F3"/>
    <w:rsid w:val="00A85B3C"/>
    <w:rsid w:val="00A864E3"/>
    <w:rsid w:val="00A916EB"/>
    <w:rsid w:val="00A94574"/>
    <w:rsid w:val="00A95936"/>
    <w:rsid w:val="00A96265"/>
    <w:rsid w:val="00A96CBD"/>
    <w:rsid w:val="00A97084"/>
    <w:rsid w:val="00AA1C2C"/>
    <w:rsid w:val="00AA2556"/>
    <w:rsid w:val="00AA35F6"/>
    <w:rsid w:val="00AA667C"/>
    <w:rsid w:val="00AA6E91"/>
    <w:rsid w:val="00AA7439"/>
    <w:rsid w:val="00AA7EBF"/>
    <w:rsid w:val="00AB047E"/>
    <w:rsid w:val="00AB0B0A"/>
    <w:rsid w:val="00AB0BB7"/>
    <w:rsid w:val="00AB22C6"/>
    <w:rsid w:val="00AB2AD0"/>
    <w:rsid w:val="00AB2C1B"/>
    <w:rsid w:val="00AB5E89"/>
    <w:rsid w:val="00AB67FC"/>
    <w:rsid w:val="00AB6E3D"/>
    <w:rsid w:val="00AC00F2"/>
    <w:rsid w:val="00AC0534"/>
    <w:rsid w:val="00AC056C"/>
    <w:rsid w:val="00AC1BEE"/>
    <w:rsid w:val="00AC20AF"/>
    <w:rsid w:val="00AC31B5"/>
    <w:rsid w:val="00AC4447"/>
    <w:rsid w:val="00AC4865"/>
    <w:rsid w:val="00AC4EA1"/>
    <w:rsid w:val="00AC5381"/>
    <w:rsid w:val="00AC5920"/>
    <w:rsid w:val="00AC773D"/>
    <w:rsid w:val="00AD0E65"/>
    <w:rsid w:val="00AD25BD"/>
    <w:rsid w:val="00AD2BF2"/>
    <w:rsid w:val="00AD4E90"/>
    <w:rsid w:val="00AD5422"/>
    <w:rsid w:val="00AE32C7"/>
    <w:rsid w:val="00AE4179"/>
    <w:rsid w:val="00AE4425"/>
    <w:rsid w:val="00AE4FBE"/>
    <w:rsid w:val="00AE59ED"/>
    <w:rsid w:val="00AE64DC"/>
    <w:rsid w:val="00AE650F"/>
    <w:rsid w:val="00AE6555"/>
    <w:rsid w:val="00AE67F5"/>
    <w:rsid w:val="00AE7D16"/>
    <w:rsid w:val="00AF4CAA"/>
    <w:rsid w:val="00AF571A"/>
    <w:rsid w:val="00AF60A0"/>
    <w:rsid w:val="00AF67FC"/>
    <w:rsid w:val="00AF7DF5"/>
    <w:rsid w:val="00B006E5"/>
    <w:rsid w:val="00B01154"/>
    <w:rsid w:val="00B024C2"/>
    <w:rsid w:val="00B04DEC"/>
    <w:rsid w:val="00B065AD"/>
    <w:rsid w:val="00B07700"/>
    <w:rsid w:val="00B13921"/>
    <w:rsid w:val="00B1528C"/>
    <w:rsid w:val="00B16ACD"/>
    <w:rsid w:val="00B20039"/>
    <w:rsid w:val="00B21487"/>
    <w:rsid w:val="00B2276D"/>
    <w:rsid w:val="00B232D1"/>
    <w:rsid w:val="00B24DB5"/>
    <w:rsid w:val="00B31F9E"/>
    <w:rsid w:val="00B3268F"/>
    <w:rsid w:val="00B326C6"/>
    <w:rsid w:val="00B32C2C"/>
    <w:rsid w:val="00B33A1A"/>
    <w:rsid w:val="00B33E6C"/>
    <w:rsid w:val="00B341AF"/>
    <w:rsid w:val="00B34EAF"/>
    <w:rsid w:val="00B371CC"/>
    <w:rsid w:val="00B41CD9"/>
    <w:rsid w:val="00B4219D"/>
    <w:rsid w:val="00B4255C"/>
    <w:rsid w:val="00B427E6"/>
    <w:rsid w:val="00B428A6"/>
    <w:rsid w:val="00B43E1F"/>
    <w:rsid w:val="00B45FBC"/>
    <w:rsid w:val="00B4669C"/>
    <w:rsid w:val="00B46A27"/>
    <w:rsid w:val="00B47C5D"/>
    <w:rsid w:val="00B51A7D"/>
    <w:rsid w:val="00B535C2"/>
    <w:rsid w:val="00B55544"/>
    <w:rsid w:val="00B55562"/>
    <w:rsid w:val="00B57164"/>
    <w:rsid w:val="00B642FC"/>
    <w:rsid w:val="00B64A1B"/>
    <w:rsid w:val="00B64D26"/>
    <w:rsid w:val="00B64FBB"/>
    <w:rsid w:val="00B6712E"/>
    <w:rsid w:val="00B70E22"/>
    <w:rsid w:val="00B70FCD"/>
    <w:rsid w:val="00B726EB"/>
    <w:rsid w:val="00B727BC"/>
    <w:rsid w:val="00B774CB"/>
    <w:rsid w:val="00B80402"/>
    <w:rsid w:val="00B80B9A"/>
    <w:rsid w:val="00B830B7"/>
    <w:rsid w:val="00B83539"/>
    <w:rsid w:val="00B843E6"/>
    <w:rsid w:val="00B848EA"/>
    <w:rsid w:val="00B84B2B"/>
    <w:rsid w:val="00B90500"/>
    <w:rsid w:val="00B9176C"/>
    <w:rsid w:val="00B935A4"/>
    <w:rsid w:val="00B96B7C"/>
    <w:rsid w:val="00BA561A"/>
    <w:rsid w:val="00BA5982"/>
    <w:rsid w:val="00BA7DF0"/>
    <w:rsid w:val="00BB0C29"/>
    <w:rsid w:val="00BB0DC6"/>
    <w:rsid w:val="00BB15E4"/>
    <w:rsid w:val="00BB1E19"/>
    <w:rsid w:val="00BB21D1"/>
    <w:rsid w:val="00BB2725"/>
    <w:rsid w:val="00BB32F2"/>
    <w:rsid w:val="00BB4338"/>
    <w:rsid w:val="00BB6C0E"/>
    <w:rsid w:val="00BB7B38"/>
    <w:rsid w:val="00BB7E61"/>
    <w:rsid w:val="00BC11E5"/>
    <w:rsid w:val="00BC3DF9"/>
    <w:rsid w:val="00BC4BC6"/>
    <w:rsid w:val="00BC52FD"/>
    <w:rsid w:val="00BC6E62"/>
    <w:rsid w:val="00BC7443"/>
    <w:rsid w:val="00BC7DA9"/>
    <w:rsid w:val="00BD04CE"/>
    <w:rsid w:val="00BD0648"/>
    <w:rsid w:val="00BD1040"/>
    <w:rsid w:val="00BD34AA"/>
    <w:rsid w:val="00BE0C44"/>
    <w:rsid w:val="00BE1B8B"/>
    <w:rsid w:val="00BE1C5E"/>
    <w:rsid w:val="00BE221A"/>
    <w:rsid w:val="00BE2A18"/>
    <w:rsid w:val="00BE2A7D"/>
    <w:rsid w:val="00BE2C01"/>
    <w:rsid w:val="00BE41EC"/>
    <w:rsid w:val="00BE4478"/>
    <w:rsid w:val="00BE56FB"/>
    <w:rsid w:val="00BF1473"/>
    <w:rsid w:val="00BF3647"/>
    <w:rsid w:val="00BF3DDE"/>
    <w:rsid w:val="00BF6589"/>
    <w:rsid w:val="00BF6F7F"/>
    <w:rsid w:val="00BF797D"/>
    <w:rsid w:val="00C00647"/>
    <w:rsid w:val="00C01F34"/>
    <w:rsid w:val="00C02764"/>
    <w:rsid w:val="00C04CEF"/>
    <w:rsid w:val="00C0662F"/>
    <w:rsid w:val="00C0757D"/>
    <w:rsid w:val="00C10AA0"/>
    <w:rsid w:val="00C11943"/>
    <w:rsid w:val="00C12E96"/>
    <w:rsid w:val="00C14763"/>
    <w:rsid w:val="00C16141"/>
    <w:rsid w:val="00C201DB"/>
    <w:rsid w:val="00C201EC"/>
    <w:rsid w:val="00C21DBF"/>
    <w:rsid w:val="00C2363F"/>
    <w:rsid w:val="00C236C8"/>
    <w:rsid w:val="00C260B1"/>
    <w:rsid w:val="00C26E56"/>
    <w:rsid w:val="00C279D2"/>
    <w:rsid w:val="00C31406"/>
    <w:rsid w:val="00C36EE8"/>
    <w:rsid w:val="00C37194"/>
    <w:rsid w:val="00C40637"/>
    <w:rsid w:val="00C40F6C"/>
    <w:rsid w:val="00C426BC"/>
    <w:rsid w:val="00C42BB6"/>
    <w:rsid w:val="00C44426"/>
    <w:rsid w:val="00C445F3"/>
    <w:rsid w:val="00C451F4"/>
    <w:rsid w:val="00C45EB1"/>
    <w:rsid w:val="00C5378D"/>
    <w:rsid w:val="00C54A3A"/>
    <w:rsid w:val="00C55547"/>
    <w:rsid w:val="00C55566"/>
    <w:rsid w:val="00C56448"/>
    <w:rsid w:val="00C60074"/>
    <w:rsid w:val="00C61CB8"/>
    <w:rsid w:val="00C63040"/>
    <w:rsid w:val="00C64227"/>
    <w:rsid w:val="00C64335"/>
    <w:rsid w:val="00C664B1"/>
    <w:rsid w:val="00C667BE"/>
    <w:rsid w:val="00C6766B"/>
    <w:rsid w:val="00C676D7"/>
    <w:rsid w:val="00C72223"/>
    <w:rsid w:val="00C7227E"/>
    <w:rsid w:val="00C76417"/>
    <w:rsid w:val="00C7726F"/>
    <w:rsid w:val="00C80E49"/>
    <w:rsid w:val="00C81EC1"/>
    <w:rsid w:val="00C823DA"/>
    <w:rsid w:val="00C8249F"/>
    <w:rsid w:val="00C8259F"/>
    <w:rsid w:val="00C82746"/>
    <w:rsid w:val="00C8312F"/>
    <w:rsid w:val="00C84C47"/>
    <w:rsid w:val="00C858A4"/>
    <w:rsid w:val="00C86AFA"/>
    <w:rsid w:val="00C9095A"/>
    <w:rsid w:val="00C9345A"/>
    <w:rsid w:val="00C93ACC"/>
    <w:rsid w:val="00C94248"/>
    <w:rsid w:val="00C94CFE"/>
    <w:rsid w:val="00C974D6"/>
    <w:rsid w:val="00CA24AD"/>
    <w:rsid w:val="00CB18D0"/>
    <w:rsid w:val="00CB1C8A"/>
    <w:rsid w:val="00CB24F5"/>
    <w:rsid w:val="00CB2663"/>
    <w:rsid w:val="00CB2EB1"/>
    <w:rsid w:val="00CB3BBE"/>
    <w:rsid w:val="00CB59E9"/>
    <w:rsid w:val="00CB62FF"/>
    <w:rsid w:val="00CC0D6A"/>
    <w:rsid w:val="00CC1665"/>
    <w:rsid w:val="00CC3831"/>
    <w:rsid w:val="00CC3E3D"/>
    <w:rsid w:val="00CC519B"/>
    <w:rsid w:val="00CC5FEE"/>
    <w:rsid w:val="00CD12C1"/>
    <w:rsid w:val="00CD14C3"/>
    <w:rsid w:val="00CD214E"/>
    <w:rsid w:val="00CD46FA"/>
    <w:rsid w:val="00CD5973"/>
    <w:rsid w:val="00CD5A74"/>
    <w:rsid w:val="00CE31A6"/>
    <w:rsid w:val="00CE4CD0"/>
    <w:rsid w:val="00CF09AA"/>
    <w:rsid w:val="00CF4813"/>
    <w:rsid w:val="00CF5233"/>
    <w:rsid w:val="00CF7A80"/>
    <w:rsid w:val="00D00F9C"/>
    <w:rsid w:val="00D029B8"/>
    <w:rsid w:val="00D02F60"/>
    <w:rsid w:val="00D0464E"/>
    <w:rsid w:val="00D04A96"/>
    <w:rsid w:val="00D07272"/>
    <w:rsid w:val="00D07A7B"/>
    <w:rsid w:val="00D103EA"/>
    <w:rsid w:val="00D10E06"/>
    <w:rsid w:val="00D131B3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2B47"/>
    <w:rsid w:val="00D33387"/>
    <w:rsid w:val="00D402FB"/>
    <w:rsid w:val="00D42CEE"/>
    <w:rsid w:val="00D4531B"/>
    <w:rsid w:val="00D47D7A"/>
    <w:rsid w:val="00D50ABD"/>
    <w:rsid w:val="00D55290"/>
    <w:rsid w:val="00D55A46"/>
    <w:rsid w:val="00D57791"/>
    <w:rsid w:val="00D6046A"/>
    <w:rsid w:val="00D6069E"/>
    <w:rsid w:val="00D62870"/>
    <w:rsid w:val="00D63482"/>
    <w:rsid w:val="00D655D9"/>
    <w:rsid w:val="00D65872"/>
    <w:rsid w:val="00D676F3"/>
    <w:rsid w:val="00D70CAF"/>
    <w:rsid w:val="00D70EF5"/>
    <w:rsid w:val="00D71024"/>
    <w:rsid w:val="00D71188"/>
    <w:rsid w:val="00D71A25"/>
    <w:rsid w:val="00D71FCF"/>
    <w:rsid w:val="00D72A54"/>
    <w:rsid w:val="00D72CC1"/>
    <w:rsid w:val="00D752E6"/>
    <w:rsid w:val="00D75874"/>
    <w:rsid w:val="00D76EC9"/>
    <w:rsid w:val="00D772AF"/>
    <w:rsid w:val="00D80E7D"/>
    <w:rsid w:val="00D81227"/>
    <w:rsid w:val="00D81397"/>
    <w:rsid w:val="00D81CA6"/>
    <w:rsid w:val="00D83138"/>
    <w:rsid w:val="00D848B9"/>
    <w:rsid w:val="00D85158"/>
    <w:rsid w:val="00D908C1"/>
    <w:rsid w:val="00D90E69"/>
    <w:rsid w:val="00D91368"/>
    <w:rsid w:val="00D92126"/>
    <w:rsid w:val="00D93106"/>
    <w:rsid w:val="00D933E9"/>
    <w:rsid w:val="00D94D6B"/>
    <w:rsid w:val="00D9505D"/>
    <w:rsid w:val="00D953D0"/>
    <w:rsid w:val="00D959F5"/>
    <w:rsid w:val="00D96577"/>
    <w:rsid w:val="00D96884"/>
    <w:rsid w:val="00D972ED"/>
    <w:rsid w:val="00DA0115"/>
    <w:rsid w:val="00DA250F"/>
    <w:rsid w:val="00DA3FDD"/>
    <w:rsid w:val="00DA7017"/>
    <w:rsid w:val="00DA7028"/>
    <w:rsid w:val="00DA7B97"/>
    <w:rsid w:val="00DB1AD2"/>
    <w:rsid w:val="00DB2B58"/>
    <w:rsid w:val="00DB5206"/>
    <w:rsid w:val="00DB53C3"/>
    <w:rsid w:val="00DB6276"/>
    <w:rsid w:val="00DB63F5"/>
    <w:rsid w:val="00DB7D71"/>
    <w:rsid w:val="00DC1C6B"/>
    <w:rsid w:val="00DC28CB"/>
    <w:rsid w:val="00DC299E"/>
    <w:rsid w:val="00DC2C2E"/>
    <w:rsid w:val="00DC4AF0"/>
    <w:rsid w:val="00DC5AF6"/>
    <w:rsid w:val="00DC670B"/>
    <w:rsid w:val="00DC7886"/>
    <w:rsid w:val="00DD0CF2"/>
    <w:rsid w:val="00DD1C2B"/>
    <w:rsid w:val="00DD4FF9"/>
    <w:rsid w:val="00DD5F4F"/>
    <w:rsid w:val="00DE1554"/>
    <w:rsid w:val="00DE23CD"/>
    <w:rsid w:val="00DE2901"/>
    <w:rsid w:val="00DE420B"/>
    <w:rsid w:val="00DE590F"/>
    <w:rsid w:val="00DE67A6"/>
    <w:rsid w:val="00DE7455"/>
    <w:rsid w:val="00DE7DC1"/>
    <w:rsid w:val="00DF230E"/>
    <w:rsid w:val="00DF2F74"/>
    <w:rsid w:val="00DF3F7E"/>
    <w:rsid w:val="00DF614C"/>
    <w:rsid w:val="00DF7648"/>
    <w:rsid w:val="00E00E29"/>
    <w:rsid w:val="00E024F1"/>
    <w:rsid w:val="00E02BAB"/>
    <w:rsid w:val="00E02EE9"/>
    <w:rsid w:val="00E032BE"/>
    <w:rsid w:val="00E03F51"/>
    <w:rsid w:val="00E04CEB"/>
    <w:rsid w:val="00E0522D"/>
    <w:rsid w:val="00E060BC"/>
    <w:rsid w:val="00E11420"/>
    <w:rsid w:val="00E132FB"/>
    <w:rsid w:val="00E14758"/>
    <w:rsid w:val="00E164B1"/>
    <w:rsid w:val="00E170B7"/>
    <w:rsid w:val="00E170DB"/>
    <w:rsid w:val="00E177DD"/>
    <w:rsid w:val="00E20900"/>
    <w:rsid w:val="00E20C7F"/>
    <w:rsid w:val="00E2396E"/>
    <w:rsid w:val="00E24728"/>
    <w:rsid w:val="00E2483A"/>
    <w:rsid w:val="00E276AC"/>
    <w:rsid w:val="00E3104B"/>
    <w:rsid w:val="00E31682"/>
    <w:rsid w:val="00E34A35"/>
    <w:rsid w:val="00E36EDC"/>
    <w:rsid w:val="00E37C2F"/>
    <w:rsid w:val="00E41A7D"/>
    <w:rsid w:val="00E41C28"/>
    <w:rsid w:val="00E44992"/>
    <w:rsid w:val="00E45C44"/>
    <w:rsid w:val="00E46308"/>
    <w:rsid w:val="00E478B9"/>
    <w:rsid w:val="00E51E17"/>
    <w:rsid w:val="00E52DAB"/>
    <w:rsid w:val="00E537F2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72B"/>
    <w:rsid w:val="00E65C87"/>
    <w:rsid w:val="00E65EF3"/>
    <w:rsid w:val="00E6641A"/>
    <w:rsid w:val="00E66B0B"/>
    <w:rsid w:val="00E66C50"/>
    <w:rsid w:val="00E679D3"/>
    <w:rsid w:val="00E71208"/>
    <w:rsid w:val="00E71444"/>
    <w:rsid w:val="00E71C91"/>
    <w:rsid w:val="00E720A1"/>
    <w:rsid w:val="00E759F3"/>
    <w:rsid w:val="00E75DDA"/>
    <w:rsid w:val="00E7727E"/>
    <w:rsid w:val="00E773E8"/>
    <w:rsid w:val="00E819A2"/>
    <w:rsid w:val="00E83ADD"/>
    <w:rsid w:val="00E84F38"/>
    <w:rsid w:val="00E85623"/>
    <w:rsid w:val="00E85867"/>
    <w:rsid w:val="00E87441"/>
    <w:rsid w:val="00E91BBC"/>
    <w:rsid w:val="00E91FAE"/>
    <w:rsid w:val="00E947E1"/>
    <w:rsid w:val="00E96C5B"/>
    <w:rsid w:val="00E96E3F"/>
    <w:rsid w:val="00E96E45"/>
    <w:rsid w:val="00E97BFB"/>
    <w:rsid w:val="00EA1025"/>
    <w:rsid w:val="00EA270C"/>
    <w:rsid w:val="00EA3CDC"/>
    <w:rsid w:val="00EA4974"/>
    <w:rsid w:val="00EA4E4C"/>
    <w:rsid w:val="00EA532E"/>
    <w:rsid w:val="00EB042C"/>
    <w:rsid w:val="00EB06D9"/>
    <w:rsid w:val="00EB192B"/>
    <w:rsid w:val="00EB19ED"/>
    <w:rsid w:val="00EB1CAB"/>
    <w:rsid w:val="00EB20DE"/>
    <w:rsid w:val="00EB5A51"/>
    <w:rsid w:val="00EC069C"/>
    <w:rsid w:val="00EC0F5A"/>
    <w:rsid w:val="00EC2734"/>
    <w:rsid w:val="00EC4265"/>
    <w:rsid w:val="00EC4CEB"/>
    <w:rsid w:val="00EC659E"/>
    <w:rsid w:val="00ED2072"/>
    <w:rsid w:val="00ED2AE0"/>
    <w:rsid w:val="00ED5553"/>
    <w:rsid w:val="00ED5E36"/>
    <w:rsid w:val="00ED6961"/>
    <w:rsid w:val="00ED7A32"/>
    <w:rsid w:val="00EE4879"/>
    <w:rsid w:val="00EE61C0"/>
    <w:rsid w:val="00EF0B96"/>
    <w:rsid w:val="00EF3486"/>
    <w:rsid w:val="00EF410E"/>
    <w:rsid w:val="00EF47AF"/>
    <w:rsid w:val="00EF52BE"/>
    <w:rsid w:val="00EF53B6"/>
    <w:rsid w:val="00EF6652"/>
    <w:rsid w:val="00EF6815"/>
    <w:rsid w:val="00EF75AA"/>
    <w:rsid w:val="00F00B73"/>
    <w:rsid w:val="00F057F1"/>
    <w:rsid w:val="00F0628E"/>
    <w:rsid w:val="00F06BA5"/>
    <w:rsid w:val="00F10D99"/>
    <w:rsid w:val="00F115CA"/>
    <w:rsid w:val="00F11886"/>
    <w:rsid w:val="00F13B33"/>
    <w:rsid w:val="00F14817"/>
    <w:rsid w:val="00F14EBA"/>
    <w:rsid w:val="00F1510F"/>
    <w:rsid w:val="00F1533A"/>
    <w:rsid w:val="00F15E5A"/>
    <w:rsid w:val="00F175AF"/>
    <w:rsid w:val="00F17F0A"/>
    <w:rsid w:val="00F214BC"/>
    <w:rsid w:val="00F21DCF"/>
    <w:rsid w:val="00F2505B"/>
    <w:rsid w:val="00F2668F"/>
    <w:rsid w:val="00F2742F"/>
    <w:rsid w:val="00F2753B"/>
    <w:rsid w:val="00F30132"/>
    <w:rsid w:val="00F32466"/>
    <w:rsid w:val="00F33F8B"/>
    <w:rsid w:val="00F340B2"/>
    <w:rsid w:val="00F40752"/>
    <w:rsid w:val="00F4076E"/>
    <w:rsid w:val="00F41496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59F7"/>
    <w:rsid w:val="00F66B34"/>
    <w:rsid w:val="00F675B9"/>
    <w:rsid w:val="00F67D9C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3DDD"/>
    <w:rsid w:val="00F9415B"/>
    <w:rsid w:val="00F95F7A"/>
    <w:rsid w:val="00F962AE"/>
    <w:rsid w:val="00FA06B0"/>
    <w:rsid w:val="00FA13C2"/>
    <w:rsid w:val="00FA50B5"/>
    <w:rsid w:val="00FA53FE"/>
    <w:rsid w:val="00FA5880"/>
    <w:rsid w:val="00FA7E49"/>
    <w:rsid w:val="00FA7F91"/>
    <w:rsid w:val="00FB121C"/>
    <w:rsid w:val="00FB1CDD"/>
    <w:rsid w:val="00FB1FBF"/>
    <w:rsid w:val="00FB2C2F"/>
    <w:rsid w:val="00FB305C"/>
    <w:rsid w:val="00FB3BD6"/>
    <w:rsid w:val="00FB5D8F"/>
    <w:rsid w:val="00FB74C7"/>
    <w:rsid w:val="00FC2C7F"/>
    <w:rsid w:val="00FC2E3D"/>
    <w:rsid w:val="00FC3BDE"/>
    <w:rsid w:val="00FC4864"/>
    <w:rsid w:val="00FD12A4"/>
    <w:rsid w:val="00FD1DBE"/>
    <w:rsid w:val="00FD21A5"/>
    <w:rsid w:val="00FD25A7"/>
    <w:rsid w:val="00FD2746"/>
    <w:rsid w:val="00FD27B6"/>
    <w:rsid w:val="00FD3457"/>
    <w:rsid w:val="00FD3689"/>
    <w:rsid w:val="00FD42A3"/>
    <w:rsid w:val="00FD4D1A"/>
    <w:rsid w:val="00FD7467"/>
    <w:rsid w:val="00FD7468"/>
    <w:rsid w:val="00FD75E6"/>
    <w:rsid w:val="00FD7685"/>
    <w:rsid w:val="00FD7CE0"/>
    <w:rsid w:val="00FE0B3B"/>
    <w:rsid w:val="00FE0CB4"/>
    <w:rsid w:val="00FE1BE2"/>
    <w:rsid w:val="00FE2692"/>
    <w:rsid w:val="00FE2E92"/>
    <w:rsid w:val="00FE4531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F4E5C3FB-304C-4A9C-A27C-CA3C3E7A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 w:uiPriority="21" w:qFormat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A26"/>
    <w:pPr>
      <w:spacing w:after="160" w:line="259" w:lineRule="auto"/>
    </w:pPr>
    <w:rPr>
      <w:rFonts w:ascii="Times New Roman" w:eastAsiaTheme="minorHAnsi" w:hAnsi="Times New Roman"/>
      <w:szCs w:val="18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4A26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A54A26"/>
    <w:rPr>
      <w:rFonts w:asciiTheme="majorHAnsi" w:eastAsiaTheme="majorEastAsia" w:hAnsiTheme="majorHAnsi" w:cstheme="majorBidi"/>
      <w:color w:val="365F91" w:themeColor="accent1" w:themeShade="BF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A54A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4A26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54A26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54A26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A54A26"/>
    <w:rPr>
      <w:i/>
      <w:iCs/>
      <w:color w:val="4F81BD" w:themeColor="accent1"/>
    </w:rPr>
  </w:style>
  <w:style w:type="table" w:styleId="Siatkatabelijasna">
    <w:name w:val="Grid Table Light"/>
    <w:basedOn w:val="Standardowy"/>
    <w:uiPriority w:val="40"/>
    <w:rsid w:val="00A54A26"/>
    <w:pPr>
      <w:spacing w:line="240" w:lineRule="auto"/>
    </w:pPr>
    <w:rPr>
      <w:rFonts w:ascii="Times New Roman" w:eastAsiaTheme="minorHAnsi" w:hAnsi="Times New Roman"/>
      <w:szCs w:val="18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54A26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54A26"/>
    <w:rPr>
      <w:b/>
      <w:bCs/>
    </w:rPr>
  </w:style>
  <w:style w:type="paragraph" w:styleId="Poprawka">
    <w:name w:val="Revision"/>
    <w:hidden/>
    <w:uiPriority w:val="99"/>
    <w:semiHidden/>
    <w:rsid w:val="00A54A26"/>
    <w:pPr>
      <w:spacing w:line="240" w:lineRule="auto"/>
    </w:pPr>
    <w:rPr>
      <w:rFonts w:ascii="Times New Roman" w:eastAsiaTheme="minorHAnsi" w:hAnsi="Times New Roman"/>
      <w:szCs w:val="18"/>
      <w:lang w:eastAsia="en-US"/>
    </w:rPr>
  </w:style>
  <w:style w:type="character" w:customStyle="1" w:styleId="articletitle">
    <w:name w:val="articletitle"/>
    <w:basedOn w:val="Domylnaczcionkaakapitu"/>
    <w:rsid w:val="00565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751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36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7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2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8952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554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4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7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40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7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2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6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08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8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8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5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9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0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376AE03D24AF4B8C09F14E2E71A941" ma:contentTypeVersion="1" ma:contentTypeDescription="Utwórz nowy dokument." ma:contentTypeScope="" ma:versionID="dc541238f7e52f8e595d8689ed1a0a03">
  <xsd:schema xmlns:xsd="http://www.w3.org/2001/XMLSchema" xmlns:xs="http://www.w3.org/2001/XMLSchema" xmlns:p="http://schemas.microsoft.com/office/2006/metadata/properties" xmlns:ns2="fb30358c-60ae-4c69-b16c-69d932c9ed70" targetNamespace="http://schemas.microsoft.com/office/2006/metadata/properties" ma:root="true" ma:fieldsID="1a1ebb3e865e937083d5b04f8c259c7c" ns2:_="">
    <xsd:import namespace="fb30358c-60ae-4c69-b16c-69d932c9ed70"/>
    <xsd:element name="properties">
      <xsd:complexType>
        <xsd:sequence>
          <xsd:element name="documentManagement">
            <xsd:complexType>
              <xsd:all>
                <xsd:element ref="ns2:Dotycz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0358c-60ae-4c69-b16c-69d932c9ed70" elementFormDefault="qualified">
    <xsd:import namespace="http://schemas.microsoft.com/office/2006/documentManagement/types"/>
    <xsd:import namespace="http://schemas.microsoft.com/office/infopath/2007/PartnerControls"/>
    <xsd:element name="Dotyczy" ma:index="8" nillable="true" ma:displayName="Dotyczy" ma:internalName="Dotycz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tyczy xmlns="fb30358c-60ae-4c69-b16c-69d932c9ed7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4122ED-95D2-4615-AF91-6849D4F82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0358c-60ae-4c69-b16c-69d932c9e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144FCE-7508-495F-8301-AA66D0FE1D4E}">
  <ds:schemaRefs>
    <ds:schemaRef ds:uri="http://schemas.microsoft.com/office/2006/metadata/properties"/>
    <ds:schemaRef ds:uri="http://schemas.microsoft.com/office/infopath/2007/PartnerControls"/>
    <ds:schemaRef ds:uri="fb30358c-60ae-4c69-b16c-69d932c9ed70"/>
  </ds:schemaRefs>
</ds:datastoreItem>
</file>

<file path=customXml/itemProps4.xml><?xml version="1.0" encoding="utf-8"?>
<ds:datastoreItem xmlns:ds="http://schemas.openxmlformats.org/officeDocument/2006/customXml" ds:itemID="{D557A0BF-792E-45BD-8FAD-7F90576AC08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5008DA-D5C2-4FFF-A06A-FF2DAEBC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4544</Words>
  <Characters>29718</Characters>
  <Application>Microsoft Office Word</Application>
  <DocSecurity>4</DocSecurity>
  <Lines>247</Lines>
  <Paragraphs>68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34194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Domańska Emilia</dc:creator>
  <cp:lastModifiedBy>Policha Katarzyna</cp:lastModifiedBy>
  <cp:revision>2</cp:revision>
  <cp:lastPrinted>2023-03-23T10:58:00Z</cp:lastPrinted>
  <dcterms:created xsi:type="dcterms:W3CDTF">2023-04-25T14:27:00Z</dcterms:created>
  <dcterms:modified xsi:type="dcterms:W3CDTF">2023-04-25T14:27:00Z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0x0101003D376AE03D24AF4B8C09F14E2E71A941</vt:lpwstr>
  </property>
  <property fmtid="{D5CDD505-2E9C-101B-9397-08002B2CF9AE}" pid="5" name="MFCATEGORY">
    <vt:lpwstr>InformacjePrzeznaczoneWylacznieDoUzytkuWewnetrznego</vt:lpwstr>
  </property>
  <property fmtid="{D5CDD505-2E9C-101B-9397-08002B2CF9AE}" pid="6" name="MFClassifiedBy">
    <vt:lpwstr>UxC4dwLulzfINJ8nQH+xvX5LNGipWa4BRSZhPgxsCvmzWnaArrWMROJotSeHhbf4/uhwJ+1/G8SufSJfYMU2bg==</vt:lpwstr>
  </property>
  <property fmtid="{D5CDD505-2E9C-101B-9397-08002B2CF9AE}" pid="7" name="MFClassificationDate">
    <vt:lpwstr>2022-10-26T13:01:59.4786209+02:00</vt:lpwstr>
  </property>
  <property fmtid="{D5CDD505-2E9C-101B-9397-08002B2CF9AE}" pid="8" name="MFClassifiedBySID">
    <vt:lpwstr>UxC4dwLulzfINJ8nQH+xvX5LNGipWa4BRSZhPgxsCvm42mrIC/DSDv0ggS+FjUN/2v1BBotkLlY5aAiEhoi6uW0qI3I/XhEBg75mXPYrW59xHu3C9Fq/CBY9rv+PaLHA</vt:lpwstr>
  </property>
  <property fmtid="{D5CDD505-2E9C-101B-9397-08002B2CF9AE}" pid="9" name="MFGRNItemId">
    <vt:lpwstr>GRN-094be5c7-ff11-43d2-aee0-3ae8a8a157aa</vt:lpwstr>
  </property>
  <property fmtid="{D5CDD505-2E9C-101B-9397-08002B2CF9AE}" pid="10" name="MFHash">
    <vt:lpwstr>kI3oeJqIANoqB0c6Sj0BQWnlpg0N2FOwKrevN8w/n50=</vt:lpwstr>
  </property>
  <property fmtid="{D5CDD505-2E9C-101B-9397-08002B2CF9AE}" pid="11" name="DLPManualFileClassification">
    <vt:lpwstr>{5fdfc941-3fcf-4a5b-87be-4848800d39d0}</vt:lpwstr>
  </property>
  <property fmtid="{D5CDD505-2E9C-101B-9397-08002B2CF9AE}" pid="12" name="MFRefresh">
    <vt:lpwstr>False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