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F4B93" w14:textId="5672581B" w:rsidR="005722AB" w:rsidRDefault="009A6972" w:rsidP="0093302C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4B7C61">
        <w:t xml:space="preserve">8 </w:t>
      </w:r>
      <w:r w:rsidR="005722AB">
        <w:t>maja 2023 r.</w:t>
      </w:r>
    </w:p>
    <w:p w14:paraId="5A30CA29" w14:textId="793C809F" w:rsidR="00AC5145" w:rsidRPr="0085472B" w:rsidRDefault="00AC5145" w:rsidP="00AC5145">
      <w:pPr>
        <w:pStyle w:val="OZNRODZAKTUtznustawalubrozporzdzenieiorganwydajcy"/>
      </w:pPr>
      <w:r w:rsidRPr="00DD4718">
        <w:t>Rozporządzenie</w:t>
      </w:r>
    </w:p>
    <w:p w14:paraId="1CC87EC8" w14:textId="77777777" w:rsidR="00AC5145" w:rsidRPr="00AC5145" w:rsidRDefault="00AC5145" w:rsidP="00AC5145">
      <w:pPr>
        <w:pStyle w:val="OZNRODZAKTUtznustawalubrozporzdzenieiorganwydajcy"/>
        <w:rPr>
          <w:rStyle w:val="IGPindeksgrnyipogrubienie"/>
          <w:rFonts w:eastAsiaTheme="minorEastAsia"/>
        </w:rPr>
      </w:pPr>
      <w:r w:rsidRPr="00DD4718">
        <w:t>Ministra Edukacji i Nauki</w:t>
      </w:r>
      <w:r w:rsidRPr="00AC5145">
        <w:rPr>
          <w:rStyle w:val="IGPindeksgrnyipogrubienie"/>
          <w:rFonts w:eastAsiaTheme="minorEastAsia"/>
        </w:rPr>
        <w:footnoteReference w:id="1"/>
      </w:r>
      <w:r w:rsidRPr="00AC5145">
        <w:rPr>
          <w:rStyle w:val="IGPindeksgrnyipogrubienie"/>
          <w:rFonts w:eastAsiaTheme="minorEastAsia"/>
        </w:rPr>
        <w:t>)</w:t>
      </w:r>
    </w:p>
    <w:p w14:paraId="52B48A1C" w14:textId="06F41BE7" w:rsidR="00AC5145" w:rsidRDefault="00AC5145" w:rsidP="0093302C">
      <w:pPr>
        <w:pStyle w:val="DATAAKTUdatauchwalenialubwydaniaaktu"/>
      </w:pPr>
      <w:r>
        <w:t>z dnia</w:t>
      </w:r>
      <w:r w:rsidR="005722AB">
        <w:t xml:space="preserve"> </w:t>
      </w:r>
      <w:r w:rsidR="0093302C">
        <w:t>…</w:t>
      </w:r>
      <w:r w:rsidR="005722AB">
        <w:t xml:space="preserve"> 2023 r.</w:t>
      </w:r>
    </w:p>
    <w:p w14:paraId="73232AA3" w14:textId="5D7399CF" w:rsidR="00AC5145" w:rsidRPr="0085472B" w:rsidRDefault="00AC5145" w:rsidP="00AC5145">
      <w:pPr>
        <w:pStyle w:val="TYTUAKTUprzedmiotregulacjiustawylubrozporzdzenia"/>
      </w:pPr>
      <w:r>
        <w:t xml:space="preserve">zmieniające rozporządzenie </w:t>
      </w:r>
      <w:r w:rsidRPr="00E71965">
        <w:t xml:space="preserve">w sprawie </w:t>
      </w:r>
      <w:r>
        <w:t xml:space="preserve">przyznawania, przekazywania i rozliczania </w:t>
      </w:r>
      <w:r w:rsidRPr="00E71965">
        <w:t>dotacji celowej na finansowanie lub dofinansowanie kosztów realizacji remontów</w:t>
      </w:r>
      <w:r>
        <w:t> </w:t>
      </w:r>
      <w:r w:rsidRPr="00E71965">
        <w:t>i</w:t>
      </w:r>
      <w:r>
        <w:t> </w:t>
      </w:r>
      <w:r w:rsidR="005D2503">
        <w:t>inwestycji</w:t>
      </w:r>
    </w:p>
    <w:p w14:paraId="2727A095" w14:textId="4CCF4F15" w:rsidR="00AC5145" w:rsidRPr="00AC5145" w:rsidRDefault="00AC5145" w:rsidP="00AC5145">
      <w:pPr>
        <w:pStyle w:val="NIEARTTEKSTtekstnieartykuowanynppodstprawnarozplubpreambua"/>
      </w:pPr>
      <w:r w:rsidRPr="00DD4718">
        <w:t xml:space="preserve">Na podstawie art. 75b ustawy z </w:t>
      </w:r>
      <w:r w:rsidRPr="00AC5145">
        <w:t>dnia 27 października 2017 r. o finansowaniu zadań oświatowych (Dz. U. z 2022 r. poz. 2082, 2089 i 2666</w:t>
      </w:r>
      <w:r w:rsidR="005722AB">
        <w:t xml:space="preserve"> oraz z 2023 r. poz. 709</w:t>
      </w:r>
      <w:r w:rsidR="0093302C">
        <w:t xml:space="preserve"> i 825</w:t>
      </w:r>
      <w:r w:rsidRPr="00AC5145">
        <w:t>) zarządza się, co następuje:</w:t>
      </w:r>
    </w:p>
    <w:p w14:paraId="3648473A" w14:textId="341828B9" w:rsidR="00AC5145" w:rsidRDefault="00AC5145" w:rsidP="006314B6">
      <w:pPr>
        <w:pStyle w:val="ARTartustawynprozporzdzenia"/>
      </w:pPr>
      <w:r w:rsidRPr="008767D6">
        <w:rPr>
          <w:rStyle w:val="Ppogrubienie"/>
        </w:rPr>
        <w:t>§</w:t>
      </w:r>
      <w:r w:rsidRPr="00AC5145">
        <w:rPr>
          <w:rStyle w:val="Ppogrubienie"/>
        </w:rPr>
        <w:t xml:space="preserve"> 1.</w:t>
      </w:r>
      <w:r w:rsidR="0093302C">
        <w:t xml:space="preserve"> </w:t>
      </w:r>
      <w:r w:rsidRPr="00AC5145">
        <w:t xml:space="preserve">W </w:t>
      </w:r>
      <w:r w:rsidRPr="006314B6">
        <w:t>rozporządzeniu</w:t>
      </w:r>
      <w:r w:rsidRPr="00AC5145">
        <w:t xml:space="preserve"> Ministra Edukacji i Nauki z dnia 22 lipca 2022 r. w sprawie przyznawania, przekazywania i rozliczania dotacji celowej na finansowanie lub dofinansowanie kosztów realizacji remontów i inwestycji (Dz. U. poz. 1540, 1739</w:t>
      </w:r>
      <w:r w:rsidR="0093302C">
        <w:t xml:space="preserve"> i</w:t>
      </w:r>
      <w:r w:rsidRPr="00AC5145">
        <w:t xml:space="preserve"> 2650 oraz z 2023 r. poz. 577) wprowadza się następujące zmiany: </w:t>
      </w:r>
    </w:p>
    <w:p w14:paraId="71A29EB3" w14:textId="5284B734" w:rsidR="003E3FC6" w:rsidRDefault="003E3FC6" w:rsidP="0093302C">
      <w:pPr>
        <w:pStyle w:val="PKTpunkt"/>
      </w:pPr>
      <w:r>
        <w:t>1)</w:t>
      </w:r>
      <w:r>
        <w:tab/>
        <w:t xml:space="preserve">w </w:t>
      </w:r>
      <w:r>
        <w:rPr>
          <w:rFonts w:cs="Times"/>
        </w:rPr>
        <w:t>§</w:t>
      </w:r>
      <w:r>
        <w:t xml:space="preserve"> 4:</w:t>
      </w:r>
    </w:p>
    <w:p w14:paraId="39716BC7" w14:textId="7A2262E8" w:rsidR="002604D7" w:rsidRPr="00AC5145" w:rsidRDefault="003E3FC6" w:rsidP="00AA4C58">
      <w:pPr>
        <w:pStyle w:val="LITlitera"/>
      </w:pPr>
      <w:r>
        <w:t>a)</w:t>
      </w:r>
      <w:r>
        <w:tab/>
        <w:t>uchyla się pkt 3</w:t>
      </w:r>
      <w:r w:rsidR="00A90350">
        <w:t>,</w:t>
      </w:r>
    </w:p>
    <w:p w14:paraId="3F9B7073" w14:textId="77777777" w:rsidR="00A90350" w:rsidRDefault="002604D7" w:rsidP="00AA4C58">
      <w:pPr>
        <w:pStyle w:val="LITlitera"/>
      </w:pPr>
      <w:r>
        <w:t>b)</w:t>
      </w:r>
      <w:r>
        <w:tab/>
        <w:t xml:space="preserve">pkt 8 </w:t>
      </w:r>
      <w:r w:rsidR="00A90350">
        <w:t>otrzymuje brzmienie:</w:t>
      </w:r>
    </w:p>
    <w:p w14:paraId="2F2F06F5" w14:textId="6133A3C0" w:rsidR="00AC5145" w:rsidRPr="00AC5145" w:rsidRDefault="00A90350" w:rsidP="00AA4C58">
      <w:pPr>
        <w:pStyle w:val="ZLITPKTzmpktliter"/>
      </w:pPr>
      <w:r w:rsidRPr="00A90350">
        <w:t>„</w:t>
      </w:r>
      <w:r w:rsidR="004C472A">
        <w:t>8</w:t>
      </w:r>
      <w:r w:rsidRPr="00A90350">
        <w:t>)</w:t>
      </w:r>
      <w:r w:rsidRPr="00A90350">
        <w:tab/>
        <w:t>planowany zakres rzeczowo-f</w:t>
      </w:r>
      <w:r w:rsidR="004C472A">
        <w:t>inansowy inwestycji lub remontu</w:t>
      </w:r>
      <w:r w:rsidRPr="00A90350">
        <w:t xml:space="preserve"> </w:t>
      </w:r>
      <w:r w:rsidR="004C472A">
        <w:t xml:space="preserve">zawierający w szczególności kosztorys szczegółowy i ogólny inwestycji oraz </w:t>
      </w:r>
      <w:r w:rsidRPr="00A90350">
        <w:t>deklarowany termin realizacji inwestycji lub remontu</w:t>
      </w:r>
      <w:r w:rsidR="004C472A">
        <w:t>, w tym</w:t>
      </w:r>
      <w:r>
        <w:t xml:space="preserve"> </w:t>
      </w:r>
      <w:r w:rsidRPr="00A90350">
        <w:t>kolejnoś</w:t>
      </w:r>
      <w:r w:rsidR="004C472A">
        <w:t>ć</w:t>
      </w:r>
      <w:r w:rsidRPr="00A90350">
        <w:t xml:space="preserve"> i termin</w:t>
      </w:r>
      <w:r w:rsidR="004C472A">
        <w:t>y</w:t>
      </w:r>
      <w:r w:rsidRPr="00A90350">
        <w:t xml:space="preserve"> realizowania poszczególnych etapów inwestycji lub remontu</w:t>
      </w:r>
      <w:r>
        <w:t xml:space="preserve">, </w:t>
      </w:r>
      <w:r w:rsidRPr="00A90350">
        <w:t>a w przypadku inwestycji, o której mowa w </w:t>
      </w:r>
      <w:hyperlink r:id="rId8" w:history="1">
        <w:r w:rsidRPr="00A90350">
          <w:t>art. 75a pkt 2 i 3</w:t>
        </w:r>
      </w:hyperlink>
      <w:r>
        <w:t xml:space="preserve"> ustawy, oraz remontu – </w:t>
      </w:r>
      <w:r w:rsidRPr="00A90350">
        <w:t>także opis analizy potrzeb odpowiednio przedszkola, szkoły lub placówki;”,</w:t>
      </w:r>
    </w:p>
    <w:p w14:paraId="3A2ABE05" w14:textId="4C029832" w:rsidR="00AC5145" w:rsidRPr="00AC5145" w:rsidRDefault="00AC5145" w:rsidP="0093302C">
      <w:pPr>
        <w:pStyle w:val="LITlitera"/>
      </w:pPr>
      <w:r>
        <w:t>c)</w:t>
      </w:r>
      <w:r w:rsidR="006314B6">
        <w:tab/>
      </w:r>
      <w:r>
        <w:t>pkt 14 otrzymuje brzmienie:</w:t>
      </w:r>
    </w:p>
    <w:p w14:paraId="14C89791" w14:textId="292AFF0D" w:rsidR="00AC5145" w:rsidRPr="00AC5145" w:rsidRDefault="00AC5145" w:rsidP="003E3FC6">
      <w:pPr>
        <w:pStyle w:val="ZLITPKTzmpktliter"/>
      </w:pPr>
      <w:r w:rsidRPr="00AC5145">
        <w:t>„14)</w:t>
      </w:r>
      <w:r w:rsidR="003E3FC6">
        <w:tab/>
      </w:r>
      <w:r w:rsidRPr="00AC5145">
        <w:t xml:space="preserve">deklarowany termin trwałości inwestycji lub remontu, z tym że nie krótszy niż 5 lat, a w przypadku </w:t>
      </w:r>
      <w:r w:rsidR="00746C22">
        <w:t xml:space="preserve">inwestycji związanej z </w:t>
      </w:r>
      <w:r w:rsidRPr="00AC5145">
        <w:t>zakup</w:t>
      </w:r>
      <w:r w:rsidR="00746C22">
        <w:t>em</w:t>
      </w:r>
      <w:r w:rsidRPr="00AC5145">
        <w:t xml:space="preserve"> nieruchomości</w:t>
      </w:r>
      <w:r w:rsidR="004C4C74">
        <w:t xml:space="preserve"> –</w:t>
      </w:r>
      <w:r w:rsidRPr="00AC5145">
        <w:t xml:space="preserve"> nie krótszy niż 15 lat;”,</w:t>
      </w:r>
    </w:p>
    <w:p w14:paraId="6E6B4FAB" w14:textId="1A959ACC" w:rsidR="00AC5145" w:rsidRPr="00AC5145" w:rsidRDefault="00AC5145" w:rsidP="0093302C">
      <w:pPr>
        <w:pStyle w:val="LITlitera"/>
        <w:rPr>
          <w:rStyle w:val="Ppogrubienie"/>
        </w:rPr>
      </w:pPr>
      <w:r>
        <w:t>d)</w:t>
      </w:r>
      <w:r w:rsidR="006314B6">
        <w:tab/>
      </w:r>
      <w:r>
        <w:t>uchyla</w:t>
      </w:r>
      <w:r w:rsidRPr="00AC5145">
        <w:t xml:space="preserve"> się pkt 15;</w:t>
      </w:r>
    </w:p>
    <w:p w14:paraId="366D56B9" w14:textId="189768C9" w:rsidR="00B95768" w:rsidRDefault="00AC5145" w:rsidP="0093302C">
      <w:pPr>
        <w:pStyle w:val="PKTpunkt"/>
      </w:pPr>
      <w:r>
        <w:lastRenderedPageBreak/>
        <w:t>2)</w:t>
      </w:r>
      <w:r w:rsidR="006314B6">
        <w:tab/>
      </w:r>
      <w:r w:rsidRPr="00AC5145">
        <w:t>w § 5</w:t>
      </w:r>
      <w:r w:rsidR="00B95768">
        <w:t>:</w:t>
      </w:r>
    </w:p>
    <w:p w14:paraId="67CDE190" w14:textId="0F17F44F" w:rsidR="0093302C" w:rsidRDefault="00B95768" w:rsidP="0093302C">
      <w:pPr>
        <w:pStyle w:val="LITlitera"/>
      </w:pPr>
      <w:r>
        <w:t>a)</w:t>
      </w:r>
      <w:r>
        <w:tab/>
      </w:r>
      <w:r w:rsidR="00AC5145" w:rsidRPr="00AC5145">
        <w:t xml:space="preserve">w ust. 1: </w:t>
      </w:r>
    </w:p>
    <w:p w14:paraId="07B9D7E7" w14:textId="5A0D895B" w:rsidR="0093302C" w:rsidRDefault="0093302C" w:rsidP="0093302C">
      <w:pPr>
        <w:pStyle w:val="TIRtiret"/>
      </w:pPr>
      <w:r>
        <w:t>–</w:t>
      </w:r>
      <w:r w:rsidR="006314B6">
        <w:tab/>
      </w:r>
      <w:r w:rsidR="00AC5145" w:rsidRPr="00AC5145">
        <w:t>w pkt 1 uchyla się lit</w:t>
      </w:r>
      <w:r w:rsidR="00BA2C92">
        <w:t>. e</w:t>
      </w:r>
      <w:r w:rsidR="0094275B">
        <w:t>,</w:t>
      </w:r>
    </w:p>
    <w:p w14:paraId="7E1F063A" w14:textId="16C82589" w:rsidR="0093302C" w:rsidRDefault="0093302C" w:rsidP="0093302C">
      <w:pPr>
        <w:pStyle w:val="TIRtiret"/>
      </w:pPr>
      <w:r>
        <w:t>–</w:t>
      </w:r>
      <w:r>
        <w:tab/>
      </w:r>
      <w:r w:rsidR="00AC5145" w:rsidRPr="00AC5145">
        <w:t>w pkt 2</w:t>
      </w:r>
      <w:r w:rsidR="007F6020">
        <w:t>:</w:t>
      </w:r>
      <w:r w:rsidR="00AC5145" w:rsidRPr="00AC5145">
        <w:t xml:space="preserve"> </w:t>
      </w:r>
    </w:p>
    <w:p w14:paraId="0D8342E0" w14:textId="04A9119C" w:rsidR="00AC5145" w:rsidRDefault="0093302C" w:rsidP="0093302C">
      <w:pPr>
        <w:pStyle w:val="2TIRpodwjnytiret"/>
      </w:pPr>
      <w:r>
        <w:t>– –</w:t>
      </w:r>
      <w:r>
        <w:tab/>
      </w:r>
      <w:r w:rsidR="00AC5145" w:rsidRPr="00AC5145">
        <w:t>uchyla się lit</w:t>
      </w:r>
      <w:r w:rsidR="007F6020">
        <w:t>. d</w:t>
      </w:r>
      <w:r>
        <w:t>–</w:t>
      </w:r>
      <w:r w:rsidR="007F6020">
        <w:t>h</w:t>
      </w:r>
      <w:r w:rsidR="0094275B">
        <w:t>,</w:t>
      </w:r>
    </w:p>
    <w:p w14:paraId="7FA95387" w14:textId="7C22AA68" w:rsidR="00AC5145" w:rsidRPr="00AC5145" w:rsidRDefault="0093302C" w:rsidP="0093302C">
      <w:pPr>
        <w:pStyle w:val="2TIRpodwjnytiret"/>
      </w:pPr>
      <w:r>
        <w:t>– –</w:t>
      </w:r>
      <w:r w:rsidR="007F6020">
        <w:tab/>
      </w:r>
      <w:r w:rsidR="00231BF2">
        <w:t>w</w:t>
      </w:r>
      <w:r w:rsidR="00AC5145" w:rsidRPr="00AC5145">
        <w:t xml:space="preserve"> lit</w:t>
      </w:r>
      <w:r w:rsidR="007F6020">
        <w:t>.</w:t>
      </w:r>
      <w:r w:rsidR="00AC5145" w:rsidRPr="00AC5145">
        <w:t xml:space="preserve"> i średnik zastępuje się przecinkiem i dodaje się lit</w:t>
      </w:r>
      <w:r w:rsidR="007F6020">
        <w:t>.</w:t>
      </w:r>
      <w:r w:rsidR="00AC5145" w:rsidRPr="00AC5145">
        <w:t xml:space="preserve"> j w brzmieniu:</w:t>
      </w:r>
    </w:p>
    <w:p w14:paraId="1DF65F2D" w14:textId="1D466B03" w:rsidR="00AC5145" w:rsidRPr="00AC5145" w:rsidRDefault="00AC5145" w:rsidP="0093302C">
      <w:pPr>
        <w:pStyle w:val="Z2TIRLITzmlitpodwjnymtiret"/>
      </w:pPr>
      <w:r w:rsidRPr="00AC5145">
        <w:t>„j)</w:t>
      </w:r>
      <w:r w:rsidR="003E3FC6">
        <w:tab/>
      </w:r>
      <w:r w:rsidRPr="00AC5145">
        <w:t>pozwoleni</w:t>
      </w:r>
      <w:r w:rsidR="00ED691A">
        <w:t>e</w:t>
      </w:r>
      <w:r w:rsidRPr="00AC5145">
        <w:t xml:space="preserve"> na budowę lub zgłoszeni</w:t>
      </w:r>
      <w:r w:rsidR="00ED691A">
        <w:t>e</w:t>
      </w:r>
      <w:r w:rsidRPr="00AC5145">
        <w:t xml:space="preserve"> robót budowlanych niewymagających pozwolenia na budowę wraz z zaświadczeniem o </w:t>
      </w:r>
      <w:r w:rsidR="005B1C87">
        <w:t>braku podstaw do wniesienia sp</w:t>
      </w:r>
      <w:r w:rsidR="00F52CFB">
        <w:t>rzeciwu, o którym mowa w art. 30 ust. 5aa</w:t>
      </w:r>
      <w:r w:rsidR="005B1C87">
        <w:t xml:space="preserve"> ustawy z dnia 7 lipca 1994 r. – Prawo budowlan</w:t>
      </w:r>
      <w:r w:rsidR="002166F0">
        <w:t>e</w:t>
      </w:r>
      <w:r w:rsidR="00B451D8">
        <w:t>;</w:t>
      </w:r>
      <w:r w:rsidRPr="00AC5145">
        <w:t>”</w:t>
      </w:r>
      <w:r w:rsidR="0094275B">
        <w:t>,</w:t>
      </w:r>
    </w:p>
    <w:p w14:paraId="3CDF7A35" w14:textId="78F81397" w:rsidR="007F6020" w:rsidRDefault="0093302C" w:rsidP="0093302C">
      <w:pPr>
        <w:pStyle w:val="TIRtiret"/>
      </w:pPr>
      <w:r>
        <w:t>–</w:t>
      </w:r>
      <w:r w:rsidR="006314B6">
        <w:tab/>
      </w:r>
      <w:r w:rsidR="00AC5145" w:rsidRPr="00AC5145">
        <w:t>w pkt 3</w:t>
      </w:r>
      <w:r w:rsidR="007F6020">
        <w:t>:</w:t>
      </w:r>
    </w:p>
    <w:p w14:paraId="0FAE0204" w14:textId="3275AB13" w:rsidR="00AC5145" w:rsidRPr="00AC5145" w:rsidRDefault="0093302C" w:rsidP="0093302C">
      <w:pPr>
        <w:pStyle w:val="2TIRpodwjnytiret"/>
      </w:pPr>
      <w:r>
        <w:t>– –</w:t>
      </w:r>
      <w:r>
        <w:tab/>
      </w:r>
      <w:r w:rsidR="00AC5145" w:rsidRPr="00AC5145">
        <w:t>lit</w:t>
      </w:r>
      <w:r w:rsidR="007F6020">
        <w:t>. a</w:t>
      </w:r>
      <w:r w:rsidR="00AC5145" w:rsidRPr="00AC5145">
        <w:t xml:space="preserve"> otrzymuje brzmieni</w:t>
      </w:r>
      <w:r w:rsidR="007F6020">
        <w:t>e</w:t>
      </w:r>
      <w:r w:rsidR="00AC5145" w:rsidRPr="00AC5145">
        <w:t>:</w:t>
      </w:r>
    </w:p>
    <w:p w14:paraId="4254D259" w14:textId="7BD0525E" w:rsidR="00193988" w:rsidRDefault="00AC5145" w:rsidP="0093302C">
      <w:pPr>
        <w:pStyle w:val="Z2TIRLITzmlitpodwjnymtiret"/>
      </w:pPr>
      <w:r w:rsidRPr="00AC5145">
        <w:t>„</w:t>
      </w:r>
      <w:r w:rsidR="003E3FC6">
        <w:t>a)</w:t>
      </w:r>
      <w:r w:rsidR="003E3FC6">
        <w:tab/>
      </w:r>
      <w:r w:rsidRPr="00AC5145">
        <w:t>dokument poświadczając</w:t>
      </w:r>
      <w:r w:rsidR="00193988">
        <w:t>y</w:t>
      </w:r>
      <w:r w:rsidRPr="00AC5145">
        <w:t xml:space="preserve"> posiadanie przez wnioskodawcę</w:t>
      </w:r>
      <w:r w:rsidR="00193988">
        <w:t>:</w:t>
      </w:r>
    </w:p>
    <w:p w14:paraId="7DB8A485" w14:textId="0659DE07" w:rsidR="00193988" w:rsidRPr="00774F53" w:rsidRDefault="00193988" w:rsidP="00774F53">
      <w:pPr>
        <w:pStyle w:val="ZTIR2TIRwLITzmpodwtirwlittiret"/>
      </w:pPr>
      <w:r w:rsidRPr="00774F53">
        <w:t>–</w:t>
      </w:r>
      <w:r w:rsidRPr="00774F53">
        <w:tab/>
        <w:t>prawa własności do obiektów, które mają być dostosowane, oraz dokument poświadczający posiadanie przez wnioskodawcę prawa własności lub prawa użytkowania wieczystego do nieruchomości gruntowej, na której jest położny obiekt – w przypadku, gdy prawa te nie wynikają z założonej księgi wieczystej lub w przypadku, gdy dana nieruchomość nie ma założonej księgi wieczystej albo</w:t>
      </w:r>
    </w:p>
    <w:p w14:paraId="0733451A" w14:textId="4AC30B01" w:rsidR="0093302C" w:rsidRDefault="00193988" w:rsidP="00774F53">
      <w:pPr>
        <w:pStyle w:val="ZTIR2TIRwLITzmpodwtirwlittiret"/>
      </w:pPr>
      <w:r w:rsidRPr="00774F53">
        <w:t>–</w:t>
      </w:r>
      <w:r w:rsidRPr="00774F53">
        <w:tab/>
      </w:r>
      <w:r w:rsidR="00AC5145" w:rsidRPr="00774F53">
        <w:t xml:space="preserve">prawa do użytkowania nieruchomości budowlanej obowiązujące w dniu złożenia wniosku i przez okres nie krótszy niż 5 lat od dnia planowanego zakończenia inwestycji </w:t>
      </w:r>
      <w:r w:rsidR="004C4C74" w:rsidRPr="00774F53">
        <w:t>–</w:t>
      </w:r>
      <w:r w:rsidR="00AC5145" w:rsidRPr="00774F53">
        <w:t xml:space="preserve"> w przypadku</w:t>
      </w:r>
      <w:r w:rsidR="004C4C74" w:rsidRPr="00774F53">
        <w:t>,</w:t>
      </w:r>
      <w:r w:rsidR="00AC5145" w:rsidRPr="00774F53">
        <w:t xml:space="preserve"> gdy wnioskodawca</w:t>
      </w:r>
      <w:r w:rsidR="00AC5145" w:rsidRPr="00AC5145">
        <w:t xml:space="preserve"> nie jest właścicielem nieruchomości, której dotyczy wniosek</w:t>
      </w:r>
      <w:r w:rsidR="00B451D8">
        <w:t>,</w:t>
      </w:r>
      <w:r w:rsidR="00AC5145" w:rsidRPr="00AC5145">
        <w:t>”</w:t>
      </w:r>
      <w:r w:rsidR="0094275B">
        <w:t>,</w:t>
      </w:r>
    </w:p>
    <w:p w14:paraId="2BFF5A4D" w14:textId="70D88CD9" w:rsidR="00AC5145" w:rsidRDefault="0093302C" w:rsidP="0093302C">
      <w:pPr>
        <w:pStyle w:val="2TIRpodwjnytiret"/>
      </w:pPr>
      <w:r>
        <w:t>–</w:t>
      </w:r>
      <w:r w:rsidRPr="0093302C">
        <w:t xml:space="preserve"> –</w:t>
      </w:r>
      <w:r>
        <w:tab/>
      </w:r>
      <w:r w:rsidR="00AC5145" w:rsidRPr="00AC5145">
        <w:t>uchyla się lit</w:t>
      </w:r>
      <w:r w:rsidR="007F6020">
        <w:t xml:space="preserve">. </w:t>
      </w:r>
      <w:r w:rsidR="00AC5145" w:rsidRPr="00AC5145">
        <w:t>g,</w:t>
      </w:r>
    </w:p>
    <w:p w14:paraId="694033D3" w14:textId="6EF01C74" w:rsidR="0093302C" w:rsidRDefault="0093302C" w:rsidP="00141B2D">
      <w:pPr>
        <w:pStyle w:val="TIRtiret"/>
      </w:pPr>
      <w:r>
        <w:t>–</w:t>
      </w:r>
      <w:r w:rsidR="00141B2D">
        <w:tab/>
      </w:r>
      <w:r w:rsidR="00AC5145" w:rsidRPr="00AC5145">
        <w:t>w pkt 4 uchyla się lit</w:t>
      </w:r>
      <w:r w:rsidR="009E7635">
        <w:t>. a</w:t>
      </w:r>
      <w:r w:rsidR="00AC5145" w:rsidRPr="00AC5145">
        <w:t>,</w:t>
      </w:r>
    </w:p>
    <w:p w14:paraId="61EA8FF4" w14:textId="55D57CFC" w:rsidR="00AC5145" w:rsidRPr="00AC5145" w:rsidRDefault="0093302C" w:rsidP="009A2860">
      <w:pPr>
        <w:pStyle w:val="TIRtiret"/>
      </w:pPr>
      <w:r>
        <w:t>–</w:t>
      </w:r>
      <w:r w:rsidR="00141B2D">
        <w:tab/>
      </w:r>
      <w:r w:rsidR="00231BF2">
        <w:t xml:space="preserve">w </w:t>
      </w:r>
      <w:r w:rsidR="00AC5145" w:rsidRPr="00AC5145">
        <w:t xml:space="preserve">pkt 5 </w:t>
      </w:r>
      <w:r w:rsidR="00231BF2">
        <w:t>wyrazy „pkt 1 lit. a–e, pkt 2 lit. a–h i pkt 3 lit. a–g</w:t>
      </w:r>
      <w:r w:rsidR="00231BF2" w:rsidRPr="00AC5145">
        <w:t>”</w:t>
      </w:r>
      <w:r w:rsidR="00231BF2">
        <w:t xml:space="preserve"> zastępuje się wyrazami </w:t>
      </w:r>
      <w:r w:rsidR="00AC5145" w:rsidRPr="00AC5145">
        <w:t>„pkt 1 lit. a–d, pkt 2 lit. a–c</w:t>
      </w:r>
      <w:r w:rsidR="00202F00">
        <w:t xml:space="preserve"> i</w:t>
      </w:r>
      <w:r w:rsidR="00AC5145" w:rsidRPr="00AC5145">
        <w:t xml:space="preserve"> j oraz pkt 3 lit. a–f;”</w:t>
      </w:r>
      <w:r w:rsidR="0094275B">
        <w:t>,</w:t>
      </w:r>
    </w:p>
    <w:p w14:paraId="7EA15BE7" w14:textId="7ECD27C2" w:rsidR="00AC5145" w:rsidRPr="00AC5145" w:rsidRDefault="0093302C" w:rsidP="00141B2D">
      <w:pPr>
        <w:pStyle w:val="TIRtiret"/>
      </w:pPr>
      <w:r>
        <w:t>–</w:t>
      </w:r>
      <w:r w:rsidR="00141B2D">
        <w:tab/>
      </w:r>
      <w:r w:rsidR="00AC5145" w:rsidRPr="00AC5145">
        <w:t>w pkt 6</w:t>
      </w:r>
      <w:r w:rsidR="00EF1662">
        <w:t xml:space="preserve"> w lit. e przecinek zastępuje się </w:t>
      </w:r>
      <w:r w:rsidR="00141B2D">
        <w:t>kropką</w:t>
      </w:r>
      <w:r w:rsidR="00EF1662">
        <w:t xml:space="preserve"> i uchyla </w:t>
      </w:r>
      <w:r w:rsidR="00AC5145" w:rsidRPr="00AC5145">
        <w:t>się lit</w:t>
      </w:r>
      <w:r w:rsidR="009E7635">
        <w:t>. f</w:t>
      </w:r>
      <w:r w:rsidR="00774F53">
        <w:t>,</w:t>
      </w:r>
    </w:p>
    <w:p w14:paraId="29AF31E3" w14:textId="78095585" w:rsidR="00347652" w:rsidRDefault="00347652" w:rsidP="0093302C">
      <w:pPr>
        <w:pStyle w:val="LITlitera"/>
      </w:pPr>
      <w:r>
        <w:t>b</w:t>
      </w:r>
      <w:r w:rsidR="00AC5145">
        <w:t>)</w:t>
      </w:r>
      <w:r w:rsidR="0093302C">
        <w:tab/>
      </w:r>
      <w:r w:rsidR="00AC5145" w:rsidRPr="00AC5145">
        <w:t>w ust. 2</w:t>
      </w:r>
      <w:r>
        <w:t>:</w:t>
      </w:r>
    </w:p>
    <w:p w14:paraId="7E8911D1" w14:textId="29B8C446" w:rsidR="00AC5145" w:rsidRPr="00AC5145" w:rsidRDefault="0093302C" w:rsidP="0093302C">
      <w:pPr>
        <w:pStyle w:val="TIRtiret"/>
      </w:pPr>
      <w:r>
        <w:t>–</w:t>
      </w:r>
      <w:r>
        <w:tab/>
      </w:r>
      <w:r w:rsidR="00AC5145" w:rsidRPr="00AC5145">
        <w:t>pkt 1 otrzymuje brzmienie:</w:t>
      </w:r>
    </w:p>
    <w:p w14:paraId="1349E114" w14:textId="4065DAAB" w:rsidR="00F36376" w:rsidRDefault="00AC5145" w:rsidP="0093302C">
      <w:pPr>
        <w:pStyle w:val="ZTIRPKTzmpkttiret"/>
      </w:pPr>
      <w:r w:rsidRPr="00AC5145">
        <w:t>„1)</w:t>
      </w:r>
      <w:r w:rsidR="0093302C">
        <w:tab/>
      </w:r>
      <w:r w:rsidRPr="00AC5145">
        <w:t>dokument poświadczając</w:t>
      </w:r>
      <w:r w:rsidR="003742C3">
        <w:t>y</w:t>
      </w:r>
      <w:r w:rsidRPr="00AC5145">
        <w:t xml:space="preserve"> </w:t>
      </w:r>
      <w:r w:rsidR="00F36376">
        <w:t>posiadanie przez wnioskodawcę:</w:t>
      </w:r>
    </w:p>
    <w:p w14:paraId="56A9ECA3" w14:textId="536382B2" w:rsidR="00F36376" w:rsidRDefault="00F36376" w:rsidP="00F36376">
      <w:pPr>
        <w:pStyle w:val="ZTIRLITwPKTzmlitwpkttiret"/>
      </w:pPr>
      <w:r>
        <w:lastRenderedPageBreak/>
        <w:t>a)</w:t>
      </w:r>
      <w:r>
        <w:tab/>
        <w:t>prawa własności do nieruchomości</w:t>
      </w:r>
      <w:r w:rsidR="003742C3">
        <w:t>,</w:t>
      </w:r>
      <w:r>
        <w:t xml:space="preserve"> </w:t>
      </w:r>
      <w:r w:rsidR="003742C3" w:rsidRPr="003742C3">
        <w:t xml:space="preserve">której dotyczy wniosek </w:t>
      </w:r>
      <w:r w:rsidRPr="00F36376">
        <w:t>– w przypadku, gdy prawa te nie wynikają z założonej księgi wieczystej lub w przypadku, gdy dana nieruchomość nie ma założonej księgi wieczystej albo</w:t>
      </w:r>
      <w:r w:rsidRPr="00F36376" w:rsidDel="00F36376">
        <w:t xml:space="preserve"> </w:t>
      </w:r>
    </w:p>
    <w:p w14:paraId="28600D41" w14:textId="2077F2D2" w:rsidR="00AC5145" w:rsidRPr="00AC5145" w:rsidRDefault="00F36376" w:rsidP="00C13A0D">
      <w:pPr>
        <w:pStyle w:val="ZTIRLITwPKTzmlitwpkttiret"/>
      </w:pPr>
      <w:r>
        <w:t>b)</w:t>
      </w:r>
      <w:r>
        <w:tab/>
      </w:r>
      <w:r w:rsidR="00AC5145" w:rsidRPr="00AC5145">
        <w:t xml:space="preserve">prawa do użytkowania nieruchomości budowlanej obowiązujące w dniu złożenia wniosku i przez okres nie krótszy niż 5 lat od dnia planowanego zakończenia remontu </w:t>
      </w:r>
      <w:r w:rsidR="005D2503">
        <w:t>–</w:t>
      </w:r>
      <w:r w:rsidR="00AC5145" w:rsidRPr="00AC5145">
        <w:t xml:space="preserve"> w przypadku</w:t>
      </w:r>
      <w:r w:rsidR="00141B2D">
        <w:t>,</w:t>
      </w:r>
      <w:r w:rsidR="00AC5145" w:rsidRPr="00AC5145">
        <w:t xml:space="preserve"> gdy wnioskodawca nie jest właścicielem nieruchomości, której dotyczy wniosek;”</w:t>
      </w:r>
      <w:r w:rsidR="0094275B">
        <w:t>,</w:t>
      </w:r>
    </w:p>
    <w:p w14:paraId="07E94B10" w14:textId="297ED5C1" w:rsidR="00AC5145" w:rsidRPr="00AC5145" w:rsidRDefault="0093302C" w:rsidP="0093302C">
      <w:pPr>
        <w:pStyle w:val="TIRtiret"/>
      </w:pPr>
      <w:r>
        <w:t>–</w:t>
      </w:r>
      <w:r>
        <w:tab/>
      </w:r>
      <w:r w:rsidR="00AC5145" w:rsidRPr="00AC5145">
        <w:t>uchyla się pkt 5</w:t>
      </w:r>
      <w:r w:rsidR="00EB750E">
        <w:t>;</w:t>
      </w:r>
    </w:p>
    <w:p w14:paraId="16BBDF45" w14:textId="5C42ACAB" w:rsidR="00AC5145" w:rsidRPr="00AC5145" w:rsidRDefault="00347652" w:rsidP="0093302C">
      <w:pPr>
        <w:pStyle w:val="PKTpunkt"/>
      </w:pPr>
      <w:bookmarkStart w:id="1" w:name="highlightHit_50"/>
      <w:bookmarkEnd w:id="1"/>
      <w:r>
        <w:t>3</w:t>
      </w:r>
      <w:r w:rsidR="00AC5145">
        <w:t>)</w:t>
      </w:r>
      <w:r w:rsidR="006314B6">
        <w:tab/>
      </w:r>
      <w:r w:rsidR="00AC5145" w:rsidRPr="00AC5145">
        <w:t>§ 6 otrzymuje brzmienie:</w:t>
      </w:r>
    </w:p>
    <w:p w14:paraId="407116D5" w14:textId="1B486F26" w:rsidR="00AC5145" w:rsidRDefault="00AC5145" w:rsidP="009D6BA5">
      <w:pPr>
        <w:pStyle w:val="ZARTzmartartykuempunktem"/>
      </w:pPr>
      <w:r w:rsidRPr="00AC5145">
        <w:t>„§ 6.</w:t>
      </w:r>
      <w:r w:rsidR="003E3FC6">
        <w:tab/>
      </w:r>
      <w:r w:rsidRPr="00AC5145">
        <w:t>Dokumenty, o których mowa w § 5 ust. 1 pkt 1 lit. a, c i d, pkt 2 lit. a, c i j, pkt 3 lit. a i c–f, pkt 6 lit. b–e oraz ust. 2 pkt 1, 3 i 4, są składane w</w:t>
      </w:r>
      <w:r w:rsidR="00202F00">
        <w:t xml:space="preserve"> postaci</w:t>
      </w:r>
      <w:r w:rsidRPr="00AC5145">
        <w:t xml:space="preserve"> kopii poświadczonej za zgodność z oryginałem przez </w:t>
      </w:r>
      <w:r w:rsidR="00202F00">
        <w:t xml:space="preserve">wnioskodawcę lub </w:t>
      </w:r>
      <w:r w:rsidRPr="00AC5145">
        <w:t>osobę</w:t>
      </w:r>
      <w:r w:rsidR="003C3C3F">
        <w:t xml:space="preserve">, o której mowa w </w:t>
      </w:r>
      <w:r w:rsidR="003C3C3F" w:rsidRPr="003C3C3F">
        <w:t>§</w:t>
      </w:r>
      <w:r w:rsidR="003C3C3F">
        <w:t xml:space="preserve"> 4 pkt 2</w:t>
      </w:r>
      <w:r w:rsidRPr="00AC5145">
        <w:t xml:space="preserve">. </w:t>
      </w:r>
      <w:r w:rsidR="00B451D8">
        <w:t>Minister może wezwać wnioskodawcę</w:t>
      </w:r>
      <w:r w:rsidRPr="00AC5145">
        <w:t xml:space="preserve"> </w:t>
      </w:r>
      <w:r w:rsidR="00B451D8">
        <w:t xml:space="preserve">do </w:t>
      </w:r>
      <w:r w:rsidRPr="00AC5145">
        <w:t>przedstawi</w:t>
      </w:r>
      <w:r w:rsidR="00B451D8">
        <w:t>eni</w:t>
      </w:r>
      <w:r w:rsidRPr="00AC5145">
        <w:t>a do wglądu oryginał</w:t>
      </w:r>
      <w:r w:rsidR="00B451D8">
        <w:t>ów</w:t>
      </w:r>
      <w:r w:rsidRPr="00AC5145">
        <w:t xml:space="preserve"> </w:t>
      </w:r>
      <w:r w:rsidR="009D6BA5">
        <w:t xml:space="preserve">tych </w:t>
      </w:r>
      <w:r w:rsidRPr="00AC5145">
        <w:t>dokumentów.”</w:t>
      </w:r>
      <w:r w:rsidR="0094275B">
        <w:t>;</w:t>
      </w:r>
    </w:p>
    <w:p w14:paraId="21681874" w14:textId="7E93D0B7" w:rsidR="00AC5145" w:rsidRPr="00AC5145" w:rsidRDefault="00347652" w:rsidP="0093302C">
      <w:pPr>
        <w:pStyle w:val="PKTpunkt"/>
      </w:pPr>
      <w:r>
        <w:t>4</w:t>
      </w:r>
      <w:r w:rsidR="00AC5145">
        <w:t>)</w:t>
      </w:r>
      <w:r w:rsidR="006314B6">
        <w:tab/>
      </w:r>
      <w:r w:rsidR="00D540E8">
        <w:t xml:space="preserve">w </w:t>
      </w:r>
      <w:r w:rsidR="00AC5145" w:rsidRPr="00AC5145">
        <w:t>§ 7 dodaje się zdanie</w:t>
      </w:r>
      <w:r w:rsidR="00D540E8">
        <w:t xml:space="preserve"> drugie w brzmieniu</w:t>
      </w:r>
      <w:r w:rsidR="00AC5145" w:rsidRPr="00AC5145">
        <w:t>:</w:t>
      </w:r>
    </w:p>
    <w:p w14:paraId="57E6B068" w14:textId="24A078CF" w:rsidR="00CA0C75" w:rsidRDefault="00AC5145" w:rsidP="00025BD6">
      <w:pPr>
        <w:pStyle w:val="ZUSTzmustartykuempunktem"/>
        <w:ind w:firstLine="0"/>
      </w:pPr>
      <w:r w:rsidRPr="00AC5145">
        <w:t>„</w:t>
      </w:r>
      <w:r w:rsidR="00967060">
        <w:t xml:space="preserve">Minister może </w:t>
      </w:r>
      <w:r w:rsidR="00025BD6" w:rsidRPr="00967060">
        <w:t xml:space="preserve">udostępnić w Biuletynie Informacji Publicznej </w:t>
      </w:r>
      <w:r w:rsidR="00967060">
        <w:t xml:space="preserve">na </w:t>
      </w:r>
      <w:r w:rsidR="00025BD6">
        <w:t xml:space="preserve">swojej </w:t>
      </w:r>
      <w:r w:rsidR="00967060" w:rsidRPr="00967060">
        <w:t>stronie podmiotowej narzędzie informatyczne do generowania wniosków o przyznanie dotacji celowej.</w:t>
      </w:r>
      <w:r w:rsidR="00025BD6" w:rsidRPr="00025BD6">
        <w:t>”</w:t>
      </w:r>
      <w:r w:rsidR="00025BD6">
        <w:t>;</w:t>
      </w:r>
    </w:p>
    <w:p w14:paraId="21C63855" w14:textId="090675ED" w:rsidR="00836C41" w:rsidRDefault="00347652" w:rsidP="00CA0C75">
      <w:pPr>
        <w:pStyle w:val="PKTpunkt"/>
      </w:pPr>
      <w:r>
        <w:t>5</w:t>
      </w:r>
      <w:r w:rsidR="00AC5145">
        <w:t>)</w:t>
      </w:r>
      <w:r w:rsidR="006314B6">
        <w:tab/>
      </w:r>
      <w:r w:rsidR="00AC5145" w:rsidRPr="00AC5145">
        <w:t>w § 10</w:t>
      </w:r>
      <w:r w:rsidR="00836C41">
        <w:t>:</w:t>
      </w:r>
    </w:p>
    <w:p w14:paraId="3D225E1F" w14:textId="02C9BE2D" w:rsidR="00AC5145" w:rsidRPr="00AC5145" w:rsidRDefault="00836C41" w:rsidP="00ED691A">
      <w:pPr>
        <w:pStyle w:val="LITlitera"/>
      </w:pPr>
      <w:r>
        <w:t>a)</w:t>
      </w:r>
      <w:r>
        <w:tab/>
        <w:t xml:space="preserve"> </w:t>
      </w:r>
      <w:r w:rsidR="00AC5145" w:rsidRPr="00AC5145">
        <w:t xml:space="preserve">ust. 1 </w:t>
      </w:r>
      <w:r>
        <w:t>otrzymuje brzmienie</w:t>
      </w:r>
      <w:r w:rsidR="00AC5145" w:rsidRPr="00AC5145">
        <w:t>:</w:t>
      </w:r>
    </w:p>
    <w:p w14:paraId="7FF6EACB" w14:textId="154809E3" w:rsidR="00836C41" w:rsidRDefault="00AC5145" w:rsidP="00ED691A">
      <w:pPr>
        <w:pStyle w:val="ZLITUSTzmustliter"/>
      </w:pPr>
      <w:r w:rsidRPr="00AC5145">
        <w:t>„</w:t>
      </w:r>
      <w:r w:rsidR="00836C41">
        <w:t>1.</w:t>
      </w:r>
      <w:r w:rsidR="00774F53">
        <w:t> </w:t>
      </w:r>
      <w:r w:rsidR="00836C41" w:rsidRPr="00836C41">
        <w:t>Minister informuje wnioskodawcę o przyznaniu dotacji celowej</w:t>
      </w:r>
      <w:r w:rsidR="00774F53">
        <w:t>,</w:t>
      </w:r>
      <w:r w:rsidR="00836C41">
        <w:t xml:space="preserve"> </w:t>
      </w:r>
      <w:r w:rsidR="00836C41" w:rsidRPr="00836C41">
        <w:t>zamieszczając niezwłocznie w Biuletynie Informacji Publicznej na swojej stronie podmiotowej</w:t>
      </w:r>
      <w:r w:rsidR="00836C41">
        <w:t>:</w:t>
      </w:r>
    </w:p>
    <w:p w14:paraId="2C94C41E" w14:textId="0B4EBEB6" w:rsidR="00836C41" w:rsidRDefault="00774F53" w:rsidP="00ED691A">
      <w:pPr>
        <w:pStyle w:val="ZLITLITzmlitliter"/>
      </w:pPr>
      <w:r>
        <w:t>1</w:t>
      </w:r>
      <w:r w:rsidR="00836C41">
        <w:t>)</w:t>
      </w:r>
      <w:r w:rsidR="00836C41">
        <w:tab/>
      </w:r>
      <w:r w:rsidR="00836C41" w:rsidRPr="00836C41">
        <w:t>rozstrzygnięcie programu inwestycyjnego, o którym mowa w art. 90x ust. 1 ustawy z dnia 7 wrześ</w:t>
      </w:r>
      <w:r w:rsidR="00836C41">
        <w:t>nia 1991 r. o systemie oświaty –</w:t>
      </w:r>
      <w:r w:rsidR="00836C41" w:rsidRPr="00836C41">
        <w:t xml:space="preserve"> w przypadku wniosku o przyznanie dotacji celowej na finansowanie lub dofinansowanie kosztów realizacji inwestycji, o której mowa w art. 75a pkt 1 ustawy</w:t>
      </w:r>
      <w:r>
        <w:t>;</w:t>
      </w:r>
    </w:p>
    <w:p w14:paraId="0C70B38F" w14:textId="43BA4B81" w:rsidR="00AC5145" w:rsidRPr="00AC5145" w:rsidRDefault="00774F53" w:rsidP="00ED691A">
      <w:pPr>
        <w:pStyle w:val="ZLITLITzmlitliter"/>
      </w:pPr>
      <w:r>
        <w:t>2</w:t>
      </w:r>
      <w:r w:rsidR="00AC5145" w:rsidRPr="00AC5145">
        <w:t>)</w:t>
      </w:r>
      <w:r w:rsidR="0094275B">
        <w:tab/>
      </w:r>
      <w:r w:rsidR="00AC5145" w:rsidRPr="00AC5145">
        <w:t>rozstrzygnięcie dotyczące wniosków o przyznanie dotacji celowej na finansowanie lub dofinansowanie kosztów realizacji inwestycji, o których mowa w art. 75a pkt 2 i 3 ustawy, lub remontu.”</w:t>
      </w:r>
      <w:r w:rsidR="0094275B">
        <w:t>,</w:t>
      </w:r>
    </w:p>
    <w:p w14:paraId="7BBF5297" w14:textId="0BC1B349" w:rsidR="00AC5145" w:rsidRPr="00AC5145" w:rsidRDefault="00AC5145" w:rsidP="005D2503">
      <w:pPr>
        <w:pStyle w:val="LITlitera"/>
      </w:pPr>
      <w:r>
        <w:lastRenderedPageBreak/>
        <w:t>b)</w:t>
      </w:r>
      <w:r w:rsidR="006314B6">
        <w:tab/>
      </w:r>
      <w:r w:rsidR="00920F7B">
        <w:t xml:space="preserve">w </w:t>
      </w:r>
      <w:r w:rsidR="00920F7B" w:rsidRPr="00AC5145">
        <w:t xml:space="preserve">ust. 3 </w:t>
      </w:r>
      <w:r w:rsidR="00D540E8">
        <w:t xml:space="preserve">we </w:t>
      </w:r>
      <w:r w:rsidRPr="00AC5145">
        <w:t>wprowadzeni</w:t>
      </w:r>
      <w:r w:rsidR="00D540E8">
        <w:t>u</w:t>
      </w:r>
      <w:r w:rsidRPr="00AC5145">
        <w:t xml:space="preserve"> do </w:t>
      </w:r>
      <w:r w:rsidR="00D540E8">
        <w:t xml:space="preserve">wyliczenia wyrazy </w:t>
      </w:r>
      <w:r w:rsidR="00D540E8" w:rsidRPr="00D540E8">
        <w:t>„</w:t>
      </w:r>
      <w:r w:rsidR="00D540E8">
        <w:t>60 dni</w:t>
      </w:r>
      <w:r w:rsidR="00D540E8" w:rsidRPr="00AC5145">
        <w:t>”</w:t>
      </w:r>
      <w:r w:rsidR="005060E7">
        <w:t xml:space="preserve"> zastępuje się wyrazami</w:t>
      </w:r>
      <w:r w:rsidR="005D2503">
        <w:t xml:space="preserve"> </w:t>
      </w:r>
      <w:r w:rsidR="005060E7" w:rsidRPr="00D540E8">
        <w:t>„</w:t>
      </w:r>
      <w:r w:rsidR="005060E7">
        <w:t>14</w:t>
      </w:r>
      <w:r w:rsidR="005060E7" w:rsidRPr="005060E7">
        <w:t xml:space="preserve"> dni”</w:t>
      </w:r>
      <w:r w:rsidR="005060E7">
        <w:t>;</w:t>
      </w:r>
      <w:r w:rsidR="005060E7" w:rsidRPr="005060E7">
        <w:t xml:space="preserve"> </w:t>
      </w:r>
    </w:p>
    <w:p w14:paraId="75D07432" w14:textId="708038DF" w:rsidR="00AC5145" w:rsidRPr="00AC5145" w:rsidRDefault="005060E7" w:rsidP="0093302C">
      <w:pPr>
        <w:pStyle w:val="PKTpunkt"/>
      </w:pPr>
      <w:r>
        <w:t>6</w:t>
      </w:r>
      <w:r w:rsidR="00AC5145">
        <w:t>)</w:t>
      </w:r>
      <w:r w:rsidR="006314B6">
        <w:tab/>
      </w:r>
      <w:r w:rsidR="005D2503">
        <w:t xml:space="preserve">w </w:t>
      </w:r>
      <w:r w:rsidR="00AC5145" w:rsidRPr="00AC5145">
        <w:t>§ 15 pkt 2 otrzymuje brzmienie:</w:t>
      </w:r>
    </w:p>
    <w:p w14:paraId="3C7D3381" w14:textId="1B2453CC" w:rsidR="00967060" w:rsidRDefault="00AC5145" w:rsidP="00967060">
      <w:pPr>
        <w:pStyle w:val="ZPKTzmpktartykuempunktem"/>
      </w:pPr>
      <w:r w:rsidRPr="00AC5145">
        <w:t>„2)</w:t>
      </w:r>
      <w:r w:rsidR="0094275B">
        <w:tab/>
      </w:r>
      <w:r w:rsidRPr="00AC5145">
        <w:t>sprawozdanie końcowe, w przypadku zakończenia w danym roku budżetowym inwestycji w terminie</w:t>
      </w:r>
      <w:r w:rsidR="000D6585">
        <w:t xml:space="preserve"> </w:t>
      </w:r>
      <w:r w:rsidR="000D6585" w:rsidRPr="000D6585">
        <w:t>30 dni od dnia</w:t>
      </w:r>
      <w:r w:rsidR="00D461A4">
        <w:t>:</w:t>
      </w:r>
    </w:p>
    <w:p w14:paraId="6FC4E90E" w14:textId="33A93B4C" w:rsidR="00967060" w:rsidRDefault="00967060" w:rsidP="00967060">
      <w:pPr>
        <w:pStyle w:val="ZLITPKTzmpktliter"/>
      </w:pPr>
      <w:r>
        <w:t>a)</w:t>
      </w:r>
      <w:r>
        <w:tab/>
        <w:t xml:space="preserve">dokonania </w:t>
      </w:r>
      <w:r w:rsidRPr="00AC5145">
        <w:t>ostatniej płatności</w:t>
      </w:r>
      <w:r>
        <w:t xml:space="preserve"> przez wnioskodawcę</w:t>
      </w:r>
      <w:r w:rsidR="00317A52">
        <w:t xml:space="preserve"> </w:t>
      </w:r>
      <w:r>
        <w:t>– w przypadku inwesty</w:t>
      </w:r>
      <w:r w:rsidR="00317A52">
        <w:t xml:space="preserve">cji </w:t>
      </w:r>
      <w:r w:rsidRPr="000D6585">
        <w:t>z</w:t>
      </w:r>
      <w:r>
        <w:t>wiązanej z zakupem nieruchomości lub</w:t>
      </w:r>
      <w:r w:rsidRPr="000D6585">
        <w:t xml:space="preserve"> </w:t>
      </w:r>
      <w:r>
        <w:t>wyposażenia</w:t>
      </w:r>
      <w:r w:rsidRPr="00AC5145">
        <w:t xml:space="preserve">, </w:t>
      </w:r>
    </w:p>
    <w:p w14:paraId="702DA7F5" w14:textId="77777777" w:rsidR="00967060" w:rsidRDefault="00967060" w:rsidP="00967060">
      <w:pPr>
        <w:pStyle w:val="ZLITPKTzmpktliter"/>
      </w:pPr>
      <w:r>
        <w:t>b)</w:t>
      </w:r>
      <w:r>
        <w:tab/>
      </w:r>
      <w:r w:rsidRPr="000D55F0">
        <w:t xml:space="preserve">zakończenia inwestycji lub przekazania jej do użytku </w:t>
      </w:r>
      <w:r>
        <w:t xml:space="preserve">– </w:t>
      </w:r>
      <w:r w:rsidRPr="00AC5145">
        <w:t xml:space="preserve">w przypadku </w:t>
      </w:r>
      <w:r>
        <w:t xml:space="preserve">inwestycji </w:t>
      </w:r>
      <w:r w:rsidRPr="000D6585">
        <w:t>związan</w:t>
      </w:r>
      <w:r>
        <w:t>ej</w:t>
      </w:r>
      <w:r w:rsidRPr="000D6585">
        <w:t xml:space="preserve"> z budową </w:t>
      </w:r>
      <w:r>
        <w:t>lub</w:t>
      </w:r>
      <w:r w:rsidRPr="000D6585">
        <w:t xml:space="preserve"> </w:t>
      </w:r>
      <w:r w:rsidRPr="00AC5145">
        <w:t>dostosowani</w:t>
      </w:r>
      <w:r>
        <w:t>em obiektu,</w:t>
      </w:r>
    </w:p>
    <w:p w14:paraId="2291552C" w14:textId="77777777" w:rsidR="00967060" w:rsidRPr="00AC5145" w:rsidRDefault="00967060" w:rsidP="00967060">
      <w:pPr>
        <w:pStyle w:val="ZLITPKTzmpktliter"/>
      </w:pPr>
      <w:r>
        <w:t>c)</w:t>
      </w:r>
      <w:r>
        <w:tab/>
      </w:r>
      <w:r w:rsidRPr="000D6585">
        <w:t>zakończenia</w:t>
      </w:r>
      <w:r>
        <w:t xml:space="preserve"> remontu.</w:t>
      </w:r>
      <w:r w:rsidRPr="00AC5145">
        <w:t>”</w:t>
      </w:r>
      <w:r>
        <w:t>;</w:t>
      </w:r>
    </w:p>
    <w:p w14:paraId="4C13B145" w14:textId="32E9A765" w:rsidR="00AC5145" w:rsidRPr="00AC5145" w:rsidRDefault="0072067C" w:rsidP="000D55F0">
      <w:pPr>
        <w:pStyle w:val="PKTpunkt"/>
      </w:pPr>
      <w:r>
        <w:t>7</w:t>
      </w:r>
      <w:r w:rsidR="00AC5145">
        <w:t>)</w:t>
      </w:r>
      <w:r w:rsidR="006314B6">
        <w:tab/>
      </w:r>
      <w:r w:rsidR="00AC5145" w:rsidRPr="00AC5145">
        <w:t>w § 16</w:t>
      </w:r>
      <w:r w:rsidR="000D55F0">
        <w:t xml:space="preserve"> </w:t>
      </w:r>
      <w:r w:rsidR="00AC5145" w:rsidRPr="005D2503">
        <w:t>w ust. 3 dodaje</w:t>
      </w:r>
      <w:r w:rsidR="00AC5145" w:rsidRPr="00AC5145">
        <w:t xml:space="preserve"> się zdanie </w:t>
      </w:r>
      <w:r>
        <w:t xml:space="preserve">drugie </w:t>
      </w:r>
      <w:r w:rsidR="00AC5145" w:rsidRPr="00AC5145">
        <w:t>w brzmieniu:</w:t>
      </w:r>
    </w:p>
    <w:p w14:paraId="39578E03" w14:textId="30E016F1" w:rsidR="00AC5145" w:rsidRDefault="00967060" w:rsidP="00025BD6">
      <w:pPr>
        <w:pStyle w:val="ZARTzmartartykuempunktem"/>
        <w:ind w:firstLine="0"/>
      </w:pPr>
      <w:r w:rsidRPr="00AC5145">
        <w:t>„</w:t>
      </w:r>
      <w:r w:rsidRPr="00967060">
        <w:t xml:space="preserve">Minister może </w:t>
      </w:r>
      <w:r w:rsidR="00317A52" w:rsidRPr="00967060">
        <w:t xml:space="preserve">udostępnić w Biuletynie Informacji Publicznej </w:t>
      </w:r>
      <w:r w:rsidRPr="00967060">
        <w:t xml:space="preserve">na </w:t>
      </w:r>
      <w:r w:rsidR="00317A52">
        <w:t xml:space="preserve">swojej </w:t>
      </w:r>
      <w:r w:rsidRPr="00967060">
        <w:t xml:space="preserve">stronie podmiotowej narzędzie informatyczne do generowania sprawozdań rocznych i </w:t>
      </w:r>
      <w:r w:rsidR="00317A52">
        <w:t xml:space="preserve">sprawozdań </w:t>
      </w:r>
      <w:r w:rsidRPr="00967060">
        <w:t>końcowych.</w:t>
      </w:r>
      <w:r w:rsidR="00025BD6" w:rsidRPr="00025BD6">
        <w:t>”</w:t>
      </w:r>
      <w:r w:rsidR="00025BD6">
        <w:t>.</w:t>
      </w:r>
    </w:p>
    <w:p w14:paraId="4C55063C" w14:textId="7788AC41" w:rsidR="00C43999" w:rsidRPr="00AC5145" w:rsidRDefault="00C43999" w:rsidP="001709A4">
      <w:pPr>
        <w:pStyle w:val="ARTartustawynprozporzdzenia"/>
      </w:pPr>
      <w:r w:rsidRPr="001709A4">
        <w:rPr>
          <w:rStyle w:val="Ppogrubienie"/>
        </w:rPr>
        <w:t>§ 2.</w:t>
      </w:r>
      <w:r>
        <w:t xml:space="preserve"> </w:t>
      </w:r>
      <w:r w:rsidR="001709A4">
        <w:t>Do s</w:t>
      </w:r>
      <w:r w:rsidR="001709A4" w:rsidRPr="001709A4">
        <w:t>prawozda</w:t>
      </w:r>
      <w:r w:rsidR="001709A4">
        <w:t>ń</w:t>
      </w:r>
      <w:r w:rsidR="001709A4" w:rsidRPr="001709A4">
        <w:t xml:space="preserve"> roczn</w:t>
      </w:r>
      <w:r w:rsidR="001709A4">
        <w:t xml:space="preserve">ych </w:t>
      </w:r>
      <w:r w:rsidR="001709A4" w:rsidRPr="001709A4">
        <w:t xml:space="preserve">i </w:t>
      </w:r>
      <w:r w:rsidR="00025BD6">
        <w:t xml:space="preserve">sprawozdań </w:t>
      </w:r>
      <w:r w:rsidR="001709A4" w:rsidRPr="001709A4">
        <w:t>końcow</w:t>
      </w:r>
      <w:r w:rsidR="001709A4">
        <w:t>ych</w:t>
      </w:r>
      <w:r w:rsidR="001709A4" w:rsidRPr="001709A4">
        <w:t>, o których mowa w § 15 rozporządzenia zmienianego w § 1</w:t>
      </w:r>
      <w:r w:rsidR="001709A4">
        <w:t>, składanych przez p</w:t>
      </w:r>
      <w:r w:rsidRPr="00C43999">
        <w:t>odmiot</w:t>
      </w:r>
      <w:r>
        <w:t>y</w:t>
      </w:r>
      <w:r w:rsidRPr="00C43999">
        <w:t>, któ</w:t>
      </w:r>
      <w:r>
        <w:t>rym</w:t>
      </w:r>
      <w:r w:rsidRPr="00C43999">
        <w:t xml:space="preserve"> udzielono dotacji celowej </w:t>
      </w:r>
      <w:r>
        <w:t xml:space="preserve">na realizację inwestycji lub remontu </w:t>
      </w:r>
      <w:r w:rsidRPr="00C43999">
        <w:t>przed dniem wejścia w życie niniejszego rozporządzenia</w:t>
      </w:r>
      <w:r w:rsidR="001709A4">
        <w:t>,</w:t>
      </w:r>
      <w:r>
        <w:t xml:space="preserve"> </w:t>
      </w:r>
      <w:r w:rsidR="001709A4">
        <w:t>stosuje się przepisy dotychczasowe.</w:t>
      </w:r>
    </w:p>
    <w:p w14:paraId="6EEFDFB4" w14:textId="22483F5D" w:rsidR="00AC5145" w:rsidRPr="00AC5145" w:rsidRDefault="00AC5145" w:rsidP="00AC5145">
      <w:pPr>
        <w:pStyle w:val="ARTartustawynprozporzdzenia"/>
      </w:pPr>
      <w:r w:rsidRPr="00DC37D5">
        <w:rPr>
          <w:rStyle w:val="Ppogrubienie"/>
        </w:rPr>
        <w:t xml:space="preserve">§ </w:t>
      </w:r>
      <w:r w:rsidR="00C43999">
        <w:rPr>
          <w:rStyle w:val="Ppogrubienie"/>
        </w:rPr>
        <w:t>3</w:t>
      </w:r>
      <w:r w:rsidRPr="00AC5145">
        <w:rPr>
          <w:rStyle w:val="Ppogrubienie"/>
        </w:rPr>
        <w:t>.</w:t>
      </w:r>
      <w:r w:rsidR="005D2503">
        <w:t xml:space="preserve"> </w:t>
      </w:r>
      <w:r w:rsidRPr="00AC5145">
        <w:t>Rozporządzenie wchodzi w życie z dniem</w:t>
      </w:r>
      <w:r w:rsidR="00D40AB3">
        <w:t xml:space="preserve"> następującym po dniu</w:t>
      </w:r>
      <w:r w:rsidRPr="00AC5145">
        <w:t xml:space="preserve"> ogłoszenia.</w:t>
      </w:r>
    </w:p>
    <w:p w14:paraId="4A5208D4" w14:textId="77777777" w:rsidR="005D2503" w:rsidRDefault="005D2503" w:rsidP="00AC5145">
      <w:pPr>
        <w:pStyle w:val="NAZORGWYDnazwaorganuwydajcegoprojektowanyakt"/>
      </w:pPr>
    </w:p>
    <w:p w14:paraId="0365FBB3" w14:textId="57E01352" w:rsidR="00AC5145" w:rsidRDefault="00AC5145" w:rsidP="00AC5145">
      <w:pPr>
        <w:pStyle w:val="NAZORGWYDnazwaorganuwydajcegoprojektowanyakt"/>
      </w:pPr>
      <w:r>
        <w:t>MINISTER edukacji i nauki</w:t>
      </w:r>
    </w:p>
    <w:p w14:paraId="36911969" w14:textId="77777777" w:rsidR="00025BD6" w:rsidRDefault="00025BD6" w:rsidP="00AC5145">
      <w:pPr>
        <w:pStyle w:val="NAZORGWYDnazwaorganuwydajcegoprojektowanyakt"/>
      </w:pPr>
    </w:p>
    <w:p w14:paraId="2A1E17E2" w14:textId="314EB1DE" w:rsidR="004C4C74" w:rsidRDefault="004C4C74">
      <w:pPr>
        <w:widowControl/>
        <w:autoSpaceDE/>
        <w:autoSpaceDN/>
        <w:adjustRightInd/>
        <w:jc w:val="left"/>
      </w:pPr>
      <w:r>
        <w:br w:type="page"/>
      </w:r>
      <w:r w:rsidR="00025BD6" w:rsidRPr="00025B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A700F" wp14:editId="3279C43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4B2E3E" w14:textId="77777777" w:rsidR="00025BD6" w:rsidRDefault="00025BD6" w:rsidP="00025BD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14:paraId="0C39C0AA" w14:textId="73017E12" w:rsidR="00025BD6" w:rsidRDefault="00317A52" w:rsidP="00025BD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>
                              <w:t>Damian Lutostański</w:t>
                            </w:r>
                          </w:p>
                          <w:p w14:paraId="1EA0FFD1" w14:textId="3415D526" w:rsidR="00025BD6" w:rsidRDefault="00317A52" w:rsidP="00025BD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>
                              <w:t>Zastępca dyrektora</w:t>
                            </w:r>
                            <w:r w:rsidR="00025BD6"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 cyfrowo/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A70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205.5pt;height:11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" filled="f" stroked="f">
                <v:textbox>
                  <w:txbxContent>
                    <w:p w14:paraId="114B2E3E" w14:textId="77777777" w:rsidR="00025BD6" w:rsidRDefault="00025BD6" w:rsidP="00025BD6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14:paraId="0C39C0AA" w14:textId="73017E12" w:rsidR="00025BD6" w:rsidRDefault="00317A52" w:rsidP="00025BD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r>
                        <w:t>Damian Lutostański</w:t>
                      </w:r>
                    </w:p>
                    <w:p w14:paraId="1EA0FFD1" w14:textId="3415D526" w:rsidR="00025BD6" w:rsidRDefault="00317A52" w:rsidP="00025BD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r>
                        <w:t>Zastępca dyrektora</w:t>
                      </w:r>
                      <w:r w:rsidR="00025BD6">
                        <w:rPr>
                          <w:rFonts w:cs="Times New Roman"/>
                          <w:sz w:val="22"/>
                        </w:rPr>
                        <w:br/>
                        <w:t>/ – podpisano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C6306F" w14:textId="77777777" w:rsidR="004C4C74" w:rsidRPr="004C4C74" w:rsidRDefault="004C4C74" w:rsidP="004C4C74">
      <w:pPr>
        <w:pStyle w:val="OZNRODZAKTUtznustawalubrozporzdzenieiorganwydajcy"/>
      </w:pPr>
      <w:r w:rsidRPr="004C4C74">
        <w:lastRenderedPageBreak/>
        <w:t>UZASADNIENIE</w:t>
      </w:r>
    </w:p>
    <w:p w14:paraId="4E606740" w14:textId="1DCAC558" w:rsidR="00D6354F" w:rsidRPr="00E60B1E" w:rsidRDefault="00D6354F" w:rsidP="008707D0">
      <w:pPr>
        <w:pStyle w:val="NIEARTTEKSTtekstnieartykuowanynppodstprawnarozplubpreambua"/>
        <w:ind w:firstLine="0"/>
      </w:pPr>
      <w:r w:rsidRPr="00E60B1E">
        <w:t>Nowelizacja rozporządzenia Ministra Edukacji i Nauki z dnia 22 lipca 2022 r. w sprawie przyznawania, przekazywania i rozliczania dotacji celowej na finansowanie lub dofinansowanie kosztów realizacji remontów i inwestycji (Dz. U. poz. 1540, z późn. zm.)</w:t>
      </w:r>
      <w:r w:rsidR="00317A52">
        <w:t>,</w:t>
      </w:r>
      <w:r w:rsidRPr="00E60B1E">
        <w:t xml:space="preserve"> zwanego dalej „rozporządzeniem”, wynika z potrzeby dostosowania obowiązujących przepisów do rzeczywistych możliwości i warunków realizacji inwestycji </w:t>
      </w:r>
      <w:r w:rsidR="00317A52">
        <w:t xml:space="preserve">lub remontu </w:t>
      </w:r>
      <w:r w:rsidRPr="00E60B1E">
        <w:t xml:space="preserve">przez beneficjentów, usprawnienia procedury weryfikacji </w:t>
      </w:r>
      <w:r w:rsidR="00317A52">
        <w:t xml:space="preserve">i dokonywania oceny formalnej </w:t>
      </w:r>
      <w:r w:rsidRPr="00E60B1E">
        <w:t>i</w:t>
      </w:r>
      <w:r w:rsidR="008707D0">
        <w:t> </w:t>
      </w:r>
      <w:r w:rsidRPr="00E60B1E">
        <w:t xml:space="preserve">merytorycznej wniosków o udzielenie dotacji celowej na </w:t>
      </w:r>
      <w:r w:rsidR="00317A52" w:rsidRPr="00E60B1E">
        <w:t xml:space="preserve">finansowanie </w:t>
      </w:r>
      <w:r w:rsidR="00317A52">
        <w:t xml:space="preserve">lub </w:t>
      </w:r>
      <w:r w:rsidRPr="00E60B1E">
        <w:t>dofinansowanie</w:t>
      </w:r>
      <w:r w:rsidR="00317A52">
        <w:t xml:space="preserve"> kosztów realizacji inwestycji lub remontu. </w:t>
      </w:r>
      <w:r w:rsidRPr="00E60B1E">
        <w:t>Zaproponowane zmiany ułatwią i odformalizują proces składania wniosków o udzielenie dotacji</w:t>
      </w:r>
      <w:r w:rsidR="00317A52">
        <w:t xml:space="preserve"> celowej na inwestycję</w:t>
      </w:r>
      <w:r w:rsidRPr="00E60B1E">
        <w:t xml:space="preserve"> lub remont.</w:t>
      </w:r>
    </w:p>
    <w:p w14:paraId="6365EDD8" w14:textId="64035BBD" w:rsidR="00D6354F" w:rsidRPr="00E60B1E" w:rsidRDefault="00D6354F" w:rsidP="008707D0">
      <w:pPr>
        <w:pStyle w:val="NIEARTTEKSTtekstnieartykuowanynppodstprawnarozplubpreambua"/>
        <w:ind w:firstLine="0"/>
      </w:pPr>
      <w:r w:rsidRPr="00E60B1E">
        <w:t xml:space="preserve">W porównaniu do obowiązujących przepisów </w:t>
      </w:r>
      <w:r w:rsidR="00774F53">
        <w:t xml:space="preserve">przewidziano </w:t>
      </w:r>
      <w:r w:rsidRPr="00E60B1E">
        <w:t>zmniejsz</w:t>
      </w:r>
      <w:r w:rsidR="00774F53">
        <w:t>enie</w:t>
      </w:r>
      <w:r w:rsidRPr="00E60B1E">
        <w:t xml:space="preserve"> </w:t>
      </w:r>
      <w:r>
        <w:t>liczb</w:t>
      </w:r>
      <w:r w:rsidR="00774F53">
        <w:t>y</w:t>
      </w:r>
      <w:r w:rsidRPr="00E60B1E">
        <w:t xml:space="preserve"> danych niezbędnych do </w:t>
      </w:r>
      <w:r w:rsidR="00774F53">
        <w:t>przedstawienia</w:t>
      </w:r>
      <w:r w:rsidRPr="00E60B1E">
        <w:t xml:space="preserve"> przez </w:t>
      </w:r>
      <w:r w:rsidR="004629CB">
        <w:t>wnioskodawcę</w:t>
      </w:r>
      <w:r w:rsidRPr="00E60B1E">
        <w:t xml:space="preserve"> we wniosku o dofinansowanie inwestycji</w:t>
      </w:r>
      <w:r w:rsidR="00317A52">
        <w:t xml:space="preserve"> lub remontu</w:t>
      </w:r>
      <w:r>
        <w:t xml:space="preserve">, tj. </w:t>
      </w:r>
      <w:r w:rsidR="00774F53">
        <w:t>zrezygnowano z wymogu</w:t>
      </w:r>
      <w:r w:rsidRPr="00E60B1E">
        <w:t xml:space="preserve"> </w:t>
      </w:r>
      <w:r w:rsidR="00774F53">
        <w:t>wskazywania</w:t>
      </w:r>
      <w:r w:rsidRPr="00E60B1E">
        <w:t xml:space="preserve"> nazwy banku i numer</w:t>
      </w:r>
      <w:r>
        <w:t>u</w:t>
      </w:r>
      <w:r w:rsidRPr="00E60B1E">
        <w:t xml:space="preserve"> wyodrębnionego rachunku bankowego, przeznaczonego wyłącznie do gromadzenia, wydatkowania i rozliczania dotacji celowej. Przed planowanym złożeniem wniosku </w:t>
      </w:r>
      <w:r w:rsidR="004629CB">
        <w:t>wnioskodawca</w:t>
      </w:r>
      <w:r w:rsidRPr="00E60B1E">
        <w:t xml:space="preserve"> nie będzie musiał o</w:t>
      </w:r>
      <w:r w:rsidR="00317A52">
        <w:t xml:space="preserve">twierać rachunku bankowego, nie </w:t>
      </w:r>
      <w:r w:rsidRPr="00E60B1E">
        <w:t>wiedząc jeszcze czy otrzyma dotację. Otwarcie rachunku bankowego na etapie składania wniosk</w:t>
      </w:r>
      <w:r w:rsidR="00774F53">
        <w:t>u</w:t>
      </w:r>
      <w:r w:rsidRPr="00E60B1E">
        <w:t xml:space="preserve"> </w:t>
      </w:r>
      <w:r>
        <w:t>należy uznać za powinność</w:t>
      </w:r>
      <w:r w:rsidRPr="00E60B1E">
        <w:t xml:space="preserve"> </w:t>
      </w:r>
      <w:r w:rsidR="00774F53">
        <w:t xml:space="preserve">nadmiarową </w:t>
      </w:r>
      <w:r w:rsidRPr="00E60B1E">
        <w:t>z</w:t>
      </w:r>
      <w:r w:rsidR="00774F53">
        <w:t>e</w:t>
      </w:r>
      <w:r w:rsidRPr="00E60B1E">
        <w:t xml:space="preserve"> </w:t>
      </w:r>
      <w:r w:rsidR="00774F53">
        <w:t>względu</w:t>
      </w:r>
      <w:r>
        <w:t xml:space="preserve"> na to</w:t>
      </w:r>
      <w:r w:rsidRPr="00E60B1E">
        <w:t>, ż</w:t>
      </w:r>
      <w:r>
        <w:t>e</w:t>
      </w:r>
      <w:r w:rsidRPr="00E60B1E">
        <w:t xml:space="preserve"> od złożenia wniosku do wydania rozstrzygnięcia czy podpisania umowy </w:t>
      </w:r>
      <w:r w:rsidR="00317A52">
        <w:t xml:space="preserve">dotacyjnej </w:t>
      </w:r>
      <w:r w:rsidRPr="00E60B1E">
        <w:t xml:space="preserve">upływa kilka miesięcy, a w tym czasie wnioskodawca ponosi koszty związane z prowadzeniem </w:t>
      </w:r>
      <w:r>
        <w:t xml:space="preserve">tego </w:t>
      </w:r>
      <w:r w:rsidRPr="00E60B1E">
        <w:t>rachunku. Dlatego też</w:t>
      </w:r>
      <w:r w:rsidR="00317A52">
        <w:t>,</w:t>
      </w:r>
      <w:r w:rsidRPr="00E60B1E">
        <w:t xml:space="preserve"> chcą</w:t>
      </w:r>
      <w:r>
        <w:t>c</w:t>
      </w:r>
      <w:r w:rsidRPr="00E60B1E">
        <w:t xml:space="preserve"> wyjść naprzeciw oczekiwaniom oraz mając na uwadze ponoszenie </w:t>
      </w:r>
      <w:r>
        <w:t xml:space="preserve">niekoniecznych </w:t>
      </w:r>
      <w:r w:rsidRPr="00E60B1E">
        <w:t xml:space="preserve">wydatków, </w:t>
      </w:r>
      <w:r w:rsidR="00774F53">
        <w:t>zasadnym</w:t>
      </w:r>
      <w:r w:rsidRPr="00E60B1E">
        <w:t xml:space="preserve"> rozwiązaniem jest wprowadzenie wymogu zakładania odrębnego </w:t>
      </w:r>
      <w:r w:rsidR="00317A52">
        <w:t>rachunku bankowego</w:t>
      </w:r>
      <w:r w:rsidRPr="00E60B1E">
        <w:t xml:space="preserve"> dopiero po uzyskaniu informacji przez beneficjenta o przyznanej dotacji</w:t>
      </w:r>
      <w:r w:rsidR="004629CB">
        <w:t xml:space="preserve"> celowej</w:t>
      </w:r>
      <w:r w:rsidRPr="00E60B1E">
        <w:t>.</w:t>
      </w:r>
      <w:r>
        <w:t xml:space="preserve"> Po otrzymaniu dotacji </w:t>
      </w:r>
      <w:r w:rsidR="004629CB">
        <w:t xml:space="preserve">celowej </w:t>
      </w:r>
      <w:r>
        <w:t>podani</w:t>
      </w:r>
      <w:r w:rsidR="00774F53">
        <w:t>e</w:t>
      </w:r>
      <w:r>
        <w:t xml:space="preserve"> numeru rachunku bankowego będzie </w:t>
      </w:r>
      <w:r w:rsidR="00774F53">
        <w:t>elementem postanowień</w:t>
      </w:r>
      <w:r>
        <w:t xml:space="preserve"> umowy dotacyjnej. </w:t>
      </w:r>
    </w:p>
    <w:p w14:paraId="63B7C01A" w14:textId="43AE4A08" w:rsidR="00D6354F" w:rsidRDefault="00D6354F" w:rsidP="008707D0">
      <w:pPr>
        <w:pStyle w:val="NIEARTTEKSTtekstnieartykuowanynppodstprawnarozplubpreambua"/>
        <w:ind w:firstLine="0"/>
      </w:pPr>
      <w:r>
        <w:t>Doświadczenia</w:t>
      </w:r>
      <w:r w:rsidRPr="00717F25">
        <w:t xml:space="preserve"> </w:t>
      </w:r>
      <w:r w:rsidR="00774F53">
        <w:t>wynikające z rozpatrywania</w:t>
      </w:r>
      <w:r w:rsidR="004629CB">
        <w:t xml:space="preserve"> wniosków o dotację celową</w:t>
      </w:r>
      <w:r w:rsidR="00774F53">
        <w:t xml:space="preserve"> pokazują, </w:t>
      </w:r>
      <w:r>
        <w:t>ż</w:t>
      </w:r>
      <w:r w:rsidR="00774F53">
        <w:t>e</w:t>
      </w:r>
      <w:r>
        <w:t xml:space="preserve"> znaczna część </w:t>
      </w:r>
      <w:r w:rsidR="004629CB">
        <w:t>wnioskodawców</w:t>
      </w:r>
      <w:r>
        <w:t xml:space="preserve"> w sposób tożsamy traktuje </w:t>
      </w:r>
      <w:r w:rsidRPr="00717F25">
        <w:t>planowany zakre</w:t>
      </w:r>
      <w:r w:rsidR="008707D0">
        <w:t>s rzeczowo-finansowy i </w:t>
      </w:r>
      <w:r>
        <w:t xml:space="preserve">harmonogram rzeczowo-finansowy. Wychodząc naprzeciw </w:t>
      </w:r>
      <w:r w:rsidR="008707D0">
        <w:t>sygnalizowanym przez wnioskodawców</w:t>
      </w:r>
      <w:r>
        <w:t xml:space="preserve"> trudnościom projekt rozporządzenia przewiduje zmianę </w:t>
      </w:r>
      <w:r w:rsidR="004629CB">
        <w:t xml:space="preserve">polegającą na dodaniu w </w:t>
      </w:r>
      <w:r w:rsidRPr="00D6354F">
        <w:t>§</w:t>
      </w:r>
      <w:r>
        <w:t xml:space="preserve"> 4 pkt 8</w:t>
      </w:r>
      <w:r w:rsidR="004629CB">
        <w:t xml:space="preserve"> rozporządzenia</w:t>
      </w:r>
      <w:r>
        <w:t xml:space="preserve"> </w:t>
      </w:r>
      <w:r w:rsidR="004629CB">
        <w:t xml:space="preserve">(dotyczącym </w:t>
      </w:r>
      <w:r>
        <w:t>planowanego zakresu rzeczowo</w:t>
      </w:r>
      <w:r w:rsidR="004629CB">
        <w:t>-</w:t>
      </w:r>
      <w:r>
        <w:t>finansowego inwestycji lub remontu</w:t>
      </w:r>
      <w:r w:rsidR="004629CB">
        <w:t>)</w:t>
      </w:r>
      <w:r>
        <w:t xml:space="preserve"> </w:t>
      </w:r>
      <w:r w:rsidR="008707D0">
        <w:t xml:space="preserve">– </w:t>
      </w:r>
      <w:r w:rsidR="004629CB">
        <w:t xml:space="preserve">dotychczas wyodrębnionych w </w:t>
      </w:r>
      <w:r w:rsidR="004629CB" w:rsidRPr="00D6354F">
        <w:t>§</w:t>
      </w:r>
      <w:r w:rsidR="004629CB">
        <w:t xml:space="preserve"> 4 pkt 15 </w:t>
      </w:r>
      <w:r w:rsidR="008707D0">
        <w:t xml:space="preserve">– </w:t>
      </w:r>
      <w:r w:rsidR="004629CB">
        <w:t xml:space="preserve">regulacji </w:t>
      </w:r>
      <w:r>
        <w:t>odnoszących się do harmonogramu inwe</w:t>
      </w:r>
      <w:r w:rsidR="004629CB">
        <w:t>stycji lub remontu</w:t>
      </w:r>
      <w:r>
        <w:t>, czyli deklarowanego</w:t>
      </w:r>
      <w:r w:rsidRPr="00A90350">
        <w:t xml:space="preserve"> termin</w:t>
      </w:r>
      <w:r>
        <w:t>u</w:t>
      </w:r>
      <w:r w:rsidRPr="00A90350">
        <w:t xml:space="preserve"> realizacji </w:t>
      </w:r>
      <w:r w:rsidRPr="00A90350">
        <w:lastRenderedPageBreak/>
        <w:t>inwestycji lub remontu</w:t>
      </w:r>
      <w:r>
        <w:t xml:space="preserve">, w tym </w:t>
      </w:r>
      <w:r w:rsidRPr="00A90350">
        <w:t>kolejnoś</w:t>
      </w:r>
      <w:r>
        <w:t>ci</w:t>
      </w:r>
      <w:r w:rsidRPr="00A90350">
        <w:t xml:space="preserve"> i termin</w:t>
      </w:r>
      <w:r>
        <w:t>ów</w:t>
      </w:r>
      <w:r w:rsidRPr="00A90350">
        <w:t xml:space="preserve"> realizowania poszczególnych etapów inwestycji lub remontu</w:t>
      </w:r>
      <w:r>
        <w:t>. Dodatkowo proponuje się</w:t>
      </w:r>
      <w:r w:rsidR="008707D0">
        <w:t>,</w:t>
      </w:r>
      <w:r>
        <w:t xml:space="preserve"> aby planowany zakres rzeczowo-finansowy obejmował także kosztorys szczegółowy i ogólny inwestycji, który </w:t>
      </w:r>
      <w:r w:rsidR="004629CB">
        <w:t>dotychczas wnioskodawcy przedstawiali</w:t>
      </w:r>
      <w:r>
        <w:t xml:space="preserve"> jako załącznik do wniosku o przyznanie dotacji celowej. </w:t>
      </w:r>
    </w:p>
    <w:p w14:paraId="1B51A0EE" w14:textId="7B7D2815" w:rsidR="00D6354F" w:rsidRDefault="00D6354F" w:rsidP="008707D0">
      <w:pPr>
        <w:pStyle w:val="NIEARTTEKSTtekstnieartykuowanynppodstprawnarozplubpreambua"/>
        <w:ind w:firstLine="0"/>
      </w:pPr>
      <w:r>
        <w:t xml:space="preserve">W projekcie </w:t>
      </w:r>
      <w:r w:rsidR="004629CB">
        <w:t xml:space="preserve">rozporządzenia </w:t>
      </w:r>
      <w:r>
        <w:t xml:space="preserve">zredukowano liczbę załączników dołączanych do </w:t>
      </w:r>
      <w:r w:rsidRPr="00AC3BF9">
        <w:t xml:space="preserve">wniosku </w:t>
      </w:r>
      <w:r w:rsidR="008707D0">
        <w:t>o </w:t>
      </w:r>
      <w:r>
        <w:t xml:space="preserve">przyznanie dotacji </w:t>
      </w:r>
      <w:r w:rsidR="004629CB">
        <w:t>celowej. W</w:t>
      </w:r>
      <w:r w:rsidRPr="00AC3BF9">
        <w:t>nioskodaw</w:t>
      </w:r>
      <w:r w:rsidR="004629CB">
        <w:t>ca nie będzie obowiązany dołączy</w:t>
      </w:r>
      <w:r w:rsidR="008707D0">
        <w:t>ć do wniosku</w:t>
      </w:r>
      <w:r w:rsidRPr="00AC3BF9">
        <w:t xml:space="preserve"> aktualnego wypisu z rejestru gruntów wraz z wyrysem z mapy ewidencyjnej</w:t>
      </w:r>
      <w:r w:rsidR="008707D0">
        <w:t>, wypisu z </w:t>
      </w:r>
      <w:r w:rsidRPr="00AC3BF9">
        <w:t>obowiązującego planu zagospodarowania przestrzennego lub decyzji o lokalizacji inwestycji celu publicznego albo decyzji o warunkach zabudowy oraz projektu budowlanego</w:t>
      </w:r>
      <w:r w:rsidR="004629CB">
        <w:t>. Z</w:t>
      </w:r>
      <w:r w:rsidRPr="00AC3BF9">
        <w:t>amiast ww. dokumentów wnioskodawca będzie dołączał do wniosku pozwolenie na budowę lub zgłoszenie robót budowlanych niewymagających pozwolenia na budowę wra</w:t>
      </w:r>
      <w:r>
        <w:t>z z</w:t>
      </w:r>
      <w:r w:rsidR="008707D0">
        <w:t> </w:t>
      </w:r>
      <w:r>
        <w:t>zaświadczeniem</w:t>
      </w:r>
      <w:r w:rsidRPr="00AC3BF9">
        <w:t xml:space="preserve"> o braku podstaw do wniesienia sprzeciwu, o którym mowa w art. </w:t>
      </w:r>
      <w:r>
        <w:t>30</w:t>
      </w:r>
      <w:r w:rsidRPr="00AC3BF9">
        <w:t xml:space="preserve"> ust. </w:t>
      </w:r>
      <w:r>
        <w:t>5aa</w:t>
      </w:r>
      <w:r w:rsidR="00317A52">
        <w:t xml:space="preserve"> </w:t>
      </w:r>
      <w:r w:rsidRPr="00AC3BF9">
        <w:t>ustawy z dnia 7 lipca 1994 r. – Prawo budowlane</w:t>
      </w:r>
      <w:r>
        <w:t xml:space="preserve"> (Dz. U. z 2023 r. poz. 682 i 553).</w:t>
      </w:r>
    </w:p>
    <w:p w14:paraId="25978B20" w14:textId="2A396E7B" w:rsidR="00D6354F" w:rsidRPr="00E60B1E" w:rsidRDefault="00D6354F" w:rsidP="008707D0">
      <w:pPr>
        <w:pStyle w:val="NIEARTTEKSTtekstnieartykuowanynppodstprawnarozplubpreambua"/>
        <w:ind w:firstLine="0"/>
      </w:pPr>
      <w:r w:rsidRPr="00E60B1E">
        <w:t xml:space="preserve">Każdy dokument złożony przez wnioskodawcę w trakcie naboru wniosków podlega weryfikacji w zakresie zgodności, a następnie archiwizacji. </w:t>
      </w:r>
      <w:r>
        <w:t>A</w:t>
      </w:r>
      <w:r w:rsidRPr="00E60B1E">
        <w:t xml:space="preserve">by nie gromadzić zbędnych dokumentów w urzędzie oraz skrócić czas na weryfikację wniosku, </w:t>
      </w:r>
      <w:r w:rsidR="004629CB">
        <w:t>zaproponowano</w:t>
      </w:r>
      <w:r>
        <w:t xml:space="preserve"> rozwiązanie polegające na </w:t>
      </w:r>
      <w:r w:rsidR="004629CB">
        <w:t>dołącza</w:t>
      </w:r>
      <w:r w:rsidRPr="00E60B1E">
        <w:t>ni</w:t>
      </w:r>
      <w:r>
        <w:t xml:space="preserve">u wyłącznie </w:t>
      </w:r>
      <w:r w:rsidRPr="00E60B1E">
        <w:t>decyzji o pozwoleniu na budowę lub zgłoszenia robót budowlanych wraz z zaświadczeniem o braku podstaw do wniesienia sprzeciwu</w:t>
      </w:r>
      <w:r w:rsidR="004629CB">
        <w:t>,</w:t>
      </w:r>
      <w:r w:rsidRPr="00E60B1E">
        <w:t xml:space="preserve"> wydanym przez właściwy organ administracji architektoniczno-budowlanej. Przepisy ustawy</w:t>
      </w:r>
      <w:r>
        <w:t xml:space="preserve"> </w:t>
      </w:r>
      <w:r w:rsidRPr="0005193D">
        <w:t>z dnia 7 lipca 1994 r.</w:t>
      </w:r>
      <w:r w:rsidR="00317A52">
        <w:t xml:space="preserve"> – </w:t>
      </w:r>
      <w:r w:rsidRPr="00E60B1E">
        <w:t xml:space="preserve">Prawo budowlane </w:t>
      </w:r>
      <w:r w:rsidR="004629CB">
        <w:t>określają,</w:t>
      </w:r>
      <w:r w:rsidRPr="00E60B1E">
        <w:t xml:space="preserve"> jakiego rodzaju dokumenty muszą zostać dołączone do wniosku o pozwolenie na budowę </w:t>
      </w:r>
      <w:r>
        <w:t xml:space="preserve">(art. 33 ust. 2) </w:t>
      </w:r>
      <w:r w:rsidRPr="00E60B1E">
        <w:t>oraz zgłoszenia robót budowalnych</w:t>
      </w:r>
      <w:r>
        <w:t xml:space="preserve"> (art. 30 ust. 2a)</w:t>
      </w:r>
      <w:r w:rsidRPr="00E60B1E">
        <w:t>. Wśr</w:t>
      </w:r>
      <w:r w:rsidR="004629CB">
        <w:t xml:space="preserve">ód nich </w:t>
      </w:r>
      <w:r w:rsidR="008707D0">
        <w:t>znajduje się</w:t>
      </w:r>
      <w:r w:rsidR="004629CB">
        <w:t xml:space="preserve"> m.in.</w:t>
      </w:r>
      <w:r w:rsidRPr="00E60B1E">
        <w:t xml:space="preserve"> oświadczenie o</w:t>
      </w:r>
      <w:r w:rsidR="008707D0">
        <w:t> </w:t>
      </w:r>
      <w:r w:rsidRPr="00E60B1E">
        <w:t>posiadanym prawie do dysponowania nieruchomością na cele budowlane</w:t>
      </w:r>
      <w:r>
        <w:t xml:space="preserve">, </w:t>
      </w:r>
      <w:r w:rsidRPr="00E60B1E">
        <w:t xml:space="preserve">składane pod </w:t>
      </w:r>
      <w:r>
        <w:t xml:space="preserve">rygorem </w:t>
      </w:r>
      <w:r w:rsidRPr="00E60B1E">
        <w:t>odpowiedzialności karn</w:t>
      </w:r>
      <w:r>
        <w:t>ej</w:t>
      </w:r>
      <w:r w:rsidRPr="00E60B1E">
        <w:t xml:space="preserve"> za </w:t>
      </w:r>
      <w:r>
        <w:t>złożenie fałszywego oświadczenia</w:t>
      </w:r>
      <w:r w:rsidRPr="00E60B1E">
        <w:t xml:space="preserve"> </w:t>
      </w:r>
      <w:r w:rsidRPr="004B6767">
        <w:t xml:space="preserve">wynikającej z art. 233 § 6 ustawy z dnia 6 czerwca 1997 r. </w:t>
      </w:r>
      <w:r>
        <w:t>–</w:t>
      </w:r>
      <w:r w:rsidRPr="004B6767">
        <w:t xml:space="preserve"> Kodeks k</w:t>
      </w:r>
      <w:r>
        <w:t>arny (Dz. U. z 2022 r. poz. 1138, z późn. zm.)</w:t>
      </w:r>
      <w:r w:rsidR="004629CB">
        <w:t>.</w:t>
      </w:r>
      <w:r>
        <w:t xml:space="preserve"> P</w:t>
      </w:r>
      <w:r w:rsidRPr="00E60B1E">
        <w:t>ozostał</w:t>
      </w:r>
      <w:r>
        <w:t>e</w:t>
      </w:r>
      <w:r w:rsidRPr="00E60B1E">
        <w:t xml:space="preserve"> dokument</w:t>
      </w:r>
      <w:r>
        <w:t>y,</w:t>
      </w:r>
      <w:r w:rsidRPr="00E60B1E">
        <w:t xml:space="preserve"> taki</w:t>
      </w:r>
      <w:r>
        <w:t>e</w:t>
      </w:r>
      <w:r w:rsidR="004629CB">
        <w:t xml:space="preserve"> jak</w:t>
      </w:r>
      <w:r w:rsidRPr="00E60B1E">
        <w:t xml:space="preserve"> wypis z planu miejscowego</w:t>
      </w:r>
      <w:r>
        <w:t>,</w:t>
      </w:r>
      <w:r w:rsidRPr="00E60B1E">
        <w:t xml:space="preserve"> decyzja o warunkach zabudowy lub decyzja lokalizacyjna </w:t>
      </w:r>
      <w:r>
        <w:t xml:space="preserve">są dołączane </w:t>
      </w:r>
      <w:r w:rsidRPr="00E60B1E">
        <w:t>do wniosku o pozwolenie na budowę, natomiast wypis z rejestru gruntów i wyrys z mapy ewidencyjnej stanowi</w:t>
      </w:r>
      <w:r>
        <w:t>ą</w:t>
      </w:r>
      <w:r w:rsidRPr="00E60B1E">
        <w:t xml:space="preserve"> załącznik</w:t>
      </w:r>
      <w:r>
        <w:t>i</w:t>
      </w:r>
      <w:r w:rsidRPr="00E60B1E">
        <w:t xml:space="preserve"> do wniosku o wydanie decyzji lokalizacyjnej lub decyzji o warunkach zabudowy. Powyższe wymagania wynikają z</w:t>
      </w:r>
      <w:r w:rsidR="008707D0">
        <w:t> </w:t>
      </w:r>
      <w:r w:rsidRPr="00E60B1E">
        <w:t xml:space="preserve">art. 33 </w:t>
      </w:r>
      <w:r>
        <w:t xml:space="preserve">ustawy </w:t>
      </w:r>
      <w:r w:rsidRPr="0005193D">
        <w:t>z dnia 7 lipca 1994 r.</w:t>
      </w:r>
      <w:r w:rsidRPr="00E60B1E">
        <w:t xml:space="preserve"> </w:t>
      </w:r>
      <w:r>
        <w:t xml:space="preserve">– </w:t>
      </w:r>
      <w:r w:rsidRPr="00E60B1E">
        <w:t xml:space="preserve">Prawo budowlane oraz </w:t>
      </w:r>
      <w:r w:rsidR="008707D0">
        <w:t xml:space="preserve">z </w:t>
      </w:r>
      <w:r w:rsidRPr="00E60B1E">
        <w:t xml:space="preserve">ustawy </w:t>
      </w:r>
      <w:r>
        <w:t xml:space="preserve">z dnia 27 marca 2003 r. </w:t>
      </w:r>
      <w:r w:rsidRPr="00E60B1E">
        <w:t>o planowaniu i zagospodarowaniu przestrzennym</w:t>
      </w:r>
      <w:r>
        <w:t xml:space="preserve"> (Dz. U. z 2022 r. poz. 503, z późn. zm.)</w:t>
      </w:r>
      <w:r w:rsidRPr="00E60B1E">
        <w:t>. Natomiast zgłoszenie robót budowlanych jest trybem uproszczonym w procesie budowlanym</w:t>
      </w:r>
      <w:r>
        <w:t>,</w:t>
      </w:r>
      <w:r w:rsidRPr="00E60B1E">
        <w:t xml:space="preserve"> </w:t>
      </w:r>
      <w:r w:rsidRPr="00E60B1E">
        <w:lastRenderedPageBreak/>
        <w:t xml:space="preserve">do którego nie jest wymagane dołączanie decyzji o lokalizacji lub decyzji o warunkach zabudowy, czy wypis z planu miejscowego. </w:t>
      </w:r>
      <w:r>
        <w:t>O</w:t>
      </w:r>
      <w:r w:rsidRPr="00E60B1E">
        <w:t>bowiązkiem organu architektoniczno-budowlanego jest dokonanie weryfikacji</w:t>
      </w:r>
      <w:r w:rsidR="004629CB">
        <w:t>,</w:t>
      </w:r>
      <w:r w:rsidRPr="00E60B1E">
        <w:t xml:space="preserve"> czy wskazane roboty budowlane w zgłoszeniu są zgodne z miejscowym planem. </w:t>
      </w:r>
      <w:r w:rsidR="003C203F">
        <w:t xml:space="preserve">W tym przypadku </w:t>
      </w:r>
      <w:r w:rsidRPr="00E60B1E">
        <w:t xml:space="preserve">wystarczające jest zaświadczenie o braku podstaw do wniesienia sprzeciwu wraz z </w:t>
      </w:r>
      <w:r>
        <w:t xml:space="preserve">ze </w:t>
      </w:r>
      <w:r w:rsidRPr="00E60B1E">
        <w:t>zgłoszeni</w:t>
      </w:r>
      <w:r>
        <w:t>em</w:t>
      </w:r>
      <w:r w:rsidRPr="00E60B1E">
        <w:t xml:space="preserve"> robót budowlanych. </w:t>
      </w:r>
    </w:p>
    <w:p w14:paraId="28396B12" w14:textId="229C9B7C" w:rsidR="00D6354F" w:rsidRDefault="00D6354F" w:rsidP="008707D0">
      <w:pPr>
        <w:pStyle w:val="NIEARTTEKSTtekstnieartykuowanynppodstprawnarozplubpreambua"/>
        <w:ind w:firstLine="0"/>
      </w:pPr>
      <w:r>
        <w:t xml:space="preserve">W projekcie </w:t>
      </w:r>
      <w:r w:rsidR="003C203F">
        <w:t xml:space="preserve">rozporządzenia </w:t>
      </w:r>
      <w:r>
        <w:t>proponuje się</w:t>
      </w:r>
      <w:r w:rsidR="008707D0">
        <w:t xml:space="preserve"> </w:t>
      </w:r>
      <w:r>
        <w:t>także</w:t>
      </w:r>
      <w:r w:rsidR="008707D0">
        <w:t xml:space="preserve"> </w:t>
      </w:r>
      <w:r w:rsidRPr="004B6767">
        <w:t>zmianę w zakresie formy, w jakiej są skła</w:t>
      </w:r>
      <w:r>
        <w:t xml:space="preserve">dane dokumenty dołączane do </w:t>
      </w:r>
      <w:r w:rsidRPr="004B6767">
        <w:t>wniosku</w:t>
      </w:r>
      <w:r>
        <w:t xml:space="preserve"> o przyznanie dotacji celowej</w:t>
      </w:r>
      <w:r w:rsidR="003C203F">
        <w:t>. D</w:t>
      </w:r>
      <w:r w:rsidRPr="004B6767">
        <w:t xml:space="preserve">okumenty </w:t>
      </w:r>
      <w:r w:rsidR="003C203F">
        <w:t xml:space="preserve">te </w:t>
      </w:r>
      <w:r w:rsidRPr="004B6767">
        <w:t xml:space="preserve">będą mogły być składane w postaci kopii poświadczonej za zgodność z oryginałem przez wnioskodawcę lub osobę uprawnioną </w:t>
      </w:r>
      <w:r>
        <w:t xml:space="preserve">do </w:t>
      </w:r>
      <w:r w:rsidR="008707D0">
        <w:t xml:space="preserve">jego </w:t>
      </w:r>
      <w:r>
        <w:t>reprezentowania.</w:t>
      </w:r>
      <w:r w:rsidR="003C203F">
        <w:t xml:space="preserve"> </w:t>
      </w:r>
      <w:r>
        <w:t>Proponowana zmiana ma</w:t>
      </w:r>
      <w:r w:rsidRPr="00E60B1E">
        <w:t xml:space="preserve"> na celu zapobieganie generowaniu kosztów po stronie urzędu</w:t>
      </w:r>
      <w:r w:rsidR="008707D0">
        <w:t xml:space="preserve"> obsługującego</w:t>
      </w:r>
      <w:r w:rsidR="008707D0" w:rsidRPr="008707D0">
        <w:t xml:space="preserve"> </w:t>
      </w:r>
      <w:r w:rsidR="008707D0">
        <w:t xml:space="preserve">ministra właściwego do spraw oświaty i wychowania, zwanego dalej </w:t>
      </w:r>
      <w:r w:rsidR="008707D0" w:rsidRPr="00E60B1E">
        <w:t>„</w:t>
      </w:r>
      <w:r w:rsidR="008707D0">
        <w:t>ministrem</w:t>
      </w:r>
      <w:r w:rsidR="008707D0" w:rsidRPr="00E60B1E">
        <w:t>”</w:t>
      </w:r>
      <w:r w:rsidRPr="00E60B1E">
        <w:t xml:space="preserve"> (zwrot oryginalnych dokumentów w szczególności w przypadku inwestycji budowlanych)</w:t>
      </w:r>
      <w:r>
        <w:t>,</w:t>
      </w:r>
      <w:r w:rsidRPr="00E60B1E">
        <w:t xml:space="preserve"> jak również wnioskodawcy (przedkładanie notarialnie poświadczanych kopii). </w:t>
      </w:r>
      <w:r>
        <w:t>W</w:t>
      </w:r>
      <w:r w:rsidRPr="00E60B1E">
        <w:t xml:space="preserve"> przypadku </w:t>
      </w:r>
      <w:r>
        <w:t xml:space="preserve">jakichkolwiek </w:t>
      </w:r>
      <w:r w:rsidRPr="00E60B1E">
        <w:t xml:space="preserve">wątpliwości </w:t>
      </w:r>
      <w:r w:rsidR="003C203F">
        <w:t xml:space="preserve">minister </w:t>
      </w:r>
      <w:r w:rsidRPr="00E60B1E">
        <w:t xml:space="preserve">będzie miał możliwość </w:t>
      </w:r>
      <w:r>
        <w:t>wezwania</w:t>
      </w:r>
      <w:r w:rsidRPr="00E60B1E">
        <w:t xml:space="preserve"> wnioskodawców</w:t>
      </w:r>
      <w:r>
        <w:t xml:space="preserve"> </w:t>
      </w:r>
      <w:r w:rsidRPr="00E60B1E">
        <w:t xml:space="preserve">do przedłożenia oryginału </w:t>
      </w:r>
      <w:r>
        <w:t xml:space="preserve">wymaganych dokumentów </w:t>
      </w:r>
      <w:r w:rsidR="003C203F">
        <w:t>d</w:t>
      </w:r>
      <w:r w:rsidRPr="00E60B1E">
        <w:t>o</w:t>
      </w:r>
      <w:r w:rsidR="003C203F">
        <w:t xml:space="preserve"> wglądu</w:t>
      </w:r>
      <w:r w:rsidRPr="00E60B1E">
        <w:t>.</w:t>
      </w:r>
    </w:p>
    <w:p w14:paraId="40B90833" w14:textId="501FD846" w:rsidR="006275C7" w:rsidRPr="00E60B1E" w:rsidRDefault="003C203F" w:rsidP="008707D0">
      <w:pPr>
        <w:pStyle w:val="NIEARTTEKSTtekstnieartykuowanynppodstprawnarozplubpreambua"/>
        <w:ind w:firstLine="0"/>
      </w:pPr>
      <w:r>
        <w:t>W projekcie rozporządzenie przewidziano również s</w:t>
      </w:r>
      <w:r w:rsidR="006275C7">
        <w:t>króc</w:t>
      </w:r>
      <w:r>
        <w:t xml:space="preserve">enie </w:t>
      </w:r>
      <w:r w:rsidR="006275C7">
        <w:t>termin</w:t>
      </w:r>
      <w:r>
        <w:t>u</w:t>
      </w:r>
      <w:r w:rsidR="006275C7">
        <w:t xml:space="preserve"> </w:t>
      </w:r>
      <w:r>
        <w:t>(</w:t>
      </w:r>
      <w:r w:rsidR="006275C7">
        <w:t xml:space="preserve">z 60 </w:t>
      </w:r>
      <w:r>
        <w:t>dni na</w:t>
      </w:r>
      <w:r w:rsidR="006275C7">
        <w:t xml:space="preserve"> 14 dni</w:t>
      </w:r>
      <w:r>
        <w:t>)</w:t>
      </w:r>
      <w:r w:rsidR="006275C7">
        <w:t xml:space="preserve"> </w:t>
      </w:r>
      <w:r>
        <w:t xml:space="preserve">na złożenie przez beneficjenta podpisanej </w:t>
      </w:r>
      <w:r w:rsidR="006275C7">
        <w:t>umowy</w:t>
      </w:r>
      <w:r>
        <w:t xml:space="preserve"> dotacyjnej</w:t>
      </w:r>
      <w:r w:rsidR="006275C7">
        <w:t xml:space="preserve">. </w:t>
      </w:r>
      <w:r w:rsidR="008707D0">
        <w:t>Powyższe rozwiązanie ma</w:t>
      </w:r>
      <w:r w:rsidR="006275C7">
        <w:t xml:space="preserve"> na celu przyśpieszenie </w:t>
      </w:r>
      <w:r w:rsidR="008707D0">
        <w:t xml:space="preserve">wypłaty środków finansowych i </w:t>
      </w:r>
      <w:r w:rsidR="006275C7">
        <w:t>realizacji zadania inwestycyjnego.</w:t>
      </w:r>
    </w:p>
    <w:p w14:paraId="3DCD54FA" w14:textId="17010A9B" w:rsidR="00D6354F" w:rsidRDefault="003C203F" w:rsidP="008707D0">
      <w:pPr>
        <w:pStyle w:val="NIEARTTEKSTtekstnieartykuowanynppodstprawnarozplubpreambua"/>
        <w:ind w:firstLine="0"/>
      </w:pPr>
      <w:r>
        <w:t>W projekcie rozporządzenia przewiduje się również zmianę</w:t>
      </w:r>
      <w:r w:rsidR="00D6354F">
        <w:t xml:space="preserve"> deklarowanego </w:t>
      </w:r>
      <w:r w:rsidR="00D6354F" w:rsidRPr="00AC5145">
        <w:t>termin</w:t>
      </w:r>
      <w:r w:rsidR="00D6354F">
        <w:t>u</w:t>
      </w:r>
      <w:r w:rsidR="00D6354F" w:rsidRPr="00AC5145">
        <w:t xml:space="preserve"> trwałości inwestycji w przypadku zakup</w:t>
      </w:r>
      <w:r w:rsidR="00D6354F">
        <w:t>u</w:t>
      </w:r>
      <w:r w:rsidR="00D6354F" w:rsidRPr="00AC5145">
        <w:t xml:space="preserve"> nieruchomości</w:t>
      </w:r>
      <w:r w:rsidR="00D6354F">
        <w:t xml:space="preserve">. </w:t>
      </w:r>
      <w:r>
        <w:t>T</w:t>
      </w:r>
      <w:r w:rsidR="00D6354F">
        <w:t xml:space="preserve">ermin trwałości </w:t>
      </w:r>
      <w:r>
        <w:t xml:space="preserve">takich </w:t>
      </w:r>
      <w:r w:rsidR="00D6354F">
        <w:t xml:space="preserve">inwestycji nie </w:t>
      </w:r>
      <w:r>
        <w:t xml:space="preserve">będzie mógł być </w:t>
      </w:r>
      <w:r w:rsidR="00D6354F">
        <w:t>krótszy niż 15 lat</w:t>
      </w:r>
      <w:r>
        <w:t xml:space="preserve"> (dotychczas termin ten wynosił 5 lat)</w:t>
      </w:r>
      <w:r w:rsidR="00D6354F">
        <w:t xml:space="preserve">. Powyższa zmiana </w:t>
      </w:r>
      <w:r>
        <w:t>wynika z</w:t>
      </w:r>
      <w:r w:rsidR="008707D0">
        <w:t> </w:t>
      </w:r>
      <w:r>
        <w:t xml:space="preserve">potrzeby zapewnienia optymalnego </w:t>
      </w:r>
      <w:r w:rsidR="00D6354F">
        <w:t xml:space="preserve">zabezpieczenia </w:t>
      </w:r>
      <w:r>
        <w:t xml:space="preserve">interesów </w:t>
      </w:r>
      <w:r w:rsidR="00D6354F">
        <w:t xml:space="preserve">Skarbu Państwa. </w:t>
      </w:r>
    </w:p>
    <w:p w14:paraId="0941C095" w14:textId="1BD55A96" w:rsidR="00D6354F" w:rsidRDefault="00D6354F" w:rsidP="008707D0">
      <w:pPr>
        <w:pStyle w:val="NIEARTTEKSTtekstnieartykuowanynppodstprawnarozplubpreambua"/>
        <w:ind w:firstLine="0"/>
      </w:pPr>
      <w:r>
        <w:t xml:space="preserve">Ponadto projekt rozporządzenia przewiduje wprowadzenie możliwości udostępnienia przez ministra </w:t>
      </w:r>
      <w:r w:rsidRPr="00E60B1E">
        <w:t xml:space="preserve">w Biuletynie Informacji Publicznej na jego stronie podmiotowej </w:t>
      </w:r>
      <w:r>
        <w:t>narzędzia informatycznego pozwalającego na wygenerowanie wniosku o przyznanie dotacji celowej, które ułatwi wnioskodawcom opracowywanie tych wniosków oraz ograniczy liczbę występujących w</w:t>
      </w:r>
      <w:r w:rsidR="008707D0">
        <w:t>e wnioskach</w:t>
      </w:r>
      <w:r>
        <w:t xml:space="preserve"> błędów i braków.</w:t>
      </w:r>
    </w:p>
    <w:p w14:paraId="39E56FDE" w14:textId="3CF60D15" w:rsidR="00D6354F" w:rsidRPr="00E60B1E" w:rsidRDefault="00D6354F" w:rsidP="008707D0">
      <w:pPr>
        <w:pStyle w:val="NIEARTTEKSTtekstnieartykuowanynppodstprawnarozplubpreambua"/>
        <w:ind w:firstLine="0"/>
      </w:pPr>
      <w:r>
        <w:t xml:space="preserve">Wnioski wypełnione przy użyciu narzędzia informatycznego będą składane </w:t>
      </w:r>
      <w:r w:rsidR="003C203F">
        <w:t xml:space="preserve">– </w:t>
      </w:r>
      <w:r>
        <w:t xml:space="preserve">tak jak dotychczas </w:t>
      </w:r>
      <w:r w:rsidR="003C203F">
        <w:t xml:space="preserve">– </w:t>
      </w:r>
      <w:r>
        <w:t xml:space="preserve">w postaci papierowej albo elektronicznej. </w:t>
      </w:r>
    </w:p>
    <w:p w14:paraId="32017490" w14:textId="53B89D74" w:rsidR="00D6354F" w:rsidRPr="00E60B1E" w:rsidRDefault="00D6354F" w:rsidP="008707D0">
      <w:pPr>
        <w:pStyle w:val="NIEARTTEKSTtekstnieartykuowanynppodstprawnarozplubpreambua"/>
        <w:ind w:firstLine="0"/>
      </w:pPr>
      <w:r w:rsidRPr="00E60B1E">
        <w:t xml:space="preserve">W projekcie rozporządzenia zmieniono również sposób informowania beneficjentów </w:t>
      </w:r>
      <w:r w:rsidRPr="00E60B1E">
        <w:br/>
        <w:t xml:space="preserve">o rozstrzygnięciu dotyczącym przyznania środków na realizację inwestycji lub odmowie ich </w:t>
      </w:r>
      <w:r w:rsidRPr="00E60B1E">
        <w:lastRenderedPageBreak/>
        <w:t xml:space="preserve">przyznania. </w:t>
      </w:r>
      <w:r w:rsidR="00317A52">
        <w:t xml:space="preserve">Proponuje się, aby </w:t>
      </w:r>
      <w:r w:rsidR="003C203F" w:rsidRPr="00E60B1E">
        <w:t xml:space="preserve">w Biuletynie Informacji Publicznej </w:t>
      </w:r>
      <w:r w:rsidR="00317A52">
        <w:t xml:space="preserve">na stronie </w:t>
      </w:r>
      <w:r w:rsidRPr="00E60B1E">
        <w:t xml:space="preserve">podmiotowej ministra </w:t>
      </w:r>
      <w:r>
        <w:t>były</w:t>
      </w:r>
      <w:r w:rsidRPr="00E60B1E">
        <w:t xml:space="preserve"> publikowa</w:t>
      </w:r>
      <w:r>
        <w:t>ne</w:t>
      </w:r>
      <w:r w:rsidRPr="00E60B1E">
        <w:t xml:space="preserve"> tylko </w:t>
      </w:r>
      <w:r>
        <w:t>rozstrzygnięcia o przyznaniu dotacji celowej. P</w:t>
      </w:r>
      <w:r w:rsidRPr="00E60B1E">
        <w:t>rojekt rozporządzeni</w:t>
      </w:r>
      <w:r w:rsidR="008707D0">
        <w:t>a</w:t>
      </w:r>
      <w:r w:rsidRPr="00E60B1E">
        <w:t xml:space="preserve"> </w:t>
      </w:r>
      <w:r>
        <w:t>eliminuje</w:t>
      </w:r>
      <w:r w:rsidRPr="00E60B1E">
        <w:t xml:space="preserve"> obowiąz</w:t>
      </w:r>
      <w:r>
        <w:t>e</w:t>
      </w:r>
      <w:r w:rsidRPr="00E60B1E">
        <w:t xml:space="preserve">k </w:t>
      </w:r>
      <w:r>
        <w:t>opublikowania</w:t>
      </w:r>
      <w:r w:rsidRPr="00E60B1E">
        <w:t xml:space="preserve"> listy wniosków, którym odmówiono przyznania dotacji celowej</w:t>
      </w:r>
      <w:r>
        <w:t xml:space="preserve"> (brak wniosku na </w:t>
      </w:r>
      <w:r w:rsidRPr="00842FB4">
        <w:t>liście przy</w:t>
      </w:r>
      <w:r>
        <w:t xml:space="preserve">znanych dotacji będzie tożsame </w:t>
      </w:r>
      <w:r w:rsidRPr="00842FB4">
        <w:t>z</w:t>
      </w:r>
      <w:r w:rsidR="008707D0">
        <w:t> </w:t>
      </w:r>
      <w:r w:rsidRPr="00842FB4">
        <w:t>nieuzyskaniem finansowania</w:t>
      </w:r>
      <w:r>
        <w:t>)</w:t>
      </w:r>
      <w:r w:rsidR="00317A52">
        <w:t>.</w:t>
      </w:r>
      <w:r>
        <w:t xml:space="preserve"> Tytułem przykładu, </w:t>
      </w:r>
      <w:r w:rsidRPr="00E60B1E">
        <w:t xml:space="preserve">w </w:t>
      </w:r>
      <w:r>
        <w:t xml:space="preserve">2022 r. w </w:t>
      </w:r>
      <w:r w:rsidRPr="00E60B1E">
        <w:t>naborze wzięło udział około 3000 wniosków, z czego tylko 130 otrzymało dofinansowanie</w:t>
      </w:r>
      <w:r>
        <w:t xml:space="preserve"> (w pozostałym zakresie niezbędne było powiadomienie wnioskodawców o odmowie przyznania dotacji)</w:t>
      </w:r>
      <w:r w:rsidRPr="00E60B1E">
        <w:t xml:space="preserve">. </w:t>
      </w:r>
    </w:p>
    <w:p w14:paraId="7CE174C7" w14:textId="24650E05" w:rsidR="00D6354F" w:rsidRDefault="00D6354F" w:rsidP="008707D0">
      <w:pPr>
        <w:pStyle w:val="NIEARTTEKSTtekstnieartykuowanynppodstprawnarozplubpreambua"/>
        <w:ind w:firstLine="0"/>
      </w:pPr>
      <w:r>
        <w:t xml:space="preserve">Projekt </w:t>
      </w:r>
      <w:r w:rsidR="008707D0">
        <w:t xml:space="preserve">rozporządzenia </w:t>
      </w:r>
      <w:r>
        <w:t>zakłada również zmianę</w:t>
      </w:r>
      <w:r w:rsidRPr="00E60B1E">
        <w:t xml:space="preserve"> termin</w:t>
      </w:r>
      <w:r>
        <w:t>u</w:t>
      </w:r>
      <w:r w:rsidRPr="00E60B1E">
        <w:t xml:space="preserve"> składania rozliczeń końcowych. Zgodnie z</w:t>
      </w:r>
      <w:r w:rsidR="008707D0">
        <w:t> </w:t>
      </w:r>
      <w:r>
        <w:t>proponowanymi rozwiązaniami</w:t>
      </w:r>
      <w:r w:rsidRPr="00E60B1E">
        <w:t xml:space="preserve"> beneficjent będzie rozlicz</w:t>
      </w:r>
      <w:r>
        <w:t>ał</w:t>
      </w:r>
      <w:r w:rsidRPr="00E60B1E">
        <w:t xml:space="preserve"> dotacj</w:t>
      </w:r>
      <w:r>
        <w:t>ę celową</w:t>
      </w:r>
      <w:r w:rsidRPr="00E60B1E">
        <w:t xml:space="preserve"> w </w:t>
      </w:r>
      <w:r>
        <w:t xml:space="preserve">terminie </w:t>
      </w:r>
      <w:r w:rsidRPr="00E60B1E">
        <w:t>30</w:t>
      </w:r>
      <w:r w:rsidR="008707D0">
        <w:t> </w:t>
      </w:r>
      <w:r w:rsidRPr="00E60B1E">
        <w:t xml:space="preserve">dnia od dnia ostatniej płatności </w:t>
      </w:r>
      <w:r>
        <w:t xml:space="preserve">przez wnioskodawcę – </w:t>
      </w:r>
      <w:r w:rsidRPr="00E60B1E">
        <w:t xml:space="preserve">w przypadku inwestycji związanej zakupem nieruchomości lub wyposażenia, oraz w terminie 30 dni od dnia zakończenia inwestycji lub przekazania jej do użytku </w:t>
      </w:r>
      <w:r>
        <w:t xml:space="preserve">– </w:t>
      </w:r>
      <w:r w:rsidRPr="00E60B1E">
        <w:t>w przypadku budowy i dostosowania</w:t>
      </w:r>
      <w:r>
        <w:t xml:space="preserve"> obiektu</w:t>
      </w:r>
      <w:r w:rsidRPr="00E60B1E">
        <w:t>. W</w:t>
      </w:r>
      <w:r w:rsidR="008707D0">
        <w:t> </w:t>
      </w:r>
      <w:r w:rsidRPr="00E60B1E">
        <w:t>praktyce beneficjenci m</w:t>
      </w:r>
      <w:r>
        <w:t>ieli</w:t>
      </w:r>
      <w:r w:rsidRPr="00E60B1E">
        <w:t xml:space="preserve"> problem z określeniem terminu złożenia </w:t>
      </w:r>
      <w:r w:rsidR="00863C27">
        <w:t>sprawozdania</w:t>
      </w:r>
      <w:r w:rsidR="008707D0">
        <w:t xml:space="preserve"> końcowego. Dlatego w projekcie rozporządzenia zaproponowano </w:t>
      </w:r>
      <w:r w:rsidRPr="00E60B1E">
        <w:t>wprowadz</w:t>
      </w:r>
      <w:r w:rsidR="008707D0">
        <w:t>enie</w:t>
      </w:r>
      <w:r w:rsidRPr="00E60B1E">
        <w:t xml:space="preserve"> 30</w:t>
      </w:r>
      <w:r w:rsidR="00863C27">
        <w:t>-</w:t>
      </w:r>
      <w:r w:rsidRPr="00E60B1E">
        <w:t>dniow</w:t>
      </w:r>
      <w:r w:rsidR="008707D0">
        <w:t>ego</w:t>
      </w:r>
      <w:r w:rsidRPr="00E60B1E">
        <w:t xml:space="preserve"> termin</w:t>
      </w:r>
      <w:r w:rsidR="008707D0">
        <w:t>u</w:t>
      </w:r>
      <w:r w:rsidRPr="00E60B1E">
        <w:t xml:space="preserve"> dla każdego rodzaju sprawozdania</w:t>
      </w:r>
      <w:r>
        <w:t>,</w:t>
      </w:r>
      <w:r w:rsidRPr="00E60B1E">
        <w:t xml:space="preserve"> u</w:t>
      </w:r>
      <w:r>
        <w:t>nie</w:t>
      </w:r>
      <w:r w:rsidRPr="00E60B1E">
        <w:t xml:space="preserve">zależniając termin złożenia rozliczenia od rodzaju inwestycji. </w:t>
      </w:r>
    </w:p>
    <w:p w14:paraId="6B931C8F" w14:textId="77777777" w:rsidR="008707D0" w:rsidRDefault="00D6354F" w:rsidP="008707D0">
      <w:pPr>
        <w:pStyle w:val="NIEARTTEKSTtekstnieartykuowanynppodstprawnarozplubpreambua"/>
        <w:ind w:firstLine="0"/>
      </w:pPr>
      <w:r>
        <w:t xml:space="preserve">Ponadto projekt rozporządzenia przewiduje </w:t>
      </w:r>
      <w:r w:rsidR="008707D0">
        <w:t xml:space="preserve">także </w:t>
      </w:r>
      <w:r>
        <w:t xml:space="preserve">wprowadzenie możliwości udostępnienia przez ministra </w:t>
      </w:r>
      <w:r w:rsidRPr="00E60B1E">
        <w:t xml:space="preserve">w Biuletynie Informacji Publicznej na jego stronie podmiotowej </w:t>
      </w:r>
      <w:r>
        <w:t xml:space="preserve">narzędzia informatycznego pozwalającego na wygenerowanie sprawozdania rocznego i sprawozdania końcowego, które ułatwi beneficjentom opracowywanie tych sprawozdań oraz ograniczy liczbę występujących w nich błędów i braków. Sprawozdania wypełnione przy użyciu narzędzia informatycznego będą składane </w:t>
      </w:r>
      <w:r w:rsidR="00863C27">
        <w:t xml:space="preserve">– </w:t>
      </w:r>
      <w:r>
        <w:t xml:space="preserve">tak jak dotychczas </w:t>
      </w:r>
      <w:r w:rsidR="00863C27">
        <w:t xml:space="preserve">– </w:t>
      </w:r>
      <w:r>
        <w:t xml:space="preserve">w postaci papierowej albo elektronicznej. </w:t>
      </w:r>
    </w:p>
    <w:p w14:paraId="3E137EB2" w14:textId="4A66FA0A" w:rsidR="00D6354F" w:rsidRDefault="00D6354F" w:rsidP="008707D0">
      <w:pPr>
        <w:pStyle w:val="NIEARTTEKSTtekstnieartykuowanynppodstprawnarozplubpreambua"/>
        <w:ind w:firstLine="0"/>
      </w:pPr>
      <w:r>
        <w:t>W przepisach przejściowych przewidziano, że do</w:t>
      </w:r>
      <w:r w:rsidRPr="000878D9">
        <w:t xml:space="preserve"> sprawozdań rocznych i sprawozdań końcowych, </w:t>
      </w:r>
      <w:r w:rsidR="00025BD6">
        <w:t>składanych</w:t>
      </w:r>
      <w:r w:rsidRPr="000878D9">
        <w:t xml:space="preserve"> przez podmioty, którym udzielono dotacji celowej na realizację inwestycji lub remontu przed dniem wejścia w życie </w:t>
      </w:r>
      <w:r w:rsidR="00863C27">
        <w:t>projektowanego</w:t>
      </w:r>
      <w:r w:rsidRPr="000878D9">
        <w:t xml:space="preserve"> rozporządzenia, stosuje się przepisy dotychczasowe.</w:t>
      </w:r>
    </w:p>
    <w:p w14:paraId="3FA4C073" w14:textId="5E6C3F0E" w:rsidR="00D6354F" w:rsidRPr="00E60B1E" w:rsidRDefault="00D6354F" w:rsidP="008707D0">
      <w:pPr>
        <w:pStyle w:val="NIEARTTEKSTtekstnieartykuowanynppodstprawnarozplubpreambua"/>
        <w:ind w:firstLine="0"/>
      </w:pPr>
      <w:r>
        <w:t xml:space="preserve">Przewiduje się, że rozporządzenie wejdzie w życie z dniem następującym po dniu ogłoszenia. </w:t>
      </w:r>
      <w:r w:rsidRPr="00D51EDE">
        <w:t>Zgodnie z art. 4 ust. 2 ustawy z dnia 20 lipca 2000 r. o ogłaszaniu aktów normatywnych i</w:t>
      </w:r>
      <w:r w:rsidR="008707D0">
        <w:t> </w:t>
      </w:r>
      <w:r w:rsidRPr="00D51EDE">
        <w:t xml:space="preserve">niektórych innych aktów prawnych (Dz. U. z 2019 r. poz. 1461) w uzasadnionych przypadkach akty normatywne mogą wchodzić w życie w terminie krótszym niż czternaście dni, a jeżeli ważny interes państwa wymaga natychmiastowego wejścia w życie aktu </w:t>
      </w:r>
      <w:r w:rsidRPr="00D51EDE">
        <w:lastRenderedPageBreak/>
        <w:t>normatywnego i zasady demokratycznego państwa prawnego nie stoją temu na przeszkodzie, dniem wejścia w życie może być dzień ogłoszenia tego aktu w dzienniku urzędowym. Wejście w życie projektowanego rozporządzenia w terminie niezapewniającym czternastodniowe</w:t>
      </w:r>
      <w:r>
        <w:t>j</w:t>
      </w:r>
      <w:r w:rsidRPr="00D51EDE">
        <w:t xml:space="preserve"> </w:t>
      </w:r>
      <w:r w:rsidRPr="00863C27">
        <w:rPr>
          <w:rStyle w:val="Kkursywa"/>
        </w:rPr>
        <w:t>vacatio legis</w:t>
      </w:r>
      <w:r w:rsidRPr="00D51EDE">
        <w:t xml:space="preserve"> jest podyktowane koniecznością pilnego wprowadzenia rozwiąza</w:t>
      </w:r>
      <w:r>
        <w:t>ń usprawniających proces wnioskowania o dotacje celowe</w:t>
      </w:r>
      <w:r w:rsidRPr="00D51EDE">
        <w:t>. Proponowane rozwiązanie dotyczące terminu wejścia w życie projektowanego rozporządzenia z dniem następującym po dniu ogłoszenia jest dopuszczalne z punktu widzenia zasad demokratycznego państwa prawnego i</w:t>
      </w:r>
      <w:r w:rsidR="008707D0">
        <w:t> </w:t>
      </w:r>
      <w:r w:rsidRPr="00D51EDE">
        <w:t>uzasadnione interesem adresatów zawartych w nim norm prawnych.</w:t>
      </w:r>
    </w:p>
    <w:p w14:paraId="4417796B" w14:textId="093F8292" w:rsidR="00D6354F" w:rsidRDefault="00D6354F" w:rsidP="008707D0">
      <w:pPr>
        <w:pStyle w:val="NIEARTTEKSTtekstnieartykuowanynppodstprawnarozplubpreambua"/>
        <w:ind w:firstLine="0"/>
      </w:pPr>
      <w:r w:rsidRPr="00D51EDE">
        <w:t>Projekt rozporządzenia nie zawiera przepisów technicznych w rozumieniu rozporządzenia Rady Ministrów z dnia 23 grudnia 2002 r. w sprawie sposobu funkcjonowania krajowego systemu notyfikacji norm i aktów prawnych (Dz. U. poz. 2039 oraz z 2004 r. poz. 597) i</w:t>
      </w:r>
      <w:r w:rsidR="008707D0">
        <w:t> </w:t>
      </w:r>
      <w:r w:rsidRPr="00D51EDE">
        <w:t>w</w:t>
      </w:r>
      <w:r w:rsidR="008707D0">
        <w:t> </w:t>
      </w:r>
      <w:r w:rsidRPr="00D51EDE">
        <w:t xml:space="preserve">związku z tym nie podlega notyfikacji. </w:t>
      </w:r>
    </w:p>
    <w:p w14:paraId="50346FF1" w14:textId="2590AE95" w:rsidR="00D6354F" w:rsidRDefault="00D6354F" w:rsidP="008707D0">
      <w:pPr>
        <w:pStyle w:val="NIEARTTEKSTtekstnieartykuowanynppodstprawnarozplubpreambua"/>
        <w:ind w:firstLine="0"/>
      </w:pPr>
      <w:r w:rsidRPr="00D51EDE">
        <w:t xml:space="preserve">Przedmiot regulacji nie jest objęty zakresem prawa Unii Europejskiej. </w:t>
      </w:r>
    </w:p>
    <w:p w14:paraId="4445869E" w14:textId="3A86537C" w:rsidR="00D6354F" w:rsidRDefault="00D6354F" w:rsidP="008707D0">
      <w:pPr>
        <w:pStyle w:val="NIEARTTEKSTtekstnieartykuowanynppodstprawnarozplubpreambua"/>
        <w:ind w:firstLine="0"/>
      </w:pPr>
      <w:r w:rsidRPr="00D51EDE">
        <w:t>Projekt rozporządzenia nie wymaga przedstawienia właściwym organom i instytucjom Unii Europejskiej, w tym Europejskiemu Bankowi Centralnemu, w celu uzyskania opinii, dokonania powiadomienia, konsultacji albo uzgodnienia.</w:t>
      </w:r>
      <w:r w:rsidRPr="00D51EDE" w:rsidDel="00D51EDE">
        <w:t xml:space="preserve"> </w:t>
      </w:r>
    </w:p>
    <w:p w14:paraId="49B01070" w14:textId="6C53BF09" w:rsidR="00D6354F" w:rsidRDefault="00D6354F" w:rsidP="008707D0">
      <w:pPr>
        <w:pStyle w:val="NIEARTTEKSTtekstnieartykuowanynppodstprawnarozplubpreambua"/>
        <w:ind w:firstLine="0"/>
      </w:pPr>
      <w:r w:rsidRPr="00D51EDE">
        <w:t>Projekt rozporządzenia nie ma wpływu na działalność</w:t>
      </w:r>
      <w:r w:rsidR="008707D0">
        <w:t xml:space="preserve"> mikroprzedsiębiorców, małych i </w:t>
      </w:r>
      <w:r w:rsidRPr="00D51EDE">
        <w:t xml:space="preserve">średnich przedsiębiorców w rozumieniu ustawy z dnia 6 marca 2018 r. – Prawo przedsiębiorców (Dz. U. z 2023 r. poz. 221, z późn. zm.). </w:t>
      </w:r>
    </w:p>
    <w:p w14:paraId="2378E5A5" w14:textId="2AAC22A6" w:rsidR="00D6354F" w:rsidRDefault="00D6354F" w:rsidP="008707D0">
      <w:pPr>
        <w:pStyle w:val="NIEARTTEKSTtekstnieartykuowanynppodstprawnarozplubpreambua"/>
        <w:ind w:firstLine="0"/>
      </w:pPr>
      <w:r w:rsidRPr="00D51EDE">
        <w:t xml:space="preserve">Projekt rozporządzenia nie podlega ocenie w zakresie oceny skutków regulacji w trybie § 32 uchwały nr 190 Rady Ministrów z dnia 29 października 2013 r. – Regulamin pracy Rady Ministrów (M.P. z 2022 r. poz. 348). </w:t>
      </w:r>
    </w:p>
    <w:p w14:paraId="3006EB8C" w14:textId="249827B1" w:rsidR="005B70C1" w:rsidRPr="00AC5145" w:rsidRDefault="00D6354F" w:rsidP="008707D0">
      <w:pPr>
        <w:pStyle w:val="NIEARTTEKSTtekstnieartykuowanynppodstprawnarozplubpreambua"/>
        <w:ind w:firstLine="0"/>
      </w:pPr>
      <w:r w:rsidRPr="00D51EDE">
        <w:t xml:space="preserve">Odnosząc się do § 12 pkt 1 załącznika do rozporządzenia Prezesa Rady Ministrów z dnia 20 czerwca 2002 r. w sprawie „Zasad techniki prawodawczej” (Dz. U. z 2016 r. poz. 283), należy stwierdzić, że rozporządzenie uwzględnia regulacje, w stosunku do których nie ma możliwości, aby mogły być podjęte za pomocą alternatywnych środków. </w:t>
      </w:r>
    </w:p>
    <w:sectPr w:rsidR="005B70C1" w:rsidRPr="00AC5145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EFAD9" w14:textId="77777777" w:rsidR="002C16F4" w:rsidRDefault="002C16F4">
      <w:r>
        <w:separator/>
      </w:r>
    </w:p>
  </w:endnote>
  <w:endnote w:type="continuationSeparator" w:id="0">
    <w:p w14:paraId="59B7AF11" w14:textId="77777777" w:rsidR="002C16F4" w:rsidRDefault="002C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21D5" w14:textId="77777777" w:rsidR="00920F7B" w:rsidRDefault="00920F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AC296" w14:textId="77777777" w:rsidR="00920F7B" w:rsidRDefault="00920F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7B26F" w14:textId="77777777" w:rsidR="00920F7B" w:rsidRDefault="00920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4EDDF" w14:textId="77777777" w:rsidR="002C16F4" w:rsidRDefault="002C16F4">
      <w:r>
        <w:separator/>
      </w:r>
    </w:p>
  </w:footnote>
  <w:footnote w:type="continuationSeparator" w:id="0">
    <w:p w14:paraId="0BA160E2" w14:textId="77777777" w:rsidR="002C16F4" w:rsidRDefault="002C16F4">
      <w:r>
        <w:continuationSeparator/>
      </w:r>
    </w:p>
  </w:footnote>
  <w:footnote w:id="1">
    <w:p w14:paraId="7A75A684" w14:textId="77777777" w:rsidR="00920F7B" w:rsidRDefault="00920F7B" w:rsidP="00AC5145">
      <w:pPr>
        <w:pStyle w:val="ODNONIKtreodnonika"/>
      </w:pPr>
      <w:r>
        <w:rPr>
          <w:rStyle w:val="Odwoanieprzypisudolnego"/>
        </w:rPr>
        <w:footnoteRef/>
      </w:r>
      <w:r w:rsidRPr="00DC37D5">
        <w:rPr>
          <w:rStyle w:val="IGindeksgrny"/>
        </w:rPr>
        <w:t>)</w:t>
      </w:r>
      <w:r>
        <w:tab/>
      </w:r>
      <w:r w:rsidRPr="00B1573E">
        <w:t>Minister Edukacji i Nauki kieruje działem administracji rządowej – oświata i wychowanie, na podstawie § 1 ust. 2 pkt 1 rozporządzenia Prezesa Rady Ministrów z</w:t>
      </w:r>
      <w:r>
        <w:t xml:space="preserve"> dnia 20 października 2020 r. w </w:t>
      </w:r>
      <w:r w:rsidRPr="00B1573E">
        <w:t>sprawie szczegółowego zakresu działania</w:t>
      </w:r>
      <w:r>
        <w:t xml:space="preserve"> Ministra Edukacji i Nauki (Dz. </w:t>
      </w:r>
      <w:r w:rsidRPr="00B1573E">
        <w:t xml:space="preserve">U. </w:t>
      </w:r>
      <w:r w:rsidRPr="005B25C4">
        <w:t>z 2022 r. poz. 18</w:t>
      </w:r>
      <w:r>
        <w:t xml:space="preserve"> i 1842</w:t>
      </w:r>
      <w:r w:rsidRPr="00B1573E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3F3F8" w14:textId="77777777" w:rsidR="00920F7B" w:rsidRDefault="00920F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7DACE" w14:textId="33111548" w:rsidR="00920F7B" w:rsidRPr="00B371CC" w:rsidRDefault="00920F7B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E21A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5476A" w14:textId="77777777" w:rsidR="00920F7B" w:rsidRDefault="00920F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12DA"/>
    <w:rsid w:val="0000246E"/>
    <w:rsid w:val="00003862"/>
    <w:rsid w:val="00003C3B"/>
    <w:rsid w:val="00006882"/>
    <w:rsid w:val="00012A35"/>
    <w:rsid w:val="00016099"/>
    <w:rsid w:val="00017DC2"/>
    <w:rsid w:val="00021522"/>
    <w:rsid w:val="00023471"/>
    <w:rsid w:val="00023CED"/>
    <w:rsid w:val="00023F13"/>
    <w:rsid w:val="00025BD6"/>
    <w:rsid w:val="00030634"/>
    <w:rsid w:val="000319C1"/>
    <w:rsid w:val="00031A8B"/>
    <w:rsid w:val="00031BCA"/>
    <w:rsid w:val="00031DF9"/>
    <w:rsid w:val="000330FA"/>
    <w:rsid w:val="0003362F"/>
    <w:rsid w:val="00034119"/>
    <w:rsid w:val="00034432"/>
    <w:rsid w:val="00036AE1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3B51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9A8"/>
    <w:rsid w:val="000944EF"/>
    <w:rsid w:val="00094FB7"/>
    <w:rsid w:val="00095588"/>
    <w:rsid w:val="0009732D"/>
    <w:rsid w:val="000973F0"/>
    <w:rsid w:val="000A0F34"/>
    <w:rsid w:val="000A1296"/>
    <w:rsid w:val="000A1C27"/>
    <w:rsid w:val="000A1DAD"/>
    <w:rsid w:val="000A2649"/>
    <w:rsid w:val="000A323B"/>
    <w:rsid w:val="000B0C88"/>
    <w:rsid w:val="000B298D"/>
    <w:rsid w:val="000B5B2D"/>
    <w:rsid w:val="000B5DCE"/>
    <w:rsid w:val="000B764C"/>
    <w:rsid w:val="000C05BA"/>
    <w:rsid w:val="000C0E8F"/>
    <w:rsid w:val="000C4BC4"/>
    <w:rsid w:val="000C5724"/>
    <w:rsid w:val="000D0110"/>
    <w:rsid w:val="000D2468"/>
    <w:rsid w:val="000D318A"/>
    <w:rsid w:val="000D4065"/>
    <w:rsid w:val="000D55F0"/>
    <w:rsid w:val="000D6173"/>
    <w:rsid w:val="000D6585"/>
    <w:rsid w:val="000D6F83"/>
    <w:rsid w:val="000E1F3C"/>
    <w:rsid w:val="000E25CC"/>
    <w:rsid w:val="000E3694"/>
    <w:rsid w:val="000E490F"/>
    <w:rsid w:val="000E6241"/>
    <w:rsid w:val="000F165B"/>
    <w:rsid w:val="000F2BE3"/>
    <w:rsid w:val="000F3D0D"/>
    <w:rsid w:val="000F6ED4"/>
    <w:rsid w:val="000F7A6E"/>
    <w:rsid w:val="0010131B"/>
    <w:rsid w:val="001042BA"/>
    <w:rsid w:val="00106D03"/>
    <w:rsid w:val="00106E43"/>
    <w:rsid w:val="00110465"/>
    <w:rsid w:val="00110628"/>
    <w:rsid w:val="0011245A"/>
    <w:rsid w:val="0011493E"/>
    <w:rsid w:val="00115B72"/>
    <w:rsid w:val="001209EC"/>
    <w:rsid w:val="00120A9E"/>
    <w:rsid w:val="00121156"/>
    <w:rsid w:val="00125A9C"/>
    <w:rsid w:val="001267D9"/>
    <w:rsid w:val="001270A2"/>
    <w:rsid w:val="001300ED"/>
    <w:rsid w:val="00131237"/>
    <w:rsid w:val="001329AC"/>
    <w:rsid w:val="00133482"/>
    <w:rsid w:val="00134CA0"/>
    <w:rsid w:val="0014026F"/>
    <w:rsid w:val="00141B2D"/>
    <w:rsid w:val="00147A47"/>
    <w:rsid w:val="00147AA1"/>
    <w:rsid w:val="001520CF"/>
    <w:rsid w:val="00153588"/>
    <w:rsid w:val="0015667C"/>
    <w:rsid w:val="00157110"/>
    <w:rsid w:val="0015742A"/>
    <w:rsid w:val="00157DA1"/>
    <w:rsid w:val="00163147"/>
    <w:rsid w:val="00164C57"/>
    <w:rsid w:val="00164C9D"/>
    <w:rsid w:val="001709A4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45C"/>
    <w:rsid w:val="00191E1F"/>
    <w:rsid w:val="00193988"/>
    <w:rsid w:val="0019473B"/>
    <w:rsid w:val="001952B1"/>
    <w:rsid w:val="00196E39"/>
    <w:rsid w:val="00197649"/>
    <w:rsid w:val="001A01FB"/>
    <w:rsid w:val="001A10E9"/>
    <w:rsid w:val="001A183D"/>
    <w:rsid w:val="001A2B65"/>
    <w:rsid w:val="001A3862"/>
    <w:rsid w:val="001A3CD3"/>
    <w:rsid w:val="001A5BEF"/>
    <w:rsid w:val="001A7F15"/>
    <w:rsid w:val="001B342E"/>
    <w:rsid w:val="001C1832"/>
    <w:rsid w:val="001C188C"/>
    <w:rsid w:val="001C5042"/>
    <w:rsid w:val="001D1783"/>
    <w:rsid w:val="001D53CD"/>
    <w:rsid w:val="001D55A3"/>
    <w:rsid w:val="001D5AF5"/>
    <w:rsid w:val="001E1E73"/>
    <w:rsid w:val="001E22CD"/>
    <w:rsid w:val="001E4E0C"/>
    <w:rsid w:val="001E526D"/>
    <w:rsid w:val="001E52C3"/>
    <w:rsid w:val="001E5655"/>
    <w:rsid w:val="001E7FAF"/>
    <w:rsid w:val="001F1832"/>
    <w:rsid w:val="001F220F"/>
    <w:rsid w:val="001F25B3"/>
    <w:rsid w:val="001F6616"/>
    <w:rsid w:val="00202BD4"/>
    <w:rsid w:val="00202F00"/>
    <w:rsid w:val="00204A97"/>
    <w:rsid w:val="00206257"/>
    <w:rsid w:val="00207CC1"/>
    <w:rsid w:val="00207F0B"/>
    <w:rsid w:val="002114EF"/>
    <w:rsid w:val="002166AD"/>
    <w:rsid w:val="002166F0"/>
    <w:rsid w:val="00217871"/>
    <w:rsid w:val="00221ED8"/>
    <w:rsid w:val="002231EA"/>
    <w:rsid w:val="00223FDF"/>
    <w:rsid w:val="002279C0"/>
    <w:rsid w:val="00231BF2"/>
    <w:rsid w:val="00234413"/>
    <w:rsid w:val="00234D0E"/>
    <w:rsid w:val="00234FEF"/>
    <w:rsid w:val="00235209"/>
    <w:rsid w:val="0023727E"/>
    <w:rsid w:val="00237325"/>
    <w:rsid w:val="002373C0"/>
    <w:rsid w:val="00242081"/>
    <w:rsid w:val="00243777"/>
    <w:rsid w:val="002441CD"/>
    <w:rsid w:val="002446F0"/>
    <w:rsid w:val="0024535A"/>
    <w:rsid w:val="002501A3"/>
    <w:rsid w:val="0025166C"/>
    <w:rsid w:val="002538E6"/>
    <w:rsid w:val="00253F9D"/>
    <w:rsid w:val="002555D4"/>
    <w:rsid w:val="00257156"/>
    <w:rsid w:val="002604D7"/>
    <w:rsid w:val="00261A16"/>
    <w:rsid w:val="00262425"/>
    <w:rsid w:val="00263522"/>
    <w:rsid w:val="00264EC6"/>
    <w:rsid w:val="00271013"/>
    <w:rsid w:val="00273FE4"/>
    <w:rsid w:val="002765B4"/>
    <w:rsid w:val="00276A94"/>
    <w:rsid w:val="00287790"/>
    <w:rsid w:val="0029405D"/>
    <w:rsid w:val="00294FA6"/>
    <w:rsid w:val="00295A6F"/>
    <w:rsid w:val="002965FC"/>
    <w:rsid w:val="002A20C4"/>
    <w:rsid w:val="002A4555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16F4"/>
    <w:rsid w:val="002C56E0"/>
    <w:rsid w:val="002D0C4F"/>
    <w:rsid w:val="002D1364"/>
    <w:rsid w:val="002D4D30"/>
    <w:rsid w:val="002D5000"/>
    <w:rsid w:val="002D598D"/>
    <w:rsid w:val="002D6123"/>
    <w:rsid w:val="002D7188"/>
    <w:rsid w:val="002D7E28"/>
    <w:rsid w:val="002E1DE3"/>
    <w:rsid w:val="002E2AB6"/>
    <w:rsid w:val="002E3F34"/>
    <w:rsid w:val="002E409E"/>
    <w:rsid w:val="002E5535"/>
    <w:rsid w:val="002E5F79"/>
    <w:rsid w:val="002E64FA"/>
    <w:rsid w:val="002F0A00"/>
    <w:rsid w:val="002F0CFA"/>
    <w:rsid w:val="002F669F"/>
    <w:rsid w:val="00301C97"/>
    <w:rsid w:val="0030782E"/>
    <w:rsid w:val="0031004C"/>
    <w:rsid w:val="003105F6"/>
    <w:rsid w:val="00311231"/>
    <w:rsid w:val="00311297"/>
    <w:rsid w:val="003113BE"/>
    <w:rsid w:val="003122CA"/>
    <w:rsid w:val="003148FD"/>
    <w:rsid w:val="003169EA"/>
    <w:rsid w:val="00317A52"/>
    <w:rsid w:val="00321080"/>
    <w:rsid w:val="00322D45"/>
    <w:rsid w:val="00324356"/>
    <w:rsid w:val="0032569A"/>
    <w:rsid w:val="00325A1F"/>
    <w:rsid w:val="003268F9"/>
    <w:rsid w:val="00330BAF"/>
    <w:rsid w:val="00334E3A"/>
    <w:rsid w:val="003361DD"/>
    <w:rsid w:val="00341522"/>
    <w:rsid w:val="00341A6A"/>
    <w:rsid w:val="00345B9C"/>
    <w:rsid w:val="00347652"/>
    <w:rsid w:val="00351AF2"/>
    <w:rsid w:val="00352DAE"/>
    <w:rsid w:val="00354EB9"/>
    <w:rsid w:val="00357026"/>
    <w:rsid w:val="003602AE"/>
    <w:rsid w:val="00360929"/>
    <w:rsid w:val="003647D5"/>
    <w:rsid w:val="003659E3"/>
    <w:rsid w:val="003674B0"/>
    <w:rsid w:val="003742C3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703"/>
    <w:rsid w:val="00391B1A"/>
    <w:rsid w:val="003935AB"/>
    <w:rsid w:val="00394423"/>
    <w:rsid w:val="00396942"/>
    <w:rsid w:val="00396B49"/>
    <w:rsid w:val="00396E3E"/>
    <w:rsid w:val="003A263C"/>
    <w:rsid w:val="003A306E"/>
    <w:rsid w:val="003A31D8"/>
    <w:rsid w:val="003A60DC"/>
    <w:rsid w:val="003A6A46"/>
    <w:rsid w:val="003A7A63"/>
    <w:rsid w:val="003B000C"/>
    <w:rsid w:val="003B0205"/>
    <w:rsid w:val="003B0F1D"/>
    <w:rsid w:val="003B342D"/>
    <w:rsid w:val="003B4A57"/>
    <w:rsid w:val="003B57F0"/>
    <w:rsid w:val="003C0AD9"/>
    <w:rsid w:val="003C0ED0"/>
    <w:rsid w:val="003C1D49"/>
    <w:rsid w:val="003C203F"/>
    <w:rsid w:val="003C35C4"/>
    <w:rsid w:val="003C3C3F"/>
    <w:rsid w:val="003D0DB6"/>
    <w:rsid w:val="003D12C2"/>
    <w:rsid w:val="003D31B9"/>
    <w:rsid w:val="003D3867"/>
    <w:rsid w:val="003E0D1A"/>
    <w:rsid w:val="003E1322"/>
    <w:rsid w:val="003E2DA3"/>
    <w:rsid w:val="003E3FC6"/>
    <w:rsid w:val="003E56B5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A21"/>
    <w:rsid w:val="00417B22"/>
    <w:rsid w:val="0042028E"/>
    <w:rsid w:val="00421085"/>
    <w:rsid w:val="0042465E"/>
    <w:rsid w:val="00424DF7"/>
    <w:rsid w:val="00432A79"/>
    <w:rsid w:val="00432B76"/>
    <w:rsid w:val="004337C1"/>
    <w:rsid w:val="00434013"/>
    <w:rsid w:val="00434D01"/>
    <w:rsid w:val="00435D26"/>
    <w:rsid w:val="00440B56"/>
    <w:rsid w:val="00440C99"/>
    <w:rsid w:val="0044175C"/>
    <w:rsid w:val="00445B2C"/>
    <w:rsid w:val="00445F4D"/>
    <w:rsid w:val="00446153"/>
    <w:rsid w:val="0044627F"/>
    <w:rsid w:val="004504C0"/>
    <w:rsid w:val="00453352"/>
    <w:rsid w:val="004550FB"/>
    <w:rsid w:val="00460EEB"/>
    <w:rsid w:val="0046111A"/>
    <w:rsid w:val="00462946"/>
    <w:rsid w:val="004629CB"/>
    <w:rsid w:val="00463F43"/>
    <w:rsid w:val="00464B94"/>
    <w:rsid w:val="004653A8"/>
    <w:rsid w:val="00465A0B"/>
    <w:rsid w:val="0047077C"/>
    <w:rsid w:val="00470B05"/>
    <w:rsid w:val="0047207C"/>
    <w:rsid w:val="00472CD6"/>
    <w:rsid w:val="00472F6D"/>
    <w:rsid w:val="00474E3C"/>
    <w:rsid w:val="00477691"/>
    <w:rsid w:val="00480A58"/>
    <w:rsid w:val="00482151"/>
    <w:rsid w:val="00482DE5"/>
    <w:rsid w:val="00483EE6"/>
    <w:rsid w:val="00485D29"/>
    <w:rsid w:val="00485FAD"/>
    <w:rsid w:val="00487AED"/>
    <w:rsid w:val="00491EDF"/>
    <w:rsid w:val="00492A3F"/>
    <w:rsid w:val="00493D81"/>
    <w:rsid w:val="00494F62"/>
    <w:rsid w:val="004A2001"/>
    <w:rsid w:val="004A3590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B7C61"/>
    <w:rsid w:val="004C05BD"/>
    <w:rsid w:val="004C386F"/>
    <w:rsid w:val="004C3B06"/>
    <w:rsid w:val="004C3F97"/>
    <w:rsid w:val="004C4466"/>
    <w:rsid w:val="004C472A"/>
    <w:rsid w:val="004C4C74"/>
    <w:rsid w:val="004C7EE7"/>
    <w:rsid w:val="004D2D05"/>
    <w:rsid w:val="004D2DEE"/>
    <w:rsid w:val="004D2E1F"/>
    <w:rsid w:val="004D7FD9"/>
    <w:rsid w:val="004E1324"/>
    <w:rsid w:val="004E19A5"/>
    <w:rsid w:val="004E1A67"/>
    <w:rsid w:val="004E37E5"/>
    <w:rsid w:val="004E3FDB"/>
    <w:rsid w:val="004F1F4A"/>
    <w:rsid w:val="004F296D"/>
    <w:rsid w:val="004F45EC"/>
    <w:rsid w:val="004F508B"/>
    <w:rsid w:val="004F695F"/>
    <w:rsid w:val="004F6CA4"/>
    <w:rsid w:val="0050071C"/>
    <w:rsid w:val="00500752"/>
    <w:rsid w:val="00501A50"/>
    <w:rsid w:val="0050222D"/>
    <w:rsid w:val="0050370D"/>
    <w:rsid w:val="00503AF3"/>
    <w:rsid w:val="005060E7"/>
    <w:rsid w:val="0050620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AC7"/>
    <w:rsid w:val="00534AC3"/>
    <w:rsid w:val="005363AB"/>
    <w:rsid w:val="00544EF4"/>
    <w:rsid w:val="00545E53"/>
    <w:rsid w:val="005479D9"/>
    <w:rsid w:val="00551656"/>
    <w:rsid w:val="00554D8B"/>
    <w:rsid w:val="005572BD"/>
    <w:rsid w:val="00557A12"/>
    <w:rsid w:val="00560AC7"/>
    <w:rsid w:val="00561AFB"/>
    <w:rsid w:val="00561FA8"/>
    <w:rsid w:val="005635ED"/>
    <w:rsid w:val="00565253"/>
    <w:rsid w:val="00567DBC"/>
    <w:rsid w:val="00570191"/>
    <w:rsid w:val="00570570"/>
    <w:rsid w:val="00570D5F"/>
    <w:rsid w:val="005722AB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1C87"/>
    <w:rsid w:val="005B70C1"/>
    <w:rsid w:val="005B713E"/>
    <w:rsid w:val="005C03B6"/>
    <w:rsid w:val="005C1A6F"/>
    <w:rsid w:val="005C348E"/>
    <w:rsid w:val="005C68E1"/>
    <w:rsid w:val="005D2503"/>
    <w:rsid w:val="005D3763"/>
    <w:rsid w:val="005D55E1"/>
    <w:rsid w:val="005E19F7"/>
    <w:rsid w:val="005E4D2C"/>
    <w:rsid w:val="005E4F04"/>
    <w:rsid w:val="005E52A3"/>
    <w:rsid w:val="005E597E"/>
    <w:rsid w:val="005E62C2"/>
    <w:rsid w:val="005E6C71"/>
    <w:rsid w:val="005F0963"/>
    <w:rsid w:val="005F2824"/>
    <w:rsid w:val="005F2EBA"/>
    <w:rsid w:val="005F35ED"/>
    <w:rsid w:val="005F490F"/>
    <w:rsid w:val="005F6D30"/>
    <w:rsid w:val="005F7812"/>
    <w:rsid w:val="005F7A88"/>
    <w:rsid w:val="006003F2"/>
    <w:rsid w:val="00603A1A"/>
    <w:rsid w:val="006046D5"/>
    <w:rsid w:val="006071C5"/>
    <w:rsid w:val="00607A93"/>
    <w:rsid w:val="00610C08"/>
    <w:rsid w:val="00611F74"/>
    <w:rsid w:val="00612950"/>
    <w:rsid w:val="00615772"/>
    <w:rsid w:val="00621256"/>
    <w:rsid w:val="00621FCC"/>
    <w:rsid w:val="00622E4B"/>
    <w:rsid w:val="006275C7"/>
    <w:rsid w:val="006314B6"/>
    <w:rsid w:val="006333DA"/>
    <w:rsid w:val="00635134"/>
    <w:rsid w:val="006356E2"/>
    <w:rsid w:val="00642A65"/>
    <w:rsid w:val="006453AD"/>
    <w:rsid w:val="00645DCE"/>
    <w:rsid w:val="006465AC"/>
    <w:rsid w:val="006465BF"/>
    <w:rsid w:val="00650E69"/>
    <w:rsid w:val="00651E81"/>
    <w:rsid w:val="00653B22"/>
    <w:rsid w:val="0065654C"/>
    <w:rsid w:val="00657BF4"/>
    <w:rsid w:val="006603FB"/>
    <w:rsid w:val="006608DF"/>
    <w:rsid w:val="006623AC"/>
    <w:rsid w:val="00666411"/>
    <w:rsid w:val="006678AF"/>
    <w:rsid w:val="006701EF"/>
    <w:rsid w:val="00670463"/>
    <w:rsid w:val="00670D07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2C6A"/>
    <w:rsid w:val="006936E4"/>
    <w:rsid w:val="006946BB"/>
    <w:rsid w:val="006969FA"/>
    <w:rsid w:val="006A35D5"/>
    <w:rsid w:val="006A4F20"/>
    <w:rsid w:val="006A6927"/>
    <w:rsid w:val="006A748A"/>
    <w:rsid w:val="006B061C"/>
    <w:rsid w:val="006B09C2"/>
    <w:rsid w:val="006C419E"/>
    <w:rsid w:val="006C4A31"/>
    <w:rsid w:val="006C4B4D"/>
    <w:rsid w:val="006C5AC2"/>
    <w:rsid w:val="006C6AFB"/>
    <w:rsid w:val="006D2735"/>
    <w:rsid w:val="006D3B27"/>
    <w:rsid w:val="006D45B2"/>
    <w:rsid w:val="006E0FCC"/>
    <w:rsid w:val="006E1E96"/>
    <w:rsid w:val="006E5E21"/>
    <w:rsid w:val="006F221E"/>
    <w:rsid w:val="006F2648"/>
    <w:rsid w:val="006F2F10"/>
    <w:rsid w:val="006F482B"/>
    <w:rsid w:val="006F6311"/>
    <w:rsid w:val="00701952"/>
    <w:rsid w:val="00702556"/>
    <w:rsid w:val="0070277E"/>
    <w:rsid w:val="00703FB6"/>
    <w:rsid w:val="00704156"/>
    <w:rsid w:val="007069FC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67C"/>
    <w:rsid w:val="007213B3"/>
    <w:rsid w:val="0072457F"/>
    <w:rsid w:val="00724D8D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2E8"/>
    <w:rsid w:val="00746AA0"/>
    <w:rsid w:val="00746C22"/>
    <w:rsid w:val="00746E38"/>
    <w:rsid w:val="00747CD5"/>
    <w:rsid w:val="00750074"/>
    <w:rsid w:val="00751CFA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799"/>
    <w:rsid w:val="00771883"/>
    <w:rsid w:val="00774F53"/>
    <w:rsid w:val="00776DC2"/>
    <w:rsid w:val="00780122"/>
    <w:rsid w:val="0078214B"/>
    <w:rsid w:val="0078498A"/>
    <w:rsid w:val="00785642"/>
    <w:rsid w:val="007878FE"/>
    <w:rsid w:val="00790D51"/>
    <w:rsid w:val="00792207"/>
    <w:rsid w:val="00792B64"/>
    <w:rsid w:val="00792E29"/>
    <w:rsid w:val="0079379A"/>
    <w:rsid w:val="00794953"/>
    <w:rsid w:val="007A0821"/>
    <w:rsid w:val="007A1F2F"/>
    <w:rsid w:val="007A2A5C"/>
    <w:rsid w:val="007A41E0"/>
    <w:rsid w:val="007A5150"/>
    <w:rsid w:val="007A5373"/>
    <w:rsid w:val="007A789F"/>
    <w:rsid w:val="007B75BC"/>
    <w:rsid w:val="007C0988"/>
    <w:rsid w:val="007C0BD6"/>
    <w:rsid w:val="007C3806"/>
    <w:rsid w:val="007C4EA4"/>
    <w:rsid w:val="007C5BB7"/>
    <w:rsid w:val="007D07D5"/>
    <w:rsid w:val="007D1C64"/>
    <w:rsid w:val="007D32DD"/>
    <w:rsid w:val="007D4F93"/>
    <w:rsid w:val="007D6DCE"/>
    <w:rsid w:val="007D72C4"/>
    <w:rsid w:val="007E23DB"/>
    <w:rsid w:val="007E2CFE"/>
    <w:rsid w:val="007E59C9"/>
    <w:rsid w:val="007F0072"/>
    <w:rsid w:val="007F2EB6"/>
    <w:rsid w:val="007F3230"/>
    <w:rsid w:val="007F54C3"/>
    <w:rsid w:val="007F6020"/>
    <w:rsid w:val="00802949"/>
    <w:rsid w:val="0080301E"/>
    <w:rsid w:val="0080365F"/>
    <w:rsid w:val="008073DE"/>
    <w:rsid w:val="00810855"/>
    <w:rsid w:val="00812BE5"/>
    <w:rsid w:val="008148BB"/>
    <w:rsid w:val="008170E7"/>
    <w:rsid w:val="00817429"/>
    <w:rsid w:val="00821514"/>
    <w:rsid w:val="00821E35"/>
    <w:rsid w:val="00824373"/>
    <w:rsid w:val="00824591"/>
    <w:rsid w:val="00824AED"/>
    <w:rsid w:val="00827820"/>
    <w:rsid w:val="00830708"/>
    <w:rsid w:val="00831B8B"/>
    <w:rsid w:val="0083405D"/>
    <w:rsid w:val="008352D4"/>
    <w:rsid w:val="00836C41"/>
    <w:rsid w:val="00836DB9"/>
    <w:rsid w:val="00837C67"/>
    <w:rsid w:val="00840A45"/>
    <w:rsid w:val="008415B0"/>
    <w:rsid w:val="00842028"/>
    <w:rsid w:val="008436B8"/>
    <w:rsid w:val="008460B6"/>
    <w:rsid w:val="00850C9D"/>
    <w:rsid w:val="008524A6"/>
    <w:rsid w:val="00852B59"/>
    <w:rsid w:val="00856272"/>
    <w:rsid w:val="008563FF"/>
    <w:rsid w:val="008600B8"/>
    <w:rsid w:val="0086018B"/>
    <w:rsid w:val="008611DD"/>
    <w:rsid w:val="008620DE"/>
    <w:rsid w:val="00863C27"/>
    <w:rsid w:val="00866867"/>
    <w:rsid w:val="008707D0"/>
    <w:rsid w:val="00872257"/>
    <w:rsid w:val="00872365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4F19"/>
    <w:rsid w:val="00895038"/>
    <w:rsid w:val="00896A10"/>
    <w:rsid w:val="008971B5"/>
    <w:rsid w:val="008A5D26"/>
    <w:rsid w:val="008A6B13"/>
    <w:rsid w:val="008A6ECB"/>
    <w:rsid w:val="008B0BF9"/>
    <w:rsid w:val="008B2866"/>
    <w:rsid w:val="008B3813"/>
    <w:rsid w:val="008B3859"/>
    <w:rsid w:val="008B436D"/>
    <w:rsid w:val="008B4E49"/>
    <w:rsid w:val="008B7712"/>
    <w:rsid w:val="008B7B26"/>
    <w:rsid w:val="008B7EA2"/>
    <w:rsid w:val="008C0133"/>
    <w:rsid w:val="008C3524"/>
    <w:rsid w:val="008C4061"/>
    <w:rsid w:val="008C4229"/>
    <w:rsid w:val="008C5BE0"/>
    <w:rsid w:val="008C7233"/>
    <w:rsid w:val="008D2434"/>
    <w:rsid w:val="008E171D"/>
    <w:rsid w:val="008E21A5"/>
    <w:rsid w:val="008E2785"/>
    <w:rsid w:val="008E78A3"/>
    <w:rsid w:val="008F0654"/>
    <w:rsid w:val="008F06CB"/>
    <w:rsid w:val="008F096E"/>
    <w:rsid w:val="008F2E83"/>
    <w:rsid w:val="008F612A"/>
    <w:rsid w:val="0090210D"/>
    <w:rsid w:val="0090293D"/>
    <w:rsid w:val="009034DE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0F7B"/>
    <w:rsid w:val="009217C0"/>
    <w:rsid w:val="00925241"/>
    <w:rsid w:val="00925CEC"/>
    <w:rsid w:val="00926A3F"/>
    <w:rsid w:val="0092794E"/>
    <w:rsid w:val="00930386"/>
    <w:rsid w:val="00930D30"/>
    <w:rsid w:val="0093302C"/>
    <w:rsid w:val="009332A2"/>
    <w:rsid w:val="00937598"/>
    <w:rsid w:val="0093790B"/>
    <w:rsid w:val="0094275B"/>
    <w:rsid w:val="00943751"/>
    <w:rsid w:val="0094595C"/>
    <w:rsid w:val="00946DD0"/>
    <w:rsid w:val="009509E6"/>
    <w:rsid w:val="00952018"/>
    <w:rsid w:val="00952800"/>
    <w:rsid w:val="0095300D"/>
    <w:rsid w:val="009535F5"/>
    <w:rsid w:val="00956812"/>
    <w:rsid w:val="0095719A"/>
    <w:rsid w:val="009623E9"/>
    <w:rsid w:val="00963EEB"/>
    <w:rsid w:val="009648BC"/>
    <w:rsid w:val="00964C2F"/>
    <w:rsid w:val="00965F88"/>
    <w:rsid w:val="0096634E"/>
    <w:rsid w:val="00967060"/>
    <w:rsid w:val="00984E03"/>
    <w:rsid w:val="00987E85"/>
    <w:rsid w:val="00992E4A"/>
    <w:rsid w:val="009A0D12"/>
    <w:rsid w:val="009A1987"/>
    <w:rsid w:val="009A2860"/>
    <w:rsid w:val="009A2BEE"/>
    <w:rsid w:val="009A49FC"/>
    <w:rsid w:val="009A4F41"/>
    <w:rsid w:val="009A5289"/>
    <w:rsid w:val="009A6972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6436"/>
    <w:rsid w:val="009C79AD"/>
    <w:rsid w:val="009C7CA6"/>
    <w:rsid w:val="009D0C7B"/>
    <w:rsid w:val="009D3316"/>
    <w:rsid w:val="009D55AA"/>
    <w:rsid w:val="009D590A"/>
    <w:rsid w:val="009D6BA5"/>
    <w:rsid w:val="009E3E77"/>
    <w:rsid w:val="009E3FAB"/>
    <w:rsid w:val="009E5B3F"/>
    <w:rsid w:val="009E6209"/>
    <w:rsid w:val="009E7635"/>
    <w:rsid w:val="009E7D90"/>
    <w:rsid w:val="009F0726"/>
    <w:rsid w:val="009F1AB0"/>
    <w:rsid w:val="009F501D"/>
    <w:rsid w:val="00A039D5"/>
    <w:rsid w:val="00A046AD"/>
    <w:rsid w:val="00A079C1"/>
    <w:rsid w:val="00A11658"/>
    <w:rsid w:val="00A120A4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275CA"/>
    <w:rsid w:val="00A30E4F"/>
    <w:rsid w:val="00A32253"/>
    <w:rsid w:val="00A3310E"/>
    <w:rsid w:val="00A333A0"/>
    <w:rsid w:val="00A37E70"/>
    <w:rsid w:val="00A437E1"/>
    <w:rsid w:val="00A43E03"/>
    <w:rsid w:val="00A4685E"/>
    <w:rsid w:val="00A50CD4"/>
    <w:rsid w:val="00A51191"/>
    <w:rsid w:val="00A56D62"/>
    <w:rsid w:val="00A56F07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0350"/>
    <w:rsid w:val="00A92632"/>
    <w:rsid w:val="00A94574"/>
    <w:rsid w:val="00A95936"/>
    <w:rsid w:val="00A96265"/>
    <w:rsid w:val="00A97084"/>
    <w:rsid w:val="00A97A72"/>
    <w:rsid w:val="00AA1C2C"/>
    <w:rsid w:val="00AA35F6"/>
    <w:rsid w:val="00AA4C58"/>
    <w:rsid w:val="00AA667C"/>
    <w:rsid w:val="00AA6E91"/>
    <w:rsid w:val="00AA7439"/>
    <w:rsid w:val="00AB047E"/>
    <w:rsid w:val="00AB0B0A"/>
    <w:rsid w:val="00AB0BB7"/>
    <w:rsid w:val="00AB22C6"/>
    <w:rsid w:val="00AB2AD0"/>
    <w:rsid w:val="00AB467A"/>
    <w:rsid w:val="00AB67FC"/>
    <w:rsid w:val="00AB70A0"/>
    <w:rsid w:val="00AC00F2"/>
    <w:rsid w:val="00AC31B5"/>
    <w:rsid w:val="00AC4EA1"/>
    <w:rsid w:val="00AC5145"/>
    <w:rsid w:val="00AC5381"/>
    <w:rsid w:val="00AC570F"/>
    <w:rsid w:val="00AC5920"/>
    <w:rsid w:val="00AC6AC8"/>
    <w:rsid w:val="00AC7EB2"/>
    <w:rsid w:val="00AD0E65"/>
    <w:rsid w:val="00AD2BF2"/>
    <w:rsid w:val="00AD4E90"/>
    <w:rsid w:val="00AD5422"/>
    <w:rsid w:val="00AD6D72"/>
    <w:rsid w:val="00AE0933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6F09"/>
    <w:rsid w:val="00B07700"/>
    <w:rsid w:val="00B13163"/>
    <w:rsid w:val="00B13221"/>
    <w:rsid w:val="00B13921"/>
    <w:rsid w:val="00B1528C"/>
    <w:rsid w:val="00B1653A"/>
    <w:rsid w:val="00B16ACD"/>
    <w:rsid w:val="00B21487"/>
    <w:rsid w:val="00B217F3"/>
    <w:rsid w:val="00B232D1"/>
    <w:rsid w:val="00B24DB5"/>
    <w:rsid w:val="00B31F9E"/>
    <w:rsid w:val="00B3268F"/>
    <w:rsid w:val="00B32C2C"/>
    <w:rsid w:val="00B33A1A"/>
    <w:rsid w:val="00B33E6C"/>
    <w:rsid w:val="00B371CC"/>
    <w:rsid w:val="00B375BF"/>
    <w:rsid w:val="00B41CD9"/>
    <w:rsid w:val="00B427E6"/>
    <w:rsid w:val="00B428A6"/>
    <w:rsid w:val="00B43E1F"/>
    <w:rsid w:val="00B451D8"/>
    <w:rsid w:val="00B45FBC"/>
    <w:rsid w:val="00B51A7D"/>
    <w:rsid w:val="00B535C2"/>
    <w:rsid w:val="00B55544"/>
    <w:rsid w:val="00B6001E"/>
    <w:rsid w:val="00B642FC"/>
    <w:rsid w:val="00B64D26"/>
    <w:rsid w:val="00B64F99"/>
    <w:rsid w:val="00B64FBB"/>
    <w:rsid w:val="00B70E22"/>
    <w:rsid w:val="00B72F59"/>
    <w:rsid w:val="00B774CB"/>
    <w:rsid w:val="00B80402"/>
    <w:rsid w:val="00B80B9A"/>
    <w:rsid w:val="00B81AC5"/>
    <w:rsid w:val="00B82CDF"/>
    <w:rsid w:val="00B830B7"/>
    <w:rsid w:val="00B848EA"/>
    <w:rsid w:val="00B84B2B"/>
    <w:rsid w:val="00B856C6"/>
    <w:rsid w:val="00B87C4F"/>
    <w:rsid w:val="00B90500"/>
    <w:rsid w:val="00B9176C"/>
    <w:rsid w:val="00B935A4"/>
    <w:rsid w:val="00B95149"/>
    <w:rsid w:val="00B95768"/>
    <w:rsid w:val="00B976D0"/>
    <w:rsid w:val="00BA2C92"/>
    <w:rsid w:val="00BA561A"/>
    <w:rsid w:val="00BA60B7"/>
    <w:rsid w:val="00BB0DC6"/>
    <w:rsid w:val="00BB15E4"/>
    <w:rsid w:val="00BB1E19"/>
    <w:rsid w:val="00BB21D1"/>
    <w:rsid w:val="00BB32F2"/>
    <w:rsid w:val="00BB4338"/>
    <w:rsid w:val="00BB4FBF"/>
    <w:rsid w:val="00BB55E6"/>
    <w:rsid w:val="00BB69C5"/>
    <w:rsid w:val="00BB6C0E"/>
    <w:rsid w:val="00BB7B38"/>
    <w:rsid w:val="00BC06DD"/>
    <w:rsid w:val="00BC11E5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41EC"/>
    <w:rsid w:val="00BE56FB"/>
    <w:rsid w:val="00BF3321"/>
    <w:rsid w:val="00BF3DDE"/>
    <w:rsid w:val="00BF5806"/>
    <w:rsid w:val="00BF6589"/>
    <w:rsid w:val="00BF6F7F"/>
    <w:rsid w:val="00C00647"/>
    <w:rsid w:val="00C01FB3"/>
    <w:rsid w:val="00C02764"/>
    <w:rsid w:val="00C04CEF"/>
    <w:rsid w:val="00C0662F"/>
    <w:rsid w:val="00C11943"/>
    <w:rsid w:val="00C12E96"/>
    <w:rsid w:val="00C13A0D"/>
    <w:rsid w:val="00C14763"/>
    <w:rsid w:val="00C1533C"/>
    <w:rsid w:val="00C16141"/>
    <w:rsid w:val="00C165D0"/>
    <w:rsid w:val="00C22A97"/>
    <w:rsid w:val="00C2363F"/>
    <w:rsid w:val="00C236C8"/>
    <w:rsid w:val="00C260B1"/>
    <w:rsid w:val="00C26E56"/>
    <w:rsid w:val="00C30B17"/>
    <w:rsid w:val="00C31406"/>
    <w:rsid w:val="00C37194"/>
    <w:rsid w:val="00C40637"/>
    <w:rsid w:val="00C40ECD"/>
    <w:rsid w:val="00C40F6C"/>
    <w:rsid w:val="00C43999"/>
    <w:rsid w:val="00C44426"/>
    <w:rsid w:val="00C445F3"/>
    <w:rsid w:val="00C451F4"/>
    <w:rsid w:val="00C45EB1"/>
    <w:rsid w:val="00C549F1"/>
    <w:rsid w:val="00C54A3A"/>
    <w:rsid w:val="00C55566"/>
    <w:rsid w:val="00C56448"/>
    <w:rsid w:val="00C667BE"/>
    <w:rsid w:val="00C6766B"/>
    <w:rsid w:val="00C70E3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7D"/>
    <w:rsid w:val="00C95085"/>
    <w:rsid w:val="00CA0C75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78F"/>
    <w:rsid w:val="00CC519B"/>
    <w:rsid w:val="00CD12C1"/>
    <w:rsid w:val="00CD214E"/>
    <w:rsid w:val="00CD46FA"/>
    <w:rsid w:val="00CD5973"/>
    <w:rsid w:val="00CE0C9A"/>
    <w:rsid w:val="00CE31A6"/>
    <w:rsid w:val="00CE7199"/>
    <w:rsid w:val="00CF09AA"/>
    <w:rsid w:val="00CF4807"/>
    <w:rsid w:val="00CF4813"/>
    <w:rsid w:val="00CF5233"/>
    <w:rsid w:val="00D029B8"/>
    <w:rsid w:val="00D02F60"/>
    <w:rsid w:val="00D0464E"/>
    <w:rsid w:val="00D04A96"/>
    <w:rsid w:val="00D07A7B"/>
    <w:rsid w:val="00D10E06"/>
    <w:rsid w:val="00D11408"/>
    <w:rsid w:val="00D15197"/>
    <w:rsid w:val="00D16820"/>
    <w:rsid w:val="00D169C8"/>
    <w:rsid w:val="00D1793F"/>
    <w:rsid w:val="00D17BC1"/>
    <w:rsid w:val="00D22AF5"/>
    <w:rsid w:val="00D235EA"/>
    <w:rsid w:val="00D247A9"/>
    <w:rsid w:val="00D32721"/>
    <w:rsid w:val="00D328DC"/>
    <w:rsid w:val="00D33387"/>
    <w:rsid w:val="00D402FB"/>
    <w:rsid w:val="00D40AB3"/>
    <w:rsid w:val="00D426C4"/>
    <w:rsid w:val="00D444BB"/>
    <w:rsid w:val="00D461A4"/>
    <w:rsid w:val="00D47D7A"/>
    <w:rsid w:val="00D50ABD"/>
    <w:rsid w:val="00D518B3"/>
    <w:rsid w:val="00D51D29"/>
    <w:rsid w:val="00D540E8"/>
    <w:rsid w:val="00D55290"/>
    <w:rsid w:val="00D57791"/>
    <w:rsid w:val="00D6046A"/>
    <w:rsid w:val="00D62870"/>
    <w:rsid w:val="00D632F3"/>
    <w:rsid w:val="00D6354F"/>
    <w:rsid w:val="00D655D9"/>
    <w:rsid w:val="00D65872"/>
    <w:rsid w:val="00D669E0"/>
    <w:rsid w:val="00D676F3"/>
    <w:rsid w:val="00D70EF5"/>
    <w:rsid w:val="00D71024"/>
    <w:rsid w:val="00D71A25"/>
    <w:rsid w:val="00D71FCF"/>
    <w:rsid w:val="00D72A54"/>
    <w:rsid w:val="00D72CC1"/>
    <w:rsid w:val="00D7635C"/>
    <w:rsid w:val="00D76EC9"/>
    <w:rsid w:val="00D80E7D"/>
    <w:rsid w:val="00D81397"/>
    <w:rsid w:val="00D8398B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EFA"/>
    <w:rsid w:val="00DA50D9"/>
    <w:rsid w:val="00DA7017"/>
    <w:rsid w:val="00DA7028"/>
    <w:rsid w:val="00DB0B4D"/>
    <w:rsid w:val="00DB1AD2"/>
    <w:rsid w:val="00DB1E34"/>
    <w:rsid w:val="00DB2B58"/>
    <w:rsid w:val="00DB5206"/>
    <w:rsid w:val="00DB6276"/>
    <w:rsid w:val="00DB63F5"/>
    <w:rsid w:val="00DC0369"/>
    <w:rsid w:val="00DC1B47"/>
    <w:rsid w:val="00DC1C6B"/>
    <w:rsid w:val="00DC1D34"/>
    <w:rsid w:val="00DC2C2E"/>
    <w:rsid w:val="00DC4AF0"/>
    <w:rsid w:val="00DC5DF4"/>
    <w:rsid w:val="00DC7886"/>
    <w:rsid w:val="00DD0CF2"/>
    <w:rsid w:val="00DE08B4"/>
    <w:rsid w:val="00DE0BF7"/>
    <w:rsid w:val="00DE1554"/>
    <w:rsid w:val="00DE2901"/>
    <w:rsid w:val="00DE590F"/>
    <w:rsid w:val="00DE7DC1"/>
    <w:rsid w:val="00DF3F7E"/>
    <w:rsid w:val="00DF6D15"/>
    <w:rsid w:val="00DF7648"/>
    <w:rsid w:val="00E00E29"/>
    <w:rsid w:val="00E02BAB"/>
    <w:rsid w:val="00E04086"/>
    <w:rsid w:val="00E04CEB"/>
    <w:rsid w:val="00E060BC"/>
    <w:rsid w:val="00E071B4"/>
    <w:rsid w:val="00E110D9"/>
    <w:rsid w:val="00E11420"/>
    <w:rsid w:val="00E132FB"/>
    <w:rsid w:val="00E15ABB"/>
    <w:rsid w:val="00E170B7"/>
    <w:rsid w:val="00E177DD"/>
    <w:rsid w:val="00E20900"/>
    <w:rsid w:val="00E20C7F"/>
    <w:rsid w:val="00E2396E"/>
    <w:rsid w:val="00E24728"/>
    <w:rsid w:val="00E276AC"/>
    <w:rsid w:val="00E32E42"/>
    <w:rsid w:val="00E34A35"/>
    <w:rsid w:val="00E34C7E"/>
    <w:rsid w:val="00E37C2F"/>
    <w:rsid w:val="00E41C28"/>
    <w:rsid w:val="00E435E6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3E99"/>
    <w:rsid w:val="00E75DDA"/>
    <w:rsid w:val="00E773E8"/>
    <w:rsid w:val="00E839C4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544D"/>
    <w:rsid w:val="00EB06D9"/>
    <w:rsid w:val="00EB15B5"/>
    <w:rsid w:val="00EB192B"/>
    <w:rsid w:val="00EB19ED"/>
    <w:rsid w:val="00EB19F5"/>
    <w:rsid w:val="00EB1CAB"/>
    <w:rsid w:val="00EB2B0C"/>
    <w:rsid w:val="00EB750E"/>
    <w:rsid w:val="00EC0F5A"/>
    <w:rsid w:val="00EC4265"/>
    <w:rsid w:val="00EC4CEB"/>
    <w:rsid w:val="00EC659E"/>
    <w:rsid w:val="00EC7536"/>
    <w:rsid w:val="00ED2072"/>
    <w:rsid w:val="00ED2AE0"/>
    <w:rsid w:val="00ED41B9"/>
    <w:rsid w:val="00ED5553"/>
    <w:rsid w:val="00ED5E36"/>
    <w:rsid w:val="00ED691A"/>
    <w:rsid w:val="00ED6961"/>
    <w:rsid w:val="00ED733B"/>
    <w:rsid w:val="00EE1D18"/>
    <w:rsid w:val="00EE28D4"/>
    <w:rsid w:val="00EE303B"/>
    <w:rsid w:val="00EF0B96"/>
    <w:rsid w:val="00EF1662"/>
    <w:rsid w:val="00EF2926"/>
    <w:rsid w:val="00EF3486"/>
    <w:rsid w:val="00EF47AF"/>
    <w:rsid w:val="00EF53B6"/>
    <w:rsid w:val="00F00B73"/>
    <w:rsid w:val="00F115CA"/>
    <w:rsid w:val="00F131AE"/>
    <w:rsid w:val="00F14817"/>
    <w:rsid w:val="00F14EBA"/>
    <w:rsid w:val="00F1510F"/>
    <w:rsid w:val="00F1533A"/>
    <w:rsid w:val="00F15E5A"/>
    <w:rsid w:val="00F17F0A"/>
    <w:rsid w:val="00F2154B"/>
    <w:rsid w:val="00F247ED"/>
    <w:rsid w:val="00F2668F"/>
    <w:rsid w:val="00F2742F"/>
    <w:rsid w:val="00F2753B"/>
    <w:rsid w:val="00F2767C"/>
    <w:rsid w:val="00F30A6B"/>
    <w:rsid w:val="00F31AEF"/>
    <w:rsid w:val="00F33F8B"/>
    <w:rsid w:val="00F340B2"/>
    <w:rsid w:val="00F3555B"/>
    <w:rsid w:val="00F36376"/>
    <w:rsid w:val="00F43390"/>
    <w:rsid w:val="00F43450"/>
    <w:rsid w:val="00F443B2"/>
    <w:rsid w:val="00F458D8"/>
    <w:rsid w:val="00F46DD8"/>
    <w:rsid w:val="00F50237"/>
    <w:rsid w:val="00F50BB1"/>
    <w:rsid w:val="00F52CFB"/>
    <w:rsid w:val="00F53596"/>
    <w:rsid w:val="00F55BA8"/>
    <w:rsid w:val="00F55DB1"/>
    <w:rsid w:val="00F56ACA"/>
    <w:rsid w:val="00F578EE"/>
    <w:rsid w:val="00F600FE"/>
    <w:rsid w:val="00F62E4D"/>
    <w:rsid w:val="00F665A6"/>
    <w:rsid w:val="00F66B34"/>
    <w:rsid w:val="00F675B9"/>
    <w:rsid w:val="00F708DE"/>
    <w:rsid w:val="00F711C9"/>
    <w:rsid w:val="00F74C59"/>
    <w:rsid w:val="00F75C3A"/>
    <w:rsid w:val="00F80C4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70D9"/>
    <w:rsid w:val="00FA13C2"/>
    <w:rsid w:val="00FA13E7"/>
    <w:rsid w:val="00FA338B"/>
    <w:rsid w:val="00FA7F91"/>
    <w:rsid w:val="00FB121C"/>
    <w:rsid w:val="00FB1CDD"/>
    <w:rsid w:val="00FB2C2F"/>
    <w:rsid w:val="00FB305C"/>
    <w:rsid w:val="00FC0AEA"/>
    <w:rsid w:val="00FC0C72"/>
    <w:rsid w:val="00FC2E3D"/>
    <w:rsid w:val="00FC3BDE"/>
    <w:rsid w:val="00FD1DBE"/>
    <w:rsid w:val="00FD25A7"/>
    <w:rsid w:val="00FD27B6"/>
    <w:rsid w:val="00FD3689"/>
    <w:rsid w:val="00FD42A3"/>
    <w:rsid w:val="00FD510B"/>
    <w:rsid w:val="00FD7468"/>
    <w:rsid w:val="00FD7CE0"/>
    <w:rsid w:val="00FE0B3B"/>
    <w:rsid w:val="00FE1BE2"/>
    <w:rsid w:val="00FE5A2F"/>
    <w:rsid w:val="00FE730A"/>
    <w:rsid w:val="00FF1726"/>
    <w:rsid w:val="00FF1DD7"/>
    <w:rsid w:val="00FF445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68D7EF"/>
  <w15:docId w15:val="{540FF662-7180-4707-8D06-BDC94BE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Akapitzlist">
    <w:name w:val="List Paragraph"/>
    <w:basedOn w:val="Normalny"/>
    <w:uiPriority w:val="34"/>
    <w:qFormat/>
    <w:rsid w:val="00AC51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C51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zwgi4taltqmfyc4nrtg4ztmmbwg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586F37-1398-46BE-BC8F-46C6E31D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2622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Bochenek Bartosz</cp:lastModifiedBy>
  <cp:revision>2</cp:revision>
  <cp:lastPrinted>2023-05-08T06:55:00Z</cp:lastPrinted>
  <dcterms:created xsi:type="dcterms:W3CDTF">2023-05-09T10:01:00Z</dcterms:created>
  <dcterms:modified xsi:type="dcterms:W3CDTF">2023-05-09T10:01:00Z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