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2346" w14:textId="6289280A" w:rsidR="0072706A" w:rsidRPr="0072706A" w:rsidRDefault="00707459" w:rsidP="00F51001">
      <w:pPr>
        <w:pStyle w:val="OZNPROJEKTUwskazaniedatylubwersjiprojektu"/>
      </w:pPr>
      <w:r>
        <w:t xml:space="preserve">Projekt z dnia </w:t>
      </w:r>
      <w:r w:rsidR="00911A0C">
        <w:t>5 lipca</w:t>
      </w:r>
      <w:r>
        <w:t xml:space="preserve"> 2023 r.</w:t>
      </w:r>
    </w:p>
    <w:p w14:paraId="72702D73" w14:textId="77777777" w:rsidR="00707459" w:rsidRPr="00176B1A" w:rsidRDefault="00707459" w:rsidP="00707459">
      <w:pPr>
        <w:pStyle w:val="OZNRODZAKTUtznustawalubrozporzdzenieiorganwydajcy"/>
      </w:pPr>
      <w:r w:rsidRPr="00176B1A">
        <w:t>ROZPORZĄDZENIE</w:t>
      </w:r>
    </w:p>
    <w:p w14:paraId="548C9B7F" w14:textId="77777777" w:rsidR="00707459" w:rsidRPr="00606047" w:rsidRDefault="00707459" w:rsidP="00707459">
      <w:pPr>
        <w:pStyle w:val="OZNRODZAKTUtznustawalubrozporzdzenieiorganwydajcy"/>
        <w:rPr>
          <w:rStyle w:val="IGindeksgrny"/>
        </w:rPr>
      </w:pPr>
      <w:r w:rsidRPr="00176B1A">
        <w:t xml:space="preserve">MINISTRA </w:t>
      </w:r>
      <w:r>
        <w:t>KLIMATU i Środowiska</w:t>
      </w:r>
      <w:r w:rsidRPr="00606047">
        <w:rPr>
          <w:rStyle w:val="IGindeksgrny"/>
        </w:rPr>
        <w:footnoteReference w:id="1"/>
      </w:r>
      <w:r w:rsidRPr="00606047">
        <w:rPr>
          <w:rStyle w:val="IGindeksgrny"/>
        </w:rPr>
        <w:t>)</w:t>
      </w:r>
    </w:p>
    <w:p w14:paraId="313647C1" w14:textId="77777777" w:rsidR="00707459" w:rsidRPr="00176B1A" w:rsidRDefault="00707459" w:rsidP="00707459">
      <w:pPr>
        <w:pStyle w:val="DATAAKTUdatauchwalenialubwydaniaaktu"/>
      </w:pPr>
      <w:r w:rsidRPr="00176B1A">
        <w:t xml:space="preserve">z dnia </w:t>
      </w:r>
      <w:r>
        <w:t>…………………………</w:t>
      </w:r>
    </w:p>
    <w:p w14:paraId="0A6B912E" w14:textId="7AEC7028" w:rsidR="00707459" w:rsidRPr="0014730D" w:rsidRDefault="00707459" w:rsidP="00707459">
      <w:pPr>
        <w:pStyle w:val="TYTUAKTUprzedmiotregulacjiustawylubrozporzdzenia"/>
      </w:pPr>
      <w:r w:rsidRPr="0014730D">
        <w:t xml:space="preserve">zmieniające rozporządzenie w sprawie </w:t>
      </w:r>
      <w:r>
        <w:t>szczegółowych zasad kształtowania i kalkulacji taryf oraz rozliczeń z tytułu zaopatrzenia w ciepło</w:t>
      </w:r>
      <w:r w:rsidR="00DC7E9B">
        <w:t xml:space="preserve"> </w:t>
      </w:r>
    </w:p>
    <w:p w14:paraId="5BAD51EC" w14:textId="102588A7" w:rsidR="00707459" w:rsidRPr="0014730D" w:rsidRDefault="00707459" w:rsidP="00707459">
      <w:pPr>
        <w:pStyle w:val="NIEARTTEKSTtekstnieartykuowanynppodstprawnarozplubpreambua"/>
      </w:pPr>
      <w:r w:rsidRPr="0014730D">
        <w:t xml:space="preserve">Na podstawie art. </w:t>
      </w:r>
      <w:r>
        <w:t xml:space="preserve">46 ust. 5 i 6 </w:t>
      </w:r>
      <w:r w:rsidRPr="0014730D">
        <w:t xml:space="preserve">ustawy z dnia </w:t>
      </w:r>
      <w:r>
        <w:t>10 kwietnia 1997</w:t>
      </w:r>
      <w:r w:rsidRPr="0014730D">
        <w:t xml:space="preserve"> r. </w:t>
      </w:r>
      <w:r>
        <w:t>– Prawo energetyczne</w:t>
      </w:r>
      <w:r w:rsidRPr="0014730D">
        <w:t xml:space="preserve"> (</w:t>
      </w:r>
      <w:r w:rsidRPr="000D1779">
        <w:t>Dz. U. z 2022 r. poz. 1385</w:t>
      </w:r>
      <w:r w:rsidR="00911A0C">
        <w:t>,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606047">
        <w:rPr>
          <w:rStyle w:val="IGindeksgrny"/>
        </w:rPr>
        <w:footnoteReference w:id="2"/>
      </w:r>
      <w:r w:rsidRPr="00606047">
        <w:rPr>
          <w:rStyle w:val="IGindeksgrny"/>
        </w:rPr>
        <w:t>)</w:t>
      </w:r>
      <w:r w:rsidRPr="0014730D">
        <w:t xml:space="preserve">) zarządza </w:t>
      </w:r>
      <w:r>
        <w:t xml:space="preserve">się, </w:t>
      </w:r>
      <w:r w:rsidRPr="0014730D">
        <w:t>co następuje:</w:t>
      </w:r>
    </w:p>
    <w:p w14:paraId="232CBE20" w14:textId="79F99BA5" w:rsidR="00707459" w:rsidRDefault="00707459" w:rsidP="00707459">
      <w:pPr>
        <w:pStyle w:val="ARTartustawynprozporzdzenia"/>
      </w:pPr>
      <w:bookmarkStart w:id="0" w:name="_Hlk57289975"/>
      <w:r w:rsidRPr="00E14C6F">
        <w:rPr>
          <w:rStyle w:val="Ppogrubienie"/>
        </w:rPr>
        <w:t>§ 1</w:t>
      </w:r>
      <w:r w:rsidRPr="00707459">
        <w:rPr>
          <w:rStyle w:val="Ppogrubienie"/>
        </w:rPr>
        <w:t>.</w:t>
      </w:r>
      <w:r w:rsidRPr="0014730D">
        <w:t xml:space="preserve"> </w:t>
      </w:r>
      <w:bookmarkEnd w:id="0"/>
      <w:r w:rsidRPr="0014730D">
        <w:t xml:space="preserve">W rozporządzeniu Ministra </w:t>
      </w:r>
      <w:r>
        <w:t>Klimatu</w:t>
      </w:r>
      <w:r w:rsidRPr="0014730D">
        <w:t xml:space="preserve"> z dnia </w:t>
      </w:r>
      <w:r>
        <w:t>7 kwietnia</w:t>
      </w:r>
      <w:r w:rsidRPr="0014730D">
        <w:t xml:space="preserve"> 20</w:t>
      </w:r>
      <w:r>
        <w:t>20</w:t>
      </w:r>
      <w:r w:rsidRPr="0014730D">
        <w:t xml:space="preserve"> r. w sprawie </w:t>
      </w:r>
      <w:r>
        <w:t>szczegółowych zasad kształtowania i kalkulacji taryf oraz rozliczeń z tytułu zaopatrzenia w ciepło</w:t>
      </w:r>
      <w:r w:rsidRPr="0014730D">
        <w:t xml:space="preserve"> (Dz. U. </w:t>
      </w:r>
      <w:r>
        <w:t>z 2020 r. poz. 718</w:t>
      </w:r>
      <w:r w:rsidR="007C7D0C">
        <w:t>,</w:t>
      </w:r>
      <w:r>
        <w:t xml:space="preserve"> z</w:t>
      </w:r>
      <w:r w:rsidR="002337C1">
        <w:t xml:space="preserve"> </w:t>
      </w:r>
      <w:proofErr w:type="spellStart"/>
      <w:r w:rsidR="002337C1">
        <w:t>późn</w:t>
      </w:r>
      <w:proofErr w:type="spellEnd"/>
      <w:r w:rsidR="002337C1">
        <w:t>. zm.</w:t>
      </w:r>
      <w:r w:rsidR="002337C1">
        <w:rPr>
          <w:rStyle w:val="Odwoanieprzypisudolnego"/>
        </w:rPr>
        <w:footnoteReference w:id="3"/>
      </w:r>
      <w:r w:rsidR="002337C1">
        <w:rPr>
          <w:rStyle w:val="IGindeksgrny"/>
        </w:rPr>
        <w:t>)</w:t>
      </w:r>
      <w:r>
        <w:t xml:space="preserve">) </w:t>
      </w:r>
      <w:r w:rsidRPr="0014730D">
        <w:t>wprowadza się następując</w:t>
      </w:r>
      <w:r>
        <w:t>e</w:t>
      </w:r>
      <w:r w:rsidRPr="0014730D">
        <w:t xml:space="preserve"> zmian</w:t>
      </w:r>
      <w:r>
        <w:t>y</w:t>
      </w:r>
      <w:r w:rsidRPr="0014730D">
        <w:t>:</w:t>
      </w:r>
    </w:p>
    <w:p w14:paraId="6523EC80" w14:textId="618A390B" w:rsidR="005C4332" w:rsidRDefault="00707459" w:rsidP="002632DE">
      <w:pPr>
        <w:pStyle w:val="PKTpunkt"/>
      </w:pPr>
      <w:bookmarkStart w:id="1" w:name="_Hlk68001941"/>
      <w:r>
        <w:t>1)</w:t>
      </w:r>
      <w:r>
        <w:tab/>
      </w:r>
      <w:r w:rsidRPr="00707459">
        <w:t>w §</w:t>
      </w:r>
      <w:r w:rsidR="00A77C7B">
        <w:t> </w:t>
      </w:r>
      <w:r w:rsidRPr="00707459">
        <w:t>11:</w:t>
      </w:r>
    </w:p>
    <w:p w14:paraId="57E20A43" w14:textId="407095B2" w:rsidR="008901D2" w:rsidRDefault="00246ACE" w:rsidP="00246ACE">
      <w:pPr>
        <w:pStyle w:val="LITlitera"/>
      </w:pPr>
      <w:r>
        <w:t>a)</w:t>
      </w:r>
      <w:r>
        <w:tab/>
      </w:r>
      <w:r w:rsidR="00E063D5" w:rsidRPr="00E063D5">
        <w:t xml:space="preserve">w ust. </w:t>
      </w:r>
      <w:r w:rsidR="00E063D5">
        <w:t>3</w:t>
      </w:r>
      <w:r w:rsidR="00E063D5" w:rsidRPr="00E063D5">
        <w:t xml:space="preserve"> wyraz</w:t>
      </w:r>
      <w:r w:rsidR="00612AF4">
        <w:t>y</w:t>
      </w:r>
      <w:r w:rsidR="00E063D5" w:rsidRPr="00E063D5">
        <w:t xml:space="preserve"> „</w:t>
      </w:r>
      <w:r w:rsidR="00612AF4">
        <w:t xml:space="preserve">ust. </w:t>
      </w:r>
      <w:r w:rsidR="00E063D5" w:rsidRPr="00E063D5">
        <w:t xml:space="preserve">4” zastępuje się </w:t>
      </w:r>
      <w:r w:rsidR="00612AF4" w:rsidRPr="00E063D5">
        <w:t>wyraz</w:t>
      </w:r>
      <w:r w:rsidR="00612AF4">
        <w:t>a</w:t>
      </w:r>
      <w:r w:rsidR="00612AF4" w:rsidRPr="00E063D5">
        <w:t>m</w:t>
      </w:r>
      <w:r w:rsidR="00612AF4">
        <w:t>i</w:t>
      </w:r>
      <w:r w:rsidR="00612AF4" w:rsidRPr="00E063D5">
        <w:t xml:space="preserve"> </w:t>
      </w:r>
      <w:r w:rsidR="00E063D5" w:rsidRPr="00E063D5">
        <w:t>„</w:t>
      </w:r>
      <w:r w:rsidR="00612AF4">
        <w:t xml:space="preserve">ust. </w:t>
      </w:r>
      <w:r w:rsidR="00E063D5" w:rsidRPr="00E063D5">
        <w:t>4a”</w:t>
      </w:r>
      <w:r w:rsidR="00E063D5">
        <w:t>,</w:t>
      </w:r>
    </w:p>
    <w:p w14:paraId="0A7F5A95" w14:textId="3A2BB1EB" w:rsidR="00246ACE" w:rsidRPr="00246ACE" w:rsidRDefault="008901D2" w:rsidP="00246ACE">
      <w:pPr>
        <w:pStyle w:val="LITlitera"/>
      </w:pPr>
      <w:r>
        <w:t>b)</w:t>
      </w:r>
      <w:r w:rsidR="0078403F">
        <w:tab/>
      </w:r>
      <w:r w:rsidR="00246ACE" w:rsidRPr="00246ACE">
        <w:t>uchyla się ust. 4,</w:t>
      </w:r>
    </w:p>
    <w:p w14:paraId="52C2BBB4" w14:textId="1DADF0A0" w:rsidR="00246ACE" w:rsidRPr="00246ACE" w:rsidRDefault="008901D2" w:rsidP="00246ACE">
      <w:pPr>
        <w:pStyle w:val="LITlitera"/>
      </w:pPr>
      <w:r>
        <w:t>c</w:t>
      </w:r>
      <w:r w:rsidR="00246ACE" w:rsidRPr="00246ACE">
        <w:t>)</w:t>
      </w:r>
      <w:r w:rsidR="00246ACE" w:rsidRPr="00246ACE">
        <w:tab/>
        <w:t>po ust. 4 dodaje się ust. 4a w brzmieniu:</w:t>
      </w:r>
    </w:p>
    <w:p w14:paraId="13A7BD5D" w14:textId="77777777" w:rsidR="00246ACE" w:rsidRDefault="00246ACE" w:rsidP="005C4332">
      <w:pPr>
        <w:pStyle w:val="ZUSTzmustartykuempunktem"/>
      </w:pPr>
      <w:r w:rsidRPr="00246ACE">
        <w:t>„4a. Uzasadniony planowany przychód przedsiębiorstwa energetycznego będący podstawą kalkulacji stawek opłat za usługi przesyłania i dystrybucji ciepła daną siecią ciepłowniczą w pierwszym roku stosowania taryfy nie może być niższy od wartości obliczonej według wzoru:</w:t>
      </w:r>
    </w:p>
    <w:p w14:paraId="3ED35298" w14:textId="1B81BEC2" w:rsidR="005C4332" w:rsidRPr="00246ACE" w:rsidRDefault="005C4332" w:rsidP="002632DE">
      <w:pPr>
        <w:pStyle w:val="WMATFIZCHEMwzrmatfizlubchem"/>
      </w:pPr>
      <m:oMathPara>
        <m:oMath>
          <m:r>
            <m:rPr>
              <m:sty m:val="p"/>
            </m:rPr>
            <w:rPr>
              <w:rFonts w:ascii="Cambria Math" w:hAnsi="Cambria Math"/>
            </w:rPr>
            <m:t>PD=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×[1+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wd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×(RPI:100%)+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sd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sd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:100%)+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wd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(z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w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:100%)]</m:t>
          </m:r>
        </m:oMath>
      </m:oMathPara>
    </w:p>
    <w:p w14:paraId="3015B94E" w14:textId="77777777" w:rsidR="00246ACE" w:rsidRPr="00246ACE" w:rsidRDefault="00246ACE" w:rsidP="002632DE">
      <w:pPr>
        <w:pStyle w:val="NIEARTTEKSTtekstnieartykuowanynppodstprawnarozplubpreambua"/>
      </w:pPr>
      <w:r w:rsidRPr="00246ACE">
        <w:t>gdzie poszczególne symbole oznaczają:</w:t>
      </w:r>
    </w:p>
    <w:p w14:paraId="4C72C192" w14:textId="39555F8F" w:rsidR="00246ACE" w:rsidRPr="00246ACE" w:rsidRDefault="00246ACE" w:rsidP="005C4332">
      <w:pPr>
        <w:pStyle w:val="ZLEGWMATFIZCHEMzmlegendywzorumatfizlubchemartykuempunktem"/>
      </w:pPr>
      <w:r w:rsidRPr="00246ACE">
        <w:t>PD</w:t>
      </w:r>
      <w:r w:rsidRPr="00246ACE">
        <w:tab/>
        <w:t>– uzasadniony planowany przychód przedsiębiorstwa energetycznego będący podstawą kalkulacji stawek opłat za usługi przesyłania i</w:t>
      </w:r>
      <w:r w:rsidR="003C0A81">
        <w:t> </w:t>
      </w:r>
      <w:r w:rsidRPr="00246ACE">
        <w:t>dystrybucji ciepła daną siecią ciepłowniczą w pierwszym roku stosowania taryfy,</w:t>
      </w:r>
    </w:p>
    <w:p w14:paraId="6978EEE1" w14:textId="1B3FCCF7" w:rsidR="00246ACE" w:rsidRPr="00246ACE" w:rsidRDefault="005C4332" w:rsidP="005C4332">
      <w:pPr>
        <w:pStyle w:val="ZLEGWMATFIZCHEMzmlegendywzorumatfizlubchemartykuempunktem"/>
      </w:pPr>
      <w:r w:rsidRPr="005C4332">
        <w:lastRenderedPageBreak/>
        <w:t>PD</w:t>
      </w:r>
      <w:r w:rsidRPr="005C4332">
        <w:rPr>
          <w:rStyle w:val="IDindeksdolny"/>
        </w:rPr>
        <w:t>n-1</w:t>
      </w:r>
      <w:r w:rsidR="00246ACE" w:rsidRPr="00246ACE">
        <w:tab/>
        <w:t>– przychód obliczony na podstawie planowanych wielkości sprzedaży ciepła i mocy zamówionej przez odbiorców danej sieci ciepłowniczej na pierwszy rok stosowania taryfy oraz stawek opłat za usługi przesyłania i</w:t>
      </w:r>
      <w:r w:rsidR="003C0A81">
        <w:t> </w:t>
      </w:r>
      <w:r w:rsidR="00246ACE" w:rsidRPr="00246ACE">
        <w:t>dystrybucji w obowiązującej taryfie [w zł],</w:t>
      </w:r>
    </w:p>
    <w:p w14:paraId="5F711CB5" w14:textId="79A6D54D" w:rsidR="00246ACE" w:rsidRPr="00246ACE" w:rsidRDefault="00246ACE" w:rsidP="005C4332">
      <w:pPr>
        <w:pStyle w:val="ZLEGWMATFIZCHEMzmlegendywzorumatfizlubchemartykuempunktem"/>
      </w:pPr>
      <w:proofErr w:type="spellStart"/>
      <w:r w:rsidRPr="00246ACE">
        <w:t>u</w:t>
      </w:r>
      <w:r w:rsidRPr="005C4332">
        <w:rPr>
          <w:rStyle w:val="IDindeksdolny"/>
        </w:rPr>
        <w:t>sd</w:t>
      </w:r>
      <w:proofErr w:type="spellEnd"/>
      <w:r w:rsidRPr="00246ACE">
        <w:tab/>
      </w:r>
      <w:bookmarkStart w:id="2" w:name="_Hlk139029483"/>
      <w:r w:rsidRPr="00246ACE">
        <w:t>–</w:t>
      </w:r>
      <w:bookmarkEnd w:id="2"/>
      <w:r w:rsidRPr="00246ACE">
        <w:t xml:space="preserve"> wskaźnik udziału kosztów strat przesyłowych w kosztach przesyłania i</w:t>
      </w:r>
      <w:r w:rsidR="003C0A81">
        <w:t> </w:t>
      </w:r>
      <w:r w:rsidRPr="00246ACE">
        <w:t>dystrybucji ogółem w systemach ciepłowniczych przedsiębiorstw koncesjonowanych w kraju, ostatnio określony i opublikowany za poprzedni rok kalendarzowy przez Prezesa Urzędu Regulacji Energetyki, zwanego dalej „Prezesem URE”,</w:t>
      </w:r>
    </w:p>
    <w:p w14:paraId="116725F9" w14:textId="30FD1794" w:rsidR="00246ACE" w:rsidRPr="00246ACE" w:rsidRDefault="00246ACE" w:rsidP="005C4332">
      <w:pPr>
        <w:pStyle w:val="ZLEGWMATFIZCHEMzmlegendywzorumatfizlubchemartykuempunktem"/>
      </w:pPr>
      <w:proofErr w:type="spellStart"/>
      <w:r w:rsidRPr="00246ACE">
        <w:t>u</w:t>
      </w:r>
      <w:r w:rsidRPr="005C4332">
        <w:rPr>
          <w:rStyle w:val="IDindeksdolny"/>
        </w:rPr>
        <w:t>wd</w:t>
      </w:r>
      <w:proofErr w:type="spellEnd"/>
      <w:r w:rsidRPr="00246ACE">
        <w:tab/>
        <w:t>– wskaźnik udziału kosztów wynagrodzeń i ubezpieczeń społecznych, w</w:t>
      </w:r>
      <w:r w:rsidR="003C0A81">
        <w:t> </w:t>
      </w:r>
      <w:r w:rsidRPr="00246ACE">
        <w:t>szczególności kosztów składek na ubezpieczenia emerytalne, rentowe, Fundusz Pracy, Fundusz Gwarantowanych Świadczeń Pracowniczych, Fundusz Solidarnościowy, w kosztach przesyłania i dystrybucji ogółem w</w:t>
      </w:r>
      <w:r w:rsidR="003C0A81">
        <w:t> </w:t>
      </w:r>
      <w:r w:rsidRPr="00246ACE">
        <w:t>systemach ciepłowniczych przedsiębiorstw koncesjonowanych w kraju, ostatnio określony i opublikowany za po-przedni rok kalendarzowy przez Prezesa URE,</w:t>
      </w:r>
    </w:p>
    <w:p w14:paraId="3D28693F" w14:textId="787E490D" w:rsidR="00246ACE" w:rsidRPr="00246ACE" w:rsidRDefault="00246ACE" w:rsidP="005C4332">
      <w:pPr>
        <w:pStyle w:val="ZLEGWMATFIZCHEMzmlegendywzorumatfizlubchemartykuempunktem"/>
      </w:pPr>
      <w:r w:rsidRPr="00246ACE">
        <w:t>RPI</w:t>
      </w:r>
      <w:r w:rsidRPr="00246ACE">
        <w:tab/>
        <w:t>– średnioroczny wskaźnik cen towarów i usług konsumpcyjnych ogółem w</w:t>
      </w:r>
      <w:r w:rsidR="003C0A81">
        <w:t> </w:t>
      </w:r>
      <w:r w:rsidRPr="00246ACE">
        <w:t>poprzednim roku kalendarzowym, określony w komunikacie Prezesa Głównego Urzędu Statystycznego ogłoszonym w Dzienniku Urzędowym Rzeczypospolitej Polskiej „Monitor Polski” [w %],</w:t>
      </w:r>
    </w:p>
    <w:p w14:paraId="525A5AAC" w14:textId="1FC57215" w:rsidR="00246ACE" w:rsidRPr="00246ACE" w:rsidRDefault="00246ACE" w:rsidP="005C4332">
      <w:pPr>
        <w:pStyle w:val="ZLEGWMATFIZCHEMzmlegendywzorumatfizlubchemartykuempunktem"/>
      </w:pPr>
      <w:proofErr w:type="spellStart"/>
      <w:r w:rsidRPr="00246ACE">
        <w:t>z</w:t>
      </w:r>
      <w:r w:rsidRPr="004D610A">
        <w:rPr>
          <w:rStyle w:val="IDindeksdolny"/>
        </w:rPr>
        <w:t>sd</w:t>
      </w:r>
      <w:proofErr w:type="spellEnd"/>
      <w:r w:rsidRPr="00246ACE">
        <w:tab/>
        <w:t>– wskaźnik rocznych zmian jednostkowych kosztów strat przesyłowych w</w:t>
      </w:r>
      <w:r w:rsidR="003C0A81">
        <w:t> </w:t>
      </w:r>
      <w:r w:rsidRPr="00246ACE">
        <w:t>systemach ciepłowniczych przedsiębiorstw koncesjonowanych w kraju w danym roku kalendarzowym w stosunku do roku wcześniejszego, ostatnio określony i opublikowany za poprzedni rok kalendarzowy przez Prezesa URE [w %],</w:t>
      </w:r>
    </w:p>
    <w:p w14:paraId="6F554895" w14:textId="74B65AEE" w:rsidR="00246ACE" w:rsidRPr="00246ACE" w:rsidRDefault="00246ACE" w:rsidP="005C4332">
      <w:pPr>
        <w:pStyle w:val="ZLEGWMATFIZCHEMzmlegendywzorumatfizlubchemartykuempunktem"/>
      </w:pPr>
      <w:proofErr w:type="spellStart"/>
      <w:r w:rsidRPr="00246ACE">
        <w:t>z</w:t>
      </w:r>
      <w:r w:rsidRPr="004D610A">
        <w:rPr>
          <w:rStyle w:val="IDindeksdolny"/>
        </w:rPr>
        <w:t>w</w:t>
      </w:r>
      <w:proofErr w:type="spellEnd"/>
      <w:r w:rsidRPr="00246ACE">
        <w:tab/>
        <w:t>– zmianę przeciętnego miesięcznego wynagrodzenia w sektorze przedsiębiorstw, włącznie z wypłatami z zysku, określoną na podstawie ostatnio ogłoszonego przez Prezesa Głównego Urzędu Statystycznego w</w:t>
      </w:r>
      <w:r w:rsidR="003C0A81">
        <w:t> </w:t>
      </w:r>
      <w:r w:rsidRPr="00246ACE">
        <w:t xml:space="preserve">Dzienniku Urzędowym Rzeczypospolitej Polskiej „Monitor Polski” przeciętnego miesięcznego wynagrodzenia w sektorze przedsiębiorstw, włącznie z wypłatami z zysku, w czwartym kwartale danego roku kalendarzowego w stosunku do przeciętnego miesięcznego wynagrodzenia </w:t>
      </w:r>
      <w:r w:rsidRPr="00246ACE">
        <w:lastRenderedPageBreak/>
        <w:t>w sektorze przedsiębiorstw, włącznie z wypłatami z zysku, w czwartym kwartale roku wcześniejszego [w %].”,</w:t>
      </w:r>
    </w:p>
    <w:p w14:paraId="4DE939FA" w14:textId="12CB4B5C" w:rsidR="0089002B" w:rsidRDefault="0089002B">
      <w:pPr>
        <w:pStyle w:val="LITlitera"/>
      </w:pPr>
      <w:r>
        <w:t>d</w:t>
      </w:r>
      <w:r w:rsidR="00246ACE" w:rsidRPr="00246ACE">
        <w:t>)</w:t>
      </w:r>
      <w:r w:rsidR="00246ACE" w:rsidRPr="00246ACE">
        <w:tab/>
      </w:r>
      <w:r w:rsidR="00F85FFA">
        <w:t xml:space="preserve">uchyla się </w:t>
      </w:r>
      <w:r w:rsidRPr="0089002B">
        <w:t xml:space="preserve">ust. </w:t>
      </w:r>
      <w:r>
        <w:t>8</w:t>
      </w:r>
      <w:r w:rsidR="00F85FFA">
        <w:t>,</w:t>
      </w:r>
    </w:p>
    <w:p w14:paraId="17184663" w14:textId="2E36439C" w:rsidR="00BE5358" w:rsidRPr="00BE5358" w:rsidRDefault="00F85FFA" w:rsidP="00BE5358">
      <w:pPr>
        <w:pStyle w:val="LITlitera"/>
      </w:pPr>
      <w:r>
        <w:t>e)</w:t>
      </w:r>
      <w:r w:rsidR="0078403F">
        <w:tab/>
      </w:r>
      <w:r w:rsidR="00BE5358" w:rsidRPr="00BE5358">
        <w:t xml:space="preserve">po ust. </w:t>
      </w:r>
      <w:r w:rsidR="00BE5358">
        <w:t>8</w:t>
      </w:r>
      <w:r w:rsidR="00BE5358" w:rsidRPr="00BE5358">
        <w:t xml:space="preserve"> dodaje się ust. </w:t>
      </w:r>
      <w:r w:rsidR="00BE5358">
        <w:t>9</w:t>
      </w:r>
      <w:r w:rsidR="00BE5358" w:rsidRPr="00BE5358">
        <w:t xml:space="preserve"> w brzmieniu:</w:t>
      </w:r>
    </w:p>
    <w:p w14:paraId="256D9DB1" w14:textId="6CF336FF" w:rsidR="005C4332" w:rsidRDefault="00BE5358" w:rsidP="005C4332">
      <w:pPr>
        <w:pStyle w:val="ZUSTzmustartykuempunktem"/>
      </w:pPr>
      <w:r w:rsidRPr="00BE5358">
        <w:t>„</w:t>
      </w:r>
      <w:r>
        <w:t>9</w:t>
      </w:r>
      <w:r w:rsidRPr="00BE5358">
        <w:t>.</w:t>
      </w:r>
      <w:r w:rsidR="003C0A81">
        <w:t> </w:t>
      </w:r>
      <w:r w:rsidRPr="00BE5358">
        <w:t>Przedsiębiorstwo energetyczne może także wystąpić z wnioskiem o</w:t>
      </w:r>
      <w:r w:rsidR="003C0A81">
        <w:t> </w:t>
      </w:r>
      <w:r w:rsidRPr="00BE5358">
        <w:t>zatwierdzenie taryfy, w której ceny i stawki opłat dla pierwszego roku jej stosowania zostaną skalkulowane na bazie uzasadnionego planowanego przychodu określonego zgodnie z ust. 1</w:t>
      </w:r>
      <w:r w:rsidR="003C0A81" w:rsidRPr="003C0A81">
        <w:t>–</w:t>
      </w:r>
      <w:r w:rsidRPr="00BE5358">
        <w:t>3. W takim przypadku przepisów ust. 4</w:t>
      </w:r>
      <w:r>
        <w:t>a</w:t>
      </w:r>
      <w:r w:rsidRPr="00BE5358">
        <w:t xml:space="preserve"> i 5 nie stosuje się.”</w:t>
      </w:r>
      <w:r>
        <w:t>;</w:t>
      </w:r>
    </w:p>
    <w:p w14:paraId="519E7BC8" w14:textId="4991D12B" w:rsidR="001A3F9E" w:rsidRDefault="00707459" w:rsidP="00707459">
      <w:pPr>
        <w:pStyle w:val="PKTpunkt"/>
      </w:pPr>
      <w:r w:rsidRPr="006A5B65">
        <w:t>2)</w:t>
      </w:r>
      <w:r w:rsidRPr="006A5B65">
        <w:tab/>
      </w:r>
      <w:r w:rsidRPr="00707459">
        <w:t>w §</w:t>
      </w:r>
      <w:r w:rsidR="00A77C7B">
        <w:t> </w:t>
      </w:r>
      <w:r w:rsidRPr="00707459">
        <w:t>28</w:t>
      </w:r>
      <w:r w:rsidR="001A3F9E">
        <w:t>:</w:t>
      </w:r>
    </w:p>
    <w:p w14:paraId="73961BE9" w14:textId="229D4C42" w:rsidR="001A3F9E" w:rsidRDefault="001A3F9E" w:rsidP="00293C93">
      <w:pPr>
        <w:pStyle w:val="LITlitera"/>
      </w:pPr>
      <w:r>
        <w:t>a)</w:t>
      </w:r>
      <w:r>
        <w:tab/>
      </w:r>
      <w:r w:rsidR="00707459" w:rsidRPr="00707459">
        <w:t xml:space="preserve">w ust. 1 </w:t>
      </w:r>
      <w:r w:rsidR="007C4035">
        <w:t xml:space="preserve">wyrazy </w:t>
      </w:r>
      <w:r w:rsidR="007C4035" w:rsidRPr="007C4035">
        <w:t>„</w:t>
      </w:r>
      <w:r w:rsidR="007C4035">
        <w:t>W przypadku istotnej zmiany warunków lub zakresu</w:t>
      </w:r>
      <w:r w:rsidR="00707459" w:rsidRPr="00707459">
        <w:t>”</w:t>
      </w:r>
      <w:r w:rsidR="007C4035">
        <w:t xml:space="preserve"> zastępuje się wyrazami </w:t>
      </w:r>
      <w:r w:rsidR="007C4035" w:rsidRPr="007C4035">
        <w:t>„</w:t>
      </w:r>
      <w:r w:rsidR="007C4035">
        <w:t>W przypadku istotnej i nieprzewidywalnej zmiany warunków lub istotnej zmiany zakresu</w:t>
      </w:r>
      <w:r w:rsidR="007C4035" w:rsidRPr="007C4035">
        <w:t>”</w:t>
      </w:r>
      <w:r>
        <w:t>,</w:t>
      </w:r>
    </w:p>
    <w:p w14:paraId="38CE807D" w14:textId="7A123443" w:rsidR="00600DC0" w:rsidRDefault="00600DC0" w:rsidP="00293C93">
      <w:pPr>
        <w:pStyle w:val="LITlitera"/>
      </w:pPr>
      <w:r>
        <w:t>b)</w:t>
      </w:r>
      <w:r w:rsidR="00293C93">
        <w:tab/>
      </w:r>
      <w:r>
        <w:t>w ust. 1a</w:t>
      </w:r>
      <w:r w:rsidRPr="00600DC0">
        <w:t xml:space="preserve"> po </w:t>
      </w:r>
      <w:r w:rsidRPr="0078403F">
        <w:t>wyrazie</w:t>
      </w:r>
      <w:r w:rsidRPr="00600DC0">
        <w:t xml:space="preserve"> </w:t>
      </w:r>
      <w:bookmarkStart w:id="3" w:name="_Hlk138837158"/>
      <w:r w:rsidRPr="00600DC0">
        <w:t>„</w:t>
      </w:r>
      <w:bookmarkEnd w:id="3"/>
      <w:r w:rsidRPr="00600DC0">
        <w:t>istotnej</w:t>
      </w:r>
      <w:bookmarkStart w:id="4" w:name="_Hlk138837254"/>
      <w:r w:rsidRPr="00600DC0">
        <w:t>”</w:t>
      </w:r>
      <w:bookmarkEnd w:id="4"/>
      <w:r w:rsidRPr="00600DC0">
        <w:t xml:space="preserve"> dodaje się wyrazy „i nieprzewidywalnej”,</w:t>
      </w:r>
    </w:p>
    <w:p w14:paraId="662FE929" w14:textId="4D3ABA4A" w:rsidR="00707459" w:rsidRPr="00707459" w:rsidRDefault="005C4332" w:rsidP="00293C93">
      <w:pPr>
        <w:pStyle w:val="LITlitera"/>
      </w:pPr>
      <w:r>
        <w:t>c</w:t>
      </w:r>
      <w:r w:rsidR="001A3F9E">
        <w:t>)</w:t>
      </w:r>
      <w:r w:rsidR="001A3F9E">
        <w:tab/>
        <w:t xml:space="preserve">w </w:t>
      </w:r>
      <w:r w:rsidR="007843B4">
        <w:t>ust. 4 wyraz</w:t>
      </w:r>
      <w:r w:rsidR="00612AF4">
        <w:t>y</w:t>
      </w:r>
      <w:r w:rsidR="00EC5548" w:rsidRPr="00EC5548">
        <w:t xml:space="preserve"> „</w:t>
      </w:r>
      <w:r w:rsidR="00612AF4">
        <w:t xml:space="preserve">ust. </w:t>
      </w:r>
      <w:r w:rsidR="00EC5548">
        <w:t xml:space="preserve">4” zastępuje się </w:t>
      </w:r>
      <w:r w:rsidR="00612AF4">
        <w:t>wyrazami</w:t>
      </w:r>
      <w:r w:rsidR="00EC5548">
        <w:t xml:space="preserve"> </w:t>
      </w:r>
      <w:r w:rsidR="00EC5548" w:rsidRPr="00EC5548">
        <w:t>„</w:t>
      </w:r>
      <w:r w:rsidR="00612AF4">
        <w:t xml:space="preserve">ust. </w:t>
      </w:r>
      <w:r w:rsidR="00EC5548" w:rsidRPr="00EC5548">
        <w:t>4</w:t>
      </w:r>
      <w:r w:rsidR="00EC5548">
        <w:t>a</w:t>
      </w:r>
      <w:r w:rsidR="00EC5548" w:rsidRPr="00EC5548">
        <w:t>”</w:t>
      </w:r>
      <w:r w:rsidR="00EC5548">
        <w:t>;</w:t>
      </w:r>
    </w:p>
    <w:p w14:paraId="5710B172" w14:textId="26C44AF9" w:rsidR="00707459" w:rsidRPr="00707459" w:rsidRDefault="00707459" w:rsidP="00EC5548">
      <w:pPr>
        <w:pStyle w:val="PKTpunkt"/>
      </w:pPr>
      <w:r>
        <w:t>3)</w:t>
      </w:r>
      <w:r>
        <w:tab/>
      </w:r>
      <w:r w:rsidRPr="00707459">
        <w:t xml:space="preserve">uchyla się </w:t>
      </w:r>
      <w:bookmarkStart w:id="5" w:name="_Hlk138837785"/>
      <w:r w:rsidRPr="00707459">
        <w:t>§</w:t>
      </w:r>
      <w:r w:rsidR="00A77C7B">
        <w:t> </w:t>
      </w:r>
      <w:r w:rsidRPr="00707459">
        <w:t>45b</w:t>
      </w:r>
      <w:bookmarkEnd w:id="5"/>
      <w:r w:rsidR="00EC5548">
        <w:t>.</w:t>
      </w:r>
    </w:p>
    <w:p w14:paraId="3F5DB056" w14:textId="10E74FC7" w:rsidR="00E62899" w:rsidRDefault="00707459" w:rsidP="00707459">
      <w:pPr>
        <w:pStyle w:val="ARTartustawynprozporzdzenia"/>
      </w:pPr>
      <w:r w:rsidRPr="004209DE">
        <w:rPr>
          <w:rStyle w:val="Ppogrubienie"/>
        </w:rPr>
        <w:t>§</w:t>
      </w:r>
      <w:r w:rsidR="00A77C7B">
        <w:rPr>
          <w:rStyle w:val="Ppogrubienie"/>
        </w:rPr>
        <w:t> </w:t>
      </w:r>
      <w:r w:rsidRPr="004209DE">
        <w:rPr>
          <w:rStyle w:val="Ppogrubienie"/>
        </w:rPr>
        <w:t>2.</w:t>
      </w:r>
      <w:r w:rsidR="003C0A81">
        <w:t> </w:t>
      </w:r>
      <w:r w:rsidR="00E62899">
        <w:t xml:space="preserve">1. </w:t>
      </w:r>
      <w:r w:rsidRPr="004209DE">
        <w:t xml:space="preserve">Do spraw </w:t>
      </w:r>
      <w:r w:rsidR="004A5D2A">
        <w:t>wszczętych na podstawie wniosków taryfowych</w:t>
      </w:r>
      <w:r w:rsidR="00E62899">
        <w:t xml:space="preserve"> </w:t>
      </w:r>
      <w:r w:rsidR="004A5D2A">
        <w:t>i</w:t>
      </w:r>
      <w:r w:rsidR="003C0A81">
        <w:t xml:space="preserve"> </w:t>
      </w:r>
      <w:r w:rsidR="004A5D2A">
        <w:t xml:space="preserve">niezakończonych przed </w:t>
      </w:r>
      <w:r w:rsidRPr="004209DE">
        <w:t xml:space="preserve">dniem wejścia w życie </w:t>
      </w:r>
      <w:r w:rsidR="00E62899">
        <w:t xml:space="preserve">niniejszego </w:t>
      </w:r>
      <w:r w:rsidRPr="004209DE">
        <w:t xml:space="preserve">rozporządzenia stosuje się przepisy </w:t>
      </w:r>
      <w:r w:rsidR="00E62899">
        <w:t xml:space="preserve">nowe. </w:t>
      </w:r>
    </w:p>
    <w:p w14:paraId="401A7FA0" w14:textId="4976BF91" w:rsidR="00E62899" w:rsidRPr="00E62899" w:rsidRDefault="00E62899" w:rsidP="00F51001">
      <w:pPr>
        <w:pStyle w:val="USTustnpkodeksu"/>
      </w:pPr>
      <w:r>
        <w:t>2. W przypadku, o którym mowa w ust. 1, przedsiębiorstwo energetyczne</w:t>
      </w:r>
      <w:r w:rsidRPr="00E62899">
        <w:t xml:space="preserve"> uzupełni</w:t>
      </w:r>
      <w:r>
        <w:t xml:space="preserve"> </w:t>
      </w:r>
      <w:r w:rsidRPr="00E62899">
        <w:t xml:space="preserve">wniosek </w:t>
      </w:r>
      <w:r>
        <w:t xml:space="preserve">taryfowy </w:t>
      </w:r>
      <w:r w:rsidRPr="00E62899">
        <w:t xml:space="preserve">w celu jego dostosowania do zmian wprowadzonych niniejszym rozporządzeniem w terminie 14 dni od dnia wejścia w życie niniejszego rozporządzenia. </w:t>
      </w:r>
    </w:p>
    <w:p w14:paraId="539EFE4E" w14:textId="552AB7D8" w:rsidR="00E62899" w:rsidRPr="00E62899" w:rsidRDefault="00E62899" w:rsidP="00F51001">
      <w:pPr>
        <w:pStyle w:val="USTustnpkodeksu"/>
      </w:pPr>
      <w:r w:rsidRPr="00E62899">
        <w:t xml:space="preserve">3. </w:t>
      </w:r>
      <w:r w:rsidR="00F51001">
        <w:t>W</w:t>
      </w:r>
      <w:r w:rsidR="00F51001" w:rsidRPr="00F51001">
        <w:t xml:space="preserve">niosek taryfowy </w:t>
      </w:r>
      <w:r w:rsidR="00F51001">
        <w:t>n</w:t>
      </w:r>
      <w:r w:rsidRPr="00E62899">
        <w:t>ieuzupełniony w terminie, o którym mowa w ust. 2, pozostawia się bez rozpatrzen</w:t>
      </w:r>
      <w:r>
        <w:t>ia.</w:t>
      </w:r>
    </w:p>
    <w:bookmarkEnd w:id="1"/>
    <w:p w14:paraId="28ECA361" w14:textId="42D1FA33" w:rsidR="00707459" w:rsidRPr="004209DE" w:rsidRDefault="00707459" w:rsidP="00F51001">
      <w:pPr>
        <w:pStyle w:val="ARTartustawynprozporzdzenia"/>
      </w:pPr>
      <w:r w:rsidRPr="004209DE">
        <w:rPr>
          <w:rStyle w:val="Ppogrubienie"/>
        </w:rPr>
        <w:t>§</w:t>
      </w:r>
      <w:r w:rsidR="00A77C7B">
        <w:rPr>
          <w:rStyle w:val="Ppogrubienie"/>
        </w:rPr>
        <w:t> </w:t>
      </w:r>
      <w:r w:rsidRPr="004209DE">
        <w:rPr>
          <w:rStyle w:val="Ppogrubienie"/>
        </w:rPr>
        <w:t>3.</w:t>
      </w:r>
      <w:r w:rsidRPr="00707459">
        <w:rPr>
          <w:rStyle w:val="Ppogrubienie"/>
        </w:rPr>
        <w:t xml:space="preserve"> </w:t>
      </w:r>
      <w:r w:rsidRPr="004209DE">
        <w:t>Rozporządzenie wchodzi w życie po upływie</w:t>
      </w:r>
      <w:r>
        <w:t xml:space="preserve"> </w:t>
      </w:r>
      <w:r w:rsidR="009E3067">
        <w:t>14</w:t>
      </w:r>
      <w:r w:rsidRPr="004209DE">
        <w:t xml:space="preserve"> dni od dnia ogłoszenia</w:t>
      </w:r>
      <w:r w:rsidR="006175D0">
        <w:t>, z</w:t>
      </w:r>
      <w:r w:rsidR="003C0A81">
        <w:t> </w:t>
      </w:r>
      <w:r w:rsidR="006175D0">
        <w:t xml:space="preserve">wyjątkiem § 1 pkt 1 lit. </w:t>
      </w:r>
      <w:r w:rsidR="00F85FFA">
        <w:t>c</w:t>
      </w:r>
      <w:r w:rsidR="006175D0">
        <w:t xml:space="preserve"> </w:t>
      </w:r>
      <w:r w:rsidR="00911A0C">
        <w:t>oraz</w:t>
      </w:r>
      <w:r w:rsidR="00F12679">
        <w:t xml:space="preserve"> </w:t>
      </w:r>
      <w:r w:rsidR="00F85FFA">
        <w:t>e</w:t>
      </w:r>
      <w:r w:rsidR="006175D0">
        <w:t>, które wchodzą w życie z dniem 1 stycznia 2028 r.</w:t>
      </w:r>
    </w:p>
    <w:p w14:paraId="361B5BA2" w14:textId="77777777" w:rsidR="00F51001" w:rsidRDefault="00F51001" w:rsidP="00707459">
      <w:pPr>
        <w:pStyle w:val="NAZORGWYDnazwaorganuwydajcegoprojektowanyakt"/>
      </w:pPr>
    </w:p>
    <w:p w14:paraId="194493B6" w14:textId="0C18FFD6" w:rsidR="00707459" w:rsidRDefault="00707459" w:rsidP="00707459">
      <w:pPr>
        <w:pStyle w:val="NAZORGWYDnazwaorganuwydajcegoprojektowanyakt"/>
      </w:pPr>
      <w:r w:rsidRPr="00176B1A">
        <w:t xml:space="preserve">MINISTER </w:t>
      </w:r>
      <w:r>
        <w:t>KLIMATU I Środowiska</w:t>
      </w:r>
    </w:p>
    <w:p w14:paraId="5F973F59" w14:textId="77777777" w:rsidR="00F51001" w:rsidRPr="00F51001" w:rsidRDefault="00F51001" w:rsidP="00F51001">
      <w:r w:rsidRPr="00F51001">
        <w:t>Za zgodność pod względem prawnym, legislacyjnym i redakcyjnym</w:t>
      </w:r>
    </w:p>
    <w:p w14:paraId="486614E5" w14:textId="77777777" w:rsidR="00F51001" w:rsidRPr="00F51001" w:rsidRDefault="00F51001" w:rsidP="00F51001">
      <w:r w:rsidRPr="00F51001">
        <w:t>Dyrektor Departamentu Prawnego</w:t>
      </w:r>
    </w:p>
    <w:p w14:paraId="0F3C6DAF" w14:textId="77777777" w:rsidR="00F51001" w:rsidRPr="00F51001" w:rsidRDefault="00F51001" w:rsidP="00F51001">
      <w:r w:rsidRPr="00F51001">
        <w:t>w Ministerstwie Klimatu i Środowiska</w:t>
      </w:r>
    </w:p>
    <w:p w14:paraId="1C4899E9" w14:textId="77777777" w:rsidR="00F51001" w:rsidRPr="00F51001" w:rsidRDefault="00F51001" w:rsidP="00F51001">
      <w:r w:rsidRPr="00F51001">
        <w:t>Anna Kozińska-</w:t>
      </w:r>
      <w:proofErr w:type="spellStart"/>
      <w:r w:rsidRPr="00F51001">
        <w:t>Żywar</w:t>
      </w:r>
      <w:proofErr w:type="spellEnd"/>
    </w:p>
    <w:p w14:paraId="20B14CCD" w14:textId="225C0FCD" w:rsidR="00261A16" w:rsidRPr="00737F6A" w:rsidRDefault="00F51001" w:rsidP="00737F6A">
      <w:r w:rsidRPr="00F51001">
        <w:t> (-) podpisano kwalifikowanym podpisem elektronicznym)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E7C8" w14:textId="77777777" w:rsidR="00FD1480" w:rsidRDefault="00FD1480">
      <w:r>
        <w:separator/>
      </w:r>
    </w:p>
  </w:endnote>
  <w:endnote w:type="continuationSeparator" w:id="0">
    <w:p w14:paraId="19743D91" w14:textId="77777777" w:rsidR="00FD1480" w:rsidRDefault="00FD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9065" w14:textId="77777777" w:rsidR="00FD1480" w:rsidRDefault="00FD1480">
      <w:r>
        <w:separator/>
      </w:r>
    </w:p>
  </w:footnote>
  <w:footnote w:type="continuationSeparator" w:id="0">
    <w:p w14:paraId="4A50ADCD" w14:textId="77777777" w:rsidR="00FD1480" w:rsidRDefault="00FD1480">
      <w:r>
        <w:continuationSeparator/>
      </w:r>
    </w:p>
  </w:footnote>
  <w:footnote w:id="1">
    <w:p w14:paraId="546CA2A9" w14:textId="27A17807" w:rsidR="00707459" w:rsidRPr="00D0618A" w:rsidRDefault="00707459" w:rsidP="00707459">
      <w:pPr>
        <w:pStyle w:val="ODNONIKtreodnonika"/>
      </w:pPr>
      <w:r w:rsidRPr="00D0618A">
        <w:rPr>
          <w:rStyle w:val="Odwoanieprzypisudolnego"/>
        </w:rPr>
        <w:footnoteRef/>
      </w:r>
      <w:r w:rsidRPr="00D0618A">
        <w:rPr>
          <w:vertAlign w:val="superscript"/>
        </w:rPr>
        <w:t>)</w:t>
      </w:r>
      <w:r>
        <w:tab/>
      </w:r>
      <w:r w:rsidRPr="00D0618A">
        <w:t>Minister Klimatu i Środowiska kieruje działem administracji rządowej – energia, na podstawie § 1 ust. 2 pkt</w:t>
      </w:r>
      <w:r w:rsidR="00C549C8">
        <w:t> </w:t>
      </w:r>
      <w:r w:rsidRPr="00D0618A">
        <w:t>1 rozporządzenia Prezesa Rady Ministrów z dnia z dnia 27 października 2021 r. w sprawie szczegółowego zakresu działania Ministra Klimatu i Środowiska (Dz. U. poz. 1949).</w:t>
      </w:r>
    </w:p>
  </w:footnote>
  <w:footnote w:id="2">
    <w:p w14:paraId="66A91279" w14:textId="61F458C6" w:rsidR="00707459" w:rsidRPr="00D0618A" w:rsidRDefault="00707459" w:rsidP="00707459">
      <w:pPr>
        <w:pStyle w:val="ODNONIKtreodnonika"/>
      </w:pPr>
      <w:r w:rsidRPr="00D0618A">
        <w:rPr>
          <w:rStyle w:val="Odwoanieprzypisudolnego"/>
        </w:rPr>
        <w:footnoteRef/>
      </w:r>
      <w:r w:rsidRPr="00D0618A">
        <w:rPr>
          <w:vertAlign w:val="superscript"/>
        </w:rPr>
        <w:t>)</w:t>
      </w:r>
      <w:r>
        <w:tab/>
      </w:r>
      <w:r w:rsidRPr="00D0618A">
        <w:t>Zmiany tekstu jednolitego wymienionej ustawy zostały ogłoszone w Dz. U. z 2022 r. poz. 1723, 2127, 2243, 2370 i 2687 oraz z 2023 r. poz. 295.</w:t>
      </w:r>
    </w:p>
  </w:footnote>
  <w:footnote w:id="3">
    <w:p w14:paraId="2E2EEBE1" w14:textId="31C4BE98" w:rsidR="002337C1" w:rsidRPr="002337C1" w:rsidRDefault="002337C1" w:rsidP="00AC017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wymienionego rozporządzenia zostały ogłoszone w Dz. U. z </w:t>
      </w:r>
      <w:r w:rsidRPr="002337C1">
        <w:t>2021 r. poz. 158 i 788 oraz z 2022 r. poz. 37, 597 i 2437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0D06" w14:textId="0E3CC400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C7E9B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46519824">
    <w:abstractNumId w:val="23"/>
  </w:num>
  <w:num w:numId="2" w16cid:durableId="1748066582">
    <w:abstractNumId w:val="23"/>
  </w:num>
  <w:num w:numId="3" w16cid:durableId="2125228868">
    <w:abstractNumId w:val="18"/>
  </w:num>
  <w:num w:numId="4" w16cid:durableId="877473504">
    <w:abstractNumId w:val="18"/>
  </w:num>
  <w:num w:numId="5" w16cid:durableId="216673889">
    <w:abstractNumId w:val="35"/>
  </w:num>
  <w:num w:numId="6" w16cid:durableId="765230536">
    <w:abstractNumId w:val="31"/>
  </w:num>
  <w:num w:numId="7" w16cid:durableId="1559828506">
    <w:abstractNumId w:val="35"/>
  </w:num>
  <w:num w:numId="8" w16cid:durableId="1432625568">
    <w:abstractNumId w:val="31"/>
  </w:num>
  <w:num w:numId="9" w16cid:durableId="1588807865">
    <w:abstractNumId w:val="35"/>
  </w:num>
  <w:num w:numId="10" w16cid:durableId="1469280595">
    <w:abstractNumId w:val="31"/>
  </w:num>
  <w:num w:numId="11" w16cid:durableId="612857374">
    <w:abstractNumId w:val="14"/>
  </w:num>
  <w:num w:numId="12" w16cid:durableId="1106581064">
    <w:abstractNumId w:val="10"/>
  </w:num>
  <w:num w:numId="13" w16cid:durableId="764502003">
    <w:abstractNumId w:val="15"/>
  </w:num>
  <w:num w:numId="14" w16cid:durableId="1596860435">
    <w:abstractNumId w:val="26"/>
  </w:num>
  <w:num w:numId="15" w16cid:durableId="2003897546">
    <w:abstractNumId w:val="14"/>
  </w:num>
  <w:num w:numId="16" w16cid:durableId="438255910">
    <w:abstractNumId w:val="16"/>
  </w:num>
  <w:num w:numId="17" w16cid:durableId="1211961369">
    <w:abstractNumId w:val="8"/>
  </w:num>
  <w:num w:numId="18" w16cid:durableId="1210265431">
    <w:abstractNumId w:val="3"/>
  </w:num>
  <w:num w:numId="19" w16cid:durableId="1217936212">
    <w:abstractNumId w:val="2"/>
  </w:num>
  <w:num w:numId="20" w16cid:durableId="1037855347">
    <w:abstractNumId w:val="1"/>
  </w:num>
  <w:num w:numId="21" w16cid:durableId="1934317753">
    <w:abstractNumId w:val="0"/>
  </w:num>
  <w:num w:numId="22" w16cid:durableId="1279676220">
    <w:abstractNumId w:val="9"/>
  </w:num>
  <w:num w:numId="23" w16cid:durableId="1110584321">
    <w:abstractNumId w:val="7"/>
  </w:num>
  <w:num w:numId="24" w16cid:durableId="1732731738">
    <w:abstractNumId w:val="6"/>
  </w:num>
  <w:num w:numId="25" w16cid:durableId="1135953553">
    <w:abstractNumId w:val="5"/>
  </w:num>
  <w:num w:numId="26" w16cid:durableId="1295987448">
    <w:abstractNumId w:val="4"/>
  </w:num>
  <w:num w:numId="27" w16cid:durableId="1441029940">
    <w:abstractNumId w:val="33"/>
  </w:num>
  <w:num w:numId="28" w16cid:durableId="2132741308">
    <w:abstractNumId w:val="25"/>
  </w:num>
  <w:num w:numId="29" w16cid:durableId="688800246">
    <w:abstractNumId w:val="36"/>
  </w:num>
  <w:num w:numId="30" w16cid:durableId="651105124">
    <w:abstractNumId w:val="32"/>
  </w:num>
  <w:num w:numId="31" w16cid:durableId="141508867">
    <w:abstractNumId w:val="19"/>
  </w:num>
  <w:num w:numId="32" w16cid:durableId="404768568">
    <w:abstractNumId w:val="11"/>
  </w:num>
  <w:num w:numId="33" w16cid:durableId="955331534">
    <w:abstractNumId w:val="30"/>
  </w:num>
  <w:num w:numId="34" w16cid:durableId="757747369">
    <w:abstractNumId w:val="20"/>
  </w:num>
  <w:num w:numId="35" w16cid:durableId="2132746185">
    <w:abstractNumId w:val="17"/>
  </w:num>
  <w:num w:numId="36" w16cid:durableId="1682970499">
    <w:abstractNumId w:val="22"/>
  </w:num>
  <w:num w:numId="37" w16cid:durableId="662929318">
    <w:abstractNumId w:val="27"/>
  </w:num>
  <w:num w:numId="38" w16cid:durableId="1165777643">
    <w:abstractNumId w:val="24"/>
  </w:num>
  <w:num w:numId="39" w16cid:durableId="887061947">
    <w:abstractNumId w:val="13"/>
  </w:num>
  <w:num w:numId="40" w16cid:durableId="1383869345">
    <w:abstractNumId w:val="29"/>
  </w:num>
  <w:num w:numId="41" w16cid:durableId="521404420">
    <w:abstractNumId w:val="28"/>
  </w:num>
  <w:num w:numId="42" w16cid:durableId="298149790">
    <w:abstractNumId w:val="21"/>
  </w:num>
  <w:num w:numId="43" w16cid:durableId="2041540490">
    <w:abstractNumId w:val="34"/>
  </w:num>
  <w:num w:numId="44" w16cid:durableId="8933467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459"/>
    <w:rsid w:val="000012DA"/>
    <w:rsid w:val="0000246E"/>
    <w:rsid w:val="00003862"/>
    <w:rsid w:val="00011C4C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BDD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3F9E"/>
    <w:rsid w:val="001A5BEF"/>
    <w:rsid w:val="001A7F15"/>
    <w:rsid w:val="001B342E"/>
    <w:rsid w:val="001C1832"/>
    <w:rsid w:val="001C188C"/>
    <w:rsid w:val="001C7A8F"/>
    <w:rsid w:val="001C7C3C"/>
    <w:rsid w:val="001D1783"/>
    <w:rsid w:val="001D53CD"/>
    <w:rsid w:val="001D55A3"/>
    <w:rsid w:val="001D5AF5"/>
    <w:rsid w:val="001E1E73"/>
    <w:rsid w:val="001E4E0C"/>
    <w:rsid w:val="001E526D"/>
    <w:rsid w:val="001E5655"/>
    <w:rsid w:val="001F0698"/>
    <w:rsid w:val="001F0D5A"/>
    <w:rsid w:val="001F1832"/>
    <w:rsid w:val="001F1C7E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37C1"/>
    <w:rsid w:val="0023727E"/>
    <w:rsid w:val="00242081"/>
    <w:rsid w:val="00243777"/>
    <w:rsid w:val="002441CD"/>
    <w:rsid w:val="00246ACE"/>
    <w:rsid w:val="002501A3"/>
    <w:rsid w:val="0025166C"/>
    <w:rsid w:val="002555D4"/>
    <w:rsid w:val="00261A16"/>
    <w:rsid w:val="002632DE"/>
    <w:rsid w:val="00263522"/>
    <w:rsid w:val="00264EC6"/>
    <w:rsid w:val="00271013"/>
    <w:rsid w:val="00273FE4"/>
    <w:rsid w:val="002765B4"/>
    <w:rsid w:val="00276A94"/>
    <w:rsid w:val="00282063"/>
    <w:rsid w:val="00293C93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40FC"/>
    <w:rsid w:val="00345B9C"/>
    <w:rsid w:val="00352DAE"/>
    <w:rsid w:val="00354EB9"/>
    <w:rsid w:val="003602AE"/>
    <w:rsid w:val="00360929"/>
    <w:rsid w:val="003647D5"/>
    <w:rsid w:val="003674B0"/>
    <w:rsid w:val="003771C4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81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03EF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685"/>
    <w:rsid w:val="00432B76"/>
    <w:rsid w:val="00434D01"/>
    <w:rsid w:val="00435D26"/>
    <w:rsid w:val="00440C99"/>
    <w:rsid w:val="0044175C"/>
    <w:rsid w:val="00443D88"/>
    <w:rsid w:val="00445F4D"/>
    <w:rsid w:val="004504C0"/>
    <w:rsid w:val="004550FB"/>
    <w:rsid w:val="0046111A"/>
    <w:rsid w:val="00462946"/>
    <w:rsid w:val="00462A2D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49AD"/>
    <w:rsid w:val="00485FAD"/>
    <w:rsid w:val="00487AED"/>
    <w:rsid w:val="00487E00"/>
    <w:rsid w:val="00491EDF"/>
    <w:rsid w:val="00492A3F"/>
    <w:rsid w:val="004949AD"/>
    <w:rsid w:val="00494F62"/>
    <w:rsid w:val="004A2001"/>
    <w:rsid w:val="004A3590"/>
    <w:rsid w:val="004A5D2A"/>
    <w:rsid w:val="004B00A7"/>
    <w:rsid w:val="004B25E2"/>
    <w:rsid w:val="004B34D7"/>
    <w:rsid w:val="004B5037"/>
    <w:rsid w:val="004B5B2F"/>
    <w:rsid w:val="004B626A"/>
    <w:rsid w:val="004B660E"/>
    <w:rsid w:val="004C05BD"/>
    <w:rsid w:val="004C168D"/>
    <w:rsid w:val="004C3B06"/>
    <w:rsid w:val="004C3F97"/>
    <w:rsid w:val="004C75EF"/>
    <w:rsid w:val="004C7EE7"/>
    <w:rsid w:val="004D2DEE"/>
    <w:rsid w:val="004D2E1F"/>
    <w:rsid w:val="004D610A"/>
    <w:rsid w:val="004D7FD9"/>
    <w:rsid w:val="004E1324"/>
    <w:rsid w:val="004E19A5"/>
    <w:rsid w:val="004E37E5"/>
    <w:rsid w:val="004E3FDB"/>
    <w:rsid w:val="004F1F4A"/>
    <w:rsid w:val="004F296D"/>
    <w:rsid w:val="004F3A0F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1934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4332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DC0"/>
    <w:rsid w:val="00603A1A"/>
    <w:rsid w:val="006046D5"/>
    <w:rsid w:val="00607A93"/>
    <w:rsid w:val="00610C08"/>
    <w:rsid w:val="00611F74"/>
    <w:rsid w:val="00612AF4"/>
    <w:rsid w:val="00615772"/>
    <w:rsid w:val="00617479"/>
    <w:rsid w:val="006175D0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5155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D44"/>
    <w:rsid w:val="0069469B"/>
    <w:rsid w:val="006946BB"/>
    <w:rsid w:val="006969FA"/>
    <w:rsid w:val="006A112C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8DB"/>
    <w:rsid w:val="006E5E21"/>
    <w:rsid w:val="006F2648"/>
    <w:rsid w:val="006F2F10"/>
    <w:rsid w:val="006F482B"/>
    <w:rsid w:val="006F61F5"/>
    <w:rsid w:val="006F6311"/>
    <w:rsid w:val="00701952"/>
    <w:rsid w:val="00702556"/>
    <w:rsid w:val="0070277E"/>
    <w:rsid w:val="00704156"/>
    <w:rsid w:val="007069FC"/>
    <w:rsid w:val="00707459"/>
    <w:rsid w:val="00711221"/>
    <w:rsid w:val="00712675"/>
    <w:rsid w:val="007136F1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06A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123C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03F"/>
    <w:rsid w:val="007843B4"/>
    <w:rsid w:val="0078498A"/>
    <w:rsid w:val="007878FE"/>
    <w:rsid w:val="00792207"/>
    <w:rsid w:val="00792B64"/>
    <w:rsid w:val="00792E29"/>
    <w:rsid w:val="0079379A"/>
    <w:rsid w:val="007944BA"/>
    <w:rsid w:val="00794953"/>
    <w:rsid w:val="00795E6A"/>
    <w:rsid w:val="00797054"/>
    <w:rsid w:val="0079744A"/>
    <w:rsid w:val="007A1F2F"/>
    <w:rsid w:val="007A2A5C"/>
    <w:rsid w:val="007A3497"/>
    <w:rsid w:val="007A5150"/>
    <w:rsid w:val="007A5373"/>
    <w:rsid w:val="007A789F"/>
    <w:rsid w:val="007B75BC"/>
    <w:rsid w:val="007C0BD6"/>
    <w:rsid w:val="007C3806"/>
    <w:rsid w:val="007C4035"/>
    <w:rsid w:val="007C5BB7"/>
    <w:rsid w:val="007C7D0C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44F8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02B"/>
    <w:rsid w:val="008901D2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28F5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4DE3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1A0C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6AC7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2BB4"/>
    <w:rsid w:val="009D3316"/>
    <w:rsid w:val="009D55AA"/>
    <w:rsid w:val="009E3067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8CD"/>
    <w:rsid w:val="00A24FCC"/>
    <w:rsid w:val="00A26A90"/>
    <w:rsid w:val="00A26B27"/>
    <w:rsid w:val="00A30E4F"/>
    <w:rsid w:val="00A311EF"/>
    <w:rsid w:val="00A32253"/>
    <w:rsid w:val="00A3310E"/>
    <w:rsid w:val="00A333A0"/>
    <w:rsid w:val="00A37E70"/>
    <w:rsid w:val="00A41CB8"/>
    <w:rsid w:val="00A437E1"/>
    <w:rsid w:val="00A4685E"/>
    <w:rsid w:val="00A50A8F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7C7B"/>
    <w:rsid w:val="00A824DD"/>
    <w:rsid w:val="00A83676"/>
    <w:rsid w:val="00A83B7B"/>
    <w:rsid w:val="00A84274"/>
    <w:rsid w:val="00A850F3"/>
    <w:rsid w:val="00A864E3"/>
    <w:rsid w:val="00A94574"/>
    <w:rsid w:val="00A9510B"/>
    <w:rsid w:val="00A95936"/>
    <w:rsid w:val="00A96265"/>
    <w:rsid w:val="00A97084"/>
    <w:rsid w:val="00AA1C2C"/>
    <w:rsid w:val="00AA2BA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17D"/>
    <w:rsid w:val="00AC31B5"/>
    <w:rsid w:val="00AC4EA1"/>
    <w:rsid w:val="00AC5381"/>
    <w:rsid w:val="00AC5920"/>
    <w:rsid w:val="00AD0E65"/>
    <w:rsid w:val="00AD2BF2"/>
    <w:rsid w:val="00AD4E90"/>
    <w:rsid w:val="00AD5422"/>
    <w:rsid w:val="00AD70D0"/>
    <w:rsid w:val="00AE4179"/>
    <w:rsid w:val="00AE4425"/>
    <w:rsid w:val="00AE4FBE"/>
    <w:rsid w:val="00AE5866"/>
    <w:rsid w:val="00AE650F"/>
    <w:rsid w:val="00AE6555"/>
    <w:rsid w:val="00AE7D16"/>
    <w:rsid w:val="00AF2C27"/>
    <w:rsid w:val="00AF483D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3E7E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3CED"/>
    <w:rsid w:val="00BA0212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FA4"/>
    <w:rsid w:val="00BC4BC6"/>
    <w:rsid w:val="00BC52FD"/>
    <w:rsid w:val="00BC604B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358"/>
    <w:rsid w:val="00BE56FB"/>
    <w:rsid w:val="00BF3DDE"/>
    <w:rsid w:val="00BF6589"/>
    <w:rsid w:val="00BF6F7F"/>
    <w:rsid w:val="00C00647"/>
    <w:rsid w:val="00C02764"/>
    <w:rsid w:val="00C04CEF"/>
    <w:rsid w:val="00C05D52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6BD2"/>
    <w:rsid w:val="00C549C8"/>
    <w:rsid w:val="00C54A3A"/>
    <w:rsid w:val="00C55566"/>
    <w:rsid w:val="00C56448"/>
    <w:rsid w:val="00C667BE"/>
    <w:rsid w:val="00C6766B"/>
    <w:rsid w:val="00C71AC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0990"/>
    <w:rsid w:val="00D47D7A"/>
    <w:rsid w:val="00D50ABD"/>
    <w:rsid w:val="00D55290"/>
    <w:rsid w:val="00D564D2"/>
    <w:rsid w:val="00D57791"/>
    <w:rsid w:val="00D6046A"/>
    <w:rsid w:val="00D60C72"/>
    <w:rsid w:val="00D62870"/>
    <w:rsid w:val="00D655D9"/>
    <w:rsid w:val="00D65872"/>
    <w:rsid w:val="00D676F3"/>
    <w:rsid w:val="00D70EF5"/>
    <w:rsid w:val="00D71024"/>
    <w:rsid w:val="00D71A25"/>
    <w:rsid w:val="00D71BAA"/>
    <w:rsid w:val="00D71FCF"/>
    <w:rsid w:val="00D72A54"/>
    <w:rsid w:val="00D72CC1"/>
    <w:rsid w:val="00D76EC9"/>
    <w:rsid w:val="00D80E7D"/>
    <w:rsid w:val="00D81397"/>
    <w:rsid w:val="00D833FC"/>
    <w:rsid w:val="00D848B9"/>
    <w:rsid w:val="00D90E69"/>
    <w:rsid w:val="00D91368"/>
    <w:rsid w:val="00D93106"/>
    <w:rsid w:val="00D933E9"/>
    <w:rsid w:val="00D93CF8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C7E9B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63D5"/>
    <w:rsid w:val="00E105C1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2899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41E5"/>
    <w:rsid w:val="00E96E3F"/>
    <w:rsid w:val="00EA270C"/>
    <w:rsid w:val="00EA4974"/>
    <w:rsid w:val="00EA532E"/>
    <w:rsid w:val="00EB06D9"/>
    <w:rsid w:val="00EB192B"/>
    <w:rsid w:val="00EB19ED"/>
    <w:rsid w:val="00EB1CAB"/>
    <w:rsid w:val="00EB4F04"/>
    <w:rsid w:val="00EC0F5A"/>
    <w:rsid w:val="00EC4265"/>
    <w:rsid w:val="00EC4CEB"/>
    <w:rsid w:val="00EC5548"/>
    <w:rsid w:val="00EC659E"/>
    <w:rsid w:val="00EC7030"/>
    <w:rsid w:val="00ED2072"/>
    <w:rsid w:val="00ED2AE0"/>
    <w:rsid w:val="00ED5553"/>
    <w:rsid w:val="00ED5E36"/>
    <w:rsid w:val="00ED6961"/>
    <w:rsid w:val="00ED6DA5"/>
    <w:rsid w:val="00EF0B96"/>
    <w:rsid w:val="00EF3486"/>
    <w:rsid w:val="00EF47AF"/>
    <w:rsid w:val="00EF53B6"/>
    <w:rsid w:val="00F00B73"/>
    <w:rsid w:val="00F115CA"/>
    <w:rsid w:val="00F12679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1001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5FFA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480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DF295"/>
  <w15:docId w15:val="{F2675148-9E0F-4B06-9EFC-A45CE2B5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07459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B93CE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zodkie\Document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B85420-F475-46EF-8990-09E8418D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61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Barczyk Bartosz</dc:creator>
  <cp:lastModifiedBy>Banaszak Wojciech</cp:lastModifiedBy>
  <cp:revision>12</cp:revision>
  <cp:lastPrinted>2012-04-23T06:39:00Z</cp:lastPrinted>
  <dcterms:created xsi:type="dcterms:W3CDTF">2023-07-04T08:37:00Z</dcterms:created>
  <dcterms:modified xsi:type="dcterms:W3CDTF">2023-07-05T14:48:00Z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