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102D" w14:textId="5C5973D6" w:rsidR="001674AD" w:rsidRPr="00263741" w:rsidRDefault="0070159A" w:rsidP="001674AD">
      <w:pPr>
        <w:spacing w:line="360" w:lineRule="auto"/>
        <w:contextualSpacing/>
        <w:jc w:val="center"/>
        <w:rPr>
          <w:rFonts w:ascii="Times New Roman" w:hAnsi="Times New Roman" w:cs="Times New Roman"/>
          <w:b/>
          <w:sz w:val="24"/>
          <w:szCs w:val="24"/>
        </w:rPr>
      </w:pPr>
      <w:r w:rsidRPr="00263741">
        <w:rPr>
          <w:rFonts w:ascii="Times New Roman" w:hAnsi="Times New Roman" w:cs="Times New Roman"/>
          <w:b/>
          <w:sz w:val="24"/>
          <w:szCs w:val="24"/>
        </w:rPr>
        <w:t>UZASADNIENIE</w:t>
      </w:r>
    </w:p>
    <w:p w14:paraId="1862706E" w14:textId="77777777" w:rsidR="001674AD" w:rsidRPr="00263741" w:rsidRDefault="001674AD" w:rsidP="001674AD">
      <w:pPr>
        <w:spacing w:after="120" w:line="360" w:lineRule="auto"/>
        <w:contextualSpacing/>
        <w:jc w:val="both"/>
        <w:rPr>
          <w:rFonts w:ascii="Times New Roman" w:hAnsi="Times New Roman" w:cs="Times New Roman"/>
          <w:sz w:val="24"/>
          <w:szCs w:val="24"/>
        </w:rPr>
      </w:pPr>
      <w:r w:rsidRPr="00263741">
        <w:rPr>
          <w:rFonts w:ascii="Times New Roman" w:hAnsi="Times New Roman" w:cs="Times New Roman"/>
          <w:sz w:val="24"/>
          <w:szCs w:val="24"/>
        </w:rPr>
        <w:t xml:space="preserve"> </w:t>
      </w:r>
    </w:p>
    <w:p w14:paraId="137FFCE3" w14:textId="307A85F2" w:rsidR="00554DA7" w:rsidRDefault="001674AD" w:rsidP="00554DA7">
      <w:pPr>
        <w:spacing w:after="120" w:line="360" w:lineRule="auto"/>
        <w:contextualSpacing/>
        <w:jc w:val="both"/>
        <w:rPr>
          <w:rFonts w:ascii="Times New Roman" w:eastAsia="Calibri" w:hAnsi="Times New Roman" w:cs="Times New Roman"/>
          <w:sz w:val="24"/>
          <w:szCs w:val="24"/>
        </w:rPr>
      </w:pPr>
      <w:r w:rsidRPr="00263741">
        <w:rPr>
          <w:rFonts w:ascii="Times New Roman" w:hAnsi="Times New Roman" w:cs="Times New Roman"/>
          <w:color w:val="000000"/>
          <w:sz w:val="24"/>
          <w:szCs w:val="24"/>
        </w:rPr>
        <w:tab/>
      </w:r>
      <w:r w:rsidR="00554DA7" w:rsidRPr="00263741">
        <w:rPr>
          <w:rFonts w:ascii="Times New Roman" w:hAnsi="Times New Roman" w:cs="Times New Roman"/>
          <w:sz w:val="24"/>
          <w:szCs w:val="24"/>
        </w:rPr>
        <w:t xml:space="preserve">Rozporządzenie Ministra </w:t>
      </w:r>
      <w:r w:rsidR="00336A9A">
        <w:rPr>
          <w:rFonts w:ascii="Times New Roman" w:hAnsi="Times New Roman" w:cs="Times New Roman"/>
          <w:sz w:val="24"/>
          <w:szCs w:val="24"/>
        </w:rPr>
        <w:t xml:space="preserve">Rodziny, Pracy i Polityki Społecznej </w:t>
      </w:r>
      <w:r w:rsidR="00554DA7" w:rsidRPr="00263741">
        <w:rPr>
          <w:rFonts w:ascii="Times New Roman" w:hAnsi="Times New Roman" w:cs="Times New Roman"/>
          <w:sz w:val="24"/>
          <w:szCs w:val="24"/>
        </w:rPr>
        <w:t>z dnia 1</w:t>
      </w:r>
      <w:r w:rsidR="00336A9A">
        <w:rPr>
          <w:rFonts w:ascii="Times New Roman" w:hAnsi="Times New Roman" w:cs="Times New Roman"/>
          <w:sz w:val="24"/>
          <w:szCs w:val="24"/>
        </w:rPr>
        <w:t xml:space="preserve">2 czerwca </w:t>
      </w:r>
      <w:r w:rsidR="003215D0">
        <w:rPr>
          <w:rFonts w:ascii="Times New Roman" w:hAnsi="Times New Roman" w:cs="Times New Roman"/>
          <w:sz w:val="24"/>
          <w:szCs w:val="24"/>
        </w:rPr>
        <w:br/>
      </w:r>
      <w:r w:rsidR="00336A9A">
        <w:rPr>
          <w:rFonts w:ascii="Times New Roman" w:hAnsi="Times New Roman" w:cs="Times New Roman"/>
          <w:sz w:val="24"/>
          <w:szCs w:val="24"/>
        </w:rPr>
        <w:t xml:space="preserve">2018 r. </w:t>
      </w:r>
      <w:r w:rsidR="00336A9A" w:rsidRPr="00336A9A">
        <w:rPr>
          <w:rFonts w:ascii="Times New Roman" w:hAnsi="Times New Roman" w:cs="Times New Roman"/>
          <w:sz w:val="24"/>
          <w:szCs w:val="24"/>
        </w:rPr>
        <w:t>w sprawie najwyższych dopuszczalnych stężeń i natężeń czynników szkodliwych dla zdrowia w środowisku pracy</w:t>
      </w:r>
      <w:r w:rsidR="00336A9A">
        <w:rPr>
          <w:rFonts w:ascii="Times New Roman" w:hAnsi="Times New Roman" w:cs="Times New Roman"/>
          <w:sz w:val="24"/>
          <w:szCs w:val="24"/>
        </w:rPr>
        <w:t xml:space="preserve"> </w:t>
      </w:r>
      <w:r w:rsidR="00554DA7" w:rsidRPr="00263741">
        <w:rPr>
          <w:rFonts w:ascii="Times New Roman" w:hAnsi="Times New Roman" w:cs="Times New Roman"/>
          <w:sz w:val="24"/>
          <w:szCs w:val="24"/>
        </w:rPr>
        <w:t>(</w:t>
      </w:r>
      <w:r w:rsidR="00345E66" w:rsidRPr="00345E66">
        <w:rPr>
          <w:rFonts w:ascii="Times New Roman" w:hAnsi="Times New Roman" w:cs="Times New Roman"/>
          <w:sz w:val="24"/>
          <w:szCs w:val="24"/>
        </w:rPr>
        <w:t>Dz. U. poz. 1286, z 2020 r. poz. 61 oraz z 2021 r. poz. 325</w:t>
      </w:r>
      <w:r w:rsidR="00554DA7" w:rsidRPr="00263741">
        <w:rPr>
          <w:rFonts w:ascii="Times New Roman" w:hAnsi="Times New Roman" w:cs="Times New Roman"/>
          <w:sz w:val="24"/>
          <w:szCs w:val="24"/>
        </w:rPr>
        <w:t xml:space="preserve">), zwane dalej „rozporządzeniem”, stanowi wykonanie upoważnienia ustawowego </w:t>
      </w:r>
      <w:r w:rsidR="00554DA7" w:rsidRPr="00263741">
        <w:rPr>
          <w:rFonts w:ascii="Times New Roman" w:eastAsia="Calibri" w:hAnsi="Times New Roman" w:cs="Times New Roman"/>
          <w:sz w:val="24"/>
          <w:szCs w:val="24"/>
        </w:rPr>
        <w:t xml:space="preserve">zawartego w art. </w:t>
      </w:r>
      <w:r w:rsidR="00336A9A">
        <w:rPr>
          <w:rFonts w:ascii="Times New Roman" w:eastAsia="Calibri" w:hAnsi="Times New Roman" w:cs="Times New Roman"/>
          <w:sz w:val="24"/>
          <w:szCs w:val="24"/>
        </w:rPr>
        <w:t xml:space="preserve">228 </w:t>
      </w:r>
      <w:r w:rsidR="00554DA7" w:rsidRPr="00263741">
        <w:rPr>
          <w:rFonts w:ascii="Times New Roman" w:eastAsia="Calibri" w:hAnsi="Times New Roman" w:cs="Times New Roman"/>
          <w:sz w:val="24"/>
          <w:szCs w:val="24"/>
        </w:rPr>
        <w:t xml:space="preserve">§ </w:t>
      </w:r>
      <w:r w:rsidR="00336A9A">
        <w:rPr>
          <w:rFonts w:ascii="Times New Roman" w:eastAsia="Calibri" w:hAnsi="Times New Roman" w:cs="Times New Roman"/>
          <w:sz w:val="24"/>
          <w:szCs w:val="24"/>
        </w:rPr>
        <w:t>3</w:t>
      </w:r>
      <w:r w:rsidR="00554DA7" w:rsidRPr="00263741">
        <w:rPr>
          <w:rFonts w:ascii="Times New Roman" w:eastAsia="Calibri" w:hAnsi="Times New Roman" w:cs="Times New Roman"/>
          <w:sz w:val="24"/>
          <w:szCs w:val="24"/>
        </w:rPr>
        <w:t xml:space="preserve"> ustawy z dnia 26 czerwca 1974 r. – Kodeks pracy </w:t>
      </w:r>
      <w:r w:rsidR="008A0B3E" w:rsidRPr="00263741">
        <w:rPr>
          <w:rFonts w:ascii="Times New Roman" w:hAnsi="Times New Roman" w:cs="Times New Roman"/>
          <w:sz w:val="24"/>
          <w:szCs w:val="24"/>
        </w:rPr>
        <w:t>(Dz. U. z 2022 r. poz. 1510, 1700, 2140 oraz z 2023 r. poz. 240 i 641)</w:t>
      </w:r>
      <w:r w:rsidR="008A0B3E" w:rsidRPr="00263741">
        <w:rPr>
          <w:rFonts w:ascii="Times New Roman" w:eastAsia="Calibri" w:hAnsi="Times New Roman" w:cs="Times New Roman"/>
          <w:sz w:val="24"/>
          <w:szCs w:val="24"/>
        </w:rPr>
        <w:t>.</w:t>
      </w:r>
    </w:p>
    <w:p w14:paraId="4E4A5AF2" w14:textId="755E2F79" w:rsidR="00E963CF" w:rsidRDefault="00554DA7" w:rsidP="007C1950">
      <w:pPr>
        <w:spacing w:after="120" w:line="360" w:lineRule="auto"/>
        <w:contextualSpacing/>
        <w:jc w:val="both"/>
        <w:rPr>
          <w:rFonts w:ascii="Times New Roman" w:hAnsi="Times New Roman" w:cs="Times New Roman"/>
          <w:color w:val="000000"/>
          <w:sz w:val="24"/>
          <w:szCs w:val="24"/>
        </w:rPr>
      </w:pPr>
      <w:r w:rsidRPr="00263741">
        <w:rPr>
          <w:rFonts w:ascii="Times New Roman" w:hAnsi="Times New Roman" w:cs="Times New Roman"/>
          <w:color w:val="000000"/>
          <w:sz w:val="24"/>
          <w:szCs w:val="24"/>
        </w:rPr>
        <w:tab/>
      </w:r>
      <w:r w:rsidR="00345E66">
        <w:rPr>
          <w:rFonts w:ascii="Times New Roman" w:hAnsi="Times New Roman" w:cs="Times New Roman"/>
          <w:color w:val="000000"/>
          <w:sz w:val="24"/>
          <w:szCs w:val="24"/>
        </w:rPr>
        <w:t>W</w:t>
      </w:r>
      <w:r w:rsidR="00336A9A" w:rsidRPr="00336A9A">
        <w:rPr>
          <w:rFonts w:ascii="Times New Roman" w:hAnsi="Times New Roman" w:cs="Times New Roman"/>
          <w:color w:val="000000"/>
          <w:sz w:val="24"/>
          <w:szCs w:val="24"/>
        </w:rPr>
        <w:t xml:space="preserve"> związku z ustaleniami podjętymi podczas 104 posiedzenia Międzyresortowej Komisji ds. Najwyższych Dopuszczalnych Stężeń i Natężeń Czynników Szkodliwych dla Zdrowia w środowisku pracy</w:t>
      </w:r>
      <w:r w:rsidR="00345E66">
        <w:rPr>
          <w:rFonts w:ascii="Times New Roman" w:hAnsi="Times New Roman" w:cs="Times New Roman"/>
          <w:color w:val="000000"/>
          <w:sz w:val="24"/>
          <w:szCs w:val="24"/>
        </w:rPr>
        <w:t>,</w:t>
      </w:r>
      <w:r w:rsidR="007C1950">
        <w:rPr>
          <w:rFonts w:ascii="Times New Roman" w:hAnsi="Times New Roman" w:cs="Times New Roman"/>
          <w:color w:val="000000"/>
          <w:sz w:val="24"/>
          <w:szCs w:val="24"/>
        </w:rPr>
        <w:t xml:space="preserve"> </w:t>
      </w:r>
      <w:r w:rsidR="00F104CF">
        <w:rPr>
          <w:rFonts w:ascii="Times New Roman" w:hAnsi="Times New Roman" w:cs="Times New Roman"/>
          <w:color w:val="000000"/>
          <w:sz w:val="24"/>
          <w:szCs w:val="24"/>
        </w:rPr>
        <w:t xml:space="preserve">zwanej dalej „Komisją”, </w:t>
      </w:r>
      <w:r w:rsidR="00345E66">
        <w:rPr>
          <w:rFonts w:ascii="Times New Roman" w:hAnsi="Times New Roman" w:cs="Times New Roman"/>
          <w:color w:val="000000"/>
          <w:sz w:val="24"/>
          <w:szCs w:val="24"/>
        </w:rPr>
        <w:t xml:space="preserve">które odbyło się </w:t>
      </w:r>
      <w:bookmarkStart w:id="0" w:name="_Hlk137710136"/>
      <w:r w:rsidR="007C1950">
        <w:rPr>
          <w:rFonts w:ascii="Times New Roman" w:hAnsi="Times New Roman" w:cs="Times New Roman"/>
          <w:color w:val="000000"/>
          <w:sz w:val="24"/>
          <w:szCs w:val="24"/>
        </w:rPr>
        <w:t>w dniu 16 marca br</w:t>
      </w:r>
      <w:bookmarkEnd w:id="0"/>
      <w:r w:rsidR="007C1950">
        <w:rPr>
          <w:rFonts w:ascii="Times New Roman" w:hAnsi="Times New Roman" w:cs="Times New Roman"/>
          <w:color w:val="000000"/>
          <w:sz w:val="24"/>
          <w:szCs w:val="24"/>
        </w:rPr>
        <w:t>.</w:t>
      </w:r>
      <w:r w:rsidR="00345E66">
        <w:rPr>
          <w:rFonts w:ascii="Times New Roman" w:hAnsi="Times New Roman" w:cs="Times New Roman"/>
          <w:color w:val="000000"/>
          <w:sz w:val="24"/>
          <w:szCs w:val="24"/>
        </w:rPr>
        <w:t>, k</w:t>
      </w:r>
      <w:r w:rsidR="00345E66" w:rsidRPr="00345E66">
        <w:rPr>
          <w:rFonts w:ascii="Times New Roman" w:hAnsi="Times New Roman" w:cs="Times New Roman"/>
          <w:color w:val="000000"/>
          <w:sz w:val="24"/>
          <w:szCs w:val="24"/>
        </w:rPr>
        <w:t xml:space="preserve">onieczna </w:t>
      </w:r>
      <w:r w:rsidR="00345E66">
        <w:rPr>
          <w:rFonts w:ascii="Times New Roman" w:hAnsi="Times New Roman" w:cs="Times New Roman"/>
          <w:color w:val="000000"/>
          <w:sz w:val="24"/>
          <w:szCs w:val="24"/>
        </w:rPr>
        <w:t xml:space="preserve">stała się </w:t>
      </w:r>
      <w:r w:rsidR="00345E66" w:rsidRPr="00345E66">
        <w:rPr>
          <w:rFonts w:ascii="Times New Roman" w:hAnsi="Times New Roman" w:cs="Times New Roman"/>
          <w:color w:val="000000"/>
          <w:sz w:val="24"/>
          <w:szCs w:val="24"/>
        </w:rPr>
        <w:t xml:space="preserve">modyfikacja brzmienia </w:t>
      </w:r>
      <w:r w:rsidR="00F104CF" w:rsidRPr="00F104CF">
        <w:rPr>
          <w:rFonts w:ascii="Times New Roman" w:hAnsi="Times New Roman" w:cs="Times New Roman"/>
          <w:color w:val="000000"/>
          <w:sz w:val="24"/>
          <w:szCs w:val="24"/>
        </w:rPr>
        <w:t xml:space="preserve">§ </w:t>
      </w:r>
      <w:r w:rsidR="00F104CF">
        <w:rPr>
          <w:rFonts w:ascii="Times New Roman" w:hAnsi="Times New Roman" w:cs="Times New Roman"/>
          <w:color w:val="000000"/>
          <w:sz w:val="24"/>
          <w:szCs w:val="24"/>
        </w:rPr>
        <w:t>4</w:t>
      </w:r>
      <w:r w:rsidR="00F104CF" w:rsidRPr="00F104CF">
        <w:rPr>
          <w:rFonts w:ascii="Times New Roman" w:hAnsi="Times New Roman" w:cs="Times New Roman"/>
          <w:color w:val="000000"/>
          <w:sz w:val="24"/>
          <w:szCs w:val="24"/>
        </w:rPr>
        <w:t xml:space="preserve"> </w:t>
      </w:r>
      <w:r w:rsidR="00345E66" w:rsidRPr="00345E66">
        <w:rPr>
          <w:rFonts w:ascii="Times New Roman" w:hAnsi="Times New Roman" w:cs="Times New Roman"/>
          <w:color w:val="000000"/>
          <w:sz w:val="24"/>
          <w:szCs w:val="24"/>
        </w:rPr>
        <w:t>rozporządzenia</w:t>
      </w:r>
      <w:r w:rsidR="00345E66">
        <w:rPr>
          <w:rFonts w:ascii="Times New Roman" w:hAnsi="Times New Roman" w:cs="Times New Roman"/>
          <w:color w:val="000000"/>
          <w:sz w:val="24"/>
          <w:szCs w:val="24"/>
        </w:rPr>
        <w:t>.</w:t>
      </w:r>
    </w:p>
    <w:p w14:paraId="545F1FB7" w14:textId="77777777" w:rsidR="00E632BC" w:rsidRDefault="00336A9A" w:rsidP="00B94A25">
      <w:pPr>
        <w:spacing w:after="120" w:line="360" w:lineRule="auto"/>
        <w:ind w:firstLine="708"/>
        <w:contextualSpacing/>
        <w:jc w:val="both"/>
        <w:rPr>
          <w:rFonts w:ascii="Times New Roman" w:hAnsi="Times New Roman" w:cs="Times New Roman"/>
          <w:color w:val="000000"/>
          <w:sz w:val="24"/>
          <w:szCs w:val="24"/>
        </w:rPr>
      </w:pPr>
      <w:r w:rsidRPr="00336A9A">
        <w:rPr>
          <w:rFonts w:ascii="Times New Roman" w:hAnsi="Times New Roman" w:cs="Times New Roman"/>
          <w:color w:val="000000"/>
          <w:sz w:val="24"/>
          <w:szCs w:val="24"/>
        </w:rPr>
        <w:t xml:space="preserve">Zgodnie ze stanowiskiem Komisji należy </w:t>
      </w:r>
      <w:r w:rsidR="007C1950" w:rsidRPr="007C1950">
        <w:rPr>
          <w:rFonts w:ascii="Times New Roman" w:hAnsi="Times New Roman" w:cs="Times New Roman"/>
          <w:color w:val="000000"/>
          <w:sz w:val="24"/>
          <w:szCs w:val="24"/>
        </w:rPr>
        <w:t>przedłuż</w:t>
      </w:r>
      <w:r w:rsidR="007C1950">
        <w:rPr>
          <w:rFonts w:ascii="Times New Roman" w:hAnsi="Times New Roman" w:cs="Times New Roman"/>
          <w:color w:val="000000"/>
          <w:sz w:val="24"/>
          <w:szCs w:val="24"/>
        </w:rPr>
        <w:t>yć</w:t>
      </w:r>
      <w:r w:rsidR="007C1950" w:rsidRPr="007C1950">
        <w:rPr>
          <w:rFonts w:ascii="Times New Roman" w:hAnsi="Times New Roman" w:cs="Times New Roman"/>
          <w:color w:val="000000"/>
          <w:sz w:val="24"/>
          <w:szCs w:val="24"/>
        </w:rPr>
        <w:t xml:space="preserve"> o 3 lata okres przejściow</w:t>
      </w:r>
      <w:r w:rsidR="007C1950">
        <w:rPr>
          <w:rFonts w:ascii="Times New Roman" w:hAnsi="Times New Roman" w:cs="Times New Roman"/>
          <w:color w:val="000000"/>
          <w:sz w:val="24"/>
          <w:szCs w:val="24"/>
        </w:rPr>
        <w:t>y</w:t>
      </w:r>
      <w:r w:rsidR="007C1950" w:rsidRPr="007C1950">
        <w:rPr>
          <w:rFonts w:ascii="Times New Roman" w:hAnsi="Times New Roman" w:cs="Times New Roman"/>
          <w:color w:val="000000"/>
          <w:sz w:val="24"/>
          <w:szCs w:val="24"/>
        </w:rPr>
        <w:t xml:space="preserve"> </w:t>
      </w:r>
      <w:r w:rsidR="002C3BAE">
        <w:rPr>
          <w:rFonts w:ascii="Times New Roman" w:hAnsi="Times New Roman" w:cs="Times New Roman"/>
          <w:color w:val="000000"/>
          <w:sz w:val="24"/>
          <w:szCs w:val="24"/>
        </w:rPr>
        <w:t xml:space="preserve">na wdrożenie </w:t>
      </w:r>
      <w:r w:rsidR="007C1950" w:rsidRPr="007C1950">
        <w:rPr>
          <w:rFonts w:ascii="Times New Roman" w:hAnsi="Times New Roman" w:cs="Times New Roman"/>
          <w:color w:val="000000"/>
          <w:sz w:val="24"/>
          <w:szCs w:val="24"/>
        </w:rPr>
        <w:t>wartości dopuszczalnego stężenia tlenku azotu na poziomie 2,5 mg/m</w:t>
      </w:r>
      <w:r w:rsidR="007C1950" w:rsidRPr="007C1950">
        <w:rPr>
          <w:rFonts w:ascii="Times New Roman" w:hAnsi="Times New Roman" w:cs="Times New Roman"/>
          <w:color w:val="000000"/>
          <w:sz w:val="24"/>
          <w:szCs w:val="24"/>
          <w:vertAlign w:val="superscript"/>
        </w:rPr>
        <w:t>3</w:t>
      </w:r>
      <w:r w:rsidR="007C1950" w:rsidRPr="007C1950">
        <w:rPr>
          <w:rFonts w:ascii="Times New Roman" w:hAnsi="Times New Roman" w:cs="Times New Roman"/>
          <w:color w:val="000000"/>
          <w:sz w:val="24"/>
          <w:szCs w:val="24"/>
        </w:rPr>
        <w:t xml:space="preserve"> w sektorze górnictwa podziemnego i budowy tuneli, tj. do </w:t>
      </w:r>
      <w:r w:rsidR="00905B50">
        <w:rPr>
          <w:rFonts w:ascii="Times New Roman" w:hAnsi="Times New Roman" w:cs="Times New Roman"/>
          <w:color w:val="000000"/>
          <w:sz w:val="24"/>
          <w:szCs w:val="24"/>
        </w:rPr>
        <w:t xml:space="preserve">dnia </w:t>
      </w:r>
      <w:r w:rsidR="007C1950" w:rsidRPr="007C1950">
        <w:rPr>
          <w:rFonts w:ascii="Times New Roman" w:hAnsi="Times New Roman" w:cs="Times New Roman"/>
          <w:color w:val="000000"/>
          <w:sz w:val="24"/>
          <w:szCs w:val="24"/>
        </w:rPr>
        <w:t>21 sierpnia 2026 r.</w:t>
      </w:r>
      <w:r w:rsidR="007C1950">
        <w:rPr>
          <w:rFonts w:ascii="Times New Roman" w:hAnsi="Times New Roman" w:cs="Times New Roman"/>
          <w:color w:val="000000"/>
          <w:sz w:val="24"/>
          <w:szCs w:val="24"/>
        </w:rPr>
        <w:t xml:space="preserve"> </w:t>
      </w:r>
    </w:p>
    <w:p w14:paraId="6E7C620E" w14:textId="39503071" w:rsidR="00B94A25" w:rsidRPr="007C1950" w:rsidRDefault="00F104CF" w:rsidP="00E632BC">
      <w:pPr>
        <w:spacing w:after="12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opinii </w:t>
      </w:r>
      <w:r w:rsidR="007C1950" w:rsidRPr="007C1950">
        <w:rPr>
          <w:rFonts w:ascii="Times New Roman" w:hAnsi="Times New Roman" w:cs="Times New Roman"/>
          <w:color w:val="000000"/>
          <w:sz w:val="24"/>
          <w:szCs w:val="24"/>
        </w:rPr>
        <w:t>Komisj</w:t>
      </w:r>
      <w:r w:rsidR="00345E66">
        <w:rPr>
          <w:rFonts w:ascii="Times New Roman" w:hAnsi="Times New Roman" w:cs="Times New Roman"/>
          <w:color w:val="000000"/>
          <w:sz w:val="24"/>
          <w:szCs w:val="24"/>
        </w:rPr>
        <w:t xml:space="preserve">i, </w:t>
      </w:r>
      <w:r w:rsidR="007C1950" w:rsidRPr="007C1950">
        <w:rPr>
          <w:rFonts w:ascii="Times New Roman" w:hAnsi="Times New Roman" w:cs="Times New Roman"/>
          <w:color w:val="000000"/>
          <w:sz w:val="24"/>
          <w:szCs w:val="24"/>
        </w:rPr>
        <w:t>„biorąc pod uwagę problemy z wdrożeniem dopuszczalnej wartości dla tlenku azotu w sektorze górnictwa podziemnego i budowy tuneli uznano, że należy wydłużyć okres przejściowy o 3 lata, a rozpoczęte przedsięwzięcia techniczne, technologiczne, organizacyjne oraz czas ich realizacji z uwzględnieniem najlepszych praktyk i dostępnych technologii w celu ograniczenia narażenia na tlenek azotu występujący w podziemnych wyrobiskach górniczych i przy budowie tuneli umożliwią osiągnięcie wartości przyjętej, zgodnie z dyrektywą 2017/164/UE, tj. 2,5 mg/m</w:t>
      </w:r>
      <w:r w:rsidR="007C1950" w:rsidRPr="002D152A">
        <w:rPr>
          <w:rFonts w:ascii="Times New Roman" w:hAnsi="Times New Roman" w:cs="Times New Roman"/>
          <w:color w:val="000000"/>
          <w:sz w:val="24"/>
          <w:szCs w:val="24"/>
          <w:vertAlign w:val="superscript"/>
        </w:rPr>
        <w:t>3</w:t>
      </w:r>
      <w:r w:rsidR="007C1950" w:rsidRPr="007C1950">
        <w:rPr>
          <w:rFonts w:ascii="Times New Roman" w:hAnsi="Times New Roman" w:cs="Times New Roman"/>
          <w:color w:val="000000"/>
          <w:sz w:val="24"/>
          <w:szCs w:val="24"/>
        </w:rPr>
        <w:t>. Termin: 2026 rok”.</w:t>
      </w:r>
      <w:r w:rsidR="00E963CF">
        <w:rPr>
          <w:rFonts w:ascii="Times New Roman" w:hAnsi="Times New Roman" w:cs="Times New Roman"/>
          <w:color w:val="000000"/>
          <w:sz w:val="24"/>
          <w:szCs w:val="24"/>
        </w:rPr>
        <w:t xml:space="preserve"> </w:t>
      </w:r>
      <w:r w:rsidR="00B94A25" w:rsidRPr="00B94A25">
        <w:rPr>
          <w:rFonts w:ascii="Times New Roman" w:hAnsi="Times New Roman" w:cs="Times New Roman"/>
          <w:color w:val="000000"/>
          <w:sz w:val="24"/>
          <w:szCs w:val="24"/>
        </w:rPr>
        <w:t xml:space="preserve">Za przyjęciem </w:t>
      </w:r>
      <w:r w:rsidR="00345E66">
        <w:rPr>
          <w:rFonts w:ascii="Times New Roman" w:hAnsi="Times New Roman" w:cs="Times New Roman"/>
          <w:color w:val="000000"/>
          <w:sz w:val="24"/>
          <w:szCs w:val="24"/>
        </w:rPr>
        <w:t xml:space="preserve">przedmiotowego </w:t>
      </w:r>
      <w:r>
        <w:rPr>
          <w:rFonts w:ascii="Times New Roman" w:hAnsi="Times New Roman" w:cs="Times New Roman"/>
          <w:color w:val="000000"/>
          <w:sz w:val="24"/>
          <w:szCs w:val="24"/>
        </w:rPr>
        <w:t xml:space="preserve">opowiedzieli się </w:t>
      </w:r>
      <w:r w:rsidR="00B94A25" w:rsidRPr="00B94A25">
        <w:rPr>
          <w:rFonts w:ascii="Times New Roman" w:hAnsi="Times New Roman" w:cs="Times New Roman"/>
          <w:color w:val="000000"/>
          <w:sz w:val="24"/>
          <w:szCs w:val="24"/>
        </w:rPr>
        <w:t>jednogłośnie obecni na posiedzeniu przedstawiciele administracji rządowej, związków zawodowych, organizacji pracodawców oraz świata nauki</w:t>
      </w:r>
      <w:r w:rsidR="00905B50">
        <w:rPr>
          <w:rFonts w:ascii="Times New Roman" w:hAnsi="Times New Roman" w:cs="Times New Roman"/>
          <w:color w:val="000000"/>
          <w:sz w:val="24"/>
          <w:szCs w:val="24"/>
        </w:rPr>
        <w:t>.</w:t>
      </w:r>
    </w:p>
    <w:p w14:paraId="0AB88FC4" w14:textId="2E876BC0" w:rsidR="007C1950" w:rsidRDefault="00B94A25" w:rsidP="00336A9A">
      <w:pPr>
        <w:spacing w:after="12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Dodatkowo, w</w:t>
      </w:r>
      <w:r w:rsidRPr="00B94A25">
        <w:rPr>
          <w:rFonts w:ascii="Times New Roman" w:hAnsi="Times New Roman" w:cs="Times New Roman"/>
          <w:color w:val="000000"/>
          <w:sz w:val="24"/>
          <w:szCs w:val="24"/>
        </w:rPr>
        <w:t xml:space="preserve"> grudniu 2022 r. zostało skierowane pismo do Komisji Europejskiej podpisane przez 10 stowarzyszeń reprezentujących przemysł wydobywczy Polski, Niemiec, Szwecji, Finlandii, Austrii, Hiszpanii, Portugalii, Węgier oraz Grecji, w którym zasygnalizowano potrzebę wydłużenia okresu przejściowego poprzez zmianę dyrektywy Komisji (UE) 2017/164. W odpowiedzi KE rekomendowała podjęcie prac nad przedłużeniem okresu przejściowego dla tlenku azotu na poziomie krajów członkowskich oraz wprowadzenie tej zmiany do właściwego aktu prawnego w krajowym porządku prawnym.</w:t>
      </w:r>
    </w:p>
    <w:p w14:paraId="153ABA06" w14:textId="60507FF4" w:rsidR="007C1950" w:rsidRDefault="00E963CF" w:rsidP="00E963CF">
      <w:pPr>
        <w:spacing w:after="120" w:line="360" w:lineRule="auto"/>
        <w:ind w:firstLine="708"/>
        <w:contextualSpacing/>
        <w:jc w:val="both"/>
        <w:rPr>
          <w:rFonts w:ascii="Times New Roman" w:hAnsi="Times New Roman" w:cs="Times New Roman"/>
          <w:color w:val="000000"/>
          <w:sz w:val="24"/>
          <w:szCs w:val="24"/>
        </w:rPr>
      </w:pPr>
      <w:r w:rsidRPr="00E963CF">
        <w:rPr>
          <w:rFonts w:ascii="Times New Roman" w:hAnsi="Times New Roman" w:cs="Times New Roman"/>
          <w:color w:val="000000"/>
          <w:sz w:val="24"/>
          <w:szCs w:val="24"/>
        </w:rPr>
        <w:t>Zgodnie z</w:t>
      </w:r>
      <w:r w:rsidR="00CD7729">
        <w:rPr>
          <w:rFonts w:ascii="Times New Roman" w:hAnsi="Times New Roman" w:cs="Times New Roman"/>
          <w:color w:val="000000"/>
          <w:sz w:val="24"/>
          <w:szCs w:val="24"/>
        </w:rPr>
        <w:t xml:space="preserve"> motywem 7</w:t>
      </w:r>
      <w:r w:rsidRPr="00E963CF">
        <w:rPr>
          <w:rFonts w:ascii="Times New Roman" w:hAnsi="Times New Roman" w:cs="Times New Roman"/>
          <w:color w:val="000000"/>
          <w:sz w:val="24"/>
          <w:szCs w:val="24"/>
        </w:rPr>
        <w:t xml:space="preserve"> </w:t>
      </w:r>
      <w:r w:rsidRPr="00E963CF">
        <w:rPr>
          <w:rFonts w:ascii="Times New Roman" w:hAnsi="Times New Roman" w:cs="Times New Roman"/>
          <w:i/>
          <w:iCs/>
          <w:color w:val="000000"/>
          <w:sz w:val="24"/>
          <w:szCs w:val="24"/>
        </w:rPr>
        <w:t>Dyrektyw</w:t>
      </w:r>
      <w:r w:rsidR="00CD7729">
        <w:rPr>
          <w:rFonts w:ascii="Times New Roman" w:hAnsi="Times New Roman" w:cs="Times New Roman"/>
          <w:i/>
          <w:iCs/>
          <w:color w:val="000000"/>
          <w:sz w:val="24"/>
          <w:szCs w:val="24"/>
        </w:rPr>
        <w:t>y</w:t>
      </w:r>
      <w:r w:rsidRPr="00E963CF">
        <w:rPr>
          <w:rFonts w:ascii="Times New Roman" w:hAnsi="Times New Roman" w:cs="Times New Roman"/>
          <w:i/>
          <w:iCs/>
          <w:color w:val="000000"/>
          <w:sz w:val="24"/>
          <w:szCs w:val="24"/>
        </w:rPr>
        <w:t xml:space="preserve"> </w:t>
      </w:r>
      <w:r w:rsidR="00CD7729" w:rsidRPr="00CD7729">
        <w:rPr>
          <w:rFonts w:ascii="Times New Roman" w:hAnsi="Times New Roman" w:cs="Times New Roman"/>
          <w:i/>
          <w:iCs/>
          <w:color w:val="000000"/>
          <w:sz w:val="24"/>
          <w:szCs w:val="24"/>
        </w:rPr>
        <w:t xml:space="preserve">(UE) 2017/164 z dnia 31 stycznia 2017 r. ustanawiająca czwarty wykaz wskaźnikowych dopuszczalnych wartości narażenia zawodowego zgodnie z dyrektywą Rady 98/24/WE oraz zmieniająca dyrektywy Komisji 91/322/EWG, </w:t>
      </w:r>
      <w:r w:rsidR="00CD7729" w:rsidRPr="00CD7729">
        <w:rPr>
          <w:rFonts w:ascii="Times New Roman" w:hAnsi="Times New Roman" w:cs="Times New Roman"/>
          <w:i/>
          <w:iCs/>
          <w:color w:val="000000"/>
          <w:sz w:val="24"/>
          <w:szCs w:val="24"/>
        </w:rPr>
        <w:lastRenderedPageBreak/>
        <w:t>2000/39/WE i 2009/161/UE</w:t>
      </w:r>
      <w:r w:rsidR="00CD7729">
        <w:rPr>
          <w:rFonts w:ascii="Times New Roman" w:hAnsi="Times New Roman" w:cs="Times New Roman"/>
          <w:i/>
          <w:iCs/>
          <w:color w:val="000000"/>
          <w:sz w:val="24"/>
          <w:szCs w:val="24"/>
        </w:rPr>
        <w:t xml:space="preserve"> </w:t>
      </w:r>
      <w:r w:rsidR="00CD7729" w:rsidRPr="00CD7729">
        <w:rPr>
          <w:rFonts w:ascii="Times New Roman" w:hAnsi="Times New Roman" w:cs="Times New Roman"/>
          <w:i/>
          <w:iCs/>
          <w:color w:val="000000"/>
          <w:sz w:val="24"/>
          <w:szCs w:val="24"/>
        </w:rPr>
        <w:t>(Dz.</w:t>
      </w:r>
      <w:r w:rsidR="00E632BC">
        <w:rPr>
          <w:rFonts w:ascii="Times New Roman" w:hAnsi="Times New Roman" w:cs="Times New Roman"/>
          <w:i/>
          <w:iCs/>
          <w:color w:val="000000"/>
          <w:sz w:val="24"/>
          <w:szCs w:val="24"/>
        </w:rPr>
        <w:t xml:space="preserve"> </w:t>
      </w:r>
      <w:r w:rsidR="00CD7729" w:rsidRPr="00CD7729">
        <w:rPr>
          <w:rFonts w:ascii="Times New Roman" w:hAnsi="Times New Roman" w:cs="Times New Roman"/>
          <w:i/>
          <w:iCs/>
          <w:color w:val="000000"/>
          <w:sz w:val="24"/>
          <w:szCs w:val="24"/>
        </w:rPr>
        <w:t>Urz. UE L 27 z 01.02.2017, str. 115)</w:t>
      </w:r>
      <w:r w:rsidR="00CD7729">
        <w:rPr>
          <w:rFonts w:ascii="Times New Roman" w:hAnsi="Times New Roman" w:cs="Times New Roman"/>
          <w:i/>
          <w:iCs/>
          <w:color w:val="000000"/>
          <w:sz w:val="24"/>
          <w:szCs w:val="24"/>
        </w:rPr>
        <w:t xml:space="preserve">, </w:t>
      </w:r>
      <w:r w:rsidR="00620D30" w:rsidRPr="00620D30">
        <w:rPr>
          <w:rFonts w:ascii="Times New Roman" w:hAnsi="Times New Roman" w:cs="Times New Roman"/>
          <w:color w:val="000000"/>
          <w:sz w:val="24"/>
          <w:szCs w:val="24"/>
        </w:rPr>
        <w:t>wdrażanej</w:t>
      </w:r>
      <w:r w:rsidR="00620D30">
        <w:rPr>
          <w:rFonts w:ascii="Times New Roman" w:hAnsi="Times New Roman" w:cs="Times New Roman"/>
          <w:color w:val="000000"/>
          <w:sz w:val="24"/>
          <w:szCs w:val="24"/>
        </w:rPr>
        <w:t xml:space="preserve"> rozporządzeniem</w:t>
      </w:r>
      <w:r w:rsidR="00CD7729">
        <w:rPr>
          <w:rFonts w:ascii="Times New Roman" w:hAnsi="Times New Roman" w:cs="Times New Roman"/>
          <w:color w:val="000000"/>
          <w:sz w:val="24"/>
          <w:szCs w:val="24"/>
        </w:rPr>
        <w:t>,</w:t>
      </w:r>
      <w:r w:rsidRPr="00E963CF">
        <w:rPr>
          <w:rFonts w:ascii="Times New Roman" w:hAnsi="Times New Roman" w:cs="Times New Roman"/>
          <w:color w:val="000000"/>
          <w:sz w:val="24"/>
          <w:szCs w:val="24"/>
        </w:rPr>
        <w:t xml:space="preserve"> „dla każdego czynnika chemicznego, dla którego ustalono wartość IOELV (wskaźnikowej dopuszczalnej wartości narażenia zawodowego) na poziomie Unii, państwa członkowskie są zobowiązane ustanowić krajową dopuszczalną wartość narażenia zawodowego. Państwa członkowskie uwzględniają przy tym unijną wartość dopuszczalną oraz określają rodzaj krajowej dopuszczalnej wartości zgodnie z ustawodawstwem krajowymi </w:t>
      </w:r>
      <w:r w:rsidR="003215D0">
        <w:rPr>
          <w:rFonts w:ascii="Times New Roman" w:hAnsi="Times New Roman" w:cs="Times New Roman"/>
          <w:color w:val="000000"/>
          <w:sz w:val="24"/>
          <w:szCs w:val="24"/>
        </w:rPr>
        <w:br/>
      </w:r>
      <w:r w:rsidRPr="00E963CF">
        <w:rPr>
          <w:rFonts w:ascii="Times New Roman" w:hAnsi="Times New Roman" w:cs="Times New Roman"/>
          <w:color w:val="000000"/>
          <w:sz w:val="24"/>
          <w:szCs w:val="24"/>
        </w:rPr>
        <w:t>i przyjętą praktyką.</w:t>
      </w:r>
      <w:r w:rsidR="002D152A">
        <w:rPr>
          <w:rFonts w:ascii="Times New Roman" w:hAnsi="Times New Roman" w:cs="Times New Roman"/>
          <w:color w:val="000000"/>
          <w:sz w:val="24"/>
          <w:szCs w:val="24"/>
        </w:rPr>
        <w:t>”</w:t>
      </w:r>
      <w:r w:rsidRPr="00E963CF">
        <w:rPr>
          <w:rFonts w:ascii="Times New Roman" w:hAnsi="Times New Roman" w:cs="Times New Roman"/>
          <w:color w:val="000000"/>
          <w:sz w:val="24"/>
          <w:szCs w:val="24"/>
        </w:rPr>
        <w:t>. Wartość określona dla tlenku azotu jest wskaźnikową dopuszczalną wartością narażenia zawodowego</w:t>
      </w:r>
      <w:r w:rsidRPr="00CD7729">
        <w:rPr>
          <w:rFonts w:ascii="Times New Roman" w:hAnsi="Times New Roman" w:cs="Times New Roman"/>
          <w:color w:val="000000"/>
          <w:sz w:val="24"/>
          <w:szCs w:val="24"/>
        </w:rPr>
        <w:t xml:space="preserve">, </w:t>
      </w:r>
      <w:r w:rsidR="00CD7729" w:rsidRPr="00CD7729">
        <w:rPr>
          <w:rFonts w:ascii="Times New Roman" w:hAnsi="Times New Roman" w:cs="Times New Roman"/>
          <w:color w:val="000000"/>
          <w:sz w:val="24"/>
          <w:szCs w:val="24"/>
        </w:rPr>
        <w:t>dlatego też</w:t>
      </w:r>
      <w:r w:rsidR="00CD7729">
        <w:rPr>
          <w:rFonts w:ascii="Times New Roman" w:hAnsi="Times New Roman" w:cs="Times New Roman"/>
          <w:b/>
          <w:bCs/>
          <w:color w:val="000000"/>
          <w:sz w:val="24"/>
          <w:szCs w:val="24"/>
        </w:rPr>
        <w:t xml:space="preserve"> </w:t>
      </w:r>
      <w:r w:rsidRPr="00E963CF">
        <w:rPr>
          <w:rFonts w:ascii="Times New Roman" w:hAnsi="Times New Roman" w:cs="Times New Roman"/>
          <w:color w:val="000000"/>
          <w:sz w:val="24"/>
          <w:szCs w:val="24"/>
        </w:rPr>
        <w:t>istnieje możliwość, aby każde Państwo członkowskie indywidualnie dopasowało wartości NDS</w:t>
      </w:r>
      <w:r w:rsidR="002D152A">
        <w:rPr>
          <w:rFonts w:ascii="Times New Roman" w:hAnsi="Times New Roman" w:cs="Times New Roman"/>
          <w:color w:val="000000"/>
          <w:sz w:val="24"/>
          <w:szCs w:val="24"/>
        </w:rPr>
        <w:t>,</w:t>
      </w:r>
      <w:r w:rsidRPr="00E963CF">
        <w:rPr>
          <w:rFonts w:ascii="Times New Roman" w:hAnsi="Times New Roman" w:cs="Times New Roman"/>
          <w:color w:val="000000"/>
          <w:sz w:val="24"/>
          <w:szCs w:val="24"/>
        </w:rPr>
        <w:t xml:space="preserve"> jak i okresy przejściowe</w:t>
      </w:r>
      <w:r w:rsidR="002D152A">
        <w:rPr>
          <w:rFonts w:ascii="Times New Roman" w:hAnsi="Times New Roman" w:cs="Times New Roman"/>
          <w:color w:val="000000"/>
          <w:sz w:val="24"/>
          <w:szCs w:val="24"/>
        </w:rPr>
        <w:t>,</w:t>
      </w:r>
      <w:r w:rsidRPr="00E963CF">
        <w:rPr>
          <w:rFonts w:ascii="Times New Roman" w:hAnsi="Times New Roman" w:cs="Times New Roman"/>
          <w:color w:val="000000"/>
          <w:sz w:val="24"/>
          <w:szCs w:val="24"/>
        </w:rPr>
        <w:t xml:space="preserve"> dla t</w:t>
      </w:r>
      <w:r w:rsidR="002C3BAE">
        <w:rPr>
          <w:rFonts w:ascii="Times New Roman" w:hAnsi="Times New Roman" w:cs="Times New Roman"/>
          <w:color w:val="000000"/>
          <w:sz w:val="24"/>
          <w:szCs w:val="24"/>
        </w:rPr>
        <w:t>ego związku chemicznego</w:t>
      </w:r>
      <w:r w:rsidRPr="00E963CF">
        <w:rPr>
          <w:rFonts w:ascii="Times New Roman" w:hAnsi="Times New Roman" w:cs="Times New Roman"/>
          <w:color w:val="000000"/>
          <w:sz w:val="24"/>
          <w:szCs w:val="24"/>
        </w:rPr>
        <w:t>.</w:t>
      </w:r>
    </w:p>
    <w:p w14:paraId="42AD4183" w14:textId="3B48F1BC" w:rsidR="007C1950" w:rsidRDefault="00CD7729" w:rsidP="00336A9A">
      <w:pPr>
        <w:spacing w:after="12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23061" w:rsidRPr="00323061">
        <w:rPr>
          <w:rFonts w:ascii="Times New Roman" w:hAnsi="Times New Roman" w:cs="Times New Roman"/>
          <w:color w:val="000000"/>
          <w:sz w:val="24"/>
          <w:szCs w:val="24"/>
        </w:rPr>
        <w:t xml:space="preserve">Dostrzegając potrzebę wprowadzenia powyższych </w:t>
      </w:r>
      <w:r w:rsidR="00323061">
        <w:rPr>
          <w:rFonts w:ascii="Times New Roman" w:hAnsi="Times New Roman" w:cs="Times New Roman"/>
          <w:color w:val="000000"/>
          <w:sz w:val="24"/>
          <w:szCs w:val="24"/>
        </w:rPr>
        <w:t xml:space="preserve">zmian i tym samym przychylając się do </w:t>
      </w:r>
      <w:r w:rsidR="002E0C81">
        <w:rPr>
          <w:rFonts w:ascii="Times New Roman" w:hAnsi="Times New Roman" w:cs="Times New Roman"/>
          <w:color w:val="000000"/>
          <w:sz w:val="24"/>
          <w:szCs w:val="24"/>
        </w:rPr>
        <w:t>postulat</w:t>
      </w:r>
      <w:r w:rsidR="00323061">
        <w:rPr>
          <w:rFonts w:ascii="Times New Roman" w:hAnsi="Times New Roman" w:cs="Times New Roman"/>
          <w:color w:val="000000"/>
          <w:sz w:val="24"/>
          <w:szCs w:val="24"/>
        </w:rPr>
        <w:t xml:space="preserve">ów </w:t>
      </w:r>
      <w:r w:rsidR="00DC4C81">
        <w:rPr>
          <w:rFonts w:ascii="Times New Roman" w:hAnsi="Times New Roman" w:cs="Times New Roman"/>
          <w:color w:val="000000"/>
          <w:sz w:val="24"/>
          <w:szCs w:val="24"/>
        </w:rPr>
        <w:t xml:space="preserve">napływających </w:t>
      </w:r>
      <w:r w:rsidR="00323061">
        <w:rPr>
          <w:rFonts w:ascii="Times New Roman" w:hAnsi="Times New Roman" w:cs="Times New Roman"/>
          <w:color w:val="000000"/>
          <w:sz w:val="24"/>
          <w:szCs w:val="24"/>
        </w:rPr>
        <w:t xml:space="preserve">w </w:t>
      </w:r>
      <w:r w:rsidR="00F104CF">
        <w:rPr>
          <w:rFonts w:ascii="Times New Roman" w:hAnsi="Times New Roman" w:cs="Times New Roman"/>
          <w:color w:val="000000"/>
          <w:sz w:val="24"/>
          <w:szCs w:val="24"/>
        </w:rPr>
        <w:t xml:space="preserve">tym </w:t>
      </w:r>
      <w:r w:rsidR="00323061">
        <w:rPr>
          <w:rFonts w:ascii="Times New Roman" w:hAnsi="Times New Roman" w:cs="Times New Roman"/>
          <w:color w:val="000000"/>
          <w:sz w:val="24"/>
          <w:szCs w:val="24"/>
        </w:rPr>
        <w:t>zakresie</w:t>
      </w:r>
      <w:r w:rsidR="002E0C81">
        <w:rPr>
          <w:rFonts w:ascii="Times New Roman" w:hAnsi="Times New Roman" w:cs="Times New Roman"/>
          <w:color w:val="000000"/>
          <w:sz w:val="24"/>
          <w:szCs w:val="24"/>
        </w:rPr>
        <w:t xml:space="preserve"> ze strony organizacji pracodawców, proponuje się zmianę brzmienia </w:t>
      </w:r>
      <w:r w:rsidR="002E0C81" w:rsidRPr="002E0C81">
        <w:rPr>
          <w:rFonts w:ascii="Times New Roman" w:hAnsi="Times New Roman" w:cs="Times New Roman"/>
          <w:color w:val="000000"/>
          <w:sz w:val="24"/>
          <w:szCs w:val="24"/>
        </w:rPr>
        <w:t>§ 4</w:t>
      </w:r>
      <w:r w:rsidR="00661655">
        <w:rPr>
          <w:rFonts w:ascii="Times New Roman" w:hAnsi="Times New Roman" w:cs="Times New Roman"/>
          <w:color w:val="000000"/>
          <w:sz w:val="24"/>
          <w:szCs w:val="24"/>
        </w:rPr>
        <w:t xml:space="preserve"> rozporządzenia</w:t>
      </w:r>
      <w:r w:rsidR="002E0C81">
        <w:rPr>
          <w:rFonts w:ascii="Times New Roman" w:hAnsi="Times New Roman" w:cs="Times New Roman"/>
          <w:color w:val="000000"/>
          <w:sz w:val="24"/>
          <w:szCs w:val="24"/>
        </w:rPr>
        <w:t xml:space="preserve">, polegającą na zastąpieniu </w:t>
      </w:r>
      <w:r w:rsidR="002E0C81" w:rsidRPr="002E0C81">
        <w:rPr>
          <w:rFonts w:ascii="Times New Roman" w:hAnsi="Times New Roman" w:cs="Times New Roman"/>
          <w:color w:val="000000"/>
          <w:sz w:val="24"/>
          <w:szCs w:val="24"/>
        </w:rPr>
        <w:t>wyraz</w:t>
      </w:r>
      <w:r w:rsidR="002E0C81">
        <w:rPr>
          <w:rFonts w:ascii="Times New Roman" w:hAnsi="Times New Roman" w:cs="Times New Roman"/>
          <w:color w:val="000000"/>
          <w:sz w:val="24"/>
          <w:szCs w:val="24"/>
        </w:rPr>
        <w:t>ów</w:t>
      </w:r>
      <w:r w:rsidR="002E0C81" w:rsidRPr="002E0C81">
        <w:rPr>
          <w:rFonts w:ascii="Times New Roman" w:hAnsi="Times New Roman" w:cs="Times New Roman"/>
          <w:color w:val="000000"/>
          <w:sz w:val="24"/>
          <w:szCs w:val="24"/>
        </w:rPr>
        <w:t xml:space="preserve"> „do dnia 21 sierpnia 2023 r.</w:t>
      </w:r>
      <w:r w:rsidR="002C3BAE">
        <w:rPr>
          <w:rFonts w:ascii="Times New Roman" w:hAnsi="Times New Roman" w:cs="Times New Roman"/>
          <w:color w:val="000000"/>
          <w:sz w:val="24"/>
          <w:szCs w:val="24"/>
        </w:rPr>
        <w:t>”</w:t>
      </w:r>
      <w:r w:rsidR="002E0C81" w:rsidRPr="002E0C81">
        <w:rPr>
          <w:rFonts w:ascii="Times New Roman" w:hAnsi="Times New Roman" w:cs="Times New Roman"/>
          <w:color w:val="000000"/>
          <w:sz w:val="24"/>
          <w:szCs w:val="24"/>
        </w:rPr>
        <w:t xml:space="preserve"> wyrazami „do dnia 21 sierpnia 2026 r.”</w:t>
      </w:r>
      <w:r w:rsidR="00880669">
        <w:rPr>
          <w:rFonts w:ascii="Times New Roman" w:hAnsi="Times New Roman" w:cs="Times New Roman"/>
          <w:color w:val="000000"/>
          <w:sz w:val="24"/>
          <w:szCs w:val="24"/>
        </w:rPr>
        <w:t xml:space="preserve">. </w:t>
      </w:r>
      <w:r w:rsidR="00F104CF">
        <w:rPr>
          <w:rFonts w:ascii="Times New Roman" w:hAnsi="Times New Roman" w:cs="Times New Roman"/>
          <w:color w:val="000000"/>
          <w:sz w:val="24"/>
          <w:szCs w:val="24"/>
        </w:rPr>
        <w:t xml:space="preserve">Tym samym nastąpi wydłużenie okresu na </w:t>
      </w:r>
      <w:r w:rsidR="00F104CF" w:rsidRPr="00F104CF">
        <w:rPr>
          <w:rFonts w:ascii="Times New Roman" w:hAnsi="Times New Roman" w:cs="Times New Roman"/>
          <w:color w:val="000000"/>
          <w:sz w:val="24"/>
          <w:szCs w:val="24"/>
        </w:rPr>
        <w:t>dostosowani</w:t>
      </w:r>
      <w:r w:rsidR="00F104CF">
        <w:rPr>
          <w:rFonts w:ascii="Times New Roman" w:hAnsi="Times New Roman" w:cs="Times New Roman"/>
          <w:color w:val="000000"/>
          <w:sz w:val="24"/>
          <w:szCs w:val="24"/>
        </w:rPr>
        <w:t>e</w:t>
      </w:r>
      <w:r w:rsidR="00F104CF" w:rsidRPr="00F104CF">
        <w:rPr>
          <w:rFonts w:ascii="Times New Roman" w:hAnsi="Times New Roman" w:cs="Times New Roman"/>
          <w:color w:val="000000"/>
          <w:sz w:val="24"/>
          <w:szCs w:val="24"/>
        </w:rPr>
        <w:t xml:space="preserve"> wartości dopuszczalnego stężenia tlenku azotu na poziomie 2,5 mg/m</w:t>
      </w:r>
      <w:r w:rsidR="00F104CF" w:rsidRPr="00F104CF">
        <w:rPr>
          <w:rFonts w:ascii="Times New Roman" w:hAnsi="Times New Roman" w:cs="Times New Roman"/>
          <w:color w:val="000000"/>
          <w:sz w:val="24"/>
          <w:szCs w:val="24"/>
          <w:vertAlign w:val="superscript"/>
        </w:rPr>
        <w:t>3</w:t>
      </w:r>
      <w:r w:rsidR="00F104CF" w:rsidRPr="00F104CF">
        <w:rPr>
          <w:rFonts w:ascii="Times New Roman" w:hAnsi="Times New Roman" w:cs="Times New Roman"/>
          <w:color w:val="000000"/>
          <w:sz w:val="24"/>
          <w:szCs w:val="24"/>
        </w:rPr>
        <w:t xml:space="preserve">, </w:t>
      </w:r>
      <w:r w:rsidR="00F104CF">
        <w:rPr>
          <w:rFonts w:ascii="Times New Roman" w:hAnsi="Times New Roman" w:cs="Times New Roman"/>
          <w:color w:val="000000"/>
          <w:sz w:val="24"/>
          <w:szCs w:val="24"/>
        </w:rPr>
        <w:t>o</w:t>
      </w:r>
      <w:r w:rsidR="00F104CF" w:rsidRPr="00F104CF">
        <w:rPr>
          <w:rFonts w:ascii="Times New Roman" w:hAnsi="Times New Roman" w:cs="Times New Roman"/>
          <w:color w:val="000000"/>
          <w:sz w:val="24"/>
          <w:szCs w:val="24"/>
        </w:rPr>
        <w:t xml:space="preserve"> 3 lat</w:t>
      </w:r>
      <w:r w:rsidR="00F104CF">
        <w:rPr>
          <w:rFonts w:ascii="Times New Roman" w:hAnsi="Times New Roman" w:cs="Times New Roman"/>
          <w:color w:val="000000"/>
          <w:sz w:val="24"/>
          <w:szCs w:val="24"/>
        </w:rPr>
        <w:t>a, stosownie do stanowiska Komisji z</w:t>
      </w:r>
      <w:r w:rsidR="00F104CF" w:rsidRPr="00F104CF">
        <w:rPr>
          <w:rFonts w:ascii="Times New Roman" w:hAnsi="Times New Roman" w:cs="Times New Roman"/>
          <w:color w:val="000000"/>
          <w:sz w:val="24"/>
          <w:szCs w:val="24"/>
        </w:rPr>
        <w:t xml:space="preserve"> dni</w:t>
      </w:r>
      <w:r w:rsidR="00F104CF">
        <w:rPr>
          <w:rFonts w:ascii="Times New Roman" w:hAnsi="Times New Roman" w:cs="Times New Roman"/>
          <w:color w:val="000000"/>
          <w:sz w:val="24"/>
          <w:szCs w:val="24"/>
        </w:rPr>
        <w:t>a</w:t>
      </w:r>
      <w:r w:rsidR="00F104CF" w:rsidRPr="00F104CF">
        <w:rPr>
          <w:rFonts w:ascii="Times New Roman" w:hAnsi="Times New Roman" w:cs="Times New Roman"/>
          <w:color w:val="000000"/>
          <w:sz w:val="24"/>
          <w:szCs w:val="24"/>
        </w:rPr>
        <w:t xml:space="preserve"> 16 marca br</w:t>
      </w:r>
      <w:r w:rsidR="00DC4C81">
        <w:rPr>
          <w:rFonts w:ascii="Times New Roman" w:hAnsi="Times New Roman" w:cs="Times New Roman"/>
          <w:color w:val="000000"/>
          <w:sz w:val="24"/>
          <w:szCs w:val="24"/>
        </w:rPr>
        <w:t>.</w:t>
      </w:r>
    </w:p>
    <w:p w14:paraId="73985F58" w14:textId="7A95C7D1" w:rsidR="00880669" w:rsidRDefault="001674AD" w:rsidP="00554DA7">
      <w:pPr>
        <w:spacing w:after="120" w:line="360" w:lineRule="auto"/>
        <w:ind w:firstLine="708"/>
        <w:contextualSpacing/>
        <w:jc w:val="both"/>
        <w:rPr>
          <w:rFonts w:ascii="Times New Roman" w:eastAsia="Calibri" w:hAnsi="Times New Roman" w:cs="Times New Roman"/>
          <w:bCs/>
          <w:sz w:val="24"/>
          <w:szCs w:val="24"/>
        </w:rPr>
      </w:pPr>
      <w:r w:rsidRPr="00263741">
        <w:rPr>
          <w:rFonts w:ascii="Times New Roman" w:eastAsia="Calibri" w:hAnsi="Times New Roman" w:cs="Times New Roman"/>
          <w:bCs/>
          <w:sz w:val="24"/>
          <w:szCs w:val="24"/>
        </w:rPr>
        <w:t>Proponuje się, aby projektowan</w:t>
      </w:r>
      <w:r w:rsidR="00345E66">
        <w:rPr>
          <w:rFonts w:ascii="Times New Roman" w:eastAsia="Calibri" w:hAnsi="Times New Roman" w:cs="Times New Roman"/>
          <w:bCs/>
          <w:sz w:val="24"/>
          <w:szCs w:val="24"/>
        </w:rPr>
        <w:t>a</w:t>
      </w:r>
      <w:r w:rsidRPr="00263741">
        <w:rPr>
          <w:rFonts w:ascii="Times New Roman" w:eastAsia="Calibri" w:hAnsi="Times New Roman" w:cs="Times New Roman"/>
          <w:bCs/>
          <w:sz w:val="24"/>
          <w:szCs w:val="24"/>
        </w:rPr>
        <w:t xml:space="preserve"> zmian</w:t>
      </w:r>
      <w:r w:rsidR="00345E66">
        <w:rPr>
          <w:rFonts w:ascii="Times New Roman" w:eastAsia="Calibri" w:hAnsi="Times New Roman" w:cs="Times New Roman"/>
          <w:bCs/>
          <w:sz w:val="24"/>
          <w:szCs w:val="24"/>
        </w:rPr>
        <w:t>a</w:t>
      </w:r>
      <w:r w:rsidRPr="00263741">
        <w:rPr>
          <w:rFonts w:ascii="Times New Roman" w:eastAsia="Calibri" w:hAnsi="Times New Roman" w:cs="Times New Roman"/>
          <w:bCs/>
          <w:sz w:val="24"/>
          <w:szCs w:val="24"/>
        </w:rPr>
        <w:t xml:space="preserve"> weszł</w:t>
      </w:r>
      <w:r w:rsidR="00345E66">
        <w:rPr>
          <w:rFonts w:ascii="Times New Roman" w:eastAsia="Calibri" w:hAnsi="Times New Roman" w:cs="Times New Roman"/>
          <w:bCs/>
          <w:sz w:val="24"/>
          <w:szCs w:val="24"/>
        </w:rPr>
        <w:t>a</w:t>
      </w:r>
      <w:r w:rsidRPr="00263741">
        <w:rPr>
          <w:rFonts w:ascii="Times New Roman" w:eastAsia="Calibri" w:hAnsi="Times New Roman" w:cs="Times New Roman"/>
          <w:bCs/>
          <w:sz w:val="24"/>
          <w:szCs w:val="24"/>
        </w:rPr>
        <w:t xml:space="preserve"> w życie </w:t>
      </w:r>
      <w:r w:rsidR="00880669" w:rsidRPr="00880669">
        <w:rPr>
          <w:rFonts w:ascii="Times New Roman" w:eastAsia="Calibri" w:hAnsi="Times New Roman" w:cs="Times New Roman"/>
          <w:bCs/>
          <w:sz w:val="24"/>
          <w:szCs w:val="24"/>
        </w:rPr>
        <w:t>z dniem następującym po dniu ogłoszenia</w:t>
      </w:r>
      <w:r w:rsidR="00E632BC">
        <w:rPr>
          <w:rFonts w:ascii="Times New Roman" w:eastAsia="Calibri" w:hAnsi="Times New Roman" w:cs="Times New Roman"/>
          <w:bCs/>
          <w:sz w:val="24"/>
          <w:szCs w:val="24"/>
        </w:rPr>
        <w:t>, gdyż z</w:t>
      </w:r>
      <w:r w:rsidR="00880669">
        <w:rPr>
          <w:rFonts w:ascii="Times New Roman" w:eastAsia="Calibri" w:hAnsi="Times New Roman" w:cs="Times New Roman"/>
          <w:bCs/>
          <w:sz w:val="24"/>
          <w:szCs w:val="24"/>
        </w:rPr>
        <w:t xml:space="preserve"> uwagi na bliski termin wygaśnięcia określonego w </w:t>
      </w:r>
      <w:r w:rsidR="00880669" w:rsidRPr="00880669">
        <w:rPr>
          <w:rFonts w:ascii="Times New Roman" w:eastAsia="Calibri" w:hAnsi="Times New Roman" w:cs="Times New Roman"/>
          <w:bCs/>
          <w:sz w:val="24"/>
          <w:szCs w:val="24"/>
        </w:rPr>
        <w:t>§ 4</w:t>
      </w:r>
      <w:r w:rsidR="00880669">
        <w:rPr>
          <w:rFonts w:ascii="Times New Roman" w:eastAsia="Calibri" w:hAnsi="Times New Roman" w:cs="Times New Roman"/>
          <w:bCs/>
          <w:sz w:val="24"/>
          <w:szCs w:val="24"/>
        </w:rPr>
        <w:t xml:space="preserve"> rozporządzeni</w:t>
      </w:r>
      <w:r w:rsidR="00345E66">
        <w:rPr>
          <w:rFonts w:ascii="Times New Roman" w:eastAsia="Calibri" w:hAnsi="Times New Roman" w:cs="Times New Roman"/>
          <w:bCs/>
          <w:sz w:val="24"/>
          <w:szCs w:val="24"/>
        </w:rPr>
        <w:t>a</w:t>
      </w:r>
      <w:r w:rsidR="00880669">
        <w:rPr>
          <w:rFonts w:ascii="Times New Roman" w:eastAsia="Calibri" w:hAnsi="Times New Roman" w:cs="Times New Roman"/>
          <w:bCs/>
          <w:sz w:val="24"/>
          <w:szCs w:val="24"/>
        </w:rPr>
        <w:t xml:space="preserve"> okresu przejściowego, koni</w:t>
      </w:r>
      <w:r w:rsidR="00661655">
        <w:rPr>
          <w:rFonts w:ascii="Times New Roman" w:eastAsia="Calibri" w:hAnsi="Times New Roman" w:cs="Times New Roman"/>
          <w:bCs/>
          <w:sz w:val="24"/>
          <w:szCs w:val="24"/>
        </w:rPr>
        <w:t>e</w:t>
      </w:r>
      <w:r w:rsidR="00880669">
        <w:rPr>
          <w:rFonts w:ascii="Times New Roman" w:eastAsia="Calibri" w:hAnsi="Times New Roman" w:cs="Times New Roman"/>
          <w:bCs/>
          <w:sz w:val="24"/>
          <w:szCs w:val="24"/>
        </w:rPr>
        <w:t>czne jest</w:t>
      </w:r>
      <w:r w:rsidR="00661655">
        <w:rPr>
          <w:rFonts w:ascii="Times New Roman" w:eastAsia="Calibri" w:hAnsi="Times New Roman" w:cs="Times New Roman"/>
          <w:bCs/>
          <w:sz w:val="24"/>
          <w:szCs w:val="24"/>
        </w:rPr>
        <w:t xml:space="preserve">, aby </w:t>
      </w:r>
      <w:r w:rsidR="00880669">
        <w:rPr>
          <w:rFonts w:ascii="Times New Roman" w:eastAsia="Calibri" w:hAnsi="Times New Roman" w:cs="Times New Roman"/>
          <w:bCs/>
          <w:sz w:val="24"/>
          <w:szCs w:val="24"/>
        </w:rPr>
        <w:t>zmienion</w:t>
      </w:r>
      <w:r w:rsidR="00661655">
        <w:rPr>
          <w:rFonts w:ascii="Times New Roman" w:eastAsia="Calibri" w:hAnsi="Times New Roman" w:cs="Times New Roman"/>
          <w:bCs/>
          <w:sz w:val="24"/>
          <w:szCs w:val="24"/>
        </w:rPr>
        <w:t>a</w:t>
      </w:r>
      <w:r w:rsidR="00880669">
        <w:rPr>
          <w:rFonts w:ascii="Times New Roman" w:eastAsia="Calibri" w:hAnsi="Times New Roman" w:cs="Times New Roman"/>
          <w:bCs/>
          <w:sz w:val="24"/>
          <w:szCs w:val="24"/>
        </w:rPr>
        <w:t xml:space="preserve"> regulacj</w:t>
      </w:r>
      <w:r w:rsidR="00661655">
        <w:rPr>
          <w:rFonts w:ascii="Times New Roman" w:eastAsia="Calibri" w:hAnsi="Times New Roman" w:cs="Times New Roman"/>
          <w:bCs/>
          <w:sz w:val="24"/>
          <w:szCs w:val="24"/>
        </w:rPr>
        <w:t>a weszła w życie</w:t>
      </w:r>
      <w:r w:rsidR="00880669">
        <w:rPr>
          <w:rFonts w:ascii="Times New Roman" w:eastAsia="Calibri" w:hAnsi="Times New Roman" w:cs="Times New Roman"/>
          <w:bCs/>
          <w:sz w:val="24"/>
          <w:szCs w:val="24"/>
        </w:rPr>
        <w:t xml:space="preserve"> w najkrótszym możliwym terminie.</w:t>
      </w:r>
    </w:p>
    <w:p w14:paraId="55F86985" w14:textId="0E2EEC5D" w:rsidR="00695E82" w:rsidRDefault="00695E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Projekt rozporządzenia jest zgodny z pr</w:t>
      </w:r>
      <w:r w:rsidR="00880669">
        <w:rPr>
          <w:rFonts w:ascii="Times New Roman" w:hAnsi="Times New Roman" w:cs="Times New Roman"/>
          <w:sz w:val="24"/>
          <w:szCs w:val="24"/>
        </w:rPr>
        <w:t>awem Unii Europejskiej</w:t>
      </w:r>
      <w:r>
        <w:rPr>
          <w:rFonts w:ascii="Times New Roman" w:hAnsi="Times New Roman" w:cs="Times New Roman"/>
          <w:sz w:val="24"/>
          <w:szCs w:val="24"/>
        </w:rPr>
        <w:t xml:space="preserve">. </w:t>
      </w:r>
    </w:p>
    <w:p w14:paraId="0D0D54DF" w14:textId="192C5CFF" w:rsidR="001674AD" w:rsidRDefault="001674AD" w:rsidP="001674AD">
      <w:pPr>
        <w:spacing w:after="0" w:line="360" w:lineRule="auto"/>
        <w:ind w:firstLine="709"/>
        <w:jc w:val="both"/>
        <w:rPr>
          <w:rFonts w:ascii="Times New Roman" w:hAnsi="Times New Roman" w:cs="Times New Roman"/>
          <w:sz w:val="24"/>
          <w:szCs w:val="24"/>
        </w:rPr>
      </w:pPr>
      <w:r w:rsidRPr="00263741">
        <w:rPr>
          <w:rFonts w:ascii="Times New Roman" w:hAnsi="Times New Roman" w:cs="Times New Roman"/>
          <w:sz w:val="24"/>
          <w:szCs w:val="24"/>
        </w:rPr>
        <w:t>Projekt rozporządzenia nie stwarza zagrożenia korupcyjnego.</w:t>
      </w:r>
    </w:p>
    <w:p w14:paraId="1778D3F2" w14:textId="77777777" w:rsidR="001674AD" w:rsidRPr="00263741" w:rsidRDefault="001674AD" w:rsidP="001674AD">
      <w:pPr>
        <w:spacing w:after="0" w:line="360" w:lineRule="auto"/>
        <w:ind w:firstLine="709"/>
        <w:jc w:val="both"/>
        <w:rPr>
          <w:rFonts w:ascii="Times New Roman" w:hAnsi="Times New Roman" w:cs="Times New Roman"/>
          <w:sz w:val="24"/>
          <w:szCs w:val="24"/>
        </w:rPr>
      </w:pPr>
      <w:r w:rsidRPr="00263741">
        <w:rPr>
          <w:rFonts w:ascii="Times New Roman" w:hAnsi="Times New Roman" w:cs="Times New Roman"/>
          <w:sz w:val="24"/>
          <w:szCs w:val="24"/>
        </w:rPr>
        <w:t>Projekt rozporządzenia nie zawiera przepisów technicznych, a zatem nie podlega notyfikacji, zgodnie z trybem przewidzianym w przepisach rozporządzenia Rady Ministrów z dnia 23 grudnia 2002 r. w sprawie sposobu funkcjonowania krajowego systemu notyfikacji norm i aktów prawnych (Dz. U. poz. 2039, z późn. zm.).</w:t>
      </w:r>
    </w:p>
    <w:p w14:paraId="1167A1D7" w14:textId="77777777" w:rsidR="001674AD" w:rsidRPr="00263741" w:rsidRDefault="001674AD" w:rsidP="001674AD">
      <w:pPr>
        <w:spacing w:after="0" w:line="360" w:lineRule="auto"/>
        <w:ind w:firstLine="709"/>
        <w:jc w:val="both"/>
        <w:rPr>
          <w:rFonts w:ascii="Times New Roman" w:hAnsi="Times New Roman" w:cs="Times New Roman"/>
          <w:sz w:val="24"/>
          <w:szCs w:val="24"/>
        </w:rPr>
      </w:pPr>
      <w:r w:rsidRPr="00263741">
        <w:rPr>
          <w:rFonts w:ascii="Times New Roman" w:hAnsi="Times New Roman" w:cs="Times New Roman"/>
          <w:sz w:val="24"/>
          <w:szCs w:val="24"/>
        </w:rPr>
        <w:t>Projekt rozporządzenia nie wymaga przedłożenia właściwym instytucjom i organom Unii Europejskiej, w tym Europejskiemu Bankowi Centralnemu, w celu uzyskania opinii, dokonania powiadomienia, konsultacji lub uzgodnienia.</w:t>
      </w:r>
    </w:p>
    <w:p w14:paraId="4FB86E0D" w14:textId="115D42C4" w:rsidR="001674AD" w:rsidRPr="00263741" w:rsidRDefault="001674AD" w:rsidP="001674AD">
      <w:pPr>
        <w:spacing w:after="0" w:line="360" w:lineRule="auto"/>
        <w:ind w:firstLine="709"/>
        <w:jc w:val="both"/>
        <w:rPr>
          <w:rFonts w:ascii="Times New Roman" w:hAnsi="Times New Roman" w:cs="Times New Roman"/>
          <w:sz w:val="24"/>
          <w:szCs w:val="24"/>
        </w:rPr>
      </w:pPr>
      <w:r w:rsidRPr="00263741">
        <w:rPr>
          <w:rFonts w:ascii="Times New Roman" w:hAnsi="Times New Roman" w:cs="Times New Roman"/>
          <w:sz w:val="24"/>
          <w:szCs w:val="24"/>
        </w:rPr>
        <w:t xml:space="preserve">Projekt </w:t>
      </w:r>
      <w:r w:rsidR="001B1B31" w:rsidRPr="00263741">
        <w:rPr>
          <w:rFonts w:ascii="Times New Roman" w:hAnsi="Times New Roman" w:cs="Times New Roman"/>
          <w:sz w:val="24"/>
          <w:szCs w:val="24"/>
        </w:rPr>
        <w:t xml:space="preserve">został </w:t>
      </w:r>
      <w:r w:rsidRPr="00263741">
        <w:rPr>
          <w:rFonts w:ascii="Times New Roman" w:hAnsi="Times New Roman" w:cs="Times New Roman"/>
          <w:sz w:val="24"/>
          <w:szCs w:val="24"/>
        </w:rPr>
        <w:t>udostępniony w Biuletynie Informacji Publicznej na stronie podmiotowej Rządowego Centrum Legislacji w zakładce Rządowy Proces Legislacyjny zgodnie z § 52 uchwały nr 190 Rady Ministrów z dnia 29 października 2013 r. – Regulamin pracy Rady Ministrów (</w:t>
      </w:r>
      <w:r w:rsidRPr="00263741">
        <w:rPr>
          <w:rFonts w:ascii="Times New Roman" w:hAnsi="Times New Roman" w:cs="Times New Roman"/>
          <w:bCs/>
          <w:kern w:val="36"/>
          <w:sz w:val="24"/>
          <w:szCs w:val="24"/>
        </w:rPr>
        <w:t xml:space="preserve">M.P. z 2022 r. poz. 348) </w:t>
      </w:r>
      <w:r w:rsidRPr="00263741">
        <w:rPr>
          <w:rFonts w:ascii="Times New Roman" w:hAnsi="Times New Roman" w:cs="Times New Roman"/>
          <w:sz w:val="24"/>
          <w:szCs w:val="24"/>
        </w:rPr>
        <w:t xml:space="preserve">oraz stosownie do wymogów art. 5 ustawy z dnia 7 lipca 2005 r. o działalności lobbingowej w procesie stanowienia prawa (Dz. U. z 2017 r. poz. 248). </w:t>
      </w:r>
    </w:p>
    <w:p w14:paraId="160D8D77" w14:textId="73FF8A82" w:rsidR="00A16D0E" w:rsidRPr="00263741" w:rsidRDefault="001674AD" w:rsidP="00880669">
      <w:pPr>
        <w:spacing w:after="0" w:line="360" w:lineRule="auto"/>
        <w:ind w:firstLine="709"/>
        <w:jc w:val="both"/>
        <w:rPr>
          <w:rFonts w:ascii="Times New Roman" w:hAnsi="Times New Roman" w:cs="Times New Roman"/>
          <w:sz w:val="24"/>
          <w:szCs w:val="24"/>
        </w:rPr>
      </w:pPr>
      <w:r w:rsidRPr="00263741">
        <w:rPr>
          <w:rFonts w:ascii="Times New Roman" w:hAnsi="Times New Roman" w:cs="Times New Roman"/>
          <w:sz w:val="24"/>
          <w:szCs w:val="24"/>
        </w:rPr>
        <w:t>Projekt nie podlega dokonaniu oceny OSR przez koordynatora OSR w trybie § 32 uchwały nr 190 Rady Ministrów z dnia 29 października 2013 r. – Regulamin pracy Rady Ministrów.</w:t>
      </w:r>
    </w:p>
    <w:sectPr w:rsidR="00A16D0E" w:rsidRPr="002637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995F" w14:textId="77777777" w:rsidR="00987C8A" w:rsidRDefault="00987C8A" w:rsidP="002A7C46">
      <w:pPr>
        <w:spacing w:after="0" w:line="240" w:lineRule="auto"/>
      </w:pPr>
      <w:r>
        <w:separator/>
      </w:r>
    </w:p>
  </w:endnote>
  <w:endnote w:type="continuationSeparator" w:id="0">
    <w:p w14:paraId="1E482A02" w14:textId="77777777" w:rsidR="00987C8A" w:rsidRDefault="00987C8A" w:rsidP="002A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5825780"/>
      <w:docPartObj>
        <w:docPartGallery w:val="Page Numbers (Bottom of Page)"/>
        <w:docPartUnique/>
      </w:docPartObj>
    </w:sdtPr>
    <w:sdtEndPr/>
    <w:sdtContent>
      <w:p w14:paraId="3CB592E2" w14:textId="66B68C89" w:rsidR="002A7C46" w:rsidRPr="002A7C46" w:rsidRDefault="002A7C46">
        <w:pPr>
          <w:pStyle w:val="Stopka"/>
          <w:jc w:val="center"/>
          <w:rPr>
            <w:rFonts w:ascii="Times New Roman" w:hAnsi="Times New Roman" w:cs="Times New Roman"/>
          </w:rPr>
        </w:pPr>
        <w:r w:rsidRPr="002A7C46">
          <w:rPr>
            <w:rFonts w:ascii="Times New Roman" w:hAnsi="Times New Roman" w:cs="Times New Roman"/>
          </w:rPr>
          <w:fldChar w:fldCharType="begin"/>
        </w:r>
        <w:r w:rsidRPr="002A7C46">
          <w:rPr>
            <w:rFonts w:ascii="Times New Roman" w:hAnsi="Times New Roman" w:cs="Times New Roman"/>
          </w:rPr>
          <w:instrText>PAGE   \* MERGEFORMAT</w:instrText>
        </w:r>
        <w:r w:rsidRPr="002A7C46">
          <w:rPr>
            <w:rFonts w:ascii="Times New Roman" w:hAnsi="Times New Roman" w:cs="Times New Roman"/>
          </w:rPr>
          <w:fldChar w:fldCharType="separate"/>
        </w:r>
        <w:r w:rsidR="00FB5AFD">
          <w:rPr>
            <w:rFonts w:ascii="Times New Roman" w:hAnsi="Times New Roman" w:cs="Times New Roman"/>
            <w:noProof/>
          </w:rPr>
          <w:t>2</w:t>
        </w:r>
        <w:r w:rsidRPr="002A7C46">
          <w:rPr>
            <w:rFonts w:ascii="Times New Roman" w:hAnsi="Times New Roman" w:cs="Times New Roman"/>
          </w:rPr>
          <w:fldChar w:fldCharType="end"/>
        </w:r>
      </w:p>
    </w:sdtContent>
  </w:sdt>
  <w:p w14:paraId="1CD0B50E" w14:textId="77777777" w:rsidR="002A7C46" w:rsidRDefault="002A7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2249" w14:textId="77777777" w:rsidR="00987C8A" w:rsidRDefault="00987C8A" w:rsidP="002A7C46">
      <w:pPr>
        <w:spacing w:after="0" w:line="240" w:lineRule="auto"/>
      </w:pPr>
      <w:r>
        <w:separator/>
      </w:r>
    </w:p>
  </w:footnote>
  <w:footnote w:type="continuationSeparator" w:id="0">
    <w:p w14:paraId="56A77329" w14:textId="77777777" w:rsidR="00987C8A" w:rsidRDefault="00987C8A" w:rsidP="002A7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A19"/>
    <w:multiLevelType w:val="hybridMultilevel"/>
    <w:tmpl w:val="03C859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4E2229"/>
    <w:multiLevelType w:val="hybridMultilevel"/>
    <w:tmpl w:val="71CE6A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6B578D"/>
    <w:multiLevelType w:val="hybridMultilevel"/>
    <w:tmpl w:val="D5A0F57A"/>
    <w:lvl w:ilvl="0" w:tplc="007AB150">
      <w:start w:val="1"/>
      <w:numFmt w:val="lowerLetter"/>
      <w:lvlText w:val="%1)"/>
      <w:lvlJc w:val="left"/>
      <w:pPr>
        <w:ind w:left="2127" w:hanging="114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3" w15:restartNumberingAfterBreak="0">
    <w:nsid w:val="2D043C4B"/>
    <w:multiLevelType w:val="hybridMultilevel"/>
    <w:tmpl w:val="D5CED1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78B6C9F"/>
    <w:multiLevelType w:val="hybridMultilevel"/>
    <w:tmpl w:val="03C859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AD"/>
    <w:rsid w:val="00010D0F"/>
    <w:rsid w:val="00016456"/>
    <w:rsid w:val="0005426A"/>
    <w:rsid w:val="000C17D9"/>
    <w:rsid w:val="000D0D20"/>
    <w:rsid w:val="000E7082"/>
    <w:rsid w:val="000F2F42"/>
    <w:rsid w:val="00130CA4"/>
    <w:rsid w:val="00155A40"/>
    <w:rsid w:val="0016642C"/>
    <w:rsid w:val="001674AD"/>
    <w:rsid w:val="001B1B31"/>
    <w:rsid w:val="001C7923"/>
    <w:rsid w:val="001D5A78"/>
    <w:rsid w:val="001E3A34"/>
    <w:rsid w:val="001E6E61"/>
    <w:rsid w:val="00216A29"/>
    <w:rsid w:val="002503B9"/>
    <w:rsid w:val="00263741"/>
    <w:rsid w:val="00271A01"/>
    <w:rsid w:val="002A7C46"/>
    <w:rsid w:val="002C3BAE"/>
    <w:rsid w:val="002D152A"/>
    <w:rsid w:val="002E0C81"/>
    <w:rsid w:val="002F1DC2"/>
    <w:rsid w:val="003215D0"/>
    <w:rsid w:val="00323061"/>
    <w:rsid w:val="00336A9A"/>
    <w:rsid w:val="00345E66"/>
    <w:rsid w:val="0038078A"/>
    <w:rsid w:val="00384249"/>
    <w:rsid w:val="00391FCA"/>
    <w:rsid w:val="003A505E"/>
    <w:rsid w:val="004012BD"/>
    <w:rsid w:val="00424683"/>
    <w:rsid w:val="004259F6"/>
    <w:rsid w:val="004261B6"/>
    <w:rsid w:val="00446264"/>
    <w:rsid w:val="00461955"/>
    <w:rsid w:val="00486FE5"/>
    <w:rsid w:val="004C08A1"/>
    <w:rsid w:val="005341FF"/>
    <w:rsid w:val="00554DA7"/>
    <w:rsid w:val="005F1E5E"/>
    <w:rsid w:val="00620D30"/>
    <w:rsid w:val="00627DDE"/>
    <w:rsid w:val="00661655"/>
    <w:rsid w:val="006721DF"/>
    <w:rsid w:val="00691A57"/>
    <w:rsid w:val="00695E82"/>
    <w:rsid w:val="006A78EA"/>
    <w:rsid w:val="0070159A"/>
    <w:rsid w:val="007C1950"/>
    <w:rsid w:val="007C3ADE"/>
    <w:rsid w:val="007D6F4D"/>
    <w:rsid w:val="0081165B"/>
    <w:rsid w:val="0085007D"/>
    <w:rsid w:val="00850D22"/>
    <w:rsid w:val="008734D5"/>
    <w:rsid w:val="00880669"/>
    <w:rsid w:val="00883996"/>
    <w:rsid w:val="00886AC6"/>
    <w:rsid w:val="008A0B3E"/>
    <w:rsid w:val="008B1CFD"/>
    <w:rsid w:val="008E3CF9"/>
    <w:rsid w:val="008E6CAA"/>
    <w:rsid w:val="00905B50"/>
    <w:rsid w:val="009071E1"/>
    <w:rsid w:val="00946926"/>
    <w:rsid w:val="009633D3"/>
    <w:rsid w:val="00987C8A"/>
    <w:rsid w:val="009A28FB"/>
    <w:rsid w:val="009F0675"/>
    <w:rsid w:val="009F5A4E"/>
    <w:rsid w:val="00A00817"/>
    <w:rsid w:val="00A16D0E"/>
    <w:rsid w:val="00A24937"/>
    <w:rsid w:val="00A261C3"/>
    <w:rsid w:val="00A82084"/>
    <w:rsid w:val="00AE5725"/>
    <w:rsid w:val="00AF5A6F"/>
    <w:rsid w:val="00B03AD8"/>
    <w:rsid w:val="00B13851"/>
    <w:rsid w:val="00B3151C"/>
    <w:rsid w:val="00B46891"/>
    <w:rsid w:val="00B47D69"/>
    <w:rsid w:val="00B601C8"/>
    <w:rsid w:val="00B64A6C"/>
    <w:rsid w:val="00B8437C"/>
    <w:rsid w:val="00B94A25"/>
    <w:rsid w:val="00BA6A95"/>
    <w:rsid w:val="00BF3B20"/>
    <w:rsid w:val="00C26F00"/>
    <w:rsid w:val="00C275C0"/>
    <w:rsid w:val="00C728BD"/>
    <w:rsid w:val="00CC02BA"/>
    <w:rsid w:val="00CD7729"/>
    <w:rsid w:val="00D36981"/>
    <w:rsid w:val="00D566C6"/>
    <w:rsid w:val="00D843E7"/>
    <w:rsid w:val="00DB09BC"/>
    <w:rsid w:val="00DC4C81"/>
    <w:rsid w:val="00DD6A01"/>
    <w:rsid w:val="00DE0FEB"/>
    <w:rsid w:val="00DF580D"/>
    <w:rsid w:val="00E613E3"/>
    <w:rsid w:val="00E632BC"/>
    <w:rsid w:val="00E963CF"/>
    <w:rsid w:val="00EA4902"/>
    <w:rsid w:val="00EA68CC"/>
    <w:rsid w:val="00EB1C9D"/>
    <w:rsid w:val="00EB3B64"/>
    <w:rsid w:val="00F104CF"/>
    <w:rsid w:val="00F25A9E"/>
    <w:rsid w:val="00F25CD5"/>
    <w:rsid w:val="00F30B37"/>
    <w:rsid w:val="00F4478A"/>
    <w:rsid w:val="00F85405"/>
    <w:rsid w:val="00FB5AFD"/>
    <w:rsid w:val="00FB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E7FB"/>
  <w15:chartTrackingRefBased/>
  <w15:docId w15:val="{7FB2AC34-E40F-40CB-A81A-D160069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Gindeksgrny">
    <w:name w:val="_IG_ – indeks górny"/>
    <w:uiPriority w:val="2"/>
    <w:qFormat/>
    <w:rsid w:val="001674AD"/>
    <w:rPr>
      <w:b w:val="0"/>
      <w:i w:val="0"/>
      <w:vanish w:val="0"/>
      <w:spacing w:val="0"/>
      <w:vertAlign w:val="superscript"/>
    </w:rPr>
  </w:style>
  <w:style w:type="paragraph" w:customStyle="1" w:styleId="ZLITPKTzmpktliter">
    <w:name w:val="Z_LIT/PKT – zm. pkt literą"/>
    <w:basedOn w:val="Normalny"/>
    <w:uiPriority w:val="47"/>
    <w:qFormat/>
    <w:rsid w:val="008B1CFD"/>
    <w:pPr>
      <w:spacing w:after="0" w:line="360" w:lineRule="auto"/>
      <w:ind w:left="1497" w:hanging="510"/>
      <w:jc w:val="both"/>
    </w:pPr>
    <w:rPr>
      <w:rFonts w:ascii="Times" w:eastAsiaTheme="minorEastAsia" w:hAnsi="Times" w:cs="Arial"/>
      <w:bCs/>
      <w:sz w:val="24"/>
      <w:szCs w:val="20"/>
      <w:lang w:eastAsia="pl-PL"/>
    </w:rPr>
  </w:style>
  <w:style w:type="paragraph" w:customStyle="1" w:styleId="ZLITLITzmlitliter">
    <w:name w:val="Z_LIT/LIT – zm. lit. literą"/>
    <w:basedOn w:val="Normalny"/>
    <w:uiPriority w:val="48"/>
    <w:qFormat/>
    <w:rsid w:val="008B1CFD"/>
    <w:pPr>
      <w:spacing w:after="0" w:line="360" w:lineRule="auto"/>
      <w:ind w:left="1463" w:hanging="476"/>
      <w:jc w:val="both"/>
    </w:pPr>
    <w:rPr>
      <w:rFonts w:ascii="Times" w:eastAsiaTheme="minorEastAsia" w:hAnsi="Times" w:cs="Arial"/>
      <w:bCs/>
      <w:sz w:val="24"/>
      <w:szCs w:val="20"/>
      <w:lang w:eastAsia="pl-PL"/>
    </w:rPr>
  </w:style>
  <w:style w:type="character" w:customStyle="1" w:styleId="markedcontent">
    <w:name w:val="markedcontent"/>
    <w:basedOn w:val="Domylnaczcionkaakapitu"/>
    <w:rsid w:val="00130CA4"/>
  </w:style>
  <w:style w:type="paragraph" w:styleId="Nagwek">
    <w:name w:val="header"/>
    <w:basedOn w:val="Normalny"/>
    <w:link w:val="NagwekZnak"/>
    <w:uiPriority w:val="99"/>
    <w:unhideWhenUsed/>
    <w:rsid w:val="002A7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C46"/>
  </w:style>
  <w:style w:type="paragraph" w:styleId="Stopka">
    <w:name w:val="footer"/>
    <w:basedOn w:val="Normalny"/>
    <w:link w:val="StopkaZnak"/>
    <w:uiPriority w:val="99"/>
    <w:unhideWhenUsed/>
    <w:rsid w:val="002A7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C46"/>
  </w:style>
  <w:style w:type="character" w:styleId="Hipercze">
    <w:name w:val="Hyperlink"/>
    <w:basedOn w:val="Domylnaczcionkaakapitu"/>
    <w:uiPriority w:val="99"/>
    <w:semiHidden/>
    <w:unhideWhenUsed/>
    <w:rsid w:val="00B46891"/>
    <w:rPr>
      <w:color w:val="0000FF"/>
      <w:u w:val="single"/>
    </w:rPr>
  </w:style>
  <w:style w:type="character" w:styleId="Odwoaniedokomentarza">
    <w:name w:val="annotation reference"/>
    <w:basedOn w:val="Domylnaczcionkaakapitu"/>
    <w:uiPriority w:val="99"/>
    <w:semiHidden/>
    <w:unhideWhenUsed/>
    <w:rsid w:val="00B46891"/>
    <w:rPr>
      <w:sz w:val="16"/>
      <w:szCs w:val="16"/>
    </w:rPr>
  </w:style>
  <w:style w:type="paragraph" w:styleId="Tekstkomentarza">
    <w:name w:val="annotation text"/>
    <w:basedOn w:val="Normalny"/>
    <w:link w:val="TekstkomentarzaZnak"/>
    <w:uiPriority w:val="99"/>
    <w:unhideWhenUsed/>
    <w:rsid w:val="00B46891"/>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B46891"/>
    <w:rPr>
      <w:sz w:val="20"/>
      <w:szCs w:val="20"/>
    </w:rPr>
  </w:style>
  <w:style w:type="character" w:customStyle="1" w:styleId="tytul">
    <w:name w:val="tytul"/>
    <w:basedOn w:val="Domylnaczcionkaakapitu"/>
    <w:rsid w:val="00B46891"/>
  </w:style>
  <w:style w:type="paragraph" w:styleId="Tekstdymka">
    <w:name w:val="Balloon Text"/>
    <w:basedOn w:val="Normalny"/>
    <w:link w:val="TekstdymkaZnak"/>
    <w:uiPriority w:val="99"/>
    <w:semiHidden/>
    <w:unhideWhenUsed/>
    <w:rsid w:val="00B4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891"/>
    <w:rPr>
      <w:rFonts w:ascii="Segoe UI" w:hAnsi="Segoe UI" w:cs="Segoe UI"/>
      <w:sz w:val="18"/>
      <w:szCs w:val="18"/>
    </w:rPr>
  </w:style>
  <w:style w:type="character" w:customStyle="1" w:styleId="highlight-disabled">
    <w:name w:val="highlight-disabled"/>
    <w:basedOn w:val="Domylnaczcionkaakapitu"/>
    <w:rsid w:val="00F85405"/>
  </w:style>
  <w:style w:type="paragraph" w:styleId="Akapitzlist">
    <w:name w:val="List Paragraph"/>
    <w:basedOn w:val="Normalny"/>
    <w:uiPriority w:val="34"/>
    <w:qFormat/>
    <w:rsid w:val="00B03AD8"/>
    <w:pPr>
      <w:spacing w:after="200" w:line="276" w:lineRule="auto"/>
      <w:ind w:left="720"/>
      <w:contextualSpacing/>
    </w:pPr>
  </w:style>
  <w:style w:type="paragraph" w:styleId="Tematkomentarza">
    <w:name w:val="annotation subject"/>
    <w:basedOn w:val="Tekstkomentarza"/>
    <w:next w:val="Tekstkomentarza"/>
    <w:link w:val="TematkomentarzaZnak"/>
    <w:uiPriority w:val="99"/>
    <w:semiHidden/>
    <w:unhideWhenUsed/>
    <w:rsid w:val="009A28FB"/>
    <w:pPr>
      <w:spacing w:after="160"/>
    </w:pPr>
    <w:rPr>
      <w:b/>
      <w:bCs/>
    </w:rPr>
  </w:style>
  <w:style w:type="character" w:customStyle="1" w:styleId="TematkomentarzaZnak">
    <w:name w:val="Temat komentarza Znak"/>
    <w:basedOn w:val="TekstkomentarzaZnak"/>
    <w:link w:val="Tematkomentarza"/>
    <w:uiPriority w:val="99"/>
    <w:semiHidden/>
    <w:rsid w:val="009A2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0595">
      <w:bodyDiv w:val="1"/>
      <w:marLeft w:val="0"/>
      <w:marRight w:val="0"/>
      <w:marTop w:val="0"/>
      <w:marBottom w:val="0"/>
      <w:divBdr>
        <w:top w:val="none" w:sz="0" w:space="0" w:color="auto"/>
        <w:left w:val="none" w:sz="0" w:space="0" w:color="auto"/>
        <w:bottom w:val="none" w:sz="0" w:space="0" w:color="auto"/>
        <w:right w:val="none" w:sz="0" w:space="0" w:color="auto"/>
      </w:divBdr>
    </w:div>
    <w:div w:id="16856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Latoszek</dc:creator>
  <cp:keywords/>
  <dc:description/>
  <cp:lastModifiedBy>Mirosława Brzostek-Kleszcz</cp:lastModifiedBy>
  <cp:revision>7</cp:revision>
  <cp:lastPrinted>2023-05-08T06:02:00Z</cp:lastPrinted>
  <dcterms:created xsi:type="dcterms:W3CDTF">2023-06-15T13:26:00Z</dcterms:created>
  <dcterms:modified xsi:type="dcterms:W3CDTF">2023-06-16T11:00:00Z</dcterms:modified>
</cp:coreProperties>
</file>