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BE18" w14:textId="7AEE6B11" w:rsidR="006761E6" w:rsidRPr="00BC24CE" w:rsidRDefault="009A74FA" w:rsidP="00B62FD2">
      <w:pPr>
        <w:spacing w:before="20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C24CE">
        <w:rPr>
          <w:rFonts w:ascii="Times New Roman" w:hAnsi="Times New Roman"/>
          <w:b/>
          <w:bCs/>
          <w:sz w:val="24"/>
          <w:szCs w:val="24"/>
        </w:rPr>
        <w:t>UZASADNIENIE</w:t>
      </w:r>
    </w:p>
    <w:p w14:paraId="019660AC" w14:textId="77777777" w:rsidR="009A74FA" w:rsidRDefault="009A74FA" w:rsidP="00B62FD2">
      <w:pPr>
        <w:spacing w:before="20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01FB94" w14:textId="353A0546" w:rsidR="00B62FD2" w:rsidRPr="009A74FA" w:rsidRDefault="00CE0B04" w:rsidP="00B62FD2">
      <w:pPr>
        <w:spacing w:before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B62FD2" w:rsidRPr="009A74FA">
        <w:rPr>
          <w:rFonts w:ascii="Times New Roman" w:eastAsia="Times New Roman" w:hAnsi="Times New Roman"/>
          <w:sz w:val="24"/>
          <w:szCs w:val="24"/>
          <w:lang w:eastAsia="pl-PL"/>
        </w:rPr>
        <w:t>ozporządzeni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B62FD2" w:rsidRPr="009A74FA">
        <w:rPr>
          <w:rFonts w:ascii="Times New Roman" w:eastAsia="Times New Roman" w:hAnsi="Times New Roman"/>
          <w:sz w:val="24"/>
          <w:szCs w:val="24"/>
          <w:lang w:eastAsia="pl-PL"/>
        </w:rPr>
        <w:t xml:space="preserve"> Ministra Funduszy i Polityki Regionalnej z dnia 11 grudnia 2022 r. w sprawie udzielania pomocy </w:t>
      </w:r>
      <w:r w:rsidR="00B62FD2" w:rsidRPr="009A74F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de </w:t>
      </w:r>
      <w:proofErr w:type="spellStart"/>
      <w:r w:rsidR="00B62FD2" w:rsidRPr="009A74FA">
        <w:rPr>
          <w:rFonts w:ascii="Times New Roman" w:eastAsia="Times New Roman" w:hAnsi="Times New Roman"/>
          <w:i/>
          <w:sz w:val="24"/>
          <w:szCs w:val="24"/>
          <w:lang w:eastAsia="pl-PL"/>
        </w:rPr>
        <w:t>minimis</w:t>
      </w:r>
      <w:proofErr w:type="spellEnd"/>
      <w:r w:rsidR="00B62FD2" w:rsidRPr="009A74FA">
        <w:rPr>
          <w:rFonts w:ascii="Times New Roman" w:eastAsia="Times New Roman" w:hAnsi="Times New Roman"/>
          <w:sz w:val="24"/>
          <w:szCs w:val="24"/>
          <w:lang w:eastAsia="pl-PL"/>
        </w:rPr>
        <w:t xml:space="preserve"> oraz pomocy publicznej w ramach programów </w:t>
      </w:r>
      <w:proofErr w:type="spellStart"/>
      <w:r w:rsidR="00B62FD2" w:rsidRPr="009A74FA">
        <w:rPr>
          <w:rFonts w:ascii="Times New Roman" w:eastAsia="Times New Roman" w:hAnsi="Times New Roman"/>
          <w:sz w:val="24"/>
          <w:szCs w:val="24"/>
          <w:lang w:eastAsia="pl-PL"/>
        </w:rPr>
        <w:t>Interreg</w:t>
      </w:r>
      <w:proofErr w:type="spellEnd"/>
      <w:r w:rsidR="00B62FD2" w:rsidRPr="009A74FA">
        <w:rPr>
          <w:rFonts w:ascii="Times New Roman" w:eastAsia="Times New Roman" w:hAnsi="Times New Roman"/>
          <w:sz w:val="24"/>
          <w:szCs w:val="24"/>
          <w:lang w:eastAsia="pl-PL"/>
        </w:rPr>
        <w:t xml:space="preserve"> na lata 2021</w:t>
      </w:r>
      <w:r w:rsidR="00B62FD2" w:rsidRPr="009A74FA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="00B62FD2" w:rsidRPr="009A74FA">
        <w:rPr>
          <w:rFonts w:ascii="Times New Roman" w:eastAsia="Times New Roman" w:hAnsi="Times New Roman"/>
          <w:sz w:val="24"/>
          <w:szCs w:val="24"/>
          <w:lang w:eastAsia="pl-PL"/>
        </w:rPr>
        <w:t xml:space="preserve">2027 (Dz. U. poz. 2755), zwanego dalej „rozporządzeniem </w:t>
      </w:r>
      <w:proofErr w:type="spellStart"/>
      <w:r w:rsidR="00B62FD2" w:rsidRPr="009A74FA">
        <w:rPr>
          <w:rFonts w:ascii="Times New Roman" w:eastAsia="Times New Roman" w:hAnsi="Times New Roman"/>
          <w:sz w:val="24"/>
          <w:szCs w:val="24"/>
          <w:lang w:eastAsia="pl-PL"/>
        </w:rPr>
        <w:t>MFiPR</w:t>
      </w:r>
      <w:proofErr w:type="spellEnd"/>
      <w:r w:rsidR="00B62FD2" w:rsidRPr="009A74FA">
        <w:rPr>
          <w:rFonts w:ascii="Times New Roman" w:eastAsia="Times New Roman" w:hAnsi="Times New Roman"/>
          <w:sz w:val="24"/>
          <w:szCs w:val="24"/>
          <w:lang w:eastAsia="pl-PL"/>
        </w:rPr>
        <w:t>”,</w:t>
      </w:r>
      <w:r w:rsidR="00B62FD2" w:rsidRPr="009A74FA">
        <w:rPr>
          <w:rFonts w:ascii="Times New Roman" w:hAnsi="Times New Roman"/>
          <w:sz w:val="24"/>
          <w:szCs w:val="24"/>
        </w:rPr>
        <w:t xml:space="preserve"> stanowi wykonanie delegacji ustawowej z art. 30 ust. 4 ustawy z dnia 28 kwietnia 2022 r. o zasadach realizacji zadań finansowanych ze środków europejskich w perspektywie finansowej 2021–2027 (Dz. U. poz. 1079), zwanej dalej „ustawą”.</w:t>
      </w:r>
    </w:p>
    <w:p w14:paraId="5D294FAE" w14:textId="43465122" w:rsidR="00CB004E" w:rsidRPr="00F900CD" w:rsidRDefault="00CB004E" w:rsidP="007C0A82">
      <w:pPr>
        <w:spacing w:before="200" w:line="360" w:lineRule="auto"/>
        <w:jc w:val="both"/>
        <w:rPr>
          <w:rFonts w:ascii="Times" w:hAnsi="Times"/>
          <w:sz w:val="24"/>
          <w:szCs w:val="24"/>
        </w:rPr>
      </w:pPr>
      <w:r w:rsidRPr="009A74FA">
        <w:rPr>
          <w:rFonts w:ascii="Times New Roman" w:hAnsi="Times New Roman"/>
          <w:sz w:val="24"/>
          <w:szCs w:val="24"/>
        </w:rPr>
        <w:t>Rozporządzenie</w:t>
      </w:r>
      <w:r w:rsidR="00B62FD2" w:rsidRPr="009A7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2FD2" w:rsidRPr="009A74FA">
        <w:rPr>
          <w:rFonts w:ascii="Times New Roman" w:hAnsi="Times New Roman"/>
          <w:sz w:val="24"/>
          <w:szCs w:val="24"/>
        </w:rPr>
        <w:t>MF</w:t>
      </w:r>
      <w:r w:rsidR="00980874">
        <w:rPr>
          <w:rFonts w:ascii="Times New Roman" w:hAnsi="Times New Roman"/>
          <w:sz w:val="24"/>
          <w:szCs w:val="24"/>
        </w:rPr>
        <w:t>i</w:t>
      </w:r>
      <w:r w:rsidR="00B62FD2" w:rsidRPr="009A74FA">
        <w:rPr>
          <w:rFonts w:ascii="Times New Roman" w:hAnsi="Times New Roman"/>
          <w:sz w:val="24"/>
          <w:szCs w:val="24"/>
        </w:rPr>
        <w:t>PR</w:t>
      </w:r>
      <w:proofErr w:type="spellEnd"/>
      <w:r w:rsidRPr="009A74FA">
        <w:rPr>
          <w:rFonts w:ascii="Times New Roman" w:hAnsi="Times New Roman"/>
          <w:sz w:val="24"/>
          <w:szCs w:val="24"/>
        </w:rPr>
        <w:t xml:space="preserve"> tworzy podstawę prawną do przyznawania pomocy </w:t>
      </w:r>
      <w:r w:rsidRPr="009A74FA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9A74FA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9A74FA">
        <w:rPr>
          <w:rFonts w:ascii="Times New Roman" w:hAnsi="Times New Roman"/>
          <w:sz w:val="24"/>
          <w:szCs w:val="24"/>
        </w:rPr>
        <w:t xml:space="preserve"> oraz</w:t>
      </w:r>
      <w:r w:rsidRPr="00F900CD">
        <w:rPr>
          <w:rFonts w:ascii="Times" w:hAnsi="Times"/>
          <w:sz w:val="24"/>
          <w:szCs w:val="24"/>
        </w:rPr>
        <w:t xml:space="preserve"> pomocy publicznej w ramach programów </w:t>
      </w:r>
      <w:proofErr w:type="spellStart"/>
      <w:r>
        <w:rPr>
          <w:rFonts w:ascii="Times" w:hAnsi="Times"/>
          <w:sz w:val="24"/>
          <w:szCs w:val="24"/>
        </w:rPr>
        <w:t>Interreg</w:t>
      </w:r>
      <w:proofErr w:type="spellEnd"/>
      <w:r w:rsidRPr="00F900CD">
        <w:rPr>
          <w:rFonts w:ascii="Times" w:hAnsi="Times"/>
          <w:sz w:val="24"/>
          <w:szCs w:val="24"/>
        </w:rPr>
        <w:t xml:space="preserve"> na lata 2021–2027. Rozporządzenie określa szczegółowe przeznaczenie, warunki i tryb udzielania przedsiębiorcom pomocy </w:t>
      </w:r>
      <w:r w:rsidRPr="00F900CD">
        <w:rPr>
          <w:rFonts w:ascii="Times" w:hAnsi="Times"/>
          <w:i/>
          <w:sz w:val="24"/>
          <w:szCs w:val="24"/>
        </w:rPr>
        <w:t xml:space="preserve">de </w:t>
      </w:r>
      <w:proofErr w:type="spellStart"/>
      <w:r w:rsidRPr="00F900CD">
        <w:rPr>
          <w:rFonts w:ascii="Times" w:hAnsi="Times"/>
          <w:i/>
          <w:sz w:val="24"/>
          <w:szCs w:val="24"/>
        </w:rPr>
        <w:t>minimis</w:t>
      </w:r>
      <w:proofErr w:type="spellEnd"/>
      <w:r w:rsidRPr="00F900CD">
        <w:rPr>
          <w:rFonts w:ascii="Times" w:hAnsi="Times"/>
          <w:sz w:val="24"/>
          <w:szCs w:val="24"/>
        </w:rPr>
        <w:t xml:space="preserve"> oraz pomocy publicznej w ramach programów </w:t>
      </w:r>
      <w:proofErr w:type="spellStart"/>
      <w:r>
        <w:rPr>
          <w:rFonts w:ascii="Times" w:hAnsi="Times"/>
          <w:sz w:val="24"/>
          <w:szCs w:val="24"/>
        </w:rPr>
        <w:t>Interreg</w:t>
      </w:r>
      <w:proofErr w:type="spellEnd"/>
      <w:r w:rsidRPr="00F900CD">
        <w:rPr>
          <w:rFonts w:ascii="Times" w:hAnsi="Times"/>
          <w:sz w:val="24"/>
          <w:szCs w:val="24"/>
        </w:rPr>
        <w:t xml:space="preserve"> na lata 2021–2027: Pr</w:t>
      </w:r>
      <w:r>
        <w:rPr>
          <w:rFonts w:ascii="Times" w:hAnsi="Times"/>
          <w:sz w:val="24"/>
          <w:szCs w:val="24"/>
        </w:rPr>
        <w:t>ogramu Współpracy</w:t>
      </w:r>
      <w:r w:rsidRPr="00F900CD">
        <w:rPr>
          <w:rFonts w:ascii="Times" w:hAnsi="Times"/>
          <w:sz w:val="24"/>
          <w:szCs w:val="24"/>
        </w:rPr>
        <w:t xml:space="preserve"> </w:t>
      </w:r>
      <w:proofErr w:type="spellStart"/>
      <w:r w:rsidRPr="00F900CD">
        <w:rPr>
          <w:rFonts w:ascii="Times" w:hAnsi="Times"/>
          <w:sz w:val="24"/>
          <w:szCs w:val="24"/>
        </w:rPr>
        <w:t>Interreg</w:t>
      </w:r>
      <w:proofErr w:type="spellEnd"/>
      <w:r w:rsidRPr="00F900CD">
        <w:rPr>
          <w:rFonts w:ascii="Times" w:hAnsi="Times"/>
          <w:sz w:val="24"/>
          <w:szCs w:val="24"/>
        </w:rPr>
        <w:t xml:space="preserve"> Polska</w:t>
      </w:r>
      <w:r>
        <w:rPr>
          <w:rFonts w:ascii="Times" w:hAnsi="Times"/>
          <w:sz w:val="24"/>
          <w:szCs w:val="24"/>
        </w:rPr>
        <w:t>–</w:t>
      </w:r>
      <w:r w:rsidRPr="00F900CD">
        <w:rPr>
          <w:rFonts w:ascii="Times" w:hAnsi="Times"/>
          <w:sz w:val="24"/>
          <w:szCs w:val="24"/>
        </w:rPr>
        <w:t>Słowacja 2021</w:t>
      </w:r>
      <w:r>
        <w:rPr>
          <w:rFonts w:ascii="Times" w:hAnsi="Times"/>
          <w:sz w:val="24"/>
          <w:szCs w:val="24"/>
        </w:rPr>
        <w:t>–</w:t>
      </w:r>
      <w:r w:rsidRPr="00F900CD">
        <w:rPr>
          <w:rFonts w:ascii="Times" w:hAnsi="Times"/>
          <w:sz w:val="24"/>
          <w:szCs w:val="24"/>
        </w:rPr>
        <w:t xml:space="preserve">2027, Programu Współpracy </w:t>
      </w:r>
      <w:proofErr w:type="spellStart"/>
      <w:r w:rsidRPr="00F900CD">
        <w:rPr>
          <w:rFonts w:ascii="Times" w:hAnsi="Times"/>
          <w:sz w:val="24"/>
          <w:szCs w:val="24"/>
        </w:rPr>
        <w:t>Interreg</w:t>
      </w:r>
      <w:proofErr w:type="spellEnd"/>
      <w:r w:rsidRPr="00F900CD">
        <w:rPr>
          <w:rFonts w:ascii="Times" w:hAnsi="Times"/>
          <w:sz w:val="24"/>
          <w:szCs w:val="24"/>
        </w:rPr>
        <w:t xml:space="preserve"> Polska</w:t>
      </w:r>
      <w:r>
        <w:rPr>
          <w:rFonts w:ascii="Times" w:hAnsi="Times"/>
          <w:sz w:val="24"/>
          <w:szCs w:val="24"/>
        </w:rPr>
        <w:t>–</w:t>
      </w:r>
      <w:r w:rsidRPr="00F900CD">
        <w:rPr>
          <w:rFonts w:ascii="Times" w:hAnsi="Times"/>
          <w:sz w:val="24"/>
          <w:szCs w:val="24"/>
        </w:rPr>
        <w:t xml:space="preserve">Saksonia 2021–2027, Programu Współpracy </w:t>
      </w:r>
      <w:proofErr w:type="spellStart"/>
      <w:r w:rsidRPr="00F900CD">
        <w:rPr>
          <w:rFonts w:ascii="Times" w:hAnsi="Times"/>
          <w:sz w:val="24"/>
          <w:szCs w:val="24"/>
        </w:rPr>
        <w:t>Interreg</w:t>
      </w:r>
      <w:proofErr w:type="spellEnd"/>
      <w:r w:rsidRPr="00F900CD">
        <w:rPr>
          <w:rFonts w:ascii="Times" w:hAnsi="Times"/>
          <w:sz w:val="24"/>
          <w:szCs w:val="24"/>
        </w:rPr>
        <w:t xml:space="preserve"> Polska</w:t>
      </w:r>
      <w:r>
        <w:rPr>
          <w:rFonts w:ascii="Times" w:hAnsi="Times"/>
          <w:sz w:val="24"/>
          <w:szCs w:val="24"/>
        </w:rPr>
        <w:t>–</w:t>
      </w:r>
      <w:r w:rsidRPr="00F900CD">
        <w:rPr>
          <w:rFonts w:ascii="Times" w:hAnsi="Times"/>
          <w:sz w:val="24"/>
          <w:szCs w:val="24"/>
        </w:rPr>
        <w:t>Dania</w:t>
      </w:r>
      <w:r>
        <w:rPr>
          <w:rFonts w:ascii="Times" w:hAnsi="Times"/>
          <w:sz w:val="24"/>
          <w:szCs w:val="24"/>
        </w:rPr>
        <w:t>–</w:t>
      </w:r>
      <w:r w:rsidRPr="00F900CD">
        <w:rPr>
          <w:rFonts w:ascii="Times" w:hAnsi="Times"/>
          <w:sz w:val="24"/>
          <w:szCs w:val="24"/>
        </w:rPr>
        <w:t>Niemcy</w:t>
      </w:r>
      <w:r>
        <w:rPr>
          <w:rFonts w:ascii="Times" w:hAnsi="Times"/>
          <w:sz w:val="24"/>
          <w:szCs w:val="24"/>
        </w:rPr>
        <w:t>–</w:t>
      </w:r>
      <w:r w:rsidRPr="00F900CD">
        <w:rPr>
          <w:rFonts w:ascii="Times" w:hAnsi="Times"/>
          <w:sz w:val="24"/>
          <w:szCs w:val="24"/>
        </w:rPr>
        <w:t>Litwa</w:t>
      </w:r>
      <w:r>
        <w:rPr>
          <w:rFonts w:ascii="Times" w:hAnsi="Times"/>
          <w:sz w:val="24"/>
          <w:szCs w:val="24"/>
        </w:rPr>
        <w:t>–</w:t>
      </w:r>
      <w:r w:rsidRPr="00F900CD">
        <w:rPr>
          <w:rFonts w:ascii="Times" w:hAnsi="Times"/>
          <w:sz w:val="24"/>
          <w:szCs w:val="24"/>
        </w:rPr>
        <w:t xml:space="preserve">Szwecja (Południowy Bałtyk) 2021–2027, </w:t>
      </w:r>
      <w:r w:rsidRPr="00874C79">
        <w:rPr>
          <w:rFonts w:ascii="Times" w:hAnsi="Times"/>
          <w:sz w:val="24"/>
          <w:szCs w:val="24"/>
        </w:rPr>
        <w:t xml:space="preserve">Programu Współpracy </w:t>
      </w:r>
      <w:proofErr w:type="spellStart"/>
      <w:r w:rsidRPr="00874C79">
        <w:rPr>
          <w:rFonts w:ascii="Times" w:hAnsi="Times"/>
          <w:sz w:val="24"/>
          <w:szCs w:val="24"/>
        </w:rPr>
        <w:t>Interreg</w:t>
      </w:r>
      <w:proofErr w:type="spellEnd"/>
      <w:r w:rsidRPr="00874C79">
        <w:rPr>
          <w:rFonts w:ascii="Times" w:hAnsi="Times"/>
          <w:sz w:val="24"/>
          <w:szCs w:val="24"/>
        </w:rPr>
        <w:t xml:space="preserve"> NEXT Polska</w:t>
      </w:r>
      <w:r>
        <w:rPr>
          <w:rFonts w:ascii="Times" w:hAnsi="Times"/>
          <w:sz w:val="24"/>
          <w:szCs w:val="24"/>
        </w:rPr>
        <w:t>–</w:t>
      </w:r>
      <w:r w:rsidRPr="00874C79">
        <w:rPr>
          <w:rFonts w:ascii="Times" w:hAnsi="Times"/>
          <w:sz w:val="24"/>
          <w:szCs w:val="24"/>
        </w:rPr>
        <w:t>Ukraina 2021</w:t>
      </w:r>
      <w:r>
        <w:rPr>
          <w:rFonts w:ascii="Times" w:hAnsi="Times"/>
          <w:sz w:val="24"/>
          <w:szCs w:val="24"/>
        </w:rPr>
        <w:t>–</w:t>
      </w:r>
      <w:r w:rsidRPr="00874C79">
        <w:rPr>
          <w:rFonts w:ascii="Times" w:hAnsi="Times"/>
          <w:sz w:val="24"/>
          <w:szCs w:val="24"/>
        </w:rPr>
        <w:t xml:space="preserve">2027, </w:t>
      </w:r>
      <w:r w:rsidRPr="00F900CD">
        <w:rPr>
          <w:rFonts w:ascii="Times" w:hAnsi="Times"/>
          <w:sz w:val="24"/>
          <w:szCs w:val="24"/>
        </w:rPr>
        <w:t xml:space="preserve">oraz podmioty udzielające tej pomocy. Podstawą wydania rozporządzenia są: rozporządzenie Komisji (UE) nr 1407/2013 z dnia 18 grudnia 2013 r. w sprawie stosowania art. 107 i 108 Traktatu o funkcjonowaniu Unii Europejskiej do pomocy </w:t>
      </w:r>
      <w:r w:rsidRPr="00F900CD">
        <w:rPr>
          <w:rFonts w:ascii="Times" w:hAnsi="Times"/>
          <w:i/>
          <w:sz w:val="24"/>
          <w:szCs w:val="24"/>
        </w:rPr>
        <w:t xml:space="preserve">de </w:t>
      </w:r>
      <w:proofErr w:type="spellStart"/>
      <w:r w:rsidRPr="00F900CD">
        <w:rPr>
          <w:rFonts w:ascii="Times" w:hAnsi="Times"/>
          <w:i/>
          <w:sz w:val="24"/>
          <w:szCs w:val="24"/>
        </w:rPr>
        <w:t>minimis</w:t>
      </w:r>
      <w:proofErr w:type="spellEnd"/>
      <w:r w:rsidRPr="00F900CD">
        <w:rPr>
          <w:rFonts w:ascii="Times" w:hAnsi="Times"/>
          <w:sz w:val="24"/>
          <w:szCs w:val="24"/>
        </w:rPr>
        <w:t xml:space="preserve"> (Dz. Urz. UE L 352 z 24.12.2013, str. 1</w:t>
      </w:r>
      <w:r>
        <w:rPr>
          <w:rFonts w:ascii="Times" w:hAnsi="Times"/>
          <w:sz w:val="24"/>
          <w:szCs w:val="24"/>
        </w:rPr>
        <w:t>,</w:t>
      </w:r>
      <w:r w:rsidRPr="00F900CD">
        <w:rPr>
          <w:rFonts w:ascii="Times" w:hAnsi="Times"/>
          <w:sz w:val="24"/>
          <w:szCs w:val="24"/>
        </w:rPr>
        <w:t xml:space="preserve"> z </w:t>
      </w:r>
      <w:proofErr w:type="spellStart"/>
      <w:r w:rsidRPr="00F900CD">
        <w:rPr>
          <w:rFonts w:ascii="Times" w:hAnsi="Times"/>
          <w:sz w:val="24"/>
          <w:szCs w:val="24"/>
        </w:rPr>
        <w:t>późn</w:t>
      </w:r>
      <w:proofErr w:type="spellEnd"/>
      <w:r w:rsidRPr="00F900CD">
        <w:rPr>
          <w:rFonts w:ascii="Times" w:hAnsi="Times"/>
          <w:sz w:val="24"/>
          <w:szCs w:val="24"/>
        </w:rPr>
        <w:t>. zm.)</w:t>
      </w:r>
      <w:r w:rsidR="00B62FD2">
        <w:rPr>
          <w:rFonts w:ascii="Times" w:hAnsi="Times"/>
          <w:sz w:val="24"/>
          <w:szCs w:val="24"/>
        </w:rPr>
        <w:t xml:space="preserve"> </w:t>
      </w:r>
      <w:r w:rsidRPr="00F900CD">
        <w:rPr>
          <w:rFonts w:ascii="Times" w:hAnsi="Times"/>
          <w:sz w:val="24"/>
          <w:szCs w:val="24"/>
        </w:rPr>
        <w:t xml:space="preserve">oraz rozporządzenie </w:t>
      </w:r>
      <w:r>
        <w:rPr>
          <w:rFonts w:ascii="Times" w:hAnsi="Times"/>
          <w:sz w:val="24"/>
          <w:szCs w:val="24"/>
        </w:rPr>
        <w:t xml:space="preserve">Komisji (UE) </w:t>
      </w:r>
      <w:r w:rsidRPr="00F900CD">
        <w:rPr>
          <w:rFonts w:ascii="Times" w:hAnsi="Times"/>
          <w:sz w:val="24"/>
          <w:szCs w:val="24"/>
        </w:rPr>
        <w:t>nr 651/201</w:t>
      </w:r>
      <w:r>
        <w:rPr>
          <w:rFonts w:ascii="Times" w:hAnsi="Times"/>
          <w:sz w:val="24"/>
          <w:szCs w:val="24"/>
        </w:rPr>
        <w:t>4</w:t>
      </w:r>
      <w:r w:rsidRPr="00F900CD">
        <w:rPr>
          <w:rFonts w:ascii="Times" w:hAnsi="Times"/>
          <w:sz w:val="24"/>
          <w:szCs w:val="24"/>
        </w:rPr>
        <w:t xml:space="preserve"> z dnia 17 czerwca 2014 r. uznające niektóre rodzaje pomocy za zgodne z rynkiem wewnętrznym w zastosowaniu art. 107 i 108 Traktatu (Dz. Urz. UE L 187 </w:t>
      </w:r>
      <w:r w:rsidRPr="000C4527">
        <w:rPr>
          <w:rFonts w:ascii="Times" w:hAnsi="Times"/>
          <w:sz w:val="24"/>
        </w:rPr>
        <w:t>z 26.</w:t>
      </w:r>
      <w:r>
        <w:rPr>
          <w:rFonts w:ascii="Times" w:hAnsi="Times"/>
          <w:sz w:val="24"/>
        </w:rPr>
        <w:t>0</w:t>
      </w:r>
      <w:r w:rsidRPr="000C4527">
        <w:rPr>
          <w:rFonts w:ascii="Times" w:hAnsi="Times"/>
          <w:sz w:val="24"/>
        </w:rPr>
        <w:t>6.2014</w:t>
      </w:r>
      <w:r w:rsidRPr="00F900CD">
        <w:rPr>
          <w:rFonts w:ascii="Times" w:hAnsi="Times"/>
          <w:sz w:val="24"/>
          <w:szCs w:val="24"/>
        </w:rPr>
        <w:t>, str. 1</w:t>
      </w:r>
      <w:r>
        <w:rPr>
          <w:rFonts w:ascii="Times" w:hAnsi="Times"/>
          <w:sz w:val="24"/>
          <w:szCs w:val="24"/>
        </w:rPr>
        <w:t>,</w:t>
      </w:r>
      <w:r w:rsidRPr="00F900CD">
        <w:rPr>
          <w:rFonts w:ascii="Times" w:hAnsi="Times"/>
          <w:sz w:val="24"/>
          <w:szCs w:val="24"/>
        </w:rPr>
        <w:t xml:space="preserve"> z </w:t>
      </w:r>
      <w:proofErr w:type="spellStart"/>
      <w:r w:rsidRPr="00F900CD">
        <w:rPr>
          <w:rFonts w:ascii="Times" w:hAnsi="Times"/>
          <w:sz w:val="24"/>
          <w:szCs w:val="24"/>
        </w:rPr>
        <w:t>późn</w:t>
      </w:r>
      <w:proofErr w:type="spellEnd"/>
      <w:r w:rsidRPr="00F900CD">
        <w:rPr>
          <w:rFonts w:ascii="Times" w:hAnsi="Times"/>
          <w:sz w:val="24"/>
          <w:szCs w:val="24"/>
        </w:rPr>
        <w:t>. zm.), zwane dalej „rozporządzeniem nr 651/2014”</w:t>
      </w:r>
      <w:r w:rsidR="00B62FD2">
        <w:rPr>
          <w:rFonts w:ascii="Times" w:hAnsi="Times"/>
          <w:sz w:val="24"/>
          <w:szCs w:val="24"/>
        </w:rPr>
        <w:t xml:space="preserve">. </w:t>
      </w:r>
    </w:p>
    <w:p w14:paraId="1F2D5625" w14:textId="3E31EDC7" w:rsidR="00595ADB" w:rsidRPr="007C0A82" w:rsidRDefault="00595ADB" w:rsidP="007C0A82">
      <w:pPr>
        <w:spacing w:before="200" w:line="360" w:lineRule="auto"/>
        <w:jc w:val="both"/>
        <w:rPr>
          <w:rFonts w:ascii="Times New Roman" w:hAnsi="Times New Roman"/>
          <w:sz w:val="24"/>
          <w:szCs w:val="24"/>
        </w:rPr>
      </w:pPr>
      <w:r w:rsidRPr="007C0A82">
        <w:rPr>
          <w:rFonts w:ascii="Times New Roman" w:hAnsi="Times New Roman"/>
          <w:sz w:val="24"/>
          <w:szCs w:val="24"/>
        </w:rPr>
        <w:t>30 czerwca 2023 r. Komisja Europejska opublikowała znowelizowane rozporządzenie nr 651/2014</w:t>
      </w:r>
      <w:r w:rsidR="00B62FD2" w:rsidRPr="007C0A82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1AC542D7" w14:textId="680D148E" w:rsidR="00595ADB" w:rsidRPr="007C0A82" w:rsidRDefault="00595ADB" w:rsidP="007C0A82">
      <w:pPr>
        <w:spacing w:before="200" w:line="360" w:lineRule="auto"/>
        <w:rPr>
          <w:rFonts w:ascii="Times New Roman" w:hAnsi="Times New Roman"/>
          <w:sz w:val="24"/>
          <w:szCs w:val="24"/>
        </w:rPr>
      </w:pPr>
      <w:r w:rsidRPr="007C0A82">
        <w:rPr>
          <w:rFonts w:ascii="Times New Roman" w:hAnsi="Times New Roman"/>
          <w:sz w:val="24"/>
          <w:szCs w:val="24"/>
        </w:rPr>
        <w:t>Następujące zmiany rozporządzenia nr 651/2014</w:t>
      </w:r>
      <w:r w:rsidR="00EF0F4D">
        <w:rPr>
          <w:rFonts w:ascii="Times New Roman" w:hAnsi="Times New Roman"/>
          <w:sz w:val="24"/>
          <w:szCs w:val="24"/>
        </w:rPr>
        <w:t>,</w:t>
      </w:r>
      <w:r w:rsidRPr="007C0A82">
        <w:rPr>
          <w:rFonts w:ascii="Times New Roman" w:hAnsi="Times New Roman"/>
          <w:sz w:val="24"/>
          <w:szCs w:val="24"/>
        </w:rPr>
        <w:t xml:space="preserve"> </w:t>
      </w:r>
      <w:r w:rsidR="001D2447" w:rsidRPr="007C0A82">
        <w:rPr>
          <w:rFonts w:ascii="Times New Roman" w:hAnsi="Times New Roman"/>
          <w:sz w:val="24"/>
          <w:szCs w:val="24"/>
        </w:rPr>
        <w:t>wprowadzone rozporządzeniem</w:t>
      </w:r>
      <w:r w:rsidR="00383791" w:rsidRPr="007C0A82">
        <w:rPr>
          <w:rFonts w:ascii="Times New Roman" w:hAnsi="Times New Roman"/>
          <w:sz w:val="24"/>
          <w:szCs w:val="24"/>
        </w:rPr>
        <w:t xml:space="preserve"> nr </w:t>
      </w:r>
      <w:r w:rsidR="001D2447" w:rsidRPr="007C0A82">
        <w:rPr>
          <w:rFonts w:ascii="Times New Roman" w:hAnsi="Times New Roman"/>
          <w:sz w:val="24"/>
          <w:szCs w:val="24"/>
        </w:rPr>
        <w:t xml:space="preserve"> </w:t>
      </w:r>
      <w:r w:rsidR="00383791" w:rsidRPr="007C0A82">
        <w:rPr>
          <w:rFonts w:ascii="Times New Roman" w:hAnsi="Times New Roman"/>
          <w:sz w:val="24"/>
          <w:szCs w:val="24"/>
        </w:rPr>
        <w:t xml:space="preserve"> 2023/1315 z 23 czerwca </w:t>
      </w:r>
      <w:r w:rsidR="00AE7C73" w:rsidRPr="007C0A82">
        <w:rPr>
          <w:rFonts w:ascii="Times New Roman" w:hAnsi="Times New Roman"/>
          <w:sz w:val="24"/>
          <w:szCs w:val="24"/>
        </w:rPr>
        <w:t>2023 r.</w:t>
      </w:r>
      <w:r w:rsidR="00EF0F4D">
        <w:rPr>
          <w:rFonts w:ascii="Times New Roman" w:hAnsi="Times New Roman"/>
          <w:sz w:val="24"/>
          <w:szCs w:val="24"/>
        </w:rPr>
        <w:t>,</w:t>
      </w:r>
      <w:r w:rsidR="00AE7C73" w:rsidRPr="007C0A82">
        <w:rPr>
          <w:rFonts w:ascii="Times New Roman" w:hAnsi="Times New Roman"/>
          <w:sz w:val="24"/>
          <w:szCs w:val="24"/>
        </w:rPr>
        <w:t xml:space="preserve"> </w:t>
      </w:r>
      <w:r w:rsidR="00B62FD2" w:rsidRPr="007C0A82">
        <w:rPr>
          <w:rFonts w:ascii="Times New Roman" w:hAnsi="Times New Roman"/>
          <w:sz w:val="24"/>
          <w:szCs w:val="24"/>
        </w:rPr>
        <w:t>mają wpływ na</w:t>
      </w:r>
      <w:r w:rsidRPr="007C0A82">
        <w:rPr>
          <w:rFonts w:ascii="Times New Roman" w:hAnsi="Times New Roman"/>
          <w:sz w:val="24"/>
          <w:szCs w:val="24"/>
        </w:rPr>
        <w:t xml:space="preserve"> odbiorców pomocy publicznej udzielanej na podstawie rozporządzenia</w:t>
      </w:r>
      <w:r w:rsidR="00B62FD2" w:rsidRPr="007C0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2FD2" w:rsidRPr="007C0A82">
        <w:rPr>
          <w:rFonts w:ascii="Times New Roman" w:hAnsi="Times New Roman"/>
          <w:sz w:val="24"/>
          <w:szCs w:val="24"/>
        </w:rPr>
        <w:t>MF</w:t>
      </w:r>
      <w:r w:rsidR="0016679C">
        <w:rPr>
          <w:rFonts w:ascii="Times New Roman" w:hAnsi="Times New Roman"/>
          <w:sz w:val="24"/>
          <w:szCs w:val="24"/>
        </w:rPr>
        <w:t>i</w:t>
      </w:r>
      <w:r w:rsidR="00B62FD2" w:rsidRPr="007C0A82">
        <w:rPr>
          <w:rFonts w:ascii="Times New Roman" w:hAnsi="Times New Roman"/>
          <w:sz w:val="24"/>
          <w:szCs w:val="24"/>
        </w:rPr>
        <w:t>PR</w:t>
      </w:r>
      <w:proofErr w:type="spellEnd"/>
      <w:r w:rsidR="00B62FD2" w:rsidRPr="007C0A82">
        <w:rPr>
          <w:rFonts w:ascii="Times New Roman" w:hAnsi="Times New Roman"/>
          <w:sz w:val="24"/>
          <w:szCs w:val="24"/>
        </w:rPr>
        <w:t>:</w:t>
      </w:r>
      <w:r w:rsidRPr="007C0A82">
        <w:rPr>
          <w:rFonts w:ascii="Times New Roman" w:hAnsi="Times New Roman"/>
          <w:sz w:val="24"/>
          <w:szCs w:val="24"/>
        </w:rPr>
        <w:t xml:space="preserve"> </w:t>
      </w:r>
    </w:p>
    <w:p w14:paraId="1CA1E270" w14:textId="1B92802C" w:rsidR="00595ADB" w:rsidRPr="007C0A82" w:rsidRDefault="00C01238" w:rsidP="007C0A82">
      <w:pPr>
        <w:numPr>
          <w:ilvl w:val="0"/>
          <w:numId w:val="3"/>
        </w:numPr>
        <w:spacing w:before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uszczegółowienie treści </w:t>
      </w:r>
      <w:r w:rsidR="00595ADB" w:rsidRPr="007C0A82">
        <w:rPr>
          <w:rFonts w:ascii="Times New Roman" w:hAnsi="Times New Roman"/>
          <w:sz w:val="24"/>
          <w:szCs w:val="24"/>
        </w:rPr>
        <w:t>w art. 7,</w:t>
      </w:r>
      <w:r w:rsidR="00B62FD2" w:rsidRPr="007C0A82">
        <w:rPr>
          <w:rFonts w:ascii="Times New Roman" w:hAnsi="Times New Roman"/>
          <w:sz w:val="24"/>
          <w:szCs w:val="24"/>
        </w:rPr>
        <w:t xml:space="preserve"> które określa wprost, że</w:t>
      </w:r>
      <w:r w:rsidR="00595ADB" w:rsidRPr="007C0A82">
        <w:rPr>
          <w:rFonts w:ascii="Times New Roman" w:hAnsi="Times New Roman"/>
          <w:sz w:val="24"/>
          <w:szCs w:val="24"/>
        </w:rPr>
        <w:t xml:space="preserve"> podatek od wartości dodanej (VAT) nie stanowi kosztu kwalifikowalnego, o ile istnieje możliwość jego odzyskania na gruncie krajowych przepisów podatkowych</w:t>
      </w:r>
      <w:r w:rsidR="0016679C">
        <w:rPr>
          <w:rFonts w:ascii="Times New Roman" w:hAnsi="Times New Roman"/>
          <w:sz w:val="24"/>
          <w:szCs w:val="24"/>
        </w:rPr>
        <w:t>,</w:t>
      </w:r>
    </w:p>
    <w:p w14:paraId="09789C3C" w14:textId="5CB7AB9C" w:rsidR="00595ADB" w:rsidRPr="007C0A82" w:rsidRDefault="00595ADB" w:rsidP="007C0A82">
      <w:pPr>
        <w:numPr>
          <w:ilvl w:val="0"/>
          <w:numId w:val="3"/>
        </w:numPr>
        <w:spacing w:before="200" w:line="360" w:lineRule="auto"/>
        <w:rPr>
          <w:rFonts w:ascii="Times New Roman" w:hAnsi="Times New Roman"/>
          <w:sz w:val="24"/>
          <w:szCs w:val="24"/>
        </w:rPr>
      </w:pPr>
      <w:r w:rsidRPr="007C0A82">
        <w:rPr>
          <w:rFonts w:ascii="Times New Roman" w:hAnsi="Times New Roman"/>
          <w:sz w:val="24"/>
          <w:szCs w:val="24"/>
        </w:rPr>
        <w:lastRenderedPageBreak/>
        <w:t xml:space="preserve">zwiększenie </w:t>
      </w:r>
      <w:r w:rsidR="009A6111">
        <w:rPr>
          <w:rFonts w:ascii="Times New Roman" w:hAnsi="Times New Roman"/>
          <w:sz w:val="24"/>
          <w:szCs w:val="24"/>
        </w:rPr>
        <w:t xml:space="preserve">w art. 4 </w:t>
      </w:r>
      <w:r w:rsidR="002E19A2">
        <w:rPr>
          <w:rFonts w:ascii="Times New Roman" w:hAnsi="Times New Roman"/>
          <w:sz w:val="24"/>
          <w:szCs w:val="24"/>
        </w:rPr>
        <w:t>kwoty</w:t>
      </w:r>
      <w:r w:rsidRPr="007C0A82">
        <w:rPr>
          <w:rFonts w:ascii="Times New Roman" w:hAnsi="Times New Roman"/>
          <w:sz w:val="24"/>
          <w:szCs w:val="24"/>
        </w:rPr>
        <w:t xml:space="preserve"> pomocy </w:t>
      </w:r>
      <w:r w:rsidR="009B5821">
        <w:rPr>
          <w:rFonts w:ascii="Times New Roman" w:hAnsi="Times New Roman"/>
          <w:sz w:val="24"/>
          <w:szCs w:val="24"/>
        </w:rPr>
        <w:t xml:space="preserve">przyznanej </w:t>
      </w:r>
      <w:r w:rsidR="005D65B5">
        <w:rPr>
          <w:rFonts w:ascii="Times New Roman" w:hAnsi="Times New Roman"/>
          <w:sz w:val="24"/>
          <w:szCs w:val="24"/>
        </w:rPr>
        <w:t>na podstawie</w:t>
      </w:r>
      <w:r w:rsidRPr="007C0A82">
        <w:rPr>
          <w:rFonts w:ascii="Times New Roman" w:hAnsi="Times New Roman"/>
          <w:sz w:val="24"/>
          <w:szCs w:val="24"/>
        </w:rPr>
        <w:t xml:space="preserve"> art. 20 </w:t>
      </w:r>
      <w:r w:rsidR="009A6111">
        <w:rPr>
          <w:rFonts w:ascii="Times New Roman" w:hAnsi="Times New Roman"/>
          <w:sz w:val="24"/>
          <w:szCs w:val="24"/>
        </w:rPr>
        <w:t xml:space="preserve">oraz </w:t>
      </w:r>
      <w:r w:rsidR="00791297">
        <w:rPr>
          <w:rFonts w:ascii="Times New Roman" w:hAnsi="Times New Roman"/>
          <w:sz w:val="24"/>
          <w:szCs w:val="24"/>
        </w:rPr>
        <w:t xml:space="preserve">zwiększenie </w:t>
      </w:r>
      <w:r w:rsidR="00FF4AA6">
        <w:rPr>
          <w:rFonts w:ascii="Times New Roman" w:hAnsi="Times New Roman"/>
          <w:sz w:val="24"/>
          <w:szCs w:val="24"/>
        </w:rPr>
        <w:t xml:space="preserve">kwoty </w:t>
      </w:r>
      <w:r w:rsidR="009A6111">
        <w:rPr>
          <w:rFonts w:ascii="Times New Roman" w:hAnsi="Times New Roman"/>
          <w:sz w:val="24"/>
          <w:szCs w:val="24"/>
        </w:rPr>
        <w:t xml:space="preserve">pomocy </w:t>
      </w:r>
      <w:r w:rsidR="00FF4AA6">
        <w:rPr>
          <w:rFonts w:ascii="Times New Roman" w:hAnsi="Times New Roman"/>
          <w:sz w:val="24"/>
          <w:szCs w:val="24"/>
        </w:rPr>
        <w:t>przyznanej na pod</w:t>
      </w:r>
      <w:r w:rsidR="009B5821">
        <w:rPr>
          <w:rFonts w:ascii="Times New Roman" w:hAnsi="Times New Roman"/>
          <w:sz w:val="24"/>
          <w:szCs w:val="24"/>
        </w:rPr>
        <w:t>s</w:t>
      </w:r>
      <w:r w:rsidR="00FF4AA6">
        <w:rPr>
          <w:rFonts w:ascii="Times New Roman" w:hAnsi="Times New Roman"/>
          <w:sz w:val="24"/>
          <w:szCs w:val="24"/>
        </w:rPr>
        <w:t>tawie</w:t>
      </w:r>
      <w:r w:rsidR="009A6111">
        <w:rPr>
          <w:rFonts w:ascii="Times New Roman" w:hAnsi="Times New Roman"/>
          <w:sz w:val="24"/>
          <w:szCs w:val="24"/>
        </w:rPr>
        <w:t xml:space="preserve"> art. </w:t>
      </w:r>
      <w:r w:rsidRPr="007C0A82">
        <w:rPr>
          <w:rFonts w:ascii="Times New Roman" w:hAnsi="Times New Roman"/>
          <w:sz w:val="24"/>
          <w:szCs w:val="24"/>
        </w:rPr>
        <w:t>20a</w:t>
      </w:r>
      <w:r w:rsidR="00DC2256">
        <w:rPr>
          <w:rFonts w:ascii="Times New Roman" w:hAnsi="Times New Roman"/>
          <w:sz w:val="24"/>
          <w:szCs w:val="24"/>
        </w:rPr>
        <w:t>,</w:t>
      </w:r>
      <w:r w:rsidRPr="007C0A82">
        <w:rPr>
          <w:rFonts w:ascii="Times New Roman" w:hAnsi="Times New Roman"/>
          <w:sz w:val="24"/>
          <w:szCs w:val="24"/>
        </w:rPr>
        <w:t xml:space="preserve"> </w:t>
      </w:r>
    </w:p>
    <w:p w14:paraId="730E7074" w14:textId="1A488D13" w:rsidR="00595ADB" w:rsidRPr="007C0A82" w:rsidRDefault="00595ADB" w:rsidP="007C0A82">
      <w:pPr>
        <w:numPr>
          <w:ilvl w:val="0"/>
          <w:numId w:val="3"/>
        </w:numPr>
        <w:spacing w:before="200" w:line="360" w:lineRule="auto"/>
        <w:rPr>
          <w:rFonts w:ascii="Times New Roman" w:hAnsi="Times New Roman"/>
          <w:sz w:val="24"/>
          <w:szCs w:val="24"/>
        </w:rPr>
      </w:pPr>
      <w:r w:rsidRPr="007C0A82">
        <w:rPr>
          <w:rFonts w:ascii="Times New Roman" w:hAnsi="Times New Roman"/>
          <w:sz w:val="24"/>
          <w:szCs w:val="24"/>
        </w:rPr>
        <w:t>zwiększenie</w:t>
      </w:r>
      <w:r w:rsidR="00E04377">
        <w:rPr>
          <w:rFonts w:ascii="Times New Roman" w:hAnsi="Times New Roman"/>
          <w:sz w:val="24"/>
          <w:szCs w:val="24"/>
        </w:rPr>
        <w:t xml:space="preserve"> kwot </w:t>
      </w:r>
      <w:r w:rsidRPr="007C0A82">
        <w:rPr>
          <w:rFonts w:ascii="Times New Roman" w:hAnsi="Times New Roman"/>
          <w:sz w:val="24"/>
          <w:szCs w:val="24"/>
        </w:rPr>
        <w:t xml:space="preserve">pomocy w art. 53 </w:t>
      </w:r>
      <w:bookmarkStart w:id="0" w:name="_Hlk141876508"/>
      <w:r w:rsidR="00A84679">
        <w:rPr>
          <w:rFonts w:ascii="Times New Roman" w:hAnsi="Times New Roman"/>
          <w:sz w:val="24"/>
          <w:szCs w:val="24"/>
        </w:rPr>
        <w:t xml:space="preserve">i art. 55, </w:t>
      </w:r>
      <w:r w:rsidR="00DB2990">
        <w:rPr>
          <w:rFonts w:ascii="Times New Roman" w:hAnsi="Times New Roman"/>
          <w:sz w:val="24"/>
          <w:szCs w:val="24"/>
        </w:rPr>
        <w:t>dla których</w:t>
      </w:r>
      <w:r w:rsidR="00DB2990" w:rsidRPr="007C0A82">
        <w:rPr>
          <w:rFonts w:ascii="Times New Roman" w:hAnsi="Times New Roman"/>
          <w:sz w:val="24"/>
          <w:szCs w:val="24"/>
        </w:rPr>
        <w:t xml:space="preserve"> maksymalną kwotę pomocy można ustalić na poziomie 80 % kosztów kwalifikowalnych</w:t>
      </w:r>
      <w:r w:rsidR="00A84679">
        <w:rPr>
          <w:rFonts w:ascii="Times New Roman" w:hAnsi="Times New Roman"/>
          <w:sz w:val="24"/>
          <w:szCs w:val="24"/>
        </w:rPr>
        <w:t>,</w:t>
      </w:r>
      <w:r w:rsidR="00DB2990" w:rsidRPr="007C0A82">
        <w:rPr>
          <w:rFonts w:ascii="Times New Roman" w:hAnsi="Times New Roman"/>
          <w:sz w:val="24"/>
          <w:szCs w:val="24"/>
        </w:rPr>
        <w:t xml:space="preserve"> </w:t>
      </w:r>
      <w:r w:rsidRPr="007C0A82">
        <w:rPr>
          <w:rFonts w:ascii="Times New Roman" w:hAnsi="Times New Roman"/>
          <w:sz w:val="24"/>
          <w:szCs w:val="24"/>
        </w:rPr>
        <w:t>jako alternatyw</w:t>
      </w:r>
      <w:r w:rsidR="00A84679">
        <w:rPr>
          <w:rFonts w:ascii="Times New Roman" w:hAnsi="Times New Roman"/>
          <w:sz w:val="24"/>
          <w:szCs w:val="24"/>
        </w:rPr>
        <w:t>ę</w:t>
      </w:r>
      <w:r w:rsidRPr="007C0A82">
        <w:rPr>
          <w:rFonts w:ascii="Times New Roman" w:hAnsi="Times New Roman"/>
          <w:sz w:val="24"/>
          <w:szCs w:val="24"/>
        </w:rPr>
        <w:t xml:space="preserve"> do zastosowania metody, o której mowa w ust. 6 i 7</w:t>
      </w:r>
      <w:r w:rsidR="00C61AFA">
        <w:rPr>
          <w:rFonts w:ascii="Times New Roman" w:hAnsi="Times New Roman"/>
          <w:sz w:val="24"/>
          <w:szCs w:val="24"/>
        </w:rPr>
        <w:t xml:space="preserve"> art. 53</w:t>
      </w:r>
      <w:bookmarkEnd w:id="0"/>
      <w:r w:rsidR="009704E8">
        <w:rPr>
          <w:rFonts w:ascii="Times New Roman" w:hAnsi="Times New Roman"/>
          <w:sz w:val="24"/>
          <w:szCs w:val="24"/>
        </w:rPr>
        <w:t>,</w:t>
      </w:r>
      <w:r w:rsidR="0026756B">
        <w:rPr>
          <w:rFonts w:ascii="Times New Roman" w:hAnsi="Times New Roman"/>
          <w:sz w:val="24"/>
          <w:szCs w:val="24"/>
        </w:rPr>
        <w:t xml:space="preserve"> </w:t>
      </w:r>
      <w:r w:rsidR="00F70AD2">
        <w:rPr>
          <w:rFonts w:ascii="Times New Roman" w:hAnsi="Times New Roman"/>
          <w:sz w:val="24"/>
          <w:szCs w:val="24"/>
        </w:rPr>
        <w:t xml:space="preserve">oraz </w:t>
      </w:r>
      <w:r w:rsidR="00C61AFA" w:rsidRPr="007C0A82">
        <w:rPr>
          <w:rFonts w:ascii="Times New Roman" w:hAnsi="Times New Roman"/>
          <w:sz w:val="24"/>
          <w:szCs w:val="24"/>
        </w:rPr>
        <w:t>metody, o której mowa w ust. </w:t>
      </w:r>
      <w:r w:rsidR="007E5708">
        <w:rPr>
          <w:rFonts w:ascii="Times New Roman" w:hAnsi="Times New Roman"/>
          <w:sz w:val="24"/>
          <w:szCs w:val="24"/>
        </w:rPr>
        <w:t xml:space="preserve">10 </w:t>
      </w:r>
      <w:r w:rsidR="00C61AFA" w:rsidRPr="007C0A82">
        <w:rPr>
          <w:rFonts w:ascii="Times New Roman" w:hAnsi="Times New Roman"/>
          <w:sz w:val="24"/>
          <w:szCs w:val="24"/>
        </w:rPr>
        <w:t xml:space="preserve"> i </w:t>
      </w:r>
      <w:r w:rsidR="007E5708">
        <w:rPr>
          <w:rFonts w:ascii="Times New Roman" w:hAnsi="Times New Roman"/>
          <w:sz w:val="24"/>
          <w:szCs w:val="24"/>
        </w:rPr>
        <w:t>11</w:t>
      </w:r>
      <w:r w:rsidR="00C61AFA">
        <w:rPr>
          <w:rFonts w:ascii="Times New Roman" w:hAnsi="Times New Roman"/>
          <w:sz w:val="24"/>
          <w:szCs w:val="24"/>
        </w:rPr>
        <w:t xml:space="preserve"> art. 5</w:t>
      </w:r>
      <w:r w:rsidR="007E5708">
        <w:rPr>
          <w:rFonts w:ascii="Times New Roman" w:hAnsi="Times New Roman"/>
          <w:sz w:val="24"/>
          <w:szCs w:val="24"/>
        </w:rPr>
        <w:t>5</w:t>
      </w:r>
      <w:r w:rsidR="00A84679">
        <w:rPr>
          <w:rFonts w:ascii="Times New Roman" w:hAnsi="Times New Roman"/>
          <w:sz w:val="24"/>
          <w:szCs w:val="24"/>
        </w:rPr>
        <w:t>.</w:t>
      </w:r>
    </w:p>
    <w:p w14:paraId="0BFCF6FF" w14:textId="1DCC2797" w:rsidR="00595ADB" w:rsidRPr="007C0A82" w:rsidRDefault="00595ADB" w:rsidP="007C0A82">
      <w:pPr>
        <w:numPr>
          <w:ilvl w:val="0"/>
          <w:numId w:val="3"/>
        </w:numPr>
        <w:spacing w:before="200" w:line="360" w:lineRule="auto"/>
        <w:rPr>
          <w:rFonts w:ascii="Times New Roman" w:hAnsi="Times New Roman"/>
          <w:sz w:val="24"/>
          <w:szCs w:val="24"/>
        </w:rPr>
      </w:pPr>
      <w:r w:rsidRPr="007C0A82">
        <w:rPr>
          <w:rFonts w:ascii="Times New Roman" w:hAnsi="Times New Roman"/>
          <w:sz w:val="24"/>
          <w:szCs w:val="24"/>
        </w:rPr>
        <w:t xml:space="preserve">wydłużenie </w:t>
      </w:r>
      <w:r w:rsidR="00F8734C">
        <w:rPr>
          <w:rFonts w:ascii="Times New Roman" w:hAnsi="Times New Roman"/>
          <w:sz w:val="24"/>
          <w:szCs w:val="24"/>
        </w:rPr>
        <w:t xml:space="preserve">w art. 59 </w:t>
      </w:r>
      <w:r w:rsidRPr="007C0A82">
        <w:rPr>
          <w:rFonts w:ascii="Times New Roman" w:hAnsi="Times New Roman"/>
          <w:sz w:val="24"/>
          <w:szCs w:val="24"/>
        </w:rPr>
        <w:t>obowiązywania rozporządzenia nr 651/2014 do dnia 31 grudnia 2026 r.</w:t>
      </w:r>
    </w:p>
    <w:p w14:paraId="0571CD37" w14:textId="459806C8" w:rsidR="00FB1763" w:rsidRPr="007C0A82" w:rsidRDefault="00FB1763" w:rsidP="007C0A82">
      <w:pPr>
        <w:spacing w:before="200" w:line="360" w:lineRule="auto"/>
        <w:jc w:val="both"/>
        <w:rPr>
          <w:rFonts w:ascii="Times New Roman" w:hAnsi="Times New Roman"/>
          <w:sz w:val="24"/>
          <w:szCs w:val="24"/>
        </w:rPr>
      </w:pPr>
      <w:r w:rsidRPr="007C0A82">
        <w:rPr>
          <w:rFonts w:ascii="Times New Roman" w:hAnsi="Times New Roman"/>
          <w:sz w:val="24"/>
          <w:szCs w:val="24"/>
        </w:rPr>
        <w:t>Zmiany wymienione w pkt 1</w:t>
      </w:r>
      <w:r w:rsidR="00F8734C">
        <w:rPr>
          <w:rFonts w:ascii="Times New Roman" w:hAnsi="Times New Roman"/>
          <w:sz w:val="24"/>
          <w:szCs w:val="24"/>
        </w:rPr>
        <w:t>,</w:t>
      </w:r>
      <w:r w:rsidRPr="007C0A82">
        <w:rPr>
          <w:rFonts w:ascii="Times New Roman" w:hAnsi="Times New Roman"/>
          <w:sz w:val="24"/>
          <w:szCs w:val="24"/>
        </w:rPr>
        <w:t>2</w:t>
      </w:r>
      <w:r w:rsidR="00F8734C">
        <w:rPr>
          <w:rFonts w:ascii="Times New Roman" w:hAnsi="Times New Roman"/>
          <w:sz w:val="24"/>
          <w:szCs w:val="24"/>
        </w:rPr>
        <w:t xml:space="preserve"> i</w:t>
      </w:r>
      <w:r w:rsidR="00E40D69">
        <w:rPr>
          <w:rFonts w:ascii="Times New Roman" w:hAnsi="Times New Roman"/>
          <w:sz w:val="24"/>
          <w:szCs w:val="24"/>
        </w:rPr>
        <w:t xml:space="preserve"> </w:t>
      </w:r>
      <w:r w:rsidRPr="007C0A82">
        <w:rPr>
          <w:rFonts w:ascii="Times New Roman" w:hAnsi="Times New Roman"/>
          <w:sz w:val="24"/>
          <w:szCs w:val="24"/>
        </w:rPr>
        <w:t xml:space="preserve">4 nie wymagają zmiany treści paragrafów </w:t>
      </w:r>
      <w:r w:rsidR="00203E18" w:rsidRPr="007C0A82">
        <w:rPr>
          <w:rFonts w:ascii="Times New Roman" w:hAnsi="Times New Roman"/>
          <w:sz w:val="24"/>
          <w:szCs w:val="24"/>
        </w:rPr>
        <w:t xml:space="preserve">rozporządzenia </w:t>
      </w:r>
      <w:proofErr w:type="spellStart"/>
      <w:r w:rsidR="00203E18" w:rsidRPr="007C0A82">
        <w:rPr>
          <w:rFonts w:ascii="Times New Roman" w:hAnsi="Times New Roman"/>
          <w:sz w:val="24"/>
          <w:szCs w:val="24"/>
        </w:rPr>
        <w:t>MF</w:t>
      </w:r>
      <w:r w:rsidR="00DC2256">
        <w:rPr>
          <w:rFonts w:ascii="Times New Roman" w:hAnsi="Times New Roman"/>
          <w:sz w:val="24"/>
          <w:szCs w:val="24"/>
        </w:rPr>
        <w:t>i</w:t>
      </w:r>
      <w:r w:rsidR="00203E18" w:rsidRPr="007C0A82">
        <w:rPr>
          <w:rFonts w:ascii="Times New Roman" w:hAnsi="Times New Roman"/>
          <w:sz w:val="24"/>
          <w:szCs w:val="24"/>
        </w:rPr>
        <w:t>PR</w:t>
      </w:r>
      <w:proofErr w:type="spellEnd"/>
      <w:r w:rsidR="00203E18" w:rsidRPr="007C0A82">
        <w:rPr>
          <w:rFonts w:ascii="Times New Roman" w:hAnsi="Times New Roman"/>
          <w:sz w:val="24"/>
          <w:szCs w:val="24"/>
        </w:rPr>
        <w:t xml:space="preserve"> </w:t>
      </w:r>
      <w:r w:rsidRPr="007C0A82">
        <w:rPr>
          <w:rFonts w:ascii="Times New Roman" w:hAnsi="Times New Roman"/>
          <w:sz w:val="24"/>
          <w:szCs w:val="24"/>
        </w:rPr>
        <w:t>ponieważ wprost odwołują się do zmienionych artykułów rozporządzenia nr 651/2014 tj.:</w:t>
      </w:r>
    </w:p>
    <w:p w14:paraId="79DA7505" w14:textId="6AF022A1" w:rsidR="00FB1763" w:rsidRPr="007C0A82" w:rsidRDefault="00157913" w:rsidP="007C0A82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rFonts w:ascii="Times New Roman" w:hAnsi="Times New Roman"/>
          <w:sz w:val="24"/>
          <w:szCs w:val="24"/>
        </w:rPr>
      </w:pPr>
      <w:r w:rsidRPr="007C0A82">
        <w:rPr>
          <w:rFonts w:ascii="Times New Roman" w:hAnsi="Times New Roman"/>
          <w:sz w:val="24"/>
          <w:szCs w:val="24"/>
        </w:rPr>
        <w:t>z</w:t>
      </w:r>
      <w:r w:rsidR="00FB1763" w:rsidRPr="007C0A82">
        <w:rPr>
          <w:rFonts w:ascii="Times New Roman" w:hAnsi="Times New Roman"/>
          <w:sz w:val="24"/>
          <w:szCs w:val="24"/>
        </w:rPr>
        <w:t xml:space="preserve">miana wymieniona w pkt 1 nie wymaga zmiany treści § 7 ust. 6, </w:t>
      </w:r>
    </w:p>
    <w:p w14:paraId="4CC840EF" w14:textId="44E2378B" w:rsidR="00FB1763" w:rsidRPr="007C0A82" w:rsidRDefault="00FB1763" w:rsidP="007C0A82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rFonts w:ascii="Times New Roman" w:hAnsi="Times New Roman"/>
          <w:sz w:val="24"/>
          <w:szCs w:val="24"/>
        </w:rPr>
      </w:pPr>
      <w:r w:rsidRPr="007C0A82">
        <w:rPr>
          <w:rFonts w:ascii="Times New Roman" w:hAnsi="Times New Roman"/>
          <w:sz w:val="24"/>
          <w:szCs w:val="24"/>
        </w:rPr>
        <w:t>zmiana wymieniona w pkt 2 nie wymaga zmiany treści § 8 ust. 2 oraz § 9 ust. 2,</w:t>
      </w:r>
    </w:p>
    <w:p w14:paraId="1A9955BF" w14:textId="5C3F46C3" w:rsidR="00FB1763" w:rsidRPr="007C0A82" w:rsidRDefault="00FB1763" w:rsidP="007C0A82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rFonts w:ascii="Times New Roman" w:hAnsi="Times New Roman"/>
          <w:sz w:val="24"/>
          <w:szCs w:val="24"/>
        </w:rPr>
      </w:pPr>
      <w:r w:rsidRPr="007C0A82">
        <w:rPr>
          <w:rFonts w:ascii="Times New Roman" w:hAnsi="Times New Roman"/>
          <w:sz w:val="24"/>
          <w:szCs w:val="24"/>
        </w:rPr>
        <w:t>zmiana wymieniona w pkt 4 nie wymaga zmiany treści § 16.</w:t>
      </w:r>
    </w:p>
    <w:p w14:paraId="65F3A38E" w14:textId="0CB04BF6" w:rsidR="00FB1763" w:rsidRPr="007C0A82" w:rsidRDefault="00B3747D" w:rsidP="007C0A82">
      <w:pPr>
        <w:spacing w:before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Natomiast </w:t>
      </w:r>
      <w:r w:rsidR="0083276C">
        <w:rPr>
          <w:rFonts w:ascii="Times New Roman" w:hAnsi="Times New Roman"/>
          <w:sz w:val="24"/>
          <w:szCs w:val="24"/>
        </w:rPr>
        <w:t>z</w:t>
      </w:r>
      <w:r w:rsidR="00FB1763" w:rsidRPr="007C0A82">
        <w:rPr>
          <w:rFonts w:ascii="Times New Roman" w:hAnsi="Times New Roman"/>
          <w:sz w:val="24"/>
          <w:szCs w:val="24"/>
        </w:rPr>
        <w:t>miana wymieniona w pkt 3 wymaga zmiany treści</w:t>
      </w:r>
      <w:r w:rsidR="004E1DB5" w:rsidRPr="004E1DB5">
        <w:rPr>
          <w:rFonts w:ascii="Times New Roman" w:hAnsi="Times New Roman"/>
          <w:sz w:val="24"/>
          <w:szCs w:val="24"/>
        </w:rPr>
        <w:t xml:space="preserve"> </w:t>
      </w:r>
      <w:r w:rsidR="004E1DB5" w:rsidRPr="007C0A82">
        <w:rPr>
          <w:rFonts w:ascii="Times New Roman" w:hAnsi="Times New Roman"/>
          <w:sz w:val="24"/>
          <w:szCs w:val="24"/>
        </w:rPr>
        <w:t xml:space="preserve">rozporządzenia </w:t>
      </w:r>
      <w:proofErr w:type="spellStart"/>
      <w:r w:rsidR="004E1DB5" w:rsidRPr="007C0A82">
        <w:rPr>
          <w:rFonts w:ascii="Times New Roman" w:hAnsi="Times New Roman"/>
          <w:sz w:val="24"/>
          <w:szCs w:val="24"/>
        </w:rPr>
        <w:t>MF</w:t>
      </w:r>
      <w:r w:rsidR="0083276C">
        <w:rPr>
          <w:rFonts w:ascii="Times New Roman" w:hAnsi="Times New Roman"/>
          <w:sz w:val="24"/>
          <w:szCs w:val="24"/>
        </w:rPr>
        <w:t>i</w:t>
      </w:r>
      <w:r w:rsidR="004E1DB5" w:rsidRPr="007C0A82">
        <w:rPr>
          <w:rFonts w:ascii="Times New Roman" w:hAnsi="Times New Roman"/>
          <w:sz w:val="24"/>
          <w:szCs w:val="24"/>
        </w:rPr>
        <w:t>PR</w:t>
      </w:r>
      <w:proofErr w:type="spellEnd"/>
      <w:r w:rsidR="004E1DB5">
        <w:rPr>
          <w:rFonts w:ascii="Times New Roman" w:hAnsi="Times New Roman"/>
          <w:sz w:val="24"/>
          <w:szCs w:val="24"/>
        </w:rPr>
        <w:t xml:space="preserve"> w</w:t>
      </w:r>
      <w:r w:rsidR="00FB1763" w:rsidRPr="007C0A82">
        <w:rPr>
          <w:rFonts w:ascii="Times New Roman" w:hAnsi="Times New Roman"/>
          <w:sz w:val="24"/>
          <w:szCs w:val="24"/>
        </w:rPr>
        <w:t xml:space="preserve"> § 10 ust. 3 </w:t>
      </w:r>
      <w:r w:rsidR="002D6F84">
        <w:rPr>
          <w:rFonts w:ascii="Times New Roman" w:hAnsi="Times New Roman"/>
          <w:sz w:val="24"/>
          <w:szCs w:val="24"/>
        </w:rPr>
        <w:t xml:space="preserve">oraz </w:t>
      </w:r>
      <w:r w:rsidR="00FB1763" w:rsidRPr="007C0A82">
        <w:rPr>
          <w:rFonts w:ascii="Times New Roman" w:hAnsi="Times New Roman"/>
          <w:sz w:val="24"/>
          <w:szCs w:val="24"/>
        </w:rPr>
        <w:t>§ 11 ust. 7</w:t>
      </w:r>
      <w:r w:rsidR="004E1DB5">
        <w:rPr>
          <w:rFonts w:ascii="Times New Roman" w:hAnsi="Times New Roman"/>
          <w:sz w:val="24"/>
          <w:szCs w:val="24"/>
        </w:rPr>
        <w:t>.</w:t>
      </w:r>
      <w:r w:rsidR="00FB1763" w:rsidRPr="007C0A82">
        <w:rPr>
          <w:rFonts w:ascii="Times New Roman" w:hAnsi="Times New Roman"/>
          <w:sz w:val="24"/>
          <w:szCs w:val="24"/>
        </w:rPr>
        <w:t xml:space="preserve"> </w:t>
      </w:r>
    </w:p>
    <w:p w14:paraId="6D0DBA41" w14:textId="6C62B984" w:rsidR="00210797" w:rsidRPr="00A811A6" w:rsidRDefault="00277FD2" w:rsidP="00A811A6">
      <w:pPr>
        <w:widowControl w:val="0"/>
        <w:autoSpaceDE w:val="0"/>
        <w:autoSpaceDN w:val="0"/>
        <w:adjustRightInd w:val="0"/>
        <w:spacing w:after="120" w:line="360" w:lineRule="auto"/>
        <w:ind w:left="4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277FD2">
        <w:rPr>
          <w:rFonts w:ascii="Times New Roman" w:eastAsia="Arial" w:hAnsi="Times New Roman"/>
          <w:sz w:val="24"/>
          <w:szCs w:val="24"/>
          <w:lang w:eastAsia="pl-PL"/>
        </w:rPr>
        <w:t xml:space="preserve">W </w:t>
      </w:r>
      <w:r w:rsidR="0000040B">
        <w:rPr>
          <w:rFonts w:ascii="Times New Roman" w:eastAsia="Arial" w:hAnsi="Times New Roman"/>
          <w:sz w:val="24"/>
          <w:szCs w:val="24"/>
          <w:lang w:eastAsia="pl-PL"/>
        </w:rPr>
        <w:t>związku z tym w</w:t>
      </w:r>
      <w:r w:rsidR="00F8734C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77FD2">
        <w:rPr>
          <w:rFonts w:ascii="Times New Roman" w:eastAsia="Arial" w:hAnsi="Times New Roman"/>
          <w:sz w:val="24"/>
          <w:szCs w:val="24"/>
          <w:lang w:eastAsia="pl-PL"/>
        </w:rPr>
        <w:t xml:space="preserve">§ </w:t>
      </w:r>
      <w:r w:rsidRPr="007C0A82">
        <w:rPr>
          <w:rFonts w:ascii="Times New Roman" w:eastAsia="Arial" w:hAnsi="Times New Roman"/>
          <w:sz w:val="24"/>
          <w:szCs w:val="24"/>
          <w:lang w:eastAsia="pl-PL"/>
        </w:rPr>
        <w:t>1</w:t>
      </w:r>
      <w:r w:rsidRPr="00277FD2">
        <w:rPr>
          <w:rFonts w:ascii="Times New Roman" w:eastAsia="Arial" w:hAnsi="Times New Roman"/>
          <w:sz w:val="24"/>
          <w:szCs w:val="24"/>
          <w:lang w:eastAsia="pl-PL"/>
        </w:rPr>
        <w:t xml:space="preserve"> pkt </w:t>
      </w:r>
      <w:r w:rsidR="00881DF5" w:rsidRPr="007C0A82">
        <w:rPr>
          <w:rFonts w:ascii="Times New Roman" w:eastAsia="Arial" w:hAnsi="Times New Roman"/>
          <w:sz w:val="24"/>
          <w:szCs w:val="24"/>
          <w:lang w:eastAsia="pl-PL"/>
        </w:rPr>
        <w:t>1</w:t>
      </w:r>
      <w:r w:rsidRPr="00277FD2">
        <w:rPr>
          <w:rFonts w:ascii="Times New Roman" w:eastAsia="Arial" w:hAnsi="Times New Roman"/>
          <w:sz w:val="24"/>
          <w:szCs w:val="24"/>
          <w:lang w:eastAsia="pl-PL"/>
        </w:rPr>
        <w:t xml:space="preserve"> i </w:t>
      </w:r>
      <w:r w:rsidR="00881DF5" w:rsidRPr="007C0A82">
        <w:rPr>
          <w:rFonts w:ascii="Times New Roman" w:eastAsia="Arial" w:hAnsi="Times New Roman"/>
          <w:sz w:val="24"/>
          <w:szCs w:val="24"/>
          <w:lang w:eastAsia="pl-PL"/>
        </w:rPr>
        <w:t>2</w:t>
      </w:r>
      <w:r w:rsidRPr="00277FD2">
        <w:rPr>
          <w:rFonts w:ascii="Times New Roman" w:eastAsia="Arial" w:hAnsi="Times New Roman"/>
          <w:sz w:val="24"/>
          <w:szCs w:val="24"/>
          <w:lang w:eastAsia="pl-PL"/>
        </w:rPr>
        <w:t xml:space="preserve"> projekt</w:t>
      </w:r>
      <w:r w:rsidR="00CE0B04">
        <w:rPr>
          <w:rFonts w:ascii="Times New Roman" w:eastAsia="Arial" w:hAnsi="Times New Roman"/>
          <w:sz w:val="24"/>
          <w:szCs w:val="24"/>
          <w:lang w:eastAsia="pl-PL"/>
        </w:rPr>
        <w:t>u</w:t>
      </w:r>
      <w:r w:rsidRPr="00277FD2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="00F8734C">
        <w:rPr>
          <w:rFonts w:ascii="Times New Roman" w:eastAsia="Arial" w:hAnsi="Times New Roman"/>
          <w:sz w:val="24"/>
          <w:szCs w:val="24"/>
          <w:lang w:eastAsia="pl-PL"/>
        </w:rPr>
        <w:t xml:space="preserve">rozporządzenia </w:t>
      </w:r>
      <w:r w:rsidR="00CE0B04">
        <w:rPr>
          <w:rFonts w:ascii="Times New Roman" w:eastAsia="Arial" w:hAnsi="Times New Roman"/>
          <w:sz w:val="24"/>
          <w:szCs w:val="24"/>
          <w:lang w:eastAsia="pl-PL"/>
        </w:rPr>
        <w:t xml:space="preserve">zmieniającego rozporządzenie </w:t>
      </w:r>
      <w:proofErr w:type="spellStart"/>
      <w:r w:rsidR="00CE0B04">
        <w:rPr>
          <w:rFonts w:ascii="Times New Roman" w:eastAsia="Arial" w:hAnsi="Times New Roman"/>
          <w:sz w:val="24"/>
          <w:szCs w:val="24"/>
          <w:lang w:eastAsia="pl-PL"/>
        </w:rPr>
        <w:t>MF</w:t>
      </w:r>
      <w:r w:rsidR="00227F56">
        <w:rPr>
          <w:rFonts w:ascii="Times New Roman" w:eastAsia="Arial" w:hAnsi="Times New Roman"/>
          <w:sz w:val="24"/>
          <w:szCs w:val="24"/>
          <w:lang w:eastAsia="pl-PL"/>
        </w:rPr>
        <w:t>i</w:t>
      </w:r>
      <w:r w:rsidR="00CE0B04">
        <w:rPr>
          <w:rFonts w:ascii="Times New Roman" w:eastAsia="Arial" w:hAnsi="Times New Roman"/>
          <w:sz w:val="24"/>
          <w:szCs w:val="24"/>
          <w:lang w:eastAsia="pl-PL"/>
        </w:rPr>
        <w:t>PR</w:t>
      </w:r>
      <w:proofErr w:type="spellEnd"/>
      <w:r w:rsidR="00CE0B04">
        <w:rPr>
          <w:rFonts w:ascii="Times New Roman" w:eastAsia="Arial" w:hAnsi="Times New Roman"/>
          <w:sz w:val="24"/>
          <w:szCs w:val="24"/>
          <w:lang w:eastAsia="pl-PL"/>
        </w:rPr>
        <w:t xml:space="preserve">  </w:t>
      </w:r>
      <w:r w:rsidRPr="00277FD2">
        <w:rPr>
          <w:rFonts w:ascii="Times New Roman" w:eastAsia="Arial" w:hAnsi="Times New Roman"/>
          <w:sz w:val="24"/>
          <w:szCs w:val="24"/>
          <w:lang w:eastAsia="pl-PL"/>
        </w:rPr>
        <w:t>wprowadzono zmianę polegającą na zwiększeniu kwoty, o której mowa w § 1</w:t>
      </w:r>
      <w:r w:rsidR="000C1E2B" w:rsidRPr="007C0A82">
        <w:rPr>
          <w:rFonts w:ascii="Times New Roman" w:eastAsia="Arial" w:hAnsi="Times New Roman"/>
          <w:sz w:val="24"/>
          <w:szCs w:val="24"/>
          <w:lang w:eastAsia="pl-PL"/>
        </w:rPr>
        <w:t>0</w:t>
      </w:r>
      <w:r w:rsidRPr="00277FD2">
        <w:rPr>
          <w:rFonts w:ascii="Times New Roman" w:eastAsia="Arial" w:hAnsi="Times New Roman"/>
          <w:sz w:val="24"/>
          <w:szCs w:val="24"/>
          <w:lang w:eastAsia="pl-PL"/>
        </w:rPr>
        <w:t xml:space="preserve"> ust. 3 i § </w:t>
      </w:r>
      <w:r w:rsidR="000C1E2B" w:rsidRPr="007C0A82">
        <w:rPr>
          <w:rFonts w:ascii="Times New Roman" w:eastAsia="Arial" w:hAnsi="Times New Roman"/>
          <w:sz w:val="24"/>
          <w:szCs w:val="24"/>
          <w:lang w:eastAsia="pl-PL"/>
        </w:rPr>
        <w:t>11</w:t>
      </w:r>
      <w:r w:rsidRPr="00277FD2">
        <w:rPr>
          <w:rFonts w:ascii="Times New Roman" w:eastAsia="Arial" w:hAnsi="Times New Roman"/>
          <w:sz w:val="24"/>
          <w:szCs w:val="24"/>
          <w:lang w:eastAsia="pl-PL"/>
        </w:rPr>
        <w:t xml:space="preserve"> ust. 7</w:t>
      </w:r>
      <w:r w:rsidR="007E45AE" w:rsidRPr="007E45AE">
        <w:rPr>
          <w:rFonts w:ascii="Times New Roman" w:hAnsi="Times New Roman"/>
          <w:sz w:val="24"/>
          <w:szCs w:val="24"/>
        </w:rPr>
        <w:t xml:space="preserve"> </w:t>
      </w:r>
      <w:r w:rsidR="007E45AE" w:rsidRPr="007C0A82">
        <w:rPr>
          <w:rFonts w:ascii="Times New Roman" w:hAnsi="Times New Roman"/>
          <w:sz w:val="24"/>
          <w:szCs w:val="24"/>
        </w:rPr>
        <w:t xml:space="preserve">rozporządzenia </w:t>
      </w:r>
      <w:proofErr w:type="spellStart"/>
      <w:r w:rsidR="007E45AE" w:rsidRPr="007C0A82">
        <w:rPr>
          <w:rFonts w:ascii="Times New Roman" w:hAnsi="Times New Roman"/>
          <w:sz w:val="24"/>
          <w:szCs w:val="24"/>
        </w:rPr>
        <w:t>MF</w:t>
      </w:r>
      <w:r w:rsidR="007E45AE">
        <w:rPr>
          <w:rFonts w:ascii="Times New Roman" w:hAnsi="Times New Roman"/>
          <w:sz w:val="24"/>
          <w:szCs w:val="24"/>
        </w:rPr>
        <w:t>i</w:t>
      </w:r>
      <w:r w:rsidR="007E45AE" w:rsidRPr="007C0A82">
        <w:rPr>
          <w:rFonts w:ascii="Times New Roman" w:hAnsi="Times New Roman"/>
          <w:sz w:val="24"/>
          <w:szCs w:val="24"/>
        </w:rPr>
        <w:t>PR</w:t>
      </w:r>
      <w:proofErr w:type="spellEnd"/>
      <w:r w:rsidRPr="00277FD2">
        <w:rPr>
          <w:rFonts w:ascii="Times New Roman" w:eastAsia="Arial" w:hAnsi="Times New Roman"/>
          <w:sz w:val="24"/>
          <w:szCs w:val="24"/>
          <w:lang w:eastAsia="pl-PL"/>
        </w:rPr>
        <w:t xml:space="preserve">, z </w:t>
      </w:r>
      <w:r w:rsidR="000C1E2B" w:rsidRPr="007C0A82">
        <w:rPr>
          <w:rFonts w:ascii="Times New Roman" w:eastAsia="Arial" w:hAnsi="Times New Roman"/>
          <w:sz w:val="24"/>
          <w:szCs w:val="24"/>
          <w:lang w:eastAsia="pl-PL"/>
        </w:rPr>
        <w:t>2</w:t>
      </w:r>
      <w:r w:rsidRPr="00277FD2">
        <w:rPr>
          <w:rFonts w:ascii="Times New Roman" w:eastAsia="Arial" w:hAnsi="Times New Roman"/>
          <w:sz w:val="24"/>
          <w:szCs w:val="24"/>
          <w:lang w:eastAsia="pl-PL"/>
        </w:rPr>
        <w:t xml:space="preserve"> mln euro do 2</w:t>
      </w:r>
      <w:r w:rsidR="000C1E2B" w:rsidRPr="007C0A82">
        <w:rPr>
          <w:rFonts w:ascii="Times New Roman" w:eastAsia="Arial" w:hAnsi="Times New Roman"/>
          <w:sz w:val="24"/>
          <w:szCs w:val="24"/>
          <w:lang w:eastAsia="pl-PL"/>
        </w:rPr>
        <w:t>,2</w:t>
      </w:r>
      <w:r w:rsidRPr="00277FD2">
        <w:rPr>
          <w:rFonts w:ascii="Times New Roman" w:eastAsia="Arial" w:hAnsi="Times New Roman"/>
          <w:sz w:val="24"/>
          <w:szCs w:val="24"/>
          <w:lang w:eastAsia="pl-PL"/>
        </w:rPr>
        <w:t xml:space="preserve"> mln euro.</w:t>
      </w:r>
      <w:r w:rsidRPr="00277FD2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Zmiana dotyczy </w:t>
      </w:r>
      <w:r w:rsidRPr="00277FD2">
        <w:rPr>
          <w:rFonts w:ascii="Times New Roman" w:eastAsia="Arial" w:hAnsi="Times New Roman"/>
          <w:sz w:val="24"/>
          <w:szCs w:val="24"/>
          <w:lang w:eastAsia="pl-PL"/>
        </w:rPr>
        <w:t xml:space="preserve">wartości pomocy na kulturę i zachowanie dziedzictwa kulturowego oraz pomocy na infrastrukturę sportową i wielofunkcyjną infrastrukturę rekreacyjną, które mogą zostać ustalone odpowiednio na podstawie art. 53 ust. 8 oraz 55 ust. 12 rozporządzenia nr 651/2014. </w:t>
      </w:r>
    </w:p>
    <w:p w14:paraId="0652BAAB" w14:textId="25B3E041" w:rsidR="00683D5F" w:rsidRPr="00C7188F" w:rsidRDefault="0000040B" w:rsidP="00683D5F">
      <w:pPr>
        <w:pStyle w:val="ARTartustawynprozporzdzenia"/>
        <w:ind w:firstLine="0"/>
        <w:rPr>
          <w:bCs/>
        </w:rPr>
      </w:pPr>
      <w:bookmarkStart w:id="1" w:name="_Hlk141803140"/>
      <w:r>
        <w:t>Ponadto w</w:t>
      </w:r>
      <w:r w:rsidR="00683D5F" w:rsidRPr="007D5B87">
        <w:t xml:space="preserve"> § 2 projektowanego rozporządzenia ujęt</w:t>
      </w:r>
      <w:r w:rsidR="00683D5F">
        <w:t>e zostały</w:t>
      </w:r>
      <w:r w:rsidR="00683D5F" w:rsidRPr="007D5B87">
        <w:t xml:space="preserve"> przepisy przejściowe. Do umów </w:t>
      </w:r>
      <w:r w:rsidR="00683D5F">
        <w:t xml:space="preserve">albo porozumień </w:t>
      </w:r>
      <w:r w:rsidR="00683D5F" w:rsidRPr="007D5B87">
        <w:t xml:space="preserve">o dofinansowaniu projektu </w:t>
      </w:r>
      <w:r w:rsidR="00863573">
        <w:t xml:space="preserve">zawartych </w:t>
      </w:r>
      <w:r w:rsidR="00683D5F" w:rsidRPr="007D5B87">
        <w:t>przed dniem wejścia w</w:t>
      </w:r>
      <w:r w:rsidR="00683D5F">
        <w:t> </w:t>
      </w:r>
      <w:r w:rsidR="00683D5F" w:rsidRPr="007D5B87">
        <w:t xml:space="preserve">życie projektowanego rozporządzenia, zastosowanie będą miały przepisy dotychczasowe. Do umów </w:t>
      </w:r>
      <w:r w:rsidR="00683D5F">
        <w:t xml:space="preserve">albo porozumień </w:t>
      </w:r>
      <w:r w:rsidR="00863573">
        <w:t xml:space="preserve">o </w:t>
      </w:r>
      <w:r w:rsidR="00683D5F" w:rsidRPr="007D5B87">
        <w:t>dofinansowani</w:t>
      </w:r>
      <w:r w:rsidR="00863573">
        <w:t>e</w:t>
      </w:r>
      <w:r w:rsidR="00683D5F" w:rsidRPr="007D5B87">
        <w:t xml:space="preserve"> projektu </w:t>
      </w:r>
      <w:r w:rsidR="00863573">
        <w:t xml:space="preserve">zawartych </w:t>
      </w:r>
      <w:r w:rsidR="00683D5F">
        <w:t>po</w:t>
      </w:r>
      <w:r w:rsidR="00683D5F" w:rsidRPr="007D5B87">
        <w:t xml:space="preserve"> dni</w:t>
      </w:r>
      <w:r w:rsidR="00683D5F">
        <w:t>u</w:t>
      </w:r>
      <w:r w:rsidR="00683D5F" w:rsidRPr="007D5B87">
        <w:t xml:space="preserve"> </w:t>
      </w:r>
      <w:r w:rsidR="00683D5F">
        <w:t xml:space="preserve">wejścia w życie projektowanego rozporządzenia, </w:t>
      </w:r>
      <w:r w:rsidR="00683D5F" w:rsidRPr="007D5B87">
        <w:t>na podstawie wniosków złożonych w</w:t>
      </w:r>
      <w:r w:rsidR="00683D5F">
        <w:t> </w:t>
      </w:r>
      <w:r w:rsidR="00683D5F" w:rsidRPr="007D5B87">
        <w:t xml:space="preserve">postępowaniach wszczętych przed </w:t>
      </w:r>
      <w:r w:rsidR="00683D5F">
        <w:t>tym dniem</w:t>
      </w:r>
      <w:r w:rsidR="00683D5F" w:rsidRPr="007D5B87">
        <w:t xml:space="preserve">, </w:t>
      </w:r>
      <w:r w:rsidR="00683D5F" w:rsidRPr="007D5B87">
        <w:rPr>
          <w:bCs/>
        </w:rPr>
        <w:t xml:space="preserve">stosowane będą przepisy rozporządzenia </w:t>
      </w:r>
      <w:proofErr w:type="spellStart"/>
      <w:r w:rsidR="00683D5F">
        <w:rPr>
          <w:bCs/>
        </w:rPr>
        <w:t>MFiPR</w:t>
      </w:r>
      <w:proofErr w:type="spellEnd"/>
      <w:r w:rsidR="00683D5F">
        <w:rPr>
          <w:bCs/>
        </w:rPr>
        <w:t xml:space="preserve"> w </w:t>
      </w:r>
      <w:r w:rsidR="00683D5F" w:rsidRPr="007D5B87">
        <w:rPr>
          <w:bCs/>
        </w:rPr>
        <w:t>proponowanym brzmieniu</w:t>
      </w:r>
      <w:r w:rsidR="00683D5F">
        <w:rPr>
          <w:bCs/>
        </w:rPr>
        <w:t xml:space="preserve">. Wnioski o udzielenie pomocy w postępowaniach wszczętych przed dniem wejścia w życie projektowanego rozporządzenia, </w:t>
      </w:r>
      <w:r w:rsidR="00683D5F">
        <w:t xml:space="preserve">w wyniku zastosowania nowych </w:t>
      </w:r>
      <w:r w:rsidR="00683D5F">
        <w:lastRenderedPageBreak/>
        <w:t xml:space="preserve">przepisów, </w:t>
      </w:r>
      <w:r w:rsidR="00683D5F">
        <w:rPr>
          <w:bCs/>
        </w:rPr>
        <w:t xml:space="preserve">będą wymagały uzupełnienia </w:t>
      </w:r>
      <w:r w:rsidR="00683D5F">
        <w:t xml:space="preserve">w związku ze zmianą warunków dopuszczalności pomocy. </w:t>
      </w:r>
      <w:r w:rsidR="00683D5F">
        <w:rPr>
          <w:bCs/>
        </w:rPr>
        <w:t>U</w:t>
      </w:r>
      <w:r w:rsidR="00683D5F" w:rsidRPr="007D5B87">
        <w:rPr>
          <w:bCs/>
        </w:rPr>
        <w:t>zupełnieni</w:t>
      </w:r>
      <w:r w:rsidR="00683D5F">
        <w:rPr>
          <w:bCs/>
        </w:rPr>
        <w:t xml:space="preserve">e nastąpi </w:t>
      </w:r>
      <w:r w:rsidR="00683D5F" w:rsidRPr="007D5B87">
        <w:rPr>
          <w:bCs/>
        </w:rPr>
        <w:t>po wezwaniu przez podmiot udzielający pomocy, w terminie wyznaczonym przez ten podmiot, nie krótszym jednak niż 14 dni od dnia otrzymania wezwania.</w:t>
      </w:r>
    </w:p>
    <w:bookmarkEnd w:id="1"/>
    <w:p w14:paraId="2ECFE2C0" w14:textId="7F9C18BF" w:rsidR="00683D5F" w:rsidRDefault="00683D5F" w:rsidP="00683D5F">
      <w:pPr>
        <w:pStyle w:val="ARTartustawynprozporzdzenia"/>
        <w:ind w:firstLine="0"/>
      </w:pPr>
      <w:r>
        <w:t xml:space="preserve">W § 3 określono termin wejścia w życie projektowanego rozporządzenia, tj. z dniem następującym po dniu ogłoszenia. Zgodnie z art. 4 ust. 1 ustawy z dnia 20 lipca 2000 r. o ogłaszaniu aktów normatywnych i niektórych innych aktów prawnych (Dz. U. z 2019 r. poz. 1461) standardowy okres </w:t>
      </w:r>
      <w:r w:rsidRPr="005429E7">
        <w:rPr>
          <w:i/>
        </w:rPr>
        <w:t>vacatio legis</w:t>
      </w:r>
      <w:r>
        <w:t xml:space="preserve"> wynosi 14 dni, natomiast zgodnie z ust. 2 w uzasadnionych przypadkach termin ten może zostać skrócony. W ocenie organu wydającego rozporządzenie, uzasadnionym jest skrócenie terminu wejścia w życie przedmiotowego aktu normatywnego z uwagi na to, że</w:t>
      </w:r>
      <w:r w:rsidR="00547F8B">
        <w:t xml:space="preserve"> </w:t>
      </w:r>
      <w:r>
        <w:t xml:space="preserve">projektowane rozporządzenie wprowadza zmiany przyjęte przez Komisję Europejską w wyniku nowelizacji rozporządzenia nr 651/2014, które powinny wejść w życie najpóźniej do dnia 31 grudnia 2023 r., aby zachowana została ciągłość istnienia podstawy prawnej. </w:t>
      </w:r>
      <w:r w:rsidRPr="00D67C49">
        <w:t xml:space="preserve">Nowelizacja rozporządzenia nr 651/2014 wydłuża okres jego obowiązywania do dnia 31 grudnia 2026 r., pozostawiając w mocy wyłączone programy jeszcze przez sześciomiesięczny okres dostosowawczy, co oznacza, że wydane na jego podstawie akty prawa krajowego będą mogły obowiązywać do dnia 30 </w:t>
      </w:r>
      <w:r w:rsidRPr="00547F8B">
        <w:rPr>
          <w:szCs w:val="24"/>
        </w:rPr>
        <w:t>czerwca 2027 r</w:t>
      </w:r>
      <w:r w:rsidRPr="002D4360">
        <w:rPr>
          <w:szCs w:val="24"/>
        </w:rPr>
        <w:t>.</w:t>
      </w:r>
      <w:r w:rsidR="00547F8B" w:rsidRPr="002D4360">
        <w:rPr>
          <w:szCs w:val="24"/>
        </w:rPr>
        <w:t xml:space="preserve"> Ponadto </w:t>
      </w:r>
      <w:r w:rsidR="00547F8B">
        <w:rPr>
          <w:szCs w:val="24"/>
        </w:rPr>
        <w:t>w</w:t>
      </w:r>
      <w:r w:rsidRPr="002D4360">
        <w:rPr>
          <w:szCs w:val="24"/>
        </w:rPr>
        <w:t xml:space="preserve">cześniejsze wejście w życie rozporządzenia zmieniającego rozporządzenie </w:t>
      </w:r>
      <w:proofErr w:type="spellStart"/>
      <w:r w:rsidRPr="002D4360">
        <w:rPr>
          <w:szCs w:val="24"/>
        </w:rPr>
        <w:t>MFiPR</w:t>
      </w:r>
      <w:proofErr w:type="spellEnd"/>
      <w:r>
        <w:t xml:space="preserve"> </w:t>
      </w:r>
      <w:r w:rsidR="007E45AE">
        <w:t>będzie</w:t>
      </w:r>
      <w:r>
        <w:t xml:space="preserve"> korzystne dla obiorców pomocy udzielanej na podstawie rozporządzenia </w:t>
      </w:r>
      <w:proofErr w:type="spellStart"/>
      <w:r>
        <w:t>MFiPR</w:t>
      </w:r>
      <w:proofErr w:type="spellEnd"/>
      <w:r>
        <w:t xml:space="preserve">, </w:t>
      </w:r>
      <w:r w:rsidRPr="00BB384F">
        <w:t xml:space="preserve">ponieważ nowelizacja rozporządzenia </w:t>
      </w:r>
      <w:r w:rsidR="00863573">
        <w:t xml:space="preserve">zwiększa kwoty pomocy w </w:t>
      </w:r>
      <w:r w:rsidR="00863573" w:rsidRPr="00863573">
        <w:t>art. 53 oraz 55 rozporządzenia</w:t>
      </w:r>
      <w:r w:rsidR="00863573" w:rsidRPr="00D67C49">
        <w:t xml:space="preserve"> nr 651/2014</w:t>
      </w:r>
      <w:r w:rsidR="00547F8B">
        <w:t>.</w:t>
      </w:r>
      <w:r w:rsidR="00863573" w:rsidRPr="00863573">
        <w:t xml:space="preserve"> </w:t>
      </w:r>
      <w:r w:rsidR="00547F8B">
        <w:t xml:space="preserve">Ma to </w:t>
      </w:r>
      <w:r w:rsidR="00863573" w:rsidRPr="00863573">
        <w:t>wpły</w:t>
      </w:r>
      <w:r w:rsidR="00547F8B">
        <w:t>w</w:t>
      </w:r>
      <w:r w:rsidR="00863573" w:rsidRPr="00863573">
        <w:t xml:space="preserve"> na wylicz</w:t>
      </w:r>
      <w:r w:rsidR="00547F8B">
        <w:t xml:space="preserve">enie wyższej maksymalnej </w:t>
      </w:r>
      <w:r w:rsidR="00863573" w:rsidRPr="00863573">
        <w:t>kwoty pomocy publicznej w ramach tych przeznaczeń pomocy</w:t>
      </w:r>
      <w:r w:rsidR="00547F8B">
        <w:t>.</w:t>
      </w:r>
    </w:p>
    <w:p w14:paraId="783AB52A" w14:textId="77777777" w:rsidR="00683D5F" w:rsidRDefault="00683D5F" w:rsidP="00683D5F">
      <w:pPr>
        <w:pStyle w:val="ARTartustawynprozporzdzenia"/>
        <w:ind w:firstLine="0"/>
      </w:pPr>
      <w:r>
        <w:t>Projekt rozporządzenia jest zgodny z prawem Unii Europejskiej.</w:t>
      </w:r>
    </w:p>
    <w:p w14:paraId="7F450F27" w14:textId="77777777" w:rsidR="00683D5F" w:rsidRPr="00E91D41" w:rsidRDefault="00683D5F" w:rsidP="00683D5F">
      <w:pPr>
        <w:pStyle w:val="ARTartustawynprozporzdzenia"/>
        <w:ind w:firstLine="0"/>
      </w:pPr>
      <w:r>
        <w:t>Rozporządzenie</w:t>
      </w:r>
      <w:r w:rsidRPr="00E91D41">
        <w:t xml:space="preserve"> nie nakłada na podmioty objęte je</w:t>
      </w:r>
      <w:r>
        <w:t>go</w:t>
      </w:r>
      <w:r w:rsidRPr="00E91D41">
        <w:t xml:space="preserve"> oddziaływaniem dodatkowych obowiązków, a jedynie reguluje warunki przyznawania wsparcia ze środków publicznych na</w:t>
      </w:r>
      <w:r>
        <w:t> </w:t>
      </w:r>
      <w:r w:rsidRPr="00E91D41">
        <w:t>projekty przez nie realizowane.</w:t>
      </w:r>
    </w:p>
    <w:p w14:paraId="176357F6" w14:textId="77777777" w:rsidR="00683D5F" w:rsidRDefault="00683D5F" w:rsidP="00683D5F">
      <w:pPr>
        <w:pStyle w:val="ARTartustawynprozporzdzenia"/>
        <w:ind w:firstLine="0"/>
      </w:pPr>
      <w:r>
        <w:t xml:space="preserve">Rozporządzenie nie zawiera przepisów technicznych w rozumieniu rozporządzenia Rady Ministrów z dnia 23 grudnia 2002 r. w sprawie sposobu funkcjonowania krajowego systemu notyfikacji norm i aktów prawnych (Dz. U. poz. 2039, z </w:t>
      </w:r>
      <w:proofErr w:type="spellStart"/>
      <w:r>
        <w:t>późn</w:t>
      </w:r>
      <w:proofErr w:type="spellEnd"/>
      <w:r>
        <w:t>. zm.) i nie podlega notyfikacji Komisji Europejskiej w tym zakresie.</w:t>
      </w:r>
    </w:p>
    <w:p w14:paraId="59323788" w14:textId="77777777" w:rsidR="00683D5F" w:rsidRPr="000F4AC7" w:rsidRDefault="00683D5F" w:rsidP="00683D5F">
      <w:pPr>
        <w:pStyle w:val="ARTartustawynprozporzdzenia"/>
        <w:ind w:firstLine="0"/>
      </w:pPr>
      <w:r w:rsidRPr="00F610C8">
        <w:t>Rozporządzenie nie wymaga notyfikacji Komisji Europej</w:t>
      </w:r>
      <w:r>
        <w:t>skiej w trybie ustawy z dnia 30 </w:t>
      </w:r>
      <w:r w:rsidRPr="00F610C8">
        <w:t xml:space="preserve">kwietnia 2004 r. </w:t>
      </w:r>
      <w:r>
        <w:t xml:space="preserve">o postępowaniu w sprawach dotyczących pomocy publicznej (Dz. U. </w:t>
      </w:r>
      <w:r>
        <w:lastRenderedPageBreak/>
        <w:t>z 2023 r. poz. 702)</w:t>
      </w:r>
      <w:r w:rsidRPr="00F610C8">
        <w:t xml:space="preserve">. Rozporządzenie jest zgodne z obowiązującymi regulacjami Unii Europejskiej w tym zakresie. </w:t>
      </w:r>
      <w:r w:rsidRPr="000F4AC7">
        <w:t xml:space="preserve">Zgodnie z art. 11 ust. </w:t>
      </w:r>
      <w:r>
        <w:t xml:space="preserve">1 lit. a </w:t>
      </w:r>
      <w:r w:rsidRPr="000F4AC7">
        <w:t>rozporządzenia nr 651/2014 konieczne będzie przekazanie Komisji Europejskiej</w:t>
      </w:r>
      <w:r>
        <w:t>,</w:t>
      </w:r>
      <w:r w:rsidRPr="000F4AC7">
        <w:t xml:space="preserve"> </w:t>
      </w:r>
      <w:r>
        <w:t>w </w:t>
      </w:r>
      <w:r w:rsidRPr="000F4AC7">
        <w:t xml:space="preserve">terminie 20 </w:t>
      </w:r>
      <w:r>
        <w:t>dni roboczych od dnia wejścia w </w:t>
      </w:r>
      <w:r w:rsidRPr="000F4AC7">
        <w:t xml:space="preserve">życie </w:t>
      </w:r>
      <w:r>
        <w:t xml:space="preserve">projektowanego </w:t>
      </w:r>
      <w:r w:rsidRPr="000F4AC7">
        <w:t>rozporządzenia</w:t>
      </w:r>
      <w:r>
        <w:t>,</w:t>
      </w:r>
      <w:r w:rsidRPr="000F4AC7">
        <w:t xml:space="preserve"> aktualizacji skróconych informacji </w:t>
      </w:r>
      <w:r>
        <w:t xml:space="preserve">na temat stanowiącego program pomocowy rozporządzenia </w:t>
      </w:r>
      <w:proofErr w:type="spellStart"/>
      <w:r>
        <w:t>MFiPR</w:t>
      </w:r>
      <w:proofErr w:type="spellEnd"/>
      <w:r>
        <w:t>.</w:t>
      </w:r>
    </w:p>
    <w:p w14:paraId="76893AF6" w14:textId="77777777" w:rsidR="00683D5F" w:rsidRPr="00F610C8" w:rsidRDefault="00683D5F" w:rsidP="00683D5F">
      <w:pPr>
        <w:pStyle w:val="ARTartustawynprozporzdzenia"/>
        <w:ind w:firstLine="0"/>
      </w:pPr>
      <w:r w:rsidRPr="00F610C8">
        <w:t>Rozporządzenie nie wymaga przedstawienia właściwym organom i instytucjom Unii Europejskiej, w tym Europejskiemu Bankowi Centralnemu,</w:t>
      </w:r>
      <w:r>
        <w:t xml:space="preserve"> w </w:t>
      </w:r>
      <w:r w:rsidRPr="00F610C8">
        <w:t>celu uzyskania opinii, dokonania powiadomienia</w:t>
      </w:r>
      <w:r>
        <w:t>, konsultacji albo uzgodnienia.</w:t>
      </w:r>
    </w:p>
    <w:p w14:paraId="09A7F86A" w14:textId="77777777" w:rsidR="00683D5F" w:rsidRDefault="00683D5F" w:rsidP="00683D5F">
      <w:pPr>
        <w:pStyle w:val="ARTartustawynprozporzdzenia"/>
        <w:ind w:firstLine="0"/>
      </w:pPr>
      <w:r>
        <w:t xml:space="preserve">Zgodnie z art. 5 ustawy z dnia 7 lipca 2005 r. o działalności lobbingowej w procesie stanowienia prawa (Dz. U. z 2017 r. poz. 248) projektowane rozporządzenie zostało udostępnione w Biuletynie Informacji Publicznej </w:t>
      </w:r>
      <w:r w:rsidRPr="0086074B">
        <w:t xml:space="preserve">Ministerstwa Funduszy i Polityki Regionalnej </w:t>
      </w:r>
      <w:r>
        <w:t>z chwilą przekazania projektu do uzgodnień z członkami Rady Ministrów.</w:t>
      </w:r>
      <w:r w:rsidRPr="0086074B">
        <w:t xml:space="preserve"> Ponadto, projekt został udostępniony na stronie podmiotowej Rządowego Centrum Legislacji, w serwisie Rządowy Proces Legislacyjny</w:t>
      </w:r>
      <w:r>
        <w:t>.</w:t>
      </w:r>
    </w:p>
    <w:p w14:paraId="7035E8A3" w14:textId="77777777" w:rsidR="00CB004E" w:rsidRDefault="00CB004E"/>
    <w:sectPr w:rsidR="00CB0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D9C1" w14:textId="77777777" w:rsidR="008D0806" w:rsidRDefault="008D0806" w:rsidP="00311032">
      <w:pPr>
        <w:spacing w:after="0" w:line="240" w:lineRule="auto"/>
      </w:pPr>
      <w:r>
        <w:separator/>
      </w:r>
    </w:p>
  </w:endnote>
  <w:endnote w:type="continuationSeparator" w:id="0">
    <w:p w14:paraId="3B73850D" w14:textId="77777777" w:rsidR="008D0806" w:rsidRDefault="008D0806" w:rsidP="0031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3F74" w14:textId="77777777" w:rsidR="006256E0" w:rsidRDefault="006256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377815"/>
      <w:docPartObj>
        <w:docPartGallery w:val="Page Numbers (Bottom of Page)"/>
        <w:docPartUnique/>
      </w:docPartObj>
    </w:sdtPr>
    <w:sdtEndPr/>
    <w:sdtContent>
      <w:p w14:paraId="72EC786D" w14:textId="248347F3" w:rsidR="006256E0" w:rsidRDefault="006256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F84CC5" w14:textId="77777777" w:rsidR="006256E0" w:rsidRDefault="006256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8469" w14:textId="77777777" w:rsidR="006256E0" w:rsidRDefault="006256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21C9" w14:textId="77777777" w:rsidR="008D0806" w:rsidRDefault="008D0806" w:rsidP="00311032">
      <w:pPr>
        <w:spacing w:after="0" w:line="240" w:lineRule="auto"/>
      </w:pPr>
      <w:r>
        <w:separator/>
      </w:r>
    </w:p>
  </w:footnote>
  <w:footnote w:type="continuationSeparator" w:id="0">
    <w:p w14:paraId="1C1CAEDA" w14:textId="77777777" w:rsidR="008D0806" w:rsidRDefault="008D0806" w:rsidP="0031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D643" w14:textId="77777777" w:rsidR="006256E0" w:rsidRDefault="006256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2284" w14:textId="77777777" w:rsidR="00311032" w:rsidRDefault="00311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298A" w14:textId="77777777" w:rsidR="006256E0" w:rsidRDefault="006256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B73"/>
    <w:multiLevelType w:val="hybridMultilevel"/>
    <w:tmpl w:val="6FDCBC42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EBB4E46"/>
    <w:multiLevelType w:val="hybridMultilevel"/>
    <w:tmpl w:val="43A23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269D4"/>
    <w:multiLevelType w:val="hybridMultilevel"/>
    <w:tmpl w:val="6CA0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34236"/>
    <w:multiLevelType w:val="hybridMultilevel"/>
    <w:tmpl w:val="9A866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4E"/>
    <w:rsid w:val="0000040B"/>
    <w:rsid w:val="00002DA6"/>
    <w:rsid w:val="00026B2A"/>
    <w:rsid w:val="00044ACF"/>
    <w:rsid w:val="00073EA0"/>
    <w:rsid w:val="000C1E2B"/>
    <w:rsid w:val="00110C39"/>
    <w:rsid w:val="00157913"/>
    <w:rsid w:val="0016679C"/>
    <w:rsid w:val="001733EB"/>
    <w:rsid w:val="001A7E83"/>
    <w:rsid w:val="001D2447"/>
    <w:rsid w:val="00203E18"/>
    <w:rsid w:val="00210797"/>
    <w:rsid w:val="00227F56"/>
    <w:rsid w:val="0026756B"/>
    <w:rsid w:val="00277FD2"/>
    <w:rsid w:val="002D4360"/>
    <w:rsid w:val="002D6F84"/>
    <w:rsid w:val="002E19A2"/>
    <w:rsid w:val="00311032"/>
    <w:rsid w:val="003441D3"/>
    <w:rsid w:val="0035331A"/>
    <w:rsid w:val="00383791"/>
    <w:rsid w:val="00405C7F"/>
    <w:rsid w:val="00417D8C"/>
    <w:rsid w:val="004539C0"/>
    <w:rsid w:val="00462655"/>
    <w:rsid w:val="004E1DB5"/>
    <w:rsid w:val="00502162"/>
    <w:rsid w:val="00504136"/>
    <w:rsid w:val="00527880"/>
    <w:rsid w:val="00547F8B"/>
    <w:rsid w:val="00595ADB"/>
    <w:rsid w:val="005B5F3D"/>
    <w:rsid w:val="005D65B5"/>
    <w:rsid w:val="005F101B"/>
    <w:rsid w:val="005F2894"/>
    <w:rsid w:val="006256E0"/>
    <w:rsid w:val="00671025"/>
    <w:rsid w:val="006761E6"/>
    <w:rsid w:val="00683D5F"/>
    <w:rsid w:val="006E5AB4"/>
    <w:rsid w:val="00707AC3"/>
    <w:rsid w:val="0078056A"/>
    <w:rsid w:val="00791297"/>
    <w:rsid w:val="007C0A82"/>
    <w:rsid w:val="007D2D23"/>
    <w:rsid w:val="007E45AE"/>
    <w:rsid w:val="007E5708"/>
    <w:rsid w:val="0083276C"/>
    <w:rsid w:val="00863573"/>
    <w:rsid w:val="00881DF5"/>
    <w:rsid w:val="008D0806"/>
    <w:rsid w:val="0096455D"/>
    <w:rsid w:val="009704E8"/>
    <w:rsid w:val="00980874"/>
    <w:rsid w:val="009946B6"/>
    <w:rsid w:val="009A2093"/>
    <w:rsid w:val="009A6111"/>
    <w:rsid w:val="009A74FA"/>
    <w:rsid w:val="009B5821"/>
    <w:rsid w:val="009E4CEF"/>
    <w:rsid w:val="00A1314B"/>
    <w:rsid w:val="00A53FC7"/>
    <w:rsid w:val="00A811A6"/>
    <w:rsid w:val="00A84679"/>
    <w:rsid w:val="00AE7C73"/>
    <w:rsid w:val="00B1265B"/>
    <w:rsid w:val="00B3747D"/>
    <w:rsid w:val="00B62FD2"/>
    <w:rsid w:val="00B77A79"/>
    <w:rsid w:val="00BC24CE"/>
    <w:rsid w:val="00C01238"/>
    <w:rsid w:val="00C136EF"/>
    <w:rsid w:val="00C61AFA"/>
    <w:rsid w:val="00CA45EC"/>
    <w:rsid w:val="00CB004E"/>
    <w:rsid w:val="00CE0B04"/>
    <w:rsid w:val="00D52D32"/>
    <w:rsid w:val="00D616A4"/>
    <w:rsid w:val="00DB2990"/>
    <w:rsid w:val="00DC2256"/>
    <w:rsid w:val="00DF147A"/>
    <w:rsid w:val="00E04377"/>
    <w:rsid w:val="00E40D69"/>
    <w:rsid w:val="00EF0F4D"/>
    <w:rsid w:val="00F70AD2"/>
    <w:rsid w:val="00F8734C"/>
    <w:rsid w:val="00FB1763"/>
    <w:rsid w:val="00FF4AA6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B352"/>
  <w15:chartTrackingRefBased/>
  <w15:docId w15:val="{2C6F6221-7116-474B-8AB1-88825621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04E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763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11"/>
    <w:qFormat/>
    <w:rsid w:val="005F101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1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032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1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032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1173</Words>
  <Characters>6687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Rudzińska Magdalena</dc:creator>
  <cp:keywords/>
  <dc:description/>
  <cp:lastModifiedBy>Rudzińska Magdalena</cp:lastModifiedBy>
  <cp:revision>2</cp:revision>
  <dcterms:created xsi:type="dcterms:W3CDTF">2023-08-23T11:02:00Z</dcterms:created>
  <dcterms:modified xsi:type="dcterms:W3CDTF">2023-08-23T11:02:00Z</dcterms:modified>
</cp:coreProperties>
</file>