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89C" w14:textId="54B554EC" w:rsidR="00A577E8" w:rsidRPr="003C42E0" w:rsidRDefault="00A577E8" w:rsidP="00E831EB">
      <w:pPr>
        <w:pStyle w:val="TYTUAKTUprzedmiotregulacjiustawylubrozporzdzenia"/>
        <w:rPr>
          <w:rFonts w:ascii="Times New Roman" w:hAnsi="Times New Roman" w:cs="Times New Roman"/>
          <w:sz w:val="28"/>
          <w:szCs w:val="28"/>
        </w:rPr>
      </w:pPr>
      <w:r w:rsidRPr="003C42E0">
        <w:rPr>
          <w:rFonts w:ascii="Times New Roman" w:hAnsi="Times New Roman" w:cs="Times New Roman"/>
          <w:sz w:val="28"/>
          <w:szCs w:val="28"/>
        </w:rPr>
        <w:t>UZASADNIENIE</w:t>
      </w:r>
    </w:p>
    <w:p w14:paraId="26A94698" w14:textId="0A5B35D9" w:rsidR="00A577E8" w:rsidRPr="00372406" w:rsidRDefault="00200B09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Projekt rozporządzenia Ministra Klimatu i Środowiska zmieniający rozporządzenie w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sprawie procedur oceny zgodności wyrobów wykorzystujących energię oraz ich oznakowania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został opracowany w celu zapewnia spójności przepisów prawa oraz w związku z obowiązkiem dostosowania prawa krajowego do przepisów </w:t>
      </w:r>
      <w:r w:rsidR="000A3201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prawa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Unii Europejskiej. Projekt rozporządzenia dokonuje</w:t>
      </w:r>
      <w:r w:rsidR="00FC4AE2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aktualizacji odnośnika nr 3 zawartego w </w:t>
      </w:r>
      <w:r w:rsidR="00FD28A3" w:rsidRPr="00372406">
        <w:rPr>
          <w:rFonts w:ascii="TimesNewRomanPSMT" w:eastAsiaTheme="minorHAnsi" w:hAnsi="TimesNewRomanPSMT" w:cs="TimesNewRomanPSMT"/>
          <w:szCs w:val="24"/>
          <w:lang w:eastAsia="en-US"/>
        </w:rPr>
        <w:t>r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ozporządzeniu Ministra Gospodarki z dnia 17</w:t>
      </w:r>
      <w:r w:rsidR="00B8761D" w:rsidRPr="00372406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grudnia 2010 r. w sprawie procedur oceny zgodności wyrobów wykorzystujących energię oraz ich oznakowania </w:t>
      </w:r>
      <w:r w:rsidR="00C25A8C" w:rsidRPr="00372406">
        <w:rPr>
          <w:rFonts w:ascii="TimesNewRomanPSMT" w:eastAsiaTheme="minorHAnsi" w:hAnsi="TimesNewRomanPSMT" w:cs="TimesNewRomanPSMT"/>
          <w:szCs w:val="24"/>
          <w:lang w:eastAsia="en-US"/>
        </w:rPr>
        <w:t>(Dz. U. z 2022 r. poz. 599)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, zwanego dalej „rozporządzeniem”</w:t>
      </w:r>
      <w:r w:rsidR="00FC4AE2" w:rsidRPr="00372406">
        <w:rPr>
          <w:rFonts w:ascii="TimesNewRomanPSMT" w:eastAsiaTheme="minorHAnsi" w:hAnsi="TimesNewRomanPSMT" w:cs="TimesNewRomanPSMT"/>
          <w:szCs w:val="24"/>
          <w:lang w:eastAsia="en-US"/>
        </w:rPr>
        <w:t>.</w:t>
      </w:r>
    </w:p>
    <w:p w14:paraId="4705FA9A" w14:textId="35EF4237" w:rsidR="00A577E8" w:rsidRPr="00372406" w:rsidRDefault="00300E51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Rozporządzenie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stanowi 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>realizację</w:t>
      </w:r>
      <w:r w:rsidR="008233F0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upoważnienia zawartego w art. 9 ustawy z</w:t>
      </w:r>
      <w:r w:rsidR="00B8761D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dnia 30</w:t>
      </w:r>
      <w:r w:rsidR="00B8761D" w:rsidRPr="00372406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sierpnia 2002 r. o systemie oceny zgodności (Dz. U. z 20</w:t>
      </w:r>
      <w:r w:rsidR="00FA557C" w:rsidRPr="00372406">
        <w:rPr>
          <w:rFonts w:ascii="TimesNewRomanPSMT" w:eastAsiaTheme="minorHAnsi" w:hAnsi="TimesNewRomanPSMT" w:cs="TimesNewRomanPSMT"/>
          <w:szCs w:val="24"/>
          <w:lang w:eastAsia="en-US"/>
        </w:rPr>
        <w:t>23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r. poz. </w:t>
      </w:r>
      <w:r w:rsidR="00FA557C" w:rsidRPr="00372406">
        <w:rPr>
          <w:rFonts w:ascii="TimesNewRomanPSMT" w:eastAsiaTheme="minorHAnsi" w:hAnsi="TimesNewRomanPSMT" w:cs="TimesNewRomanPSMT"/>
          <w:szCs w:val="24"/>
          <w:lang w:eastAsia="en-US"/>
        </w:rPr>
        <w:t>215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), a także implementuje do polskiego porządku prawnego dyrektywę Parlamentu Europejskiego i Rady 2009/125/WE z dnia 21 października 2009 r. ustanawiającą ogólne zasady ustalania wymogów dotyczących ekoprojektu dla produktów związanych z energią (Dz. Urz. UE L 285 z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B4280C">
        <w:rPr>
          <w:rFonts w:ascii="TimesNewRomanPSMT" w:eastAsiaTheme="minorHAnsi" w:hAnsi="TimesNewRomanPSMT" w:cs="TimesNewRomanPSMT"/>
          <w:szCs w:val="24"/>
          <w:lang w:eastAsia="en-US"/>
        </w:rPr>
        <w:t>3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1.10.2009, str. 10, z</w:t>
      </w:r>
      <w:r w:rsidR="00B8761D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A577E8" w:rsidRPr="00372406">
        <w:rPr>
          <w:rFonts w:ascii="TimesNewRomanPSMT" w:eastAsiaTheme="minorHAnsi" w:hAnsi="TimesNewRomanPSMT" w:cs="TimesNewRomanPSMT"/>
          <w:szCs w:val="24"/>
          <w:lang w:eastAsia="en-US"/>
        </w:rPr>
        <w:t>późn. zm.), zwaną dalej „dyrektywą 2009/125/WE”.</w:t>
      </w:r>
    </w:p>
    <w:p w14:paraId="00CE8681" w14:textId="28015F98" w:rsidR="00A577E8" w:rsidRPr="00372406" w:rsidRDefault="00A577E8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Celem dyrektywy 2009/125/WE jest 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>ustalenie</w:t>
      </w:r>
      <w:r w:rsidR="008233F0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ram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 xml:space="preserve"> do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określania wymagań, jakie muszą spełniać wyroby wykorzystujące energię, aby mogły zostać wprowadzone do obrotu lub oddane do użytku. Dyrektywa ta przyczynia się do zrównoważonego rozwoju przez zwiększenie efektywności energetycznej i poziomu ochrony środowiska.</w:t>
      </w:r>
    </w:p>
    <w:p w14:paraId="385CEDB1" w14:textId="4A8D1CB9" w:rsidR="00647994" w:rsidRPr="00372406" w:rsidRDefault="00EB7F29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Odnośnik nr 3 do § 1 rozporządzenia wymaga aktualizacji w związku z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wejściem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>w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>życie nowych przepisów określających wymagania dotyczące ekoprojektu dla wyrobów wykorzystujących energię, zmian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>y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albo uchyleni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>a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8233F0">
        <w:rPr>
          <w:rFonts w:ascii="TimesNewRomanPSMT" w:eastAsiaTheme="minorHAnsi" w:hAnsi="TimesNewRomanPSMT" w:cs="TimesNewRomanPSMT"/>
          <w:szCs w:val="24"/>
          <w:lang w:eastAsia="en-US"/>
        </w:rPr>
        <w:t>niektórych</w:t>
      </w:r>
      <w:r w:rsidR="008233F0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647994" w:rsidRPr="00372406">
        <w:rPr>
          <w:rFonts w:ascii="TimesNewRomanPSMT" w:eastAsiaTheme="minorHAnsi" w:hAnsi="TimesNewRomanPSMT" w:cs="TimesNewRomanPSMT"/>
          <w:szCs w:val="24"/>
          <w:lang w:eastAsia="en-US"/>
        </w:rPr>
        <w:t>aktów prawnych.</w:t>
      </w:r>
    </w:p>
    <w:p w14:paraId="511F47C6" w14:textId="388A9D0F" w:rsidR="00647994" w:rsidRPr="00372406" w:rsidRDefault="00647994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Proponowane brzmienie odnośnika nr 3 uwzględnia następujące akty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 xml:space="preserve"> prawne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, których nie uwzględnia obecnie obowiązujące rozporządzenie:</w:t>
      </w:r>
    </w:p>
    <w:p w14:paraId="4442AAFC" w14:textId="3F4C3416" w:rsidR="00647994" w:rsidRDefault="00647994" w:rsidP="00372406">
      <w:pPr>
        <w:pStyle w:val="Akapitzlist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647994">
        <w:rPr>
          <w:rFonts w:eastAsiaTheme="minorHAnsi" w:cs="Times New Roman"/>
          <w:szCs w:val="24"/>
          <w:lang w:eastAsia="en-US"/>
        </w:rPr>
        <w:t xml:space="preserve">rozporządzenie </w:t>
      </w:r>
      <w:r w:rsidR="00EB7F29" w:rsidRPr="00647994">
        <w:rPr>
          <w:rFonts w:eastAsiaTheme="minorHAnsi" w:cs="Times New Roman"/>
          <w:szCs w:val="24"/>
          <w:lang w:eastAsia="en-US"/>
        </w:rPr>
        <w:t>Komisji (UE) 2023/826 z dnia 17 kwietnia 2023 r. ustanawiające wymogi dotyczące ekoprojektu dla zużycia energii przez elektryczne i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="00EB7F29" w:rsidRPr="00647994">
        <w:rPr>
          <w:rFonts w:eastAsiaTheme="minorHAnsi" w:cs="Times New Roman"/>
          <w:szCs w:val="24"/>
          <w:lang w:eastAsia="en-US"/>
        </w:rPr>
        <w:t>elektroniczne urządzenia gospodarstwa domowego i urządzenia biurowe w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="00EB7F29" w:rsidRPr="00647994">
        <w:rPr>
          <w:rFonts w:eastAsiaTheme="minorHAnsi" w:cs="Times New Roman"/>
          <w:szCs w:val="24"/>
          <w:lang w:eastAsia="en-US"/>
        </w:rPr>
        <w:t>trybie wyłączenia, czuwania i czuwania przy podłączeniu do sieci na</w:t>
      </w:r>
      <w:r>
        <w:rPr>
          <w:rFonts w:eastAsiaTheme="minorHAnsi"/>
          <w:lang w:eastAsia="en-US"/>
        </w:rPr>
        <w:t xml:space="preserve"> </w:t>
      </w:r>
      <w:r w:rsidR="00EB7F29" w:rsidRPr="00EB7F29">
        <w:rPr>
          <w:rFonts w:eastAsiaTheme="minorHAnsi"/>
          <w:lang w:eastAsia="en-US"/>
        </w:rPr>
        <w:t xml:space="preserve">podstawie dyrektywy Parlamentu Europejskiego i Rady 2009/125/WE oraz </w:t>
      </w:r>
      <w:r w:rsidRPr="00EB7F29">
        <w:rPr>
          <w:rFonts w:eastAsiaTheme="minorHAnsi"/>
          <w:lang w:eastAsia="en-US"/>
        </w:rPr>
        <w:t>uchylając</w:t>
      </w:r>
      <w:r>
        <w:rPr>
          <w:rFonts w:eastAsiaTheme="minorHAnsi"/>
          <w:lang w:eastAsia="en-US"/>
        </w:rPr>
        <w:t>e</w:t>
      </w:r>
      <w:r w:rsidRPr="00EB7F29">
        <w:rPr>
          <w:rFonts w:eastAsiaTheme="minorHAnsi"/>
          <w:lang w:eastAsia="en-US"/>
        </w:rPr>
        <w:t xml:space="preserve"> </w:t>
      </w:r>
      <w:r w:rsidR="00EB7F29" w:rsidRPr="00EB7F29">
        <w:rPr>
          <w:rFonts w:eastAsiaTheme="minorHAnsi"/>
          <w:lang w:eastAsia="en-US"/>
        </w:rPr>
        <w:t>rozporządzenie Komisji (WE)</w:t>
      </w:r>
      <w:r w:rsidR="00EB7F29">
        <w:rPr>
          <w:rFonts w:eastAsiaTheme="minorHAnsi"/>
          <w:lang w:eastAsia="en-US"/>
        </w:rPr>
        <w:t xml:space="preserve"> </w:t>
      </w:r>
      <w:r w:rsidR="00EB7F29" w:rsidRPr="00EB7F29">
        <w:rPr>
          <w:rFonts w:eastAsiaTheme="minorHAnsi"/>
          <w:lang w:eastAsia="en-US"/>
        </w:rPr>
        <w:t>nr 1275/2008 i (WE) nr 107/2009 (Dz. Urz. UE L 103 z 18.04.2023, str. 29)</w:t>
      </w:r>
      <w:r w:rsidR="00624A9E">
        <w:rPr>
          <w:rFonts w:eastAsiaTheme="minorHAnsi"/>
          <w:lang w:eastAsia="en-US"/>
        </w:rPr>
        <w:t>;</w:t>
      </w:r>
    </w:p>
    <w:p w14:paraId="0E0AB78B" w14:textId="02BD1104" w:rsidR="00A577E8" w:rsidRPr="00647994" w:rsidRDefault="00647994" w:rsidP="00372406">
      <w:pPr>
        <w:pStyle w:val="Akapitzlist"/>
        <w:widowControl/>
        <w:numPr>
          <w:ilvl w:val="0"/>
          <w:numId w:val="3"/>
        </w:numPr>
        <w:jc w:val="both"/>
        <w:rPr>
          <w:rFonts w:eastAsiaTheme="minorHAnsi" w:cs="Times New Roman"/>
          <w:szCs w:val="24"/>
          <w:lang w:eastAsia="en-US"/>
        </w:rPr>
      </w:pPr>
      <w:r w:rsidRPr="00647994">
        <w:rPr>
          <w:rFonts w:eastAsiaTheme="minorHAnsi" w:cs="Times New Roman"/>
          <w:szCs w:val="24"/>
          <w:lang w:eastAsia="en-US"/>
        </w:rPr>
        <w:lastRenderedPageBreak/>
        <w:t xml:space="preserve">rozporządzenie Komisji (UE) </w:t>
      </w:r>
      <w:r>
        <w:t xml:space="preserve">2023/1670 z dnia 16 czerwca 2023 r. ustanawiające </w:t>
      </w:r>
      <w:r w:rsidRPr="00DA0887">
        <w:t>wymogi dotyczące ekoprojektu dla smartfonów, telefonów komórkowych innych niż</w:t>
      </w:r>
      <w:r>
        <w:t xml:space="preserve"> </w:t>
      </w:r>
      <w:r w:rsidRPr="00DA0887">
        <w:t xml:space="preserve">smartfony, telefonów bezprzewodowych i komputerów typu </w:t>
      </w:r>
      <w:proofErr w:type="spellStart"/>
      <w:r w:rsidRPr="00DA0887">
        <w:t>slate</w:t>
      </w:r>
      <w:proofErr w:type="spellEnd"/>
      <w:r w:rsidRPr="00DA0887">
        <w:t xml:space="preserve"> na podstawie dyrektywy</w:t>
      </w:r>
      <w:r>
        <w:t xml:space="preserve"> </w:t>
      </w:r>
      <w:r w:rsidRPr="00DA0887">
        <w:t>Parlamentu Europejskiego i Rady 2009/125/WE oraz zmieniające rozporządzenie Komisji</w:t>
      </w:r>
      <w:r>
        <w:t xml:space="preserve"> </w:t>
      </w:r>
      <w:r w:rsidRPr="00DA0887">
        <w:t>(UE) 2023/826</w:t>
      </w:r>
      <w:r>
        <w:t xml:space="preserve"> (Dz. Urz. UE L 214 z</w:t>
      </w:r>
      <w:r w:rsidR="00081247">
        <w:t> </w:t>
      </w:r>
      <w:r>
        <w:t>31.08.2023, str. 47)</w:t>
      </w:r>
      <w:r w:rsidR="00EB7F29" w:rsidRPr="00647994">
        <w:rPr>
          <w:rFonts w:eastAsiaTheme="minorHAnsi" w:cs="Times New Roman"/>
          <w:szCs w:val="24"/>
          <w:lang w:eastAsia="en-US"/>
        </w:rPr>
        <w:t>.</w:t>
      </w:r>
    </w:p>
    <w:p w14:paraId="0382165E" w14:textId="47091679" w:rsidR="00647994" w:rsidRDefault="00647994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Jednocześnie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>,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>z ww.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odnośnik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>a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>należy wykreślić uchylone przez Komisję</w:t>
      </w:r>
      <w:r w:rsidR="003E7A24">
        <w:rPr>
          <w:rFonts w:ascii="TimesNewRomanPSMT" w:eastAsiaTheme="minorHAnsi" w:hAnsi="TimesNewRomanPSMT" w:cs="TimesNewRomanPSMT"/>
          <w:szCs w:val="24"/>
          <w:lang w:eastAsia="en-US"/>
        </w:rPr>
        <w:t xml:space="preserve"> Europejską</w:t>
      </w:r>
      <w:r w:rsidR="00624A9E">
        <w:rPr>
          <w:rFonts w:ascii="TimesNewRomanPSMT" w:eastAsiaTheme="minorHAnsi" w:hAnsi="TimesNewRomanPSMT" w:cs="TimesNewRomanPSMT"/>
          <w:szCs w:val="24"/>
          <w:lang w:eastAsia="en-US"/>
        </w:rPr>
        <w:t xml:space="preserve"> następujące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rozporządzenia:</w:t>
      </w:r>
    </w:p>
    <w:p w14:paraId="708480EA" w14:textId="40B77200" w:rsidR="00647994" w:rsidRPr="00FA5F1E" w:rsidRDefault="00FA5F1E" w:rsidP="00372406">
      <w:pPr>
        <w:pStyle w:val="Akapitzlist"/>
        <w:numPr>
          <w:ilvl w:val="0"/>
          <w:numId w:val="7"/>
        </w:numPr>
        <w:jc w:val="both"/>
        <w:rPr>
          <w:rFonts w:eastAsiaTheme="minorHAnsi" w:cs="Times New Roman"/>
          <w:szCs w:val="24"/>
          <w:lang w:eastAsia="en-US"/>
        </w:rPr>
      </w:pPr>
      <w:r w:rsidRPr="00FA5F1E">
        <w:rPr>
          <w:rFonts w:eastAsiaTheme="minorHAnsi" w:cs="Times New Roman"/>
          <w:szCs w:val="24"/>
          <w:lang w:eastAsia="en-US"/>
        </w:rPr>
        <w:t>rozporządzenie Komisji (WE) nr 1275/2008 z dnia 17 grudnia 2008 r. w sprawie wykonania dyrektywy 2005/32/WE Parlamentu Europejskiego i Rady w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Pr="00FA5F1E">
        <w:rPr>
          <w:rFonts w:eastAsiaTheme="minorHAnsi" w:cs="Times New Roman"/>
          <w:szCs w:val="24"/>
          <w:lang w:eastAsia="en-US"/>
        </w:rPr>
        <w:t>odniesieniu do wymogów dotyczących ekoprojektu dla zużycia energii przez elektryczne i elektroniczne urządzenia gospodarstwa domowego i urządzenia biurowe w trybie czuwania i wyłączenia (Dz. Urz. UE L 339 z 18.12.2008, str. 45, Dz. Urz. UE L 93 z 07.04.2009, str. 3, Dz. Urz. UE L 191 z 23.07.2009, str. 42, Dz. Urz. UE L 175 z 27.06.2013, str. 13, Dz. Urz. UE L 225 z 23.08.2013, str. 1, Dz. Urz. UE L 346 z 20.12.2016, str. 51, Dz. Urz. UE L 315 z 05.12.2019, str.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Pr="00FA5F1E">
        <w:rPr>
          <w:rFonts w:eastAsiaTheme="minorHAnsi" w:cs="Times New Roman"/>
          <w:szCs w:val="24"/>
          <w:lang w:eastAsia="en-US"/>
        </w:rPr>
        <w:t>241, Dz. Urz. UE L 315 z 05.12.2019, str. 267 oraz Dz. Urz. UE L 315 z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Pr="00FA5F1E">
        <w:rPr>
          <w:rFonts w:eastAsiaTheme="minorHAnsi" w:cs="Times New Roman"/>
          <w:szCs w:val="24"/>
          <w:lang w:eastAsia="en-US"/>
        </w:rPr>
        <w:t>05.12.2019, str. 285)</w:t>
      </w:r>
      <w:r w:rsidR="00624A9E">
        <w:rPr>
          <w:rFonts w:eastAsiaTheme="minorHAnsi" w:cs="Times New Roman"/>
          <w:szCs w:val="24"/>
          <w:lang w:eastAsia="en-US"/>
        </w:rPr>
        <w:t>;</w:t>
      </w:r>
    </w:p>
    <w:p w14:paraId="63BB2856" w14:textId="5121AA18" w:rsidR="00FA5F1E" w:rsidRPr="00FA5F1E" w:rsidRDefault="00FA5F1E" w:rsidP="00372406">
      <w:pPr>
        <w:pStyle w:val="Akapitzlist"/>
        <w:numPr>
          <w:ilvl w:val="0"/>
          <w:numId w:val="7"/>
        </w:numPr>
        <w:jc w:val="both"/>
        <w:rPr>
          <w:rFonts w:eastAsiaTheme="minorHAnsi" w:cs="Times New Roman"/>
          <w:szCs w:val="24"/>
          <w:lang w:eastAsia="en-US"/>
        </w:rPr>
      </w:pPr>
      <w:r w:rsidRPr="00FA5F1E">
        <w:rPr>
          <w:rFonts w:eastAsiaTheme="minorHAnsi" w:cs="Times New Roman"/>
          <w:szCs w:val="24"/>
          <w:lang w:eastAsia="en-US"/>
        </w:rPr>
        <w:t>rozporządzenie Komisji (WE) nr 107/2009 z dnia 4 lutego 2009 r. w sprawie wykonania dyrektywy 2005/32/WE Parlamentu Europejskiego i Rady w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Pr="00FA5F1E">
        <w:rPr>
          <w:rFonts w:eastAsiaTheme="minorHAnsi" w:cs="Times New Roman"/>
          <w:szCs w:val="24"/>
          <w:lang w:eastAsia="en-US"/>
        </w:rPr>
        <w:t>odniesieniu do wymogów dotyczących ekoprojektu dla prostych set-top boksów (Dz. Urz. UE L 36 z 05.02.2009, str. 8 oraz Dz. Urz. UE L 346 z 20.12.2016, str.</w:t>
      </w:r>
      <w:r w:rsidR="00081247">
        <w:rPr>
          <w:rFonts w:eastAsiaTheme="minorHAnsi" w:cs="Times New Roman"/>
          <w:szCs w:val="24"/>
          <w:lang w:eastAsia="en-US"/>
        </w:rPr>
        <w:t> </w:t>
      </w:r>
      <w:r w:rsidRPr="00FA5F1E">
        <w:rPr>
          <w:rFonts w:eastAsiaTheme="minorHAnsi" w:cs="Times New Roman"/>
          <w:szCs w:val="24"/>
          <w:lang w:eastAsia="en-US"/>
        </w:rPr>
        <w:t>51).</w:t>
      </w:r>
    </w:p>
    <w:p w14:paraId="1C26A8B5" w14:textId="6123EDB6" w:rsidR="00EB7F29" w:rsidRPr="00EB7F29" w:rsidRDefault="00624A9E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Cs w:val="24"/>
          <w:lang w:eastAsia="en-US"/>
        </w:rPr>
        <w:t>W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§ 1 rozporządzenia określono procedury oceny zgodności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wyrobów wykorzystujących energię z wymaganiami, o których mowa w rozporządzeniach Komisji Europejskiej</w:t>
      </w:r>
      <w:r w:rsidR="00DD2378">
        <w:rPr>
          <w:rFonts w:ascii="TimesNewRomanPSMT" w:eastAsiaTheme="minorHAnsi" w:hAnsi="TimesNewRomanPSMT" w:cs="TimesNewRomanPSMT"/>
          <w:szCs w:val="24"/>
          <w:lang w:eastAsia="en-US"/>
        </w:rPr>
        <w:t>,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odnoszących się do wymagań dotyczących ekoprojektu. W odnośniku nr 3 do §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1 rozporządzenia wskazano właściwe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rozporządzenia Komisji Europejskiej. Zgodnie z art. 288 Traktatu o funkcjonowaniu Unii Europejskiej rozporządzenia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wykonawcze Komisji Europejskiej mają zasięg ogólny, wiążą w całości i obowiązują wprost, w związku z tym nie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wymagają transpozycji do polskiego porządku prawnego. Odnośnik nr 3 ma charakter informacyjny, jednak wymaga</w:t>
      </w:r>
      <w:r w:rsid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>zaktualizowania w związku z przyjęciem</w:t>
      </w:r>
      <w:r w:rsidR="00FA5F1E">
        <w:rPr>
          <w:rFonts w:ascii="TimesNewRomanPSMT" w:eastAsiaTheme="minorHAnsi" w:hAnsi="TimesNewRomanPSMT" w:cs="TimesNewRomanPSMT"/>
          <w:szCs w:val="24"/>
          <w:lang w:eastAsia="en-US"/>
        </w:rPr>
        <w:t xml:space="preserve"> oraz uchyleniem</w:t>
      </w:r>
      <w:r w:rsidR="00EB7F29" w:rsidRPr="00EB7F29">
        <w:rPr>
          <w:rFonts w:ascii="TimesNewRomanPSMT" w:eastAsiaTheme="minorHAnsi" w:hAnsi="TimesNewRomanPSMT" w:cs="TimesNewRomanPSMT"/>
          <w:szCs w:val="24"/>
          <w:lang w:eastAsia="en-US"/>
        </w:rPr>
        <w:t xml:space="preserve"> przez Komisję Europejską </w:t>
      </w:r>
      <w:r w:rsidR="00647994">
        <w:rPr>
          <w:rFonts w:ascii="TimesNewRomanPSMT" w:eastAsiaTheme="minorHAnsi" w:hAnsi="TimesNewRomanPSMT" w:cs="TimesNewRomanPSMT"/>
          <w:szCs w:val="24"/>
          <w:lang w:eastAsia="en-US"/>
        </w:rPr>
        <w:t>wymienionych wyżej rozporządzeń.</w:t>
      </w:r>
    </w:p>
    <w:p w14:paraId="4EE9F024" w14:textId="77777777" w:rsidR="00D35591" w:rsidRPr="00372406" w:rsidRDefault="00D35591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Projekt rozporządzenia jest zgodny z przepisami Unii Europejskiej.</w:t>
      </w:r>
    </w:p>
    <w:p w14:paraId="50FC0305" w14:textId="0D0B467B" w:rsidR="00D35591" w:rsidRPr="00372406" w:rsidRDefault="00D35591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lastRenderedPageBreak/>
        <w:t>Projekt rozporządzenia nie podlega procedurze notyfikacji aktów prawnych, określonej w przepisach rozporządzenia Rady Ministrów z dnia 23 grudnia 2002 r. w sprawie sposobu funkcjonowania krajowego systemu notyfikacji norm i aktów prawnych (Dz. U. poz. 2039, z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późn. zm.).</w:t>
      </w:r>
    </w:p>
    <w:p w14:paraId="31C20C6E" w14:textId="61A267C9" w:rsidR="00D35591" w:rsidRPr="00372406" w:rsidRDefault="00E6561C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Cs w:val="24"/>
          <w:lang w:eastAsia="en-US"/>
        </w:rPr>
        <w:t>Nie zachodzi konieczność</w:t>
      </w:r>
      <w:r w:rsidR="00D35591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przedstawienia</w:t>
      </w:r>
      <w:r>
        <w:rPr>
          <w:rFonts w:ascii="TimesNewRomanPSMT" w:eastAsiaTheme="minorHAnsi" w:hAnsi="TimesNewRomanPSMT" w:cs="TimesNewRomanPSMT"/>
          <w:szCs w:val="24"/>
          <w:lang w:eastAsia="en-US"/>
        </w:rPr>
        <w:t xml:space="preserve"> projektu rozporządzenia</w:t>
      </w:r>
      <w:r w:rsidR="00D35591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organom i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="00D35591" w:rsidRPr="00372406">
        <w:rPr>
          <w:rFonts w:ascii="TimesNewRomanPSMT" w:eastAsiaTheme="minorHAnsi" w:hAnsi="TimesNewRomanPSMT" w:cs="TimesNewRomanPSMT"/>
          <w:szCs w:val="24"/>
          <w:lang w:eastAsia="en-US"/>
        </w:rPr>
        <w:t>instytucjom Unii Europejskiej, w tym Europejskiemu Bankowi Centralnemu, celem uzyskania opinii, dokonania powiadomienia, konsultacji albo uzgodnienia projektu.</w:t>
      </w:r>
    </w:p>
    <w:p w14:paraId="258D5252" w14:textId="1723F0E7" w:rsidR="00D35591" w:rsidRPr="00372406" w:rsidRDefault="00D35591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Projekt </w:t>
      </w:r>
      <w:r w:rsidR="00E6561C">
        <w:rPr>
          <w:rFonts w:ascii="TimesNewRomanPSMT" w:eastAsiaTheme="minorHAnsi" w:hAnsi="TimesNewRomanPSMT" w:cs="TimesNewRomanPSMT"/>
          <w:szCs w:val="24"/>
          <w:lang w:eastAsia="en-US"/>
        </w:rPr>
        <w:t>rozporządzenia</w:t>
      </w:r>
      <w:r w:rsidR="00E6561C"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nie zawiera wymogów nakładanych na usługodawców, podlegających notyfikacji, o której mowa w art. 15 ust. 7 i art. 39 ust. 5 dyrektywy 2006/123/WE Parlamentu Europejskiego i Rady z dnia 12 grudnia 2006 r. dotyczącej usług na rynku wewnętrznym (Dz. Urz. UE L 376 z 27.12.2006, str. 36).</w:t>
      </w:r>
    </w:p>
    <w:p w14:paraId="0EB2F8B6" w14:textId="49282BCD" w:rsidR="00D35591" w:rsidRDefault="00D35591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Projekt rozporządzenia nie dotyczy majątkowych praw i obowiązków przedsiębiorców lub praw i obowiązków przedsiębiorców wobec organów administracji publicznej i nie wpływa na </w:t>
      </w:r>
      <w:r w:rsidR="00E6561C">
        <w:rPr>
          <w:rFonts w:ascii="TimesNewRomanPSMT" w:eastAsiaTheme="minorHAnsi" w:hAnsi="TimesNewRomanPSMT" w:cs="TimesNewRomanPSMT"/>
          <w:szCs w:val="24"/>
          <w:lang w:eastAsia="en-US"/>
        </w:rPr>
        <w:t>funkcjonowanie przedsiębiorców,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="00E6561C" w:rsidRPr="00E6561C">
        <w:rPr>
          <w:rFonts w:ascii="TimesNewRomanPSMT" w:eastAsiaTheme="minorHAnsi" w:hAnsi="TimesNewRomanPSMT" w:cs="TimesNewRomanPSMT"/>
          <w:szCs w:val="24"/>
          <w:lang w:eastAsia="en-US"/>
        </w:rPr>
        <w:t>w tym mikroprzedsiębiorców, małych i średnich przedsiębiorców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.</w:t>
      </w:r>
    </w:p>
    <w:p w14:paraId="608D3D94" w14:textId="4494A4A9" w:rsidR="00A06DA2" w:rsidRPr="00372406" w:rsidRDefault="00A06DA2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A06DA2">
        <w:rPr>
          <w:rFonts w:ascii="TimesNewRomanPSMT" w:eastAsiaTheme="minorHAnsi" w:hAnsi="TimesNewRomanPSMT" w:cs="TimesNewRomanPSMT"/>
          <w:szCs w:val="24"/>
          <w:lang w:eastAsia="en-US"/>
        </w:rPr>
        <w:t>Projekt rozporządzenia nie wpływa na sytuację ekonomiczną i społeczną rodziny, a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Pr="00A06DA2">
        <w:rPr>
          <w:rFonts w:ascii="TimesNewRomanPSMT" w:eastAsiaTheme="minorHAnsi" w:hAnsi="TimesNewRomanPSMT" w:cs="TimesNewRomanPSMT"/>
          <w:szCs w:val="24"/>
          <w:lang w:eastAsia="en-US"/>
        </w:rPr>
        <w:t>także osób niepełnosprawnych oraz osób starszych.</w:t>
      </w:r>
    </w:p>
    <w:p w14:paraId="02C69651" w14:textId="132EBAB3" w:rsidR="00EB26D1" w:rsidRDefault="00D35591" w:rsidP="00081247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Projekt rozporządzenia, zgodnie z § 52 ust. 1 uchwały nr 190 Rady Ministrów z dnia 29</w:t>
      </w:r>
      <w:r w:rsidR="00081247">
        <w:rPr>
          <w:rFonts w:ascii="TimesNewRomanPSMT" w:eastAsiaTheme="minorHAnsi" w:hAnsi="TimesNewRomanPSMT" w:cs="TimesNewRomanPSMT"/>
          <w:szCs w:val="24"/>
          <w:lang w:eastAsia="en-US"/>
        </w:rPr>
        <w:t> 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października 2013 r. – Regulamin pracy Rady Ministrów (M.P. z 20</w:t>
      </w:r>
      <w:r w:rsidR="00880C07">
        <w:rPr>
          <w:rFonts w:ascii="TimesNewRomanPSMT" w:eastAsiaTheme="minorHAnsi" w:hAnsi="TimesNewRomanPSMT" w:cs="TimesNewRomanPSMT"/>
          <w:szCs w:val="24"/>
          <w:lang w:eastAsia="en-US"/>
        </w:rPr>
        <w:t>22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 xml:space="preserve"> r. poz. </w:t>
      </w:r>
      <w:r w:rsidR="00EE4E0A">
        <w:rPr>
          <w:rFonts w:ascii="TimesNewRomanPSMT" w:eastAsiaTheme="minorHAnsi" w:hAnsi="TimesNewRomanPSMT" w:cs="TimesNewRomanPSMT"/>
          <w:szCs w:val="24"/>
          <w:lang w:eastAsia="en-US"/>
        </w:rPr>
        <w:t>328</w:t>
      </w:r>
      <w:r w:rsidRPr="00372406">
        <w:rPr>
          <w:rFonts w:ascii="TimesNewRomanPSMT" w:eastAsiaTheme="minorHAnsi" w:hAnsi="TimesNewRomanPSMT" w:cs="TimesNewRomanPSMT"/>
          <w:szCs w:val="24"/>
          <w:lang w:eastAsia="en-US"/>
        </w:rPr>
        <w:t>) zostanie umieszczony w Biuletynie Informacji Publicznej na stronie podmiotowej Rządowego Centrum Legislacji, w serwisie Rządowy Proces Legislacyjny.</w:t>
      </w:r>
    </w:p>
    <w:p w14:paraId="0B604FBB" w14:textId="7AD6C3C9" w:rsidR="00A06DA2" w:rsidRPr="00372406" w:rsidRDefault="00A06DA2" w:rsidP="00372406">
      <w:pPr>
        <w:widowControl/>
        <w:ind w:firstLine="708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A06DA2">
        <w:rPr>
          <w:rFonts w:ascii="TimesNewRomanPSMT" w:eastAsiaTheme="minorHAnsi" w:hAnsi="TimesNewRomanPSMT" w:cs="TimesNewRomanPSMT"/>
          <w:szCs w:val="24"/>
          <w:lang w:eastAsia="en-US"/>
        </w:rPr>
        <w:t>Planuje się, że projektowane rozporządzenie wejdzie w życie po upływie 14 dni od dnia ogłoszenia przedmiotowego rozporządzenia w Dzienniku Ustaw.</w:t>
      </w:r>
    </w:p>
    <w:sectPr w:rsidR="00A06DA2" w:rsidRPr="00372406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D283" w14:textId="77777777" w:rsidR="000573F8" w:rsidRDefault="000573F8">
      <w:pPr>
        <w:spacing w:line="240" w:lineRule="auto"/>
      </w:pPr>
      <w:r>
        <w:separator/>
      </w:r>
    </w:p>
  </w:endnote>
  <w:endnote w:type="continuationSeparator" w:id="0">
    <w:p w14:paraId="40150E3A" w14:textId="77777777" w:rsidR="000573F8" w:rsidRDefault="0005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57FA" w14:textId="77777777" w:rsidR="000573F8" w:rsidRDefault="000573F8">
      <w:pPr>
        <w:spacing w:line="240" w:lineRule="auto"/>
      </w:pPr>
      <w:r>
        <w:separator/>
      </w:r>
    </w:p>
  </w:footnote>
  <w:footnote w:type="continuationSeparator" w:id="0">
    <w:p w14:paraId="4AAD5FBE" w14:textId="77777777" w:rsidR="000573F8" w:rsidRDefault="0005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00A1" w14:textId="77777777" w:rsidR="00AF2256" w:rsidRPr="00B371CC" w:rsidRDefault="00A577E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327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4CA"/>
    <w:multiLevelType w:val="hybridMultilevel"/>
    <w:tmpl w:val="6DDE4826"/>
    <w:lvl w:ilvl="0" w:tplc="FFFFFFFF">
      <w:start w:val="1"/>
      <w:numFmt w:val="decimal"/>
      <w:lvlText w:val="%1)"/>
      <w:lvlJc w:val="left"/>
      <w:pPr>
        <w:ind w:left="1230" w:hanging="360"/>
      </w:pPr>
    </w:lvl>
    <w:lvl w:ilvl="1" w:tplc="FFFFFFFF" w:tentative="1">
      <w:start w:val="1"/>
      <w:numFmt w:val="lowerLetter"/>
      <w:lvlText w:val="%2."/>
      <w:lvlJc w:val="left"/>
      <w:pPr>
        <w:ind w:left="1950" w:hanging="360"/>
      </w:pPr>
    </w:lvl>
    <w:lvl w:ilvl="2" w:tplc="FFFFFFFF" w:tentative="1">
      <w:start w:val="1"/>
      <w:numFmt w:val="lowerRoman"/>
      <w:lvlText w:val="%3."/>
      <w:lvlJc w:val="right"/>
      <w:pPr>
        <w:ind w:left="2670" w:hanging="180"/>
      </w:pPr>
    </w:lvl>
    <w:lvl w:ilvl="3" w:tplc="FFFFFFFF" w:tentative="1">
      <w:start w:val="1"/>
      <w:numFmt w:val="decimal"/>
      <w:lvlText w:val="%4."/>
      <w:lvlJc w:val="left"/>
      <w:pPr>
        <w:ind w:left="3390" w:hanging="360"/>
      </w:pPr>
    </w:lvl>
    <w:lvl w:ilvl="4" w:tplc="FFFFFFFF" w:tentative="1">
      <w:start w:val="1"/>
      <w:numFmt w:val="lowerLetter"/>
      <w:lvlText w:val="%5."/>
      <w:lvlJc w:val="left"/>
      <w:pPr>
        <w:ind w:left="4110" w:hanging="360"/>
      </w:pPr>
    </w:lvl>
    <w:lvl w:ilvl="5" w:tplc="FFFFFFFF" w:tentative="1">
      <w:start w:val="1"/>
      <w:numFmt w:val="lowerRoman"/>
      <w:lvlText w:val="%6."/>
      <w:lvlJc w:val="right"/>
      <w:pPr>
        <w:ind w:left="4830" w:hanging="180"/>
      </w:pPr>
    </w:lvl>
    <w:lvl w:ilvl="6" w:tplc="FFFFFFFF" w:tentative="1">
      <w:start w:val="1"/>
      <w:numFmt w:val="decimal"/>
      <w:lvlText w:val="%7."/>
      <w:lvlJc w:val="left"/>
      <w:pPr>
        <w:ind w:left="5550" w:hanging="360"/>
      </w:pPr>
    </w:lvl>
    <w:lvl w:ilvl="7" w:tplc="FFFFFFFF" w:tentative="1">
      <w:start w:val="1"/>
      <w:numFmt w:val="lowerLetter"/>
      <w:lvlText w:val="%8."/>
      <w:lvlJc w:val="left"/>
      <w:pPr>
        <w:ind w:left="6270" w:hanging="360"/>
      </w:pPr>
    </w:lvl>
    <w:lvl w:ilvl="8" w:tplc="FFFFFFFF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36B4940"/>
    <w:multiLevelType w:val="hybridMultilevel"/>
    <w:tmpl w:val="B4F6E3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4460A"/>
    <w:multiLevelType w:val="hybridMultilevel"/>
    <w:tmpl w:val="6DDE482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50EB0187"/>
    <w:multiLevelType w:val="hybridMultilevel"/>
    <w:tmpl w:val="A9B05730"/>
    <w:lvl w:ilvl="0" w:tplc="EC74D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9716F3"/>
    <w:multiLevelType w:val="hybridMultilevel"/>
    <w:tmpl w:val="BC7A38E2"/>
    <w:lvl w:ilvl="0" w:tplc="7146EF80">
      <w:start w:val="1"/>
      <w:numFmt w:val="decimal"/>
      <w:lvlText w:val="%1)"/>
      <w:lvlJc w:val="left"/>
      <w:pPr>
        <w:ind w:left="868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78AE0DA6"/>
    <w:multiLevelType w:val="hybridMultilevel"/>
    <w:tmpl w:val="0D6C6742"/>
    <w:lvl w:ilvl="0" w:tplc="067077DE">
      <w:start w:val="1"/>
      <w:numFmt w:val="decimal"/>
      <w:lvlText w:val="%1)"/>
      <w:lvlJc w:val="left"/>
      <w:pPr>
        <w:ind w:left="60" w:firstLine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C2203E7"/>
    <w:multiLevelType w:val="hybridMultilevel"/>
    <w:tmpl w:val="86E480A0"/>
    <w:lvl w:ilvl="0" w:tplc="F35CA206">
      <w:start w:val="1"/>
      <w:numFmt w:val="decimal"/>
      <w:lvlText w:val="%1)"/>
      <w:lvlJc w:val="left"/>
      <w:pPr>
        <w:ind w:left="868" w:hanging="56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0825058">
    <w:abstractNumId w:val="6"/>
  </w:num>
  <w:num w:numId="2" w16cid:durableId="937904333">
    <w:abstractNumId w:val="4"/>
  </w:num>
  <w:num w:numId="3" w16cid:durableId="1086808985">
    <w:abstractNumId w:val="2"/>
  </w:num>
  <w:num w:numId="4" w16cid:durableId="701831636">
    <w:abstractNumId w:val="5"/>
  </w:num>
  <w:num w:numId="5" w16cid:durableId="1744067297">
    <w:abstractNumId w:val="1"/>
  </w:num>
  <w:num w:numId="6" w16cid:durableId="1952741603">
    <w:abstractNumId w:val="3"/>
  </w:num>
  <w:num w:numId="7" w16cid:durableId="158001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5A"/>
    <w:rsid w:val="000024E9"/>
    <w:rsid w:val="00006041"/>
    <w:rsid w:val="00007F6A"/>
    <w:rsid w:val="000573F8"/>
    <w:rsid w:val="00081247"/>
    <w:rsid w:val="000A3201"/>
    <w:rsid w:val="000F07CA"/>
    <w:rsid w:val="00116D88"/>
    <w:rsid w:val="00175014"/>
    <w:rsid w:val="00184752"/>
    <w:rsid w:val="00191C15"/>
    <w:rsid w:val="001A3195"/>
    <w:rsid w:val="00200B09"/>
    <w:rsid w:val="0023028A"/>
    <w:rsid w:val="002918EC"/>
    <w:rsid w:val="002E41AF"/>
    <w:rsid w:val="00300E51"/>
    <w:rsid w:val="003077BE"/>
    <w:rsid w:val="0035189B"/>
    <w:rsid w:val="00372406"/>
    <w:rsid w:val="00396D90"/>
    <w:rsid w:val="003C42E0"/>
    <w:rsid w:val="003E7A24"/>
    <w:rsid w:val="0041169A"/>
    <w:rsid w:val="005178A7"/>
    <w:rsid w:val="00557824"/>
    <w:rsid w:val="005749A0"/>
    <w:rsid w:val="00606ACF"/>
    <w:rsid w:val="00624A9E"/>
    <w:rsid w:val="00647994"/>
    <w:rsid w:val="00686808"/>
    <w:rsid w:val="00696FC9"/>
    <w:rsid w:val="006D0444"/>
    <w:rsid w:val="00731609"/>
    <w:rsid w:val="00737CE6"/>
    <w:rsid w:val="0075526C"/>
    <w:rsid w:val="007721B5"/>
    <w:rsid w:val="0078329F"/>
    <w:rsid w:val="007A0B53"/>
    <w:rsid w:val="008233F0"/>
    <w:rsid w:val="00876FF0"/>
    <w:rsid w:val="00880C07"/>
    <w:rsid w:val="00886458"/>
    <w:rsid w:val="008C39B1"/>
    <w:rsid w:val="009144B7"/>
    <w:rsid w:val="00923C29"/>
    <w:rsid w:val="0094281F"/>
    <w:rsid w:val="009560B7"/>
    <w:rsid w:val="00963994"/>
    <w:rsid w:val="00996C07"/>
    <w:rsid w:val="009B497D"/>
    <w:rsid w:val="00A06DA2"/>
    <w:rsid w:val="00A31D5A"/>
    <w:rsid w:val="00A577E8"/>
    <w:rsid w:val="00A95763"/>
    <w:rsid w:val="00AB6064"/>
    <w:rsid w:val="00AF2256"/>
    <w:rsid w:val="00AF5248"/>
    <w:rsid w:val="00B21419"/>
    <w:rsid w:val="00B418E9"/>
    <w:rsid w:val="00B4280C"/>
    <w:rsid w:val="00B8761D"/>
    <w:rsid w:val="00BA0EA0"/>
    <w:rsid w:val="00BA60B3"/>
    <w:rsid w:val="00BB7810"/>
    <w:rsid w:val="00BB7C94"/>
    <w:rsid w:val="00BC2AEF"/>
    <w:rsid w:val="00C075FE"/>
    <w:rsid w:val="00C25A8C"/>
    <w:rsid w:val="00CC3EB5"/>
    <w:rsid w:val="00CD264D"/>
    <w:rsid w:val="00D35591"/>
    <w:rsid w:val="00D43758"/>
    <w:rsid w:val="00D75AB7"/>
    <w:rsid w:val="00DB75C5"/>
    <w:rsid w:val="00DD2378"/>
    <w:rsid w:val="00E00AE1"/>
    <w:rsid w:val="00E20A4D"/>
    <w:rsid w:val="00E22078"/>
    <w:rsid w:val="00E462EE"/>
    <w:rsid w:val="00E533EA"/>
    <w:rsid w:val="00E6561C"/>
    <w:rsid w:val="00E75565"/>
    <w:rsid w:val="00E831EB"/>
    <w:rsid w:val="00EB26D1"/>
    <w:rsid w:val="00EB7F29"/>
    <w:rsid w:val="00EE4E0A"/>
    <w:rsid w:val="00EE7F31"/>
    <w:rsid w:val="00EF4A52"/>
    <w:rsid w:val="00F0509E"/>
    <w:rsid w:val="00F17265"/>
    <w:rsid w:val="00F33279"/>
    <w:rsid w:val="00F50D5D"/>
    <w:rsid w:val="00F926FA"/>
    <w:rsid w:val="00FA557C"/>
    <w:rsid w:val="00FA5F1E"/>
    <w:rsid w:val="00FC4AE2"/>
    <w:rsid w:val="00FC5858"/>
    <w:rsid w:val="00FD28A3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408"/>
  <w15:chartTrackingRefBased/>
  <w15:docId w15:val="{082454CB-77E9-4720-B554-C9E363B3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E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77E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577E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A577E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577E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A577E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577E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57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77E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7E8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E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300E51"/>
    <w:pPr>
      <w:widowControl/>
      <w:autoSpaceDE/>
      <w:autoSpaceDN/>
      <w:adjustRightInd/>
      <w:jc w:val="center"/>
    </w:pPr>
    <w:rPr>
      <w:rFonts w:ascii="Garamond" w:eastAsia="Times New Roman" w:hAnsi="Garamond" w:cs="Times New Roman"/>
      <w:b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00E51"/>
    <w:rPr>
      <w:rFonts w:ascii="Garamond" w:eastAsia="Times New Roman" w:hAnsi="Garamond" w:cs="Times New Roman"/>
      <w:b/>
      <w:sz w:val="24"/>
      <w:szCs w:val="24"/>
      <w:lang w:eastAsia="pl-PL"/>
    </w:rPr>
  </w:style>
  <w:style w:type="paragraph" w:customStyle="1" w:styleId="ZODNONIKAzmtekstuodnonikaartykuempunktem">
    <w:name w:val="Z/ODNOŚNIKA – zm. tekstu odnośnika artykułem (punktem)"/>
    <w:basedOn w:val="Normalny"/>
    <w:uiPriority w:val="39"/>
    <w:qFormat/>
    <w:rsid w:val="00300E51"/>
    <w:pPr>
      <w:widowControl/>
      <w:autoSpaceDE/>
      <w:autoSpaceDN/>
      <w:adjustRightInd/>
      <w:ind w:left="907" w:hanging="397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AE2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AE2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0B0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9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31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31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42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CFD0-0DA6-4AB1-8229-7E16DC57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Kossak Ewa</dc:creator>
  <cp:keywords/>
  <dc:description/>
  <cp:lastModifiedBy>Rzodkiewicz Michał</cp:lastModifiedBy>
  <cp:revision>11</cp:revision>
  <dcterms:created xsi:type="dcterms:W3CDTF">2023-09-29T12:58:00Z</dcterms:created>
  <dcterms:modified xsi:type="dcterms:W3CDTF">2023-11-09T13:52:00Z</dcterms:modified>
</cp:coreProperties>
</file>