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026DF" w14:textId="77777777" w:rsidR="004F1D20" w:rsidRPr="00E25AE8" w:rsidRDefault="004F1D20" w:rsidP="0072508F">
      <w:pPr>
        <w:pStyle w:val="Nagwek1"/>
        <w:keepNext w:val="0"/>
        <w:pageBreakBefore/>
        <w:ind w:firstLine="0"/>
        <w:jc w:val="center"/>
        <w:rPr>
          <w:sz w:val="26"/>
          <w:szCs w:val="26"/>
        </w:rPr>
      </w:pPr>
      <w:bookmarkStart w:id="0" w:name="_GoBack"/>
      <w:bookmarkEnd w:id="0"/>
      <w:r w:rsidRPr="00E25AE8">
        <w:rPr>
          <w:sz w:val="26"/>
          <w:szCs w:val="26"/>
        </w:rPr>
        <w:t>Uzasadnienie</w:t>
      </w:r>
    </w:p>
    <w:p w14:paraId="676D7506" w14:textId="77777777" w:rsidR="00B108BC" w:rsidRPr="00524E36" w:rsidRDefault="00B108BC" w:rsidP="0072508F">
      <w:pPr>
        <w:spacing w:before="120"/>
      </w:pPr>
    </w:p>
    <w:p w14:paraId="4E874731" w14:textId="39F6CF19" w:rsidR="003C7FD5" w:rsidRDefault="00AD528F" w:rsidP="00AD528F">
      <w:pPr>
        <w:spacing w:before="120"/>
        <w:jc w:val="both"/>
      </w:pPr>
      <w:r w:rsidRPr="00AD528F">
        <w:rPr>
          <w:b/>
        </w:rPr>
        <w:t>1.</w:t>
      </w:r>
      <w:r>
        <w:t xml:space="preserve"> </w:t>
      </w:r>
      <w:r w:rsidR="003C7FD5">
        <w:t xml:space="preserve">Stosownie do </w:t>
      </w:r>
      <w:r w:rsidR="00CB282F">
        <w:t>art.</w:t>
      </w:r>
      <w:r w:rsidR="003C7FD5">
        <w:t xml:space="preserve"> 61b </w:t>
      </w:r>
      <w:r w:rsidR="009D572F">
        <w:t xml:space="preserve">§ 1 </w:t>
      </w:r>
      <w:r w:rsidR="003C7FD5">
        <w:t>ustawy z dnia 29 sierpnia 1997 r. – Ordynacja podatkowa (</w:t>
      </w:r>
      <w:r w:rsidR="003C7FD5" w:rsidRPr="00AD528F">
        <w:rPr>
          <w:rStyle w:val="Ppogrubienie"/>
          <w:b w:val="0"/>
        </w:rPr>
        <w:t>Dz</w:t>
      </w:r>
      <w:r w:rsidR="00CB4E75">
        <w:rPr>
          <w:rStyle w:val="Ppogrubienie"/>
          <w:b w:val="0"/>
        </w:rPr>
        <w:t>.</w:t>
      </w:r>
      <w:r w:rsidR="003C7FD5" w:rsidRPr="00AD528F">
        <w:rPr>
          <w:rStyle w:val="Ppogrubienie"/>
          <w:b w:val="0"/>
        </w:rPr>
        <w:t xml:space="preserve"> U. z 202</w:t>
      </w:r>
      <w:r w:rsidR="00E0797B">
        <w:rPr>
          <w:rStyle w:val="Ppogrubienie"/>
          <w:b w:val="0"/>
        </w:rPr>
        <w:t>3</w:t>
      </w:r>
      <w:r w:rsidR="003C7FD5" w:rsidRPr="00AD528F">
        <w:rPr>
          <w:rStyle w:val="Ppogrubienie"/>
          <w:b w:val="0"/>
        </w:rPr>
        <w:t xml:space="preserve"> r.</w:t>
      </w:r>
      <w:r w:rsidR="003C7FD5">
        <w:rPr>
          <w:rStyle w:val="Ppogrubienie"/>
        </w:rPr>
        <w:t xml:space="preserve"> </w:t>
      </w:r>
      <w:r w:rsidR="003C7FD5" w:rsidRPr="00C75926">
        <w:t xml:space="preserve">poz. </w:t>
      </w:r>
      <w:r w:rsidR="00E0797B">
        <w:t>2383</w:t>
      </w:r>
      <w:r w:rsidR="003C7FD5">
        <w:t>) wpłata podatków, opłat oraz niepodatkowych należności budżetowych dokonywana na rachunek urzędu skarbowego jest realizowana przy użyciu rachunku bankowego urzędu skarbowego albo identyfikującego podatnika, płatnika lub urząd skarbowy indywidualnego rachunku podatkowego (mikrorachunek podatkowy).</w:t>
      </w:r>
      <w:r w:rsidR="00231C25">
        <w:t xml:space="preserve"> Przepis ten określa rodzaje rachunków</w:t>
      </w:r>
      <w:r w:rsidR="003F1309">
        <w:t>,</w:t>
      </w:r>
      <w:r w:rsidR="00231C25">
        <w:t xml:space="preserve"> na które </w:t>
      </w:r>
      <w:r w:rsidR="00B90DA2">
        <w:t>są</w:t>
      </w:r>
      <w:r w:rsidR="00231C25">
        <w:t xml:space="preserve"> dokonywane wpłaty określonych rodzajów należności (podatków, opłat oraz niepodatkowych należności budżetowych) i tylko takich, których wpłaty – w świetle obowiązujących przepisów – są realizowane na rachunek urzędu skarbowego.</w:t>
      </w:r>
    </w:p>
    <w:p w14:paraId="1FFCD12D" w14:textId="41702859" w:rsidR="009D572F" w:rsidRDefault="00231C25" w:rsidP="00135D32">
      <w:pPr>
        <w:spacing w:before="120"/>
        <w:jc w:val="both"/>
      </w:pPr>
      <w:r>
        <w:t>Natomiast z</w:t>
      </w:r>
      <w:r w:rsidR="003C7FD5">
        <w:t>godnie z art. 61b § 4 ustawy z dnia 29 sierpnia 1997 r. – Ordynacja podatkowa m</w:t>
      </w:r>
      <w:r w:rsidR="003C7FD5" w:rsidRPr="00C251A5">
        <w:t>inister właściwy do spraw finansów publicznych określi, w drodze rozporządzenia, rodzaje podatków, opłat lub niepodatkowych należności budżetowych, których wpłata jest realizowana przy użyciu mikrorachunku podatkowego, mając na wzglę</w:t>
      </w:r>
      <w:r w:rsidR="00BA2B83">
        <w:t>dzie uwarunkowania techniczne i </w:t>
      </w:r>
      <w:r w:rsidR="003C7FD5" w:rsidRPr="00C251A5">
        <w:t xml:space="preserve">organizacyjne umożliwiające przekazywanie należności </w:t>
      </w:r>
      <w:r w:rsidR="00DF1217">
        <w:t>przy użyciu tego mikrorachunku.</w:t>
      </w:r>
    </w:p>
    <w:p w14:paraId="47AA2054" w14:textId="15E76196" w:rsidR="00AD528F" w:rsidRDefault="00AD528F" w:rsidP="00135D32">
      <w:pPr>
        <w:spacing w:before="120"/>
        <w:jc w:val="both"/>
      </w:pPr>
      <w:r>
        <w:t>Niniejszy projekt rozporządzenia stanowi realizację ww. delegacji</w:t>
      </w:r>
      <w:r w:rsidR="00A14176">
        <w:t>.</w:t>
      </w:r>
    </w:p>
    <w:p w14:paraId="4B8BE4AD" w14:textId="7DEE2F9E" w:rsidR="00231C25" w:rsidRDefault="00AD528F" w:rsidP="00135D32">
      <w:pPr>
        <w:spacing w:before="120"/>
        <w:jc w:val="both"/>
      </w:pPr>
      <w:r w:rsidRPr="00AD528F">
        <w:rPr>
          <w:b/>
        </w:rPr>
        <w:t>2.</w:t>
      </w:r>
      <w:r w:rsidR="009D572F">
        <w:t xml:space="preserve"> Aktualnie ww. kwestie są </w:t>
      </w:r>
      <w:r>
        <w:t>regulowane rozporządzeniem</w:t>
      </w:r>
      <w:r w:rsidR="00381F27">
        <w:t xml:space="preserve"> Ministra Finansów </w:t>
      </w:r>
      <w:r w:rsidR="00231C25">
        <w:t xml:space="preserve">z dnia </w:t>
      </w:r>
      <w:r w:rsidR="00381F27">
        <w:t>2</w:t>
      </w:r>
      <w:r w:rsidR="00231C25">
        <w:t xml:space="preserve">6 </w:t>
      </w:r>
      <w:r w:rsidR="00381F27">
        <w:t>października 2022</w:t>
      </w:r>
      <w:r w:rsidR="00231C25">
        <w:t xml:space="preserve"> r</w:t>
      </w:r>
      <w:r>
        <w:t>. w sprawie rodzajów podatków, o</w:t>
      </w:r>
      <w:r w:rsidR="00231C25">
        <w:t>płat lub niepodatkowych należności budżetowych, których wpłata jest realizowana przy użyciu mikrorachu</w:t>
      </w:r>
      <w:r w:rsidR="00381F27">
        <w:t>nku podatkowego (Dz. U. poz. 2272</w:t>
      </w:r>
      <w:r w:rsidR="00231C25">
        <w:t>). Rozporządzenie to określa w załączniku wykaz rodzajów podatków, opłat lub niepodatkowych należności budżetowych, których wpłata jest realizowana przy użyciu mikrorachunku podatkowego.</w:t>
      </w:r>
    </w:p>
    <w:p w14:paraId="7061BE7D" w14:textId="467D9E7D" w:rsidR="00231C25" w:rsidRDefault="00231C25" w:rsidP="00135D32">
      <w:pPr>
        <w:spacing w:before="120"/>
        <w:jc w:val="both"/>
      </w:pPr>
      <w:r>
        <w:t>Wykaz ten został podzielony na części według rodzajów podatków</w:t>
      </w:r>
      <w:r w:rsidR="00BB6FB1">
        <w:t>, opłat lub niepodatkowych należności budżetowych</w:t>
      </w:r>
      <w:r>
        <w:t xml:space="preserve">. W każdej z tych części zostały ujęte </w:t>
      </w:r>
      <w:r w:rsidR="003A0618">
        <w:t>płatności</w:t>
      </w:r>
      <w:r>
        <w:t xml:space="preserve"> wynikające </w:t>
      </w:r>
      <w:r w:rsidR="007F1109">
        <w:br/>
      </w:r>
      <w:r>
        <w:t xml:space="preserve">z </w:t>
      </w:r>
      <w:r w:rsidR="003A0618">
        <w:t xml:space="preserve">określonych </w:t>
      </w:r>
      <w:r>
        <w:t>deklaracji/zeznań</w:t>
      </w:r>
      <w:r w:rsidR="003A0618">
        <w:t xml:space="preserve"> oraz innych rozliczeń</w:t>
      </w:r>
      <w:r>
        <w:t xml:space="preserve"> w ramach danego rodzaju podatku</w:t>
      </w:r>
      <w:r w:rsidR="00BB6FB1">
        <w:t>/opł</w:t>
      </w:r>
      <w:r w:rsidR="003A0618">
        <w:t>aty</w:t>
      </w:r>
      <w:r>
        <w:t>, które są realizowane przy użyciu mikrorachunku podatkowego.</w:t>
      </w:r>
      <w:r w:rsidR="003A0618">
        <w:t xml:space="preserve"> Wyszczególnienie poza rodzajem podatku również rodzaju płatności miało ułatwić zobowiązanym dokonywanie płatności do organu podatkowego. Należy bowiem zauważyć, że formularz przelewu podatkowego przewiduje konieczność określenia przez wpłacającego symbolu formularza, tj. wskazania zobowiązania, którego wpłata dotyczy.</w:t>
      </w:r>
    </w:p>
    <w:p w14:paraId="5254F30B" w14:textId="5C35FD7F" w:rsidR="009D572F" w:rsidRDefault="003A0618" w:rsidP="00135D32">
      <w:pPr>
        <w:spacing w:before="120"/>
        <w:jc w:val="both"/>
      </w:pPr>
      <w:r>
        <w:t xml:space="preserve">Wykaz ten nie zawiera wszystkich rodzajów płatności w ramach danego rodzaju podatku, </w:t>
      </w:r>
      <w:r w:rsidR="007F1109">
        <w:br/>
      </w:r>
      <w:r>
        <w:t>a jedynie te, których wpłata jest realizowana przy użyciu mikrorachunku podatkowego.</w:t>
      </w:r>
    </w:p>
    <w:p w14:paraId="233C451E" w14:textId="2EAEA2D5" w:rsidR="00AD528F" w:rsidRDefault="00786B27" w:rsidP="00135D32">
      <w:pPr>
        <w:spacing w:before="120"/>
        <w:jc w:val="both"/>
      </w:pPr>
      <w:r>
        <w:t>Niniejszy projekt rozporządzenia został</w:t>
      </w:r>
      <w:r w:rsidR="00775979">
        <w:t xml:space="preserve"> opracowany w związku z potrzebą</w:t>
      </w:r>
      <w:r>
        <w:t xml:space="preserve"> aktualizacji wykazu płatności zawartego w ww. załączniku</w:t>
      </w:r>
      <w:r w:rsidR="00AD528F">
        <w:t>.</w:t>
      </w:r>
    </w:p>
    <w:p w14:paraId="25939481" w14:textId="33BC06E3" w:rsidR="00231C25" w:rsidRDefault="00AD528F" w:rsidP="00381F27">
      <w:pPr>
        <w:spacing w:before="120"/>
        <w:jc w:val="both"/>
      </w:pPr>
      <w:r w:rsidRPr="00AD528F">
        <w:rPr>
          <w:b/>
        </w:rPr>
        <w:t>3.</w:t>
      </w:r>
      <w:r>
        <w:t xml:space="preserve"> </w:t>
      </w:r>
      <w:r w:rsidR="00211A30">
        <w:t>Zmiany w wykazie</w:t>
      </w:r>
      <w:r w:rsidR="00381F27">
        <w:t xml:space="preserve"> </w:t>
      </w:r>
      <w:r w:rsidR="00231C25">
        <w:t>polega</w:t>
      </w:r>
      <w:r w:rsidR="00211A30">
        <w:t>ją</w:t>
      </w:r>
      <w:r w:rsidR="00DF5DB3">
        <w:t xml:space="preserve"> przede wszystkim</w:t>
      </w:r>
      <w:r w:rsidR="00231C25">
        <w:t xml:space="preserve"> na</w:t>
      </w:r>
      <w:r w:rsidR="00381F27">
        <w:t xml:space="preserve"> </w:t>
      </w:r>
      <w:r w:rsidR="00786B27">
        <w:t>rozbudowaniu</w:t>
      </w:r>
      <w:r w:rsidR="00231C25">
        <w:t xml:space="preserve"> katalogu należności</w:t>
      </w:r>
      <w:r w:rsidR="00EF5DED">
        <w:t xml:space="preserve"> o nowe płatności (tj. takie, które nie są ujęte w rozporządzeniu z dnia </w:t>
      </w:r>
      <w:r w:rsidR="00381F27">
        <w:t>26 października 2022</w:t>
      </w:r>
      <w:r w:rsidR="00EF5DED">
        <w:t xml:space="preserve"> r.), dla których</w:t>
      </w:r>
      <w:r w:rsidR="003F74EB">
        <w:t xml:space="preserve"> </w:t>
      </w:r>
      <w:r w:rsidR="00F37CE5">
        <w:t>zostaną</w:t>
      </w:r>
      <w:r w:rsidR="003F74EB">
        <w:t xml:space="preserve"> spełnione uwarunkowania techniczno-organizacyjne do dokonywania wpłat za p</w:t>
      </w:r>
      <w:r w:rsidR="00EF5DED">
        <w:t>omocą mikrorachunku podatkowego</w:t>
      </w:r>
      <w:r w:rsidR="00456DD4">
        <w:t>, tj.</w:t>
      </w:r>
      <w:r w:rsidR="00EF5DED">
        <w:t>:</w:t>
      </w:r>
      <w:r w:rsidR="00231C25">
        <w:t xml:space="preserve"> </w:t>
      </w:r>
    </w:p>
    <w:p w14:paraId="69748B38" w14:textId="54181572" w:rsidR="00FA189F" w:rsidRDefault="00FA189F" w:rsidP="00EE7B5C">
      <w:pPr>
        <w:pStyle w:val="Akapitzlist"/>
        <w:numPr>
          <w:ilvl w:val="0"/>
          <w:numId w:val="57"/>
        </w:numPr>
        <w:spacing w:before="120"/>
        <w:jc w:val="both"/>
      </w:pPr>
      <w:r>
        <w:t xml:space="preserve">w ramach części „I. Podatek dochodowy od osób prawnych” dodana została płatność wynikająca z deklaracji o wysokości </w:t>
      </w:r>
      <w:r w:rsidR="00C6500C">
        <w:t xml:space="preserve">osiągniętego </w:t>
      </w:r>
      <w:r>
        <w:t xml:space="preserve">dochodu (przychodu) </w:t>
      </w:r>
      <w:r w:rsidR="00C6500C" w:rsidRPr="00C6500C">
        <w:t>i należnego podatku od przychodów fundacji rodzinnej</w:t>
      </w:r>
      <w:r>
        <w:t xml:space="preserve"> (CIT-8FR);</w:t>
      </w:r>
    </w:p>
    <w:p w14:paraId="5A031E41" w14:textId="2C4EE359" w:rsidR="00EE7B5C" w:rsidRDefault="00DF5DB3" w:rsidP="00187FE9">
      <w:pPr>
        <w:pStyle w:val="Akapitzlist"/>
        <w:numPr>
          <w:ilvl w:val="0"/>
          <w:numId w:val="57"/>
        </w:numPr>
        <w:spacing w:before="120"/>
        <w:ind w:left="714" w:hanging="357"/>
        <w:contextualSpacing w:val="0"/>
        <w:jc w:val="both"/>
      </w:pPr>
      <w:r>
        <w:t xml:space="preserve">w ramach części </w:t>
      </w:r>
      <w:r w:rsidR="00057677">
        <w:t>„</w:t>
      </w:r>
      <w:r>
        <w:t>II. Podatek dochodowy do osób fizycznych” dodana została płatność wynikająca z obowiązku zapłaty ryczałtu od przychodów zagranicznych osób fizycznych przenoszących miejsce zamieszkania na terytorium Rzeczypospolitej Polskiej (PIT-PZ)</w:t>
      </w:r>
      <w:r w:rsidR="00F012F3">
        <w:t>;</w:t>
      </w:r>
      <w:r w:rsidR="00EE7B5C">
        <w:t xml:space="preserve"> </w:t>
      </w:r>
    </w:p>
    <w:p w14:paraId="3AAADA7D" w14:textId="423E5828" w:rsidR="00817980" w:rsidRDefault="001F2E39" w:rsidP="00F012F3">
      <w:pPr>
        <w:pStyle w:val="Akapitzlist"/>
        <w:numPr>
          <w:ilvl w:val="0"/>
          <w:numId w:val="57"/>
        </w:numPr>
        <w:spacing w:before="120"/>
        <w:ind w:left="714" w:hanging="357"/>
        <w:contextualSpacing w:val="0"/>
        <w:jc w:val="both"/>
      </w:pPr>
      <w:r>
        <w:t>w ramach części „III. Podatek od towarów i usług”</w:t>
      </w:r>
      <w:r w:rsidR="00D944A3">
        <w:t xml:space="preserve"> dodana została płatność wynikająca </w:t>
      </w:r>
      <w:r w:rsidR="00DF5DB3">
        <w:t xml:space="preserve">z obowiązku zapłaty podatku od towarów i usług w przypadku </w:t>
      </w:r>
      <w:r w:rsidR="00DF5DB3">
        <w:lastRenderedPageBreak/>
        <w:t>wewnątrzwspólnotowego nabycia towarów, o którym mowa w art. 103 ust. 5a ustawy z dnia 11 marca 2004 r. o podatku od towarów i usług (Dz. U</w:t>
      </w:r>
      <w:r w:rsidR="00F012F3">
        <w:t xml:space="preserve">. z </w:t>
      </w:r>
      <w:r w:rsidR="00900AC0" w:rsidRPr="00900AC0">
        <w:t>2023 r. poz. 1570</w:t>
      </w:r>
      <w:r w:rsidR="00F012F3">
        <w:t>, z </w:t>
      </w:r>
      <w:r w:rsidR="00DF5DB3">
        <w:t>późn. zm.)</w:t>
      </w:r>
      <w:r w:rsidR="00817980">
        <w:t xml:space="preserve"> (VAT-14);</w:t>
      </w:r>
    </w:p>
    <w:p w14:paraId="565D502C" w14:textId="77777777" w:rsidR="00FA189F" w:rsidRDefault="00817980" w:rsidP="00F012F3">
      <w:pPr>
        <w:pStyle w:val="Akapitzlist"/>
        <w:numPr>
          <w:ilvl w:val="0"/>
          <w:numId w:val="57"/>
        </w:numPr>
        <w:spacing w:before="120"/>
        <w:ind w:left="714" w:hanging="357"/>
        <w:contextualSpacing w:val="0"/>
        <w:jc w:val="both"/>
      </w:pPr>
      <w:r>
        <w:t>dodana została nowa grupa płatności w ramach podatku od gier hazardowych</w:t>
      </w:r>
      <w:r w:rsidR="00424BB9">
        <w:t>.</w:t>
      </w:r>
      <w:r w:rsidR="00F012F3">
        <w:t xml:space="preserve"> </w:t>
      </w:r>
      <w:r w:rsidR="00424BB9">
        <w:t>Są to</w:t>
      </w:r>
      <w:r w:rsidR="00FA189F">
        <w:t>:</w:t>
      </w:r>
    </w:p>
    <w:p w14:paraId="588E41F1" w14:textId="452B2FE6" w:rsidR="00FA189F" w:rsidRDefault="002843E0" w:rsidP="00187FE9">
      <w:pPr>
        <w:pStyle w:val="Akapitzlist"/>
        <w:numPr>
          <w:ilvl w:val="1"/>
          <w:numId w:val="57"/>
        </w:numPr>
        <w:ind w:left="1434" w:hanging="357"/>
        <w:contextualSpacing w:val="0"/>
        <w:jc w:val="both"/>
      </w:pPr>
      <w:r>
        <w:t>płatności wynikające z deklaracji</w:t>
      </w:r>
      <w:r w:rsidR="00F012F3">
        <w:t xml:space="preserve"> dla</w:t>
      </w:r>
      <w:r>
        <w:t xml:space="preserve"> podatku od gier (POG-P)</w:t>
      </w:r>
      <w:r w:rsidR="00FA189F">
        <w:t xml:space="preserve"> oraz</w:t>
      </w:r>
    </w:p>
    <w:p w14:paraId="7ECAE7A9" w14:textId="0DFBF598" w:rsidR="00DF5DB3" w:rsidRDefault="00FA189F" w:rsidP="00187FE9">
      <w:pPr>
        <w:pStyle w:val="Akapitzlist"/>
        <w:numPr>
          <w:ilvl w:val="1"/>
          <w:numId w:val="57"/>
        </w:numPr>
        <w:ind w:left="1434" w:hanging="357"/>
        <w:contextualSpacing w:val="0"/>
        <w:jc w:val="both"/>
      </w:pPr>
      <w:r>
        <w:t>płatności wynikające z deklaracji dla podatku od gier oraz wpłat dziennych (POG-4 i POG-5).</w:t>
      </w:r>
    </w:p>
    <w:p w14:paraId="0B9458D7" w14:textId="2A5B4506" w:rsidR="00DF5DB3" w:rsidRDefault="00424BB9" w:rsidP="00F012F3">
      <w:pPr>
        <w:pStyle w:val="Akapitzlist"/>
        <w:numPr>
          <w:ilvl w:val="0"/>
          <w:numId w:val="57"/>
        </w:numPr>
        <w:spacing w:before="120"/>
        <w:ind w:left="714" w:hanging="357"/>
        <w:contextualSpacing w:val="0"/>
        <w:jc w:val="both"/>
      </w:pPr>
      <w:r>
        <w:t xml:space="preserve">dodana została nowa </w:t>
      </w:r>
      <w:r w:rsidR="00057677">
        <w:t>płatność wynikająca z informacji o dopłatach w grach liczbowych, loteriach pieniężnych i grze telebingo (GHD-1).</w:t>
      </w:r>
    </w:p>
    <w:p w14:paraId="6EB8CFA0" w14:textId="5F1E4233" w:rsidR="00817980" w:rsidRDefault="00EE7B5C" w:rsidP="00817980">
      <w:pPr>
        <w:spacing w:before="120"/>
        <w:jc w:val="both"/>
      </w:pPr>
      <w:r>
        <w:t xml:space="preserve">Dodanie płatności PIT-PZ związane jest </w:t>
      </w:r>
      <w:r w:rsidRPr="00EE7B5C">
        <w:t>z wprowadzeniem do u</w:t>
      </w:r>
      <w:r w:rsidR="004F090D">
        <w:t>stawy z dnia 26 lipca 1991 r. o </w:t>
      </w:r>
      <w:r w:rsidRPr="00EE7B5C">
        <w:t>podatku</w:t>
      </w:r>
      <w:r>
        <w:t xml:space="preserve"> dochodowym od osób fizycznych</w:t>
      </w:r>
      <w:r w:rsidR="00FE53A5">
        <w:t xml:space="preserve"> (Dz. U. z 2022 r. poz. 2647, z późn. zm.)</w:t>
      </w:r>
      <w:r>
        <w:t>,</w:t>
      </w:r>
      <w:r w:rsidRPr="00EE7B5C">
        <w:t xml:space="preserve"> przepisów dotyczących ryczałtu od przychodów zagranicznych osób fizycznych przenoszących miejsce zamieszkania na terytorium Rzeczypospolitej Polskiej</w:t>
      </w:r>
      <w:r>
        <w:t xml:space="preserve">. </w:t>
      </w:r>
    </w:p>
    <w:p w14:paraId="50B2820C" w14:textId="65006262" w:rsidR="00AF2BF4" w:rsidRDefault="00EC3FD9" w:rsidP="00817980">
      <w:pPr>
        <w:spacing w:before="120"/>
        <w:jc w:val="both"/>
      </w:pPr>
      <w:r>
        <w:t>Dodatkowo, niezależnie od powyższych zmian</w:t>
      </w:r>
      <w:r w:rsidR="00AF2BF4">
        <w:t>:</w:t>
      </w:r>
    </w:p>
    <w:p w14:paraId="094CD121" w14:textId="5773D857" w:rsidR="00E04226" w:rsidRPr="00AE27DD" w:rsidRDefault="00AE27DD" w:rsidP="00F012F3">
      <w:pPr>
        <w:pStyle w:val="Akapitzlist"/>
        <w:numPr>
          <w:ilvl w:val="0"/>
          <w:numId w:val="59"/>
        </w:numPr>
        <w:ind w:left="777" w:hanging="357"/>
        <w:jc w:val="both"/>
      </w:pPr>
      <w:r w:rsidRPr="00B41A7F">
        <w:t>dodane</w:t>
      </w:r>
      <w:r w:rsidR="007B0C46" w:rsidRPr="00AE27DD">
        <w:t xml:space="preserve"> zostały sym</w:t>
      </w:r>
      <w:r w:rsidR="004F090D" w:rsidRPr="00AE27DD">
        <w:t>bole formularzy</w:t>
      </w:r>
      <w:r w:rsidR="007B0C46" w:rsidRPr="00AE27DD">
        <w:t>/tytuły płatności dla dwóch płatności w ramach podatku od towarów i usług</w:t>
      </w:r>
      <w:r w:rsidRPr="00B41A7F">
        <w:t>:</w:t>
      </w:r>
      <w:r w:rsidR="007B0C46" w:rsidRPr="00AE27DD">
        <w:t xml:space="preserve"> „JPK_V7M” </w:t>
      </w:r>
      <w:r w:rsidRPr="00B41A7F">
        <w:t>oraz</w:t>
      </w:r>
      <w:r w:rsidR="00E04226" w:rsidRPr="00AE27DD">
        <w:t xml:space="preserve"> „JPK_V7K”. Przedmiotowa zmiana wynika z tego, że za okresy od 1 października 2020 r. nie ma możliwości składania </w:t>
      </w:r>
      <w:r w:rsidR="004F090D" w:rsidRPr="00AE27DD">
        <w:t>deklaracji VAT-7 oraz VAT-7K w </w:t>
      </w:r>
      <w:r w:rsidR="00E04226" w:rsidRPr="00AE27DD">
        <w:t>inny sposób niż przez JPK_VAT, bowiem został wprowadzony obowiązek składania dokumentów elektronicznych JPK_VAT z deklaracją. Szczegółowe regulacje w tym zakresie wynikają z rozporządzenia  Ministra Finansów, Inwestycji i Rozwoju</w:t>
      </w:r>
      <w:r w:rsidR="004F090D" w:rsidRPr="00AE27DD">
        <w:t xml:space="preserve"> z dnia 15 października 2019 r.</w:t>
      </w:r>
      <w:r w:rsidR="00E04226" w:rsidRPr="00AE27DD">
        <w:t xml:space="preserve"> w sprawie szczegóło</w:t>
      </w:r>
      <w:r w:rsidR="004F090D" w:rsidRPr="00AE27DD">
        <w:t>wego zakresu danych zawartych w </w:t>
      </w:r>
      <w:r w:rsidR="00E04226" w:rsidRPr="00AE27DD">
        <w:t xml:space="preserve">deklaracjach podatkowych i w ewidencji w zakresie </w:t>
      </w:r>
      <w:r w:rsidR="004F090D" w:rsidRPr="00AE27DD">
        <w:t>podatku od towarów i usług (Dz. U. z 2019 r. poz. 1988, z późn. zm.</w:t>
      </w:r>
      <w:r w:rsidR="00E04226" w:rsidRPr="00AE27DD">
        <w:t>). W zakresie tych dokumentów stosuje się:</w:t>
      </w:r>
    </w:p>
    <w:p w14:paraId="62FFA246" w14:textId="718525DD" w:rsidR="00E04226" w:rsidRPr="00AE27DD" w:rsidRDefault="00E04226" w:rsidP="00F012F3">
      <w:pPr>
        <w:pStyle w:val="Akapitzlist"/>
        <w:numPr>
          <w:ilvl w:val="0"/>
          <w:numId w:val="61"/>
        </w:numPr>
        <w:jc w:val="both"/>
      </w:pPr>
      <w:r w:rsidRPr="00AE27DD">
        <w:t>dla rozliczenia podatku od towarów i usług za okres miesięczny oznaczenie JPK_V7M,</w:t>
      </w:r>
    </w:p>
    <w:p w14:paraId="5AD32475" w14:textId="09AC54A3" w:rsidR="00D03455" w:rsidRPr="00AE27DD" w:rsidRDefault="00E04226" w:rsidP="00F012F3">
      <w:pPr>
        <w:pStyle w:val="Akapitzlist"/>
        <w:numPr>
          <w:ilvl w:val="0"/>
          <w:numId w:val="61"/>
        </w:numPr>
        <w:jc w:val="both"/>
      </w:pPr>
      <w:r w:rsidRPr="00AE27DD">
        <w:t>dla rozliczenia podatku od towarów i usług za okres kwartału oznaczenie JPK_V7K;</w:t>
      </w:r>
    </w:p>
    <w:p w14:paraId="6ED4BEF2" w14:textId="13672000" w:rsidR="00D03455" w:rsidRDefault="00D03455" w:rsidP="00BA34AC">
      <w:pPr>
        <w:pStyle w:val="Akapitzlist"/>
        <w:numPr>
          <w:ilvl w:val="0"/>
          <w:numId w:val="59"/>
        </w:numPr>
        <w:ind w:left="777" w:hanging="357"/>
        <w:jc w:val="both"/>
      </w:pPr>
      <w:r>
        <w:t>zmieniono opis dla tytułu płatności „CIT” dostosowując go do analogicznego opisu dla tytułu płatności „PIT”;</w:t>
      </w:r>
    </w:p>
    <w:p w14:paraId="04485786" w14:textId="2F2F738F" w:rsidR="00AE27DD" w:rsidRDefault="00AE27DD" w:rsidP="00BA34AC">
      <w:pPr>
        <w:pStyle w:val="Akapitzlist"/>
        <w:numPr>
          <w:ilvl w:val="0"/>
          <w:numId w:val="59"/>
        </w:numPr>
        <w:ind w:left="777" w:hanging="357"/>
        <w:jc w:val="both"/>
      </w:pPr>
      <w:r>
        <w:t>zmieniono opis dla tytułu płatności „CIT-NZ”, „PIT-NZ” oraz „PIT-NZS” w związku ze zmianą tytułów tych formularzy;</w:t>
      </w:r>
    </w:p>
    <w:p w14:paraId="78F613EB" w14:textId="0E3B54D7" w:rsidR="00D03455" w:rsidRDefault="00D03455" w:rsidP="00BA34AC">
      <w:pPr>
        <w:pStyle w:val="Akapitzlist"/>
        <w:numPr>
          <w:ilvl w:val="0"/>
          <w:numId w:val="59"/>
        </w:numPr>
        <w:ind w:left="777" w:hanging="357"/>
        <w:jc w:val="both"/>
      </w:pPr>
      <w:r>
        <w:t>z opisu płatności VAT-Z usunięto skrót „VAT”, gdyż jest to określenie potoczne, które nie powinno być używane w akcie prawnym. Z opisu przedmiotowej płatności wynika, że chodzi o podatników podatku od towarów i usług;</w:t>
      </w:r>
    </w:p>
    <w:p w14:paraId="074E3E8D" w14:textId="28B3DC60" w:rsidR="00AF2BF4" w:rsidRDefault="00EC3FD9" w:rsidP="00BA34AC">
      <w:pPr>
        <w:pStyle w:val="Akapitzlist"/>
        <w:numPr>
          <w:ilvl w:val="0"/>
          <w:numId w:val="59"/>
        </w:numPr>
        <w:ind w:left="777" w:hanging="357"/>
        <w:jc w:val="both"/>
      </w:pPr>
      <w:r>
        <w:t>uporządkowa</w:t>
      </w:r>
      <w:r w:rsidR="00AF2BF4">
        <w:t>no</w:t>
      </w:r>
      <w:r>
        <w:t xml:space="preserve"> w załączniku poszczególn</w:t>
      </w:r>
      <w:r w:rsidR="00AF2BF4">
        <w:t>e</w:t>
      </w:r>
      <w:r>
        <w:t xml:space="preserve"> grup płatności w taki sposób, że najpierw wymieniane są podatki (grupy I-VI), następnie</w:t>
      </w:r>
      <w:r w:rsidR="00EE7B5C">
        <w:t xml:space="preserve"> dopłata w grach liczbowych, loteriach pieniężnych i grze telebingo (VII) i</w:t>
      </w:r>
      <w:r>
        <w:t xml:space="preserve"> danina solidarnościowa (VII</w:t>
      </w:r>
      <w:r w:rsidR="00EE7B5C">
        <w:t>I</w:t>
      </w:r>
      <w:r>
        <w:t xml:space="preserve">) a na końcu opłaty (grupy </w:t>
      </w:r>
      <w:r w:rsidR="00EE7B5C">
        <w:t>IX</w:t>
      </w:r>
      <w:r>
        <w:t>-XII</w:t>
      </w:r>
      <w:r w:rsidR="00EE7B5C">
        <w:t>I</w:t>
      </w:r>
      <w:r>
        <w:t>)</w:t>
      </w:r>
      <w:r w:rsidR="00AF2BF4">
        <w:t>;</w:t>
      </w:r>
    </w:p>
    <w:p w14:paraId="4B255F2D" w14:textId="171A2904" w:rsidR="00D03455" w:rsidRDefault="00AF2BF4" w:rsidP="00D03455">
      <w:pPr>
        <w:pStyle w:val="Akapitzlist"/>
        <w:numPr>
          <w:ilvl w:val="0"/>
          <w:numId w:val="59"/>
        </w:numPr>
        <w:spacing w:before="120"/>
        <w:jc w:val="both"/>
      </w:pPr>
      <w:r>
        <w:t>zaktualizowano publikator ustawy z dnia 29 sierpnia 1997 r. – Ordynacja podatkowa</w:t>
      </w:r>
      <w:r w:rsidR="00D03455">
        <w:t>;</w:t>
      </w:r>
    </w:p>
    <w:p w14:paraId="2FCE3D92" w14:textId="75B3CCC9" w:rsidR="00EC3FD9" w:rsidRDefault="00D03455" w:rsidP="00187FE9">
      <w:pPr>
        <w:pStyle w:val="Akapitzlist"/>
        <w:numPr>
          <w:ilvl w:val="0"/>
          <w:numId w:val="59"/>
        </w:numPr>
        <w:spacing w:before="120"/>
        <w:jc w:val="both"/>
      </w:pPr>
      <w:r>
        <w:t xml:space="preserve">przenumerowano pozycje płatności w ramach podatku dochodowego od osób </w:t>
      </w:r>
      <w:r w:rsidR="00FA189F">
        <w:t>prawnych</w:t>
      </w:r>
      <w:r w:rsidR="002435DD">
        <w:t>,</w:t>
      </w:r>
      <w:r w:rsidR="00FA189F">
        <w:t xml:space="preserve"> podatku dochodowego od osób </w:t>
      </w:r>
      <w:r>
        <w:t>fizycznych</w:t>
      </w:r>
      <w:r w:rsidR="002435DD">
        <w:t xml:space="preserve"> oraz w ramach podatku od towarów i usług</w:t>
      </w:r>
      <w:r>
        <w:t xml:space="preserve"> w związku z dodaniem płatności </w:t>
      </w:r>
      <w:r w:rsidR="00FA189F">
        <w:t>CIT-8FR</w:t>
      </w:r>
      <w:r w:rsidR="002435DD">
        <w:t>,</w:t>
      </w:r>
      <w:r w:rsidR="00FA189F">
        <w:t xml:space="preserve"> </w:t>
      </w:r>
      <w:r>
        <w:t>PIT-PZ</w:t>
      </w:r>
      <w:r w:rsidR="002435DD">
        <w:t>, JPK_V7K oraz JPK_V7M.</w:t>
      </w:r>
    </w:p>
    <w:p w14:paraId="58DC735B" w14:textId="03556B90" w:rsidR="00E74F63" w:rsidRPr="00736062" w:rsidRDefault="00DA7105" w:rsidP="00AE27DD">
      <w:pPr>
        <w:spacing w:before="120"/>
        <w:jc w:val="both"/>
        <w:rPr>
          <w:bCs/>
        </w:rPr>
      </w:pPr>
      <w:r>
        <w:rPr>
          <w:b/>
          <w:bCs/>
        </w:rPr>
        <w:t xml:space="preserve">4. </w:t>
      </w:r>
      <w:r w:rsidR="00E74F63" w:rsidRPr="00736062">
        <w:rPr>
          <w:bCs/>
        </w:rPr>
        <w:t>Jednocześnie należy zauważyć, że w wykazie</w:t>
      </w:r>
      <w:r w:rsidR="00E74F63">
        <w:rPr>
          <w:b/>
          <w:bCs/>
        </w:rPr>
        <w:t xml:space="preserve"> </w:t>
      </w:r>
      <w:r w:rsidR="00986D50">
        <w:rPr>
          <w:bCs/>
        </w:rPr>
        <w:t>ujęte zostały płatności</w:t>
      </w:r>
      <w:r w:rsidR="00736062">
        <w:rPr>
          <w:bCs/>
        </w:rPr>
        <w:t xml:space="preserve">, </w:t>
      </w:r>
      <w:r w:rsidR="00986D50">
        <w:rPr>
          <w:bCs/>
        </w:rPr>
        <w:t>które dotyczą nieobowiązujących już formularzy</w:t>
      </w:r>
      <w:r w:rsidR="00736062">
        <w:rPr>
          <w:bCs/>
        </w:rPr>
        <w:t xml:space="preserve"> deklaracji</w:t>
      </w:r>
      <w:r w:rsidR="00986D50">
        <w:rPr>
          <w:bCs/>
        </w:rPr>
        <w:t>:</w:t>
      </w:r>
      <w:r w:rsidR="00736062">
        <w:rPr>
          <w:bCs/>
        </w:rPr>
        <w:t xml:space="preserve"> POG-4</w:t>
      </w:r>
      <w:r w:rsidR="00986D50">
        <w:rPr>
          <w:bCs/>
        </w:rPr>
        <w:t>, VAT-7, VAT-7D i VAT-7K</w:t>
      </w:r>
      <w:r w:rsidR="00736062">
        <w:rPr>
          <w:bCs/>
        </w:rPr>
        <w:t xml:space="preserve">. Wynika to z tego, że </w:t>
      </w:r>
      <w:r w:rsidR="00986D50">
        <w:rPr>
          <w:bCs/>
        </w:rPr>
        <w:t xml:space="preserve">mogą pojawić się płatności nieprzedawnionych należności, które dotyczą tych deklaracji. </w:t>
      </w:r>
    </w:p>
    <w:p w14:paraId="24E72243" w14:textId="69853FFC" w:rsidR="009C4772" w:rsidRDefault="00E74F63" w:rsidP="00DA7105">
      <w:pPr>
        <w:spacing w:before="120"/>
        <w:jc w:val="both"/>
        <w:rPr>
          <w:bCs/>
        </w:rPr>
      </w:pPr>
      <w:r>
        <w:rPr>
          <w:b/>
          <w:bCs/>
        </w:rPr>
        <w:lastRenderedPageBreak/>
        <w:t xml:space="preserve">5. </w:t>
      </w:r>
      <w:r w:rsidR="00DB6638" w:rsidRPr="00DB6638">
        <w:rPr>
          <w:bCs/>
        </w:rPr>
        <w:t>Projektowane rozporządzenie</w:t>
      </w:r>
      <w:r w:rsidR="00DB6638">
        <w:rPr>
          <w:bCs/>
        </w:rPr>
        <w:t xml:space="preserve"> nie zawiera przepisu analogicznego do </w:t>
      </w:r>
      <w:r w:rsidR="00FC0E08">
        <w:rPr>
          <w:bCs/>
        </w:rPr>
        <w:t>§</w:t>
      </w:r>
      <w:r w:rsidR="00DB6638">
        <w:rPr>
          <w:bCs/>
        </w:rPr>
        <w:t xml:space="preserve"> 2 rozporzą</w:t>
      </w:r>
      <w:r w:rsidR="00BA2B83">
        <w:rPr>
          <w:bCs/>
        </w:rPr>
        <w:t>dzenia z </w:t>
      </w:r>
      <w:r w:rsidR="009C4772">
        <w:rPr>
          <w:bCs/>
        </w:rPr>
        <w:t>26 sierpnia 2022 r. Przepis ten stanowi, że w przypadku opłaty za:</w:t>
      </w:r>
    </w:p>
    <w:p w14:paraId="72CEAECC" w14:textId="7D581A60" w:rsidR="009C4772" w:rsidRDefault="009C4772" w:rsidP="009C4772">
      <w:pPr>
        <w:pStyle w:val="Akapitzlist"/>
        <w:numPr>
          <w:ilvl w:val="0"/>
          <w:numId w:val="58"/>
        </w:numPr>
        <w:ind w:left="714" w:hanging="357"/>
        <w:jc w:val="both"/>
        <w:rPr>
          <w:bCs/>
        </w:rPr>
      </w:pPr>
      <w:r>
        <w:rPr>
          <w:bCs/>
        </w:rPr>
        <w:t>udzielenie informacji komornikom sądowym, wskazanej w części X załącznika do rozporządzenia,</w:t>
      </w:r>
    </w:p>
    <w:p w14:paraId="791031EC" w14:textId="4186CF97" w:rsidR="009C4772" w:rsidRDefault="009C4772" w:rsidP="009C4772">
      <w:pPr>
        <w:pStyle w:val="Akapitzlist"/>
        <w:numPr>
          <w:ilvl w:val="0"/>
          <w:numId w:val="58"/>
        </w:numPr>
        <w:spacing w:before="120"/>
        <w:jc w:val="both"/>
        <w:rPr>
          <w:bCs/>
        </w:rPr>
      </w:pPr>
      <w:r>
        <w:rPr>
          <w:bCs/>
        </w:rPr>
        <w:t>wydanie wypisu z rejestru zastawów skarbowych lub</w:t>
      </w:r>
      <w:r w:rsidR="00BA2B83">
        <w:rPr>
          <w:bCs/>
        </w:rPr>
        <w:t xml:space="preserve"> zaświadczenia, o którym mowa w </w:t>
      </w:r>
      <w:r>
        <w:rPr>
          <w:bCs/>
        </w:rPr>
        <w:t>art. 46c § 2 ustawy z dnia 29 sierpnia 1997 r. – O</w:t>
      </w:r>
      <w:r w:rsidR="00BA2B83">
        <w:rPr>
          <w:bCs/>
        </w:rPr>
        <w:t>rdynacja podatkowa, wskazanej w </w:t>
      </w:r>
      <w:r>
        <w:rPr>
          <w:bCs/>
        </w:rPr>
        <w:t>części XI załącznika do rozporządzenia</w:t>
      </w:r>
    </w:p>
    <w:p w14:paraId="133F6D38" w14:textId="59D3CE4F" w:rsidR="009C4772" w:rsidRDefault="009C4772" w:rsidP="009C4772">
      <w:pPr>
        <w:spacing w:after="120"/>
        <w:jc w:val="both"/>
        <w:rPr>
          <w:bCs/>
        </w:rPr>
      </w:pPr>
      <w:r>
        <w:rPr>
          <w:bCs/>
        </w:rPr>
        <w:t>- przepisy rozporządzenia stosuje się do płatności dok</w:t>
      </w:r>
      <w:r w:rsidR="00BA2B83">
        <w:rPr>
          <w:bCs/>
        </w:rPr>
        <w:t>onywanych od dnia określonego w </w:t>
      </w:r>
      <w:r>
        <w:rPr>
          <w:bCs/>
        </w:rPr>
        <w:t>obwieszczeniu wydanym na podstawie art. 27 ust. 1 pkt 2 lit.</w:t>
      </w:r>
      <w:r w:rsidR="00BA2B83">
        <w:rPr>
          <w:bCs/>
        </w:rPr>
        <w:t xml:space="preserve"> c ustawy z dnia 8 czerwca 2022 </w:t>
      </w:r>
      <w:r>
        <w:rPr>
          <w:bCs/>
        </w:rPr>
        <w:t>r. o zmianie niektórych ustaw w celu automatyzacji załatwiania niektórych spraw przez Krajową Administrację Skarbową (Dz. U. poz. 1301).</w:t>
      </w:r>
    </w:p>
    <w:p w14:paraId="6CB5BEF5" w14:textId="26E99A0D" w:rsidR="009C4772" w:rsidRPr="009C4772" w:rsidRDefault="009C4772" w:rsidP="009C4772">
      <w:pPr>
        <w:jc w:val="both"/>
        <w:rPr>
          <w:bCs/>
        </w:rPr>
      </w:pPr>
      <w:r>
        <w:rPr>
          <w:bCs/>
        </w:rPr>
        <w:t>Należy bowiem zauważyć, że w dniu 17 listopada 2022 r. Minister Finansów wydał obwieszczenie w sprawie uruchomienia w e-Urzędz</w:t>
      </w:r>
      <w:r w:rsidR="00BA2B83">
        <w:rPr>
          <w:bCs/>
        </w:rPr>
        <w:t>ie Skarbowym usług związanych z </w:t>
      </w:r>
      <w:r>
        <w:rPr>
          <w:bCs/>
        </w:rPr>
        <w:t>udostępnianiem komornikom sądowym informacji objętych tajemnicą skarbową (M.P. z 2022 r. poz. 1113), w którym ogłosił, że z dniem 1 grudnia 2022 r. zostanie uruchomiona usługa polegająca na dokonywaniu za pośrednictwem konta w e-Urzędzie Skarbowym doręczeń pomiędzy komornikiem sądowym a Szefem Krajowej</w:t>
      </w:r>
      <w:r w:rsidR="00BA2B83">
        <w:rPr>
          <w:bCs/>
        </w:rPr>
        <w:t xml:space="preserve"> Administracji Skarbowej pism w </w:t>
      </w:r>
      <w:r>
        <w:rPr>
          <w:bCs/>
        </w:rPr>
        <w:t>sprawach udostępniania informacji, o których mowa w art. 299 § 3 pkt 8 i § 4 pkt 2 ustawy – Ordynacja podatkowa.</w:t>
      </w:r>
      <w:r w:rsidR="004415A3">
        <w:rPr>
          <w:bCs/>
        </w:rPr>
        <w:t xml:space="preserve"> Nastąpiło zatem wykonanie delegacji zawartej w</w:t>
      </w:r>
      <w:r w:rsidR="002138D7">
        <w:rPr>
          <w:bCs/>
        </w:rPr>
        <w:t xml:space="preserve"> art. 27 ust. 1 pkt 2 lit. c </w:t>
      </w:r>
      <w:r w:rsidR="004415A3">
        <w:rPr>
          <w:bCs/>
        </w:rPr>
        <w:t>ustawy</w:t>
      </w:r>
      <w:r w:rsidR="00493A99">
        <w:rPr>
          <w:bCs/>
        </w:rPr>
        <w:t xml:space="preserve"> </w:t>
      </w:r>
      <w:r w:rsidR="00493A99" w:rsidRPr="00493A99">
        <w:rPr>
          <w:bCs/>
        </w:rPr>
        <w:t>z dnia 8 czerwca 2022 r. o zmianie niektórych ustaw w celu automatyzacji załatwiania niektórych spraw przez Krajową Administrację Skarbową</w:t>
      </w:r>
      <w:r w:rsidR="004415A3">
        <w:rPr>
          <w:bCs/>
        </w:rPr>
        <w:t>.</w:t>
      </w:r>
    </w:p>
    <w:p w14:paraId="4E759D87" w14:textId="12BA02DD" w:rsidR="00A4035A" w:rsidRPr="004415A3" w:rsidRDefault="00E74F63" w:rsidP="004415A3">
      <w:pPr>
        <w:spacing w:before="120" w:after="120"/>
        <w:jc w:val="both"/>
        <w:rPr>
          <w:bCs/>
        </w:rPr>
      </w:pPr>
      <w:r>
        <w:rPr>
          <w:b/>
          <w:bCs/>
        </w:rPr>
        <w:t>6</w:t>
      </w:r>
      <w:r w:rsidR="004415A3" w:rsidRPr="004415A3">
        <w:rPr>
          <w:b/>
          <w:bCs/>
        </w:rPr>
        <w:t>.</w:t>
      </w:r>
      <w:r w:rsidR="004415A3">
        <w:rPr>
          <w:bCs/>
        </w:rPr>
        <w:t xml:space="preserve"> P</w:t>
      </w:r>
      <w:r w:rsidR="00135D32" w:rsidRPr="00135D32">
        <w:rPr>
          <w:bCs/>
        </w:rPr>
        <w:t xml:space="preserve">roponuje się, aby projektowane rozporządzenie weszło w życie </w:t>
      </w:r>
      <w:r w:rsidR="007C1B40" w:rsidRPr="006703FE">
        <w:rPr>
          <w:bCs/>
          <w:color w:val="000000" w:themeColor="text1"/>
        </w:rPr>
        <w:t>z dniem</w:t>
      </w:r>
      <w:r w:rsidR="00EF5DED">
        <w:rPr>
          <w:bCs/>
          <w:color w:val="000000" w:themeColor="text1"/>
        </w:rPr>
        <w:t xml:space="preserve"> </w:t>
      </w:r>
      <w:r w:rsidR="00EE7EE7">
        <w:rPr>
          <w:bCs/>
          <w:color w:val="000000" w:themeColor="text1"/>
        </w:rPr>
        <w:t>1 stycznia 2024</w:t>
      </w:r>
      <w:r w:rsidR="004415A3">
        <w:rPr>
          <w:bCs/>
          <w:color w:val="000000" w:themeColor="text1"/>
        </w:rPr>
        <w:t xml:space="preserve"> r.</w:t>
      </w:r>
      <w:r w:rsidR="00AB7AA8">
        <w:rPr>
          <w:bCs/>
          <w:color w:val="000000" w:themeColor="text1"/>
        </w:rPr>
        <w:t xml:space="preserve"> </w:t>
      </w:r>
    </w:p>
    <w:p w14:paraId="0E10522E" w14:textId="4CF599C1" w:rsidR="00135D32" w:rsidRPr="00135D32" w:rsidRDefault="004415A3" w:rsidP="00135D32">
      <w:pPr>
        <w:spacing w:before="120"/>
        <w:jc w:val="both"/>
        <w:rPr>
          <w:bCs/>
        </w:rPr>
      </w:pPr>
      <w:r>
        <w:rPr>
          <w:bCs/>
        </w:rPr>
        <w:t>P</w:t>
      </w:r>
      <w:r w:rsidR="00D749EA" w:rsidRPr="00D749EA">
        <w:rPr>
          <w:bCs/>
        </w:rPr>
        <w:t>rojektowane rozporządzenie nie zawiera regulacji stanowiących obciążenia, a jedynie ułatwia pod</w:t>
      </w:r>
      <w:r w:rsidR="00CD6DCA">
        <w:rPr>
          <w:bCs/>
        </w:rPr>
        <w:t>miot</w:t>
      </w:r>
      <w:r w:rsidR="00D749EA" w:rsidRPr="00D749EA">
        <w:rPr>
          <w:bCs/>
        </w:rPr>
        <w:t>om dokonującym wpłat podatków, opłat lub niepodatkowych należności budżetowych, których wpłata jest realizowana przy użyciu mikrorachunku podatkowego, wywiązanie się z już istniejących obowiązków, tj. zapewnienie sprawnego funkcjonowania obsługi indywidualnych rachunków poprzez określenie katalogu opłat objętych mikrorachunkiem podatkowym. Jest to zatem rozwiązanie korzystne dla zobowiązanych.</w:t>
      </w:r>
      <w:r w:rsidR="00D749EA">
        <w:rPr>
          <w:bCs/>
        </w:rPr>
        <w:t xml:space="preserve"> W ten sposób p</w:t>
      </w:r>
      <w:r w:rsidR="00135D32" w:rsidRPr="00135D32">
        <w:rPr>
          <w:bCs/>
        </w:rPr>
        <w:t xml:space="preserve">rojektowane rozporządzenie </w:t>
      </w:r>
      <w:r>
        <w:rPr>
          <w:bCs/>
        </w:rPr>
        <w:t>wpływa</w:t>
      </w:r>
      <w:r w:rsidR="00135D32" w:rsidRPr="00135D32">
        <w:rPr>
          <w:bCs/>
        </w:rPr>
        <w:t xml:space="preserve"> pozytywnie na </w:t>
      </w:r>
      <w:r w:rsidR="004523AE">
        <w:rPr>
          <w:bCs/>
        </w:rPr>
        <w:t xml:space="preserve">działalność </w:t>
      </w:r>
      <w:r w:rsidR="00135D32" w:rsidRPr="00135D32">
        <w:rPr>
          <w:bCs/>
        </w:rPr>
        <w:t xml:space="preserve">mikroprzedsiębiorców, małych </w:t>
      </w:r>
      <w:r w:rsidR="004523AE">
        <w:rPr>
          <w:bCs/>
        </w:rPr>
        <w:t>oraz</w:t>
      </w:r>
      <w:r w:rsidR="00135D32" w:rsidRPr="00135D32">
        <w:rPr>
          <w:bCs/>
        </w:rPr>
        <w:t xml:space="preserve"> średnich przedsiębiorców</w:t>
      </w:r>
      <w:r w:rsidR="000B7F64">
        <w:rPr>
          <w:bCs/>
        </w:rPr>
        <w:t>.</w:t>
      </w:r>
    </w:p>
    <w:p w14:paraId="232D61F7" w14:textId="0834B9D0" w:rsidR="00135D32" w:rsidRPr="00E31B64" w:rsidRDefault="00135D32" w:rsidP="00135D32">
      <w:pPr>
        <w:spacing w:before="120"/>
        <w:jc w:val="both"/>
        <w:rPr>
          <w:bCs/>
        </w:rPr>
      </w:pPr>
      <w:r w:rsidRPr="00135D32">
        <w:rPr>
          <w:bCs/>
        </w:rPr>
        <w:t xml:space="preserve">Zgodnie z art. 5 </w:t>
      </w:r>
      <w:r w:rsidRPr="00E31B64">
        <w:rPr>
          <w:bCs/>
        </w:rPr>
        <w:t>ustawy z dnia 7 lipca 2005 r. o działalności lobbingowej w procesie stanowienia prawa</w:t>
      </w:r>
      <w:r w:rsidR="008B3B9F">
        <w:rPr>
          <w:bCs/>
        </w:rPr>
        <w:t xml:space="preserve"> (Dz. U. z 2017 r. poz. 248)</w:t>
      </w:r>
      <w:r w:rsidR="00E31B64" w:rsidRPr="00E31B64">
        <w:rPr>
          <w:bCs/>
          <w:vertAlign w:val="superscript"/>
        </w:rPr>
        <w:t xml:space="preserve"> </w:t>
      </w:r>
      <w:r w:rsidRPr="00E31B64">
        <w:rPr>
          <w:bCs/>
        </w:rPr>
        <w:t>oraz § 52 ust. 1 uchwały nr 190 Rady Ministrów z dnia 29 października 2013 r. – Regulamin pracy Rady Ministrów</w:t>
      </w:r>
      <w:r w:rsidR="008B3B9F">
        <w:rPr>
          <w:bCs/>
        </w:rPr>
        <w:t xml:space="preserve"> (M.P. z 2022 r. poz. 348)</w:t>
      </w:r>
      <w:r w:rsidR="00E31B64" w:rsidRPr="00E31B64">
        <w:rPr>
          <w:bCs/>
        </w:rPr>
        <w:t>,</w:t>
      </w:r>
      <w:r w:rsidR="00EF1B99">
        <w:rPr>
          <w:bCs/>
        </w:rPr>
        <w:t xml:space="preserve"> projekt rozporządzenia zostanie</w:t>
      </w:r>
      <w:r w:rsidRPr="00E31B64">
        <w:rPr>
          <w:bCs/>
        </w:rPr>
        <w:t xml:space="preserve"> udostępniony w Biuletynie Informacji Publicznej na stronie podmiotowej Rządowego Centrum Legislacji, w serwisie Rządowy Proces Legislacyjny.</w:t>
      </w:r>
    </w:p>
    <w:p w14:paraId="1F13FD80" w14:textId="71E6241C" w:rsidR="00135D32" w:rsidRPr="00135D32" w:rsidRDefault="00883F64" w:rsidP="00135D32">
      <w:pPr>
        <w:spacing w:before="120"/>
        <w:jc w:val="both"/>
        <w:rPr>
          <w:bCs/>
        </w:rPr>
      </w:pPr>
      <w:r>
        <w:rPr>
          <w:bCs/>
        </w:rPr>
        <w:t xml:space="preserve">Projekt rozporządzenia </w:t>
      </w:r>
      <w:r w:rsidR="00135D32" w:rsidRPr="00135D32">
        <w:rPr>
          <w:bCs/>
        </w:rPr>
        <w:t xml:space="preserve">nie zawiera </w:t>
      </w:r>
      <w:r w:rsidR="00612FCC">
        <w:rPr>
          <w:bCs/>
        </w:rPr>
        <w:t>przepisów</w:t>
      </w:r>
      <w:r w:rsidR="00135D32" w:rsidRPr="00135D32">
        <w:rPr>
          <w:bCs/>
        </w:rPr>
        <w:t xml:space="preserve"> technicznych w rozumieniu przepisów </w:t>
      </w:r>
      <w:r w:rsidR="00135D32" w:rsidRPr="00E31B64">
        <w:rPr>
          <w:bCs/>
        </w:rPr>
        <w:t>rozporządzenia Rady Ministrów z dnia 23 grudnia 2002 r. w sprawie sposobu funkcjonowania krajowego systemu notyfikacji norm i aktów prawnych</w:t>
      </w:r>
      <w:r w:rsidR="008B3B9F">
        <w:rPr>
          <w:bCs/>
        </w:rPr>
        <w:t xml:space="preserve"> (Dz. U.</w:t>
      </w:r>
      <w:r w:rsidR="002138D7">
        <w:rPr>
          <w:bCs/>
        </w:rPr>
        <w:t xml:space="preserve"> </w:t>
      </w:r>
      <w:r w:rsidR="008B3B9F">
        <w:rPr>
          <w:bCs/>
        </w:rPr>
        <w:t>poz. 2</w:t>
      </w:r>
      <w:r w:rsidR="00243D09">
        <w:rPr>
          <w:bCs/>
        </w:rPr>
        <w:t>0</w:t>
      </w:r>
      <w:r w:rsidR="008B3B9F">
        <w:rPr>
          <w:bCs/>
        </w:rPr>
        <w:t>39, z późn. zm.)</w:t>
      </w:r>
      <w:r w:rsidR="00135D32" w:rsidRPr="00E31B64">
        <w:rPr>
          <w:bCs/>
        </w:rPr>
        <w:t>,</w:t>
      </w:r>
      <w:r w:rsidR="00E31B64">
        <w:rPr>
          <w:bCs/>
        </w:rPr>
        <w:t xml:space="preserve"> </w:t>
      </w:r>
      <w:r w:rsidR="007F1109">
        <w:rPr>
          <w:bCs/>
        </w:rPr>
        <w:br/>
      </w:r>
      <w:r w:rsidR="00135D32" w:rsidRPr="00135D32">
        <w:rPr>
          <w:bCs/>
        </w:rPr>
        <w:t>w związku z tym nie podlega notyfikacji.</w:t>
      </w:r>
    </w:p>
    <w:p w14:paraId="5CF0D6E3" w14:textId="0140394A" w:rsidR="00135D32" w:rsidRDefault="00135D32" w:rsidP="00135D32">
      <w:pPr>
        <w:spacing w:before="120"/>
        <w:jc w:val="both"/>
        <w:rPr>
          <w:bCs/>
        </w:rPr>
      </w:pPr>
      <w:r w:rsidRPr="00135D32">
        <w:rPr>
          <w:bCs/>
        </w:rPr>
        <w:t>Projekt rozporządzenia nie wymaga przedstawienia właściwym instytucjom i organom Unii Europejskiej</w:t>
      </w:r>
      <w:r w:rsidR="005870B6">
        <w:rPr>
          <w:bCs/>
        </w:rPr>
        <w:t>, w tym</w:t>
      </w:r>
      <w:r w:rsidRPr="00135D32">
        <w:rPr>
          <w:bCs/>
        </w:rPr>
        <w:t xml:space="preserve"> Europejskiemu Bankowi Centralnemu</w:t>
      </w:r>
      <w:r w:rsidR="005870B6">
        <w:rPr>
          <w:bCs/>
        </w:rPr>
        <w:t>,</w:t>
      </w:r>
      <w:r w:rsidRPr="00135D32">
        <w:rPr>
          <w:bCs/>
        </w:rPr>
        <w:t xml:space="preserve"> celem uzyskania opinii, dokona</w:t>
      </w:r>
      <w:r w:rsidR="00E31B64">
        <w:rPr>
          <w:bCs/>
        </w:rPr>
        <w:t>nia konsultacji albo uzgodnień</w:t>
      </w:r>
      <w:r w:rsidRPr="00135D32">
        <w:rPr>
          <w:bCs/>
        </w:rPr>
        <w:t xml:space="preserve">, w przypadkach określonych w obowiązujących na terytorium Rzeczypospolitej Polskiej przepisach Unii Europejskiej. </w:t>
      </w:r>
    </w:p>
    <w:p w14:paraId="4906F02F" w14:textId="2948B39E" w:rsidR="00E31B64" w:rsidRPr="00135D32" w:rsidRDefault="00E31B64" w:rsidP="00135D32">
      <w:pPr>
        <w:spacing w:before="120"/>
        <w:jc w:val="both"/>
        <w:rPr>
          <w:bCs/>
        </w:rPr>
      </w:pPr>
      <w:r w:rsidRPr="00E31B64">
        <w:rPr>
          <w:bCs/>
        </w:rPr>
        <w:t>Projekt rozporządzenia jest zgodny z prawem Unii Europejskiej</w:t>
      </w:r>
      <w:r>
        <w:rPr>
          <w:bCs/>
        </w:rPr>
        <w:t>.</w:t>
      </w:r>
    </w:p>
    <w:p w14:paraId="05525564" w14:textId="15DBB2BD" w:rsidR="007529BF" w:rsidRPr="00135D32" w:rsidRDefault="00135D32" w:rsidP="00135D32">
      <w:pPr>
        <w:spacing w:before="120"/>
        <w:jc w:val="both"/>
        <w:rPr>
          <w:bCs/>
        </w:rPr>
      </w:pPr>
      <w:r w:rsidRPr="00135D32">
        <w:rPr>
          <w:bCs/>
        </w:rPr>
        <w:t>Projekt rozporzą</w:t>
      </w:r>
      <w:r w:rsidR="007529BF">
        <w:rPr>
          <w:bCs/>
        </w:rPr>
        <w:t>dzenia został ujęty pod pozycją</w:t>
      </w:r>
      <w:r w:rsidR="00280216">
        <w:rPr>
          <w:bCs/>
        </w:rPr>
        <w:t xml:space="preserve"> </w:t>
      </w:r>
      <w:r w:rsidR="00C84183">
        <w:rPr>
          <w:bCs/>
        </w:rPr>
        <w:t>759</w:t>
      </w:r>
      <w:r w:rsidR="00140A62">
        <w:rPr>
          <w:bCs/>
        </w:rPr>
        <w:t xml:space="preserve"> </w:t>
      </w:r>
      <w:r w:rsidRPr="00135D32">
        <w:rPr>
          <w:bCs/>
        </w:rPr>
        <w:t>w Wykazie prac legislacyjnych dotyczącym projektów rozporządzeń Ministra Finansów</w:t>
      </w:r>
      <w:r w:rsidR="007529BF">
        <w:rPr>
          <w:bCs/>
        </w:rPr>
        <w:t xml:space="preserve"> </w:t>
      </w:r>
      <w:r w:rsidRPr="00135D32">
        <w:rPr>
          <w:bCs/>
        </w:rPr>
        <w:t>sporządzonym stosownie do art. 4 ustawy o</w:t>
      </w:r>
      <w:r w:rsidR="00BA2B83">
        <w:rPr>
          <w:bCs/>
        </w:rPr>
        <w:t> </w:t>
      </w:r>
      <w:r w:rsidRPr="00135D32">
        <w:rPr>
          <w:bCs/>
        </w:rPr>
        <w:t>działalności lobbingowej w procesie stanowienia prawa, udostępnionym na stronie internetowej Ministerstwa Finansów.</w:t>
      </w:r>
    </w:p>
    <w:sectPr w:rsidR="007529BF" w:rsidRPr="00135D32" w:rsidSect="00C57D7A">
      <w:footerReference w:type="default" r:id="rId8"/>
      <w:pgSz w:w="11906" w:h="16838"/>
      <w:pgMar w:top="96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84C99" w14:textId="77777777" w:rsidR="00BD3D93" w:rsidRDefault="00BD3D93">
      <w:r>
        <w:separator/>
      </w:r>
    </w:p>
  </w:endnote>
  <w:endnote w:type="continuationSeparator" w:id="0">
    <w:p w14:paraId="0A4D437E" w14:textId="77777777" w:rsidR="00BD3D93" w:rsidRDefault="00BD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8874"/>
      <w:docPartObj>
        <w:docPartGallery w:val="Page Numbers (Bottom of Page)"/>
        <w:docPartUnique/>
      </w:docPartObj>
    </w:sdtPr>
    <w:sdtEndPr/>
    <w:sdtContent>
      <w:p w14:paraId="3268D696" w14:textId="77777777" w:rsidR="00B85B5C" w:rsidRDefault="00B85B5C">
        <w:pPr>
          <w:pStyle w:val="Stopka"/>
          <w:jc w:val="center"/>
        </w:pPr>
        <w:r>
          <w:fldChar w:fldCharType="begin"/>
        </w:r>
        <w:r>
          <w:instrText>PAGE   \* MERGEFORMAT</w:instrText>
        </w:r>
        <w:r>
          <w:fldChar w:fldCharType="separate"/>
        </w:r>
        <w:r w:rsidR="00304F02">
          <w:rPr>
            <w:noProof/>
          </w:rPr>
          <w:t>1</w:t>
        </w:r>
        <w:r>
          <w:fldChar w:fldCharType="end"/>
        </w:r>
      </w:p>
    </w:sdtContent>
  </w:sdt>
  <w:p w14:paraId="7AFCF45B" w14:textId="77777777" w:rsidR="00B85B5C" w:rsidRDefault="00B85B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22126" w14:textId="77777777" w:rsidR="00BD3D93" w:rsidRDefault="00BD3D93">
      <w:r>
        <w:separator/>
      </w:r>
    </w:p>
  </w:footnote>
  <w:footnote w:type="continuationSeparator" w:id="0">
    <w:p w14:paraId="75B3B683" w14:textId="77777777" w:rsidR="00BD3D93" w:rsidRDefault="00BD3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199"/>
    <w:multiLevelType w:val="singleLevel"/>
    <w:tmpl w:val="9F9C9EE4"/>
    <w:lvl w:ilvl="0">
      <w:start w:val="1"/>
      <w:numFmt w:val="decimal"/>
      <w:lvlText w:val="%1)"/>
      <w:legacy w:legacy="1" w:legacySpace="120" w:legacyIndent="360"/>
      <w:lvlJc w:val="left"/>
      <w:pPr>
        <w:ind w:left="360" w:hanging="360"/>
      </w:pPr>
      <w:rPr>
        <w:rFonts w:cs="Times New Roman"/>
      </w:rPr>
    </w:lvl>
  </w:abstractNum>
  <w:abstractNum w:abstractNumId="1">
    <w:nsid w:val="01204D15"/>
    <w:multiLevelType w:val="hybridMultilevel"/>
    <w:tmpl w:val="ADD44A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1B47A1D"/>
    <w:multiLevelType w:val="hybridMultilevel"/>
    <w:tmpl w:val="8F7AC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826ED5"/>
    <w:multiLevelType w:val="hybridMultilevel"/>
    <w:tmpl w:val="11C867D4"/>
    <w:lvl w:ilvl="0" w:tplc="07CEDD16">
      <w:start w:val="1"/>
      <w:numFmt w:val="decimal"/>
      <w:lvlText w:val="%1."/>
      <w:lvlJc w:val="left"/>
      <w:pPr>
        <w:tabs>
          <w:tab w:val="num" w:pos="810"/>
        </w:tabs>
        <w:ind w:left="810" w:hanging="810"/>
      </w:pPr>
      <w:rPr>
        <w:rFonts w:ascii="Times New Roman" w:hAnsi="Times New Roman" w:cs="Times New Roman" w:hint="default"/>
        <w:sz w:val="24"/>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06732A97"/>
    <w:multiLevelType w:val="hybridMultilevel"/>
    <w:tmpl w:val="3724CC60"/>
    <w:lvl w:ilvl="0" w:tplc="15D85C4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A56CA"/>
    <w:multiLevelType w:val="singleLevel"/>
    <w:tmpl w:val="940AD810"/>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6">
    <w:nsid w:val="0F0C76EE"/>
    <w:multiLevelType w:val="hybridMultilevel"/>
    <w:tmpl w:val="BB320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FD0917"/>
    <w:multiLevelType w:val="hybridMultilevel"/>
    <w:tmpl w:val="F1500E66"/>
    <w:lvl w:ilvl="0" w:tplc="E23EFF8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16741AF4"/>
    <w:multiLevelType w:val="hybridMultilevel"/>
    <w:tmpl w:val="8F682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25312D"/>
    <w:multiLevelType w:val="hybridMultilevel"/>
    <w:tmpl w:val="21E0D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965653"/>
    <w:multiLevelType w:val="hybridMultilevel"/>
    <w:tmpl w:val="CE1A7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912F25"/>
    <w:multiLevelType w:val="hybridMultilevel"/>
    <w:tmpl w:val="CE90E89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21155381"/>
    <w:multiLevelType w:val="hybridMultilevel"/>
    <w:tmpl w:val="C98A4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E62F45"/>
    <w:multiLevelType w:val="hybridMultilevel"/>
    <w:tmpl w:val="2F9A9E92"/>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4">
    <w:nsid w:val="228A4D14"/>
    <w:multiLevelType w:val="hybridMultilevel"/>
    <w:tmpl w:val="70A852A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3C460A2"/>
    <w:multiLevelType w:val="hybridMultilevel"/>
    <w:tmpl w:val="052EF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504143"/>
    <w:multiLevelType w:val="hybridMultilevel"/>
    <w:tmpl w:val="CE1A4F8C"/>
    <w:lvl w:ilvl="0" w:tplc="EA66D4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AB9490B"/>
    <w:multiLevelType w:val="hybridMultilevel"/>
    <w:tmpl w:val="A00ED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D66150"/>
    <w:multiLevelType w:val="hybridMultilevel"/>
    <w:tmpl w:val="6FE8B0E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E23EFF8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597A01"/>
    <w:multiLevelType w:val="hybridMultilevel"/>
    <w:tmpl w:val="7D3A9BD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2FB6280C"/>
    <w:multiLevelType w:val="hybridMultilevel"/>
    <w:tmpl w:val="3C84F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555825"/>
    <w:multiLevelType w:val="hybridMultilevel"/>
    <w:tmpl w:val="832C9CE0"/>
    <w:lvl w:ilvl="0" w:tplc="04150011">
      <w:start w:val="1"/>
      <w:numFmt w:val="decimal"/>
      <w:lvlText w:val="%1)"/>
      <w:lvlJc w:val="left"/>
      <w:pPr>
        <w:tabs>
          <w:tab w:val="num" w:pos="720"/>
        </w:tabs>
        <w:ind w:left="720" w:hanging="360"/>
      </w:pPr>
      <w:rPr>
        <w:rFonts w:cs="Times New Roman"/>
      </w:rPr>
    </w:lvl>
    <w:lvl w:ilvl="1" w:tplc="B78C0BC6">
      <w:start w:val="5"/>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3681382C"/>
    <w:multiLevelType w:val="hybridMultilevel"/>
    <w:tmpl w:val="D37493DE"/>
    <w:lvl w:ilvl="0" w:tplc="04150011">
      <w:start w:val="1"/>
      <w:numFmt w:val="decimal"/>
      <w:lvlText w:val="%1)"/>
      <w:lvlJc w:val="left"/>
      <w:pPr>
        <w:tabs>
          <w:tab w:val="num" w:pos="723"/>
        </w:tabs>
        <w:ind w:left="723" w:hanging="360"/>
      </w:pPr>
      <w:rPr>
        <w:rFonts w:cs="Times New Roman" w:hint="default"/>
      </w:rPr>
    </w:lvl>
    <w:lvl w:ilvl="1" w:tplc="04150019">
      <w:start w:val="1"/>
      <w:numFmt w:val="lowerLetter"/>
      <w:lvlText w:val="%2."/>
      <w:lvlJc w:val="left"/>
      <w:pPr>
        <w:tabs>
          <w:tab w:val="num" w:pos="1443"/>
        </w:tabs>
        <w:ind w:left="1443" w:hanging="360"/>
      </w:pPr>
      <w:rPr>
        <w:rFonts w:cs="Times New Roman"/>
      </w:rPr>
    </w:lvl>
    <w:lvl w:ilvl="2" w:tplc="0415001B">
      <w:start w:val="1"/>
      <w:numFmt w:val="lowerRoman"/>
      <w:lvlText w:val="%3."/>
      <w:lvlJc w:val="right"/>
      <w:pPr>
        <w:tabs>
          <w:tab w:val="num" w:pos="2163"/>
        </w:tabs>
        <w:ind w:left="2163" w:hanging="180"/>
      </w:pPr>
      <w:rPr>
        <w:rFonts w:cs="Times New Roman"/>
      </w:rPr>
    </w:lvl>
    <w:lvl w:ilvl="3" w:tplc="0415000F" w:tentative="1">
      <w:start w:val="1"/>
      <w:numFmt w:val="decimal"/>
      <w:lvlText w:val="%4."/>
      <w:lvlJc w:val="left"/>
      <w:pPr>
        <w:tabs>
          <w:tab w:val="num" w:pos="2883"/>
        </w:tabs>
        <w:ind w:left="2883" w:hanging="360"/>
      </w:pPr>
      <w:rPr>
        <w:rFonts w:cs="Times New Roman"/>
      </w:rPr>
    </w:lvl>
    <w:lvl w:ilvl="4" w:tplc="04150019" w:tentative="1">
      <w:start w:val="1"/>
      <w:numFmt w:val="lowerLetter"/>
      <w:lvlText w:val="%5."/>
      <w:lvlJc w:val="left"/>
      <w:pPr>
        <w:tabs>
          <w:tab w:val="num" w:pos="3603"/>
        </w:tabs>
        <w:ind w:left="3603" w:hanging="360"/>
      </w:pPr>
      <w:rPr>
        <w:rFonts w:cs="Times New Roman"/>
      </w:rPr>
    </w:lvl>
    <w:lvl w:ilvl="5" w:tplc="0415001B" w:tentative="1">
      <w:start w:val="1"/>
      <w:numFmt w:val="lowerRoman"/>
      <w:lvlText w:val="%6."/>
      <w:lvlJc w:val="right"/>
      <w:pPr>
        <w:tabs>
          <w:tab w:val="num" w:pos="4323"/>
        </w:tabs>
        <w:ind w:left="4323" w:hanging="180"/>
      </w:pPr>
      <w:rPr>
        <w:rFonts w:cs="Times New Roman"/>
      </w:rPr>
    </w:lvl>
    <w:lvl w:ilvl="6" w:tplc="0415000F" w:tentative="1">
      <w:start w:val="1"/>
      <w:numFmt w:val="decimal"/>
      <w:lvlText w:val="%7."/>
      <w:lvlJc w:val="left"/>
      <w:pPr>
        <w:tabs>
          <w:tab w:val="num" w:pos="5043"/>
        </w:tabs>
        <w:ind w:left="5043" w:hanging="360"/>
      </w:pPr>
      <w:rPr>
        <w:rFonts w:cs="Times New Roman"/>
      </w:rPr>
    </w:lvl>
    <w:lvl w:ilvl="7" w:tplc="04150019" w:tentative="1">
      <w:start w:val="1"/>
      <w:numFmt w:val="lowerLetter"/>
      <w:lvlText w:val="%8."/>
      <w:lvlJc w:val="left"/>
      <w:pPr>
        <w:tabs>
          <w:tab w:val="num" w:pos="5763"/>
        </w:tabs>
        <w:ind w:left="5763" w:hanging="360"/>
      </w:pPr>
      <w:rPr>
        <w:rFonts w:cs="Times New Roman"/>
      </w:rPr>
    </w:lvl>
    <w:lvl w:ilvl="8" w:tplc="0415001B" w:tentative="1">
      <w:start w:val="1"/>
      <w:numFmt w:val="lowerRoman"/>
      <w:lvlText w:val="%9."/>
      <w:lvlJc w:val="right"/>
      <w:pPr>
        <w:tabs>
          <w:tab w:val="num" w:pos="6483"/>
        </w:tabs>
        <w:ind w:left="6483" w:hanging="180"/>
      </w:pPr>
      <w:rPr>
        <w:rFonts w:cs="Times New Roman"/>
      </w:rPr>
    </w:lvl>
  </w:abstractNum>
  <w:abstractNum w:abstractNumId="23">
    <w:nsid w:val="37031A50"/>
    <w:multiLevelType w:val="hybridMultilevel"/>
    <w:tmpl w:val="4FC804F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9692E96"/>
    <w:multiLevelType w:val="hybridMultilevel"/>
    <w:tmpl w:val="06BCB360"/>
    <w:lvl w:ilvl="0" w:tplc="15D85C4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BC4B09"/>
    <w:multiLevelType w:val="hybridMultilevel"/>
    <w:tmpl w:val="102E28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3D511C7E"/>
    <w:multiLevelType w:val="hybridMultilevel"/>
    <w:tmpl w:val="3BAA4CFA"/>
    <w:lvl w:ilvl="0" w:tplc="04150011">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8A14B2"/>
    <w:multiLevelType w:val="hybridMultilevel"/>
    <w:tmpl w:val="4B6843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D43F2E"/>
    <w:multiLevelType w:val="hybridMultilevel"/>
    <w:tmpl w:val="FA66D076"/>
    <w:lvl w:ilvl="0" w:tplc="9F169BF0">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00B2834"/>
    <w:multiLevelType w:val="hybridMultilevel"/>
    <w:tmpl w:val="FCF881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0C100A9"/>
    <w:multiLevelType w:val="hybridMultilevel"/>
    <w:tmpl w:val="629E9EBA"/>
    <w:lvl w:ilvl="0" w:tplc="04150001">
      <w:start w:val="1"/>
      <w:numFmt w:val="bullet"/>
      <w:lvlText w:val=""/>
      <w:lvlJc w:val="left"/>
      <w:pPr>
        <w:ind w:left="3286" w:hanging="360"/>
      </w:pPr>
      <w:rPr>
        <w:rFonts w:ascii="Symbol" w:hAnsi="Symbol" w:hint="default"/>
      </w:rPr>
    </w:lvl>
    <w:lvl w:ilvl="1" w:tplc="04150019">
      <w:start w:val="1"/>
      <w:numFmt w:val="lowerLetter"/>
      <w:lvlText w:val="%2."/>
      <w:lvlJc w:val="left"/>
      <w:pPr>
        <w:ind w:left="4006" w:hanging="360"/>
      </w:pPr>
      <w:rPr>
        <w:rFonts w:cs="Times New Roman"/>
      </w:rPr>
    </w:lvl>
    <w:lvl w:ilvl="2" w:tplc="0415001B" w:tentative="1">
      <w:start w:val="1"/>
      <w:numFmt w:val="lowerRoman"/>
      <w:lvlText w:val="%3."/>
      <w:lvlJc w:val="right"/>
      <w:pPr>
        <w:ind w:left="4726" w:hanging="180"/>
      </w:pPr>
      <w:rPr>
        <w:rFonts w:cs="Times New Roman"/>
      </w:rPr>
    </w:lvl>
    <w:lvl w:ilvl="3" w:tplc="0415000F" w:tentative="1">
      <w:start w:val="1"/>
      <w:numFmt w:val="decimal"/>
      <w:lvlText w:val="%4."/>
      <w:lvlJc w:val="left"/>
      <w:pPr>
        <w:ind w:left="5446" w:hanging="360"/>
      </w:pPr>
      <w:rPr>
        <w:rFonts w:cs="Times New Roman"/>
      </w:rPr>
    </w:lvl>
    <w:lvl w:ilvl="4" w:tplc="04150019" w:tentative="1">
      <w:start w:val="1"/>
      <w:numFmt w:val="lowerLetter"/>
      <w:lvlText w:val="%5."/>
      <w:lvlJc w:val="left"/>
      <w:pPr>
        <w:ind w:left="6166" w:hanging="360"/>
      </w:pPr>
      <w:rPr>
        <w:rFonts w:cs="Times New Roman"/>
      </w:rPr>
    </w:lvl>
    <w:lvl w:ilvl="5" w:tplc="0415001B" w:tentative="1">
      <w:start w:val="1"/>
      <w:numFmt w:val="lowerRoman"/>
      <w:lvlText w:val="%6."/>
      <w:lvlJc w:val="right"/>
      <w:pPr>
        <w:ind w:left="6886" w:hanging="180"/>
      </w:pPr>
      <w:rPr>
        <w:rFonts w:cs="Times New Roman"/>
      </w:rPr>
    </w:lvl>
    <w:lvl w:ilvl="6" w:tplc="0415000F" w:tentative="1">
      <w:start w:val="1"/>
      <w:numFmt w:val="decimal"/>
      <w:lvlText w:val="%7."/>
      <w:lvlJc w:val="left"/>
      <w:pPr>
        <w:ind w:left="7606" w:hanging="360"/>
      </w:pPr>
      <w:rPr>
        <w:rFonts w:cs="Times New Roman"/>
      </w:rPr>
    </w:lvl>
    <w:lvl w:ilvl="7" w:tplc="04150019" w:tentative="1">
      <w:start w:val="1"/>
      <w:numFmt w:val="lowerLetter"/>
      <w:lvlText w:val="%8."/>
      <w:lvlJc w:val="left"/>
      <w:pPr>
        <w:ind w:left="8326" w:hanging="360"/>
      </w:pPr>
      <w:rPr>
        <w:rFonts w:cs="Times New Roman"/>
      </w:rPr>
    </w:lvl>
    <w:lvl w:ilvl="8" w:tplc="0415001B" w:tentative="1">
      <w:start w:val="1"/>
      <w:numFmt w:val="lowerRoman"/>
      <w:lvlText w:val="%9."/>
      <w:lvlJc w:val="right"/>
      <w:pPr>
        <w:ind w:left="9046" w:hanging="180"/>
      </w:pPr>
      <w:rPr>
        <w:rFonts w:cs="Times New Roman"/>
      </w:rPr>
    </w:lvl>
  </w:abstractNum>
  <w:abstractNum w:abstractNumId="31">
    <w:nsid w:val="41DB2A7E"/>
    <w:multiLevelType w:val="hybridMultilevel"/>
    <w:tmpl w:val="CD223C26"/>
    <w:lvl w:ilvl="0" w:tplc="FDA67CFA">
      <w:start w:val="1"/>
      <w:numFmt w:val="bullet"/>
      <w:lvlText w:val=""/>
      <w:lvlJc w:val="left"/>
      <w:pPr>
        <w:tabs>
          <w:tab w:val="num" w:pos="720"/>
        </w:tabs>
        <w:ind w:left="720" w:hanging="360"/>
      </w:pPr>
      <w:rPr>
        <w:rFonts w:ascii="Wingdings" w:hAnsi="Wingdings" w:hint="default"/>
      </w:rPr>
    </w:lvl>
    <w:lvl w:ilvl="1" w:tplc="0EB6AFC4" w:tentative="1">
      <w:start w:val="1"/>
      <w:numFmt w:val="bullet"/>
      <w:lvlText w:val=""/>
      <w:lvlJc w:val="left"/>
      <w:pPr>
        <w:tabs>
          <w:tab w:val="num" w:pos="1440"/>
        </w:tabs>
        <w:ind w:left="1440" w:hanging="360"/>
      </w:pPr>
      <w:rPr>
        <w:rFonts w:ascii="Wingdings" w:hAnsi="Wingdings" w:hint="default"/>
      </w:rPr>
    </w:lvl>
    <w:lvl w:ilvl="2" w:tplc="9EB65DB8" w:tentative="1">
      <w:start w:val="1"/>
      <w:numFmt w:val="bullet"/>
      <w:lvlText w:val=""/>
      <w:lvlJc w:val="left"/>
      <w:pPr>
        <w:tabs>
          <w:tab w:val="num" w:pos="2160"/>
        </w:tabs>
        <w:ind w:left="2160" w:hanging="360"/>
      </w:pPr>
      <w:rPr>
        <w:rFonts w:ascii="Wingdings" w:hAnsi="Wingdings" w:hint="default"/>
      </w:rPr>
    </w:lvl>
    <w:lvl w:ilvl="3" w:tplc="EA22AE0C" w:tentative="1">
      <w:start w:val="1"/>
      <w:numFmt w:val="bullet"/>
      <w:lvlText w:val=""/>
      <w:lvlJc w:val="left"/>
      <w:pPr>
        <w:tabs>
          <w:tab w:val="num" w:pos="2880"/>
        </w:tabs>
        <w:ind w:left="2880" w:hanging="360"/>
      </w:pPr>
      <w:rPr>
        <w:rFonts w:ascii="Wingdings" w:hAnsi="Wingdings" w:hint="default"/>
      </w:rPr>
    </w:lvl>
    <w:lvl w:ilvl="4" w:tplc="6FDE0C78" w:tentative="1">
      <w:start w:val="1"/>
      <w:numFmt w:val="bullet"/>
      <w:lvlText w:val=""/>
      <w:lvlJc w:val="left"/>
      <w:pPr>
        <w:tabs>
          <w:tab w:val="num" w:pos="3600"/>
        </w:tabs>
        <w:ind w:left="3600" w:hanging="360"/>
      </w:pPr>
      <w:rPr>
        <w:rFonts w:ascii="Wingdings" w:hAnsi="Wingdings" w:hint="default"/>
      </w:rPr>
    </w:lvl>
    <w:lvl w:ilvl="5" w:tplc="AFB083C6" w:tentative="1">
      <w:start w:val="1"/>
      <w:numFmt w:val="bullet"/>
      <w:lvlText w:val=""/>
      <w:lvlJc w:val="left"/>
      <w:pPr>
        <w:tabs>
          <w:tab w:val="num" w:pos="4320"/>
        </w:tabs>
        <w:ind w:left="4320" w:hanging="360"/>
      </w:pPr>
      <w:rPr>
        <w:rFonts w:ascii="Wingdings" w:hAnsi="Wingdings" w:hint="default"/>
      </w:rPr>
    </w:lvl>
    <w:lvl w:ilvl="6" w:tplc="A09E6DF4" w:tentative="1">
      <w:start w:val="1"/>
      <w:numFmt w:val="bullet"/>
      <w:lvlText w:val=""/>
      <w:lvlJc w:val="left"/>
      <w:pPr>
        <w:tabs>
          <w:tab w:val="num" w:pos="5040"/>
        </w:tabs>
        <w:ind w:left="5040" w:hanging="360"/>
      </w:pPr>
      <w:rPr>
        <w:rFonts w:ascii="Wingdings" w:hAnsi="Wingdings" w:hint="default"/>
      </w:rPr>
    </w:lvl>
    <w:lvl w:ilvl="7" w:tplc="B41C39CE" w:tentative="1">
      <w:start w:val="1"/>
      <w:numFmt w:val="bullet"/>
      <w:lvlText w:val=""/>
      <w:lvlJc w:val="left"/>
      <w:pPr>
        <w:tabs>
          <w:tab w:val="num" w:pos="5760"/>
        </w:tabs>
        <w:ind w:left="5760" w:hanging="360"/>
      </w:pPr>
      <w:rPr>
        <w:rFonts w:ascii="Wingdings" w:hAnsi="Wingdings" w:hint="default"/>
      </w:rPr>
    </w:lvl>
    <w:lvl w:ilvl="8" w:tplc="E6BC5AB2" w:tentative="1">
      <w:start w:val="1"/>
      <w:numFmt w:val="bullet"/>
      <w:lvlText w:val=""/>
      <w:lvlJc w:val="left"/>
      <w:pPr>
        <w:tabs>
          <w:tab w:val="num" w:pos="6480"/>
        </w:tabs>
        <w:ind w:left="6480" w:hanging="360"/>
      </w:pPr>
      <w:rPr>
        <w:rFonts w:ascii="Wingdings" w:hAnsi="Wingdings" w:hint="default"/>
      </w:rPr>
    </w:lvl>
  </w:abstractNum>
  <w:abstractNum w:abstractNumId="32">
    <w:nsid w:val="42E044D8"/>
    <w:multiLevelType w:val="hybridMultilevel"/>
    <w:tmpl w:val="1A40618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CA53AE"/>
    <w:multiLevelType w:val="hybridMultilevel"/>
    <w:tmpl w:val="3E7A4D1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912916"/>
    <w:multiLevelType w:val="hybridMultilevel"/>
    <w:tmpl w:val="D69495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C316DC"/>
    <w:multiLevelType w:val="hybridMultilevel"/>
    <w:tmpl w:val="E43C600E"/>
    <w:lvl w:ilvl="0" w:tplc="9F169B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2351BA"/>
    <w:multiLevelType w:val="hybridMultilevel"/>
    <w:tmpl w:val="E2D6D48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EF029C"/>
    <w:multiLevelType w:val="hybridMultilevel"/>
    <w:tmpl w:val="F74CC4EE"/>
    <w:lvl w:ilvl="0" w:tplc="04150011">
      <w:start w:val="1"/>
      <w:numFmt w:val="decimal"/>
      <w:lvlText w:val="%1)"/>
      <w:lvlJc w:val="left"/>
      <w:pPr>
        <w:ind w:left="720" w:hanging="360"/>
      </w:pPr>
    </w:lvl>
    <w:lvl w:ilvl="1" w:tplc="E23EFF82">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A94BFF"/>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39">
    <w:nsid w:val="4FA93E8D"/>
    <w:multiLevelType w:val="hybridMultilevel"/>
    <w:tmpl w:val="AD262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8079B1"/>
    <w:multiLevelType w:val="hybridMultilevel"/>
    <w:tmpl w:val="E43C600E"/>
    <w:lvl w:ilvl="0" w:tplc="9F169B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BE4393"/>
    <w:multiLevelType w:val="hybridMultilevel"/>
    <w:tmpl w:val="64A20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1277CA9"/>
    <w:multiLevelType w:val="multilevel"/>
    <w:tmpl w:val="52B8E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565E21F2"/>
    <w:multiLevelType w:val="hybridMultilevel"/>
    <w:tmpl w:val="0C3485AA"/>
    <w:lvl w:ilvl="0" w:tplc="15D85C4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F76939"/>
    <w:multiLevelType w:val="hybridMultilevel"/>
    <w:tmpl w:val="52561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332A2C"/>
    <w:multiLevelType w:val="hybridMultilevel"/>
    <w:tmpl w:val="420C2B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F1448E4"/>
    <w:multiLevelType w:val="hybridMultilevel"/>
    <w:tmpl w:val="9C8AE9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752D48"/>
    <w:multiLevelType w:val="hybridMultilevel"/>
    <w:tmpl w:val="E43C600E"/>
    <w:lvl w:ilvl="0" w:tplc="9F169B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6C41E2"/>
    <w:multiLevelType w:val="hybridMultilevel"/>
    <w:tmpl w:val="9522D142"/>
    <w:lvl w:ilvl="0" w:tplc="907C5566">
      <w:start w:val="1"/>
      <w:numFmt w:val="decimal"/>
      <w:lvlText w:val="%1."/>
      <w:lvlJc w:val="left"/>
      <w:pPr>
        <w:tabs>
          <w:tab w:val="num" w:pos="720"/>
        </w:tabs>
        <w:ind w:left="720" w:hanging="360"/>
      </w:pPr>
      <w:rPr>
        <w:rFonts w:cs="Times New Roman" w:hint="default"/>
        <w: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639F213B"/>
    <w:multiLevelType w:val="hybridMultilevel"/>
    <w:tmpl w:val="36469FD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7352E5B"/>
    <w:multiLevelType w:val="hybridMultilevel"/>
    <w:tmpl w:val="4A88A2DC"/>
    <w:lvl w:ilvl="0" w:tplc="15D85C4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DA254E"/>
    <w:multiLevelType w:val="hybridMultilevel"/>
    <w:tmpl w:val="A56211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6C0F4CBF"/>
    <w:multiLevelType w:val="hybridMultilevel"/>
    <w:tmpl w:val="0A26B94E"/>
    <w:lvl w:ilvl="0" w:tplc="9F169BF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FA7AAE"/>
    <w:multiLevelType w:val="hybridMultilevel"/>
    <w:tmpl w:val="DA0A3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605498"/>
    <w:multiLevelType w:val="hybridMultilevel"/>
    <w:tmpl w:val="6BBA541C"/>
    <w:lvl w:ilvl="0" w:tplc="15D85C4A">
      <w:start w:val="1"/>
      <w:numFmt w:val="decimal"/>
      <w:lvlText w:val="%1)"/>
      <w:lvlJc w:val="left"/>
      <w:pPr>
        <w:ind w:left="1070" w:hanging="710"/>
      </w:pPr>
      <w:rPr>
        <w:rFonts w:hint="default"/>
      </w:rPr>
    </w:lvl>
    <w:lvl w:ilvl="1" w:tplc="5044A530">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1BD259A"/>
    <w:multiLevelType w:val="hybridMultilevel"/>
    <w:tmpl w:val="9A1CB120"/>
    <w:lvl w:ilvl="0" w:tplc="15D85C4A">
      <w:start w:val="1"/>
      <w:numFmt w:val="decimal"/>
      <w:lvlText w:val="%1)"/>
      <w:lvlJc w:val="left"/>
      <w:pPr>
        <w:ind w:left="1070" w:hanging="710"/>
      </w:pPr>
      <w:rPr>
        <w:rFonts w:hint="default"/>
      </w:rPr>
    </w:lvl>
    <w:lvl w:ilvl="1" w:tplc="A3C68718">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A84568"/>
    <w:multiLevelType w:val="hybridMultilevel"/>
    <w:tmpl w:val="E43C600E"/>
    <w:lvl w:ilvl="0" w:tplc="9F169B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6A48F0"/>
    <w:multiLevelType w:val="hybridMultilevel"/>
    <w:tmpl w:val="D75450F2"/>
    <w:lvl w:ilvl="0" w:tplc="3506B22E">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8">
    <w:nsid w:val="78984016"/>
    <w:multiLevelType w:val="hybridMultilevel"/>
    <w:tmpl w:val="931AF54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7C824AB2"/>
    <w:multiLevelType w:val="hybridMultilevel"/>
    <w:tmpl w:val="10D415B8"/>
    <w:lvl w:ilvl="0" w:tplc="0415000F">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0">
    <w:nsid w:val="7F1F2CA4"/>
    <w:multiLevelType w:val="hybridMultilevel"/>
    <w:tmpl w:val="3DBA53A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9"/>
  </w:num>
  <w:num w:numId="3">
    <w:abstractNumId w:val="3"/>
  </w:num>
  <w:num w:numId="4">
    <w:abstractNumId w:val="59"/>
  </w:num>
  <w:num w:numId="5">
    <w:abstractNumId w:val="60"/>
  </w:num>
  <w:num w:numId="6">
    <w:abstractNumId w:val="38"/>
  </w:num>
  <w:num w:numId="7">
    <w:abstractNumId w:val="0"/>
  </w:num>
  <w:num w:numId="8">
    <w:abstractNumId w:val="48"/>
  </w:num>
  <w:num w:numId="9">
    <w:abstractNumId w:val="57"/>
  </w:num>
  <w:num w:numId="10">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5"/>
  </w:num>
  <w:num w:numId="13">
    <w:abstractNumId w:val="14"/>
  </w:num>
  <w:num w:numId="14">
    <w:abstractNumId w:val="30"/>
  </w:num>
  <w:num w:numId="15">
    <w:abstractNumId w:val="45"/>
  </w:num>
  <w:num w:numId="16">
    <w:abstractNumId w:val="19"/>
  </w:num>
  <w:num w:numId="17">
    <w:abstractNumId w:val="23"/>
  </w:num>
  <w:num w:numId="18">
    <w:abstractNumId w:val="22"/>
  </w:num>
  <w:num w:numId="19">
    <w:abstractNumId w:val="58"/>
  </w:num>
  <w:num w:numId="20">
    <w:abstractNumId w:val="33"/>
  </w:num>
  <w:num w:numId="21">
    <w:abstractNumId w:val="36"/>
  </w:num>
  <w:num w:numId="22">
    <w:abstractNumId w:val="46"/>
  </w:num>
  <w:num w:numId="23">
    <w:abstractNumId w:val="20"/>
  </w:num>
  <w:num w:numId="24">
    <w:abstractNumId w:val="8"/>
  </w:num>
  <w:num w:numId="25">
    <w:abstractNumId w:val="12"/>
  </w:num>
  <w:num w:numId="26">
    <w:abstractNumId w:val="16"/>
  </w:num>
  <w:num w:numId="27">
    <w:abstractNumId w:val="29"/>
  </w:num>
  <w:num w:numId="28">
    <w:abstractNumId w:val="44"/>
  </w:num>
  <w:num w:numId="29">
    <w:abstractNumId w:val="31"/>
  </w:num>
  <w:num w:numId="30">
    <w:abstractNumId w:val="41"/>
  </w:num>
  <w:num w:numId="31">
    <w:abstractNumId w:val="42"/>
  </w:num>
  <w:num w:numId="32">
    <w:abstractNumId w:val="9"/>
  </w:num>
  <w:num w:numId="33">
    <w:abstractNumId w:val="27"/>
  </w:num>
  <w:num w:numId="34">
    <w:abstractNumId w:val="56"/>
  </w:num>
  <w:num w:numId="35">
    <w:abstractNumId w:val="35"/>
  </w:num>
  <w:num w:numId="36">
    <w:abstractNumId w:val="47"/>
  </w:num>
  <w:num w:numId="37">
    <w:abstractNumId w:val="40"/>
  </w:num>
  <w:num w:numId="38">
    <w:abstractNumId w:val="52"/>
  </w:num>
  <w:num w:numId="39">
    <w:abstractNumId w:val="28"/>
  </w:num>
  <w:num w:numId="40">
    <w:abstractNumId w:val="51"/>
  </w:num>
  <w:num w:numId="41">
    <w:abstractNumId w:val="53"/>
  </w:num>
  <w:num w:numId="42">
    <w:abstractNumId w:val="24"/>
  </w:num>
  <w:num w:numId="43">
    <w:abstractNumId w:val="4"/>
  </w:num>
  <w:num w:numId="44">
    <w:abstractNumId w:val="43"/>
  </w:num>
  <w:num w:numId="45">
    <w:abstractNumId w:val="26"/>
  </w:num>
  <w:num w:numId="46">
    <w:abstractNumId w:val="32"/>
  </w:num>
  <w:num w:numId="47">
    <w:abstractNumId w:val="55"/>
  </w:num>
  <w:num w:numId="48">
    <w:abstractNumId w:val="50"/>
  </w:num>
  <w:num w:numId="49">
    <w:abstractNumId w:val="54"/>
  </w:num>
  <w:num w:numId="50">
    <w:abstractNumId w:val="34"/>
  </w:num>
  <w:num w:numId="51">
    <w:abstractNumId w:val="11"/>
  </w:num>
  <w:num w:numId="52">
    <w:abstractNumId w:val="6"/>
  </w:num>
  <w:num w:numId="53">
    <w:abstractNumId w:val="17"/>
  </w:num>
  <w:num w:numId="54">
    <w:abstractNumId w:val="18"/>
  </w:num>
  <w:num w:numId="55">
    <w:abstractNumId w:val="2"/>
  </w:num>
  <w:num w:numId="56">
    <w:abstractNumId w:val="10"/>
  </w:num>
  <w:num w:numId="57">
    <w:abstractNumId w:val="37"/>
  </w:num>
  <w:num w:numId="58">
    <w:abstractNumId w:val="15"/>
  </w:num>
  <w:num w:numId="59">
    <w:abstractNumId w:val="7"/>
  </w:num>
  <w:num w:numId="60">
    <w:abstractNumId w:val="39"/>
  </w:num>
  <w:num w:numId="6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24"/>
    <w:rsid w:val="00000C64"/>
    <w:rsid w:val="00001CE2"/>
    <w:rsid w:val="00003BD4"/>
    <w:rsid w:val="00006508"/>
    <w:rsid w:val="00006BD7"/>
    <w:rsid w:val="00006F72"/>
    <w:rsid w:val="00007692"/>
    <w:rsid w:val="00020150"/>
    <w:rsid w:val="00020A7A"/>
    <w:rsid w:val="000243DC"/>
    <w:rsid w:val="0002456F"/>
    <w:rsid w:val="000271B6"/>
    <w:rsid w:val="000308B8"/>
    <w:rsid w:val="000346DC"/>
    <w:rsid w:val="00034D60"/>
    <w:rsid w:val="000352F3"/>
    <w:rsid w:val="0004192D"/>
    <w:rsid w:val="00043B04"/>
    <w:rsid w:val="00044E25"/>
    <w:rsid w:val="000470E5"/>
    <w:rsid w:val="00047D81"/>
    <w:rsid w:val="00050C32"/>
    <w:rsid w:val="00057677"/>
    <w:rsid w:val="000603E0"/>
    <w:rsid w:val="000642D4"/>
    <w:rsid w:val="00065D65"/>
    <w:rsid w:val="00066ED3"/>
    <w:rsid w:val="000726ED"/>
    <w:rsid w:val="00073476"/>
    <w:rsid w:val="000819EE"/>
    <w:rsid w:val="00081A1B"/>
    <w:rsid w:val="00082065"/>
    <w:rsid w:val="00083AE6"/>
    <w:rsid w:val="000863F6"/>
    <w:rsid w:val="00086964"/>
    <w:rsid w:val="00087197"/>
    <w:rsid w:val="00090EBE"/>
    <w:rsid w:val="00094AE4"/>
    <w:rsid w:val="000A10EF"/>
    <w:rsid w:val="000A459E"/>
    <w:rsid w:val="000A578F"/>
    <w:rsid w:val="000B0873"/>
    <w:rsid w:val="000B1D33"/>
    <w:rsid w:val="000B5237"/>
    <w:rsid w:val="000B7F1E"/>
    <w:rsid w:val="000B7F64"/>
    <w:rsid w:val="000C3EA7"/>
    <w:rsid w:val="000C4A5D"/>
    <w:rsid w:val="000C7C30"/>
    <w:rsid w:val="000D3936"/>
    <w:rsid w:val="000D4F71"/>
    <w:rsid w:val="000D5959"/>
    <w:rsid w:val="000E0123"/>
    <w:rsid w:val="000E2118"/>
    <w:rsid w:val="000E3C43"/>
    <w:rsid w:val="000E61BB"/>
    <w:rsid w:val="000E6B79"/>
    <w:rsid w:val="000F0F75"/>
    <w:rsid w:val="000F2692"/>
    <w:rsid w:val="000F38CC"/>
    <w:rsid w:val="000F43C2"/>
    <w:rsid w:val="000F4EAF"/>
    <w:rsid w:val="000F7D52"/>
    <w:rsid w:val="001010F1"/>
    <w:rsid w:val="001045D1"/>
    <w:rsid w:val="00112139"/>
    <w:rsid w:val="00115605"/>
    <w:rsid w:val="001170F3"/>
    <w:rsid w:val="00123CBF"/>
    <w:rsid w:val="00124263"/>
    <w:rsid w:val="00126BA6"/>
    <w:rsid w:val="001322F7"/>
    <w:rsid w:val="00134E79"/>
    <w:rsid w:val="00135D32"/>
    <w:rsid w:val="00140A62"/>
    <w:rsid w:val="00141AD9"/>
    <w:rsid w:val="0014611A"/>
    <w:rsid w:val="00146131"/>
    <w:rsid w:val="00146600"/>
    <w:rsid w:val="001515D2"/>
    <w:rsid w:val="00153D81"/>
    <w:rsid w:val="001550B9"/>
    <w:rsid w:val="00161A1D"/>
    <w:rsid w:val="00163883"/>
    <w:rsid w:val="00163FC1"/>
    <w:rsid w:val="00164A9C"/>
    <w:rsid w:val="00165570"/>
    <w:rsid w:val="0016750F"/>
    <w:rsid w:val="00170C51"/>
    <w:rsid w:val="001726E6"/>
    <w:rsid w:val="00175B01"/>
    <w:rsid w:val="00182658"/>
    <w:rsid w:val="001861F4"/>
    <w:rsid w:val="00187FE9"/>
    <w:rsid w:val="00192586"/>
    <w:rsid w:val="00195C81"/>
    <w:rsid w:val="00196B17"/>
    <w:rsid w:val="0019706C"/>
    <w:rsid w:val="001A2C03"/>
    <w:rsid w:val="001A4CEC"/>
    <w:rsid w:val="001B459F"/>
    <w:rsid w:val="001B4774"/>
    <w:rsid w:val="001C3A5A"/>
    <w:rsid w:val="001C3D5B"/>
    <w:rsid w:val="001C68FD"/>
    <w:rsid w:val="001C759C"/>
    <w:rsid w:val="001C79A9"/>
    <w:rsid w:val="001D0BF4"/>
    <w:rsid w:val="001D379B"/>
    <w:rsid w:val="001D3C06"/>
    <w:rsid w:val="001E38FD"/>
    <w:rsid w:val="001E4387"/>
    <w:rsid w:val="001E4E72"/>
    <w:rsid w:val="001E4F89"/>
    <w:rsid w:val="001F048C"/>
    <w:rsid w:val="001F1FA4"/>
    <w:rsid w:val="001F2E39"/>
    <w:rsid w:val="001F5396"/>
    <w:rsid w:val="00200FEB"/>
    <w:rsid w:val="00202EEA"/>
    <w:rsid w:val="00205266"/>
    <w:rsid w:val="00211A30"/>
    <w:rsid w:val="002138D7"/>
    <w:rsid w:val="0021424E"/>
    <w:rsid w:val="00215122"/>
    <w:rsid w:val="00220BC3"/>
    <w:rsid w:val="00220D57"/>
    <w:rsid w:val="00222631"/>
    <w:rsid w:val="00223460"/>
    <w:rsid w:val="00225E03"/>
    <w:rsid w:val="00231C25"/>
    <w:rsid w:val="00232476"/>
    <w:rsid w:val="002435DD"/>
    <w:rsid w:val="00243D09"/>
    <w:rsid w:val="002466A2"/>
    <w:rsid w:val="00251F15"/>
    <w:rsid w:val="002527AA"/>
    <w:rsid w:val="002577A9"/>
    <w:rsid w:val="00265A47"/>
    <w:rsid w:val="0027283A"/>
    <w:rsid w:val="002749DC"/>
    <w:rsid w:val="00274A49"/>
    <w:rsid w:val="002751B2"/>
    <w:rsid w:val="0027580B"/>
    <w:rsid w:val="00277310"/>
    <w:rsid w:val="00280216"/>
    <w:rsid w:val="002824C1"/>
    <w:rsid w:val="00283EEC"/>
    <w:rsid w:val="002843E0"/>
    <w:rsid w:val="00290F86"/>
    <w:rsid w:val="002932A4"/>
    <w:rsid w:val="00294D41"/>
    <w:rsid w:val="002972C9"/>
    <w:rsid w:val="00297FAA"/>
    <w:rsid w:val="002A11E0"/>
    <w:rsid w:val="002A24BD"/>
    <w:rsid w:val="002A3B19"/>
    <w:rsid w:val="002A4471"/>
    <w:rsid w:val="002A5CF9"/>
    <w:rsid w:val="002B0B85"/>
    <w:rsid w:val="002B0BD0"/>
    <w:rsid w:val="002B1ABD"/>
    <w:rsid w:val="002C43A4"/>
    <w:rsid w:val="002C507B"/>
    <w:rsid w:val="002C5A3A"/>
    <w:rsid w:val="002D0C86"/>
    <w:rsid w:val="002D5BFB"/>
    <w:rsid w:val="002E083B"/>
    <w:rsid w:val="002E165A"/>
    <w:rsid w:val="002E1B5F"/>
    <w:rsid w:val="002E295A"/>
    <w:rsid w:val="002E47C8"/>
    <w:rsid w:val="002E4ED5"/>
    <w:rsid w:val="002E6BE5"/>
    <w:rsid w:val="002F1E22"/>
    <w:rsid w:val="002F2877"/>
    <w:rsid w:val="002F68F5"/>
    <w:rsid w:val="00304F02"/>
    <w:rsid w:val="00307EF2"/>
    <w:rsid w:val="00312508"/>
    <w:rsid w:val="00313135"/>
    <w:rsid w:val="00313A4E"/>
    <w:rsid w:val="003171A6"/>
    <w:rsid w:val="00317D54"/>
    <w:rsid w:val="00326259"/>
    <w:rsid w:val="00330F3F"/>
    <w:rsid w:val="00331641"/>
    <w:rsid w:val="00331B7E"/>
    <w:rsid w:val="00337937"/>
    <w:rsid w:val="00344FD4"/>
    <w:rsid w:val="0034657B"/>
    <w:rsid w:val="00347737"/>
    <w:rsid w:val="00350566"/>
    <w:rsid w:val="00352B92"/>
    <w:rsid w:val="00354EAF"/>
    <w:rsid w:val="00356E44"/>
    <w:rsid w:val="00360CD9"/>
    <w:rsid w:val="00365FE4"/>
    <w:rsid w:val="0036778D"/>
    <w:rsid w:val="00370F3B"/>
    <w:rsid w:val="003733B0"/>
    <w:rsid w:val="00381F27"/>
    <w:rsid w:val="00391239"/>
    <w:rsid w:val="0039441D"/>
    <w:rsid w:val="003A05ED"/>
    <w:rsid w:val="003A0618"/>
    <w:rsid w:val="003A0681"/>
    <w:rsid w:val="003A1494"/>
    <w:rsid w:val="003A3BAD"/>
    <w:rsid w:val="003A7533"/>
    <w:rsid w:val="003B037A"/>
    <w:rsid w:val="003B5622"/>
    <w:rsid w:val="003B5740"/>
    <w:rsid w:val="003C0F84"/>
    <w:rsid w:val="003C1C2C"/>
    <w:rsid w:val="003C23FD"/>
    <w:rsid w:val="003C29BB"/>
    <w:rsid w:val="003C3224"/>
    <w:rsid w:val="003C4F85"/>
    <w:rsid w:val="003C54A2"/>
    <w:rsid w:val="003C694B"/>
    <w:rsid w:val="003C7FD5"/>
    <w:rsid w:val="003D0CE9"/>
    <w:rsid w:val="003D2123"/>
    <w:rsid w:val="003D4E17"/>
    <w:rsid w:val="003D568E"/>
    <w:rsid w:val="003E19C6"/>
    <w:rsid w:val="003E1BC3"/>
    <w:rsid w:val="003E1FC2"/>
    <w:rsid w:val="003E3581"/>
    <w:rsid w:val="003E3C2C"/>
    <w:rsid w:val="003E6024"/>
    <w:rsid w:val="003E6C04"/>
    <w:rsid w:val="003F0DC9"/>
    <w:rsid w:val="003F1309"/>
    <w:rsid w:val="003F2C56"/>
    <w:rsid w:val="003F7222"/>
    <w:rsid w:val="003F74EB"/>
    <w:rsid w:val="004052E2"/>
    <w:rsid w:val="00405542"/>
    <w:rsid w:val="004104B9"/>
    <w:rsid w:val="00410521"/>
    <w:rsid w:val="00413150"/>
    <w:rsid w:val="0041427C"/>
    <w:rsid w:val="00416643"/>
    <w:rsid w:val="00417444"/>
    <w:rsid w:val="004175AB"/>
    <w:rsid w:val="004202A9"/>
    <w:rsid w:val="00422243"/>
    <w:rsid w:val="00424BB9"/>
    <w:rsid w:val="00426D41"/>
    <w:rsid w:val="004303B6"/>
    <w:rsid w:val="00431F87"/>
    <w:rsid w:val="00433002"/>
    <w:rsid w:val="0043312D"/>
    <w:rsid w:val="00433C50"/>
    <w:rsid w:val="00433D8A"/>
    <w:rsid w:val="00433FBE"/>
    <w:rsid w:val="00434BDB"/>
    <w:rsid w:val="00434E22"/>
    <w:rsid w:val="00440C4E"/>
    <w:rsid w:val="004414F4"/>
    <w:rsid w:val="004415A3"/>
    <w:rsid w:val="004479EC"/>
    <w:rsid w:val="004505F0"/>
    <w:rsid w:val="00450DF5"/>
    <w:rsid w:val="004523AE"/>
    <w:rsid w:val="004528AB"/>
    <w:rsid w:val="00456909"/>
    <w:rsid w:val="00456D45"/>
    <w:rsid w:val="00456DD4"/>
    <w:rsid w:val="00456FAB"/>
    <w:rsid w:val="00461341"/>
    <w:rsid w:val="00461B46"/>
    <w:rsid w:val="00462692"/>
    <w:rsid w:val="00464A8D"/>
    <w:rsid w:val="00464ED4"/>
    <w:rsid w:val="00465179"/>
    <w:rsid w:val="0046569E"/>
    <w:rsid w:val="00467ADD"/>
    <w:rsid w:val="00467D43"/>
    <w:rsid w:val="00472514"/>
    <w:rsid w:val="00476B80"/>
    <w:rsid w:val="00480C61"/>
    <w:rsid w:val="00480CD2"/>
    <w:rsid w:val="004815A8"/>
    <w:rsid w:val="00481784"/>
    <w:rsid w:val="0048377C"/>
    <w:rsid w:val="00484E5A"/>
    <w:rsid w:val="0048653E"/>
    <w:rsid w:val="004907E2"/>
    <w:rsid w:val="00493A99"/>
    <w:rsid w:val="004A1460"/>
    <w:rsid w:val="004A6C69"/>
    <w:rsid w:val="004B0D9D"/>
    <w:rsid w:val="004B1A62"/>
    <w:rsid w:val="004B2743"/>
    <w:rsid w:val="004B28AD"/>
    <w:rsid w:val="004B4A5A"/>
    <w:rsid w:val="004B6809"/>
    <w:rsid w:val="004B6D45"/>
    <w:rsid w:val="004C05C3"/>
    <w:rsid w:val="004C5535"/>
    <w:rsid w:val="004C590B"/>
    <w:rsid w:val="004C597A"/>
    <w:rsid w:val="004D0281"/>
    <w:rsid w:val="004D1C89"/>
    <w:rsid w:val="004D25A9"/>
    <w:rsid w:val="004D6985"/>
    <w:rsid w:val="004E0155"/>
    <w:rsid w:val="004E14EF"/>
    <w:rsid w:val="004E2148"/>
    <w:rsid w:val="004E4713"/>
    <w:rsid w:val="004E498F"/>
    <w:rsid w:val="004E4A6C"/>
    <w:rsid w:val="004E54B2"/>
    <w:rsid w:val="004F03D6"/>
    <w:rsid w:val="004F090D"/>
    <w:rsid w:val="004F1D20"/>
    <w:rsid w:val="004F32A1"/>
    <w:rsid w:val="004F441E"/>
    <w:rsid w:val="004F4FF9"/>
    <w:rsid w:val="004F703C"/>
    <w:rsid w:val="00501A72"/>
    <w:rsid w:val="00501D0E"/>
    <w:rsid w:val="0050248E"/>
    <w:rsid w:val="00503060"/>
    <w:rsid w:val="005058CE"/>
    <w:rsid w:val="0050612E"/>
    <w:rsid w:val="0050725E"/>
    <w:rsid w:val="005110CA"/>
    <w:rsid w:val="00511F20"/>
    <w:rsid w:val="0051276D"/>
    <w:rsid w:val="005142FA"/>
    <w:rsid w:val="00514A87"/>
    <w:rsid w:val="00523C28"/>
    <w:rsid w:val="00524E36"/>
    <w:rsid w:val="00527499"/>
    <w:rsid w:val="00527FF7"/>
    <w:rsid w:val="00530E6C"/>
    <w:rsid w:val="00532775"/>
    <w:rsid w:val="005344E0"/>
    <w:rsid w:val="00534514"/>
    <w:rsid w:val="00552019"/>
    <w:rsid w:val="005540C9"/>
    <w:rsid w:val="0055499B"/>
    <w:rsid w:val="00555E61"/>
    <w:rsid w:val="0056173C"/>
    <w:rsid w:val="005623A0"/>
    <w:rsid w:val="00564153"/>
    <w:rsid w:val="00564FA5"/>
    <w:rsid w:val="0056784B"/>
    <w:rsid w:val="005719FC"/>
    <w:rsid w:val="00571C60"/>
    <w:rsid w:val="00575114"/>
    <w:rsid w:val="0057530F"/>
    <w:rsid w:val="005762E7"/>
    <w:rsid w:val="00576BF5"/>
    <w:rsid w:val="00577A91"/>
    <w:rsid w:val="00580AD9"/>
    <w:rsid w:val="00581CCC"/>
    <w:rsid w:val="00582525"/>
    <w:rsid w:val="005870B6"/>
    <w:rsid w:val="00591045"/>
    <w:rsid w:val="00591D6A"/>
    <w:rsid w:val="0059641D"/>
    <w:rsid w:val="005968B9"/>
    <w:rsid w:val="005A1571"/>
    <w:rsid w:val="005A270F"/>
    <w:rsid w:val="005A660E"/>
    <w:rsid w:val="005A7335"/>
    <w:rsid w:val="005B1AA0"/>
    <w:rsid w:val="005B39D6"/>
    <w:rsid w:val="005B3F22"/>
    <w:rsid w:val="005B5CE0"/>
    <w:rsid w:val="005B72CF"/>
    <w:rsid w:val="005C0B43"/>
    <w:rsid w:val="005D000C"/>
    <w:rsid w:val="005D056E"/>
    <w:rsid w:val="005D09A4"/>
    <w:rsid w:val="005D7C1A"/>
    <w:rsid w:val="005E09B9"/>
    <w:rsid w:val="005E6AD7"/>
    <w:rsid w:val="005F3180"/>
    <w:rsid w:val="005F43AF"/>
    <w:rsid w:val="005F74D5"/>
    <w:rsid w:val="005F768B"/>
    <w:rsid w:val="005F7BDF"/>
    <w:rsid w:val="00600E73"/>
    <w:rsid w:val="00601371"/>
    <w:rsid w:val="006024C7"/>
    <w:rsid w:val="0060362F"/>
    <w:rsid w:val="006055D7"/>
    <w:rsid w:val="0061148B"/>
    <w:rsid w:val="006124B5"/>
    <w:rsid w:val="00612FCC"/>
    <w:rsid w:val="0061524F"/>
    <w:rsid w:val="006168E3"/>
    <w:rsid w:val="0062002E"/>
    <w:rsid w:val="00622C7E"/>
    <w:rsid w:val="00625A61"/>
    <w:rsid w:val="00627CA7"/>
    <w:rsid w:val="00635ABE"/>
    <w:rsid w:val="00640A8C"/>
    <w:rsid w:val="0064338B"/>
    <w:rsid w:val="0064475B"/>
    <w:rsid w:val="00645045"/>
    <w:rsid w:val="00645B23"/>
    <w:rsid w:val="00645E11"/>
    <w:rsid w:val="006521B2"/>
    <w:rsid w:val="0065374B"/>
    <w:rsid w:val="0065624F"/>
    <w:rsid w:val="006648A0"/>
    <w:rsid w:val="00667305"/>
    <w:rsid w:val="006703FE"/>
    <w:rsid w:val="006718B0"/>
    <w:rsid w:val="00672944"/>
    <w:rsid w:val="006738FE"/>
    <w:rsid w:val="0067480E"/>
    <w:rsid w:val="00674E79"/>
    <w:rsid w:val="00681577"/>
    <w:rsid w:val="006831CE"/>
    <w:rsid w:val="00684667"/>
    <w:rsid w:val="006846FB"/>
    <w:rsid w:val="00686AE1"/>
    <w:rsid w:val="00692D2D"/>
    <w:rsid w:val="00692FF6"/>
    <w:rsid w:val="00694324"/>
    <w:rsid w:val="006951DA"/>
    <w:rsid w:val="00695AF5"/>
    <w:rsid w:val="006A1963"/>
    <w:rsid w:val="006A4C2E"/>
    <w:rsid w:val="006A6593"/>
    <w:rsid w:val="006A73B5"/>
    <w:rsid w:val="006A7FA5"/>
    <w:rsid w:val="006B0608"/>
    <w:rsid w:val="006B155E"/>
    <w:rsid w:val="006B6073"/>
    <w:rsid w:val="006C003E"/>
    <w:rsid w:val="006C0DFD"/>
    <w:rsid w:val="006C10C7"/>
    <w:rsid w:val="006C10D0"/>
    <w:rsid w:val="006C201F"/>
    <w:rsid w:val="006C2F2B"/>
    <w:rsid w:val="006D255A"/>
    <w:rsid w:val="006D3991"/>
    <w:rsid w:val="006D66DB"/>
    <w:rsid w:val="006D743F"/>
    <w:rsid w:val="006E0AD4"/>
    <w:rsid w:val="006E23D2"/>
    <w:rsid w:val="006E2BF1"/>
    <w:rsid w:val="006F0BA7"/>
    <w:rsid w:val="006F1833"/>
    <w:rsid w:val="006F2016"/>
    <w:rsid w:val="006F2A5C"/>
    <w:rsid w:val="006F3694"/>
    <w:rsid w:val="00701DE4"/>
    <w:rsid w:val="00705736"/>
    <w:rsid w:val="00710AE2"/>
    <w:rsid w:val="00717316"/>
    <w:rsid w:val="0072508F"/>
    <w:rsid w:val="00734075"/>
    <w:rsid w:val="00736062"/>
    <w:rsid w:val="0073633B"/>
    <w:rsid w:val="007378B0"/>
    <w:rsid w:val="0074181A"/>
    <w:rsid w:val="00744F2A"/>
    <w:rsid w:val="0074536D"/>
    <w:rsid w:val="00750D10"/>
    <w:rsid w:val="00750F50"/>
    <w:rsid w:val="007529BF"/>
    <w:rsid w:val="0075406F"/>
    <w:rsid w:val="0075503D"/>
    <w:rsid w:val="00755DC2"/>
    <w:rsid w:val="0076035E"/>
    <w:rsid w:val="00761BF0"/>
    <w:rsid w:val="00761E1F"/>
    <w:rsid w:val="007641E5"/>
    <w:rsid w:val="00765E0D"/>
    <w:rsid w:val="007669BB"/>
    <w:rsid w:val="0077058B"/>
    <w:rsid w:val="00771717"/>
    <w:rsid w:val="00772881"/>
    <w:rsid w:val="00775979"/>
    <w:rsid w:val="00775C4D"/>
    <w:rsid w:val="00782211"/>
    <w:rsid w:val="00786B27"/>
    <w:rsid w:val="00790280"/>
    <w:rsid w:val="00791347"/>
    <w:rsid w:val="00793D35"/>
    <w:rsid w:val="00794432"/>
    <w:rsid w:val="007950B1"/>
    <w:rsid w:val="007956E3"/>
    <w:rsid w:val="00796F1F"/>
    <w:rsid w:val="007A081E"/>
    <w:rsid w:val="007A2631"/>
    <w:rsid w:val="007A341E"/>
    <w:rsid w:val="007A3562"/>
    <w:rsid w:val="007A4EF2"/>
    <w:rsid w:val="007B0C46"/>
    <w:rsid w:val="007B1E36"/>
    <w:rsid w:val="007B326C"/>
    <w:rsid w:val="007B3E59"/>
    <w:rsid w:val="007B4FD4"/>
    <w:rsid w:val="007B70A3"/>
    <w:rsid w:val="007C1B40"/>
    <w:rsid w:val="007C4040"/>
    <w:rsid w:val="007C4BF9"/>
    <w:rsid w:val="007C60B1"/>
    <w:rsid w:val="007D1490"/>
    <w:rsid w:val="007D66A6"/>
    <w:rsid w:val="007E180E"/>
    <w:rsid w:val="007E38C3"/>
    <w:rsid w:val="007E75D4"/>
    <w:rsid w:val="007F108B"/>
    <w:rsid w:val="007F1109"/>
    <w:rsid w:val="007F2E4C"/>
    <w:rsid w:val="00801881"/>
    <w:rsid w:val="008023AF"/>
    <w:rsid w:val="00810945"/>
    <w:rsid w:val="00811070"/>
    <w:rsid w:val="00811F43"/>
    <w:rsid w:val="008126A1"/>
    <w:rsid w:val="0081467C"/>
    <w:rsid w:val="00815298"/>
    <w:rsid w:val="00817980"/>
    <w:rsid w:val="00820DD4"/>
    <w:rsid w:val="00823BE9"/>
    <w:rsid w:val="00824D12"/>
    <w:rsid w:val="00827FE7"/>
    <w:rsid w:val="00831689"/>
    <w:rsid w:val="00831DD1"/>
    <w:rsid w:val="00832CA0"/>
    <w:rsid w:val="00836207"/>
    <w:rsid w:val="0083674D"/>
    <w:rsid w:val="00843793"/>
    <w:rsid w:val="00843D48"/>
    <w:rsid w:val="00846099"/>
    <w:rsid w:val="00846235"/>
    <w:rsid w:val="008470EE"/>
    <w:rsid w:val="008476AA"/>
    <w:rsid w:val="00847A38"/>
    <w:rsid w:val="00850D9B"/>
    <w:rsid w:val="00852941"/>
    <w:rsid w:val="00852EB3"/>
    <w:rsid w:val="00854B6A"/>
    <w:rsid w:val="00857079"/>
    <w:rsid w:val="00860B43"/>
    <w:rsid w:val="0086150F"/>
    <w:rsid w:val="00867FC4"/>
    <w:rsid w:val="00871BC1"/>
    <w:rsid w:val="00872A72"/>
    <w:rsid w:val="00873A91"/>
    <w:rsid w:val="00881B1B"/>
    <w:rsid w:val="00881C04"/>
    <w:rsid w:val="00881CE0"/>
    <w:rsid w:val="008836D0"/>
    <w:rsid w:val="00883F64"/>
    <w:rsid w:val="0088591A"/>
    <w:rsid w:val="008918D8"/>
    <w:rsid w:val="00893984"/>
    <w:rsid w:val="00894C83"/>
    <w:rsid w:val="008A0613"/>
    <w:rsid w:val="008A185A"/>
    <w:rsid w:val="008A2DA9"/>
    <w:rsid w:val="008A42FD"/>
    <w:rsid w:val="008A6F09"/>
    <w:rsid w:val="008B05FE"/>
    <w:rsid w:val="008B3B31"/>
    <w:rsid w:val="008B3B9F"/>
    <w:rsid w:val="008B4023"/>
    <w:rsid w:val="008D126A"/>
    <w:rsid w:val="008D19C3"/>
    <w:rsid w:val="008D27A4"/>
    <w:rsid w:val="008D3F9D"/>
    <w:rsid w:val="008D566E"/>
    <w:rsid w:val="008D6F41"/>
    <w:rsid w:val="008E0148"/>
    <w:rsid w:val="008E28D5"/>
    <w:rsid w:val="008E5A48"/>
    <w:rsid w:val="008E62AC"/>
    <w:rsid w:val="008E6FC3"/>
    <w:rsid w:val="008E7A9B"/>
    <w:rsid w:val="008F1005"/>
    <w:rsid w:val="008F500F"/>
    <w:rsid w:val="008F69DC"/>
    <w:rsid w:val="008F6CCA"/>
    <w:rsid w:val="00900AC0"/>
    <w:rsid w:val="0090217C"/>
    <w:rsid w:val="00903C7B"/>
    <w:rsid w:val="009101F2"/>
    <w:rsid w:val="009158E6"/>
    <w:rsid w:val="00920944"/>
    <w:rsid w:val="00921F99"/>
    <w:rsid w:val="0092352A"/>
    <w:rsid w:val="0092374E"/>
    <w:rsid w:val="00925AA6"/>
    <w:rsid w:val="00926CAA"/>
    <w:rsid w:val="00934488"/>
    <w:rsid w:val="00935D32"/>
    <w:rsid w:val="009403F9"/>
    <w:rsid w:val="00941427"/>
    <w:rsid w:val="00941FDE"/>
    <w:rsid w:val="0094314B"/>
    <w:rsid w:val="00943AD1"/>
    <w:rsid w:val="009440A9"/>
    <w:rsid w:val="009450BD"/>
    <w:rsid w:val="00946F9B"/>
    <w:rsid w:val="00952F9D"/>
    <w:rsid w:val="00953668"/>
    <w:rsid w:val="00955133"/>
    <w:rsid w:val="00963F37"/>
    <w:rsid w:val="00970096"/>
    <w:rsid w:val="00972145"/>
    <w:rsid w:val="00972222"/>
    <w:rsid w:val="0097450E"/>
    <w:rsid w:val="00974545"/>
    <w:rsid w:val="00974957"/>
    <w:rsid w:val="009803E5"/>
    <w:rsid w:val="00984327"/>
    <w:rsid w:val="00986D50"/>
    <w:rsid w:val="00995324"/>
    <w:rsid w:val="009A4078"/>
    <w:rsid w:val="009A7D1F"/>
    <w:rsid w:val="009B1010"/>
    <w:rsid w:val="009B33A9"/>
    <w:rsid w:val="009B3D4C"/>
    <w:rsid w:val="009B3F03"/>
    <w:rsid w:val="009B4811"/>
    <w:rsid w:val="009B48B0"/>
    <w:rsid w:val="009B7D13"/>
    <w:rsid w:val="009C085C"/>
    <w:rsid w:val="009C0DD5"/>
    <w:rsid w:val="009C4772"/>
    <w:rsid w:val="009C4CDC"/>
    <w:rsid w:val="009C6251"/>
    <w:rsid w:val="009C62A6"/>
    <w:rsid w:val="009C7C44"/>
    <w:rsid w:val="009D2158"/>
    <w:rsid w:val="009D3BB1"/>
    <w:rsid w:val="009D572F"/>
    <w:rsid w:val="009D74EC"/>
    <w:rsid w:val="009E106F"/>
    <w:rsid w:val="009E14D2"/>
    <w:rsid w:val="009E1DC8"/>
    <w:rsid w:val="009F050C"/>
    <w:rsid w:val="009F2844"/>
    <w:rsid w:val="009F4868"/>
    <w:rsid w:val="009F7190"/>
    <w:rsid w:val="00A04F3E"/>
    <w:rsid w:val="00A05E6A"/>
    <w:rsid w:val="00A068FA"/>
    <w:rsid w:val="00A06E72"/>
    <w:rsid w:val="00A1034E"/>
    <w:rsid w:val="00A12768"/>
    <w:rsid w:val="00A13296"/>
    <w:rsid w:val="00A14176"/>
    <w:rsid w:val="00A1432A"/>
    <w:rsid w:val="00A20C1F"/>
    <w:rsid w:val="00A22254"/>
    <w:rsid w:val="00A22418"/>
    <w:rsid w:val="00A23F7D"/>
    <w:rsid w:val="00A24763"/>
    <w:rsid w:val="00A25E16"/>
    <w:rsid w:val="00A3225E"/>
    <w:rsid w:val="00A32B98"/>
    <w:rsid w:val="00A35A5D"/>
    <w:rsid w:val="00A4035A"/>
    <w:rsid w:val="00A40BA2"/>
    <w:rsid w:val="00A4350C"/>
    <w:rsid w:val="00A475B7"/>
    <w:rsid w:val="00A50284"/>
    <w:rsid w:val="00A526AD"/>
    <w:rsid w:val="00A56FA0"/>
    <w:rsid w:val="00A57DC1"/>
    <w:rsid w:val="00A620CE"/>
    <w:rsid w:val="00A64FC7"/>
    <w:rsid w:val="00A67C6E"/>
    <w:rsid w:val="00A70CCB"/>
    <w:rsid w:val="00A71A59"/>
    <w:rsid w:val="00A74200"/>
    <w:rsid w:val="00A74ED1"/>
    <w:rsid w:val="00A75A71"/>
    <w:rsid w:val="00A77274"/>
    <w:rsid w:val="00A776D7"/>
    <w:rsid w:val="00A84C78"/>
    <w:rsid w:val="00A90580"/>
    <w:rsid w:val="00A91557"/>
    <w:rsid w:val="00A918D2"/>
    <w:rsid w:val="00A92BC8"/>
    <w:rsid w:val="00A95465"/>
    <w:rsid w:val="00A95B65"/>
    <w:rsid w:val="00AA170D"/>
    <w:rsid w:val="00AA1D9C"/>
    <w:rsid w:val="00AA683D"/>
    <w:rsid w:val="00AA69CC"/>
    <w:rsid w:val="00AB1A81"/>
    <w:rsid w:val="00AB2805"/>
    <w:rsid w:val="00AB463C"/>
    <w:rsid w:val="00AB7AA8"/>
    <w:rsid w:val="00AC0CA8"/>
    <w:rsid w:val="00AC1ABF"/>
    <w:rsid w:val="00AD1EF4"/>
    <w:rsid w:val="00AD528F"/>
    <w:rsid w:val="00AD540B"/>
    <w:rsid w:val="00AD758B"/>
    <w:rsid w:val="00AD7DE9"/>
    <w:rsid w:val="00AE27DD"/>
    <w:rsid w:val="00AE36A6"/>
    <w:rsid w:val="00AE3770"/>
    <w:rsid w:val="00AF12F2"/>
    <w:rsid w:val="00AF1FC7"/>
    <w:rsid w:val="00AF2075"/>
    <w:rsid w:val="00AF2BF4"/>
    <w:rsid w:val="00AF600C"/>
    <w:rsid w:val="00B014CD"/>
    <w:rsid w:val="00B02840"/>
    <w:rsid w:val="00B108BC"/>
    <w:rsid w:val="00B12D80"/>
    <w:rsid w:val="00B13BF2"/>
    <w:rsid w:val="00B153E3"/>
    <w:rsid w:val="00B21741"/>
    <w:rsid w:val="00B22E7A"/>
    <w:rsid w:val="00B23CB1"/>
    <w:rsid w:val="00B257A0"/>
    <w:rsid w:val="00B31C30"/>
    <w:rsid w:val="00B354E5"/>
    <w:rsid w:val="00B36BAC"/>
    <w:rsid w:val="00B41A7F"/>
    <w:rsid w:val="00B43517"/>
    <w:rsid w:val="00B467D1"/>
    <w:rsid w:val="00B47753"/>
    <w:rsid w:val="00B555E8"/>
    <w:rsid w:val="00B62448"/>
    <w:rsid w:val="00B65184"/>
    <w:rsid w:val="00B65AF2"/>
    <w:rsid w:val="00B714BF"/>
    <w:rsid w:val="00B71C46"/>
    <w:rsid w:val="00B71E79"/>
    <w:rsid w:val="00B71EB1"/>
    <w:rsid w:val="00B72B8F"/>
    <w:rsid w:val="00B72C01"/>
    <w:rsid w:val="00B73F26"/>
    <w:rsid w:val="00B74B12"/>
    <w:rsid w:val="00B75DA3"/>
    <w:rsid w:val="00B763D4"/>
    <w:rsid w:val="00B775CC"/>
    <w:rsid w:val="00B80621"/>
    <w:rsid w:val="00B80C78"/>
    <w:rsid w:val="00B81646"/>
    <w:rsid w:val="00B82C1C"/>
    <w:rsid w:val="00B83050"/>
    <w:rsid w:val="00B83562"/>
    <w:rsid w:val="00B84D40"/>
    <w:rsid w:val="00B85B5C"/>
    <w:rsid w:val="00B86613"/>
    <w:rsid w:val="00B87158"/>
    <w:rsid w:val="00B8720F"/>
    <w:rsid w:val="00B87AFB"/>
    <w:rsid w:val="00B87C90"/>
    <w:rsid w:val="00B900D2"/>
    <w:rsid w:val="00B90DA2"/>
    <w:rsid w:val="00B91B36"/>
    <w:rsid w:val="00B92C39"/>
    <w:rsid w:val="00B9671B"/>
    <w:rsid w:val="00B9679C"/>
    <w:rsid w:val="00B96CCC"/>
    <w:rsid w:val="00BA09F2"/>
    <w:rsid w:val="00BA2B83"/>
    <w:rsid w:val="00BA34AC"/>
    <w:rsid w:val="00BA4659"/>
    <w:rsid w:val="00BA5C59"/>
    <w:rsid w:val="00BB0B89"/>
    <w:rsid w:val="00BB3557"/>
    <w:rsid w:val="00BB5F10"/>
    <w:rsid w:val="00BB6FB1"/>
    <w:rsid w:val="00BC1967"/>
    <w:rsid w:val="00BC5A7F"/>
    <w:rsid w:val="00BD06D9"/>
    <w:rsid w:val="00BD29CE"/>
    <w:rsid w:val="00BD3D93"/>
    <w:rsid w:val="00BD459A"/>
    <w:rsid w:val="00BD4DF5"/>
    <w:rsid w:val="00BD5B31"/>
    <w:rsid w:val="00BD67E6"/>
    <w:rsid w:val="00BE24C5"/>
    <w:rsid w:val="00BE532B"/>
    <w:rsid w:val="00BE6F37"/>
    <w:rsid w:val="00BE6FD4"/>
    <w:rsid w:val="00BE7261"/>
    <w:rsid w:val="00BF0A19"/>
    <w:rsid w:val="00BF202B"/>
    <w:rsid w:val="00BF3165"/>
    <w:rsid w:val="00C00127"/>
    <w:rsid w:val="00C02FB5"/>
    <w:rsid w:val="00C03177"/>
    <w:rsid w:val="00C04218"/>
    <w:rsid w:val="00C06B72"/>
    <w:rsid w:val="00C106D4"/>
    <w:rsid w:val="00C15193"/>
    <w:rsid w:val="00C1546D"/>
    <w:rsid w:val="00C154B2"/>
    <w:rsid w:val="00C159E9"/>
    <w:rsid w:val="00C163A7"/>
    <w:rsid w:val="00C21608"/>
    <w:rsid w:val="00C22EAD"/>
    <w:rsid w:val="00C23EB4"/>
    <w:rsid w:val="00C23F9D"/>
    <w:rsid w:val="00C372A5"/>
    <w:rsid w:val="00C503F5"/>
    <w:rsid w:val="00C53156"/>
    <w:rsid w:val="00C53830"/>
    <w:rsid w:val="00C557DF"/>
    <w:rsid w:val="00C57D7A"/>
    <w:rsid w:val="00C60B8F"/>
    <w:rsid w:val="00C6500C"/>
    <w:rsid w:val="00C652D0"/>
    <w:rsid w:val="00C66DDD"/>
    <w:rsid w:val="00C70A46"/>
    <w:rsid w:val="00C80258"/>
    <w:rsid w:val="00C80ECB"/>
    <w:rsid w:val="00C825A1"/>
    <w:rsid w:val="00C84183"/>
    <w:rsid w:val="00C84D79"/>
    <w:rsid w:val="00C86C34"/>
    <w:rsid w:val="00C8736A"/>
    <w:rsid w:val="00C91116"/>
    <w:rsid w:val="00C92A88"/>
    <w:rsid w:val="00CA1613"/>
    <w:rsid w:val="00CA31F5"/>
    <w:rsid w:val="00CA4501"/>
    <w:rsid w:val="00CA4653"/>
    <w:rsid w:val="00CA51B9"/>
    <w:rsid w:val="00CA78DE"/>
    <w:rsid w:val="00CB05E8"/>
    <w:rsid w:val="00CB1B87"/>
    <w:rsid w:val="00CB282F"/>
    <w:rsid w:val="00CB4E75"/>
    <w:rsid w:val="00CC0786"/>
    <w:rsid w:val="00CC07E3"/>
    <w:rsid w:val="00CC0E7C"/>
    <w:rsid w:val="00CC41B2"/>
    <w:rsid w:val="00CC4279"/>
    <w:rsid w:val="00CC5D44"/>
    <w:rsid w:val="00CC7241"/>
    <w:rsid w:val="00CD1293"/>
    <w:rsid w:val="00CD214C"/>
    <w:rsid w:val="00CD2F85"/>
    <w:rsid w:val="00CD6566"/>
    <w:rsid w:val="00CD6DCA"/>
    <w:rsid w:val="00CD7DD1"/>
    <w:rsid w:val="00CE49F7"/>
    <w:rsid w:val="00CE4D53"/>
    <w:rsid w:val="00CE6042"/>
    <w:rsid w:val="00CE64C5"/>
    <w:rsid w:val="00CF5C0C"/>
    <w:rsid w:val="00CF5C53"/>
    <w:rsid w:val="00CF5CA3"/>
    <w:rsid w:val="00CF6C0A"/>
    <w:rsid w:val="00D01A70"/>
    <w:rsid w:val="00D024EC"/>
    <w:rsid w:val="00D03455"/>
    <w:rsid w:val="00D05A84"/>
    <w:rsid w:val="00D109AD"/>
    <w:rsid w:val="00D115A9"/>
    <w:rsid w:val="00D12936"/>
    <w:rsid w:val="00D1327F"/>
    <w:rsid w:val="00D140CC"/>
    <w:rsid w:val="00D1489B"/>
    <w:rsid w:val="00D16B4E"/>
    <w:rsid w:val="00D17F52"/>
    <w:rsid w:val="00D207D4"/>
    <w:rsid w:val="00D23521"/>
    <w:rsid w:val="00D25191"/>
    <w:rsid w:val="00D257A4"/>
    <w:rsid w:val="00D25CD5"/>
    <w:rsid w:val="00D30210"/>
    <w:rsid w:val="00D30B0B"/>
    <w:rsid w:val="00D316C3"/>
    <w:rsid w:val="00D32D58"/>
    <w:rsid w:val="00D3462D"/>
    <w:rsid w:val="00D352B4"/>
    <w:rsid w:val="00D355F1"/>
    <w:rsid w:val="00D35746"/>
    <w:rsid w:val="00D42AF4"/>
    <w:rsid w:val="00D42BD2"/>
    <w:rsid w:val="00D4366E"/>
    <w:rsid w:val="00D43F73"/>
    <w:rsid w:val="00D466D4"/>
    <w:rsid w:val="00D52DC1"/>
    <w:rsid w:val="00D531AD"/>
    <w:rsid w:val="00D603FA"/>
    <w:rsid w:val="00D6308D"/>
    <w:rsid w:val="00D64902"/>
    <w:rsid w:val="00D66206"/>
    <w:rsid w:val="00D66ED0"/>
    <w:rsid w:val="00D70CB2"/>
    <w:rsid w:val="00D747AB"/>
    <w:rsid w:val="00D749EA"/>
    <w:rsid w:val="00D811E7"/>
    <w:rsid w:val="00D81DF3"/>
    <w:rsid w:val="00D82984"/>
    <w:rsid w:val="00D82C32"/>
    <w:rsid w:val="00D90E3D"/>
    <w:rsid w:val="00D91EF2"/>
    <w:rsid w:val="00D944A3"/>
    <w:rsid w:val="00DA0B86"/>
    <w:rsid w:val="00DA1B77"/>
    <w:rsid w:val="00DA7105"/>
    <w:rsid w:val="00DA7F3E"/>
    <w:rsid w:val="00DB28F7"/>
    <w:rsid w:val="00DB5266"/>
    <w:rsid w:val="00DB5507"/>
    <w:rsid w:val="00DB5FBA"/>
    <w:rsid w:val="00DB6638"/>
    <w:rsid w:val="00DC10E6"/>
    <w:rsid w:val="00DC3558"/>
    <w:rsid w:val="00DC5B10"/>
    <w:rsid w:val="00DD0DA4"/>
    <w:rsid w:val="00DD2F2C"/>
    <w:rsid w:val="00DD640B"/>
    <w:rsid w:val="00DE0739"/>
    <w:rsid w:val="00DE0D35"/>
    <w:rsid w:val="00DE36A5"/>
    <w:rsid w:val="00DE6792"/>
    <w:rsid w:val="00DE6B1C"/>
    <w:rsid w:val="00DF1015"/>
    <w:rsid w:val="00DF1217"/>
    <w:rsid w:val="00DF1F83"/>
    <w:rsid w:val="00DF23FE"/>
    <w:rsid w:val="00DF5DB3"/>
    <w:rsid w:val="00E00AA3"/>
    <w:rsid w:val="00E00BCC"/>
    <w:rsid w:val="00E00D5E"/>
    <w:rsid w:val="00E036F8"/>
    <w:rsid w:val="00E04226"/>
    <w:rsid w:val="00E0797B"/>
    <w:rsid w:val="00E10C68"/>
    <w:rsid w:val="00E13424"/>
    <w:rsid w:val="00E134C6"/>
    <w:rsid w:val="00E14CE6"/>
    <w:rsid w:val="00E15A9D"/>
    <w:rsid w:val="00E208A6"/>
    <w:rsid w:val="00E23898"/>
    <w:rsid w:val="00E25AE8"/>
    <w:rsid w:val="00E26454"/>
    <w:rsid w:val="00E270E9"/>
    <w:rsid w:val="00E31B64"/>
    <w:rsid w:val="00E33B1C"/>
    <w:rsid w:val="00E34B4D"/>
    <w:rsid w:val="00E34BE6"/>
    <w:rsid w:val="00E37A98"/>
    <w:rsid w:val="00E37D35"/>
    <w:rsid w:val="00E41246"/>
    <w:rsid w:val="00E41A73"/>
    <w:rsid w:val="00E44AFC"/>
    <w:rsid w:val="00E4604C"/>
    <w:rsid w:val="00E50442"/>
    <w:rsid w:val="00E508F6"/>
    <w:rsid w:val="00E51A86"/>
    <w:rsid w:val="00E53DE6"/>
    <w:rsid w:val="00E565DD"/>
    <w:rsid w:val="00E5717A"/>
    <w:rsid w:val="00E66713"/>
    <w:rsid w:val="00E67BF2"/>
    <w:rsid w:val="00E71D03"/>
    <w:rsid w:val="00E74F63"/>
    <w:rsid w:val="00E777D3"/>
    <w:rsid w:val="00E80010"/>
    <w:rsid w:val="00E85B57"/>
    <w:rsid w:val="00E91472"/>
    <w:rsid w:val="00E9410C"/>
    <w:rsid w:val="00E95602"/>
    <w:rsid w:val="00E97A43"/>
    <w:rsid w:val="00EA07D5"/>
    <w:rsid w:val="00EA098D"/>
    <w:rsid w:val="00EA62E1"/>
    <w:rsid w:val="00EA6695"/>
    <w:rsid w:val="00EA6FE0"/>
    <w:rsid w:val="00EB2BAD"/>
    <w:rsid w:val="00EB2F43"/>
    <w:rsid w:val="00EB4BD0"/>
    <w:rsid w:val="00EB62F9"/>
    <w:rsid w:val="00EB7803"/>
    <w:rsid w:val="00EC1177"/>
    <w:rsid w:val="00EC1565"/>
    <w:rsid w:val="00EC3547"/>
    <w:rsid w:val="00EC3FD9"/>
    <w:rsid w:val="00ED2421"/>
    <w:rsid w:val="00ED3024"/>
    <w:rsid w:val="00ED3222"/>
    <w:rsid w:val="00ED3851"/>
    <w:rsid w:val="00ED48A5"/>
    <w:rsid w:val="00ED67DD"/>
    <w:rsid w:val="00EE4187"/>
    <w:rsid w:val="00EE5B25"/>
    <w:rsid w:val="00EE5FD0"/>
    <w:rsid w:val="00EE6118"/>
    <w:rsid w:val="00EE7B5C"/>
    <w:rsid w:val="00EE7EE7"/>
    <w:rsid w:val="00EF0A2D"/>
    <w:rsid w:val="00EF1B99"/>
    <w:rsid w:val="00EF4D1C"/>
    <w:rsid w:val="00EF5DED"/>
    <w:rsid w:val="00EF6F4C"/>
    <w:rsid w:val="00F00B94"/>
    <w:rsid w:val="00F00BBE"/>
    <w:rsid w:val="00F00C21"/>
    <w:rsid w:val="00F012F3"/>
    <w:rsid w:val="00F01416"/>
    <w:rsid w:val="00F01665"/>
    <w:rsid w:val="00F03106"/>
    <w:rsid w:val="00F143B4"/>
    <w:rsid w:val="00F14430"/>
    <w:rsid w:val="00F16CF9"/>
    <w:rsid w:val="00F17E56"/>
    <w:rsid w:val="00F2026F"/>
    <w:rsid w:val="00F20D18"/>
    <w:rsid w:val="00F25752"/>
    <w:rsid w:val="00F2628F"/>
    <w:rsid w:val="00F26C05"/>
    <w:rsid w:val="00F301AB"/>
    <w:rsid w:val="00F32991"/>
    <w:rsid w:val="00F33FFC"/>
    <w:rsid w:val="00F34021"/>
    <w:rsid w:val="00F34F37"/>
    <w:rsid w:val="00F36532"/>
    <w:rsid w:val="00F37CE5"/>
    <w:rsid w:val="00F445B6"/>
    <w:rsid w:val="00F4521C"/>
    <w:rsid w:val="00F47108"/>
    <w:rsid w:val="00F50295"/>
    <w:rsid w:val="00F516D1"/>
    <w:rsid w:val="00F52A65"/>
    <w:rsid w:val="00F5680D"/>
    <w:rsid w:val="00F57347"/>
    <w:rsid w:val="00F57B61"/>
    <w:rsid w:val="00F60065"/>
    <w:rsid w:val="00F601D2"/>
    <w:rsid w:val="00F63E53"/>
    <w:rsid w:val="00F64F0A"/>
    <w:rsid w:val="00F65C19"/>
    <w:rsid w:val="00F670C3"/>
    <w:rsid w:val="00F6716F"/>
    <w:rsid w:val="00F716B5"/>
    <w:rsid w:val="00F72B7F"/>
    <w:rsid w:val="00F73356"/>
    <w:rsid w:val="00F73721"/>
    <w:rsid w:val="00F7482D"/>
    <w:rsid w:val="00F76256"/>
    <w:rsid w:val="00F77C22"/>
    <w:rsid w:val="00F81172"/>
    <w:rsid w:val="00F83421"/>
    <w:rsid w:val="00F85872"/>
    <w:rsid w:val="00F85C50"/>
    <w:rsid w:val="00F93A6F"/>
    <w:rsid w:val="00F94F5C"/>
    <w:rsid w:val="00FA189F"/>
    <w:rsid w:val="00FA1A66"/>
    <w:rsid w:val="00FA27D8"/>
    <w:rsid w:val="00FA29EC"/>
    <w:rsid w:val="00FA414A"/>
    <w:rsid w:val="00FA7400"/>
    <w:rsid w:val="00FA7B0F"/>
    <w:rsid w:val="00FA7CD9"/>
    <w:rsid w:val="00FB0179"/>
    <w:rsid w:val="00FB1771"/>
    <w:rsid w:val="00FB22E3"/>
    <w:rsid w:val="00FB318B"/>
    <w:rsid w:val="00FB356C"/>
    <w:rsid w:val="00FB6ED1"/>
    <w:rsid w:val="00FB7BE9"/>
    <w:rsid w:val="00FC0E08"/>
    <w:rsid w:val="00FD0620"/>
    <w:rsid w:val="00FD09D6"/>
    <w:rsid w:val="00FD2390"/>
    <w:rsid w:val="00FD4F7A"/>
    <w:rsid w:val="00FE394E"/>
    <w:rsid w:val="00FE53A5"/>
    <w:rsid w:val="00FE59F7"/>
    <w:rsid w:val="00FF15BB"/>
    <w:rsid w:val="00FF28C5"/>
    <w:rsid w:val="00FF5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B26F87"/>
  <w14:defaultImageDpi w14:val="96"/>
  <w15:docId w15:val="{B7792D3C-6D7B-4A01-B4A9-D44DE131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pPr>
      <w:keepNext/>
      <w:spacing w:before="120"/>
      <w:ind w:firstLine="5400"/>
      <w:jc w:val="both"/>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paragraph" w:styleId="Tytu">
    <w:name w:val="Title"/>
    <w:basedOn w:val="Normalny"/>
    <w:link w:val="TytuZnak"/>
    <w:uiPriority w:val="10"/>
    <w:qFormat/>
    <w:pPr>
      <w:jc w:val="center"/>
    </w:pPr>
    <w:rPr>
      <w:b/>
      <w:bCs/>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rPr>
  </w:style>
  <w:style w:type="paragraph" w:styleId="Tekstpodstawowy">
    <w:name w:val="Body Text"/>
    <w:basedOn w:val="Normalny"/>
    <w:link w:val="TekstpodstawowyZnak"/>
    <w:uiPriority w:val="99"/>
    <w:pPr>
      <w:spacing w:before="120"/>
      <w:jc w:val="center"/>
    </w:pPr>
    <w:rPr>
      <w:b/>
      <w:bCs/>
    </w:rPr>
  </w:style>
  <w:style w:type="character" w:customStyle="1" w:styleId="TekstpodstawowyZnak">
    <w:name w:val="Tekst podstawowy Znak"/>
    <w:basedOn w:val="Domylnaczcionkaakapitu"/>
    <w:link w:val="Tekstpodstawowy"/>
    <w:uiPriority w:val="99"/>
    <w:semiHidden/>
    <w:locked/>
    <w:rPr>
      <w:rFonts w:cs="Times New Roman"/>
      <w:sz w:val="24"/>
      <w:szCs w:val="24"/>
    </w:rPr>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basedOn w:val="Domylnaczcionkaakapitu"/>
    <w:link w:val="Tekstprzypisudolnego"/>
    <w:uiPriority w:val="99"/>
    <w:semiHidden/>
    <w:locked/>
    <w:rPr>
      <w:rFonts w:cs="Times New Roman"/>
    </w:rPr>
  </w:style>
  <w:style w:type="paragraph" w:styleId="Tekstpodstawowy2">
    <w:name w:val="Body Text 2"/>
    <w:basedOn w:val="Normalny"/>
    <w:link w:val="Tekstpodstawowy2Znak"/>
    <w:uiPriority w:val="99"/>
    <w:rsid w:val="00943AD1"/>
    <w:pPr>
      <w:tabs>
        <w:tab w:val="left" w:pos="360"/>
      </w:tabs>
      <w:overflowPunct w:val="0"/>
      <w:autoSpaceDE w:val="0"/>
      <w:autoSpaceDN w:val="0"/>
      <w:adjustRightInd w:val="0"/>
      <w:spacing w:before="120"/>
      <w:ind w:left="360" w:hanging="360"/>
      <w:jc w:val="both"/>
      <w:textAlignment w:val="baseline"/>
    </w:pPr>
    <w:rPr>
      <w:szCs w:val="20"/>
    </w:rPr>
  </w:style>
  <w:style w:type="character" w:customStyle="1" w:styleId="Tekstpodstawowy2Znak">
    <w:name w:val="Tekst podstawowy 2 Znak"/>
    <w:basedOn w:val="Domylnaczcionkaakapitu"/>
    <w:link w:val="Tekstpodstawowy2"/>
    <w:uiPriority w:val="99"/>
    <w:semiHidden/>
    <w:locked/>
    <w:rPr>
      <w:rFonts w:cs="Times New Roman"/>
      <w:sz w:val="24"/>
      <w:szCs w:val="24"/>
    </w:rPr>
  </w:style>
  <w:style w:type="character" w:styleId="Hipercze">
    <w:name w:val="Hyperlink"/>
    <w:basedOn w:val="Domylnaczcionkaakapitu"/>
    <w:uiPriority w:val="99"/>
    <w:rPr>
      <w:rFonts w:cs="Times New Roman"/>
      <w:color w:val="0000FF"/>
      <w:u w:val="single"/>
    </w:rPr>
  </w:style>
  <w:style w:type="paragraph" w:styleId="Tekstpodstawowywcity">
    <w:name w:val="Body Text Indent"/>
    <w:basedOn w:val="Normalny"/>
    <w:link w:val="TekstpodstawowywcityZnak"/>
    <w:uiPriority w:val="99"/>
    <w:pPr>
      <w:ind w:left="426" w:hanging="426"/>
      <w:jc w:val="both"/>
    </w:pPr>
    <w:rPr>
      <w:i/>
      <w:iCs/>
    </w:rPr>
  </w:style>
  <w:style w:type="character" w:customStyle="1" w:styleId="TekstpodstawowywcityZnak">
    <w:name w:val="Tekst podstawowy wcięty Znak"/>
    <w:basedOn w:val="Domylnaczcionkaakapitu"/>
    <w:link w:val="Tekstpodstawowywcity"/>
    <w:uiPriority w:val="99"/>
    <w:semiHidden/>
    <w:locked/>
    <w:rPr>
      <w:rFonts w:cs="Times New Roman"/>
      <w:sz w:val="24"/>
      <w:szCs w:val="24"/>
    </w:rPr>
  </w:style>
  <w:style w:type="paragraph" w:styleId="Tekstpodstawowywcity2">
    <w:name w:val="Body Text Indent 2"/>
    <w:basedOn w:val="Normalny"/>
    <w:link w:val="Tekstpodstawowywcity2Znak"/>
    <w:uiPriority w:val="99"/>
    <w:pPr>
      <w:spacing w:before="120"/>
      <w:ind w:left="360" w:hanging="360"/>
    </w:pPr>
  </w:style>
  <w:style w:type="character" w:customStyle="1" w:styleId="Tekstpodstawowywcity2Znak">
    <w:name w:val="Tekst podstawowy wcięty 2 Znak"/>
    <w:basedOn w:val="Domylnaczcionkaakapitu"/>
    <w:link w:val="Tekstpodstawowywcity2"/>
    <w:uiPriority w:val="99"/>
    <w:semiHidden/>
    <w:locked/>
    <w:rPr>
      <w:rFonts w:cs="Times New Roman"/>
      <w:sz w:val="24"/>
      <w:szCs w:val="24"/>
    </w:rPr>
  </w:style>
  <w:style w:type="paragraph" w:styleId="Tekstpodstawowywcity3">
    <w:name w:val="Body Text Indent 3"/>
    <w:basedOn w:val="Normalny"/>
    <w:link w:val="Tekstpodstawowywcity3Znak"/>
    <w:uiPriority w:val="99"/>
    <w:pPr>
      <w:spacing w:before="120"/>
      <w:ind w:left="357" w:hanging="357"/>
      <w:jc w:val="both"/>
    </w:pPr>
  </w:style>
  <w:style w:type="character" w:customStyle="1" w:styleId="Tekstpodstawowywcity3Znak">
    <w:name w:val="Tekst podstawowy wcięty 3 Znak"/>
    <w:basedOn w:val="Domylnaczcionkaakapitu"/>
    <w:link w:val="Tekstpodstawowywcity3"/>
    <w:uiPriority w:val="99"/>
    <w:semiHidden/>
    <w:locked/>
    <w:rPr>
      <w:rFonts w:cs="Times New Roman"/>
      <w:sz w:val="16"/>
      <w:szCs w:val="16"/>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character" w:styleId="Odwoanieprzypisudolnego">
    <w:name w:val="footnote reference"/>
    <w:basedOn w:val="Domylnaczcionkaakapitu"/>
    <w:uiPriority w:val="99"/>
    <w:semiHidden/>
    <w:rPr>
      <w:rFonts w:cs="Times New Roman"/>
      <w:vertAlign w:val="superscript"/>
    </w:rPr>
  </w:style>
  <w:style w:type="paragraph" w:styleId="Tekstpodstawowy3">
    <w:name w:val="Body Text 3"/>
    <w:basedOn w:val="Normalny"/>
    <w:link w:val="Tekstpodstawowy3Znak"/>
    <w:uiPriority w:val="99"/>
    <w:rsid w:val="004F1D20"/>
    <w:pPr>
      <w:overflowPunct w:val="0"/>
      <w:autoSpaceDE w:val="0"/>
      <w:autoSpaceDN w:val="0"/>
      <w:adjustRightInd w:val="0"/>
      <w:spacing w:after="120"/>
      <w:textAlignment w:val="baseline"/>
    </w:pPr>
    <w:rPr>
      <w:sz w:val="16"/>
      <w:szCs w:val="16"/>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customStyle="1" w:styleId="Tekstpodstawowy21">
    <w:name w:val="Tekst podstawowy 21"/>
    <w:basedOn w:val="Normalny"/>
    <w:rsid w:val="004F1D20"/>
    <w:pPr>
      <w:spacing w:after="120" w:line="360" w:lineRule="atLeast"/>
      <w:jc w:val="center"/>
    </w:pPr>
    <w:rPr>
      <w:b/>
      <w:szCs w:val="20"/>
    </w:rPr>
  </w:style>
  <w:style w:type="paragraph" w:customStyle="1" w:styleId="Tekstpodstawowywcity31">
    <w:name w:val="Tekst podstawowy wcięty 31"/>
    <w:basedOn w:val="Normalny"/>
    <w:rsid w:val="004F1D20"/>
    <w:pPr>
      <w:tabs>
        <w:tab w:val="left" w:pos="-360"/>
      </w:tabs>
      <w:overflowPunct w:val="0"/>
      <w:autoSpaceDE w:val="0"/>
      <w:autoSpaceDN w:val="0"/>
      <w:adjustRightInd w:val="0"/>
      <w:spacing w:before="120"/>
      <w:ind w:left="540" w:hanging="540"/>
      <w:jc w:val="both"/>
      <w:textAlignment w:val="baseline"/>
    </w:pPr>
    <w:rPr>
      <w:szCs w:val="20"/>
    </w:rPr>
  </w:style>
  <w:style w:type="paragraph" w:styleId="Zwykytekst">
    <w:name w:val="Plain Text"/>
    <w:basedOn w:val="Normalny"/>
    <w:link w:val="ZwykytekstZnak"/>
    <w:uiPriority w:val="99"/>
    <w:rsid w:val="002E165A"/>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Pr>
      <w:rFonts w:ascii="Courier New" w:hAnsi="Courier New" w:cs="Courier New"/>
    </w:rPr>
  </w:style>
  <w:style w:type="character" w:customStyle="1" w:styleId="ARTartustawynprozporzdzeniaZnak">
    <w:name w:val="ART(§) – art. ustawy (§ np. rozporządzenia) Znak"/>
    <w:link w:val="ARTartustawynprozporzdzenia"/>
    <w:uiPriority w:val="14"/>
    <w:locked/>
    <w:rsid w:val="00672944"/>
    <w:rPr>
      <w:rFonts w:ascii="Arial" w:hAnsi="Arial"/>
      <w:sz w:val="24"/>
    </w:rPr>
  </w:style>
  <w:style w:type="paragraph" w:customStyle="1" w:styleId="ARTartustawynprozporzdzenia">
    <w:name w:val="ART(§) – art. ustawy (§ np. rozporządzenia)"/>
    <w:link w:val="ARTartustawynprozporzdzeniaZnak"/>
    <w:uiPriority w:val="14"/>
    <w:qFormat/>
    <w:rsid w:val="00672944"/>
    <w:pPr>
      <w:suppressAutoHyphens/>
      <w:autoSpaceDE w:val="0"/>
      <w:autoSpaceDN w:val="0"/>
      <w:adjustRightInd w:val="0"/>
      <w:spacing w:before="120" w:line="360" w:lineRule="auto"/>
      <w:ind w:firstLine="510"/>
      <w:jc w:val="both"/>
    </w:pPr>
    <w:rPr>
      <w:rFonts w:ascii="Arial" w:hAnsi="Arial" w:cs="Arial"/>
      <w:sz w:val="24"/>
    </w:rPr>
  </w:style>
  <w:style w:type="paragraph" w:styleId="Nagwek">
    <w:name w:val="header"/>
    <w:basedOn w:val="Normalny"/>
    <w:link w:val="NagwekZnak"/>
    <w:uiPriority w:val="99"/>
    <w:rsid w:val="00765E0D"/>
    <w:pPr>
      <w:tabs>
        <w:tab w:val="center" w:pos="4536"/>
        <w:tab w:val="right" w:pos="9072"/>
      </w:tabs>
    </w:pPr>
  </w:style>
  <w:style w:type="character" w:customStyle="1" w:styleId="NagwekZnak">
    <w:name w:val="Nagłówek Znak"/>
    <w:basedOn w:val="Domylnaczcionkaakapitu"/>
    <w:link w:val="Nagwek"/>
    <w:uiPriority w:val="99"/>
    <w:locked/>
    <w:rsid w:val="00765E0D"/>
    <w:rPr>
      <w:rFonts w:cs="Times New Roman"/>
      <w:sz w:val="24"/>
      <w:szCs w:val="24"/>
    </w:rPr>
  </w:style>
  <w:style w:type="paragraph" w:styleId="Stopka">
    <w:name w:val="footer"/>
    <w:basedOn w:val="Normalny"/>
    <w:link w:val="StopkaZnak"/>
    <w:uiPriority w:val="99"/>
    <w:rsid w:val="00765E0D"/>
    <w:pPr>
      <w:tabs>
        <w:tab w:val="center" w:pos="4536"/>
        <w:tab w:val="right" w:pos="9072"/>
      </w:tabs>
    </w:pPr>
  </w:style>
  <w:style w:type="character" w:customStyle="1" w:styleId="StopkaZnak">
    <w:name w:val="Stopka Znak"/>
    <w:basedOn w:val="Domylnaczcionkaakapitu"/>
    <w:link w:val="Stopka"/>
    <w:uiPriority w:val="99"/>
    <w:locked/>
    <w:rsid w:val="00765E0D"/>
    <w:rPr>
      <w:rFonts w:cs="Times New Roman"/>
      <w:sz w:val="24"/>
      <w:szCs w:val="24"/>
    </w:rPr>
  </w:style>
  <w:style w:type="paragraph" w:styleId="Akapitzlist">
    <w:name w:val="List Paragraph"/>
    <w:basedOn w:val="Normalny"/>
    <w:uiPriority w:val="34"/>
    <w:qFormat/>
    <w:rsid w:val="006168E3"/>
    <w:pPr>
      <w:ind w:left="720"/>
      <w:contextualSpacing/>
    </w:pPr>
  </w:style>
  <w:style w:type="paragraph" w:styleId="Tekstprzypisukocowego">
    <w:name w:val="endnote text"/>
    <w:basedOn w:val="Normalny"/>
    <w:link w:val="TekstprzypisukocowegoZnak"/>
    <w:rsid w:val="00BE24C5"/>
    <w:rPr>
      <w:sz w:val="20"/>
      <w:szCs w:val="20"/>
    </w:rPr>
  </w:style>
  <w:style w:type="character" w:customStyle="1" w:styleId="TekstprzypisukocowegoZnak">
    <w:name w:val="Tekst przypisu końcowego Znak"/>
    <w:basedOn w:val="Domylnaczcionkaakapitu"/>
    <w:link w:val="Tekstprzypisukocowego"/>
    <w:rsid w:val="00BE24C5"/>
  </w:style>
  <w:style w:type="character" w:styleId="Odwoanieprzypisukocowego">
    <w:name w:val="endnote reference"/>
    <w:basedOn w:val="Domylnaczcionkaakapitu"/>
    <w:rsid w:val="00BE24C5"/>
    <w:rPr>
      <w:vertAlign w:val="superscript"/>
    </w:rPr>
  </w:style>
  <w:style w:type="paragraph" w:customStyle="1" w:styleId="pub">
    <w:name w:val="pub"/>
    <w:basedOn w:val="Normalny"/>
    <w:rsid w:val="00E33B1C"/>
    <w:pPr>
      <w:spacing w:before="100" w:beforeAutospacing="1" w:after="100" w:afterAutospacing="1"/>
    </w:pPr>
  </w:style>
  <w:style w:type="paragraph" w:customStyle="1" w:styleId="Tekstpodstawowy22">
    <w:name w:val="Tekst podstawowy 22"/>
    <w:basedOn w:val="Normalny"/>
    <w:rsid w:val="00200FEB"/>
    <w:pPr>
      <w:spacing w:after="120" w:line="360" w:lineRule="atLeast"/>
      <w:jc w:val="center"/>
    </w:pPr>
    <w:rPr>
      <w:rFonts w:eastAsiaTheme="minorHAnsi"/>
      <w:b/>
      <w:bCs/>
    </w:rPr>
  </w:style>
  <w:style w:type="character" w:customStyle="1" w:styleId="txt-new">
    <w:name w:val="txt-new"/>
    <w:basedOn w:val="Domylnaczcionkaakapitu"/>
    <w:rsid w:val="00FB318B"/>
  </w:style>
  <w:style w:type="paragraph" w:customStyle="1" w:styleId="tytu0">
    <w:name w:val="tytu³"/>
    <w:basedOn w:val="Normalny"/>
    <w:rsid w:val="006B155E"/>
    <w:pPr>
      <w:suppressLineNumbers/>
      <w:overflowPunct w:val="0"/>
      <w:autoSpaceDE w:val="0"/>
      <w:autoSpaceDN w:val="0"/>
      <w:adjustRightInd w:val="0"/>
      <w:spacing w:before="80" w:after="80"/>
      <w:jc w:val="center"/>
      <w:textAlignment w:val="baseline"/>
    </w:pPr>
    <w:rPr>
      <w:b/>
      <w:szCs w:val="20"/>
    </w:rPr>
  </w:style>
  <w:style w:type="character" w:styleId="Odwoaniedokomentarza">
    <w:name w:val="annotation reference"/>
    <w:basedOn w:val="Domylnaczcionkaakapitu"/>
    <w:semiHidden/>
    <w:unhideWhenUsed/>
    <w:rsid w:val="00DA7F3E"/>
    <w:rPr>
      <w:sz w:val="16"/>
      <w:szCs w:val="16"/>
    </w:rPr>
  </w:style>
  <w:style w:type="paragraph" w:styleId="Tekstkomentarza">
    <w:name w:val="annotation text"/>
    <w:basedOn w:val="Normalny"/>
    <w:link w:val="TekstkomentarzaZnak"/>
    <w:semiHidden/>
    <w:unhideWhenUsed/>
    <w:rsid w:val="00DA7F3E"/>
    <w:rPr>
      <w:sz w:val="20"/>
      <w:szCs w:val="20"/>
    </w:rPr>
  </w:style>
  <w:style w:type="character" w:customStyle="1" w:styleId="TekstkomentarzaZnak">
    <w:name w:val="Tekst komentarza Znak"/>
    <w:basedOn w:val="Domylnaczcionkaakapitu"/>
    <w:link w:val="Tekstkomentarza"/>
    <w:semiHidden/>
    <w:rsid w:val="00DA7F3E"/>
  </w:style>
  <w:style w:type="paragraph" w:styleId="Tematkomentarza">
    <w:name w:val="annotation subject"/>
    <w:basedOn w:val="Tekstkomentarza"/>
    <w:next w:val="Tekstkomentarza"/>
    <w:link w:val="TematkomentarzaZnak"/>
    <w:semiHidden/>
    <w:unhideWhenUsed/>
    <w:rsid w:val="00DA7F3E"/>
    <w:rPr>
      <w:b/>
      <w:bCs/>
    </w:rPr>
  </w:style>
  <w:style w:type="character" w:customStyle="1" w:styleId="TematkomentarzaZnak">
    <w:name w:val="Temat komentarza Znak"/>
    <w:basedOn w:val="TekstkomentarzaZnak"/>
    <w:link w:val="Tematkomentarza"/>
    <w:semiHidden/>
    <w:rsid w:val="00DA7F3E"/>
    <w:rPr>
      <w:b/>
      <w:bCs/>
    </w:rPr>
  </w:style>
  <w:style w:type="paragraph" w:styleId="NormalnyWeb">
    <w:name w:val="Normal (Web)"/>
    <w:basedOn w:val="Normalny"/>
    <w:uiPriority w:val="99"/>
    <w:unhideWhenUsed/>
    <w:rsid w:val="0076035E"/>
    <w:pPr>
      <w:spacing w:before="100" w:beforeAutospacing="1" w:after="100" w:afterAutospacing="1"/>
    </w:pPr>
    <w:rPr>
      <w:rFonts w:eastAsiaTheme="minorHAnsi"/>
    </w:rPr>
  </w:style>
  <w:style w:type="character" w:customStyle="1" w:styleId="size">
    <w:name w:val="size"/>
    <w:basedOn w:val="Domylnaczcionkaakapitu"/>
    <w:rsid w:val="0076035E"/>
  </w:style>
  <w:style w:type="paragraph" w:customStyle="1" w:styleId="PKTpunkt">
    <w:name w:val="PKT – punkt"/>
    <w:uiPriority w:val="13"/>
    <w:qFormat/>
    <w:rsid w:val="00C70A46"/>
    <w:pPr>
      <w:spacing w:line="360" w:lineRule="auto"/>
      <w:ind w:left="510" w:hanging="510"/>
      <w:jc w:val="both"/>
    </w:pPr>
    <w:rPr>
      <w:rFonts w:ascii="Times" w:eastAsiaTheme="minorEastAsia" w:hAnsi="Times" w:cs="Arial"/>
      <w:bCs/>
      <w:sz w:val="24"/>
    </w:rPr>
  </w:style>
  <w:style w:type="character" w:customStyle="1" w:styleId="Ppogrubienie">
    <w:name w:val="_P_ – pogrubienie"/>
    <w:uiPriority w:val="1"/>
    <w:qFormat/>
    <w:rsid w:val="003C7FD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9489">
      <w:bodyDiv w:val="1"/>
      <w:marLeft w:val="0"/>
      <w:marRight w:val="0"/>
      <w:marTop w:val="0"/>
      <w:marBottom w:val="0"/>
      <w:divBdr>
        <w:top w:val="none" w:sz="0" w:space="0" w:color="auto"/>
        <w:left w:val="none" w:sz="0" w:space="0" w:color="auto"/>
        <w:bottom w:val="none" w:sz="0" w:space="0" w:color="auto"/>
        <w:right w:val="none" w:sz="0" w:space="0" w:color="auto"/>
      </w:divBdr>
    </w:div>
    <w:div w:id="121270697">
      <w:marLeft w:val="0"/>
      <w:marRight w:val="0"/>
      <w:marTop w:val="0"/>
      <w:marBottom w:val="0"/>
      <w:divBdr>
        <w:top w:val="none" w:sz="0" w:space="0" w:color="auto"/>
        <w:left w:val="none" w:sz="0" w:space="0" w:color="auto"/>
        <w:bottom w:val="none" w:sz="0" w:space="0" w:color="auto"/>
        <w:right w:val="none" w:sz="0" w:space="0" w:color="auto"/>
      </w:divBdr>
    </w:div>
    <w:div w:id="121270698">
      <w:marLeft w:val="0"/>
      <w:marRight w:val="0"/>
      <w:marTop w:val="0"/>
      <w:marBottom w:val="0"/>
      <w:divBdr>
        <w:top w:val="none" w:sz="0" w:space="0" w:color="auto"/>
        <w:left w:val="none" w:sz="0" w:space="0" w:color="auto"/>
        <w:bottom w:val="none" w:sz="0" w:space="0" w:color="auto"/>
        <w:right w:val="none" w:sz="0" w:space="0" w:color="auto"/>
      </w:divBdr>
    </w:div>
    <w:div w:id="121270699">
      <w:marLeft w:val="0"/>
      <w:marRight w:val="0"/>
      <w:marTop w:val="0"/>
      <w:marBottom w:val="0"/>
      <w:divBdr>
        <w:top w:val="none" w:sz="0" w:space="0" w:color="auto"/>
        <w:left w:val="none" w:sz="0" w:space="0" w:color="auto"/>
        <w:bottom w:val="none" w:sz="0" w:space="0" w:color="auto"/>
        <w:right w:val="none" w:sz="0" w:space="0" w:color="auto"/>
      </w:divBdr>
    </w:div>
    <w:div w:id="121270700">
      <w:marLeft w:val="0"/>
      <w:marRight w:val="0"/>
      <w:marTop w:val="0"/>
      <w:marBottom w:val="0"/>
      <w:divBdr>
        <w:top w:val="none" w:sz="0" w:space="0" w:color="auto"/>
        <w:left w:val="none" w:sz="0" w:space="0" w:color="auto"/>
        <w:bottom w:val="none" w:sz="0" w:space="0" w:color="auto"/>
        <w:right w:val="none" w:sz="0" w:space="0" w:color="auto"/>
      </w:divBdr>
    </w:div>
    <w:div w:id="121270701">
      <w:marLeft w:val="0"/>
      <w:marRight w:val="0"/>
      <w:marTop w:val="0"/>
      <w:marBottom w:val="0"/>
      <w:divBdr>
        <w:top w:val="none" w:sz="0" w:space="0" w:color="auto"/>
        <w:left w:val="none" w:sz="0" w:space="0" w:color="auto"/>
        <w:bottom w:val="none" w:sz="0" w:space="0" w:color="auto"/>
        <w:right w:val="none" w:sz="0" w:space="0" w:color="auto"/>
      </w:divBdr>
    </w:div>
    <w:div w:id="121270702">
      <w:marLeft w:val="0"/>
      <w:marRight w:val="0"/>
      <w:marTop w:val="0"/>
      <w:marBottom w:val="0"/>
      <w:divBdr>
        <w:top w:val="none" w:sz="0" w:space="0" w:color="auto"/>
        <w:left w:val="none" w:sz="0" w:space="0" w:color="auto"/>
        <w:bottom w:val="none" w:sz="0" w:space="0" w:color="auto"/>
        <w:right w:val="none" w:sz="0" w:space="0" w:color="auto"/>
      </w:divBdr>
    </w:div>
    <w:div w:id="121270703">
      <w:marLeft w:val="0"/>
      <w:marRight w:val="0"/>
      <w:marTop w:val="0"/>
      <w:marBottom w:val="0"/>
      <w:divBdr>
        <w:top w:val="none" w:sz="0" w:space="0" w:color="auto"/>
        <w:left w:val="none" w:sz="0" w:space="0" w:color="auto"/>
        <w:bottom w:val="none" w:sz="0" w:space="0" w:color="auto"/>
        <w:right w:val="none" w:sz="0" w:space="0" w:color="auto"/>
      </w:divBdr>
    </w:div>
    <w:div w:id="121270704">
      <w:marLeft w:val="0"/>
      <w:marRight w:val="0"/>
      <w:marTop w:val="0"/>
      <w:marBottom w:val="0"/>
      <w:divBdr>
        <w:top w:val="none" w:sz="0" w:space="0" w:color="auto"/>
        <w:left w:val="none" w:sz="0" w:space="0" w:color="auto"/>
        <w:bottom w:val="none" w:sz="0" w:space="0" w:color="auto"/>
        <w:right w:val="none" w:sz="0" w:space="0" w:color="auto"/>
      </w:divBdr>
    </w:div>
    <w:div w:id="121270705">
      <w:marLeft w:val="0"/>
      <w:marRight w:val="0"/>
      <w:marTop w:val="0"/>
      <w:marBottom w:val="0"/>
      <w:divBdr>
        <w:top w:val="none" w:sz="0" w:space="0" w:color="auto"/>
        <w:left w:val="none" w:sz="0" w:space="0" w:color="auto"/>
        <w:bottom w:val="none" w:sz="0" w:space="0" w:color="auto"/>
        <w:right w:val="none" w:sz="0" w:space="0" w:color="auto"/>
      </w:divBdr>
    </w:div>
    <w:div w:id="193081478">
      <w:bodyDiv w:val="1"/>
      <w:marLeft w:val="0"/>
      <w:marRight w:val="0"/>
      <w:marTop w:val="0"/>
      <w:marBottom w:val="0"/>
      <w:divBdr>
        <w:top w:val="none" w:sz="0" w:space="0" w:color="auto"/>
        <w:left w:val="none" w:sz="0" w:space="0" w:color="auto"/>
        <w:bottom w:val="none" w:sz="0" w:space="0" w:color="auto"/>
        <w:right w:val="none" w:sz="0" w:space="0" w:color="auto"/>
      </w:divBdr>
      <w:divsChild>
        <w:div w:id="1310162826">
          <w:marLeft w:val="0"/>
          <w:marRight w:val="0"/>
          <w:marTop w:val="0"/>
          <w:marBottom w:val="0"/>
          <w:divBdr>
            <w:top w:val="none" w:sz="0" w:space="0" w:color="auto"/>
            <w:left w:val="none" w:sz="0" w:space="0" w:color="auto"/>
            <w:bottom w:val="none" w:sz="0" w:space="0" w:color="auto"/>
            <w:right w:val="none" w:sz="0" w:space="0" w:color="auto"/>
          </w:divBdr>
        </w:div>
      </w:divsChild>
    </w:div>
    <w:div w:id="237790398">
      <w:bodyDiv w:val="1"/>
      <w:marLeft w:val="0"/>
      <w:marRight w:val="0"/>
      <w:marTop w:val="0"/>
      <w:marBottom w:val="0"/>
      <w:divBdr>
        <w:top w:val="none" w:sz="0" w:space="0" w:color="auto"/>
        <w:left w:val="none" w:sz="0" w:space="0" w:color="auto"/>
        <w:bottom w:val="none" w:sz="0" w:space="0" w:color="auto"/>
        <w:right w:val="none" w:sz="0" w:space="0" w:color="auto"/>
      </w:divBdr>
    </w:div>
    <w:div w:id="264122255">
      <w:bodyDiv w:val="1"/>
      <w:marLeft w:val="0"/>
      <w:marRight w:val="0"/>
      <w:marTop w:val="0"/>
      <w:marBottom w:val="0"/>
      <w:divBdr>
        <w:top w:val="none" w:sz="0" w:space="0" w:color="auto"/>
        <w:left w:val="none" w:sz="0" w:space="0" w:color="auto"/>
        <w:bottom w:val="none" w:sz="0" w:space="0" w:color="auto"/>
        <w:right w:val="none" w:sz="0" w:space="0" w:color="auto"/>
      </w:divBdr>
      <w:divsChild>
        <w:div w:id="123085263">
          <w:marLeft w:val="547"/>
          <w:marRight w:val="0"/>
          <w:marTop w:val="0"/>
          <w:marBottom w:val="0"/>
          <w:divBdr>
            <w:top w:val="none" w:sz="0" w:space="0" w:color="auto"/>
            <w:left w:val="none" w:sz="0" w:space="0" w:color="auto"/>
            <w:bottom w:val="none" w:sz="0" w:space="0" w:color="auto"/>
            <w:right w:val="none" w:sz="0" w:space="0" w:color="auto"/>
          </w:divBdr>
        </w:div>
        <w:div w:id="488058880">
          <w:marLeft w:val="547"/>
          <w:marRight w:val="0"/>
          <w:marTop w:val="0"/>
          <w:marBottom w:val="0"/>
          <w:divBdr>
            <w:top w:val="none" w:sz="0" w:space="0" w:color="auto"/>
            <w:left w:val="none" w:sz="0" w:space="0" w:color="auto"/>
            <w:bottom w:val="none" w:sz="0" w:space="0" w:color="auto"/>
            <w:right w:val="none" w:sz="0" w:space="0" w:color="auto"/>
          </w:divBdr>
        </w:div>
      </w:divsChild>
    </w:div>
    <w:div w:id="484854321">
      <w:bodyDiv w:val="1"/>
      <w:marLeft w:val="0"/>
      <w:marRight w:val="0"/>
      <w:marTop w:val="0"/>
      <w:marBottom w:val="0"/>
      <w:divBdr>
        <w:top w:val="none" w:sz="0" w:space="0" w:color="auto"/>
        <w:left w:val="none" w:sz="0" w:space="0" w:color="auto"/>
        <w:bottom w:val="none" w:sz="0" w:space="0" w:color="auto"/>
        <w:right w:val="none" w:sz="0" w:space="0" w:color="auto"/>
      </w:divBdr>
      <w:divsChild>
        <w:div w:id="935558700">
          <w:marLeft w:val="0"/>
          <w:marRight w:val="0"/>
          <w:marTop w:val="0"/>
          <w:marBottom w:val="0"/>
          <w:divBdr>
            <w:top w:val="none" w:sz="0" w:space="0" w:color="auto"/>
            <w:left w:val="none" w:sz="0" w:space="0" w:color="auto"/>
            <w:bottom w:val="none" w:sz="0" w:space="0" w:color="auto"/>
            <w:right w:val="none" w:sz="0" w:space="0" w:color="auto"/>
          </w:divBdr>
        </w:div>
      </w:divsChild>
    </w:div>
    <w:div w:id="864178229">
      <w:bodyDiv w:val="1"/>
      <w:marLeft w:val="0"/>
      <w:marRight w:val="0"/>
      <w:marTop w:val="0"/>
      <w:marBottom w:val="0"/>
      <w:divBdr>
        <w:top w:val="none" w:sz="0" w:space="0" w:color="auto"/>
        <w:left w:val="none" w:sz="0" w:space="0" w:color="auto"/>
        <w:bottom w:val="none" w:sz="0" w:space="0" w:color="auto"/>
        <w:right w:val="none" w:sz="0" w:space="0" w:color="auto"/>
      </w:divBdr>
    </w:div>
    <w:div w:id="1120296338">
      <w:bodyDiv w:val="1"/>
      <w:marLeft w:val="0"/>
      <w:marRight w:val="0"/>
      <w:marTop w:val="0"/>
      <w:marBottom w:val="0"/>
      <w:divBdr>
        <w:top w:val="none" w:sz="0" w:space="0" w:color="auto"/>
        <w:left w:val="none" w:sz="0" w:space="0" w:color="auto"/>
        <w:bottom w:val="none" w:sz="0" w:space="0" w:color="auto"/>
        <w:right w:val="none" w:sz="0" w:space="0" w:color="auto"/>
      </w:divBdr>
    </w:div>
    <w:div w:id="1167746015">
      <w:bodyDiv w:val="1"/>
      <w:marLeft w:val="0"/>
      <w:marRight w:val="0"/>
      <w:marTop w:val="0"/>
      <w:marBottom w:val="0"/>
      <w:divBdr>
        <w:top w:val="none" w:sz="0" w:space="0" w:color="auto"/>
        <w:left w:val="none" w:sz="0" w:space="0" w:color="auto"/>
        <w:bottom w:val="none" w:sz="0" w:space="0" w:color="auto"/>
        <w:right w:val="none" w:sz="0" w:space="0" w:color="auto"/>
      </w:divBdr>
    </w:div>
    <w:div w:id="1240750143">
      <w:bodyDiv w:val="1"/>
      <w:marLeft w:val="0"/>
      <w:marRight w:val="0"/>
      <w:marTop w:val="0"/>
      <w:marBottom w:val="0"/>
      <w:divBdr>
        <w:top w:val="none" w:sz="0" w:space="0" w:color="auto"/>
        <w:left w:val="none" w:sz="0" w:space="0" w:color="auto"/>
        <w:bottom w:val="none" w:sz="0" w:space="0" w:color="auto"/>
        <w:right w:val="none" w:sz="0" w:space="0" w:color="auto"/>
      </w:divBdr>
      <w:divsChild>
        <w:div w:id="1127161178">
          <w:marLeft w:val="0"/>
          <w:marRight w:val="0"/>
          <w:marTop w:val="0"/>
          <w:marBottom w:val="0"/>
          <w:divBdr>
            <w:top w:val="none" w:sz="0" w:space="0" w:color="auto"/>
            <w:left w:val="none" w:sz="0" w:space="0" w:color="auto"/>
            <w:bottom w:val="none" w:sz="0" w:space="0" w:color="auto"/>
            <w:right w:val="none" w:sz="0" w:space="0" w:color="auto"/>
          </w:divBdr>
        </w:div>
        <w:div w:id="196698261">
          <w:marLeft w:val="0"/>
          <w:marRight w:val="0"/>
          <w:marTop w:val="0"/>
          <w:marBottom w:val="0"/>
          <w:divBdr>
            <w:top w:val="none" w:sz="0" w:space="0" w:color="auto"/>
            <w:left w:val="none" w:sz="0" w:space="0" w:color="auto"/>
            <w:bottom w:val="none" w:sz="0" w:space="0" w:color="auto"/>
            <w:right w:val="none" w:sz="0" w:space="0" w:color="auto"/>
          </w:divBdr>
        </w:div>
        <w:div w:id="1454011792">
          <w:marLeft w:val="0"/>
          <w:marRight w:val="0"/>
          <w:marTop w:val="0"/>
          <w:marBottom w:val="0"/>
          <w:divBdr>
            <w:top w:val="none" w:sz="0" w:space="0" w:color="auto"/>
            <w:left w:val="none" w:sz="0" w:space="0" w:color="auto"/>
            <w:bottom w:val="none" w:sz="0" w:space="0" w:color="auto"/>
            <w:right w:val="none" w:sz="0" w:space="0" w:color="auto"/>
          </w:divBdr>
        </w:div>
      </w:divsChild>
    </w:div>
    <w:div w:id="1349211528">
      <w:bodyDiv w:val="1"/>
      <w:marLeft w:val="0"/>
      <w:marRight w:val="0"/>
      <w:marTop w:val="0"/>
      <w:marBottom w:val="0"/>
      <w:divBdr>
        <w:top w:val="none" w:sz="0" w:space="0" w:color="auto"/>
        <w:left w:val="none" w:sz="0" w:space="0" w:color="auto"/>
        <w:bottom w:val="none" w:sz="0" w:space="0" w:color="auto"/>
        <w:right w:val="none" w:sz="0" w:space="0" w:color="auto"/>
      </w:divBdr>
    </w:div>
    <w:div w:id="1732922031">
      <w:bodyDiv w:val="1"/>
      <w:marLeft w:val="0"/>
      <w:marRight w:val="0"/>
      <w:marTop w:val="0"/>
      <w:marBottom w:val="0"/>
      <w:divBdr>
        <w:top w:val="none" w:sz="0" w:space="0" w:color="auto"/>
        <w:left w:val="none" w:sz="0" w:space="0" w:color="auto"/>
        <w:bottom w:val="none" w:sz="0" w:space="0" w:color="auto"/>
        <w:right w:val="none" w:sz="0" w:space="0" w:color="auto"/>
      </w:divBdr>
    </w:div>
    <w:div w:id="1860507440">
      <w:bodyDiv w:val="1"/>
      <w:marLeft w:val="0"/>
      <w:marRight w:val="0"/>
      <w:marTop w:val="0"/>
      <w:marBottom w:val="0"/>
      <w:divBdr>
        <w:top w:val="none" w:sz="0" w:space="0" w:color="auto"/>
        <w:left w:val="none" w:sz="0" w:space="0" w:color="auto"/>
        <w:bottom w:val="none" w:sz="0" w:space="0" w:color="auto"/>
        <w:right w:val="none" w:sz="0" w:space="0" w:color="auto"/>
      </w:divBdr>
    </w:div>
    <w:div w:id="2003463919">
      <w:bodyDiv w:val="1"/>
      <w:marLeft w:val="0"/>
      <w:marRight w:val="0"/>
      <w:marTop w:val="0"/>
      <w:marBottom w:val="0"/>
      <w:divBdr>
        <w:top w:val="none" w:sz="0" w:space="0" w:color="auto"/>
        <w:left w:val="none" w:sz="0" w:space="0" w:color="auto"/>
        <w:bottom w:val="none" w:sz="0" w:space="0" w:color="auto"/>
        <w:right w:val="none" w:sz="0" w:space="0" w:color="auto"/>
      </w:divBdr>
    </w:div>
    <w:div w:id="2005694355">
      <w:bodyDiv w:val="1"/>
      <w:marLeft w:val="0"/>
      <w:marRight w:val="0"/>
      <w:marTop w:val="0"/>
      <w:marBottom w:val="0"/>
      <w:divBdr>
        <w:top w:val="none" w:sz="0" w:space="0" w:color="auto"/>
        <w:left w:val="none" w:sz="0" w:space="0" w:color="auto"/>
        <w:bottom w:val="none" w:sz="0" w:space="0" w:color="auto"/>
        <w:right w:val="none" w:sz="0" w:space="0" w:color="auto"/>
      </w:divBdr>
    </w:div>
    <w:div w:id="2025668713">
      <w:bodyDiv w:val="1"/>
      <w:marLeft w:val="0"/>
      <w:marRight w:val="0"/>
      <w:marTop w:val="0"/>
      <w:marBottom w:val="0"/>
      <w:divBdr>
        <w:top w:val="none" w:sz="0" w:space="0" w:color="auto"/>
        <w:left w:val="none" w:sz="0" w:space="0" w:color="auto"/>
        <w:bottom w:val="none" w:sz="0" w:space="0" w:color="auto"/>
        <w:right w:val="none" w:sz="0" w:space="0" w:color="auto"/>
      </w:divBdr>
    </w:div>
    <w:div w:id="2039238096">
      <w:bodyDiv w:val="1"/>
      <w:marLeft w:val="0"/>
      <w:marRight w:val="0"/>
      <w:marTop w:val="0"/>
      <w:marBottom w:val="0"/>
      <w:divBdr>
        <w:top w:val="none" w:sz="0" w:space="0" w:color="auto"/>
        <w:left w:val="none" w:sz="0" w:space="0" w:color="auto"/>
        <w:bottom w:val="none" w:sz="0" w:space="0" w:color="auto"/>
        <w:right w:val="none" w:sz="0" w:space="0" w:color="auto"/>
      </w:divBdr>
      <w:divsChild>
        <w:div w:id="107658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0529E-FBFF-4320-8A44-1DF36CE6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8904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ROZPORZĄDZENIE</vt:lpstr>
    </vt:vector>
  </TitlesOfParts>
  <Company>Min.Fin</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dc:title>
  <dc:creator>Grzegorz Mazur</dc:creator>
  <cp:lastModifiedBy>KGHM</cp:lastModifiedBy>
  <cp:revision>2</cp:revision>
  <cp:lastPrinted>2019-10-09T12:38:00Z</cp:lastPrinted>
  <dcterms:created xsi:type="dcterms:W3CDTF">2023-11-14T15:26:00Z</dcterms:created>
  <dcterms:modified xsi:type="dcterms:W3CDTF">2023-11-14T15:26:00Z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-1437354592</vt:i4>
  </property>
  <property fmtid="{D5CDD505-2E9C-101B-9397-08002B2CF9AE}" pid="3" name="MFCATEGORY">
    <vt:lpwstr>InformacjePrzeznaczoneWylacznieDoUzytkuWewnetrznego</vt:lpwstr>
  </property>
  <property fmtid="{D5CDD505-2E9C-101B-9397-08002B2CF9AE}" pid="4" name="MFClassifiedBy">
    <vt:lpwstr>UxC4dwLulzfINJ8nQH+xvX5LNGipWa4BRSZhPgxsCvn+A6M9ma5dhHWbv8c47sQOLIQFEl5w0w6H/hKEeT15Dg==</vt:lpwstr>
  </property>
  <property fmtid="{D5CDD505-2E9C-101B-9397-08002B2CF9AE}" pid="5" name="MFClassificationDate">
    <vt:lpwstr>2022-01-17T15:27:21.1789291+01:00</vt:lpwstr>
  </property>
  <property fmtid="{D5CDD505-2E9C-101B-9397-08002B2CF9AE}" pid="6" name="MFClassifiedBySID">
    <vt:lpwstr>UxC4dwLulzfINJ8nQH+xvX5LNGipWa4BRSZhPgxsCvm42mrIC/DSDv0ggS+FjUN/2v1BBotkLlY5aAiEhoi6uYIFmfYINzfYgGyiRQObDR82MWBN6LdyrLcEQFcMO2I+</vt:lpwstr>
  </property>
  <property fmtid="{D5CDD505-2E9C-101B-9397-08002B2CF9AE}" pid="7" name="MFGRNItemId">
    <vt:lpwstr>GRN-82944166-a1fe-4e61-b1ae-12afdeec1a9b</vt:lpwstr>
  </property>
  <property fmtid="{D5CDD505-2E9C-101B-9397-08002B2CF9AE}" pid="8" name="MFHash">
    <vt:lpwstr>MBKXEDpBVlXHMdQRiJgOUnH6Sd56qjK+J4cgKqf/nMo=</vt:lpwstr>
  </property>
  <property fmtid="{D5CDD505-2E9C-101B-9397-08002B2CF9AE}" pid="9" name="DLPManualFileClassification">
    <vt:lpwstr>{5fdfc941-3fcf-4a5b-87be-4848800d39d0}</vt:lpwstr>
  </property>
  <property fmtid="{D5CDD505-2E9C-101B-9397-08002B2CF9AE}" pid="10" name="MFRefresh">
    <vt:lpwstr>False</vt:lpwstr>
  </property>
</Properties>
</file>