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5E1F" w14:textId="77777777" w:rsidR="00FF1EA9" w:rsidRPr="00C43C08" w:rsidRDefault="00FF1EA9" w:rsidP="00C43C08">
      <w:pPr>
        <w:spacing w:before="20" w:after="20"/>
        <w:ind w:firstLine="709"/>
        <w:rPr>
          <w:b/>
          <w:lang w:eastAsia="en-US" w:bidi="en-US"/>
        </w:rPr>
      </w:pPr>
      <w:bookmarkStart w:id="0" w:name="_Hlk149159347"/>
    </w:p>
    <w:p w14:paraId="543CAE17" w14:textId="77777777" w:rsidR="00FF1EA9" w:rsidRPr="00C43C08" w:rsidRDefault="00FF1EA9" w:rsidP="00C43C08">
      <w:pPr>
        <w:ind w:firstLine="709"/>
        <w:jc w:val="center"/>
        <w:rPr>
          <w:b/>
          <w:lang w:eastAsia="en-US" w:bidi="en-US"/>
        </w:rPr>
      </w:pPr>
      <w:r w:rsidRPr="00C43C08">
        <w:rPr>
          <w:b/>
          <w:lang w:eastAsia="en-US" w:bidi="en-US"/>
        </w:rPr>
        <w:t xml:space="preserve">UZASADNIENIE </w:t>
      </w:r>
    </w:p>
    <w:p w14:paraId="36EF9899" w14:textId="77777777" w:rsidR="00FF1EA9" w:rsidRPr="00C43C08" w:rsidRDefault="00FF1EA9" w:rsidP="00C43C08">
      <w:pPr>
        <w:ind w:firstLine="709"/>
        <w:jc w:val="both"/>
        <w:rPr>
          <w:b/>
          <w:lang w:eastAsia="en-US" w:bidi="en-US"/>
        </w:rPr>
      </w:pPr>
    </w:p>
    <w:p w14:paraId="188DC5CB" w14:textId="77777777" w:rsidR="00C43C08" w:rsidRPr="00C43C08" w:rsidRDefault="00C43C08" w:rsidP="00C43C08">
      <w:pPr>
        <w:pStyle w:val="Akapitzlist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348C5D71" w14:textId="75A66467" w:rsidR="00FF1EA9" w:rsidRPr="00C43C08" w:rsidRDefault="00FF1EA9" w:rsidP="00C43C08">
      <w:pPr>
        <w:ind w:firstLine="709"/>
        <w:jc w:val="both"/>
        <w:rPr>
          <w:lang w:eastAsia="en-US" w:bidi="en-US"/>
        </w:rPr>
      </w:pPr>
      <w:r w:rsidRPr="00C43C08">
        <w:rPr>
          <w:lang w:eastAsia="en-US" w:bidi="en-US"/>
        </w:rPr>
        <w:t xml:space="preserve">Projekt rozporządzenia został opracowany na podstawie upoważnienia </w:t>
      </w:r>
      <w:r w:rsidRPr="00C43C08">
        <w:rPr>
          <w:lang w:eastAsia="en-US" w:bidi="en-US"/>
        </w:rPr>
        <w:br/>
        <w:t xml:space="preserve">z art. 46 ust. 1 </w:t>
      </w:r>
      <w:r w:rsidR="001942DB">
        <w:rPr>
          <w:lang w:eastAsia="en-US" w:bidi="en-US"/>
        </w:rPr>
        <w:t xml:space="preserve">i 2 </w:t>
      </w:r>
      <w:r w:rsidRPr="00C43C08">
        <w:rPr>
          <w:lang w:eastAsia="en-US" w:bidi="en-US"/>
        </w:rPr>
        <w:t xml:space="preserve">ustawy z dnia 10 kwietnia 1997 r. – Prawo energetyczne </w:t>
      </w:r>
      <w:r w:rsidRPr="00C43C08">
        <w:t xml:space="preserve">(Dz. U. z 2022 r. </w:t>
      </w:r>
      <w:r w:rsidRPr="00C43C08">
        <w:br/>
        <w:t>poz. 1385, z późn. zm.)</w:t>
      </w:r>
      <w:r w:rsidRPr="00C43C08">
        <w:rPr>
          <w:lang w:eastAsia="en-US" w:bidi="en-US"/>
        </w:rPr>
        <w:t>, zwanej dalej „ustawą – Prawo energetyczne”. Na mocy tego przepisu minister właściwy do spraw energii, po zasięgnięciu opinii Prezesa Urzędu Regulacji Energetyki, określi, w drodze rozporządzenia, szczegółowe zasady kształtowania i kalkulacji taryf dla paliw gazowych oraz szczegółowe zasady rozliczeń w obrocie paliwami gazowymi, biorąc pod uwagę: politykę energetyczną państwa, zapewnienie pokrycia uzasadnionych kosztów przedsiębiorstw energetycznych, w tym kosztów ich rozwoju, ochronę interesów odbiorców przed nieuzasadnionym poziomem cen i opłat, poprawę efektywności dostarczania i wykorzystywania paliw gazowych, równoprawne traktowanie odbiorców, eliminowanie subsydiowania skrośnego oraz przejrzystość cen i stawek opłat.</w:t>
      </w:r>
    </w:p>
    <w:p w14:paraId="1644F134" w14:textId="13C3CEB0" w:rsidR="00ED3E02" w:rsidRPr="00ED3E02" w:rsidRDefault="00FF1EA9" w:rsidP="00C43C08">
      <w:pPr>
        <w:ind w:firstLine="709"/>
        <w:jc w:val="both"/>
      </w:pPr>
      <w:r w:rsidRPr="00C43C08">
        <w:rPr>
          <w:lang w:eastAsia="en-US" w:bidi="en-US"/>
        </w:rPr>
        <w:t xml:space="preserve">Proponowane w projekcie rozporządzenia zmiany w rozporządzeniu </w:t>
      </w:r>
      <w:r w:rsidRPr="00C43C08">
        <w:t xml:space="preserve">Ministra Energii </w:t>
      </w:r>
      <w:r w:rsidRPr="00C43C08">
        <w:br/>
        <w:t>z dnia 15 marca 2018 r. w sprawie szczegółowych zasad kształtowania i kalkulacji taryf oraz rozliczeń w obrocie paliwami gazowymi (Dz. U. z 2021 r. poz. 280), zwanym dalej „rozporządzeniem taryfowym”,</w:t>
      </w:r>
      <w:r w:rsidRPr="00C43C08">
        <w:rPr>
          <w:i/>
          <w:lang w:eastAsia="en-US" w:bidi="en-US"/>
        </w:rPr>
        <w:t xml:space="preserve"> </w:t>
      </w:r>
      <w:r w:rsidRPr="00C43C08">
        <w:rPr>
          <w:lang w:eastAsia="en-US" w:bidi="en-US"/>
        </w:rPr>
        <w:t>polegają na</w:t>
      </w:r>
      <w:r w:rsidR="00ED3E02" w:rsidRPr="00C43C08">
        <w:rPr>
          <w:lang w:eastAsia="en-US" w:bidi="en-US"/>
        </w:rPr>
        <w:t xml:space="preserve"> </w:t>
      </w:r>
      <w:r w:rsidR="00ED3E02" w:rsidRPr="00C43C08">
        <w:rPr>
          <w:bCs/>
          <w:lang w:eastAsia="en-US" w:bidi="en-US"/>
        </w:rPr>
        <w:t>tym, że w</w:t>
      </w:r>
      <w:r w:rsidRPr="00C43C08">
        <w:rPr>
          <w:bCs/>
          <w:lang w:eastAsia="en-US" w:bidi="en-US"/>
        </w:rPr>
        <w:t xml:space="preserve"> § 50b projektu rozporządzenia </w:t>
      </w:r>
      <w:r w:rsidRPr="00C43C08">
        <w:t>salda konta regulacyjnego dla innych operatorów, po raz pierwszy zostanie uwzględnione przy ustalaniu przychodu pokrywającego koszty uzasadnione na rok 202</w:t>
      </w:r>
      <w:r w:rsidR="00ED3E02" w:rsidRPr="00C43C08">
        <w:t>6, a nie jak było dotychczas na rok 2025</w:t>
      </w:r>
      <w:r w:rsidRPr="00C43C08">
        <w:t>.</w:t>
      </w:r>
    </w:p>
    <w:p w14:paraId="5C8AC3FA" w14:textId="0F9B5C5D" w:rsidR="003A793A" w:rsidRPr="00C43C08" w:rsidRDefault="00ED3E02" w:rsidP="00C43C08">
      <w:pPr>
        <w:ind w:firstLine="709"/>
        <w:jc w:val="both"/>
        <w:rPr>
          <w:lang w:eastAsia="en-US" w:bidi="en-US"/>
        </w:rPr>
      </w:pPr>
      <w:r w:rsidRPr="00C43C08">
        <w:rPr>
          <w:lang w:eastAsia="en-US" w:bidi="en-US"/>
        </w:rPr>
        <w:t xml:space="preserve"> Zgodnie z </w:t>
      </w:r>
      <w:r w:rsidR="0070148F" w:rsidRPr="00C43C08">
        <w:rPr>
          <w:lang w:eastAsia="en-US" w:bidi="en-US"/>
        </w:rPr>
        <w:t xml:space="preserve">brzmieniem </w:t>
      </w:r>
      <w:r w:rsidRPr="00C43C08">
        <w:rPr>
          <w:lang w:eastAsia="en-US" w:bidi="en-US"/>
        </w:rPr>
        <w:t>§50b</w:t>
      </w:r>
      <w:r w:rsidR="005B5EDA">
        <w:rPr>
          <w:lang w:eastAsia="en-US" w:bidi="en-US"/>
        </w:rPr>
        <w:t xml:space="preserve"> wprowadzonego</w:t>
      </w:r>
      <w:r w:rsidRPr="00C43C08">
        <w:rPr>
          <w:lang w:eastAsia="en-US" w:bidi="en-US"/>
        </w:rPr>
        <w:t xml:space="preserve"> </w:t>
      </w:r>
      <w:r w:rsidR="005B5EDA">
        <w:t>r</w:t>
      </w:r>
      <w:r w:rsidR="005B5EDA" w:rsidRPr="00074350">
        <w:t>ozporządzeni</w:t>
      </w:r>
      <w:r w:rsidR="005B5EDA">
        <w:t>a</w:t>
      </w:r>
      <w:r w:rsidR="005B5EDA" w:rsidRPr="00074350">
        <w:t xml:space="preserve"> Ministra Klimatu i Środowiska z dnia 23 listopada 2023 r. zmieniające rozporządzenie w sprawie szczegółowych zasad kształtowania i kalkulacji taryf oraz rozliczeń w obrocie paliwami gazowymi (Dz. U. poz. 2582</w:t>
      </w:r>
      <w:r w:rsidR="005B5EDA">
        <w:t xml:space="preserve">), </w:t>
      </w:r>
      <w:r w:rsidRPr="00C43C08">
        <w:rPr>
          <w:lang w:eastAsia="en-US" w:bidi="en-US"/>
        </w:rPr>
        <w:t xml:space="preserve">saldo konta regulacyjnego dla operatorów </w:t>
      </w:r>
      <w:r w:rsidR="0070148F" w:rsidRPr="00C43C08">
        <w:rPr>
          <w:lang w:eastAsia="en-US" w:bidi="en-US"/>
        </w:rPr>
        <w:t xml:space="preserve">innych niż przesyłowego </w:t>
      </w:r>
      <w:r w:rsidRPr="00C43C08">
        <w:rPr>
          <w:lang w:eastAsia="en-US" w:bidi="en-US"/>
        </w:rPr>
        <w:t>ma być uwzględniane w procesie kalkulowania taryfy po raz pierwszy już</w:t>
      </w:r>
      <w:r w:rsidR="0070148F" w:rsidRPr="00C43C08">
        <w:rPr>
          <w:lang w:eastAsia="en-US" w:bidi="en-US"/>
        </w:rPr>
        <w:t xml:space="preserve"> przy</w:t>
      </w:r>
      <w:r w:rsidRPr="00C43C08">
        <w:rPr>
          <w:lang w:eastAsia="en-US" w:bidi="en-US"/>
        </w:rPr>
        <w:t xml:space="preserve"> ustalaniu przychodu pokrywającego koszty uzasadnione na rok 2025. </w:t>
      </w:r>
      <w:r w:rsidR="0070148F" w:rsidRPr="00C43C08">
        <w:rPr>
          <w:lang w:eastAsia="en-US" w:bidi="en-US"/>
        </w:rPr>
        <w:t>Przewidzian</w:t>
      </w:r>
      <w:r w:rsidR="00432F72">
        <w:rPr>
          <w:lang w:eastAsia="en-US" w:bidi="en-US"/>
        </w:rPr>
        <w:t>y w tym przepisie termin może okazać się zbyt krótki</w:t>
      </w:r>
      <w:r w:rsidR="0070148F" w:rsidRPr="00C43C08">
        <w:rPr>
          <w:lang w:eastAsia="en-US" w:bidi="en-US"/>
        </w:rPr>
        <w:t xml:space="preserve"> </w:t>
      </w:r>
      <w:r w:rsidR="003A793A" w:rsidRPr="00C43C08">
        <w:rPr>
          <w:lang w:eastAsia="en-US" w:bidi="en-US"/>
        </w:rPr>
        <w:t>z kilku powodów.</w:t>
      </w:r>
    </w:p>
    <w:p w14:paraId="3BECE2F3" w14:textId="77777777" w:rsidR="003A793A" w:rsidRPr="00C43C08" w:rsidRDefault="003A793A" w:rsidP="00C43C08">
      <w:pPr>
        <w:ind w:firstLine="709"/>
        <w:jc w:val="both"/>
        <w:rPr>
          <w:lang w:eastAsia="en-US" w:bidi="en-US"/>
        </w:rPr>
      </w:pPr>
      <w:r w:rsidRPr="00C43C08">
        <w:rPr>
          <w:lang w:eastAsia="en-US" w:bidi="en-US"/>
        </w:rPr>
        <w:t xml:space="preserve">Po pierwsze, </w:t>
      </w:r>
      <w:r w:rsidRPr="00ED3E02">
        <w:rPr>
          <w:lang w:eastAsia="en-US" w:bidi="en-US"/>
        </w:rPr>
        <w:t>przed rozpoczęciem stosowania konta regulacyjnego, dla każdej z nowych działalności wymienionych w rozporządzeniu taryfowym, niezbędne jest przeprowadzenie uzgodnień z Prezesem Urzędu Regulacji Energetyki, służących ustaleniu zakresu danych niezbędnych organowi oraz zasad ich przekazywania. Oznacza to, iż czas na przeprowadzenie opisanych powyżej uzgodnień z organem regulacyjnym i przygotowanie niezbędnych danych</w:t>
      </w:r>
      <w:r w:rsidRPr="00C43C08">
        <w:rPr>
          <w:lang w:eastAsia="en-US" w:bidi="en-US"/>
        </w:rPr>
        <w:t>.</w:t>
      </w:r>
    </w:p>
    <w:p w14:paraId="714CDDB2" w14:textId="6675488F" w:rsidR="003A793A" w:rsidRPr="00C43C08" w:rsidRDefault="003A793A" w:rsidP="00C43C08">
      <w:pPr>
        <w:ind w:firstLine="709"/>
        <w:jc w:val="both"/>
        <w:rPr>
          <w:lang w:eastAsia="en-US" w:bidi="en-US"/>
        </w:rPr>
      </w:pPr>
      <w:r w:rsidRPr="00C43C08">
        <w:rPr>
          <w:lang w:eastAsia="en-US" w:bidi="en-US"/>
        </w:rPr>
        <w:t xml:space="preserve">Po drugie, podmioty świadczące usługi </w:t>
      </w:r>
      <w:r w:rsidRPr="00C43C08">
        <w:t>dystrybucji paliw gazowych, magazynowania paliw gazowych, skraplania gazu ziemnego lub regazyfikacji skroplonego gazu ziemnego</w:t>
      </w:r>
      <w:r w:rsidRPr="00C43C08">
        <w:rPr>
          <w:lang w:eastAsia="en-US" w:bidi="en-US"/>
        </w:rPr>
        <w:t xml:space="preserve"> muszą podejmować </w:t>
      </w:r>
      <w:r w:rsidRPr="00ED3E02">
        <w:rPr>
          <w:lang w:eastAsia="en-US" w:bidi="en-US"/>
        </w:rPr>
        <w:t>działania mające na celu przygotowanie wniosku taryfowego na 2025 r. podejmowane są już na początku 2024 r., w celu złożenia go Prezesowi URE z odpowiednim wyprzedzeniem, koniecznym dla przeprowadzenia prawidłowego postępowania administracyjnego w celu zatwierdzenia taryfy.</w:t>
      </w:r>
      <w:r w:rsidRPr="00ED3E02">
        <w:rPr>
          <w:b/>
          <w:bCs/>
          <w:lang w:eastAsia="en-US" w:bidi="en-US"/>
        </w:rPr>
        <w:t xml:space="preserve"> </w:t>
      </w:r>
    </w:p>
    <w:p w14:paraId="4F88E422" w14:textId="6394BA6D" w:rsidR="009B0FAD" w:rsidRPr="00C43C08" w:rsidRDefault="003A793A" w:rsidP="00C43C08">
      <w:pPr>
        <w:ind w:firstLine="709"/>
        <w:jc w:val="both"/>
        <w:rPr>
          <w:lang w:eastAsia="en-US" w:bidi="en-US"/>
        </w:rPr>
      </w:pPr>
      <w:r w:rsidRPr="00C43C08">
        <w:rPr>
          <w:lang w:eastAsia="en-US" w:bidi="en-US"/>
        </w:rPr>
        <w:t xml:space="preserve">Po trzecie, biorąc powyższe pod uwagę </w:t>
      </w:r>
      <w:r w:rsidR="00845D59">
        <w:rPr>
          <w:lang w:eastAsia="en-US" w:bidi="en-US"/>
        </w:rPr>
        <w:t>przepis epizodyczny</w:t>
      </w:r>
      <w:r w:rsidR="009E370F">
        <w:rPr>
          <w:lang w:eastAsia="en-US" w:bidi="en-US"/>
        </w:rPr>
        <w:t xml:space="preserve"> </w:t>
      </w:r>
      <w:r w:rsidR="009B0FAD" w:rsidRPr="00C43C08">
        <w:rPr>
          <w:lang w:eastAsia="en-US" w:bidi="en-US"/>
        </w:rPr>
        <w:t xml:space="preserve"> </w:t>
      </w:r>
      <w:r w:rsidR="001A7AE9">
        <w:rPr>
          <w:lang w:eastAsia="en-US" w:bidi="en-US"/>
        </w:rPr>
        <w:t xml:space="preserve">dla </w:t>
      </w:r>
      <w:r w:rsidR="001A7AE9" w:rsidRPr="001A7AE9">
        <w:rPr>
          <w:lang w:eastAsia="en-US" w:bidi="en-US"/>
        </w:rPr>
        <w:t xml:space="preserve">stosowania konta regulacyjnego </w:t>
      </w:r>
      <w:r w:rsidR="001A7AE9">
        <w:rPr>
          <w:lang w:eastAsia="en-US" w:bidi="en-US"/>
        </w:rPr>
        <w:t xml:space="preserve">wprowadzany w </w:t>
      </w:r>
      <w:r w:rsidR="001A7AE9" w:rsidRPr="001A7AE9">
        <w:rPr>
          <w:lang w:eastAsia="en-US" w:bidi="en-US"/>
        </w:rPr>
        <w:t>rozporządzeni</w:t>
      </w:r>
      <w:r w:rsidR="001A7AE9">
        <w:rPr>
          <w:lang w:eastAsia="en-US" w:bidi="en-US"/>
        </w:rPr>
        <w:t>u</w:t>
      </w:r>
      <w:r w:rsidR="001A7AE9" w:rsidRPr="001A7AE9">
        <w:rPr>
          <w:lang w:eastAsia="en-US" w:bidi="en-US"/>
        </w:rPr>
        <w:t xml:space="preserve"> Ministra Klimatu i Środowiska z dnia 23 listopada 2023 r. zmieniające</w:t>
      </w:r>
      <w:r w:rsidR="001A7AE9">
        <w:rPr>
          <w:lang w:eastAsia="en-US" w:bidi="en-US"/>
        </w:rPr>
        <w:t>go</w:t>
      </w:r>
      <w:r w:rsidR="001A7AE9" w:rsidRPr="001A7AE9">
        <w:rPr>
          <w:lang w:eastAsia="en-US" w:bidi="en-US"/>
        </w:rPr>
        <w:t xml:space="preserve"> rozporządzenie w sprawie szczegółowych zasad kształtowania i kalkulacji taryf oraz rozliczeń w obrocie paliwami gazowymi (Dz. U. poz. 2582</w:t>
      </w:r>
      <w:r w:rsidR="001A7AE9">
        <w:rPr>
          <w:lang w:eastAsia="en-US" w:bidi="en-US"/>
        </w:rPr>
        <w:t xml:space="preserve">) </w:t>
      </w:r>
      <w:r w:rsidR="009B0FAD" w:rsidRPr="00C43C08">
        <w:rPr>
          <w:lang w:eastAsia="en-US" w:bidi="en-US"/>
        </w:rPr>
        <w:t xml:space="preserve">i wiążące się z tym przyspieszenie konsultacji i prac przygotowujących do uruchomienia konta regulacyjnego dla innych operatorów może </w:t>
      </w:r>
      <w:r w:rsidR="00ED3E02" w:rsidRPr="00ED3E02">
        <w:rPr>
          <w:lang w:eastAsia="en-US" w:bidi="en-US"/>
        </w:rPr>
        <w:t xml:space="preserve">stanowić wyzwanie </w:t>
      </w:r>
      <w:r w:rsidR="009B0FAD" w:rsidRPr="00C43C08">
        <w:rPr>
          <w:lang w:eastAsia="en-US" w:bidi="en-US"/>
        </w:rPr>
        <w:t>również dla</w:t>
      </w:r>
      <w:r w:rsidR="00ED3E02" w:rsidRPr="00ED3E02">
        <w:rPr>
          <w:lang w:eastAsia="en-US" w:bidi="en-US"/>
        </w:rPr>
        <w:t xml:space="preserve"> regulatora rynku. </w:t>
      </w:r>
    </w:p>
    <w:p w14:paraId="6F98B082" w14:textId="77777777" w:rsidR="009B0FAD" w:rsidRPr="00ED3E02" w:rsidRDefault="009B0FAD" w:rsidP="00C43C08">
      <w:pPr>
        <w:ind w:firstLine="709"/>
        <w:jc w:val="both"/>
        <w:rPr>
          <w:lang w:eastAsia="en-US" w:bidi="en-US"/>
        </w:rPr>
      </w:pPr>
    </w:p>
    <w:p w14:paraId="3AE85855" w14:textId="3BD4137B" w:rsidR="00FF1EA9" w:rsidRPr="005B5EDA" w:rsidRDefault="00FF1EA9" w:rsidP="005B5EDA">
      <w:pPr>
        <w:rPr>
          <w:b/>
        </w:rPr>
      </w:pPr>
      <w:r w:rsidRPr="005B5EDA">
        <w:rPr>
          <w:b/>
        </w:rPr>
        <w:t xml:space="preserve">Wejście w życie </w:t>
      </w:r>
    </w:p>
    <w:p w14:paraId="2F35BE58" w14:textId="77777777" w:rsidR="00C43C08" w:rsidRPr="00C43C08" w:rsidRDefault="00C43C08" w:rsidP="00C43C08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5AF17F3" w14:textId="2FB03BA4" w:rsidR="009B0FAD" w:rsidRPr="00C43C08" w:rsidRDefault="009B0FAD" w:rsidP="00C43C08">
      <w:pPr>
        <w:ind w:firstLine="709"/>
        <w:jc w:val="both"/>
      </w:pPr>
      <w:r w:rsidRPr="00C43C08">
        <w:lastRenderedPageBreak/>
        <w:t xml:space="preserve">Projektowane rozporządzenie wejdzie w życie z </w:t>
      </w:r>
      <w:r w:rsidR="00BA244A" w:rsidRPr="00BA244A">
        <w:t>dniem następującym po dniu ogłoszenia</w:t>
      </w:r>
      <w:r w:rsidRPr="00C43C08">
        <w:t xml:space="preserve">. </w:t>
      </w:r>
      <w:r w:rsidRPr="00C43C08">
        <w:rPr>
          <w:rFonts w:eastAsiaTheme="minorEastAsia"/>
        </w:rPr>
        <w:t xml:space="preserve">Termin wejścia w życie rozporządzenia nie narusza zasad demokratycznego państwa prawnego i nie stoi w sprzeczności z art. 4 ust. 2 ustawy z dnia 20 lipca 2000 r. o ogłaszaniu aktów normatywnych i niektórych innych aktów prawnych (Dz. U. z 2019 r. poz. 1461). </w:t>
      </w:r>
    </w:p>
    <w:p w14:paraId="7E917769" w14:textId="6936900E" w:rsidR="00FF1EA9" w:rsidRPr="00C43C08" w:rsidRDefault="00FF1EA9" w:rsidP="00C43C08">
      <w:pPr>
        <w:pStyle w:val="ARTartustawynprozporzdzenia"/>
        <w:spacing w:before="0" w:line="240" w:lineRule="auto"/>
        <w:ind w:firstLine="709"/>
        <w:rPr>
          <w:rFonts w:ascii="Times New Roman" w:hAnsi="Times New Roman" w:cs="Times New Roman"/>
        </w:rPr>
      </w:pPr>
    </w:p>
    <w:p w14:paraId="2D9F02BD" w14:textId="6F0C4911" w:rsidR="00FF1EA9" w:rsidRPr="00C43C08" w:rsidRDefault="00FF1EA9" w:rsidP="005B5EDA">
      <w:pPr>
        <w:pStyle w:val="ARTartustawynprozporzdzenia"/>
        <w:spacing w:before="0" w:line="240" w:lineRule="auto"/>
        <w:ind w:firstLine="0"/>
        <w:rPr>
          <w:rFonts w:ascii="Times New Roman" w:hAnsi="Times New Roman" w:cs="Times New Roman"/>
          <w:b/>
          <w:bCs/>
          <w:szCs w:val="24"/>
        </w:rPr>
      </w:pPr>
      <w:r w:rsidRPr="00C43C08">
        <w:rPr>
          <w:rFonts w:ascii="Times New Roman" w:hAnsi="Times New Roman" w:cs="Times New Roman"/>
          <w:b/>
          <w:bCs/>
          <w:szCs w:val="24"/>
        </w:rPr>
        <w:t>Zgodność z prawem Unii Europejskiej i notyfikacja</w:t>
      </w:r>
    </w:p>
    <w:p w14:paraId="4E7EBC58" w14:textId="77777777" w:rsidR="00C43C08" w:rsidRPr="00C43C08" w:rsidRDefault="00C43C08" w:rsidP="00C43C08">
      <w:pPr>
        <w:pStyle w:val="ARTartustawynprozporzdzenia"/>
        <w:spacing w:before="0" w:line="240" w:lineRule="auto"/>
        <w:ind w:left="360" w:firstLine="0"/>
        <w:rPr>
          <w:rFonts w:ascii="Times New Roman" w:hAnsi="Times New Roman" w:cs="Times New Roman"/>
          <w:b/>
          <w:bCs/>
          <w:szCs w:val="24"/>
        </w:rPr>
      </w:pPr>
    </w:p>
    <w:p w14:paraId="4838CF6C" w14:textId="77777777" w:rsidR="00FF1EA9" w:rsidRPr="00C43C08" w:rsidRDefault="00FF1EA9" w:rsidP="00C43C08">
      <w:pPr>
        <w:pStyle w:val="ARTartustawynprozporzdzenia"/>
        <w:spacing w:before="0" w:line="240" w:lineRule="auto"/>
        <w:ind w:firstLine="709"/>
        <w:rPr>
          <w:rFonts w:ascii="Times New Roman" w:hAnsi="Times New Roman" w:cs="Times New Roman"/>
          <w:szCs w:val="24"/>
        </w:rPr>
      </w:pPr>
      <w:r w:rsidRPr="00C43C08">
        <w:rPr>
          <w:rFonts w:ascii="Times New Roman" w:hAnsi="Times New Roman" w:cs="Times New Roman"/>
          <w:szCs w:val="24"/>
        </w:rPr>
        <w:t xml:space="preserve">Projekt rozporządzenia jest zgodny z prawem Unii Europejskiej. </w:t>
      </w:r>
    </w:p>
    <w:p w14:paraId="467A3601" w14:textId="77777777" w:rsidR="00FF1EA9" w:rsidRPr="00C43C08" w:rsidRDefault="00FF1EA9" w:rsidP="00C43C08">
      <w:pPr>
        <w:pStyle w:val="ARTartustawynprozporzdzenia"/>
        <w:spacing w:before="0" w:line="240" w:lineRule="auto"/>
        <w:ind w:firstLine="709"/>
        <w:rPr>
          <w:rFonts w:ascii="Times New Roman" w:hAnsi="Times New Roman" w:cs="Times New Roman"/>
          <w:szCs w:val="24"/>
        </w:rPr>
      </w:pPr>
      <w:r w:rsidRPr="00C43C08">
        <w:rPr>
          <w:rFonts w:ascii="Times New Roman" w:hAnsi="Times New Roman" w:cs="Times New Roman"/>
          <w:szCs w:val="24"/>
        </w:rPr>
        <w:t xml:space="preserve">Projekt rozporządzenia nie podlega procedurze notyfikacji aktów prawnych, określonej w przepisach rozporządzenia Rady Ministrów z dnia 23 grudnia 2002 r. w sprawie sposobu funkcjonowania krajowego systemu notyfikacji norm i aktów prawnych (Dz. U. poz. 2039, </w:t>
      </w:r>
      <w:r w:rsidRPr="00C43C08">
        <w:rPr>
          <w:rFonts w:ascii="Times New Roman" w:hAnsi="Times New Roman" w:cs="Times New Roman"/>
          <w:szCs w:val="24"/>
        </w:rPr>
        <w:br/>
        <w:t>z późn. zm.).</w:t>
      </w:r>
    </w:p>
    <w:p w14:paraId="5976A10C" w14:textId="77777777" w:rsidR="00FF1EA9" w:rsidRPr="00C43C08" w:rsidRDefault="00FF1EA9" w:rsidP="00C43C08">
      <w:pPr>
        <w:ind w:firstLine="709"/>
        <w:jc w:val="both"/>
      </w:pPr>
      <w:r w:rsidRPr="00C43C08"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7131BDE8" w14:textId="77777777" w:rsidR="002028F7" w:rsidRPr="00C43C08" w:rsidRDefault="002028F7" w:rsidP="00C43C08">
      <w:pPr>
        <w:ind w:firstLine="709"/>
        <w:jc w:val="both"/>
      </w:pPr>
    </w:p>
    <w:p w14:paraId="370D3DA6" w14:textId="1D12DFBF" w:rsidR="00FF1EA9" w:rsidRPr="00C43C08" w:rsidRDefault="00FF1EA9" w:rsidP="005B5ED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43C08">
        <w:rPr>
          <w:rFonts w:ascii="Times New Roman" w:hAnsi="Times New Roman" w:cs="Times New Roman"/>
          <w:b/>
        </w:rPr>
        <w:t>Wpływ na mikroprzedsiębiorców oraz małych i średnich przedsiębiorców</w:t>
      </w:r>
    </w:p>
    <w:p w14:paraId="72BB78B6" w14:textId="77777777" w:rsidR="00C43C08" w:rsidRPr="00C43C08" w:rsidRDefault="00C43C08" w:rsidP="00C43C0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1202DF8D" w14:textId="77777777" w:rsidR="00FF1EA9" w:rsidRPr="00C43C08" w:rsidRDefault="00FF1EA9" w:rsidP="00C43C08">
      <w:pPr>
        <w:pStyle w:val="NIEARTTEKSTtekstnieartykuowanynppodstprawnarozplubpreambua"/>
        <w:spacing w:before="0" w:line="240" w:lineRule="auto"/>
        <w:ind w:firstLine="709"/>
        <w:rPr>
          <w:rFonts w:ascii="Times New Roman" w:hAnsi="Times New Roman" w:cs="Times New Roman"/>
          <w:szCs w:val="24"/>
        </w:rPr>
      </w:pPr>
      <w:r w:rsidRPr="00C43C08">
        <w:rPr>
          <w:rFonts w:ascii="Times New Roman" w:hAnsi="Times New Roman" w:cs="Times New Roman"/>
          <w:szCs w:val="24"/>
        </w:rPr>
        <w:t xml:space="preserve">Projekt rozporządzenia wpływa na działalność mikroprzedsiębiorców oraz małych </w:t>
      </w:r>
      <w:r w:rsidRPr="00C43C08">
        <w:rPr>
          <w:rFonts w:ascii="Times New Roman" w:hAnsi="Times New Roman" w:cs="Times New Roman"/>
          <w:szCs w:val="24"/>
        </w:rPr>
        <w:br/>
        <w:t xml:space="preserve">i średnich przedsiębiorców. </w:t>
      </w:r>
    </w:p>
    <w:p w14:paraId="1346DA53" w14:textId="7E4DC0FC" w:rsidR="00FF1EA9" w:rsidRPr="00C43C08" w:rsidRDefault="00FF1EA9" w:rsidP="00C43C08">
      <w:pPr>
        <w:pStyle w:val="ARTartustawynprozporzdzenia"/>
        <w:spacing w:before="0" w:line="240" w:lineRule="auto"/>
        <w:ind w:firstLine="709"/>
        <w:rPr>
          <w:rFonts w:ascii="Times New Roman" w:hAnsi="Times New Roman" w:cs="Times New Roman"/>
        </w:rPr>
      </w:pPr>
      <w:r w:rsidRPr="00C43C08">
        <w:rPr>
          <w:rFonts w:ascii="Times New Roman" w:hAnsi="Times New Roman" w:cs="Times New Roman"/>
        </w:rPr>
        <w:t xml:space="preserve">Projekt rozporządzenia </w:t>
      </w:r>
      <w:r w:rsidR="009E370F">
        <w:rPr>
          <w:rFonts w:ascii="Times New Roman" w:hAnsi="Times New Roman" w:cs="Times New Roman"/>
        </w:rPr>
        <w:t>wy</w:t>
      </w:r>
      <w:r w:rsidR="009B0FAD" w:rsidRPr="00C43C08">
        <w:rPr>
          <w:rFonts w:ascii="Times New Roman" w:hAnsi="Times New Roman" w:cs="Times New Roman"/>
        </w:rPr>
        <w:t>dłuż</w:t>
      </w:r>
      <w:r w:rsidR="009E370F">
        <w:rPr>
          <w:rFonts w:ascii="Times New Roman" w:hAnsi="Times New Roman" w:cs="Times New Roman"/>
        </w:rPr>
        <w:t>a</w:t>
      </w:r>
      <w:r w:rsidR="009B0FAD" w:rsidRPr="00C43C08">
        <w:rPr>
          <w:rFonts w:ascii="Times New Roman" w:hAnsi="Times New Roman" w:cs="Times New Roman"/>
        </w:rPr>
        <w:t xml:space="preserve"> </w:t>
      </w:r>
      <w:r w:rsidR="009E370F">
        <w:rPr>
          <w:rFonts w:ascii="Times New Roman" w:hAnsi="Times New Roman" w:cs="Times New Roman"/>
        </w:rPr>
        <w:t xml:space="preserve">okres </w:t>
      </w:r>
      <w:r w:rsidR="00845D59">
        <w:rPr>
          <w:rFonts w:ascii="Times New Roman" w:hAnsi="Times New Roman" w:cs="Times New Roman"/>
        </w:rPr>
        <w:t xml:space="preserve">wskazany w przepisie </w:t>
      </w:r>
      <w:r w:rsidR="00432F72">
        <w:rPr>
          <w:rFonts w:ascii="Times New Roman" w:hAnsi="Times New Roman" w:cs="Times New Roman"/>
        </w:rPr>
        <w:t>rozporządzenia</w:t>
      </w:r>
      <w:r w:rsidR="00432F72" w:rsidRPr="00C43C08">
        <w:rPr>
          <w:rFonts w:ascii="Times New Roman" w:hAnsi="Times New Roman" w:cs="Times New Roman"/>
        </w:rPr>
        <w:t xml:space="preserve"> </w:t>
      </w:r>
      <w:r w:rsidRPr="00C43C08">
        <w:rPr>
          <w:rFonts w:ascii="Times New Roman" w:hAnsi="Times New Roman" w:cs="Times New Roman"/>
        </w:rPr>
        <w:t xml:space="preserve">dotyczący </w:t>
      </w:r>
      <w:r w:rsidR="009B0FAD" w:rsidRPr="00C43C08">
        <w:rPr>
          <w:rFonts w:ascii="Times New Roman" w:hAnsi="Times New Roman" w:cs="Times New Roman"/>
        </w:rPr>
        <w:t>wprowadzenia konta regulacyjnego dla innych operatorów</w:t>
      </w:r>
      <w:r w:rsidRPr="00C43C08">
        <w:rPr>
          <w:rFonts w:ascii="Times New Roman" w:hAnsi="Times New Roman" w:cs="Times New Roman"/>
        </w:rPr>
        <w:t xml:space="preserve">, co korzystnie wpłynie na </w:t>
      </w:r>
      <w:r w:rsidR="009B0FAD" w:rsidRPr="00C43C08">
        <w:rPr>
          <w:rFonts w:ascii="Times New Roman" w:hAnsi="Times New Roman" w:cs="Times New Roman"/>
        </w:rPr>
        <w:t>płynność procesu wdrożenia tej instytucji w życie</w:t>
      </w:r>
      <w:r w:rsidRPr="00C43C08">
        <w:rPr>
          <w:rFonts w:ascii="Times New Roman" w:hAnsi="Times New Roman" w:cs="Times New Roman"/>
        </w:rPr>
        <w:t>. Ponadto dzięki wprowadzonej instytucji konta regulacyjnego, ustanawia się przejrzysty i efektywny mechanizm ułatwiający prowadzenie inwestycji w zakresie rozbudowy sieci gazowej. Powyższe przyczyni się do rozwoju mikro, małej oraz średniej przedsiębiorczości w regionach dotychczas niezgazyfikowanych lub charakteryzujących się istnieniem sieci niedostatecznie rozwiniętej do zaspokojenia istniejącego oraz prognozowanego popytu ze strony odbiorców prowadzących działalność gospodarczą.</w:t>
      </w:r>
    </w:p>
    <w:p w14:paraId="20325B2D" w14:textId="2F9F7AB4" w:rsidR="00FF1EA9" w:rsidRPr="00C43C08" w:rsidRDefault="00FF1EA9" w:rsidP="00C43C08">
      <w:pPr>
        <w:pStyle w:val="NIEARTTEKSTtekstnieartykuowanynppodstprawnarozplubpreambua"/>
        <w:spacing w:before="0" w:line="240" w:lineRule="auto"/>
        <w:ind w:firstLine="709"/>
        <w:rPr>
          <w:rFonts w:ascii="Times New Roman" w:hAnsi="Times New Roman" w:cs="Times New Roman"/>
          <w:szCs w:val="24"/>
        </w:rPr>
      </w:pPr>
      <w:r w:rsidRPr="00C43C08">
        <w:rPr>
          <w:rFonts w:ascii="Times New Roman" w:hAnsi="Times New Roman" w:cs="Times New Roman"/>
          <w:szCs w:val="24"/>
        </w:rPr>
        <w:t xml:space="preserve">Projekt jest zgodny z przepisami ustawy z dnia 6 marca 2018 r. – Prawo przedsiębiorców (Dz. U. </w:t>
      </w:r>
      <w:r w:rsidR="004C1B1A" w:rsidRPr="004C1B1A">
        <w:rPr>
          <w:rFonts w:ascii="Times New Roman" w:hAnsi="Times New Roman" w:cs="Times New Roman"/>
          <w:szCs w:val="24"/>
        </w:rPr>
        <w:t>z 2023 r. poz. 221,</w:t>
      </w:r>
      <w:r w:rsidRPr="00C43C08">
        <w:rPr>
          <w:rFonts w:ascii="Times New Roman" w:hAnsi="Times New Roman" w:cs="Times New Roman"/>
          <w:szCs w:val="24"/>
        </w:rPr>
        <w:t>).</w:t>
      </w:r>
    </w:p>
    <w:p w14:paraId="2DC08473" w14:textId="77777777" w:rsidR="002028F7" w:rsidRPr="00C43C08" w:rsidRDefault="002028F7" w:rsidP="00C43C08">
      <w:pPr>
        <w:pStyle w:val="ARTartustawynprozporzdzenia"/>
        <w:spacing w:before="0" w:line="240" w:lineRule="auto"/>
        <w:ind w:firstLine="709"/>
        <w:rPr>
          <w:rFonts w:ascii="Times New Roman" w:hAnsi="Times New Roman" w:cs="Times New Roman"/>
        </w:rPr>
      </w:pPr>
    </w:p>
    <w:p w14:paraId="46E08997" w14:textId="5E663AD0" w:rsidR="00FF1EA9" w:rsidRPr="005B5EDA" w:rsidRDefault="00FF1EA9" w:rsidP="005B5EDA">
      <w:pPr>
        <w:jc w:val="both"/>
        <w:rPr>
          <w:b/>
        </w:rPr>
      </w:pPr>
      <w:r w:rsidRPr="005B5EDA">
        <w:rPr>
          <w:b/>
        </w:rPr>
        <w:t>Konsultacje projektu</w:t>
      </w:r>
    </w:p>
    <w:p w14:paraId="237519A9" w14:textId="77777777" w:rsidR="00C43C08" w:rsidRPr="00C43C08" w:rsidRDefault="00C43C08" w:rsidP="00C43C08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2F0B4132" w14:textId="77777777" w:rsidR="00FF1EA9" w:rsidRPr="00C43C08" w:rsidRDefault="00FF1EA9" w:rsidP="00C43C08">
      <w:pPr>
        <w:ind w:firstLine="709"/>
        <w:jc w:val="both"/>
      </w:pPr>
      <w:r w:rsidRPr="00C43C08">
        <w:t xml:space="preserve">Projekt przedmiotowej regulacji, zgodnie z wymogami określonymi w art. 5 ustawy </w:t>
      </w:r>
      <w:r w:rsidRPr="00C43C08">
        <w:br/>
        <w:t>z dnia 7 lipca 2005 o działalności lobbingowej w procesie stosowania prawa (Dz. U. z 2017 r. poz. 248), został udostępniony w Biuletynie Informacji Publicznej na stronie podmiotowej Rządowego Centrum Legislacji, w serwisie Rządowy Proces Legislacyjny.</w:t>
      </w:r>
    </w:p>
    <w:p w14:paraId="5DD0DEBF" w14:textId="1A24A537" w:rsidR="00FF1EA9" w:rsidRPr="00C43C08" w:rsidRDefault="00FF1EA9" w:rsidP="00C43C08">
      <w:pPr>
        <w:ind w:firstLine="709"/>
        <w:jc w:val="both"/>
      </w:pPr>
      <w:r w:rsidRPr="00C43C08">
        <w:t>Zgodnie z art. 46 ust. 1 ustawy – Prawo energetyczne, zosta</w:t>
      </w:r>
      <w:r w:rsidR="009E370F">
        <w:t>nie</w:t>
      </w:r>
      <w:r w:rsidRPr="00C43C08">
        <w:t xml:space="preserve"> zasięgnięta opinia Prezesa URE. </w:t>
      </w:r>
      <w:bookmarkEnd w:id="0"/>
    </w:p>
    <w:p w14:paraId="08C4904D" w14:textId="1BD16A16" w:rsidR="009B0FAD" w:rsidRPr="00C43C08" w:rsidRDefault="009B0FAD" w:rsidP="00C43C08">
      <w:pPr>
        <w:ind w:firstLine="709"/>
        <w:jc w:val="both"/>
        <w:rPr>
          <w:color w:val="000000" w:themeColor="text1"/>
        </w:rPr>
      </w:pPr>
    </w:p>
    <w:p w14:paraId="3038FEB7" w14:textId="77777777" w:rsidR="00FF1EA9" w:rsidRPr="002028F7" w:rsidRDefault="00FF1EA9" w:rsidP="00C43C08">
      <w:pPr>
        <w:rPr>
          <w:sz w:val="22"/>
          <w:szCs w:val="22"/>
        </w:rPr>
      </w:pPr>
    </w:p>
    <w:sectPr w:rsidR="00FF1EA9" w:rsidRPr="0020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5725"/>
    <w:multiLevelType w:val="multilevel"/>
    <w:tmpl w:val="0C14C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9E7B6C"/>
    <w:multiLevelType w:val="hybridMultilevel"/>
    <w:tmpl w:val="52A88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86901">
    <w:abstractNumId w:val="1"/>
  </w:num>
  <w:num w:numId="2" w16cid:durableId="14469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A9"/>
    <w:rsid w:val="001942DB"/>
    <w:rsid w:val="001A7AE9"/>
    <w:rsid w:val="001C4B33"/>
    <w:rsid w:val="002028F7"/>
    <w:rsid w:val="003A793A"/>
    <w:rsid w:val="00432F72"/>
    <w:rsid w:val="004C1B1A"/>
    <w:rsid w:val="00517248"/>
    <w:rsid w:val="005B5EDA"/>
    <w:rsid w:val="0070148F"/>
    <w:rsid w:val="0073645F"/>
    <w:rsid w:val="00845D59"/>
    <w:rsid w:val="009360A2"/>
    <w:rsid w:val="009B0FAD"/>
    <w:rsid w:val="009E370F"/>
    <w:rsid w:val="00BA244A"/>
    <w:rsid w:val="00C43C08"/>
    <w:rsid w:val="00ED3E02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8913"/>
  <w15:chartTrackingRefBased/>
  <w15:docId w15:val="{22BD8641-9FED-4EA0-9DA7-8C1248E7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E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E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99"/>
    <w:qFormat/>
    <w:rsid w:val="00FF1EA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  <w14:ligatures w14:val="none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F1EA9"/>
    <w:rPr>
      <w:bCs/>
    </w:rPr>
  </w:style>
  <w:style w:type="paragraph" w:styleId="Poprawka">
    <w:name w:val="Revision"/>
    <w:hidden/>
    <w:uiPriority w:val="99"/>
    <w:semiHidden/>
    <w:rsid w:val="001942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42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42D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2DB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Gackowska Aleksandra</dc:creator>
  <cp:keywords/>
  <dc:description/>
  <cp:lastModifiedBy>Zawadzki Kamil</cp:lastModifiedBy>
  <cp:revision>4</cp:revision>
  <dcterms:created xsi:type="dcterms:W3CDTF">2023-12-05T10:00:00Z</dcterms:created>
  <dcterms:modified xsi:type="dcterms:W3CDTF">2023-12-05T11:16:00Z</dcterms:modified>
</cp:coreProperties>
</file>