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67F51" w14:textId="77777777" w:rsidR="0031450F" w:rsidRDefault="0031450F" w:rsidP="0031450F">
      <w:pPr>
        <w:pStyle w:val="OZNPROJEKTUwskazaniedatylubwersjiprojektu"/>
      </w:pPr>
      <w:bookmarkStart w:id="0" w:name="_GoBack"/>
      <w:bookmarkEnd w:id="0"/>
      <w:r>
        <w:t>Projekt z dnia 6 grudnia 2023 r.</w:t>
      </w:r>
    </w:p>
    <w:p w14:paraId="2DCF3B51" w14:textId="77777777" w:rsidR="0031450F" w:rsidRPr="009929AC" w:rsidRDefault="0031450F" w:rsidP="0031450F">
      <w:pPr>
        <w:pStyle w:val="OZNRODZAKTUtznustawalubrozporzdzenieiorganwydajcy"/>
      </w:pPr>
      <w:r w:rsidRPr="009929AC">
        <w:t>RO</w:t>
      </w:r>
      <w:r>
        <w:t>Z</w:t>
      </w:r>
      <w:r w:rsidRPr="009929AC">
        <w:t>PORZĄDZENIE</w:t>
      </w:r>
    </w:p>
    <w:p w14:paraId="022353B1" w14:textId="77777777" w:rsidR="0031450F" w:rsidRPr="00717FBE" w:rsidRDefault="0031450F" w:rsidP="0031450F">
      <w:pPr>
        <w:pStyle w:val="OZNRODZAKTUtznustawalubrozporzdzenieiorganwydajcy"/>
        <w:rPr>
          <w:rStyle w:val="IGPindeksgrnyipogrubienie"/>
        </w:rPr>
      </w:pPr>
      <w:r w:rsidRPr="009929AC">
        <w:t>MINISTRA FINANSÓW</w:t>
      </w:r>
      <w:r w:rsidRPr="00717FBE">
        <w:rPr>
          <w:rStyle w:val="IGPindeksgrnyipogrubienie"/>
        </w:rPr>
        <w:footnoteReference w:id="1"/>
      </w:r>
      <w:r w:rsidRPr="00717FBE">
        <w:rPr>
          <w:rStyle w:val="IGPindeksgrnyipogrubienie"/>
        </w:rPr>
        <w:t>)</w:t>
      </w:r>
    </w:p>
    <w:p w14:paraId="204E68CC" w14:textId="77777777" w:rsidR="0031450F" w:rsidRPr="009929AC" w:rsidRDefault="0031450F" w:rsidP="0031450F">
      <w:pPr>
        <w:pStyle w:val="DATAAKTUdatauchwalenialubwydaniaaktu"/>
      </w:pPr>
      <w:r w:rsidRPr="009929AC">
        <w:t xml:space="preserve">z dnia             </w:t>
      </w:r>
      <w:r>
        <w:t xml:space="preserve">                   2023</w:t>
      </w:r>
      <w:r w:rsidRPr="009929AC">
        <w:t xml:space="preserve"> r.</w:t>
      </w:r>
    </w:p>
    <w:p w14:paraId="7B171620" w14:textId="77777777" w:rsidR="0031450F" w:rsidRPr="009929AC" w:rsidRDefault="0031450F" w:rsidP="0031450F">
      <w:pPr>
        <w:pStyle w:val="TYTUAKTUprzedmiotregulacjiustawylubrozporzdzenia"/>
      </w:pPr>
      <w:r w:rsidRPr="009929AC">
        <w:t>w sprawie postępowania wierzycieli należności pieniężnych</w:t>
      </w:r>
    </w:p>
    <w:p w14:paraId="3FB8CD6D" w14:textId="77777777" w:rsidR="0031450F" w:rsidRDefault="0031450F" w:rsidP="0031450F">
      <w:pPr>
        <w:pStyle w:val="NIEARTTEKSTtekstnieartykuowanynppodstprawnarozplubpreambua"/>
      </w:pPr>
      <w:r w:rsidRPr="009929AC">
        <w:t>Na podstawie art. 6 § 2 ustawy z dnia 17 czerwca 1966 r. o postępowaniu egzekucyjnym w administracji</w:t>
      </w:r>
      <w:r>
        <w:t xml:space="preserve"> </w:t>
      </w:r>
      <w:r w:rsidRPr="00C31BCC">
        <w:t>(Dz. U. z 20</w:t>
      </w:r>
      <w:r>
        <w:t>23</w:t>
      </w:r>
      <w:r w:rsidRPr="00C31BCC">
        <w:t xml:space="preserve"> r. poz. </w:t>
      </w:r>
      <w:r>
        <w:t xml:space="preserve">2505) </w:t>
      </w:r>
      <w:r w:rsidRPr="009929AC">
        <w:t>zarządza się, co następuje:</w:t>
      </w:r>
    </w:p>
    <w:p w14:paraId="2FAD958E" w14:textId="77777777" w:rsidR="0031450F" w:rsidRDefault="0031450F" w:rsidP="0031450F">
      <w:pPr>
        <w:pStyle w:val="ARTartustawynprozporzdzenia"/>
      </w:pPr>
      <w:r w:rsidRPr="00E86449">
        <w:t xml:space="preserve">§ 1. </w:t>
      </w:r>
      <w:r>
        <w:t>Rozporządzenie określa:</w:t>
      </w:r>
    </w:p>
    <w:p w14:paraId="314F42F3" w14:textId="77777777" w:rsidR="0031450F" w:rsidRDefault="0031450F" w:rsidP="0031450F">
      <w:pPr>
        <w:pStyle w:val="PKTpunkt"/>
      </w:pPr>
      <w:r w:rsidRPr="00E86449">
        <w:t>1)</w:t>
      </w:r>
      <w:r>
        <w:tab/>
        <w:t>formy działań informacyjnych podejmowanych wobec zobowiązanego zmierzających do dobrowolnego wykonania przez niego obowiązku, zwanych dalej „działaniami informacyjnymi”, przypadki, w których mogą być te działania podejmowane, oraz sposób ich ewidencjonowania;</w:t>
      </w:r>
    </w:p>
    <w:p w14:paraId="48C8405D" w14:textId="77777777" w:rsidR="0031450F" w:rsidRDefault="0031450F" w:rsidP="0031450F">
      <w:pPr>
        <w:pStyle w:val="PKTpunkt"/>
      </w:pPr>
      <w:r w:rsidRPr="00E86449">
        <w:t>2)</w:t>
      </w:r>
      <w:r>
        <w:tab/>
        <w:t>tryb postępowania wierzycieli należności pieniężnych przy podejmowaniu czynności zmierzających do zastosowania środków egzekucyjnych.</w:t>
      </w:r>
    </w:p>
    <w:p w14:paraId="455A12B1" w14:textId="77777777" w:rsidR="0031450F" w:rsidRDefault="0031450F" w:rsidP="0031450F">
      <w:pPr>
        <w:pStyle w:val="ARTartustawynprozporzdzenia"/>
      </w:pPr>
      <w:r w:rsidRPr="00E86449">
        <w:t xml:space="preserve">§ 2. </w:t>
      </w:r>
      <w:r>
        <w:t>1. Wierzyciel może podejmować działania informacyjne w przypadku, gdy okres do upływu terminu przedawnienia należności pieniężnej jest dłuższy niż 6 miesięcy, a tytuł wykonawczy nie został wystawiony.</w:t>
      </w:r>
    </w:p>
    <w:p w14:paraId="2B8BE126" w14:textId="77777777" w:rsidR="0031450F" w:rsidRDefault="0031450F" w:rsidP="0031450F">
      <w:pPr>
        <w:pStyle w:val="USTustnpkodeksu"/>
      </w:pPr>
      <w:r>
        <w:t xml:space="preserve">2. Działania </w:t>
      </w:r>
      <w:r w:rsidRPr="00C87518">
        <w:t>informacyjne</w:t>
      </w:r>
      <w:r>
        <w:t xml:space="preserve"> są podejmowane w formie ustnej lub pisemnej.</w:t>
      </w:r>
    </w:p>
    <w:p w14:paraId="30494845" w14:textId="77777777" w:rsidR="0031450F" w:rsidRDefault="0031450F" w:rsidP="0031450F">
      <w:pPr>
        <w:pStyle w:val="USTustnpkodeksu"/>
      </w:pPr>
      <w:r>
        <w:t xml:space="preserve">3. </w:t>
      </w:r>
      <w:r w:rsidRPr="00C87518">
        <w:t>Działania</w:t>
      </w:r>
      <w:r>
        <w:t xml:space="preserve"> informacyjne są ewidencjonowane w systemie teleinformatycznym wierzyciela, jeżeli istnieją warunki techniczne do ich ewidencjonowania w takim systemie, albo w postaci papierowej.</w:t>
      </w:r>
    </w:p>
    <w:p w14:paraId="06665444" w14:textId="77777777" w:rsidR="0031450F" w:rsidRDefault="0031450F" w:rsidP="0031450F">
      <w:pPr>
        <w:pStyle w:val="USTustnpkodeksu"/>
      </w:pPr>
      <w:r>
        <w:t>4. Zewidencjonowaniu podlegają forma działania informacyjnego, data jego podjęcia oraz imię i nazwisko osoby, która podjęła działanie informacyjne.</w:t>
      </w:r>
    </w:p>
    <w:p w14:paraId="1EBB55F9" w14:textId="77777777" w:rsidR="0031450F" w:rsidRDefault="0031450F" w:rsidP="0031450F">
      <w:pPr>
        <w:pStyle w:val="ARTartustawynprozporzdzenia"/>
      </w:pPr>
      <w:r w:rsidRPr="00E86449">
        <w:t xml:space="preserve">§ 3. </w:t>
      </w:r>
      <w:r>
        <w:t>Wierzyciel przesyła zobowiązanemu upomnienie, o ile jest wymagane, w zakresie należności pieniężnej, której wysokość:</w:t>
      </w:r>
    </w:p>
    <w:p w14:paraId="13DDFDD0" w14:textId="77777777" w:rsidR="0031450F" w:rsidRDefault="0031450F" w:rsidP="0031450F">
      <w:pPr>
        <w:pStyle w:val="PKTpunkt"/>
      </w:pPr>
      <w:r w:rsidRPr="00E86449">
        <w:t>1)</w:t>
      </w:r>
      <w:r>
        <w:tab/>
        <w:t>przekracza dziesięciokrotność kosztów upomnienia:</w:t>
      </w:r>
    </w:p>
    <w:p w14:paraId="465ECB8F" w14:textId="77777777" w:rsidR="0031450F" w:rsidRDefault="0031450F" w:rsidP="0031450F">
      <w:pPr>
        <w:pStyle w:val="LITlitera"/>
      </w:pPr>
      <w:r w:rsidRPr="00E86449">
        <w:t>a)</w:t>
      </w:r>
      <w:r>
        <w:tab/>
        <w:t xml:space="preserve">niezwłocznie </w:t>
      </w:r>
      <w:r w:rsidRPr="00113647">
        <w:t xml:space="preserve">– </w:t>
      </w:r>
      <w:r>
        <w:t>jeżeli nie zostały podjęte działania informacyjne,</w:t>
      </w:r>
    </w:p>
    <w:p w14:paraId="3DB4133A" w14:textId="77777777" w:rsidR="0031450F" w:rsidRDefault="0031450F" w:rsidP="0031450F">
      <w:pPr>
        <w:pStyle w:val="LITlitera"/>
      </w:pPr>
      <w:r w:rsidRPr="00E86449">
        <w:lastRenderedPageBreak/>
        <w:t>b)</w:t>
      </w:r>
      <w:r>
        <w:tab/>
        <w:t>przed upływem 21 dni od dnia, w którym po raz pierwszy podjęto działanie informacyjne;</w:t>
      </w:r>
    </w:p>
    <w:p w14:paraId="40526F96" w14:textId="77777777" w:rsidR="0031450F" w:rsidRDefault="0031450F" w:rsidP="0031450F">
      <w:pPr>
        <w:pStyle w:val="PKTpunkt"/>
      </w:pPr>
      <w:r w:rsidRPr="00E86449">
        <w:t>2)</w:t>
      </w:r>
      <w:r>
        <w:tab/>
        <w:t xml:space="preserve">nie przekracza dziesięciokrotności kosztów upomnienia </w:t>
      </w:r>
      <w:r w:rsidRPr="005A6AD2">
        <w:t>– jeżeli okres</w:t>
      </w:r>
      <w:r>
        <w:t xml:space="preserve"> </w:t>
      </w:r>
      <w:r w:rsidRPr="005A6AD2">
        <w:t>do upływu terminu przedawnienia tej należności pieniężnej jest krótszy niż</w:t>
      </w:r>
      <w:r>
        <w:t xml:space="preserve"> 6 miesięcy.</w:t>
      </w:r>
    </w:p>
    <w:p w14:paraId="358FAD54" w14:textId="77777777" w:rsidR="0031450F" w:rsidRDefault="0031450F" w:rsidP="0031450F">
      <w:pPr>
        <w:pStyle w:val="ARTartustawynprozporzdzenia"/>
      </w:pPr>
      <w:r w:rsidRPr="00E86449">
        <w:t xml:space="preserve">§ 4. </w:t>
      </w:r>
      <w:r>
        <w:t>Wierzyciel może wystawić upomnienie dotyczące więcej niż jednej należności pieniężnej, jeżeli są one należne od tego samego zobowiązanego.</w:t>
      </w:r>
    </w:p>
    <w:p w14:paraId="63F92F34" w14:textId="77777777" w:rsidR="0031450F" w:rsidRDefault="0031450F" w:rsidP="0031450F">
      <w:pPr>
        <w:pStyle w:val="ARTartustawynprozporzdzenia"/>
      </w:pPr>
      <w:r w:rsidRPr="00E86449">
        <w:t xml:space="preserve">§ 5. </w:t>
      </w:r>
      <w:r>
        <w:t>W przypadku gdy egzekucja administracyjna może być wszczęta bez uprzedniego doręczenia upomnienia, wierzyciel wystawia tytuł wykonawczy obejmujący należność pieniężną, której wysokość:</w:t>
      </w:r>
    </w:p>
    <w:p w14:paraId="6994C6DD" w14:textId="77777777" w:rsidR="0031450F" w:rsidRDefault="0031450F" w:rsidP="0031450F">
      <w:pPr>
        <w:pStyle w:val="PKTpunkt"/>
      </w:pPr>
      <w:r w:rsidRPr="00E86449">
        <w:t>1)</w:t>
      </w:r>
      <w:r>
        <w:tab/>
        <w:t>przekracza dziesięciokrotność kosztów upomnienia:</w:t>
      </w:r>
    </w:p>
    <w:p w14:paraId="0B9DF87C" w14:textId="77777777" w:rsidR="0031450F" w:rsidRDefault="0031450F" w:rsidP="0031450F">
      <w:pPr>
        <w:pStyle w:val="LITlitera"/>
      </w:pPr>
      <w:r w:rsidRPr="00E86449">
        <w:t>a)</w:t>
      </w:r>
      <w:r>
        <w:tab/>
        <w:t xml:space="preserve">niezwłocznie </w:t>
      </w:r>
      <w:r w:rsidRPr="00113647">
        <w:t xml:space="preserve">– </w:t>
      </w:r>
      <w:r>
        <w:t>jeżeli nie zostały podjęte działania informacyjne,</w:t>
      </w:r>
    </w:p>
    <w:p w14:paraId="46526B9D" w14:textId="77777777" w:rsidR="0031450F" w:rsidRDefault="0031450F" w:rsidP="0031450F">
      <w:pPr>
        <w:pStyle w:val="LITlitera"/>
      </w:pPr>
      <w:r w:rsidRPr="00E86449">
        <w:t>b)</w:t>
      </w:r>
      <w:r>
        <w:tab/>
        <w:t>przed upływem 21 dni od dnia, w którym po raz pierwszy podjęto działanie informacyjne;</w:t>
      </w:r>
    </w:p>
    <w:p w14:paraId="62F73336" w14:textId="77777777" w:rsidR="0031450F" w:rsidRDefault="0031450F" w:rsidP="0031450F">
      <w:pPr>
        <w:pStyle w:val="PKTpunkt"/>
      </w:pPr>
      <w:r w:rsidRPr="00E86449">
        <w:t>2)</w:t>
      </w:r>
      <w:r>
        <w:tab/>
        <w:t xml:space="preserve">nie przekracza dziesięciokrotności kosztów upomnienia </w:t>
      </w:r>
      <w:r w:rsidRPr="005A6AD2">
        <w:t>– jeżeli okres</w:t>
      </w:r>
      <w:r>
        <w:t xml:space="preserve"> </w:t>
      </w:r>
      <w:r w:rsidRPr="005A6AD2">
        <w:t>do upływu terminu przedawnienia tej należności pieniężnej jest krótszy niż</w:t>
      </w:r>
      <w:r>
        <w:t xml:space="preserve"> </w:t>
      </w:r>
      <w:r w:rsidRPr="005A6AD2">
        <w:t>6 miesięcy.</w:t>
      </w:r>
    </w:p>
    <w:p w14:paraId="40747BE7" w14:textId="77777777" w:rsidR="0031450F" w:rsidRDefault="0031450F" w:rsidP="0031450F">
      <w:pPr>
        <w:pStyle w:val="ARTartustawynprozporzdzenia"/>
      </w:pPr>
      <w:r>
        <w:t>§ 6. W przypadku wystawienia tytułów wykonawczych obejmujących należności pieniężne, których dotyczy jedno upomnienie, wierzyciel wykazuje koszty upomnienia w tytule wykonawczym obejmującym należność pieniężną o najpóźniejszym terminie płatności.</w:t>
      </w:r>
    </w:p>
    <w:p w14:paraId="4FC22C3A" w14:textId="77777777" w:rsidR="0031450F" w:rsidRDefault="0031450F" w:rsidP="0031450F">
      <w:pPr>
        <w:pStyle w:val="ARTartustawynprozporzdzenia"/>
      </w:pPr>
      <w:r w:rsidRPr="00E86449">
        <w:t xml:space="preserve">§ 7. </w:t>
      </w:r>
      <w:r>
        <w:t>Wierzyciel może przekazać zbiorczo do organu egzekucyjnego informacje, o których mowa w art. 26 § 1e ustawy z dnia 17 czerwca 1966 r. o postępowaniu egzekucyjnym w administracji, zwanej dalej „ustawą”, w odniesieniu do więcej niż jednego tytułu wykonawczego wystawionego na tego samego zobowiązanego.</w:t>
      </w:r>
    </w:p>
    <w:p w14:paraId="672788B5" w14:textId="77777777" w:rsidR="0031450F" w:rsidRDefault="0031450F" w:rsidP="0031450F">
      <w:pPr>
        <w:pStyle w:val="ARTartustawynprozporzdzenia"/>
      </w:pPr>
      <w:r w:rsidRPr="00E86449">
        <w:t xml:space="preserve">§ 8. </w:t>
      </w:r>
      <w:r>
        <w:t>Jeżeli wierzyciel będący jednocześnie organem egzekucyjnym, o którym mowa w art. 19 § 2 ustawy, nie jest właściwy ze względu na miejsce zamieszkania lub siedzibę zobowiązanego, przekazuje tytuł wykonawczy do właściwego miejscowo naczelnika urzędu skarbowego celem prowadzenia postępowania egzekucyjnego.</w:t>
      </w:r>
    </w:p>
    <w:p w14:paraId="72B46736" w14:textId="77777777" w:rsidR="0031450F" w:rsidRPr="0034643E" w:rsidRDefault="0031450F" w:rsidP="0031450F">
      <w:pPr>
        <w:pStyle w:val="ARTartustawynprozporzdzenia"/>
      </w:pPr>
      <w:r w:rsidRPr="00E86449">
        <w:t xml:space="preserve">§ 9. </w:t>
      </w:r>
      <w:r>
        <w:t>W przypadku przekazania organowi egzekucyjnemu tytułu wykonawczego w sposób, o którym mowa w art. 26 § 1c pkt 2 ustawy, wierzyciel dołącza jego odpisy w liczbie po jednym egzemplarzu dla każdego zobowiązanego.</w:t>
      </w:r>
    </w:p>
    <w:p w14:paraId="0DE86C32" w14:textId="77777777" w:rsidR="0031450F" w:rsidRDefault="0031450F" w:rsidP="0031450F">
      <w:pPr>
        <w:pStyle w:val="ARTartustawynprozporzdzenia"/>
      </w:pPr>
      <w:r w:rsidRPr="00E86449">
        <w:t>§ 1</w:t>
      </w:r>
      <w:r>
        <w:t>0</w:t>
      </w:r>
      <w:r w:rsidRPr="00E86449">
        <w:t xml:space="preserve">. </w:t>
      </w:r>
      <w:r>
        <w:t>Do zmienionego tytułu wykonawczego</w:t>
      </w:r>
      <w:r w:rsidRPr="00D6275B">
        <w:t xml:space="preserve"> </w:t>
      </w:r>
      <w:r>
        <w:t>przepis § 9 stosuje się.</w:t>
      </w:r>
    </w:p>
    <w:p w14:paraId="288B6B18" w14:textId="77777777" w:rsidR="0031450F" w:rsidRPr="0057589A" w:rsidRDefault="0031450F" w:rsidP="0031450F">
      <w:pPr>
        <w:pStyle w:val="ARTartustawynprozporzdzenia"/>
      </w:pPr>
      <w:r w:rsidRPr="00E86449">
        <w:lastRenderedPageBreak/>
        <w:t>§ 1</w:t>
      </w:r>
      <w:r>
        <w:t>1</w:t>
      </w:r>
      <w:r w:rsidRPr="00E86449">
        <w:t xml:space="preserve">. </w:t>
      </w:r>
      <w:r>
        <w:t>Rozporządzenie wchodzi w życie z dniem 25 marca 2024 r.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</w:p>
    <w:p w14:paraId="079842A7" w14:textId="77777777" w:rsidR="0031450F" w:rsidRPr="00737F6A" w:rsidRDefault="0031450F" w:rsidP="0031450F">
      <w:pPr>
        <w:pStyle w:val="NAZORGWYDnazwaorganuwydajcegoprojektowanyakt"/>
      </w:pPr>
      <w:r>
        <w:t>Minister Finansów</w:t>
      </w:r>
    </w:p>
    <w:p w14:paraId="7759C3BB" w14:textId="77777777" w:rsidR="00A9058D" w:rsidRPr="00B71E60" w:rsidRDefault="00A9058D" w:rsidP="00A9058D">
      <w:pPr>
        <w:pStyle w:val="OZNPARAFYADNOTACJE"/>
      </w:pPr>
      <w:r w:rsidRPr="00B71E60">
        <w:t xml:space="preserve">ZA ZGODNOŚĆ POD WZGLĘDEM PRAWNYM,    </w:t>
      </w:r>
    </w:p>
    <w:p w14:paraId="49B6C2B0" w14:textId="77777777" w:rsidR="00A9058D" w:rsidRPr="00B71E60" w:rsidRDefault="00A9058D" w:rsidP="00A9058D">
      <w:pPr>
        <w:pStyle w:val="OZNPARAFYADNOTACJE"/>
      </w:pPr>
      <w:r w:rsidRPr="00B71E60">
        <w:t xml:space="preserve"> </w:t>
      </w:r>
      <w:r w:rsidRPr="00B71E60">
        <w:tab/>
        <w:t xml:space="preserve">    </w:t>
      </w:r>
      <w:r w:rsidRPr="00B71E60">
        <w:tab/>
        <w:t>LEGISLACYJNYM I REDAKCYJNYM</w:t>
      </w:r>
    </w:p>
    <w:p w14:paraId="0357A731" w14:textId="77777777" w:rsidR="00A9058D" w:rsidRPr="00B71E60" w:rsidRDefault="00A9058D" w:rsidP="00A9058D"/>
    <w:p w14:paraId="54B5C0B1" w14:textId="77777777" w:rsidR="00A9058D" w:rsidRPr="00B71E60" w:rsidRDefault="00A9058D" w:rsidP="00A9058D">
      <w:pPr>
        <w:pStyle w:val="OZNPARAFYADNOTACJE"/>
      </w:pPr>
      <w:r w:rsidRPr="00B71E60">
        <w:t xml:space="preserve"> </w:t>
      </w:r>
      <w:r w:rsidRPr="00B71E60">
        <w:tab/>
      </w:r>
      <w:r w:rsidRPr="00B71E60">
        <w:tab/>
      </w:r>
      <w:r w:rsidRPr="00B71E60">
        <w:tab/>
      </w:r>
      <w:r>
        <w:tab/>
      </w:r>
      <w:r>
        <w:tab/>
      </w:r>
      <w:r>
        <w:tab/>
      </w:r>
      <w:r>
        <w:tab/>
      </w:r>
      <w:r>
        <w:tab/>
      </w:r>
      <w:r w:rsidRPr="00B71E60">
        <w:t xml:space="preserve">     Renata Łućko</w:t>
      </w:r>
    </w:p>
    <w:p w14:paraId="5BAE217D" w14:textId="77777777" w:rsidR="00A9058D" w:rsidRPr="00B71E60" w:rsidRDefault="00A9058D" w:rsidP="00A9058D">
      <w:pPr>
        <w:pStyle w:val="OZNPARAFYADNOTACJE"/>
      </w:pPr>
      <w:r w:rsidRPr="00B71E60">
        <w:t xml:space="preserve"> </w:t>
      </w:r>
      <w:r w:rsidRPr="00B71E60">
        <w:tab/>
        <w:t xml:space="preserve">                   </w:t>
      </w:r>
      <w:r w:rsidRPr="00B71E60">
        <w:tab/>
        <w:t xml:space="preserve">  Zastępca Dyrektora</w:t>
      </w:r>
    </w:p>
    <w:p w14:paraId="4247946C" w14:textId="77777777" w:rsidR="00A9058D" w:rsidRPr="00B71E60" w:rsidRDefault="00A9058D" w:rsidP="00A9058D">
      <w:pPr>
        <w:pStyle w:val="OZNPARAFYADNOTACJE"/>
      </w:pPr>
      <w:r w:rsidRPr="00B71E60">
        <w:t xml:space="preserve">      Departamentu Prawnego w Ministerstwie Finansów</w:t>
      </w:r>
    </w:p>
    <w:p w14:paraId="1D2866F6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69F6D" w14:textId="77777777" w:rsidR="00C0439A" w:rsidRDefault="00C0439A">
      <w:r>
        <w:separator/>
      </w:r>
    </w:p>
  </w:endnote>
  <w:endnote w:type="continuationSeparator" w:id="0">
    <w:p w14:paraId="6C63B622" w14:textId="77777777" w:rsidR="00C0439A" w:rsidRDefault="00C0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C296C" w14:textId="77777777" w:rsidR="00C0439A" w:rsidRDefault="00C0439A">
      <w:r>
        <w:separator/>
      </w:r>
    </w:p>
  </w:footnote>
  <w:footnote w:type="continuationSeparator" w:id="0">
    <w:p w14:paraId="49043009" w14:textId="77777777" w:rsidR="00C0439A" w:rsidRDefault="00C0439A">
      <w:r>
        <w:continuationSeparator/>
      </w:r>
    </w:p>
  </w:footnote>
  <w:footnote w:id="1">
    <w:p w14:paraId="7741A65B" w14:textId="77777777" w:rsidR="0031450F" w:rsidRPr="0057589A" w:rsidRDefault="0031450F" w:rsidP="0031450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22AB4">
        <w:t>Minister</w:t>
      </w:r>
      <w:r w:rsidRPr="001851A3">
        <w:t xml:space="preserve"> Finansów</w:t>
      </w:r>
      <w:r>
        <w:t xml:space="preserve"> </w:t>
      </w:r>
      <w:r w:rsidRPr="001851A3">
        <w:t xml:space="preserve">kieruje </w:t>
      </w:r>
      <w:r>
        <w:t>działem administracji rządowej -</w:t>
      </w:r>
      <w:r w:rsidRPr="001851A3">
        <w:t xml:space="preserve"> finanse publiczne, na podstawie § 1 ust. 2 pkt 2 rozporządzenia Prezesa Rady Ministrów</w:t>
      </w:r>
      <w:r>
        <w:t xml:space="preserve"> </w:t>
      </w:r>
      <w:r w:rsidRPr="001851A3">
        <w:t xml:space="preserve">z dnia </w:t>
      </w:r>
      <w:r>
        <w:t>28 listopada 2023</w:t>
      </w:r>
      <w:r w:rsidRPr="009E0AE8">
        <w:t xml:space="preserve"> r. w sprawie szczegółowego zakresu działania Ministra Finansów</w:t>
      </w:r>
      <w:r>
        <w:t xml:space="preserve"> </w:t>
      </w:r>
      <w:r w:rsidRPr="009E0AE8">
        <w:t>(Dz. U.</w:t>
      </w:r>
      <w:r>
        <w:t xml:space="preserve"> </w:t>
      </w:r>
      <w:r w:rsidRPr="009E0AE8">
        <w:t xml:space="preserve">poz. </w:t>
      </w:r>
      <w:r>
        <w:t>2586</w:t>
      </w:r>
      <w:r w:rsidRPr="009E0AE8">
        <w:t>)</w:t>
      </w:r>
      <w:r>
        <w:t>.</w:t>
      </w:r>
    </w:p>
  </w:footnote>
  <w:footnote w:id="2">
    <w:p w14:paraId="2C97D8E9" w14:textId="77777777" w:rsidR="0031450F" w:rsidRPr="0057589A" w:rsidRDefault="0031450F" w:rsidP="0031450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Niniejsze rozporządzenie było </w:t>
      </w:r>
      <w:r w:rsidRPr="00222AB4">
        <w:t>poprzedzone</w:t>
      </w:r>
      <w:r>
        <w:t xml:space="preserve"> rozporządzeniem Ministra Finansów, Funduszy i Polityki Regionalnej z dnia 18 listopada 2020 r. w sprawie postępowania wierzycieli należności pieniężnych (Dz. U. poz. 2083), które traci moc z dniem wejścia w życie niniejszego rozporządzenia zgodnie z art. 22 ust. 1 ustawy z dnia 9 marca 2023 r. o zmianie ustawy o postępowaniu egzekucyjnym w administracji oraz niektórych innych ustaw (Dz. U. poz. 556 i 1059).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61D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229F9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0F"/>
    <w:rsid w:val="000012DA"/>
    <w:rsid w:val="0000246E"/>
    <w:rsid w:val="00003862"/>
    <w:rsid w:val="00012A35"/>
    <w:rsid w:val="00016099"/>
    <w:rsid w:val="00017DC2"/>
    <w:rsid w:val="00021522"/>
    <w:rsid w:val="000229F9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50F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58D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5B39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39A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BD5D4"/>
  <w15:docId w15:val="{543C61B3-1878-4C5C-835D-411D3265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58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6663FE-5B95-42A0-8A1C-B00F2B8F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Kamieniecka Ewa</dc:creator>
  <cp:lastModifiedBy>KGHM</cp:lastModifiedBy>
  <cp:revision>2</cp:revision>
  <cp:lastPrinted>2012-04-23T06:39:00Z</cp:lastPrinted>
  <dcterms:created xsi:type="dcterms:W3CDTF">2023-12-22T11:43:00Z</dcterms:created>
  <dcterms:modified xsi:type="dcterms:W3CDTF">2023-12-22T11:43:00Z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UxC4dwLulzfINJ8nQH+xvX5LNGipWa4BRSZhPgxsCvmv1CfSVlp1q8UnRSOWs2A58dbT+Ovu5p1qugbW/cwpFg==</vt:lpwstr>
  </property>
  <property fmtid="{D5CDD505-2E9C-101B-9397-08002B2CF9AE}" pid="6" name="MFClassificationDate">
    <vt:lpwstr>2023-12-07T11:24:12.6529131+01:00</vt:lpwstr>
  </property>
  <property fmtid="{D5CDD505-2E9C-101B-9397-08002B2CF9AE}" pid="7" name="MFClassifiedBySID">
    <vt:lpwstr>UxC4dwLulzfINJ8nQH+xvX5LNGipWa4BRSZhPgxsCvm42mrIC/DSDv0ggS+FjUN/2v1BBotkLlY5aAiEhoi6uXtaRD/dl0WrsPxqo9VvXy0gwFXIxjkn5YLGJEVemThh</vt:lpwstr>
  </property>
  <property fmtid="{D5CDD505-2E9C-101B-9397-08002B2CF9AE}" pid="8" name="MFGRNItemId">
    <vt:lpwstr>GRN-68561cdd-4e36-406e-a99b-255af16d0213</vt:lpwstr>
  </property>
  <property fmtid="{D5CDD505-2E9C-101B-9397-08002B2CF9AE}" pid="9" name="MFHash">
    <vt:lpwstr>Vlczkavo4NEH3OJjTxMNXPGgfEYCevDApZvKQ+GEVtQ=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