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3215" w14:textId="77777777" w:rsidR="009616BA" w:rsidRPr="009616BA" w:rsidRDefault="009616BA" w:rsidP="009616BA">
      <w:pPr>
        <w:pStyle w:val="OZNRODZAKTUtznustawalubrozporzdzenieiorganwydajcy"/>
      </w:pPr>
      <w:bookmarkStart w:id="0" w:name="_Hlk148447021"/>
      <w:bookmarkStart w:id="1" w:name="_GoBack"/>
      <w:bookmarkEnd w:id="1"/>
      <w:r w:rsidRPr="009616BA">
        <w:t>ROZPORZĄDZENIE</w:t>
      </w:r>
    </w:p>
    <w:p w14:paraId="7CB71CF4" w14:textId="77777777" w:rsidR="009616BA" w:rsidRPr="009616BA" w:rsidRDefault="009616BA" w:rsidP="009616BA">
      <w:pPr>
        <w:pStyle w:val="OZNRODZAKTUtznustawalubrozporzdzenieiorganwydajcy"/>
      </w:pPr>
      <w:r w:rsidRPr="009616BA">
        <w:t>RADY MINISTRÓW</w:t>
      </w:r>
    </w:p>
    <w:p w14:paraId="17DEA7DE" w14:textId="118E765A" w:rsidR="009616BA" w:rsidRPr="009616BA" w:rsidRDefault="009616BA" w:rsidP="009616BA">
      <w:pPr>
        <w:pStyle w:val="DATAAKTUdatauchwalenialubwydaniaaktu"/>
      </w:pPr>
      <w:r w:rsidRPr="009616BA">
        <w:t>z dnia  202</w:t>
      </w:r>
      <w:r w:rsidR="00EB6565" w:rsidRPr="009616BA">
        <w:t>3</w:t>
      </w:r>
      <w:r w:rsidR="00EB6565">
        <w:t> </w:t>
      </w:r>
      <w:r w:rsidRPr="009616BA">
        <w:t>r.</w:t>
      </w:r>
    </w:p>
    <w:p w14:paraId="53DAA06D" w14:textId="6C0207DB" w:rsidR="009616BA" w:rsidRPr="009616BA" w:rsidRDefault="009616BA" w:rsidP="00EB6565">
      <w:pPr>
        <w:pStyle w:val="TYTUAKTUprzedmiotregulacjiustawylubrozporzdzenia"/>
      </w:pPr>
      <w:r w:rsidRPr="009616BA">
        <w:t>w sprawie wyłączenia określonych porozumień specjalizacyjnych</w:t>
      </w:r>
      <w:r w:rsidR="00EB6565" w:rsidRPr="009616BA">
        <w:t xml:space="preserve"> i</w:t>
      </w:r>
      <w:r w:rsidR="00EB6565">
        <w:t> </w:t>
      </w:r>
      <w:r w:rsidRPr="009616BA">
        <w:t>badawczo</w:t>
      </w:r>
      <w:r w:rsidR="00EB6565">
        <w:softHyphen/>
      </w:r>
      <w:r w:rsidR="00EB6565">
        <w:noBreakHyphen/>
      </w:r>
      <w:r w:rsidRPr="009616BA">
        <w:t>rozwojowych spod zakazu porozumień ograniczających konkurencję</w:t>
      </w:r>
    </w:p>
    <w:p w14:paraId="054958F5" w14:textId="66C199B5" w:rsidR="00261A16" w:rsidRDefault="009616BA" w:rsidP="009616BA">
      <w:pPr>
        <w:pStyle w:val="NIEARTTEKSTtekstnieartykuowanynppodstprawnarozplubpreambua"/>
      </w:pPr>
      <w:r w:rsidRPr="009616BA">
        <w:t>Na podstawie</w:t>
      </w:r>
      <w:r w:rsidR="00EB6565">
        <w:t xml:space="preserve"> art. </w:t>
      </w:r>
      <w:r w:rsidR="00EB6565" w:rsidRPr="009616BA">
        <w:t>8</w:t>
      </w:r>
      <w:r w:rsidR="00EB6565">
        <w:t xml:space="preserve"> ust. </w:t>
      </w:r>
      <w:r w:rsidR="00EB6565" w:rsidRPr="009616BA">
        <w:t>3</w:t>
      </w:r>
      <w:r w:rsidR="00EB6565">
        <w:t> </w:t>
      </w:r>
      <w:r w:rsidRPr="009616BA">
        <w:t>ustawy</w:t>
      </w:r>
      <w:r w:rsidR="00EB6565" w:rsidRPr="009616BA">
        <w:t xml:space="preserve"> z</w:t>
      </w:r>
      <w:r w:rsidR="00EB6565">
        <w:t> </w:t>
      </w:r>
      <w:r w:rsidRPr="009616BA">
        <w:t>dnia 1</w:t>
      </w:r>
      <w:r w:rsidR="00EB6565" w:rsidRPr="009616BA">
        <w:t>6</w:t>
      </w:r>
      <w:r w:rsidR="00EB6565">
        <w:t> </w:t>
      </w:r>
      <w:r w:rsidRPr="009616BA">
        <w:t>lutego 200</w:t>
      </w:r>
      <w:r w:rsidR="00EB6565" w:rsidRPr="009616BA">
        <w:t>7</w:t>
      </w:r>
      <w:r w:rsidR="00EB6565">
        <w:t> </w:t>
      </w:r>
      <w:r w:rsidRPr="009616BA">
        <w:t>r.</w:t>
      </w:r>
      <w:r w:rsidR="00EB6565" w:rsidRPr="009616BA">
        <w:t xml:space="preserve"> o</w:t>
      </w:r>
      <w:r w:rsidR="00EB6565">
        <w:t> </w:t>
      </w:r>
      <w:r w:rsidRPr="009616BA">
        <w:t>ochronie konkurencji</w:t>
      </w:r>
      <w:r w:rsidR="00EB6565" w:rsidRPr="009616BA">
        <w:t xml:space="preserve"> i</w:t>
      </w:r>
      <w:r w:rsidR="00EB6565">
        <w:t> </w:t>
      </w:r>
      <w:r w:rsidRPr="009616BA">
        <w:t>konsumentów (</w:t>
      </w:r>
      <w:r w:rsidR="00EB6565">
        <w:t>Dz. U.</w:t>
      </w:r>
      <w:r w:rsidR="00EB6565" w:rsidRPr="009616BA">
        <w:t xml:space="preserve"> z</w:t>
      </w:r>
      <w:r w:rsidR="00EB6565">
        <w:t> </w:t>
      </w:r>
      <w:r w:rsidRPr="009616BA">
        <w:t>202</w:t>
      </w:r>
      <w:r w:rsidR="00EB6565" w:rsidRPr="009616BA">
        <w:t>3</w:t>
      </w:r>
      <w:r w:rsidR="00EB6565">
        <w:t> </w:t>
      </w:r>
      <w:r w:rsidRPr="009616BA">
        <w:t>r.</w:t>
      </w:r>
      <w:r w:rsidR="00EB6565">
        <w:t xml:space="preserve"> poz. </w:t>
      </w:r>
      <w:r w:rsidRPr="009616BA">
        <w:t>168</w:t>
      </w:r>
      <w:r w:rsidR="00EB6565" w:rsidRPr="009616BA">
        <w:t>9</w:t>
      </w:r>
      <w:r w:rsidR="00EB6565">
        <w:t xml:space="preserve"> i </w:t>
      </w:r>
      <w:r w:rsidRPr="009616BA">
        <w:t>1705) zarządza się, co następuje:</w:t>
      </w:r>
    </w:p>
    <w:p w14:paraId="12D7128B" w14:textId="77777777" w:rsidR="009616BA" w:rsidRPr="009616BA" w:rsidRDefault="009616BA" w:rsidP="00EB6565">
      <w:pPr>
        <w:pStyle w:val="ARTartustawynprozporzdzenia"/>
        <w:keepNext/>
      </w:pPr>
      <w:r w:rsidRPr="00EB6565">
        <w:rPr>
          <w:rStyle w:val="Ppogrubienie"/>
        </w:rPr>
        <w:t>§  1.</w:t>
      </w:r>
      <w:r w:rsidR="00E66318">
        <w:tab/>
      </w:r>
      <w:r w:rsidRPr="009616BA">
        <w:t>Rozporządzenie określa:</w:t>
      </w:r>
    </w:p>
    <w:p w14:paraId="5FEF10FF" w14:textId="622366EC" w:rsidR="009616BA" w:rsidRPr="009616BA" w:rsidRDefault="009616BA" w:rsidP="009616BA">
      <w:pPr>
        <w:pStyle w:val="PKTpunkt"/>
      </w:pPr>
      <w:r w:rsidRPr="009616BA">
        <w:t>1)</w:t>
      </w:r>
      <w:r>
        <w:tab/>
      </w:r>
      <w:r w:rsidRPr="009616BA">
        <w:t>warunki, jakie muszą być spełnione, aby porozumienia specjalizacyjne</w:t>
      </w:r>
      <w:r w:rsidR="00EB6565" w:rsidRPr="009616BA">
        <w:t xml:space="preserve"> i</w:t>
      </w:r>
      <w:r w:rsidR="00EB6565">
        <w:t> </w:t>
      </w:r>
      <w:r w:rsidRPr="009616BA">
        <w:t>badawczo</w:t>
      </w:r>
      <w:r w:rsidR="00EB6565">
        <w:softHyphen/>
      </w:r>
      <w:r w:rsidR="00EB6565">
        <w:noBreakHyphen/>
      </w:r>
      <w:r w:rsidRPr="009616BA">
        <w:t>rozwojowe zostały uznane za wyłączone spod zakazu,</w:t>
      </w:r>
      <w:r w:rsidR="00EB6565" w:rsidRPr="009616BA">
        <w:t xml:space="preserve"> o</w:t>
      </w:r>
      <w:r w:rsidR="00EB6565">
        <w:t> </w:t>
      </w:r>
      <w:r w:rsidRPr="009616BA">
        <w:t>którym mowa</w:t>
      </w:r>
      <w:r w:rsidR="00EB6565" w:rsidRPr="009616BA">
        <w:t xml:space="preserve"> w</w:t>
      </w:r>
      <w:r w:rsidR="00EB6565">
        <w:t> art. </w:t>
      </w:r>
      <w:r w:rsidR="00EB6565" w:rsidRPr="009616BA">
        <w:t>6</w:t>
      </w:r>
      <w:r w:rsidR="00EB6565">
        <w:t xml:space="preserve"> ust. </w:t>
      </w:r>
      <w:r w:rsidR="00EB6565" w:rsidRPr="009616BA">
        <w:t>1</w:t>
      </w:r>
      <w:r w:rsidR="00EB6565">
        <w:t> </w:t>
      </w:r>
      <w:r w:rsidRPr="009616BA">
        <w:t>ustawy</w:t>
      </w:r>
      <w:r w:rsidR="00EB6565" w:rsidRPr="009616BA">
        <w:t xml:space="preserve"> z</w:t>
      </w:r>
      <w:r w:rsidR="00EB6565">
        <w:t> </w:t>
      </w:r>
      <w:r w:rsidRPr="009616BA">
        <w:t>dnia 1</w:t>
      </w:r>
      <w:r w:rsidR="00EB6565" w:rsidRPr="009616BA">
        <w:t>6</w:t>
      </w:r>
      <w:r w:rsidR="00EB6565">
        <w:t> </w:t>
      </w:r>
      <w:r w:rsidRPr="009616BA">
        <w:t>lutego 200</w:t>
      </w:r>
      <w:r w:rsidR="00EB6565" w:rsidRPr="009616BA">
        <w:t>7</w:t>
      </w:r>
      <w:r w:rsidR="00EB6565">
        <w:t> </w:t>
      </w:r>
      <w:r w:rsidRPr="009616BA">
        <w:t>r.</w:t>
      </w:r>
      <w:r w:rsidR="00EB6565" w:rsidRPr="009616BA">
        <w:t xml:space="preserve"> o</w:t>
      </w:r>
      <w:r w:rsidR="00EB6565">
        <w:t> </w:t>
      </w:r>
      <w:r w:rsidRPr="009616BA">
        <w:t>ochronie konkurencji</w:t>
      </w:r>
      <w:r w:rsidR="00EB6565" w:rsidRPr="009616BA">
        <w:t xml:space="preserve"> i</w:t>
      </w:r>
      <w:r w:rsidR="00EB6565">
        <w:t> </w:t>
      </w:r>
      <w:r w:rsidRPr="009616BA">
        <w:t xml:space="preserve">konsumentów, zwanej dalej </w:t>
      </w:r>
      <w:r w:rsidR="00EB6565">
        <w:t>„</w:t>
      </w:r>
      <w:r w:rsidRPr="009616BA">
        <w:t>ustawą</w:t>
      </w:r>
      <w:r w:rsidR="00EB6565">
        <w:t>”</w:t>
      </w:r>
      <w:r w:rsidRPr="009616BA">
        <w:t>;</w:t>
      </w:r>
    </w:p>
    <w:p w14:paraId="716BF0CF" w14:textId="283B11E2" w:rsidR="009616BA" w:rsidRPr="009616BA" w:rsidRDefault="009616BA" w:rsidP="009616BA">
      <w:pPr>
        <w:pStyle w:val="PKTpunkt"/>
      </w:pPr>
      <w:r w:rsidRPr="009616BA">
        <w:t>2)</w:t>
      </w:r>
      <w:r>
        <w:tab/>
      </w:r>
      <w:r w:rsidRPr="009616BA">
        <w:t>klauzule, których występowanie</w:t>
      </w:r>
      <w:r w:rsidR="00EB6565" w:rsidRPr="009616BA">
        <w:t xml:space="preserve"> w</w:t>
      </w:r>
      <w:r w:rsidR="00EB6565">
        <w:t> </w:t>
      </w:r>
      <w:r w:rsidRPr="009616BA">
        <w:t>porozumieniu stanowi naruszenie</w:t>
      </w:r>
      <w:r w:rsidR="00EB6565">
        <w:t xml:space="preserve"> art. </w:t>
      </w:r>
      <w:r w:rsidR="00EB6565" w:rsidRPr="009616BA">
        <w:t>6</w:t>
      </w:r>
      <w:r w:rsidR="00EB6565">
        <w:t xml:space="preserve"> ust. </w:t>
      </w:r>
      <w:r w:rsidR="00EB6565" w:rsidRPr="009616BA">
        <w:t>1</w:t>
      </w:r>
      <w:r w:rsidR="00EB6565">
        <w:t> </w:t>
      </w:r>
      <w:r w:rsidRPr="009616BA">
        <w:t>ustawy;</w:t>
      </w:r>
    </w:p>
    <w:p w14:paraId="55021DCC" w14:textId="3ACFFE35" w:rsidR="009616BA" w:rsidRPr="009616BA" w:rsidRDefault="009616BA" w:rsidP="009616BA">
      <w:pPr>
        <w:pStyle w:val="PKTpunkt"/>
      </w:pPr>
      <w:r w:rsidRPr="009616BA">
        <w:t>3)</w:t>
      </w:r>
      <w:r>
        <w:tab/>
      </w:r>
      <w:r w:rsidRPr="009616BA">
        <w:t>klauzule, których występowania</w:t>
      </w:r>
      <w:r w:rsidR="00EB6565" w:rsidRPr="009616BA">
        <w:t xml:space="preserve"> w</w:t>
      </w:r>
      <w:r w:rsidR="00EB6565">
        <w:t> </w:t>
      </w:r>
      <w:r w:rsidRPr="009616BA">
        <w:t>porozumieniu nie uznaje się za naruszenie</w:t>
      </w:r>
      <w:r w:rsidR="00EB6565">
        <w:t xml:space="preserve"> art. </w:t>
      </w:r>
      <w:r w:rsidR="00EB6565" w:rsidRPr="009616BA">
        <w:t>6</w:t>
      </w:r>
      <w:r w:rsidR="00EB6565">
        <w:t xml:space="preserve"> ust. </w:t>
      </w:r>
      <w:r w:rsidR="00EB6565" w:rsidRPr="009616BA">
        <w:t>1</w:t>
      </w:r>
      <w:r w:rsidR="00EB6565">
        <w:t> </w:t>
      </w:r>
      <w:r w:rsidRPr="009616BA">
        <w:t>ustawy;</w:t>
      </w:r>
    </w:p>
    <w:p w14:paraId="4D3E0AD4" w14:textId="77777777" w:rsidR="009616BA" w:rsidRPr="009616BA" w:rsidRDefault="009616BA" w:rsidP="009616BA">
      <w:pPr>
        <w:pStyle w:val="PKTpunkt"/>
      </w:pPr>
      <w:r w:rsidRPr="009616BA">
        <w:t>4)</w:t>
      </w:r>
      <w:r>
        <w:tab/>
      </w:r>
      <w:r w:rsidRPr="009616BA">
        <w:t>okres obowiązywania wyłączenia.</w:t>
      </w:r>
    </w:p>
    <w:p w14:paraId="60323A2F" w14:textId="7838FFE6" w:rsidR="009616BA" w:rsidRPr="009616BA" w:rsidRDefault="009616BA" w:rsidP="00EB6565">
      <w:pPr>
        <w:pStyle w:val="ARTartustawynprozporzdzenia"/>
        <w:keepNext/>
      </w:pPr>
      <w:r w:rsidRPr="00EB6565">
        <w:rPr>
          <w:rStyle w:val="Ppogrubienie"/>
        </w:rPr>
        <w:t>§  2.</w:t>
      </w:r>
      <w:r w:rsidR="00E66318">
        <w:tab/>
      </w:r>
      <w:r w:rsidRPr="009616BA">
        <w:t>Użyte</w:t>
      </w:r>
      <w:r w:rsidR="00EB6565" w:rsidRPr="009616BA">
        <w:t xml:space="preserve"> w</w:t>
      </w:r>
      <w:r w:rsidR="00EB6565">
        <w:t> </w:t>
      </w:r>
      <w:r w:rsidRPr="009616BA">
        <w:t>rozporządzeniu określenia oznaczają:</w:t>
      </w:r>
    </w:p>
    <w:p w14:paraId="01EF0EBF" w14:textId="2468DB71" w:rsidR="009616BA" w:rsidRPr="009616BA" w:rsidRDefault="009616BA" w:rsidP="009616BA">
      <w:pPr>
        <w:pStyle w:val="PKTpunkt"/>
      </w:pPr>
      <w:r w:rsidRPr="009616BA">
        <w:t>1)</w:t>
      </w:r>
      <w:r>
        <w:tab/>
      </w:r>
      <w:r w:rsidRPr="009616BA">
        <w:t>wyłączenie – wyłączenie spod zakazu,</w:t>
      </w:r>
      <w:r w:rsidR="00EB6565" w:rsidRPr="009616BA">
        <w:t xml:space="preserve"> o</w:t>
      </w:r>
      <w:r w:rsidR="00EB6565">
        <w:t> </w:t>
      </w:r>
      <w:r w:rsidRPr="009616BA">
        <w:t>którym mowa</w:t>
      </w:r>
      <w:r w:rsidR="00EB6565" w:rsidRPr="009616BA">
        <w:t xml:space="preserve"> w</w:t>
      </w:r>
      <w:r w:rsidR="00EB6565">
        <w:t> art. </w:t>
      </w:r>
      <w:r w:rsidR="00EB6565" w:rsidRPr="009616BA">
        <w:t>6</w:t>
      </w:r>
      <w:r w:rsidR="00EB6565">
        <w:t xml:space="preserve"> ust. </w:t>
      </w:r>
      <w:r w:rsidR="00EB6565" w:rsidRPr="009616BA">
        <w:t>1</w:t>
      </w:r>
      <w:r w:rsidR="00EB6565">
        <w:t> </w:t>
      </w:r>
      <w:r w:rsidRPr="009616BA">
        <w:t>ustawy;</w:t>
      </w:r>
    </w:p>
    <w:p w14:paraId="4B15578E" w14:textId="71903FFE" w:rsidR="009616BA" w:rsidRPr="009616BA" w:rsidRDefault="009616BA" w:rsidP="0021288D">
      <w:pPr>
        <w:pStyle w:val="PKTpunkt"/>
      </w:pPr>
      <w:r w:rsidRPr="009616BA">
        <w:t>2)</w:t>
      </w:r>
      <w:r>
        <w:tab/>
      </w:r>
      <w:r w:rsidR="0021288D" w:rsidRPr="0021288D">
        <w:t xml:space="preserve">prace rozwojowe </w:t>
      </w:r>
      <w:r w:rsidR="00CA2A30" w:rsidRPr="00CA2A30">
        <w:t>–</w:t>
      </w:r>
      <w:r w:rsidR="0021288D" w:rsidRPr="0021288D">
        <w:t xml:space="preserve"> prace rozwojowe</w:t>
      </w:r>
      <w:r w:rsidR="00EB6565" w:rsidRPr="0021288D">
        <w:t xml:space="preserve"> w</w:t>
      </w:r>
      <w:r w:rsidR="00EB6565">
        <w:t> </w:t>
      </w:r>
      <w:r w:rsidR="0021288D" w:rsidRPr="0021288D">
        <w:t>rozumieniu</w:t>
      </w:r>
      <w:r w:rsidR="00EB6565">
        <w:t xml:space="preserve"> art. </w:t>
      </w:r>
      <w:r w:rsidR="00EB6565" w:rsidRPr="0021288D">
        <w:t>4</w:t>
      </w:r>
      <w:r w:rsidR="00EB6565">
        <w:t xml:space="preserve"> ust. </w:t>
      </w:r>
      <w:r w:rsidR="00EB6565" w:rsidRPr="0021288D">
        <w:t>3</w:t>
      </w:r>
      <w:r w:rsidR="00EB6565">
        <w:t> </w:t>
      </w:r>
      <w:r w:rsidR="0021288D" w:rsidRPr="0021288D">
        <w:t>ustawy</w:t>
      </w:r>
      <w:r w:rsidR="00EB6565" w:rsidRPr="0021288D">
        <w:t xml:space="preserve"> z</w:t>
      </w:r>
      <w:r w:rsidR="00EB6565">
        <w:t> </w:t>
      </w:r>
      <w:r w:rsidR="0021288D" w:rsidRPr="0021288D">
        <w:t>dnia 2</w:t>
      </w:r>
      <w:r w:rsidR="00EB6565" w:rsidRPr="0021288D">
        <w:t>0</w:t>
      </w:r>
      <w:r w:rsidR="00EB6565">
        <w:t> </w:t>
      </w:r>
      <w:r w:rsidR="0021288D" w:rsidRPr="0021288D">
        <w:t>lipca 201</w:t>
      </w:r>
      <w:r w:rsidR="00EB6565" w:rsidRPr="0021288D">
        <w:t>8</w:t>
      </w:r>
      <w:r w:rsidR="00EB6565">
        <w:t> </w:t>
      </w:r>
      <w:r w:rsidR="0021288D" w:rsidRPr="0021288D">
        <w:t xml:space="preserve">r. </w:t>
      </w:r>
      <w:r w:rsidR="00EB6565">
        <w:noBreakHyphen/>
        <w:t xml:space="preserve"> </w:t>
      </w:r>
      <w:r w:rsidR="0021288D" w:rsidRPr="0021288D">
        <w:t>Prawo</w:t>
      </w:r>
      <w:r w:rsidR="00EB6565" w:rsidRPr="0021288D">
        <w:t xml:space="preserve"> o</w:t>
      </w:r>
      <w:r w:rsidR="00EB6565">
        <w:t> </w:t>
      </w:r>
      <w:r w:rsidR="0021288D" w:rsidRPr="0021288D">
        <w:t>szkolnictwie wyższym</w:t>
      </w:r>
      <w:r w:rsidR="00EB6565" w:rsidRPr="0021288D">
        <w:t xml:space="preserve"> i</w:t>
      </w:r>
      <w:r w:rsidR="00EB6565">
        <w:t> </w:t>
      </w:r>
      <w:r w:rsidR="0021288D" w:rsidRPr="0021288D">
        <w:t>nauce (</w:t>
      </w:r>
      <w:r w:rsidR="00EB6565">
        <w:t>Dz. U.</w:t>
      </w:r>
      <w:r w:rsidR="00EB6565" w:rsidRPr="0021288D">
        <w:t xml:space="preserve"> z</w:t>
      </w:r>
      <w:r w:rsidR="00EB6565">
        <w:t> </w:t>
      </w:r>
      <w:r w:rsidR="0021288D" w:rsidRPr="0021288D">
        <w:t>202</w:t>
      </w:r>
      <w:r w:rsidR="00EB6565" w:rsidRPr="0021288D">
        <w:t>3</w:t>
      </w:r>
      <w:r w:rsidR="00EB6565">
        <w:t> </w:t>
      </w:r>
      <w:r w:rsidR="0021288D" w:rsidRPr="0021288D">
        <w:t>r.</w:t>
      </w:r>
      <w:r w:rsidR="00EB6565">
        <w:t xml:space="preserve"> poz. </w:t>
      </w:r>
      <w:r w:rsidR="00CA2A30" w:rsidRPr="00CA2A30">
        <w:t>742, 1234, 167</w:t>
      </w:r>
      <w:r w:rsidR="00EB6565" w:rsidRPr="00CA2A30">
        <w:t>2</w:t>
      </w:r>
      <w:r w:rsidR="00EB6565">
        <w:t xml:space="preserve"> i </w:t>
      </w:r>
      <w:r w:rsidR="00CA2A30" w:rsidRPr="00CA2A30">
        <w:t>1872</w:t>
      </w:r>
      <w:r w:rsidR="0021288D" w:rsidRPr="0021288D">
        <w:t>)</w:t>
      </w:r>
      <w:r w:rsidRPr="009616BA">
        <w:t>;</w:t>
      </w:r>
    </w:p>
    <w:p w14:paraId="0CCCB5D6" w14:textId="585A5023" w:rsidR="009616BA" w:rsidRPr="009616BA" w:rsidRDefault="009616BA" w:rsidP="009616BA">
      <w:pPr>
        <w:pStyle w:val="PKTpunkt"/>
      </w:pPr>
      <w:r w:rsidRPr="009616BA">
        <w:t>3)</w:t>
      </w:r>
      <w:r w:rsidR="00E66318">
        <w:tab/>
      </w:r>
      <w:r w:rsidRPr="009616BA">
        <w:t>działalność badawczo</w:t>
      </w:r>
      <w:r w:rsidR="00EB6565">
        <w:softHyphen/>
      </w:r>
      <w:r w:rsidR="00EB6565">
        <w:noBreakHyphen/>
      </w:r>
      <w:r w:rsidRPr="009616BA">
        <w:t>rozwojowa – badania naukowe</w:t>
      </w:r>
      <w:r w:rsidR="00EB6565" w:rsidRPr="009616BA">
        <w:t xml:space="preserve"> w</w:t>
      </w:r>
      <w:r w:rsidR="00EB6565">
        <w:t> </w:t>
      </w:r>
      <w:r w:rsidRPr="009616BA">
        <w:t>rozumieniu</w:t>
      </w:r>
      <w:r w:rsidR="00EB6565">
        <w:t xml:space="preserve"> art. 4 ust. 2 </w:t>
      </w:r>
      <w:r w:rsidR="00CA2A30" w:rsidRPr="00CA2A30">
        <w:t>ustawy</w:t>
      </w:r>
      <w:r w:rsidR="00EB6565" w:rsidRPr="00CA2A30">
        <w:t xml:space="preserve"> z</w:t>
      </w:r>
      <w:r w:rsidR="00EB6565">
        <w:t> </w:t>
      </w:r>
      <w:r w:rsidR="00CA2A30" w:rsidRPr="00CA2A30">
        <w:t>dnia 2</w:t>
      </w:r>
      <w:r w:rsidR="00EB6565" w:rsidRPr="00CA2A30">
        <w:t>0</w:t>
      </w:r>
      <w:r w:rsidR="00EB6565">
        <w:t> </w:t>
      </w:r>
      <w:r w:rsidR="00CA2A30" w:rsidRPr="00CA2A30">
        <w:t>lipca 201</w:t>
      </w:r>
      <w:r w:rsidR="00EB6565" w:rsidRPr="00CA2A30">
        <w:t>8</w:t>
      </w:r>
      <w:r w:rsidR="00EB6565">
        <w:t> </w:t>
      </w:r>
      <w:r w:rsidR="00CA2A30" w:rsidRPr="00CA2A30">
        <w:t xml:space="preserve">r. </w:t>
      </w:r>
      <w:r w:rsidR="00EB6565">
        <w:noBreakHyphen/>
        <w:t xml:space="preserve"> </w:t>
      </w:r>
      <w:r w:rsidR="00CA2A30" w:rsidRPr="00CA2A30">
        <w:t>Prawo</w:t>
      </w:r>
      <w:r w:rsidR="00EB6565" w:rsidRPr="00CA2A30">
        <w:t xml:space="preserve"> o</w:t>
      </w:r>
      <w:r w:rsidR="00EB6565">
        <w:t> </w:t>
      </w:r>
      <w:r w:rsidR="00CA2A30" w:rsidRPr="00CA2A30">
        <w:t>szkolnictwie wyższym</w:t>
      </w:r>
      <w:r w:rsidR="00EB6565" w:rsidRPr="00CA2A30">
        <w:t xml:space="preserve"> i</w:t>
      </w:r>
      <w:r w:rsidR="00EB6565">
        <w:t> </w:t>
      </w:r>
      <w:r w:rsidR="00CA2A30" w:rsidRPr="00CA2A30">
        <w:t xml:space="preserve">nauce </w:t>
      </w:r>
      <w:r w:rsidRPr="009616BA">
        <w:t>oraz prace rozwojowe;</w:t>
      </w:r>
    </w:p>
    <w:p w14:paraId="246895A8" w14:textId="207FCC5C" w:rsidR="00C45F3F" w:rsidRPr="00C45F3F" w:rsidRDefault="00C45F3F" w:rsidP="00EB6565">
      <w:pPr>
        <w:pStyle w:val="PKTpunkt"/>
        <w:keepNext/>
      </w:pPr>
      <w:bookmarkStart w:id="2" w:name="_Hlk148446275"/>
      <w:r>
        <w:t>4)</w:t>
      </w:r>
      <w:r>
        <w:tab/>
        <w:t>porozumienie badawczo</w:t>
      </w:r>
      <w:r w:rsidR="00EB6565">
        <w:softHyphen/>
      </w:r>
      <w:r w:rsidR="00EB6565">
        <w:noBreakHyphen/>
      </w:r>
      <w:r>
        <w:t xml:space="preserve">rozwojowe </w:t>
      </w:r>
      <w:r w:rsidRPr="00C45F3F">
        <w:t>–</w:t>
      </w:r>
      <w:r>
        <w:t xml:space="preserve"> </w:t>
      </w:r>
      <w:r w:rsidRPr="00C45F3F">
        <w:t>porozumienie zawierane między dwoma lub więcej przedsiębiorcami, któr</w:t>
      </w:r>
      <w:r>
        <w:t>ego</w:t>
      </w:r>
      <w:r w:rsidRPr="00C45F3F">
        <w:t xml:space="preserve"> przedmiotem jest:</w:t>
      </w:r>
    </w:p>
    <w:p w14:paraId="5B420960" w14:textId="6BD1CB14" w:rsidR="00C45F3F" w:rsidRPr="00C45F3F" w:rsidRDefault="00C45F3F" w:rsidP="00DE5BE8">
      <w:pPr>
        <w:pStyle w:val="LITlitera"/>
      </w:pPr>
      <w:r w:rsidRPr="00C45F3F">
        <w:t>a)</w:t>
      </w:r>
      <w:r w:rsidRPr="00C45F3F">
        <w:tab/>
        <w:t>wspólne prowadzenie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 oraz wspólne wykorzystywani</w:t>
      </w:r>
      <w:r w:rsidR="00DE5BE8">
        <w:t>e</w:t>
      </w:r>
      <w:r w:rsidRPr="00C45F3F">
        <w:t xml:space="preserve"> wyników tej działalności,</w:t>
      </w:r>
    </w:p>
    <w:p w14:paraId="0F6E7C53" w14:textId="3697874A" w:rsidR="00C45F3F" w:rsidRPr="00C45F3F" w:rsidRDefault="00C45F3F" w:rsidP="00DE5BE8">
      <w:pPr>
        <w:pStyle w:val="LITlitera"/>
      </w:pPr>
      <w:r w:rsidRPr="00C45F3F">
        <w:t>b)</w:t>
      </w:r>
      <w:r w:rsidRPr="00C45F3F">
        <w:tab/>
        <w:t>wspólne prowadzenia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w:t>
      </w:r>
      <w:r w:rsidR="00EB6565" w:rsidRPr="00C45F3F">
        <w:t xml:space="preserve"> z</w:t>
      </w:r>
      <w:r w:rsidR="00EB6565">
        <w:t> </w:t>
      </w:r>
      <w:r w:rsidRPr="00C45F3F">
        <w:t>wyłączeniem wspólnego wykorzystywania wyników tej działalności,</w:t>
      </w:r>
    </w:p>
    <w:p w14:paraId="1CA42477" w14:textId="671CA9C5" w:rsidR="00C45F3F" w:rsidRPr="00C45F3F" w:rsidRDefault="00C45F3F" w:rsidP="00DE5BE8">
      <w:pPr>
        <w:pStyle w:val="LITlitera"/>
      </w:pPr>
      <w:r w:rsidRPr="00C45F3F">
        <w:lastRenderedPageBreak/>
        <w:t>c)</w:t>
      </w:r>
      <w:r w:rsidRPr="00C45F3F">
        <w:tab/>
        <w:t>prowadzenie opłacanej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 oraz wspólne wykorzystywani</w:t>
      </w:r>
      <w:r w:rsidR="0082458A">
        <w:t>e</w:t>
      </w:r>
      <w:r w:rsidRPr="00C45F3F">
        <w:t xml:space="preserve"> wyników tej działalności,</w:t>
      </w:r>
    </w:p>
    <w:p w14:paraId="6017B86E" w14:textId="5355C5D9" w:rsidR="00C45F3F" w:rsidRPr="00C45F3F" w:rsidRDefault="00C45F3F" w:rsidP="00DE5BE8">
      <w:pPr>
        <w:pStyle w:val="LITlitera"/>
      </w:pPr>
      <w:r w:rsidRPr="00C45F3F">
        <w:t>d)</w:t>
      </w:r>
      <w:r w:rsidRPr="00C45F3F">
        <w:tab/>
        <w:t>prowadzeni</w:t>
      </w:r>
      <w:r w:rsidR="00DE5BE8">
        <w:t>e</w:t>
      </w:r>
      <w:r w:rsidRPr="00C45F3F">
        <w:t xml:space="preserve"> opłacanej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w:t>
      </w:r>
      <w:r w:rsidR="00EB6565" w:rsidRPr="00C45F3F">
        <w:t xml:space="preserve"> z</w:t>
      </w:r>
      <w:r w:rsidR="00EB6565">
        <w:t> </w:t>
      </w:r>
      <w:r w:rsidRPr="00C45F3F">
        <w:t>wyłączeniem wspólnego wykorzystywania wyników tej działalności</w:t>
      </w:r>
      <w:r>
        <w:t>,</w:t>
      </w:r>
    </w:p>
    <w:p w14:paraId="090B2D94" w14:textId="7D0330F6" w:rsidR="00C45F3F" w:rsidRPr="00C45F3F" w:rsidRDefault="00C45F3F" w:rsidP="00DE5BE8">
      <w:pPr>
        <w:pStyle w:val="LITlitera"/>
      </w:pPr>
      <w:r w:rsidRPr="00C45F3F">
        <w:t>e)</w:t>
      </w:r>
      <w:r w:rsidRPr="00C45F3F">
        <w:tab/>
        <w:t>wspólne wykorzystywani</w:t>
      </w:r>
      <w:r w:rsidR="00DE5BE8">
        <w:t>e</w:t>
      </w:r>
      <w:r w:rsidRPr="00C45F3F">
        <w:t xml:space="preserve"> wyników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 prowadzonej wspólnie</w:t>
      </w:r>
      <w:r w:rsidR="00EB6565" w:rsidRPr="00C45F3F">
        <w:t xml:space="preserve"> w</w:t>
      </w:r>
      <w:r w:rsidR="00EB6565">
        <w:t> </w:t>
      </w:r>
      <w:r w:rsidRPr="00C45F3F">
        <w:t>ramach porozumienia zawartego wcześniej między tymi samymi stronami,</w:t>
      </w:r>
    </w:p>
    <w:p w14:paraId="0CE04389" w14:textId="34D2C1B3" w:rsidR="00C45F3F" w:rsidRDefault="00C45F3F" w:rsidP="00DE5BE8">
      <w:pPr>
        <w:pStyle w:val="LITlitera"/>
      </w:pPr>
      <w:r w:rsidRPr="00C45F3F">
        <w:t>f)</w:t>
      </w:r>
      <w:r w:rsidRPr="00C45F3F">
        <w:tab/>
        <w:t>wspólne wykorzystywani</w:t>
      </w:r>
      <w:r w:rsidR="00DE5BE8">
        <w:t>e</w:t>
      </w:r>
      <w:r w:rsidRPr="00C45F3F">
        <w:t xml:space="preserve"> wyników opłacanej działalności badawczo</w:t>
      </w:r>
      <w:r w:rsidR="00EB6565">
        <w:softHyphen/>
      </w:r>
      <w:r w:rsidR="00EB6565">
        <w:noBreakHyphen/>
      </w:r>
      <w:r w:rsidRPr="00C45F3F">
        <w:t>rozwojowej</w:t>
      </w:r>
      <w:r w:rsidR="00EB6565" w:rsidRPr="00C45F3F">
        <w:t xml:space="preserve"> w</w:t>
      </w:r>
      <w:r w:rsidR="00EB6565">
        <w:t> </w:t>
      </w:r>
      <w:r w:rsidRPr="00C45F3F">
        <w:t>odniesieniu do towarów lub procesów objętych porozumieniem</w:t>
      </w:r>
      <w:r w:rsidR="00EB6565" w:rsidRPr="00C45F3F">
        <w:t xml:space="preserve"> w</w:t>
      </w:r>
      <w:r w:rsidR="00EB6565">
        <w:t> </w:t>
      </w:r>
      <w:r w:rsidRPr="00C45F3F">
        <w:t>ramach porozumienia zawartego wcześniej między tymi samymi stronami</w:t>
      </w:r>
      <w:r>
        <w:t>;</w:t>
      </w:r>
    </w:p>
    <w:bookmarkEnd w:id="2"/>
    <w:p w14:paraId="128B9E29" w14:textId="77777777" w:rsidR="00C45F3F" w:rsidRPr="00C45F3F" w:rsidRDefault="00C45F3F" w:rsidP="00EB6565">
      <w:pPr>
        <w:pStyle w:val="PKTpunkt"/>
        <w:keepNext/>
      </w:pPr>
      <w:r>
        <w:t>5)</w:t>
      </w:r>
      <w:r>
        <w:tab/>
      </w:r>
      <w:r w:rsidRPr="00C45F3F">
        <w:t>porozumienie specjalizacyjne – porozumienie zawierane między dwoma lub więcej przedsiębiorcami, któr</w:t>
      </w:r>
      <w:r>
        <w:t>ego</w:t>
      </w:r>
      <w:r w:rsidRPr="00C45F3F">
        <w:t xml:space="preserve"> przedmiotem jest:</w:t>
      </w:r>
    </w:p>
    <w:p w14:paraId="113F5800" w14:textId="6F1ADF0F" w:rsidR="00C45F3F" w:rsidRPr="00C45F3F" w:rsidRDefault="00C45F3F" w:rsidP="00DE5BE8">
      <w:pPr>
        <w:pStyle w:val="LITlitera"/>
      </w:pPr>
      <w:r w:rsidRPr="00C45F3F">
        <w:t>a)</w:t>
      </w:r>
      <w:r>
        <w:tab/>
      </w:r>
      <w:r w:rsidRPr="00C45F3F">
        <w:t>specjalizacja jednostronna przedsiębiorców działających na tym samym rynku właściwym polegająca na tym, że jeden</w:t>
      </w:r>
      <w:r w:rsidR="00EB6565" w:rsidRPr="00C45F3F">
        <w:t xml:space="preserve"> z</w:t>
      </w:r>
      <w:r w:rsidR="00EB6565">
        <w:t> </w:t>
      </w:r>
      <w:r w:rsidRPr="00C45F3F">
        <w:t>przedsiębiorców zobowiązuje się całkowicie lub częściowo do zaprzestania lub zaniechania produkcji określonych towarów</w:t>
      </w:r>
      <w:r w:rsidR="00EB6565" w:rsidRPr="00C45F3F">
        <w:t xml:space="preserve"> i</w:t>
      </w:r>
      <w:r w:rsidR="00EB6565">
        <w:t> </w:t>
      </w:r>
      <w:r w:rsidRPr="00C45F3F">
        <w:t>do nabywania ich od drugiej strony lub pozostałych stron, które zobowiązują się towary te produkować</w:t>
      </w:r>
      <w:r w:rsidR="00EB6565" w:rsidRPr="00C45F3F">
        <w:t xml:space="preserve"> i</w:t>
      </w:r>
      <w:r w:rsidR="00EB6565">
        <w:t> </w:t>
      </w:r>
      <w:r w:rsidRPr="00C45F3F">
        <w:t>dostarczać,</w:t>
      </w:r>
    </w:p>
    <w:p w14:paraId="461FA7F4" w14:textId="67C29F54" w:rsidR="00C45F3F" w:rsidRPr="00C45F3F" w:rsidRDefault="00C45F3F" w:rsidP="00DE5BE8">
      <w:pPr>
        <w:pStyle w:val="LITlitera"/>
      </w:pPr>
      <w:r w:rsidRPr="00C45F3F">
        <w:t>b)</w:t>
      </w:r>
      <w:r>
        <w:tab/>
      </w:r>
      <w:r w:rsidRPr="00C45F3F">
        <w:t>specjalizacja wzajemna przedsiębiorców działających na tym samym rynku właściwym polegająca na tym, że przedsiębiorcy na zasadzie wzajemności zobowiązują się, całkowicie lub częściowo zaprzestać produkowania niektórych, lecz różnych, towarów lub powstrzymać się od ich produkowania</w:t>
      </w:r>
      <w:r w:rsidR="00EB6565" w:rsidRPr="00C45F3F">
        <w:t xml:space="preserve"> i</w:t>
      </w:r>
      <w:r w:rsidR="00EB6565">
        <w:t> </w:t>
      </w:r>
      <w:r w:rsidRPr="00C45F3F">
        <w:t>nabywać je od co najmniej jednej</w:t>
      </w:r>
      <w:r w:rsidR="00EB6565" w:rsidRPr="00C45F3F">
        <w:t xml:space="preserve"> z</w:t>
      </w:r>
      <w:r w:rsidR="00EB6565">
        <w:t> </w:t>
      </w:r>
      <w:r w:rsidRPr="00C45F3F">
        <w:t>pozostałych stron, które zgadzają się te towary produkować</w:t>
      </w:r>
      <w:r w:rsidR="00EB6565" w:rsidRPr="00C45F3F">
        <w:t xml:space="preserve"> i</w:t>
      </w:r>
      <w:r w:rsidR="00EB6565">
        <w:t> </w:t>
      </w:r>
      <w:r w:rsidRPr="00C45F3F">
        <w:t>dostarczać,</w:t>
      </w:r>
    </w:p>
    <w:p w14:paraId="477B1F12" w14:textId="77777777" w:rsidR="00C45F3F" w:rsidRPr="009616BA" w:rsidRDefault="00C45F3F" w:rsidP="00DE5BE8">
      <w:pPr>
        <w:pStyle w:val="LITlitera"/>
      </w:pPr>
      <w:r w:rsidRPr="00C45F3F">
        <w:t>c)</w:t>
      </w:r>
      <w:r>
        <w:tab/>
      </w:r>
      <w:r w:rsidRPr="00C45F3F">
        <w:t>wspólna produkcja polegająca na tym, że co najmniej dwie strony porozumienia zobowiązują się wspólnie produkować niektóre towary;</w:t>
      </w:r>
    </w:p>
    <w:p w14:paraId="5963D0CD" w14:textId="64E54CFB" w:rsidR="009616BA" w:rsidRPr="009616BA" w:rsidRDefault="00C45F3F" w:rsidP="009616BA">
      <w:pPr>
        <w:pStyle w:val="PKTpunkt"/>
      </w:pPr>
      <w:r>
        <w:t>6</w:t>
      </w:r>
      <w:r w:rsidR="009616BA" w:rsidRPr="009616BA">
        <w:t>)</w:t>
      </w:r>
      <w:r w:rsidR="00E66318">
        <w:tab/>
      </w:r>
      <w:r w:rsidR="009616BA" w:rsidRPr="009616BA">
        <w:t>opłacana działalność badawczo</w:t>
      </w:r>
      <w:r w:rsidR="00EB6565">
        <w:softHyphen/>
      </w:r>
      <w:r w:rsidR="00EB6565">
        <w:noBreakHyphen/>
      </w:r>
      <w:r w:rsidR="009616BA" w:rsidRPr="009616BA">
        <w:t>rozwojowa – działalność badawczo</w:t>
      </w:r>
      <w:r w:rsidR="00EB6565">
        <w:softHyphen/>
      </w:r>
      <w:r w:rsidR="00EB6565">
        <w:noBreakHyphen/>
      </w:r>
      <w:r w:rsidR="009616BA" w:rsidRPr="009616BA">
        <w:t>rozwojową prowadzoną przez jedną stronę, której koszty pokrywa strona finansująca;</w:t>
      </w:r>
    </w:p>
    <w:p w14:paraId="654E2B73" w14:textId="5A11F062" w:rsidR="009616BA" w:rsidRPr="009616BA" w:rsidRDefault="00C45F3F" w:rsidP="009616BA">
      <w:pPr>
        <w:pStyle w:val="PKTpunkt"/>
      </w:pPr>
      <w:r>
        <w:t>7</w:t>
      </w:r>
      <w:r w:rsidR="009616BA" w:rsidRPr="009616BA">
        <w:t>)</w:t>
      </w:r>
      <w:r w:rsidR="00E66318">
        <w:tab/>
      </w:r>
      <w:r w:rsidR="009616BA" w:rsidRPr="009616BA">
        <w:t>strona finansująca – stronę porozumienia</w:t>
      </w:r>
      <w:r>
        <w:t xml:space="preserve"> badawczo</w:t>
      </w:r>
      <w:r w:rsidR="00EB6565">
        <w:softHyphen/>
      </w:r>
      <w:r w:rsidR="00EB6565">
        <w:noBreakHyphen/>
      </w:r>
      <w:r>
        <w:t>rozwojowego</w:t>
      </w:r>
      <w:r w:rsidR="009616BA" w:rsidRPr="009616BA">
        <w:t>, która pokrywa koszty działalności badawczo</w:t>
      </w:r>
      <w:r w:rsidR="00EB6565">
        <w:softHyphen/>
      </w:r>
      <w:r w:rsidR="00EB6565">
        <w:noBreakHyphen/>
      </w:r>
      <w:r w:rsidR="009616BA" w:rsidRPr="009616BA">
        <w:t>rozwojowej, sama nie prowadząc żadnej działalności</w:t>
      </w:r>
      <w:r w:rsidR="00EB6565" w:rsidRPr="009616BA">
        <w:t xml:space="preserve"> w</w:t>
      </w:r>
      <w:r w:rsidR="00EB6565">
        <w:t> </w:t>
      </w:r>
      <w:r w:rsidR="009616BA" w:rsidRPr="009616BA">
        <w:t>tym zakresie;</w:t>
      </w:r>
    </w:p>
    <w:p w14:paraId="02E5D8F6" w14:textId="74ACB135" w:rsidR="009616BA" w:rsidRPr="009616BA" w:rsidRDefault="00C45F3F" w:rsidP="009616BA">
      <w:pPr>
        <w:pStyle w:val="PKTpunkt"/>
      </w:pPr>
      <w:r>
        <w:lastRenderedPageBreak/>
        <w:t>8</w:t>
      </w:r>
      <w:r w:rsidR="009616BA" w:rsidRPr="009616BA">
        <w:t>)</w:t>
      </w:r>
      <w:r w:rsidR="00E66318">
        <w:tab/>
      </w:r>
      <w:r w:rsidR="009616BA" w:rsidRPr="009616BA">
        <w:t xml:space="preserve">towar objęty porozumieniem </w:t>
      </w:r>
      <w:r>
        <w:t>badawczo</w:t>
      </w:r>
      <w:r w:rsidR="00EB6565">
        <w:noBreakHyphen/>
        <w:t xml:space="preserve"> </w:t>
      </w:r>
      <w:r>
        <w:t xml:space="preserve">rozwojowym </w:t>
      </w:r>
      <w:r w:rsidRPr="00C45F3F">
        <w:t>–</w:t>
      </w:r>
      <w:r w:rsidR="009616BA" w:rsidRPr="009616BA">
        <w:t xml:space="preserve"> towar powstały</w:t>
      </w:r>
      <w:r w:rsidR="00EB6565" w:rsidRPr="009616BA">
        <w:t xml:space="preserve"> w</w:t>
      </w:r>
      <w:r w:rsidR="00EB6565">
        <w:t> </w:t>
      </w:r>
      <w:r w:rsidR="009616BA" w:rsidRPr="009616BA">
        <w:t>wyniku wspólnej działalności badawczo</w:t>
      </w:r>
      <w:r w:rsidR="00EB6565">
        <w:softHyphen/>
      </w:r>
      <w:r w:rsidR="00EB6565">
        <w:noBreakHyphen/>
      </w:r>
      <w:r w:rsidR="009616BA" w:rsidRPr="009616BA">
        <w:t>rozwojowej bądź wytworzony lub dostarczony</w:t>
      </w:r>
      <w:r w:rsidR="00EB6565" w:rsidRPr="009616BA">
        <w:t xml:space="preserve"> w</w:t>
      </w:r>
      <w:r w:rsidR="00EB6565">
        <w:t> </w:t>
      </w:r>
      <w:r w:rsidR="009616BA" w:rsidRPr="009616BA">
        <w:t>związku</w:t>
      </w:r>
      <w:r w:rsidR="00EB6565" w:rsidRPr="009616BA">
        <w:t xml:space="preserve"> z</w:t>
      </w:r>
      <w:r w:rsidR="00EB6565">
        <w:t> </w:t>
      </w:r>
      <w:r w:rsidR="009616BA" w:rsidRPr="009616BA">
        <w:t>zastosowaniem procesu objętego porozumieniem;</w:t>
      </w:r>
    </w:p>
    <w:p w14:paraId="7D06F6C4" w14:textId="63EB1475" w:rsidR="00437DC8" w:rsidRDefault="00C45F3F" w:rsidP="00437DC8">
      <w:pPr>
        <w:pStyle w:val="PKTpunkt"/>
      </w:pPr>
      <w:r>
        <w:t>9</w:t>
      </w:r>
      <w:r w:rsidR="009616BA" w:rsidRPr="009616BA">
        <w:t>)</w:t>
      </w:r>
      <w:r w:rsidR="00E66318">
        <w:tab/>
      </w:r>
      <w:r w:rsidR="009616BA" w:rsidRPr="009616BA">
        <w:t xml:space="preserve">proces objęty porozumieniem </w:t>
      </w:r>
      <w:r>
        <w:t>badawczo</w:t>
      </w:r>
      <w:r w:rsidR="00EB6565">
        <w:softHyphen/>
      </w:r>
      <w:r w:rsidR="00EB6565">
        <w:noBreakHyphen/>
      </w:r>
      <w:r>
        <w:t xml:space="preserve">rozwojowym </w:t>
      </w:r>
      <w:r w:rsidR="009616BA" w:rsidRPr="009616BA">
        <w:t>– technologie lub metody postępowania powstałe</w:t>
      </w:r>
      <w:r w:rsidR="00EB6565" w:rsidRPr="009616BA">
        <w:t xml:space="preserve"> w</w:t>
      </w:r>
      <w:r w:rsidR="00EB6565">
        <w:t> </w:t>
      </w:r>
      <w:r w:rsidR="009616BA" w:rsidRPr="009616BA">
        <w:t>wyniku wspólnej działalności badawczo</w:t>
      </w:r>
      <w:r w:rsidR="00EB6565">
        <w:softHyphen/>
      </w:r>
      <w:r w:rsidR="00EB6565">
        <w:noBreakHyphen/>
      </w:r>
      <w:r w:rsidR="009616BA" w:rsidRPr="009616BA">
        <w:t>rozwojowej;</w:t>
      </w:r>
    </w:p>
    <w:p w14:paraId="46C10459" w14:textId="13F17D47" w:rsidR="009616BA" w:rsidRPr="009616BA" w:rsidRDefault="00437DC8" w:rsidP="00437DC8">
      <w:pPr>
        <w:pStyle w:val="PKTpunkt"/>
      </w:pPr>
      <w:r w:rsidRPr="009616BA">
        <w:t>1</w:t>
      </w:r>
      <w:r>
        <w:t>0</w:t>
      </w:r>
      <w:r w:rsidRPr="009616BA">
        <w:t>) know</w:t>
      </w:r>
      <w:r w:rsidR="00EB6565">
        <w:softHyphen/>
      </w:r>
      <w:r w:rsidR="00EB6565">
        <w:noBreakHyphen/>
      </w:r>
      <w:r w:rsidRPr="009616BA">
        <w:t>how – nieujawnione do wiadomości publicznej informacje techniczne lub technologiczne lub zasady organizacji</w:t>
      </w:r>
      <w:r w:rsidR="00EB6565" w:rsidRPr="009616BA">
        <w:t xml:space="preserve"> i</w:t>
      </w:r>
      <w:r w:rsidR="00EB6565">
        <w:t> </w:t>
      </w:r>
      <w:r w:rsidRPr="009616BA">
        <w:t>zarządzania, które są istotne</w:t>
      </w:r>
      <w:r w:rsidR="00EB6565" w:rsidRPr="009616BA">
        <w:t xml:space="preserve"> z</w:t>
      </w:r>
      <w:r w:rsidR="00EB6565">
        <w:t> </w:t>
      </w:r>
      <w:r w:rsidRPr="009616BA">
        <w:t>punktu widzenia wytwarzania towarów objętych porozumieniem lub stosowania procesów objętych porozumieniem</w:t>
      </w:r>
      <w:r w:rsidR="00EB6565" w:rsidRPr="009616BA">
        <w:t xml:space="preserve"> i</w:t>
      </w:r>
      <w:r w:rsidR="00EB6565">
        <w:t> </w:t>
      </w:r>
      <w:r w:rsidRPr="009616BA">
        <w:t>które zostały opisane</w:t>
      </w:r>
      <w:r w:rsidR="00EB6565" w:rsidRPr="009616BA">
        <w:t xml:space="preserve"> w</w:t>
      </w:r>
      <w:r w:rsidR="00EB6565">
        <w:t> </w:t>
      </w:r>
      <w:r w:rsidRPr="009616BA">
        <w:t>sposób pozwalający na weryfikację kryterium niejawności</w:t>
      </w:r>
      <w:r w:rsidR="00EB6565" w:rsidRPr="009616BA">
        <w:t xml:space="preserve"> i</w:t>
      </w:r>
      <w:r w:rsidR="00EB6565">
        <w:t> </w:t>
      </w:r>
      <w:r w:rsidRPr="009616BA">
        <w:t>istotności;</w:t>
      </w:r>
    </w:p>
    <w:p w14:paraId="75D09FE6" w14:textId="23BF52CF" w:rsidR="009616BA" w:rsidRPr="009616BA" w:rsidRDefault="00C45F3F" w:rsidP="00EB6565">
      <w:pPr>
        <w:pStyle w:val="PKTpunkt"/>
        <w:keepNext/>
      </w:pPr>
      <w:r>
        <w:t>1</w:t>
      </w:r>
      <w:r w:rsidR="00437DC8">
        <w:t>1</w:t>
      </w:r>
      <w:r w:rsidR="009616BA" w:rsidRPr="009616BA">
        <w:t>)</w:t>
      </w:r>
      <w:r w:rsidR="00E66318">
        <w:tab/>
      </w:r>
      <w:r w:rsidR="009616BA" w:rsidRPr="009616BA">
        <w:t>wykorzystanie wyników:</w:t>
      </w:r>
    </w:p>
    <w:p w14:paraId="5F933C07" w14:textId="77777777" w:rsidR="009616BA" w:rsidRPr="009616BA" w:rsidRDefault="009616BA" w:rsidP="00E66318">
      <w:pPr>
        <w:pStyle w:val="LITlitera"/>
      </w:pPr>
      <w:r w:rsidRPr="009616BA">
        <w:t>a)</w:t>
      </w:r>
      <w:r w:rsidR="00E66318">
        <w:tab/>
      </w:r>
      <w:r w:rsidRPr="009616BA">
        <w:t>produkcję lub dystrybucję towarów objętych porozumieniem,</w:t>
      </w:r>
    </w:p>
    <w:p w14:paraId="2E72D3F4" w14:textId="77777777" w:rsidR="009616BA" w:rsidRPr="009616BA" w:rsidRDefault="009616BA" w:rsidP="00E66318">
      <w:pPr>
        <w:pStyle w:val="LITlitera"/>
      </w:pPr>
      <w:r w:rsidRPr="009616BA">
        <w:t>b)</w:t>
      </w:r>
      <w:r w:rsidR="00E66318">
        <w:tab/>
      </w:r>
      <w:r w:rsidRPr="009616BA">
        <w:t>zastosowanie procesów objętych porozumieniem,</w:t>
      </w:r>
    </w:p>
    <w:p w14:paraId="0639F157" w14:textId="2F76E0B6" w:rsidR="009616BA" w:rsidRPr="009616BA" w:rsidRDefault="009616BA" w:rsidP="00E66318">
      <w:pPr>
        <w:pStyle w:val="LITlitera"/>
      </w:pPr>
      <w:r w:rsidRPr="009616BA">
        <w:t>c)</w:t>
      </w:r>
      <w:r w:rsidR="00E66318">
        <w:tab/>
      </w:r>
      <w:r w:rsidRPr="009616BA">
        <w:t>przeniesienie praw własności intelektualnej,</w:t>
      </w:r>
      <w:r w:rsidR="00EB6565" w:rsidRPr="009616BA">
        <w:t xml:space="preserve"> w</w:t>
      </w:r>
      <w:r w:rsidR="00EB6565">
        <w:t> </w:t>
      </w:r>
      <w:r w:rsidRPr="009616BA">
        <w:t>tym przemysłowej,</w:t>
      </w:r>
    </w:p>
    <w:p w14:paraId="77EC44D5" w14:textId="28D53957" w:rsidR="009616BA" w:rsidRPr="009616BA" w:rsidRDefault="009616BA" w:rsidP="00E66318">
      <w:pPr>
        <w:pStyle w:val="LITlitera"/>
      </w:pPr>
      <w:r w:rsidRPr="009616BA">
        <w:t>d)</w:t>
      </w:r>
      <w:r w:rsidR="00E66318">
        <w:tab/>
      </w:r>
      <w:r w:rsidRPr="009616BA">
        <w:t>udzielenie licencji na prawa,</w:t>
      </w:r>
      <w:r w:rsidR="00EB6565" w:rsidRPr="009616BA">
        <w:t xml:space="preserve"> o</w:t>
      </w:r>
      <w:r w:rsidR="00EB6565">
        <w:t> </w:t>
      </w:r>
      <w:r w:rsidRPr="009616BA">
        <w:t>których mowa</w:t>
      </w:r>
      <w:r w:rsidR="00EB6565" w:rsidRPr="009616BA">
        <w:t xml:space="preserve"> w</w:t>
      </w:r>
      <w:r w:rsidR="00EB6565">
        <w:t> lit. </w:t>
      </w:r>
      <w:r w:rsidRPr="009616BA">
        <w:t>c, lub</w:t>
      </w:r>
    </w:p>
    <w:p w14:paraId="3E19A25B" w14:textId="0BCFA396" w:rsidR="009616BA" w:rsidRPr="009616BA" w:rsidRDefault="009616BA" w:rsidP="00E66318">
      <w:pPr>
        <w:pStyle w:val="LITlitera"/>
      </w:pPr>
      <w:r w:rsidRPr="009616BA">
        <w:t>e)</w:t>
      </w:r>
      <w:r w:rsidR="00E66318">
        <w:tab/>
      </w:r>
      <w:r w:rsidRPr="009616BA">
        <w:t>udostępnienie know</w:t>
      </w:r>
      <w:r w:rsidR="00EB6565">
        <w:softHyphen/>
      </w:r>
      <w:r w:rsidR="00EB6565">
        <w:noBreakHyphen/>
      </w:r>
      <w:r w:rsidRPr="009616BA">
        <w:t>how wymaganego dla takiej produkcji lub zastosowania;</w:t>
      </w:r>
    </w:p>
    <w:p w14:paraId="78764403" w14:textId="48E8B964" w:rsidR="009616BA" w:rsidRPr="009616BA" w:rsidRDefault="00C45F3F" w:rsidP="00EB6565">
      <w:pPr>
        <w:pStyle w:val="PKTpunkt"/>
        <w:keepNext/>
      </w:pPr>
      <w:r>
        <w:t>1</w:t>
      </w:r>
      <w:r w:rsidR="00437DC8">
        <w:t>2</w:t>
      </w:r>
      <w:r w:rsidR="009616BA" w:rsidRPr="009616BA">
        <w:t>)</w:t>
      </w:r>
      <w:r w:rsidR="00E66318">
        <w:tab/>
      </w:r>
      <w:r w:rsidR="009616BA" w:rsidRPr="009616BA">
        <w:t>wspólne prowadzenie lub wykorzystywanie wyników działalności badawczo</w:t>
      </w:r>
      <w:r w:rsidR="00EB6565">
        <w:softHyphen/>
      </w:r>
      <w:r w:rsidR="00EB6565">
        <w:noBreakHyphen/>
      </w:r>
      <w:r w:rsidR="009616BA" w:rsidRPr="009616BA">
        <w:t>rozwojowej lub opłacanej działalności badawczo</w:t>
      </w:r>
      <w:r w:rsidR="00EB6565">
        <w:softHyphen/>
      </w:r>
      <w:r w:rsidR="00EB6565">
        <w:noBreakHyphen/>
      </w:r>
      <w:r w:rsidR="009616BA" w:rsidRPr="009616BA">
        <w:t>rozwojowej – sytuację,</w:t>
      </w:r>
      <w:r w:rsidR="00EB6565" w:rsidRPr="009616BA">
        <w:t xml:space="preserve"> w</w:t>
      </w:r>
      <w:r w:rsidR="00EB6565">
        <w:t> </w:t>
      </w:r>
      <w:r w:rsidR="009616BA" w:rsidRPr="009616BA">
        <w:t>której działalność ta, obejmująca</w:t>
      </w:r>
      <w:r w:rsidR="00EB6565" w:rsidRPr="009616BA">
        <w:t xml:space="preserve"> w</w:t>
      </w:r>
      <w:r w:rsidR="00EB6565">
        <w:t> </w:t>
      </w:r>
      <w:r w:rsidR="009616BA" w:rsidRPr="009616BA">
        <w:t>szczególności wspólną dystrybucję towarów objętych porozumieniem lub wspólne udzielanie licencji na procesy objęte porozumieniem, jest:</w:t>
      </w:r>
    </w:p>
    <w:p w14:paraId="6C1C27D0" w14:textId="77777777" w:rsidR="009616BA" w:rsidRPr="009616BA" w:rsidRDefault="009616BA" w:rsidP="00E66318">
      <w:pPr>
        <w:pStyle w:val="LITlitera"/>
      </w:pPr>
      <w:r w:rsidRPr="009616BA">
        <w:t>a)</w:t>
      </w:r>
      <w:r w:rsidR="00E66318">
        <w:tab/>
      </w:r>
      <w:r w:rsidRPr="009616BA">
        <w:t>prowadzona przez wspólny zespół osób, wspólną jednostkę organizacyjną lub wspólnego przedsiębiorcę,</w:t>
      </w:r>
    </w:p>
    <w:p w14:paraId="0F30592A" w14:textId="77777777" w:rsidR="009616BA" w:rsidRPr="009616BA" w:rsidRDefault="009616BA" w:rsidP="00E66318">
      <w:pPr>
        <w:pStyle w:val="LITlitera"/>
      </w:pPr>
      <w:r w:rsidRPr="009616BA">
        <w:t>b)</w:t>
      </w:r>
      <w:r w:rsidR="00E66318">
        <w:tab/>
      </w:r>
      <w:r w:rsidRPr="009616BA">
        <w:t>wspólnie powierzona innemu podmiotowi,</w:t>
      </w:r>
    </w:p>
    <w:p w14:paraId="4CD96AD0" w14:textId="0DF64B6E" w:rsidR="009616BA" w:rsidRPr="009616BA" w:rsidRDefault="009616BA" w:rsidP="00E66318">
      <w:pPr>
        <w:pStyle w:val="LITlitera"/>
      </w:pPr>
      <w:r w:rsidRPr="009616BA">
        <w:t>c)</w:t>
      </w:r>
      <w:r w:rsidR="00E66318">
        <w:tab/>
      </w:r>
      <w:r w:rsidRPr="009616BA">
        <w:t>rozdzielona między strony porozumienia,</w:t>
      </w:r>
      <w:r w:rsidR="00EB6565" w:rsidRPr="009616BA">
        <w:t xml:space="preserve"> z</w:t>
      </w:r>
      <w:r w:rsidR="00EB6565">
        <w:t> </w:t>
      </w:r>
      <w:r w:rsidRPr="009616BA">
        <w:t>uwzględnieniem specjalizacji</w:t>
      </w:r>
      <w:r w:rsidR="00EB6565" w:rsidRPr="009616BA">
        <w:t xml:space="preserve"> w</w:t>
      </w:r>
      <w:r w:rsidR="00EB6565">
        <w:t> </w:t>
      </w:r>
      <w:r w:rsidRPr="009616BA">
        <w:t>zakresie działalności badawczo</w:t>
      </w:r>
      <w:r w:rsidR="00EB6565">
        <w:softHyphen/>
      </w:r>
      <w:r w:rsidR="00EB6565">
        <w:noBreakHyphen/>
      </w:r>
      <w:r w:rsidRPr="009616BA">
        <w:t>rozwojowej lub specjalizacji</w:t>
      </w:r>
      <w:r w:rsidR="00EB6565" w:rsidRPr="009616BA">
        <w:t xml:space="preserve"> w</w:t>
      </w:r>
      <w:r w:rsidR="00EB6565">
        <w:t> </w:t>
      </w:r>
      <w:r w:rsidRPr="009616BA">
        <w:t>zakresie wykorzystywania wyników;</w:t>
      </w:r>
    </w:p>
    <w:p w14:paraId="4BE37D23" w14:textId="1D6D6789" w:rsidR="009616BA" w:rsidRPr="009616BA" w:rsidRDefault="00C45F3F" w:rsidP="00EB6565">
      <w:pPr>
        <w:pStyle w:val="PKTpunkt"/>
        <w:keepNext/>
      </w:pPr>
      <w:r>
        <w:t>1</w:t>
      </w:r>
      <w:r w:rsidR="00437DC8">
        <w:t>3</w:t>
      </w:r>
      <w:r w:rsidR="009616BA" w:rsidRPr="009616BA">
        <w:t>)</w:t>
      </w:r>
      <w:r w:rsidR="00E66318">
        <w:tab/>
      </w:r>
      <w:r w:rsidR="009616BA" w:rsidRPr="009616BA">
        <w:t>wspólna dystrybucja – sytuację,</w:t>
      </w:r>
      <w:r w:rsidR="00EB6565" w:rsidRPr="009616BA">
        <w:t xml:space="preserve"> w</w:t>
      </w:r>
      <w:r w:rsidR="00EB6565">
        <w:t> </w:t>
      </w:r>
      <w:r w:rsidR="009616BA" w:rsidRPr="009616BA">
        <w:t>której strony porozumienia specjalizacyjnego:</w:t>
      </w:r>
    </w:p>
    <w:p w14:paraId="71447DCE" w14:textId="77777777" w:rsidR="009616BA" w:rsidRPr="009616BA" w:rsidRDefault="009616BA" w:rsidP="00E66318">
      <w:pPr>
        <w:pStyle w:val="LITlitera"/>
      </w:pPr>
      <w:r w:rsidRPr="009616BA">
        <w:t>a)</w:t>
      </w:r>
      <w:r w:rsidR="00E66318">
        <w:tab/>
      </w:r>
      <w:r w:rsidRPr="009616BA">
        <w:t>prowadzą dystrybucję towarów jako wspólny zespół osób, wspólna jednostka organizacyjna lub wspólny przedsiębiorca,</w:t>
      </w:r>
    </w:p>
    <w:p w14:paraId="6B9B3CB9" w14:textId="77777777" w:rsidR="009616BA" w:rsidRDefault="009616BA" w:rsidP="00E66318">
      <w:pPr>
        <w:pStyle w:val="LITlitera"/>
      </w:pPr>
      <w:r w:rsidRPr="009616BA">
        <w:t>b)</w:t>
      </w:r>
      <w:r w:rsidR="00E66318">
        <w:tab/>
      </w:r>
      <w:r w:rsidRPr="009616BA">
        <w:t>wspólnie powierzają dystrybucję innemu podmiotowi, niebędącemu ich konkurentem;</w:t>
      </w:r>
    </w:p>
    <w:p w14:paraId="3D756CD5" w14:textId="4815418B" w:rsidR="00011F05" w:rsidRPr="009616BA" w:rsidRDefault="00C45F3F" w:rsidP="00011F05">
      <w:pPr>
        <w:pStyle w:val="PKTpunkt"/>
      </w:pPr>
      <w:r>
        <w:t>1</w:t>
      </w:r>
      <w:r w:rsidR="00437DC8">
        <w:t>4</w:t>
      </w:r>
      <w:r w:rsidR="00011F05">
        <w:t>)</w:t>
      </w:r>
      <w:r w:rsidR="00011F05">
        <w:tab/>
      </w:r>
      <w:r w:rsidR="00011F05" w:rsidRPr="00011F05">
        <w:t>prawa własności intelektualnej</w:t>
      </w:r>
      <w:r w:rsidR="00EB6565" w:rsidRPr="00011F05">
        <w:t xml:space="preserve"> i</w:t>
      </w:r>
      <w:r w:rsidR="00EB6565">
        <w:t> </w:t>
      </w:r>
      <w:r w:rsidR="00011F05" w:rsidRPr="00011F05">
        <w:t>przemysłowej – prawa przysługujące na podstawie przepisów dotyczących ochrony własności intelektualnej</w:t>
      </w:r>
      <w:r w:rsidR="00EB6565" w:rsidRPr="00011F05">
        <w:t xml:space="preserve"> i</w:t>
      </w:r>
      <w:r w:rsidR="00EB6565">
        <w:t> </w:t>
      </w:r>
      <w:r w:rsidR="00011F05" w:rsidRPr="00011F05">
        <w:t>przemysłowej;</w:t>
      </w:r>
    </w:p>
    <w:p w14:paraId="26BB050D" w14:textId="0D3D0547" w:rsidR="009616BA" w:rsidRPr="009616BA" w:rsidRDefault="00C45F3F" w:rsidP="00E66318">
      <w:pPr>
        <w:pStyle w:val="PKTpunkt"/>
      </w:pPr>
      <w:r w:rsidRPr="009616BA">
        <w:lastRenderedPageBreak/>
        <w:t>1</w:t>
      </w:r>
      <w:r>
        <w:t>5</w:t>
      </w:r>
      <w:r w:rsidR="009616BA" w:rsidRPr="009616BA">
        <w:t>)</w:t>
      </w:r>
      <w:r w:rsidR="00E66318">
        <w:tab/>
      </w:r>
      <w:r w:rsidR="009616BA" w:rsidRPr="009616BA">
        <w:t>specjalizacja</w:t>
      </w:r>
      <w:r w:rsidR="00EB6565" w:rsidRPr="009616BA">
        <w:t xml:space="preserve"> w</w:t>
      </w:r>
      <w:r w:rsidR="00EB6565">
        <w:t> </w:t>
      </w:r>
      <w:r w:rsidR="009616BA" w:rsidRPr="009616BA">
        <w:t>zakresie działalności badawczo</w:t>
      </w:r>
      <w:r w:rsidR="00EB6565">
        <w:softHyphen/>
      </w:r>
      <w:r w:rsidR="00EB6565">
        <w:noBreakHyphen/>
      </w:r>
      <w:r w:rsidR="009616BA" w:rsidRPr="009616BA">
        <w:t>rozwojowej – sytuację,</w:t>
      </w:r>
      <w:r w:rsidR="00EB6565" w:rsidRPr="009616BA">
        <w:t xml:space="preserve"> w</w:t>
      </w:r>
      <w:r w:rsidR="00EB6565">
        <w:t> </w:t>
      </w:r>
      <w:r w:rsidR="009616BA" w:rsidRPr="009616BA">
        <w:t xml:space="preserve">której każda ze stron porozumienia </w:t>
      </w:r>
      <w:r>
        <w:t>badawczo</w:t>
      </w:r>
      <w:r w:rsidR="00EB6565">
        <w:softHyphen/>
      </w:r>
      <w:r w:rsidR="00EB6565">
        <w:noBreakHyphen/>
      </w:r>
      <w:r>
        <w:t xml:space="preserve">rozwojowego </w:t>
      </w:r>
      <w:r w:rsidR="009616BA" w:rsidRPr="009616BA">
        <w:t>jest zaangażowana</w:t>
      </w:r>
      <w:r w:rsidR="00EB6565" w:rsidRPr="009616BA">
        <w:t xml:space="preserve"> w</w:t>
      </w:r>
      <w:r w:rsidR="00EB6565">
        <w:t> </w:t>
      </w:r>
      <w:r w:rsidR="009616BA" w:rsidRPr="009616BA">
        <w:t>działalność badawczo</w:t>
      </w:r>
      <w:r w:rsidR="00EB6565">
        <w:softHyphen/>
      </w:r>
      <w:r w:rsidR="00EB6565">
        <w:noBreakHyphen/>
      </w:r>
      <w:r w:rsidR="009616BA" w:rsidRPr="009616BA">
        <w:t xml:space="preserve">rozwojową objętą </w:t>
      </w:r>
      <w:r>
        <w:t xml:space="preserve">tym </w:t>
      </w:r>
      <w:r w:rsidR="009616BA" w:rsidRPr="009616BA">
        <w:t>porozumieniem,</w:t>
      </w:r>
      <w:r w:rsidR="00EB6565" w:rsidRPr="009616BA">
        <w:t xml:space="preserve"> w</w:t>
      </w:r>
      <w:r w:rsidR="00EB6565">
        <w:t> </w:t>
      </w:r>
      <w:r w:rsidR="009616BA" w:rsidRPr="009616BA">
        <w:t>ramach której strony rozdzielają między siebie działalność badawczo</w:t>
      </w:r>
      <w:r w:rsidR="00EB6565">
        <w:softHyphen/>
      </w:r>
      <w:r w:rsidR="00EB6565">
        <w:noBreakHyphen/>
      </w:r>
      <w:r w:rsidR="009616BA" w:rsidRPr="009616BA">
        <w:t>rozwojową,</w:t>
      </w:r>
      <w:r w:rsidR="00EB6565" w:rsidRPr="009616BA">
        <w:t xml:space="preserve"> w</w:t>
      </w:r>
      <w:r w:rsidR="00EB6565">
        <w:t> </w:t>
      </w:r>
      <w:r w:rsidR="009616BA" w:rsidRPr="009616BA">
        <w:t>sposób uznany przez nie za najbardziej właściwy; specjalizacja ta nie obejmuje opłacanej działalności badawczo</w:t>
      </w:r>
      <w:r w:rsidR="00EB6565">
        <w:noBreakHyphen/>
        <w:t xml:space="preserve"> </w:t>
      </w:r>
      <w:r w:rsidR="009616BA" w:rsidRPr="009616BA">
        <w:t>rozwój owej;</w:t>
      </w:r>
    </w:p>
    <w:p w14:paraId="6FBD8608" w14:textId="61EFCCE2" w:rsidR="009616BA" w:rsidRPr="009616BA" w:rsidRDefault="00C45F3F" w:rsidP="00E66318">
      <w:pPr>
        <w:pStyle w:val="PKTpunkt"/>
      </w:pPr>
      <w:r w:rsidRPr="009616BA">
        <w:t>1</w:t>
      </w:r>
      <w:r>
        <w:t>6</w:t>
      </w:r>
      <w:r w:rsidR="009616BA" w:rsidRPr="009616BA">
        <w:t>)</w:t>
      </w:r>
      <w:r w:rsidR="00E66318">
        <w:tab/>
      </w:r>
      <w:r w:rsidR="009616BA" w:rsidRPr="009616BA">
        <w:t>specjalizacja</w:t>
      </w:r>
      <w:r w:rsidR="00EB6565" w:rsidRPr="009616BA">
        <w:t xml:space="preserve"> w</w:t>
      </w:r>
      <w:r w:rsidR="00EB6565">
        <w:t> </w:t>
      </w:r>
      <w:r w:rsidR="009616BA" w:rsidRPr="009616BA">
        <w:t>zakresie wykorzystywania wyników – sytuację,</w:t>
      </w:r>
      <w:r w:rsidR="00EB6565" w:rsidRPr="009616BA">
        <w:t xml:space="preserve"> w</w:t>
      </w:r>
      <w:r w:rsidR="00EB6565">
        <w:t> </w:t>
      </w:r>
      <w:r w:rsidR="009616BA" w:rsidRPr="009616BA">
        <w:t xml:space="preserve">której strony porozumienia </w:t>
      </w:r>
      <w:r>
        <w:t>badawczo</w:t>
      </w:r>
      <w:r w:rsidR="00EB6565">
        <w:softHyphen/>
      </w:r>
      <w:r w:rsidR="00EB6565">
        <w:noBreakHyphen/>
      </w:r>
      <w:r>
        <w:t>rozwojowego</w:t>
      </w:r>
      <w:r w:rsidR="009616BA" w:rsidRPr="009616BA">
        <w:t xml:space="preserve"> rozdzielają między siebie poszczególne zadania,</w:t>
      </w:r>
      <w:r w:rsidR="00EB6565" w:rsidRPr="009616BA">
        <w:t xml:space="preserve"> w</w:t>
      </w:r>
      <w:r w:rsidR="00EB6565">
        <w:t> </w:t>
      </w:r>
      <w:r w:rsidR="009616BA" w:rsidRPr="009616BA">
        <w:t>szczególności produkcję lub dystrybucję, lub nakładają na siebie wzajemnie ograniczenia</w:t>
      </w:r>
      <w:r w:rsidR="00EB6565" w:rsidRPr="009616BA">
        <w:t xml:space="preserve"> w</w:t>
      </w:r>
      <w:r w:rsidR="00EB6565">
        <w:t> </w:t>
      </w:r>
      <w:r w:rsidR="009616BA" w:rsidRPr="009616BA">
        <w:t>zakresie wykorzystywania wyników,</w:t>
      </w:r>
      <w:r w:rsidR="00EB6565" w:rsidRPr="009616BA">
        <w:t xml:space="preserve"> w</w:t>
      </w:r>
      <w:r w:rsidR="00EB6565">
        <w:t> </w:t>
      </w:r>
      <w:r w:rsidR="009616BA" w:rsidRPr="009616BA">
        <w:t>tym</w:t>
      </w:r>
      <w:r w:rsidR="00EB6565" w:rsidRPr="009616BA">
        <w:t xml:space="preserve"> w</w:t>
      </w:r>
      <w:r w:rsidR="00EB6565">
        <w:t> </w:t>
      </w:r>
      <w:r w:rsidR="009616BA" w:rsidRPr="009616BA">
        <w:t>odniesieniu do pewnych obszarów, klientów lub dziedzin zastosowań; specjalizacja ta obejmuje również sytuację,</w:t>
      </w:r>
      <w:r w:rsidR="00EB6565" w:rsidRPr="009616BA">
        <w:t xml:space="preserve"> w</w:t>
      </w:r>
      <w:r w:rsidR="00EB6565">
        <w:t> </w:t>
      </w:r>
      <w:r w:rsidR="009616BA" w:rsidRPr="009616BA">
        <w:t>której tylko jedna strona zajmuje się produkcją</w:t>
      </w:r>
      <w:r w:rsidR="00EB6565" w:rsidRPr="009616BA">
        <w:t xml:space="preserve"> i</w:t>
      </w:r>
      <w:r w:rsidR="00EB6565">
        <w:t> </w:t>
      </w:r>
      <w:r w:rsidR="009616BA" w:rsidRPr="009616BA">
        <w:t>dystrybucją towarów objętych porozumieniem</w:t>
      </w:r>
      <w:r w:rsidR="00EB6565" w:rsidRPr="009616BA">
        <w:t xml:space="preserve"> w</w:t>
      </w:r>
      <w:r w:rsidR="00EB6565">
        <w:t> </w:t>
      </w:r>
      <w:r w:rsidR="009616BA" w:rsidRPr="009616BA">
        <w:t>oparciu</w:t>
      </w:r>
      <w:r w:rsidR="00EB6565" w:rsidRPr="009616BA">
        <w:t xml:space="preserve"> o</w:t>
      </w:r>
      <w:r w:rsidR="00EB6565">
        <w:t> </w:t>
      </w:r>
      <w:r w:rsidR="009616BA" w:rsidRPr="009616BA">
        <w:t>wyłączną licencję udzieloną jej przez inne strony;</w:t>
      </w:r>
    </w:p>
    <w:p w14:paraId="54CBD797" w14:textId="6CA9A338" w:rsidR="009616BA" w:rsidRDefault="00C45F3F" w:rsidP="00E66318">
      <w:pPr>
        <w:pStyle w:val="PKTpunkt"/>
      </w:pPr>
      <w:r w:rsidRPr="009616BA">
        <w:t>1</w:t>
      </w:r>
      <w:r>
        <w:t>7</w:t>
      </w:r>
      <w:r w:rsidR="009616BA" w:rsidRPr="009616BA">
        <w:t>)</w:t>
      </w:r>
      <w:r w:rsidR="00E66318">
        <w:tab/>
      </w:r>
      <w:r w:rsidR="009616BA" w:rsidRPr="009616BA">
        <w:t>towar rynku niższego szczebla – towar sprzedawany przez strony porozumienia specjalizacyjnego, do którego produkcji strony te używają towaru wytwarzanego</w:t>
      </w:r>
      <w:r w:rsidR="00EB6565" w:rsidRPr="009616BA">
        <w:t xml:space="preserve"> w</w:t>
      </w:r>
      <w:r w:rsidR="00EB6565">
        <w:t> </w:t>
      </w:r>
      <w:r w:rsidR="009616BA" w:rsidRPr="009616BA">
        <w:t>ramach porozumienia specjalizacyjnego jako towaru wejściowego</w:t>
      </w:r>
      <w:r w:rsidR="00CE7FB8">
        <w:t>;</w:t>
      </w:r>
    </w:p>
    <w:p w14:paraId="2B1AB145" w14:textId="66D1D1DC" w:rsidR="00DD527F" w:rsidRDefault="00C45F3F" w:rsidP="00E66318">
      <w:pPr>
        <w:pStyle w:val="PKTpunkt"/>
      </w:pPr>
      <w:r>
        <w:t>18</w:t>
      </w:r>
      <w:r w:rsidR="00DD527F">
        <w:t>)</w:t>
      </w:r>
      <w:r w:rsidR="00DD527F">
        <w:tab/>
      </w:r>
      <w:r w:rsidR="00DD527F" w:rsidRPr="00DD527F">
        <w:t>aktywna sprzedaż – działania sprzedawcy podejmowane</w:t>
      </w:r>
      <w:r w:rsidR="00EB6565" w:rsidRPr="00DD527F">
        <w:t xml:space="preserve"> w</w:t>
      </w:r>
      <w:r w:rsidR="00EB6565">
        <w:t> </w:t>
      </w:r>
      <w:r w:rsidR="00DD527F" w:rsidRPr="00DD527F">
        <w:t>celu pozyskania klientów na określonych terytoriach lub określonych grup klientów, polegające</w:t>
      </w:r>
      <w:r w:rsidR="00EB6565" w:rsidRPr="00DD527F">
        <w:t xml:space="preserve"> w</w:t>
      </w:r>
      <w:r w:rsidR="00EB6565">
        <w:t> </w:t>
      </w:r>
      <w:r w:rsidR="00DD527F" w:rsidRPr="00DD527F">
        <w:t>szczególności na przeprowadzaniu wizyt lub rozmów telefonicznych, wysyłaniu pism</w:t>
      </w:r>
      <w:r w:rsidR="00EB6565" w:rsidRPr="00DD527F">
        <w:t xml:space="preserve"> w</w:t>
      </w:r>
      <w:r w:rsidR="00EB6565">
        <w:t> </w:t>
      </w:r>
      <w:r w:rsidR="00DD527F" w:rsidRPr="00DD527F">
        <w:t>postaci papierowej, wykorzystywaniu środków komunikacji elektronicznej, ukierunkowywaniu reklam</w:t>
      </w:r>
      <w:r w:rsidR="00EB6565" w:rsidRPr="00DD527F">
        <w:t xml:space="preserve"> i</w:t>
      </w:r>
      <w:r w:rsidR="00EB6565">
        <w:t> </w:t>
      </w:r>
      <w:r w:rsidR="00DD527F" w:rsidRPr="00DD527F">
        <w:t>promocji,</w:t>
      </w:r>
      <w:r w:rsidR="00EB6565" w:rsidRPr="00DD527F">
        <w:t xml:space="preserve"> w</w:t>
      </w:r>
      <w:r w:rsidR="00EB6565">
        <w:t> </w:t>
      </w:r>
      <w:r w:rsidR="00DD527F" w:rsidRPr="00DD527F">
        <w:t>tym</w:t>
      </w:r>
      <w:r w:rsidR="00EB6565" w:rsidRPr="00DD527F">
        <w:t xml:space="preserve"> w</w:t>
      </w:r>
      <w:r w:rsidR="00EB6565">
        <w:t> </w:t>
      </w:r>
      <w:r w:rsidR="00DD527F" w:rsidRPr="00DD527F">
        <w:t>Internecie, prowadzeniu strony internetowej</w:t>
      </w:r>
      <w:r w:rsidR="00EB6565" w:rsidRPr="00DD527F">
        <w:t xml:space="preserve"> z</w:t>
      </w:r>
      <w:r w:rsidR="00EB6565">
        <w:t> </w:t>
      </w:r>
      <w:r w:rsidR="00DD527F" w:rsidRPr="00DD527F">
        <w:t>domeną najwyższego poziomu odpowiadającą określonym terytoriom lub udostępnianiu strony internetowej</w:t>
      </w:r>
      <w:r w:rsidR="00EB6565" w:rsidRPr="00DD527F">
        <w:t xml:space="preserve"> w</w:t>
      </w:r>
      <w:r w:rsidR="00EB6565">
        <w:t> </w:t>
      </w:r>
      <w:r w:rsidR="00DD527F" w:rsidRPr="00DD527F">
        <w:t>językach powszechnie używanych na określonych terytoriach, jeżeli takie języki różnią się od języków powszechnie używanych na terytorium, na którym nabywca ma siedzibę;</w:t>
      </w:r>
    </w:p>
    <w:p w14:paraId="3A0F6FBF" w14:textId="701836A4" w:rsidR="00DD527F" w:rsidRPr="009616BA" w:rsidRDefault="00C45F3F" w:rsidP="00E66318">
      <w:pPr>
        <w:pStyle w:val="PKTpunkt"/>
      </w:pPr>
      <w:r w:rsidRPr="00DD527F">
        <w:t>1</w:t>
      </w:r>
      <w:r>
        <w:t>9</w:t>
      </w:r>
      <w:r w:rsidR="00DD527F" w:rsidRPr="00DD527F">
        <w:t>)</w:t>
      </w:r>
      <w:r w:rsidR="00DD527F" w:rsidRPr="00DD527F">
        <w:tab/>
        <w:t>pasywna sprzedaż – działania sprzedawcy podejmowane</w:t>
      </w:r>
      <w:r w:rsidR="00EB6565" w:rsidRPr="00DD527F">
        <w:t xml:space="preserve"> w</w:t>
      </w:r>
      <w:r w:rsidR="00EB6565">
        <w:t> </w:t>
      </w:r>
      <w:r w:rsidR="00DD527F" w:rsidRPr="00DD527F">
        <w:t>odpowiedzi na oferty klientów indywidualnych, które nie zostały spowodowane działaniami,</w:t>
      </w:r>
      <w:r w:rsidR="00EB6565" w:rsidRPr="00DD527F">
        <w:t xml:space="preserve"> o</w:t>
      </w:r>
      <w:r w:rsidR="00EB6565">
        <w:t> </w:t>
      </w:r>
      <w:r w:rsidR="00DD527F" w:rsidRPr="00DD527F">
        <w:t>których mowa</w:t>
      </w:r>
      <w:r w:rsidR="00EB6565" w:rsidRPr="00DD527F">
        <w:t xml:space="preserve"> w</w:t>
      </w:r>
      <w:r w:rsidR="00EB6565">
        <w:t> pkt </w:t>
      </w:r>
      <w:r>
        <w:t>18</w:t>
      </w:r>
      <w:r w:rsidR="00DD527F" w:rsidRPr="00DD527F">
        <w:t>,</w:t>
      </w:r>
      <w:r w:rsidR="00EB6565" w:rsidRPr="00DD527F">
        <w:t xml:space="preserve"> w</w:t>
      </w:r>
      <w:r w:rsidR="00EB6565">
        <w:t> </w:t>
      </w:r>
      <w:r w:rsidR="00DD527F" w:rsidRPr="00DD527F">
        <w:t>tym udział</w:t>
      </w:r>
      <w:r w:rsidR="00EB6565" w:rsidRPr="00DD527F">
        <w:t xml:space="preserve"> w</w:t>
      </w:r>
      <w:r w:rsidR="00EB6565">
        <w:t> </w:t>
      </w:r>
      <w:r w:rsidR="00DD527F" w:rsidRPr="00DD527F">
        <w:t>postępowaniach</w:t>
      </w:r>
      <w:r w:rsidR="00EB6565" w:rsidRPr="00DD527F">
        <w:t xml:space="preserve"> o</w:t>
      </w:r>
      <w:r w:rsidR="00EB6565">
        <w:t> </w:t>
      </w:r>
      <w:r w:rsidR="00DD527F" w:rsidRPr="00DD527F">
        <w:t>udzielenie zamówienia publicznego oraz</w:t>
      </w:r>
      <w:r w:rsidR="00EB6565" w:rsidRPr="00DD527F">
        <w:t xml:space="preserve"> w</w:t>
      </w:r>
      <w:r w:rsidR="00EB6565">
        <w:t> </w:t>
      </w:r>
      <w:r w:rsidR="00DD527F" w:rsidRPr="00DD527F">
        <w:t>przetargach nieobjętych przepisami dotyczącymi zamówień publicznych</w:t>
      </w:r>
      <w:r w:rsidR="00A43E9C">
        <w:t>.</w:t>
      </w:r>
    </w:p>
    <w:p w14:paraId="3E63FFB9" w14:textId="4DFA1088" w:rsidR="009616BA" w:rsidRPr="009616BA" w:rsidRDefault="009616BA" w:rsidP="00D237AB">
      <w:pPr>
        <w:pStyle w:val="ARTartustawynprozporzdzenia"/>
      </w:pPr>
      <w:r w:rsidRPr="00EB6565">
        <w:rPr>
          <w:rStyle w:val="Ppogrubienie"/>
        </w:rPr>
        <w:t>§  3.</w:t>
      </w:r>
      <w:r>
        <w:t xml:space="preserve"> </w:t>
      </w:r>
      <w:r w:rsidRPr="009616BA">
        <w:t>1.</w:t>
      </w:r>
      <w:r w:rsidR="006E621E">
        <w:tab/>
      </w:r>
      <w:r w:rsidRPr="009616BA">
        <w:t>Wyłączeniu podlegają porozumienia specjalizacyjne</w:t>
      </w:r>
      <w:r w:rsidR="00EB6565" w:rsidRPr="009616BA">
        <w:t xml:space="preserve"> </w:t>
      </w:r>
      <w:r w:rsidR="00EB6565">
        <w:t>i </w:t>
      </w:r>
      <w:r w:rsidRPr="009616BA">
        <w:t>porozumienia badawczo</w:t>
      </w:r>
      <w:r w:rsidR="00EB6565">
        <w:softHyphen/>
      </w:r>
      <w:r w:rsidR="00EB6565">
        <w:noBreakHyphen/>
      </w:r>
      <w:r w:rsidRPr="009616BA">
        <w:t>rozwojowe</w:t>
      </w:r>
      <w:r w:rsidR="00647297">
        <w:t>,</w:t>
      </w:r>
      <w:r w:rsidR="00EB6565" w:rsidRPr="009616BA">
        <w:t xml:space="preserve"> o</w:t>
      </w:r>
      <w:r w:rsidR="00EB6565">
        <w:t> </w:t>
      </w:r>
      <w:r w:rsidRPr="009616BA">
        <w:t>ile porozumienia te spełniają warunki określone</w:t>
      </w:r>
      <w:r w:rsidR="00EB6565" w:rsidRPr="009616BA">
        <w:t xml:space="preserve"> w</w:t>
      </w:r>
      <w:r w:rsidR="00EB6565">
        <w:t> </w:t>
      </w:r>
      <w:r w:rsidRPr="009616BA">
        <w:t>rozporządzeniu.</w:t>
      </w:r>
    </w:p>
    <w:p w14:paraId="1D562EB5" w14:textId="77C15329" w:rsidR="009616BA" w:rsidRPr="009616BA" w:rsidRDefault="009616BA" w:rsidP="00EB6565">
      <w:pPr>
        <w:pStyle w:val="USTustnpkodeksu"/>
        <w:keepNext/>
      </w:pPr>
      <w:r w:rsidRPr="009616BA">
        <w:t>2.</w:t>
      </w:r>
      <w:r w:rsidR="003734D7">
        <w:tab/>
      </w:r>
      <w:r w:rsidRPr="009616BA">
        <w:t>Wyłączenie,</w:t>
      </w:r>
      <w:r w:rsidR="00EB6565" w:rsidRPr="009616BA">
        <w:t xml:space="preserve"> o</w:t>
      </w:r>
      <w:r w:rsidR="00EB6565">
        <w:t> </w:t>
      </w:r>
      <w:r w:rsidRPr="009616BA">
        <w:t>którym mowa</w:t>
      </w:r>
      <w:r w:rsidR="00EB6565" w:rsidRPr="009616BA">
        <w:t xml:space="preserve"> w</w:t>
      </w:r>
      <w:r w:rsidR="00EB6565">
        <w:t> ust. </w:t>
      </w:r>
      <w:r w:rsidRPr="009616BA">
        <w:t>1, stosuje się także do porozumień specjalizacyjnych</w:t>
      </w:r>
      <w:r w:rsidR="00EB6565" w:rsidRPr="009616BA">
        <w:t xml:space="preserve"> i</w:t>
      </w:r>
      <w:r w:rsidR="00EB6565">
        <w:t> </w:t>
      </w:r>
      <w:r w:rsidRPr="009616BA">
        <w:t>badawczo</w:t>
      </w:r>
      <w:r w:rsidR="00EB6565">
        <w:softHyphen/>
      </w:r>
      <w:r w:rsidR="00EB6565">
        <w:noBreakHyphen/>
      </w:r>
      <w:r w:rsidRPr="009616BA">
        <w:t xml:space="preserve">rozwojowych zawierających klauzule, które nie stanowią </w:t>
      </w:r>
      <w:r w:rsidRPr="009616BA">
        <w:lastRenderedPageBreak/>
        <w:t>głównego przedmiotu tych porozumień, ale są bezpośrednio</w:t>
      </w:r>
      <w:r w:rsidR="00EB6565" w:rsidRPr="009616BA">
        <w:t xml:space="preserve"> z</w:t>
      </w:r>
      <w:r w:rsidR="00EB6565">
        <w:t> </w:t>
      </w:r>
      <w:r w:rsidRPr="009616BA">
        <w:t>nimi powiązane</w:t>
      </w:r>
      <w:r w:rsidR="00EB6565" w:rsidRPr="009616BA">
        <w:t xml:space="preserve"> i</w:t>
      </w:r>
      <w:r w:rsidR="00EB6565">
        <w:t> </w:t>
      </w:r>
      <w:r w:rsidRPr="009616BA">
        <w:t>są niezbędne do ich wykonywania,</w:t>
      </w:r>
      <w:r w:rsidR="00EB6565" w:rsidRPr="009616BA">
        <w:t xml:space="preserve"> a</w:t>
      </w:r>
      <w:r w:rsidR="00EB6565">
        <w:t> </w:t>
      </w:r>
      <w:r w:rsidRPr="009616BA">
        <w:t>dotyczą:</w:t>
      </w:r>
    </w:p>
    <w:p w14:paraId="0E4A88B5" w14:textId="787A5EBD" w:rsidR="009616BA" w:rsidRPr="009616BA" w:rsidRDefault="009616BA" w:rsidP="003734D7">
      <w:pPr>
        <w:pStyle w:val="PKTpunkt"/>
      </w:pPr>
      <w:r w:rsidRPr="009616BA">
        <w:t>1)</w:t>
      </w:r>
      <w:r w:rsidR="003734D7">
        <w:tab/>
      </w:r>
      <w:r w:rsidRPr="009616BA">
        <w:t>przeniesienia praw własności intelektualnej,</w:t>
      </w:r>
      <w:r w:rsidR="00EB6565" w:rsidRPr="009616BA">
        <w:t xml:space="preserve"> w</w:t>
      </w:r>
      <w:r w:rsidR="00EB6565">
        <w:t> </w:t>
      </w:r>
      <w:r w:rsidRPr="009616BA">
        <w:t>tym przemysłowej, lub udzielenia licencji na te prawa stronie lub stronom porozumienia lub podmiotowi utworzonemu przez strony</w:t>
      </w:r>
      <w:r w:rsidR="00EB6565" w:rsidRPr="009616BA">
        <w:t xml:space="preserve"> w</w:t>
      </w:r>
      <w:r w:rsidR="00EB6565">
        <w:t> </w:t>
      </w:r>
      <w:r w:rsidRPr="009616BA">
        <w:t>celu prowadzenia wspólnej działalności badawczo</w:t>
      </w:r>
      <w:r w:rsidR="00EB6565">
        <w:softHyphen/>
      </w:r>
      <w:r w:rsidR="00EB6565">
        <w:noBreakHyphen/>
      </w:r>
      <w:r w:rsidRPr="009616BA">
        <w:t>rozwojowej, opłacanej działalności badawczo</w:t>
      </w:r>
      <w:r w:rsidR="00EB6565">
        <w:softHyphen/>
      </w:r>
      <w:r w:rsidR="00EB6565">
        <w:noBreakHyphen/>
      </w:r>
      <w:r w:rsidRPr="009616BA">
        <w:t>rozwojowej lub wspólnego wykorzystywania wyników;</w:t>
      </w:r>
    </w:p>
    <w:p w14:paraId="5C6B4F02" w14:textId="77777777" w:rsidR="009616BA" w:rsidRPr="009616BA" w:rsidRDefault="009616BA" w:rsidP="003734D7">
      <w:pPr>
        <w:pStyle w:val="PKTpunkt"/>
      </w:pPr>
      <w:r w:rsidRPr="009616BA">
        <w:t>2)</w:t>
      </w:r>
      <w:r w:rsidR="003734D7">
        <w:tab/>
      </w:r>
      <w:r w:rsidRPr="009616BA">
        <w:t xml:space="preserve">zobowiązania stron porozumienia </w:t>
      </w:r>
      <w:r w:rsidR="00647297">
        <w:t>specjalizacyjnego</w:t>
      </w:r>
      <w:r w:rsidRPr="009616BA">
        <w:t xml:space="preserve"> do wyłącznej dostawy lub wyłącznego zakupu towarów objętych specjalizacją;</w:t>
      </w:r>
    </w:p>
    <w:p w14:paraId="1BC2F5F7" w14:textId="63F1AAB8" w:rsidR="009616BA" w:rsidRPr="009616BA" w:rsidRDefault="009616BA" w:rsidP="003734D7">
      <w:pPr>
        <w:pStyle w:val="PKTpunkt"/>
      </w:pPr>
      <w:r w:rsidRPr="009616BA">
        <w:t>3)</w:t>
      </w:r>
      <w:r w:rsidR="003734D7">
        <w:tab/>
      </w:r>
      <w:r w:rsidRPr="009616BA">
        <w:t xml:space="preserve">zobowiązania stron porozumienia </w:t>
      </w:r>
      <w:r w:rsidR="00647297">
        <w:t>specjalizacyjnego</w:t>
      </w:r>
      <w:r w:rsidRPr="009616BA">
        <w:t xml:space="preserve"> do zaprzestania samodzielnej sprzedaży towarów objętych specjalizacją,</w:t>
      </w:r>
      <w:r w:rsidR="00EB6565" w:rsidRPr="009616BA">
        <w:t xml:space="preserve"> z</w:t>
      </w:r>
      <w:r w:rsidR="00EB6565">
        <w:t> </w:t>
      </w:r>
      <w:r w:rsidRPr="009616BA">
        <w:t>jednoczesnym ustanowieniem klauzuli</w:t>
      </w:r>
      <w:r w:rsidR="00EB6565" w:rsidRPr="009616BA">
        <w:t xml:space="preserve"> o</w:t>
      </w:r>
      <w:r w:rsidR="00EB6565">
        <w:t> </w:t>
      </w:r>
      <w:r w:rsidRPr="009616BA">
        <w:t>ich wspólnej dystrybucji;</w:t>
      </w:r>
    </w:p>
    <w:p w14:paraId="2162D056" w14:textId="11C9A214" w:rsidR="009616BA" w:rsidRPr="009616BA" w:rsidRDefault="009616BA" w:rsidP="003734D7">
      <w:pPr>
        <w:pStyle w:val="PKTpunkt"/>
      </w:pPr>
      <w:r w:rsidRPr="009616BA">
        <w:t>4)</w:t>
      </w:r>
      <w:r w:rsidR="003734D7">
        <w:tab/>
      </w:r>
      <w:r w:rsidRPr="009616BA">
        <w:t>określenia kierunków sprzedaży</w:t>
      </w:r>
      <w:r w:rsidR="00EB6565" w:rsidRPr="009616BA">
        <w:t xml:space="preserve"> w</w:t>
      </w:r>
      <w:r w:rsidR="00EB6565">
        <w:t> </w:t>
      </w:r>
      <w:r w:rsidRPr="009616BA">
        <w:t>przypadku wspólnej dystrybucji;</w:t>
      </w:r>
    </w:p>
    <w:p w14:paraId="66DF3148" w14:textId="4F0EEE02" w:rsidR="009616BA" w:rsidRPr="009616BA" w:rsidRDefault="009616BA" w:rsidP="003734D7">
      <w:pPr>
        <w:pStyle w:val="PKTpunkt"/>
      </w:pPr>
      <w:r w:rsidRPr="009616BA">
        <w:t>5)</w:t>
      </w:r>
      <w:r w:rsidR="003734D7">
        <w:tab/>
      </w:r>
      <w:r w:rsidRPr="009616BA">
        <w:t>ustalania cen pobieranych od bezpośrednich klientów</w:t>
      </w:r>
      <w:r w:rsidR="00EB6565" w:rsidRPr="009616BA">
        <w:t xml:space="preserve"> w</w:t>
      </w:r>
      <w:r w:rsidR="00EB6565">
        <w:t> </w:t>
      </w:r>
      <w:r w:rsidRPr="009616BA">
        <w:t>przypadku wspólnej dystrybucji;</w:t>
      </w:r>
    </w:p>
    <w:p w14:paraId="1B728048" w14:textId="74D61B5D" w:rsidR="009616BA" w:rsidRPr="009616BA" w:rsidRDefault="009616BA" w:rsidP="003734D7">
      <w:pPr>
        <w:pStyle w:val="PKTpunkt"/>
      </w:pPr>
      <w:r w:rsidRPr="009616BA">
        <w:t>6)</w:t>
      </w:r>
      <w:r w:rsidR="003734D7">
        <w:tab/>
      </w:r>
      <w:r w:rsidRPr="009616BA">
        <w:t>ustalania cen pobieranych od bezpośrednich klientów lub ustalania wysokości opłat licencyjnych pobieranych od bezpośrednich licencjobiorców, jeżeli wspólne wykorzystywanie wyników obejmuje wspólną dystrybucję towarów lub wspólne udzielanie licencji</w:t>
      </w:r>
      <w:r w:rsidR="00EB6565" w:rsidRPr="009616BA">
        <w:t xml:space="preserve"> w</w:t>
      </w:r>
      <w:r w:rsidR="00EB6565">
        <w:t> </w:t>
      </w:r>
      <w:r w:rsidRPr="009616BA">
        <w:t>sposób,</w:t>
      </w:r>
      <w:r w:rsidR="00EB6565" w:rsidRPr="009616BA">
        <w:t xml:space="preserve"> o</w:t>
      </w:r>
      <w:r w:rsidR="00EB6565">
        <w:t> </w:t>
      </w:r>
      <w:r w:rsidRPr="009616BA">
        <w:t>którym mowa</w:t>
      </w:r>
      <w:r w:rsidR="00EB6565" w:rsidRPr="009616BA">
        <w:t xml:space="preserve"> w</w:t>
      </w:r>
      <w:r w:rsidR="00EB6565">
        <w:t> § </w:t>
      </w:r>
      <w:r w:rsidR="00EB6565" w:rsidRPr="009616BA">
        <w:t>2</w:t>
      </w:r>
      <w:r w:rsidR="00EB6565">
        <w:t xml:space="preserve"> pkt </w:t>
      </w:r>
      <w:r w:rsidR="00583B45">
        <w:t>1</w:t>
      </w:r>
      <w:r w:rsidR="00EB6565">
        <w:t>3 lit. </w:t>
      </w:r>
      <w:r w:rsidR="00EB6565" w:rsidRPr="009616BA">
        <w:t>a</w:t>
      </w:r>
      <w:r w:rsidR="00EB6565">
        <w:t> </w:t>
      </w:r>
      <w:r w:rsidRPr="009616BA">
        <w:t>lub b;</w:t>
      </w:r>
    </w:p>
    <w:p w14:paraId="12B01DEE" w14:textId="45D8BE00" w:rsidR="009616BA" w:rsidRDefault="009616BA" w:rsidP="003734D7">
      <w:pPr>
        <w:pStyle w:val="PKTpunkt"/>
      </w:pPr>
      <w:r w:rsidRPr="009616BA">
        <w:t>7)</w:t>
      </w:r>
      <w:r w:rsidR="003734D7">
        <w:tab/>
      </w:r>
      <w:r w:rsidRPr="009616BA">
        <w:t>uzgodnienia ilości towarów objętych specjalizacją</w:t>
      </w:r>
      <w:r w:rsidR="00EB6565" w:rsidRPr="009616BA">
        <w:t xml:space="preserve"> w</w:t>
      </w:r>
      <w:r w:rsidR="00EB6565">
        <w:t> </w:t>
      </w:r>
      <w:r w:rsidRPr="009616BA">
        <w:t>przypadku specjalizacji,</w:t>
      </w:r>
      <w:r w:rsidR="00EB6565" w:rsidRPr="009616BA">
        <w:t xml:space="preserve"> o</w:t>
      </w:r>
      <w:r w:rsidR="00EB6565">
        <w:t> </w:t>
      </w:r>
      <w:r w:rsidRPr="009616BA">
        <w:t>której mowa</w:t>
      </w:r>
      <w:r w:rsidR="00EB6565" w:rsidRPr="009616BA">
        <w:t xml:space="preserve"> w</w:t>
      </w:r>
      <w:r w:rsidR="00EB6565">
        <w:t> § 2 pkt 5 lit. </w:t>
      </w:r>
      <w:r w:rsidR="00EB6565" w:rsidRPr="009616BA">
        <w:t>a</w:t>
      </w:r>
      <w:r w:rsidR="00EB6565">
        <w:t> </w:t>
      </w:r>
      <w:r w:rsidR="00EB6565" w:rsidRPr="009616BA">
        <w:t>i</w:t>
      </w:r>
      <w:r w:rsidR="00EB6565">
        <w:t> </w:t>
      </w:r>
      <w:r w:rsidRPr="009616BA">
        <w:t>b, lub ustalenia zdolności produkcyjnej</w:t>
      </w:r>
      <w:r w:rsidR="00EB6565" w:rsidRPr="009616BA">
        <w:t xml:space="preserve"> i</w:t>
      </w:r>
      <w:r w:rsidR="00EB6565">
        <w:t> </w:t>
      </w:r>
      <w:r w:rsidRPr="009616BA">
        <w:t>wielkości produkcji</w:t>
      </w:r>
      <w:r w:rsidR="00EB6565" w:rsidRPr="009616BA">
        <w:t xml:space="preserve"> w</w:t>
      </w:r>
      <w:r w:rsidR="00EB6565">
        <w:t> </w:t>
      </w:r>
      <w:r w:rsidRPr="009616BA">
        <w:t>przypadku specjalizacji,</w:t>
      </w:r>
      <w:r w:rsidR="00EB6565" w:rsidRPr="009616BA">
        <w:t xml:space="preserve"> o</w:t>
      </w:r>
      <w:r w:rsidR="00EB6565">
        <w:t> </w:t>
      </w:r>
      <w:r w:rsidRPr="009616BA">
        <w:t>której mowa</w:t>
      </w:r>
      <w:r w:rsidR="00EB6565" w:rsidRPr="009616BA">
        <w:t xml:space="preserve"> w</w:t>
      </w:r>
      <w:r w:rsidR="00EB6565">
        <w:t> § 2 pkt 5 lit. </w:t>
      </w:r>
      <w:r w:rsidRPr="009616BA">
        <w:t>c.</w:t>
      </w:r>
    </w:p>
    <w:p w14:paraId="585CDE1F" w14:textId="7F1D2E2B" w:rsidR="0082458A" w:rsidRPr="009616BA" w:rsidRDefault="0082458A" w:rsidP="00EB6565">
      <w:pPr>
        <w:pStyle w:val="ARTartustawynprozporzdzenia"/>
        <w:keepNext/>
      </w:pPr>
      <w:r w:rsidRPr="00EB6565">
        <w:rPr>
          <w:rStyle w:val="Ppogrubienie"/>
        </w:rPr>
        <w:t>§  4.</w:t>
      </w:r>
      <w:r>
        <w:tab/>
      </w:r>
      <w:r w:rsidRPr="009616BA">
        <w:t>Wyłączenie</w:t>
      </w:r>
      <w:r>
        <w:t xml:space="preserve"> porozumienia badawczo</w:t>
      </w:r>
      <w:r w:rsidR="00EB6565">
        <w:softHyphen/>
      </w:r>
      <w:r w:rsidR="00EB6565">
        <w:noBreakHyphen/>
      </w:r>
      <w:r>
        <w:t>rozwojowego</w:t>
      </w:r>
      <w:r w:rsidRPr="009616BA">
        <w:t>,</w:t>
      </w:r>
      <w:r w:rsidR="00EB6565" w:rsidRPr="009616BA">
        <w:t xml:space="preserve"> o</w:t>
      </w:r>
      <w:r w:rsidR="00EB6565">
        <w:t> </w:t>
      </w:r>
      <w:r w:rsidRPr="009616BA">
        <w:t>którym mowa</w:t>
      </w:r>
      <w:r w:rsidR="00EB6565" w:rsidRPr="009616BA">
        <w:t xml:space="preserve"> w</w:t>
      </w:r>
      <w:r w:rsidR="00EB6565">
        <w:t> § </w:t>
      </w:r>
      <w:r w:rsidRPr="009616BA">
        <w:t>3, stosuje się, jeżeli</w:t>
      </w:r>
      <w:r w:rsidRPr="009D105B">
        <w:t xml:space="preserve"> wszelkie wspólne wykorzystywanie wyników dotyczy tylko wyników, które spełniają poniższe warunki</w:t>
      </w:r>
      <w:r w:rsidRPr="009616BA">
        <w:t>:</w:t>
      </w:r>
    </w:p>
    <w:p w14:paraId="7DC2246C" w14:textId="40BEB3D8" w:rsidR="0082458A" w:rsidRPr="009616BA" w:rsidRDefault="0082458A" w:rsidP="00EB6565">
      <w:pPr>
        <w:pStyle w:val="PKTpunkt"/>
        <w:keepNext/>
      </w:pPr>
      <w:r w:rsidRPr="009616BA">
        <w:t>1)</w:t>
      </w:r>
      <w:r>
        <w:tab/>
      </w:r>
      <w:r w:rsidRPr="009616BA">
        <w:t>wszystkie strony porozumienia</w:t>
      </w:r>
      <w:r>
        <w:t xml:space="preserve"> badawczo</w:t>
      </w:r>
      <w:r w:rsidR="00EB6565">
        <w:softHyphen/>
      </w:r>
      <w:r w:rsidR="00EB6565">
        <w:noBreakHyphen/>
      </w:r>
      <w:r>
        <w:t>rozwojowego</w:t>
      </w:r>
      <w:r w:rsidRPr="009616BA">
        <w:t xml:space="preserve"> mają pełny dostęp do ostatecznych wyników wspólnej działalności badawczo</w:t>
      </w:r>
      <w:r w:rsidR="00EB6565">
        <w:softHyphen/>
      </w:r>
      <w:r w:rsidR="00EB6565">
        <w:noBreakHyphen/>
      </w:r>
      <w:r w:rsidRPr="009616BA">
        <w:t>rozwojowej lub opłacanej działalności badawczo</w:t>
      </w:r>
      <w:r w:rsidR="00EB6565">
        <w:softHyphen/>
      </w:r>
      <w:r w:rsidR="00EB6565">
        <w:noBreakHyphen/>
      </w:r>
      <w:r w:rsidRPr="009616BA">
        <w:t>rozwojowej,</w:t>
      </w:r>
      <w:r w:rsidR="00EB6565" w:rsidRPr="009616BA">
        <w:t xml:space="preserve"> w</w:t>
      </w:r>
      <w:r w:rsidR="00EB6565">
        <w:t> </w:t>
      </w:r>
      <w:r w:rsidRPr="009616BA">
        <w:t>szczególności do wszystkich wynikających</w:t>
      </w:r>
      <w:r w:rsidR="00EB6565" w:rsidRPr="009616BA">
        <w:t xml:space="preserve"> z</w:t>
      </w:r>
      <w:r w:rsidR="00EB6565">
        <w:t> </w:t>
      </w:r>
      <w:r w:rsidRPr="009616BA">
        <w:t>tej działalności praw własności intelektualnej,</w:t>
      </w:r>
      <w:r w:rsidR="00EB6565" w:rsidRPr="009616BA">
        <w:t xml:space="preserve"> w</w:t>
      </w:r>
      <w:r w:rsidR="00EB6565">
        <w:t> </w:t>
      </w:r>
      <w:r w:rsidRPr="009616BA">
        <w:t>tym przemysłowej, lub stanowiących know</w:t>
      </w:r>
      <w:r w:rsidR="00EB6565">
        <w:softHyphen/>
      </w:r>
      <w:r w:rsidR="00EB6565">
        <w:noBreakHyphen/>
      </w:r>
      <w:r w:rsidRPr="009616BA">
        <w:t>how, do celów dalszych badań</w:t>
      </w:r>
      <w:r w:rsidR="00EB6565" w:rsidRPr="009616BA">
        <w:t xml:space="preserve"> i</w:t>
      </w:r>
      <w:r w:rsidR="00EB6565">
        <w:t> </w:t>
      </w:r>
      <w:r w:rsidRPr="009616BA">
        <w:t>wykorzystywania ich wyników, od momentu gdy ostateczne wyniki są dostępne, przy czym:</w:t>
      </w:r>
    </w:p>
    <w:p w14:paraId="1BFC4949" w14:textId="0DF3E043" w:rsidR="0082458A" w:rsidRPr="009616BA" w:rsidRDefault="0082458A" w:rsidP="0082458A">
      <w:pPr>
        <w:pStyle w:val="LITlitera"/>
      </w:pPr>
      <w:r w:rsidRPr="009616BA">
        <w:t>a)</w:t>
      </w:r>
      <w:r>
        <w:tab/>
      </w:r>
      <w:r w:rsidRPr="009616BA">
        <w:t>dopuszczalne jest ograniczenie dostępu stron do wyników</w:t>
      </w:r>
      <w:r w:rsidR="00EB6565" w:rsidRPr="009616BA">
        <w:t xml:space="preserve"> w</w:t>
      </w:r>
      <w:r w:rsidR="00EB6565">
        <w:t> </w:t>
      </w:r>
      <w:r w:rsidRPr="009616BA">
        <w:t>celu ich wykorzystania,</w:t>
      </w:r>
      <w:r w:rsidR="00EB6565" w:rsidRPr="009616BA">
        <w:t xml:space="preserve"> w</w:t>
      </w:r>
      <w:r w:rsidR="00EB6565">
        <w:t> </w:t>
      </w:r>
      <w:r w:rsidRPr="009616BA">
        <w:t>szczególności</w:t>
      </w:r>
      <w:r w:rsidR="00EB6565" w:rsidRPr="009616BA">
        <w:t xml:space="preserve"> w</w:t>
      </w:r>
      <w:r w:rsidR="00EB6565">
        <w:t> </w:t>
      </w:r>
      <w:r w:rsidRPr="009616BA">
        <w:t>przypadku specjalizacji</w:t>
      </w:r>
      <w:r w:rsidR="00EB6565" w:rsidRPr="009616BA">
        <w:t xml:space="preserve"> w</w:t>
      </w:r>
      <w:r w:rsidR="00EB6565">
        <w:t> </w:t>
      </w:r>
      <w:r w:rsidRPr="009616BA">
        <w:t>zakresie wykorzystywania wyników,</w:t>
      </w:r>
    </w:p>
    <w:p w14:paraId="38942759" w14:textId="6F53D901" w:rsidR="0082458A" w:rsidRPr="009616BA" w:rsidRDefault="0082458A" w:rsidP="0082458A">
      <w:pPr>
        <w:pStyle w:val="LITlitera"/>
      </w:pPr>
      <w:r w:rsidRPr="009616BA">
        <w:t>b)</w:t>
      </w:r>
      <w:r>
        <w:tab/>
      </w:r>
      <w:r w:rsidRPr="009616BA">
        <w:t>strony, które prowadzą działalność badawczo</w:t>
      </w:r>
      <w:r w:rsidR="00EB6565">
        <w:softHyphen/>
      </w:r>
      <w:r w:rsidR="00EB6565">
        <w:noBreakHyphen/>
      </w:r>
      <w:r w:rsidRPr="009616BA">
        <w:t xml:space="preserve">rozwojową na zasadach komercyjnych, dla których wykorzystywanie wyników nie stanowi głównego </w:t>
      </w:r>
      <w:r w:rsidRPr="009616BA">
        <w:lastRenderedPageBreak/>
        <w:t>przedmiotu ich działalności, mogą wyrazić zgodę na ograniczenie wykorzystywania wyników tylko do celów dalszych badań,</w:t>
      </w:r>
    </w:p>
    <w:p w14:paraId="26B65328" w14:textId="1827CBFB" w:rsidR="0082458A" w:rsidRPr="009616BA" w:rsidRDefault="0082458A" w:rsidP="0082458A">
      <w:pPr>
        <w:pStyle w:val="LITlitera"/>
      </w:pPr>
      <w:r w:rsidRPr="009616BA">
        <w:t>c)</w:t>
      </w:r>
      <w:r>
        <w:tab/>
      </w:r>
      <w:r w:rsidRPr="009616BA">
        <w:t>porozumienie badawczo</w:t>
      </w:r>
      <w:r w:rsidR="00EB6565">
        <w:softHyphen/>
      </w:r>
      <w:r w:rsidR="00EB6565">
        <w:noBreakHyphen/>
      </w:r>
      <w:r w:rsidRPr="009616BA">
        <w:t>rozwojowe może przewidywać wzajemną rekompensatę stron za otrzymanie dostępu do wyników na potrzeby dalszych badań lub wykorzystywania tych wyników, jednak rekompensata nie może być na tyle wysoka, aby skutecznie utrudniała taki dostęp;</w:t>
      </w:r>
    </w:p>
    <w:p w14:paraId="3BA0E67F" w14:textId="7D5B47E5" w:rsidR="0082458A" w:rsidRPr="009616BA" w:rsidRDefault="0082458A" w:rsidP="0082458A">
      <w:pPr>
        <w:pStyle w:val="PKTpunkt"/>
      </w:pPr>
      <w:r w:rsidRPr="009616BA">
        <w:t>2)</w:t>
      </w:r>
      <w:r>
        <w:tab/>
      </w:r>
      <w:r w:rsidRPr="009616BA">
        <w:t xml:space="preserve">każda ze stron porozumienia </w:t>
      </w:r>
      <w:r>
        <w:t>badawczo</w:t>
      </w:r>
      <w:r w:rsidR="00EB6565">
        <w:softHyphen/>
      </w:r>
      <w:r w:rsidR="00EB6565">
        <w:noBreakHyphen/>
      </w:r>
      <w:r>
        <w:t>rozwojowego</w:t>
      </w:r>
      <w:r w:rsidRPr="009616BA">
        <w:t xml:space="preserve"> ma dostęp do wszelkiego, istniejącego wcześniej know</w:t>
      </w:r>
      <w:r w:rsidR="00EB6565">
        <w:softHyphen/>
      </w:r>
      <w:r w:rsidR="00EB6565">
        <w:noBreakHyphen/>
      </w:r>
      <w:r w:rsidRPr="009616BA">
        <w:t>how innych stron, niezbędnego do wykorzystywania wyników działalności badawczo</w:t>
      </w:r>
      <w:r w:rsidR="00EB6565">
        <w:softHyphen/>
      </w:r>
      <w:r w:rsidR="00EB6565">
        <w:noBreakHyphen/>
      </w:r>
      <w:r w:rsidRPr="009616BA">
        <w:t>rozwojowej lub opłacanej działalności badawczo</w:t>
      </w:r>
      <w:r w:rsidR="00EB6565">
        <w:softHyphen/>
      </w:r>
      <w:r w:rsidR="00EB6565">
        <w:noBreakHyphen/>
      </w:r>
      <w:r w:rsidRPr="009616BA">
        <w:t>rozwojowej, jeżeli porozumienie przewiduje wyłącznie wspólne prowadzenie działalności badawczo</w:t>
      </w:r>
      <w:r w:rsidR="00EB6565">
        <w:softHyphen/>
      </w:r>
      <w:r w:rsidR="00EB6565">
        <w:noBreakHyphen/>
      </w:r>
      <w:r w:rsidRPr="009616BA">
        <w:t>rozwojowej lub opłacanej działalności badawczo</w:t>
      </w:r>
      <w:r w:rsidR="00EB6565">
        <w:softHyphen/>
      </w:r>
      <w:r w:rsidR="00EB6565">
        <w:noBreakHyphen/>
      </w:r>
      <w:r w:rsidRPr="009616BA">
        <w:t>rozwojowej; porozumienie badawczo</w:t>
      </w:r>
      <w:r w:rsidR="00EB6565">
        <w:softHyphen/>
      </w:r>
      <w:r w:rsidR="00EB6565">
        <w:noBreakHyphen/>
      </w:r>
      <w:r w:rsidRPr="009616BA">
        <w:t>rozwojowe może przewidywać wzajemną rekompensatę stron za otrzymanie dostępu do już istniejącego know</w:t>
      </w:r>
      <w:r w:rsidR="00EB6565">
        <w:softHyphen/>
      </w:r>
      <w:r w:rsidR="00EB6565">
        <w:noBreakHyphen/>
      </w:r>
      <w:r w:rsidRPr="009616BA">
        <w:t>how, jednak rekompensata nie może być na tyle wysoka, aby skutecznie utrudniała taki dostęp;</w:t>
      </w:r>
    </w:p>
    <w:p w14:paraId="26B75C1F" w14:textId="18CF18FC" w:rsidR="0082458A" w:rsidRPr="009616BA" w:rsidRDefault="0082458A" w:rsidP="0082458A">
      <w:pPr>
        <w:pStyle w:val="PKTpunkt"/>
      </w:pPr>
      <w:r w:rsidRPr="009616BA">
        <w:t>3)</w:t>
      </w:r>
      <w:r>
        <w:tab/>
      </w:r>
      <w:r w:rsidRPr="009616BA">
        <w:t>wspólne wykorzystywanie wyników działalności badawczo</w:t>
      </w:r>
      <w:r w:rsidR="00EB6565">
        <w:softHyphen/>
      </w:r>
      <w:r w:rsidR="00EB6565">
        <w:noBreakHyphen/>
      </w:r>
      <w:r w:rsidRPr="009616BA">
        <w:t>rozwojowej lub opłacanej działalności badawczo</w:t>
      </w:r>
      <w:r w:rsidR="00EB6565">
        <w:softHyphen/>
      </w:r>
      <w:r w:rsidR="00EB6565">
        <w:noBreakHyphen/>
      </w:r>
      <w:r w:rsidRPr="009616BA">
        <w:t>rozwojowej dotyczy wyłącznie wyników chronionych przez prawa własności intelektualnej,</w:t>
      </w:r>
      <w:r w:rsidR="00EB6565" w:rsidRPr="009616BA">
        <w:t xml:space="preserve"> w</w:t>
      </w:r>
      <w:r w:rsidR="00EB6565">
        <w:t> </w:t>
      </w:r>
      <w:r w:rsidRPr="009616BA">
        <w:t>tym przemysłowej, lub stanowiących know</w:t>
      </w:r>
      <w:r w:rsidR="00EB6565">
        <w:softHyphen/>
      </w:r>
      <w:r w:rsidR="00EB6565">
        <w:noBreakHyphen/>
      </w:r>
      <w:r w:rsidRPr="009616BA">
        <w:t>how,</w:t>
      </w:r>
      <w:r w:rsidR="00EB6565" w:rsidRPr="009616BA">
        <w:t xml:space="preserve"> o</w:t>
      </w:r>
      <w:r w:rsidR="00EB6565">
        <w:t> </w:t>
      </w:r>
      <w:r w:rsidRPr="009616BA">
        <w:t>ile wyniki te są decydujące dla wytwarzania towarów lub procesów objętych porozumieniem;</w:t>
      </w:r>
    </w:p>
    <w:p w14:paraId="18F05E43" w14:textId="3BB9CFB6" w:rsidR="0082458A" w:rsidRDefault="0082458A" w:rsidP="0082458A">
      <w:pPr>
        <w:pStyle w:val="PKTpunkt"/>
      </w:pPr>
      <w:r w:rsidRPr="009616BA">
        <w:t>4)</w:t>
      </w:r>
      <w:r>
        <w:tab/>
      </w:r>
      <w:r w:rsidRPr="009616BA">
        <w:t>od przedsiębiorców zobowiązanych,</w:t>
      </w:r>
      <w:r w:rsidR="00EB6565" w:rsidRPr="009616BA">
        <w:t xml:space="preserve"> w</w:t>
      </w:r>
      <w:r w:rsidR="00EB6565">
        <w:t> </w:t>
      </w:r>
      <w:r w:rsidRPr="009616BA">
        <w:t>ramach specjalizacji</w:t>
      </w:r>
      <w:r w:rsidR="00EB6565" w:rsidRPr="009616BA">
        <w:t xml:space="preserve"> w</w:t>
      </w:r>
      <w:r w:rsidR="00EB6565">
        <w:t> </w:t>
      </w:r>
      <w:r w:rsidRPr="009616BA">
        <w:t>zakresie wykorzystywania wyników, do wytwarzania towarów objętych porozumieniem wymaga się realizacji zamówień innych stron porozumienia na dostawy tych towarów,</w:t>
      </w:r>
      <w:r w:rsidR="00EB6565" w:rsidRPr="009616BA">
        <w:t xml:space="preserve"> z</w:t>
      </w:r>
      <w:r w:rsidR="00EB6565">
        <w:t> </w:t>
      </w:r>
      <w:r w:rsidRPr="009616BA">
        <w:t>wyjątkiem sytuacji, gdy porozumienie badawczo</w:t>
      </w:r>
      <w:r w:rsidR="00EB6565">
        <w:softHyphen/>
      </w:r>
      <w:r w:rsidR="00EB6565">
        <w:noBreakHyphen/>
      </w:r>
      <w:r w:rsidRPr="009616BA">
        <w:t>rozwojowe przewiduje również wspólną dystrybucję w sposób,</w:t>
      </w:r>
      <w:r w:rsidR="00EB6565" w:rsidRPr="009616BA">
        <w:t xml:space="preserve"> o</w:t>
      </w:r>
      <w:r w:rsidR="00EB6565">
        <w:t> </w:t>
      </w:r>
      <w:r w:rsidRPr="009616BA">
        <w:t>którym mowa</w:t>
      </w:r>
      <w:r w:rsidR="00EB6565" w:rsidRPr="009616BA">
        <w:t xml:space="preserve"> w</w:t>
      </w:r>
      <w:r w:rsidR="00EB6565">
        <w:t> § </w:t>
      </w:r>
      <w:r w:rsidR="00EB6565" w:rsidRPr="009616BA">
        <w:t>2</w:t>
      </w:r>
      <w:r w:rsidR="00EB6565">
        <w:t xml:space="preserve"> pkt </w:t>
      </w:r>
      <w:r>
        <w:t>1</w:t>
      </w:r>
      <w:r w:rsidR="00EB6565">
        <w:t>3 lit. </w:t>
      </w:r>
      <w:r w:rsidR="00EB6565" w:rsidRPr="009616BA">
        <w:t>a</w:t>
      </w:r>
      <w:r w:rsidR="00EB6565">
        <w:t> </w:t>
      </w:r>
      <w:r w:rsidR="00EB6565" w:rsidRPr="009616BA">
        <w:t>i</w:t>
      </w:r>
      <w:r w:rsidR="00EB6565">
        <w:t> </w:t>
      </w:r>
      <w:r w:rsidRPr="009616BA">
        <w:t>b, lub gdy strony uzgodniły, że dystrybucję towarów objętych porozumieniem może prowadzić tylko strona wytwarzająca te towary.</w:t>
      </w:r>
    </w:p>
    <w:p w14:paraId="0978E9CA" w14:textId="0A5EF4A9" w:rsidR="004B4CB0" w:rsidRDefault="009616BA" w:rsidP="004B4CB0">
      <w:pPr>
        <w:pStyle w:val="ARTartustawynprozporzdzenia"/>
      </w:pPr>
      <w:r w:rsidRPr="00EB6565">
        <w:rPr>
          <w:rStyle w:val="Ppogrubienie"/>
        </w:rPr>
        <w:t>§  </w:t>
      </w:r>
      <w:r w:rsidR="0082458A" w:rsidRPr="00EB6565">
        <w:rPr>
          <w:rStyle w:val="Ppogrubienie"/>
        </w:rPr>
        <w:t>5</w:t>
      </w:r>
      <w:r w:rsidRPr="00EB6565">
        <w:rPr>
          <w:rStyle w:val="Ppogrubienie"/>
        </w:rPr>
        <w:t>.</w:t>
      </w:r>
      <w:r w:rsidR="003734D7">
        <w:tab/>
      </w:r>
      <w:r w:rsidRPr="009616BA">
        <w:t>1.</w:t>
      </w:r>
      <w:r>
        <w:tab/>
      </w:r>
      <w:r w:rsidRPr="009616BA">
        <w:t>Wyłączenie</w:t>
      </w:r>
      <w:r w:rsidR="00D237AB">
        <w:t xml:space="preserve"> porozumień specjalizacyjnych</w:t>
      </w:r>
      <w:r w:rsidRPr="009616BA">
        <w:t>,</w:t>
      </w:r>
      <w:r w:rsidR="00EB6565" w:rsidRPr="009616BA">
        <w:t xml:space="preserve"> o</w:t>
      </w:r>
      <w:r w:rsidR="00EB6565">
        <w:t> </w:t>
      </w:r>
      <w:r w:rsidRPr="009616BA">
        <w:t>którym mowa</w:t>
      </w:r>
      <w:r w:rsidR="00EB6565" w:rsidRPr="009616BA">
        <w:t xml:space="preserve"> w</w:t>
      </w:r>
      <w:r w:rsidR="00EB6565">
        <w:t> § </w:t>
      </w:r>
      <w:r w:rsidR="00EB6565" w:rsidRPr="009616BA">
        <w:t>3</w:t>
      </w:r>
      <w:r w:rsidR="00EB6565">
        <w:t xml:space="preserve"> ust. </w:t>
      </w:r>
      <w:r w:rsidR="00EB6565" w:rsidRPr="009616BA">
        <w:t>1</w:t>
      </w:r>
      <w:r w:rsidR="00EB6565">
        <w:t xml:space="preserve"> i </w:t>
      </w:r>
      <w:r w:rsidRPr="009616BA">
        <w:t>2, stosuje się, jeżeli łączny udział stron porozumienia specjalizacyjnego</w:t>
      </w:r>
      <w:r w:rsidR="00EB6565" w:rsidRPr="009616BA">
        <w:t xml:space="preserve"> i</w:t>
      </w:r>
      <w:r w:rsidR="00EB6565">
        <w:t> </w:t>
      </w:r>
      <w:r w:rsidRPr="009616BA">
        <w:t>ich grup kapitałowych</w:t>
      </w:r>
      <w:r w:rsidR="00EB6565" w:rsidRPr="009616BA">
        <w:t xml:space="preserve"> w</w:t>
      </w:r>
      <w:r w:rsidR="00EB6565">
        <w:t> </w:t>
      </w:r>
      <w:r w:rsidRPr="009616BA">
        <w:t xml:space="preserve">rynku właściwym </w:t>
      </w:r>
      <w:r w:rsidR="00135DF6">
        <w:t xml:space="preserve">lub na </w:t>
      </w:r>
      <w:r w:rsidR="00C350E1">
        <w:t>rynkach</w:t>
      </w:r>
      <w:r w:rsidR="00135DF6">
        <w:t xml:space="preserve"> właściwych do których należą </w:t>
      </w:r>
      <w:r w:rsidR="00D237AB">
        <w:t>towary</w:t>
      </w:r>
      <w:r w:rsidR="00135DF6">
        <w:t xml:space="preserve"> będące przedmiotem porozumienia specjalizacyjnego </w:t>
      </w:r>
      <w:r w:rsidRPr="009616BA">
        <w:t xml:space="preserve">nie przekracza 20% dla </w:t>
      </w:r>
      <w:r w:rsidR="00B34448">
        <w:t>któregokolwiek</w:t>
      </w:r>
      <w:r w:rsidR="00EB6565" w:rsidRPr="009616BA">
        <w:t xml:space="preserve"> z</w:t>
      </w:r>
      <w:r w:rsidR="00EB6565">
        <w:t> </w:t>
      </w:r>
      <w:r w:rsidRPr="009616BA">
        <w:t>towarów objętych specjalizacją.</w:t>
      </w:r>
    </w:p>
    <w:p w14:paraId="7EAD91F1" w14:textId="12211E76" w:rsidR="004B4CB0" w:rsidRPr="004B4CB0" w:rsidRDefault="004B4CB0" w:rsidP="00EB6565">
      <w:pPr>
        <w:pStyle w:val="ARTartustawynprozporzdzenia"/>
        <w:keepNext/>
      </w:pPr>
      <w:r>
        <w:t>2.</w:t>
      </w:r>
      <w:r w:rsidR="00EB6565">
        <w:t xml:space="preserve"> </w:t>
      </w:r>
      <w:r w:rsidR="00EB6565" w:rsidRPr="004B4CB0">
        <w:t>W</w:t>
      </w:r>
      <w:r w:rsidR="00EB6565">
        <w:t> </w:t>
      </w:r>
      <w:r w:rsidRPr="004B4CB0">
        <w:t>przypadku</w:t>
      </w:r>
      <w:r w:rsidR="00120CC9">
        <w:t>,</w:t>
      </w:r>
      <w:r w:rsidRPr="004B4CB0">
        <w:t xml:space="preserve"> gdy </w:t>
      </w:r>
      <w:r w:rsidR="00D237AB">
        <w:t>towary</w:t>
      </w:r>
      <w:r w:rsidRPr="004B4CB0">
        <w:t xml:space="preserve"> będące przedmiotem porozumienia specjalizacyjnego są </w:t>
      </w:r>
      <w:r w:rsidR="00D237AB">
        <w:t>towarami</w:t>
      </w:r>
      <w:r w:rsidRPr="004B4CB0">
        <w:t xml:space="preserve"> pośrednimi, które co najmniej jedna ze stron całkowicie lub częściowo wykorzystuje </w:t>
      </w:r>
      <w:r w:rsidRPr="004B4CB0">
        <w:lastRenderedPageBreak/>
        <w:t xml:space="preserve">na użytek własny jako </w:t>
      </w:r>
      <w:r w:rsidR="00583B45">
        <w:t>towary</w:t>
      </w:r>
      <w:r w:rsidRPr="004B4CB0">
        <w:t xml:space="preserve"> wejściowe do własnej produkcji </w:t>
      </w:r>
      <w:r w:rsidR="00583B45">
        <w:t>towarów</w:t>
      </w:r>
      <w:r w:rsidRPr="004B4CB0">
        <w:t xml:space="preserve"> rynku niższego szczebla, które również sprzedaje, wyłączenie ustanowione</w:t>
      </w:r>
      <w:r w:rsidR="00EB6565" w:rsidRPr="004B4CB0">
        <w:t xml:space="preserve"> w</w:t>
      </w:r>
      <w:r w:rsidR="00EB6565">
        <w:t> § </w:t>
      </w:r>
      <w:r w:rsidR="00EB6565" w:rsidRPr="00A1673F">
        <w:t>3</w:t>
      </w:r>
      <w:r w:rsidR="00EB6565">
        <w:t xml:space="preserve"> ust. </w:t>
      </w:r>
      <w:r w:rsidR="00EB6565" w:rsidRPr="00A1673F">
        <w:t>1</w:t>
      </w:r>
      <w:r w:rsidR="00EB6565">
        <w:t> </w:t>
      </w:r>
      <w:r w:rsidRPr="004B4CB0">
        <w:t xml:space="preserve">ma zastosowanie </w:t>
      </w:r>
      <w:r w:rsidR="00120CC9">
        <w:t>jeżeli</w:t>
      </w:r>
      <w:r w:rsidRPr="004B4CB0">
        <w:t>:</w:t>
      </w:r>
    </w:p>
    <w:p w14:paraId="63C4C728" w14:textId="654ECB73" w:rsidR="004B4CB0" w:rsidRPr="00B56040" w:rsidRDefault="00B56040" w:rsidP="00B56040">
      <w:pPr>
        <w:pStyle w:val="PKTpunkt"/>
      </w:pPr>
      <w:r>
        <w:t>1</w:t>
      </w:r>
      <w:r w:rsidR="004B4CB0" w:rsidRPr="00B56040">
        <w:t>)</w:t>
      </w:r>
      <w:r w:rsidR="004B4CB0" w:rsidRPr="00B56040">
        <w:tab/>
        <w:t>łączny udział stron</w:t>
      </w:r>
      <w:r w:rsidR="00EB6565" w:rsidRPr="00B56040">
        <w:t xml:space="preserve"> w</w:t>
      </w:r>
      <w:r w:rsidR="00EB6565">
        <w:t> </w:t>
      </w:r>
      <w:r w:rsidR="004B4CB0" w:rsidRPr="00B56040">
        <w:t xml:space="preserve">rynku nie przekracza 20% na rynku właściwym lub rynkach właściwych, do których należą </w:t>
      </w:r>
      <w:r w:rsidR="00D237AB">
        <w:t>towary</w:t>
      </w:r>
      <w:r w:rsidR="004B4CB0" w:rsidRPr="00B56040">
        <w:t xml:space="preserve"> będące przedmiotem porozumienia specjalizacyjnego</w:t>
      </w:r>
      <w:r>
        <w:t>;</w:t>
      </w:r>
      <w:r w:rsidR="00120CC9" w:rsidRPr="00B56040">
        <w:t xml:space="preserve"> oraz</w:t>
      </w:r>
    </w:p>
    <w:p w14:paraId="0F192612" w14:textId="4207B8B6" w:rsidR="009616BA" w:rsidRPr="00B56040" w:rsidRDefault="00B56040" w:rsidP="00B56040">
      <w:pPr>
        <w:pStyle w:val="PKTpunkt"/>
      </w:pPr>
      <w:r>
        <w:t>2</w:t>
      </w:r>
      <w:r w:rsidR="004B4CB0" w:rsidRPr="00B56040">
        <w:t>)</w:t>
      </w:r>
      <w:r w:rsidR="004B4CB0" w:rsidRPr="00B56040">
        <w:tab/>
        <w:t>łączny udział stron</w:t>
      </w:r>
      <w:r w:rsidR="00EB6565" w:rsidRPr="00B56040">
        <w:t xml:space="preserve"> w</w:t>
      </w:r>
      <w:r w:rsidR="00EB6565">
        <w:t> </w:t>
      </w:r>
      <w:r w:rsidR="004B4CB0" w:rsidRPr="00B56040">
        <w:t xml:space="preserve">rynku nie przekracza 20% na rynku właściwym lub rynkach właściwych, do których należą </w:t>
      </w:r>
      <w:r w:rsidR="00D237AB">
        <w:t>towary</w:t>
      </w:r>
      <w:r w:rsidR="004B4CB0" w:rsidRPr="00B56040">
        <w:t xml:space="preserve"> rynku niższego szczebla</w:t>
      </w:r>
      <w:r w:rsidR="00120CC9" w:rsidRPr="00B56040">
        <w:t>.</w:t>
      </w:r>
    </w:p>
    <w:p w14:paraId="52D64087" w14:textId="7A9B058B" w:rsidR="009616BA" w:rsidRPr="009616BA" w:rsidRDefault="00436F20" w:rsidP="009616BA">
      <w:pPr>
        <w:pStyle w:val="ARTartustawynprozporzdzenia"/>
      </w:pPr>
      <w:r>
        <w:t>3</w:t>
      </w:r>
      <w:r w:rsidR="009616BA" w:rsidRPr="009616BA">
        <w:t>.</w:t>
      </w:r>
      <w:r w:rsidR="009616BA">
        <w:tab/>
      </w:r>
      <w:r w:rsidR="009616BA" w:rsidRPr="009616BA">
        <w:t>W przypadku porozumień specjalizacyjnych,</w:t>
      </w:r>
      <w:r w:rsidR="00EB6565" w:rsidRPr="009616BA">
        <w:t xml:space="preserve"> w</w:t>
      </w:r>
      <w:r w:rsidR="00EB6565">
        <w:t> </w:t>
      </w:r>
      <w:r w:rsidR="009616BA" w:rsidRPr="009616BA">
        <w:t>ramach których strony całkowicie lub częściowo wykorzystują na własne potrzeby towary wejściowe do wytwarzania towarów rynku niższego szczebla, rynek właściwy,</w:t>
      </w:r>
      <w:r w:rsidR="00EB6565" w:rsidRPr="009616BA">
        <w:t xml:space="preserve"> o</w:t>
      </w:r>
      <w:r w:rsidR="00EB6565">
        <w:t> </w:t>
      </w:r>
      <w:r w:rsidR="009616BA" w:rsidRPr="009616BA">
        <w:t>którym mowa</w:t>
      </w:r>
      <w:r w:rsidR="00EB6565" w:rsidRPr="009616BA">
        <w:t xml:space="preserve"> w</w:t>
      </w:r>
      <w:r w:rsidR="00EB6565">
        <w:t> ust. </w:t>
      </w:r>
      <w:r w:rsidR="00EB6565" w:rsidRPr="009616BA">
        <w:t>1</w:t>
      </w:r>
      <w:r w:rsidR="00EB6565">
        <w:t xml:space="preserve"> i </w:t>
      </w:r>
      <w:r>
        <w:t>2</w:t>
      </w:r>
      <w:r w:rsidR="009616BA" w:rsidRPr="009616BA">
        <w:t>, obejmuje rynek właściwy towarów objętych specjalizacją,</w:t>
      </w:r>
      <w:r w:rsidR="00EB6565" w:rsidRPr="009616BA">
        <w:t xml:space="preserve"> a</w:t>
      </w:r>
      <w:r w:rsidR="00EB6565">
        <w:t> </w:t>
      </w:r>
      <w:r w:rsidR="009616BA" w:rsidRPr="009616BA">
        <w:t>także rynek właściwy towarów rynku niższego szczebla.</w:t>
      </w:r>
    </w:p>
    <w:p w14:paraId="0313B18C" w14:textId="6E0E1547" w:rsidR="009616BA" w:rsidRPr="009616BA" w:rsidRDefault="00436F20" w:rsidP="00173B79">
      <w:pPr>
        <w:pStyle w:val="ARTartustawynprozporzdzenia"/>
      </w:pPr>
      <w:r>
        <w:t>4</w:t>
      </w:r>
      <w:r w:rsidR="009616BA" w:rsidRPr="009616BA">
        <w:t>.</w:t>
      </w:r>
      <w:r w:rsidR="009616BA">
        <w:tab/>
      </w:r>
      <w:r w:rsidR="009616BA" w:rsidRPr="009616BA">
        <w:t>Jeżeli udział,</w:t>
      </w:r>
      <w:r w:rsidR="00EB6565" w:rsidRPr="009616BA">
        <w:t xml:space="preserve"> o</w:t>
      </w:r>
      <w:r w:rsidR="00EB6565">
        <w:t> </w:t>
      </w:r>
      <w:r w:rsidR="009616BA" w:rsidRPr="009616BA">
        <w:t>którym mowa</w:t>
      </w:r>
      <w:r w:rsidR="00EB6565" w:rsidRPr="009616BA">
        <w:t xml:space="preserve"> w</w:t>
      </w:r>
      <w:r w:rsidR="00EB6565">
        <w:t> ust. </w:t>
      </w:r>
      <w:r w:rsidR="009616BA" w:rsidRPr="009616BA">
        <w:t>1</w:t>
      </w:r>
      <w:r w:rsidR="00173B79">
        <w:t xml:space="preserve">, </w:t>
      </w:r>
      <w:r w:rsidR="009616BA" w:rsidRPr="009616BA">
        <w:t xml:space="preserve">nie przekracza 20%, ale </w:t>
      </w:r>
      <w:r w:rsidR="00135DF6">
        <w:t>następnie wzrasta</w:t>
      </w:r>
      <w:r w:rsidR="009616BA" w:rsidRPr="009616BA">
        <w:t xml:space="preserve"> powyżej te</w:t>
      </w:r>
      <w:r w:rsidR="00135DF6">
        <w:t xml:space="preserve">go poziomu </w:t>
      </w:r>
      <w:r w:rsidR="00135DF6" w:rsidRPr="00135DF6">
        <w:t>na co najmniej jednym</w:t>
      </w:r>
      <w:r w:rsidR="00EB6565" w:rsidRPr="00135DF6">
        <w:t xml:space="preserve"> z</w:t>
      </w:r>
      <w:r w:rsidR="00EB6565">
        <w:t> </w:t>
      </w:r>
      <w:r w:rsidR="00135DF6" w:rsidRPr="00135DF6">
        <w:t>rynków właściwych,</w:t>
      </w:r>
      <w:r w:rsidR="00D237AB">
        <w:t xml:space="preserve"> </w:t>
      </w:r>
      <w:r w:rsidR="009616BA" w:rsidRPr="009616BA">
        <w:t>wyłączenie,</w:t>
      </w:r>
      <w:r w:rsidR="00EB6565" w:rsidRPr="009616BA">
        <w:t xml:space="preserve"> o</w:t>
      </w:r>
      <w:r w:rsidR="00EB6565">
        <w:t> </w:t>
      </w:r>
      <w:r w:rsidR="009616BA" w:rsidRPr="009616BA">
        <w:t>którym mowa</w:t>
      </w:r>
      <w:r w:rsidR="00EB6565" w:rsidRPr="009616BA">
        <w:t xml:space="preserve"> w</w:t>
      </w:r>
      <w:r w:rsidR="00EB6565">
        <w:t> § </w:t>
      </w:r>
      <w:r w:rsidR="00EB6565" w:rsidRPr="009616BA">
        <w:t>3</w:t>
      </w:r>
      <w:r w:rsidR="00EB6565">
        <w:t xml:space="preserve"> ust. </w:t>
      </w:r>
      <w:r w:rsidR="00EB6565" w:rsidRPr="009616BA">
        <w:t>1</w:t>
      </w:r>
      <w:r w:rsidR="00EB6565">
        <w:t xml:space="preserve"> i </w:t>
      </w:r>
      <w:r w:rsidR="009616BA" w:rsidRPr="009616BA">
        <w:t>2, stosuje się przez okres dwóch lat kalendarzowych następujących po upływie roku,</w:t>
      </w:r>
      <w:r w:rsidR="00EB6565" w:rsidRPr="009616BA">
        <w:t xml:space="preserve"> w</w:t>
      </w:r>
      <w:r w:rsidR="00EB6565">
        <w:t> </w:t>
      </w:r>
      <w:r w:rsidR="009616BA" w:rsidRPr="009616BA">
        <w:t>którym próg 20% został przekroczony po raz pierwszy</w:t>
      </w:r>
      <w:r w:rsidR="00173B79">
        <w:t>.</w:t>
      </w:r>
    </w:p>
    <w:p w14:paraId="258EEC0D" w14:textId="70D8B781" w:rsidR="009616BA" w:rsidRPr="009616BA" w:rsidRDefault="00436F20" w:rsidP="009616BA">
      <w:pPr>
        <w:pStyle w:val="ARTartustawynprozporzdzenia"/>
      </w:pPr>
      <w:r>
        <w:t>5</w:t>
      </w:r>
      <w:r w:rsidR="009616BA" w:rsidRPr="009616BA">
        <w:t>.</w:t>
      </w:r>
      <w:r w:rsidR="009616BA">
        <w:tab/>
      </w:r>
      <w:r w:rsidR="009616BA" w:rsidRPr="009616BA">
        <w:t>Okres wyłączenia określony</w:t>
      </w:r>
      <w:r w:rsidR="00EB6565" w:rsidRPr="009616BA">
        <w:t xml:space="preserve"> w</w:t>
      </w:r>
      <w:r w:rsidR="00EB6565">
        <w:t> ust. 4 </w:t>
      </w:r>
      <w:r w:rsidR="009616BA" w:rsidRPr="009616BA">
        <w:t>nie może łącznie trwać dłużej niż dwa kolejne lata kalendarzowe.</w:t>
      </w:r>
    </w:p>
    <w:p w14:paraId="77027E4C" w14:textId="1E14B6E9" w:rsidR="009616BA" w:rsidRPr="009616BA" w:rsidRDefault="009616BA" w:rsidP="009616BA">
      <w:pPr>
        <w:pStyle w:val="ARTartustawynprozporzdzenia"/>
      </w:pPr>
      <w:r w:rsidRPr="00EB6565">
        <w:rPr>
          <w:rStyle w:val="Ppogrubienie"/>
        </w:rPr>
        <w:t>§  </w:t>
      </w:r>
      <w:r w:rsidR="0082458A" w:rsidRPr="00EB6565">
        <w:rPr>
          <w:rStyle w:val="Ppogrubienie"/>
        </w:rPr>
        <w:t>6</w:t>
      </w:r>
      <w:r w:rsidRPr="00EB6565">
        <w:rPr>
          <w:rStyle w:val="Ppogrubienie"/>
        </w:rPr>
        <w:t>.</w:t>
      </w:r>
      <w:r>
        <w:t xml:space="preserve"> </w:t>
      </w:r>
      <w:r w:rsidRPr="009616BA">
        <w:t>1.</w:t>
      </w:r>
      <w:r>
        <w:tab/>
      </w:r>
      <w:r w:rsidRPr="009616BA">
        <w:t xml:space="preserve">Wyłączenie </w:t>
      </w:r>
      <w:r w:rsidR="00647297">
        <w:t>porozumie</w:t>
      </w:r>
      <w:r w:rsidR="00FD1B1E">
        <w:t>ń</w:t>
      </w:r>
      <w:r w:rsidR="00647297">
        <w:t xml:space="preserve"> badawczo</w:t>
      </w:r>
      <w:r w:rsidR="00EB6565">
        <w:softHyphen/>
      </w:r>
      <w:r w:rsidR="00EB6565">
        <w:noBreakHyphen/>
      </w:r>
      <w:r w:rsidR="00647297">
        <w:t>rozwojowego,</w:t>
      </w:r>
      <w:r w:rsidR="00EB6565">
        <w:t xml:space="preserve"> </w:t>
      </w:r>
      <w:r w:rsidR="00EB6565" w:rsidRPr="009616BA">
        <w:t>o</w:t>
      </w:r>
      <w:r w:rsidR="00EB6565">
        <w:t> </w:t>
      </w:r>
      <w:r w:rsidRPr="009616BA">
        <w:t>który</w:t>
      </w:r>
      <w:r w:rsidR="00FD1B1E">
        <w:t>ch</w:t>
      </w:r>
      <w:r w:rsidRPr="009616BA">
        <w:t xml:space="preserve"> mowa</w:t>
      </w:r>
      <w:r w:rsidR="00EB6565" w:rsidRPr="009616BA">
        <w:t xml:space="preserve"> w</w:t>
      </w:r>
      <w:r w:rsidR="00EB6565">
        <w:t> § 1 pkt 4 lit. </w:t>
      </w:r>
      <w:r w:rsidRPr="009616BA">
        <w:t>a</w:t>
      </w:r>
      <w:r w:rsidR="00FD1B1E">
        <w:t>, b</w:t>
      </w:r>
      <w:r w:rsidR="00EB6565" w:rsidRPr="009616BA">
        <w:t xml:space="preserve"> i</w:t>
      </w:r>
      <w:r w:rsidR="00EB6565">
        <w:t> </w:t>
      </w:r>
      <w:r w:rsidR="00FD1B1E">
        <w:t>e</w:t>
      </w:r>
      <w:r w:rsidRPr="009616BA">
        <w:t xml:space="preserve"> </w:t>
      </w:r>
      <w:r w:rsidR="00FD1B1E">
        <w:t>oraz</w:t>
      </w:r>
      <w:r w:rsidR="00EB6565">
        <w:t xml:space="preserve"> w § </w:t>
      </w:r>
      <w:r w:rsidR="00EB6565" w:rsidRPr="00FD1B1E">
        <w:t>3</w:t>
      </w:r>
      <w:r w:rsidR="00EB6565">
        <w:t xml:space="preserve"> ust. </w:t>
      </w:r>
      <w:r w:rsidRPr="009616BA">
        <w:t>2, stosuje się, jeżeli łączny udział stron porozumienia badawczo</w:t>
      </w:r>
      <w:r w:rsidR="00EB6565">
        <w:softHyphen/>
      </w:r>
      <w:r w:rsidR="00EB6565">
        <w:noBreakHyphen/>
      </w:r>
      <w:r w:rsidRPr="009616BA">
        <w:t>rozwojowego, będących konkurentami,</w:t>
      </w:r>
      <w:r w:rsidR="00EB6565" w:rsidRPr="009616BA">
        <w:t xml:space="preserve"> i</w:t>
      </w:r>
      <w:r w:rsidR="00EB6565">
        <w:t> </w:t>
      </w:r>
      <w:r w:rsidRPr="009616BA">
        <w:t>ich grup kapitałowych</w:t>
      </w:r>
      <w:r w:rsidR="00EB6565" w:rsidRPr="009616BA">
        <w:t xml:space="preserve"> w</w:t>
      </w:r>
      <w:r w:rsidR="00EB6565">
        <w:t> </w:t>
      </w:r>
      <w:r w:rsidRPr="009616BA">
        <w:t>rynku właściwym nie przekracza 25%.</w:t>
      </w:r>
    </w:p>
    <w:p w14:paraId="35B416B5" w14:textId="04933926" w:rsidR="009616BA" w:rsidRPr="009616BA" w:rsidRDefault="009616BA" w:rsidP="009616BA">
      <w:pPr>
        <w:pStyle w:val="ARTartustawynprozporzdzenia"/>
      </w:pPr>
      <w:r w:rsidRPr="009616BA">
        <w:t>2.</w:t>
      </w:r>
      <w:r>
        <w:tab/>
      </w:r>
      <w:r w:rsidRPr="009616BA">
        <w:t xml:space="preserve">Wyłączenie </w:t>
      </w:r>
      <w:r w:rsidR="00FD1B1E" w:rsidRPr="00FD1B1E">
        <w:t>porozumień badawczo</w:t>
      </w:r>
      <w:r w:rsidR="00EB6565">
        <w:softHyphen/>
      </w:r>
      <w:r w:rsidR="00EB6565">
        <w:noBreakHyphen/>
      </w:r>
      <w:r w:rsidR="00FD1B1E" w:rsidRPr="00FD1B1E">
        <w:t>rozwojowego</w:t>
      </w:r>
      <w:r w:rsidR="00EB6565" w:rsidRPr="00FD1B1E">
        <w:t xml:space="preserve"> </w:t>
      </w:r>
      <w:r w:rsidR="00EB6565" w:rsidRPr="009616BA">
        <w:t>o</w:t>
      </w:r>
      <w:r w:rsidR="00EB6565">
        <w:t> </w:t>
      </w:r>
      <w:r w:rsidRPr="009616BA">
        <w:t>który</w:t>
      </w:r>
      <w:r w:rsidR="00FD1B1E">
        <w:t>ch</w:t>
      </w:r>
      <w:r w:rsidRPr="009616BA">
        <w:t xml:space="preserve"> mowa</w:t>
      </w:r>
      <w:r w:rsidR="00EB6565" w:rsidRPr="009616BA">
        <w:t xml:space="preserve"> w</w:t>
      </w:r>
      <w:r w:rsidR="00EB6565">
        <w:t> § 1 pkt 4 lit. </w:t>
      </w:r>
      <w:r w:rsidR="00FD1B1E">
        <w:t xml:space="preserve">c, </w:t>
      </w:r>
      <w:r w:rsidRPr="009616BA">
        <w:t>d</w:t>
      </w:r>
      <w:r w:rsidR="00EB6565">
        <w:t xml:space="preserve"> i </w:t>
      </w:r>
      <w:r w:rsidRPr="009616BA">
        <w:t xml:space="preserve">f </w:t>
      </w:r>
      <w:r w:rsidR="00FD1B1E">
        <w:t>oraz</w:t>
      </w:r>
      <w:r w:rsidR="00EB6565">
        <w:t xml:space="preserve"> w § </w:t>
      </w:r>
      <w:r w:rsidR="00EB6565" w:rsidRPr="00FD1B1E">
        <w:t>3</w:t>
      </w:r>
      <w:r w:rsidR="00EB6565">
        <w:t xml:space="preserve"> ust. </w:t>
      </w:r>
      <w:r w:rsidRPr="009616BA">
        <w:t>2, stosuje się, jeżeli łączny udział</w:t>
      </w:r>
      <w:r w:rsidR="00EB6565" w:rsidRPr="009616BA">
        <w:t xml:space="preserve"> w</w:t>
      </w:r>
      <w:r w:rsidR="00EB6565">
        <w:t> </w:t>
      </w:r>
      <w:r w:rsidRPr="009616BA">
        <w:t>rynku właściwym strony finansującej</w:t>
      </w:r>
      <w:r w:rsidR="00EB6565" w:rsidRPr="009616BA">
        <w:t xml:space="preserve"> i</w:t>
      </w:r>
      <w:r w:rsidR="00EB6565">
        <w:t> </w:t>
      </w:r>
      <w:r w:rsidRPr="009616BA">
        <w:t>jej grupy kapitałowej oraz wszystkich stron porozumienia badawczo</w:t>
      </w:r>
      <w:r w:rsidR="00EB6565">
        <w:softHyphen/>
      </w:r>
      <w:r w:rsidR="00EB6565">
        <w:noBreakHyphen/>
      </w:r>
      <w:r w:rsidRPr="009616BA">
        <w:t>rozwojowego, będących konkurentami,</w:t>
      </w:r>
      <w:r w:rsidR="00EB6565" w:rsidRPr="009616BA">
        <w:t xml:space="preserve"> i</w:t>
      </w:r>
      <w:r w:rsidR="00EB6565">
        <w:t> </w:t>
      </w:r>
      <w:r w:rsidRPr="009616BA">
        <w:t>ich grup kapitałowych,</w:t>
      </w:r>
      <w:r w:rsidR="00EB6565" w:rsidRPr="009616BA">
        <w:t xml:space="preserve"> z</w:t>
      </w:r>
      <w:r w:rsidR="00EB6565">
        <w:t> </w:t>
      </w:r>
      <w:r w:rsidRPr="009616BA">
        <w:t>którymi strona finansująca zawarła to porozumienie</w:t>
      </w:r>
      <w:r w:rsidR="00EB6565" w:rsidRPr="009616BA">
        <w:t xml:space="preserve"> w</w:t>
      </w:r>
      <w:r w:rsidR="00EB6565">
        <w:t> </w:t>
      </w:r>
      <w:r w:rsidRPr="009616BA">
        <w:t>odniesieniu do tych samych towarów lub procesów objętych porozumieniem, nie przekracza 25%.</w:t>
      </w:r>
    </w:p>
    <w:p w14:paraId="58D7E336" w14:textId="16856E43" w:rsidR="005D553C" w:rsidRDefault="009616BA" w:rsidP="009616BA">
      <w:pPr>
        <w:pStyle w:val="ARTartustawynprozporzdzenia"/>
      </w:pPr>
      <w:r w:rsidRPr="009616BA">
        <w:t>3.</w:t>
      </w:r>
      <w:r>
        <w:tab/>
      </w:r>
      <w:r w:rsidRPr="009616BA">
        <w:t xml:space="preserve">Jeżeli porozumienie </w:t>
      </w:r>
      <w:r w:rsidR="006E4F4E">
        <w:t>badawczo</w:t>
      </w:r>
      <w:r w:rsidR="00EB6565">
        <w:softHyphen/>
      </w:r>
      <w:r w:rsidR="00EB6565">
        <w:noBreakHyphen/>
      </w:r>
      <w:r w:rsidR="006E4F4E">
        <w:t>rozwojowe</w:t>
      </w:r>
      <w:r w:rsidRPr="009616BA">
        <w:t xml:space="preserve"> zostało zawarte między przedsiębiorcami niebędącymi konkurentami, wyłączenie,</w:t>
      </w:r>
      <w:r w:rsidR="00EB6565" w:rsidRPr="009616BA">
        <w:t xml:space="preserve"> o</w:t>
      </w:r>
      <w:r w:rsidR="00EB6565">
        <w:t> </w:t>
      </w:r>
      <w:r w:rsidRPr="009616BA">
        <w:t>którym mowa</w:t>
      </w:r>
      <w:r w:rsidR="00EB6565" w:rsidRPr="009616BA">
        <w:t xml:space="preserve"> w</w:t>
      </w:r>
      <w:r w:rsidR="00EB6565">
        <w:t> § </w:t>
      </w:r>
      <w:r w:rsidR="00EB6565" w:rsidRPr="009616BA">
        <w:t>3</w:t>
      </w:r>
      <w:r w:rsidR="00EB6565">
        <w:t xml:space="preserve"> ust. </w:t>
      </w:r>
      <w:r w:rsidRPr="009616BA">
        <w:t>1, stosuje się przez okres prowadzenia działalności badawczo</w:t>
      </w:r>
      <w:r w:rsidR="00EB6565">
        <w:softHyphen/>
      </w:r>
      <w:r w:rsidR="00EB6565">
        <w:noBreakHyphen/>
      </w:r>
      <w:r w:rsidRPr="009616BA">
        <w:t xml:space="preserve">rozwojowej, bez względu na łączny udział stron </w:t>
      </w:r>
      <w:r w:rsidRPr="009616BA">
        <w:lastRenderedPageBreak/>
        <w:t>porozumienia</w:t>
      </w:r>
      <w:r w:rsidR="00EB6565" w:rsidRPr="009616BA">
        <w:t xml:space="preserve"> w</w:t>
      </w:r>
      <w:r w:rsidR="00EB6565">
        <w:t> </w:t>
      </w:r>
      <w:r w:rsidRPr="009616BA">
        <w:t>rynku właściwym. Jeżeli wyniki działalności badawczo</w:t>
      </w:r>
      <w:r w:rsidR="00EB6565">
        <w:softHyphen/>
      </w:r>
      <w:r w:rsidR="00EB6565">
        <w:noBreakHyphen/>
      </w:r>
      <w:r w:rsidRPr="009616BA">
        <w:t>rozwojowej są wspólnie wykorzystywane, wyłączenie ma zastosowanie przez dalsze siedem lat od dnia wprowadzenia do obrotu po raz pierwszy towarów lub procesów objętych porozumieniem.</w:t>
      </w:r>
    </w:p>
    <w:p w14:paraId="6D347711" w14:textId="6E80661F" w:rsidR="005D553C" w:rsidRPr="005D553C" w:rsidRDefault="005D553C" w:rsidP="00EB6565">
      <w:pPr>
        <w:pStyle w:val="ARTartustawynprozporzdzenia"/>
        <w:keepNext/>
      </w:pPr>
      <w:r w:rsidRPr="005D553C">
        <w:t>4. Po upływie siedmioletniego okresu,</w:t>
      </w:r>
      <w:r>
        <w:t xml:space="preserve"> wyłączenie</w:t>
      </w:r>
      <w:r w:rsidR="00D237AB">
        <w:t xml:space="preserve"> porozumień badawczo rozwojowych</w:t>
      </w:r>
      <w:r w:rsidR="00EB6565" w:rsidRPr="005D553C">
        <w:t xml:space="preserve"> o</w:t>
      </w:r>
      <w:r w:rsidR="00EB6565">
        <w:t> </w:t>
      </w:r>
      <w:r w:rsidRPr="005D553C">
        <w:t>którym mowa</w:t>
      </w:r>
      <w:r w:rsidR="00EB6565" w:rsidRPr="005D553C">
        <w:t xml:space="preserve"> w</w:t>
      </w:r>
      <w:r w:rsidR="00EB6565">
        <w:t> § </w:t>
      </w:r>
      <w:r w:rsidR="00EB6565" w:rsidRPr="005D553C">
        <w:t>3</w:t>
      </w:r>
      <w:r w:rsidR="00EB6565">
        <w:t xml:space="preserve"> ust. </w:t>
      </w:r>
      <w:r w:rsidRPr="005D553C">
        <w:t>1, stosuje się nadal dopóki:</w:t>
      </w:r>
    </w:p>
    <w:p w14:paraId="10C8A8F6" w14:textId="6C7F661F" w:rsidR="005D553C" w:rsidRPr="005D553C" w:rsidRDefault="004D545F" w:rsidP="004D545F">
      <w:pPr>
        <w:pStyle w:val="PKTpunkt"/>
      </w:pPr>
      <w:r>
        <w:t>1</w:t>
      </w:r>
      <w:r w:rsidR="005D553C" w:rsidRPr="005D553C">
        <w:t>)</w:t>
      </w:r>
      <w:r w:rsidR="005D553C">
        <w:t xml:space="preserve"> </w:t>
      </w:r>
      <w:r w:rsidR="0019114F">
        <w:tab/>
      </w:r>
      <w:r w:rsidR="005D553C" w:rsidRPr="005D553C">
        <w:t>w przypadku porozumień badawczo</w:t>
      </w:r>
      <w:r w:rsidR="00EB6565">
        <w:softHyphen/>
      </w:r>
      <w:r w:rsidR="00EB6565">
        <w:noBreakHyphen/>
      </w:r>
      <w:r w:rsidR="005D553C" w:rsidRPr="005D553C">
        <w:t>rozwojowych,</w:t>
      </w:r>
      <w:r w:rsidR="00EB6565" w:rsidRPr="005D553C">
        <w:t xml:space="preserve"> o</w:t>
      </w:r>
      <w:r w:rsidR="00EB6565">
        <w:t> </w:t>
      </w:r>
      <w:r w:rsidR="005D553C" w:rsidRPr="005D553C">
        <w:t>których mowa</w:t>
      </w:r>
      <w:r w:rsidR="00EB6565">
        <w:t xml:space="preserve"> § 2 ust. 4 lit. </w:t>
      </w:r>
      <w:r w:rsidR="005D553C" w:rsidRPr="005D553C">
        <w:t xml:space="preserve"> </w:t>
      </w:r>
      <w:r>
        <w:t>a, b</w:t>
      </w:r>
      <w:r w:rsidR="00EB6565">
        <w:t xml:space="preserve"> i </w:t>
      </w:r>
      <w:r>
        <w:t>e</w:t>
      </w:r>
      <w:r w:rsidR="005D553C">
        <w:t xml:space="preserve">, gdy </w:t>
      </w:r>
      <w:r w:rsidR="005D553C" w:rsidRPr="005D553C">
        <w:t>łączny udział</w:t>
      </w:r>
      <w:r w:rsidR="00EB6565" w:rsidRPr="005D553C">
        <w:t xml:space="preserve"> w</w:t>
      </w:r>
      <w:r w:rsidR="00EB6565">
        <w:t> </w:t>
      </w:r>
      <w:r w:rsidR="005D553C" w:rsidRPr="005D553C">
        <w:t xml:space="preserve">rynku stron porozumienia nie przekracza 25% na właściwych rynkach, do których należą </w:t>
      </w:r>
      <w:r w:rsidR="00583B45">
        <w:t>towary</w:t>
      </w:r>
      <w:r w:rsidR="005D553C" w:rsidRPr="005D553C">
        <w:t xml:space="preserve"> lub </w:t>
      </w:r>
      <w:r w:rsidR="00806D0B">
        <w:t>procesy</w:t>
      </w:r>
      <w:r w:rsidR="005D553C" w:rsidRPr="005D553C">
        <w:t xml:space="preserve"> objęte </w:t>
      </w:r>
      <w:r w:rsidR="00806D0B">
        <w:t>porozumieniem</w:t>
      </w:r>
      <w:r w:rsidR="0019114F">
        <w:t>,</w:t>
      </w:r>
    </w:p>
    <w:p w14:paraId="7D069A7D" w14:textId="6A635D3C" w:rsidR="005D553C" w:rsidRPr="005D553C" w:rsidRDefault="004D545F" w:rsidP="004D545F">
      <w:pPr>
        <w:pStyle w:val="PKTpunkt"/>
      </w:pPr>
      <w:r>
        <w:t>2</w:t>
      </w:r>
      <w:r w:rsidR="005D553C" w:rsidRPr="005D553C">
        <w:t>)</w:t>
      </w:r>
      <w:r w:rsidR="005D553C">
        <w:t xml:space="preserve"> </w:t>
      </w:r>
      <w:r w:rsidR="0019114F">
        <w:tab/>
      </w:r>
      <w:r w:rsidR="005D553C" w:rsidRPr="005D553C">
        <w:t>w przypadku porozumień badawczo</w:t>
      </w:r>
      <w:r w:rsidR="00EB6565">
        <w:softHyphen/>
      </w:r>
      <w:r w:rsidR="00EB6565">
        <w:noBreakHyphen/>
      </w:r>
      <w:r w:rsidR="005D553C" w:rsidRPr="005D553C">
        <w:t>rozwojowych,</w:t>
      </w:r>
      <w:r w:rsidR="00EB6565" w:rsidRPr="005D553C">
        <w:t xml:space="preserve"> o</w:t>
      </w:r>
      <w:r w:rsidR="00EB6565">
        <w:t> </w:t>
      </w:r>
      <w:r w:rsidR="005D553C" w:rsidRPr="005D553C">
        <w:t>których mowa</w:t>
      </w:r>
      <w:r w:rsidR="00EB6565" w:rsidRPr="005D553C">
        <w:t xml:space="preserve"> w</w:t>
      </w:r>
      <w:r w:rsidR="00EB6565">
        <w:t> § 2 ust. 4 pkt </w:t>
      </w:r>
      <w:r w:rsidR="005D553C" w:rsidRPr="005D553C">
        <w:t xml:space="preserve"> </w:t>
      </w:r>
      <w:r>
        <w:t>c, d</w:t>
      </w:r>
      <w:r w:rsidR="00EB6565">
        <w:t xml:space="preserve"> i </w:t>
      </w:r>
      <w:r>
        <w:t>f</w:t>
      </w:r>
      <w:r w:rsidR="005D553C" w:rsidRPr="005D553C">
        <w:t xml:space="preserve"> łączny udział</w:t>
      </w:r>
      <w:r w:rsidR="00EB6565" w:rsidRPr="005D553C">
        <w:t xml:space="preserve"> w</w:t>
      </w:r>
      <w:r w:rsidR="00EB6565">
        <w:t> </w:t>
      </w:r>
      <w:r w:rsidR="005D553C" w:rsidRPr="005D553C">
        <w:t>rynku strony finansującej</w:t>
      </w:r>
      <w:r w:rsidR="00EB6565" w:rsidRPr="005D553C">
        <w:t xml:space="preserve"> i</w:t>
      </w:r>
      <w:r w:rsidR="00EB6565">
        <w:t> </w:t>
      </w:r>
      <w:r w:rsidR="005D553C" w:rsidRPr="005D553C">
        <w:t>wszystkich stron,</w:t>
      </w:r>
      <w:r w:rsidR="00EB6565" w:rsidRPr="005D553C">
        <w:t xml:space="preserve"> z</w:t>
      </w:r>
      <w:r w:rsidR="00EB6565">
        <w:t> </w:t>
      </w:r>
      <w:r w:rsidR="005D553C" w:rsidRPr="005D553C">
        <w:t>którymi strona finansująca zawarła porozumienia badawczo</w:t>
      </w:r>
      <w:r w:rsidR="00EB6565">
        <w:softHyphen/>
      </w:r>
      <w:r w:rsidR="00EB6565">
        <w:noBreakHyphen/>
      </w:r>
      <w:r w:rsidR="005D553C" w:rsidRPr="005D553C">
        <w:t>rozwojowe</w:t>
      </w:r>
      <w:r w:rsidR="00EB6565" w:rsidRPr="005D553C">
        <w:t xml:space="preserve"> w</w:t>
      </w:r>
      <w:r w:rsidR="00EB6565">
        <w:t> </w:t>
      </w:r>
      <w:r w:rsidR="005D553C" w:rsidRPr="005D553C">
        <w:t xml:space="preserve">odniesieniu do tych samych </w:t>
      </w:r>
      <w:r w:rsidR="00583B45">
        <w:t>towarów</w:t>
      </w:r>
      <w:r w:rsidR="005D553C" w:rsidRPr="005D553C">
        <w:t xml:space="preserve"> lub </w:t>
      </w:r>
      <w:r w:rsidR="00806D0B">
        <w:t>procesów</w:t>
      </w:r>
      <w:r w:rsidR="005D553C" w:rsidRPr="005D553C">
        <w:t xml:space="preserve"> objętych </w:t>
      </w:r>
      <w:r w:rsidR="00806D0B">
        <w:t>porozumieniem</w:t>
      </w:r>
      <w:r w:rsidR="005D553C" w:rsidRPr="005D553C">
        <w:t xml:space="preserve">, nie przekracza 25% na właściwych rynkach, do których należą </w:t>
      </w:r>
      <w:r w:rsidR="00583B45">
        <w:t>towary</w:t>
      </w:r>
      <w:r w:rsidR="005D553C" w:rsidRPr="005D553C">
        <w:t xml:space="preserve"> lub </w:t>
      </w:r>
      <w:r w:rsidR="00583B45">
        <w:t>procesy</w:t>
      </w:r>
      <w:r w:rsidR="005D553C" w:rsidRPr="005D553C">
        <w:t xml:space="preserve"> objęte </w:t>
      </w:r>
      <w:r w:rsidR="00806D0B">
        <w:t>porozumieniem</w:t>
      </w:r>
      <w:r w:rsidR="005D553C" w:rsidRPr="005D553C">
        <w:t>.</w:t>
      </w:r>
    </w:p>
    <w:p w14:paraId="0161A54D" w14:textId="1385F2E2" w:rsidR="009616BA" w:rsidRPr="009616BA" w:rsidRDefault="005D553C" w:rsidP="005D553C">
      <w:pPr>
        <w:pStyle w:val="ARTartustawynprozporzdzenia"/>
      </w:pPr>
      <w:r w:rsidRPr="005D553C">
        <w:t>5. Jeżeli łączny udział</w:t>
      </w:r>
      <w:r w:rsidR="00EB6565" w:rsidRPr="005D553C">
        <w:t xml:space="preserve"> w</w:t>
      </w:r>
      <w:r w:rsidR="00EB6565">
        <w:t> </w:t>
      </w:r>
      <w:r w:rsidRPr="005D553C">
        <w:t>rynku danych stron na koniec siedmioletniego okresu,</w:t>
      </w:r>
      <w:r w:rsidR="00EB6565" w:rsidRPr="005D553C">
        <w:t xml:space="preserve"> o</w:t>
      </w:r>
      <w:r w:rsidR="00EB6565">
        <w:t> </w:t>
      </w:r>
      <w:r w:rsidRPr="005D553C">
        <w:t>którym mowa</w:t>
      </w:r>
      <w:r w:rsidR="00EB6565" w:rsidRPr="005D553C">
        <w:t xml:space="preserve"> w</w:t>
      </w:r>
      <w:r w:rsidR="00EB6565">
        <w:t> ust. </w:t>
      </w:r>
      <w:r w:rsidRPr="005D553C">
        <w:t>3, nie przekracza  progu,</w:t>
      </w:r>
      <w:r w:rsidR="00EB6565" w:rsidRPr="005D553C">
        <w:t xml:space="preserve"> o</w:t>
      </w:r>
      <w:r w:rsidR="00EB6565">
        <w:t> </w:t>
      </w:r>
      <w:r w:rsidRPr="005D553C">
        <w:t>którym mowa</w:t>
      </w:r>
      <w:r w:rsidR="00EB6565" w:rsidRPr="005D553C">
        <w:t xml:space="preserve"> w</w:t>
      </w:r>
      <w:r w:rsidR="00EB6565">
        <w:t> ust. </w:t>
      </w:r>
      <w:r w:rsidRPr="005D553C">
        <w:t xml:space="preserve">4, ale następnie wzrośnie do poziomu powyżej tego progu, wyłączenie </w:t>
      </w:r>
      <w:r w:rsidR="00D237AB">
        <w:t>porozumień badawczo</w:t>
      </w:r>
      <w:r w:rsidR="00EB6565">
        <w:softHyphen/>
      </w:r>
      <w:r w:rsidR="00EB6565">
        <w:noBreakHyphen/>
      </w:r>
      <w:r w:rsidR="00D237AB">
        <w:t>rozwojowych</w:t>
      </w:r>
      <w:r w:rsidR="00AD3B48">
        <w:t xml:space="preserve"> </w:t>
      </w:r>
      <w:r w:rsidRPr="005D553C">
        <w:t>ma nadal zastosowanie przez okres dwóch kolejnych lat kalendarzowych następujących po roku,</w:t>
      </w:r>
      <w:r w:rsidR="00EB6565" w:rsidRPr="005D553C">
        <w:t xml:space="preserve"> w</w:t>
      </w:r>
      <w:r w:rsidR="00EB6565">
        <w:t> </w:t>
      </w:r>
      <w:r w:rsidRPr="005D553C">
        <w:t xml:space="preserve">którym </w:t>
      </w:r>
      <w:r w:rsidR="00AD3B48">
        <w:t>ten</w:t>
      </w:r>
      <w:r w:rsidRPr="005D553C">
        <w:t xml:space="preserve"> próg udziału</w:t>
      </w:r>
      <w:r w:rsidR="00EB6565" w:rsidRPr="005D553C">
        <w:t xml:space="preserve"> w</w:t>
      </w:r>
      <w:r w:rsidR="00EB6565">
        <w:t> </w:t>
      </w:r>
      <w:r w:rsidRPr="005D553C">
        <w:t>rynku został przekroczony po raz pierwszy.</w:t>
      </w:r>
    </w:p>
    <w:p w14:paraId="1A0F2011" w14:textId="355F1617" w:rsidR="009616BA" w:rsidRPr="009616BA" w:rsidRDefault="00AD3B48" w:rsidP="009616BA">
      <w:pPr>
        <w:pStyle w:val="ARTartustawynprozporzdzenia"/>
      </w:pPr>
      <w:r>
        <w:t>6</w:t>
      </w:r>
      <w:r w:rsidR="009616BA" w:rsidRPr="009616BA">
        <w:t>.</w:t>
      </w:r>
      <w:r w:rsidR="009616BA">
        <w:tab/>
      </w:r>
      <w:r w:rsidR="009616BA" w:rsidRPr="009616BA">
        <w:t>Po upływie okresu,</w:t>
      </w:r>
      <w:r w:rsidR="00EB6565" w:rsidRPr="009616BA">
        <w:t xml:space="preserve"> o</w:t>
      </w:r>
      <w:r w:rsidR="00EB6565">
        <w:t> </w:t>
      </w:r>
      <w:r w:rsidR="009616BA" w:rsidRPr="009616BA">
        <w:t>którym mowa</w:t>
      </w:r>
      <w:r w:rsidR="00EB6565" w:rsidRPr="009616BA">
        <w:t xml:space="preserve"> w</w:t>
      </w:r>
      <w:r w:rsidR="00EB6565">
        <w:t> ust. </w:t>
      </w:r>
      <w:r w:rsidR="009616BA" w:rsidRPr="009616BA">
        <w:t>3, wyłączenie stosuje się nadal przez taki okres,</w:t>
      </w:r>
      <w:r w:rsidR="00EB6565" w:rsidRPr="009616BA">
        <w:t xml:space="preserve"> w</w:t>
      </w:r>
      <w:r w:rsidR="00EB6565">
        <w:t> </w:t>
      </w:r>
      <w:r w:rsidR="009616BA" w:rsidRPr="009616BA">
        <w:t>którym łączny udział stron porozumienia</w:t>
      </w:r>
      <w:r w:rsidR="00EB6565" w:rsidRPr="009616BA">
        <w:t xml:space="preserve"> i</w:t>
      </w:r>
      <w:r w:rsidR="00EB6565">
        <w:t> </w:t>
      </w:r>
      <w:r w:rsidR="009616BA" w:rsidRPr="009616BA">
        <w:t>ich grup kapitałowych</w:t>
      </w:r>
      <w:r w:rsidR="00EB6565" w:rsidRPr="009616BA">
        <w:t xml:space="preserve"> w</w:t>
      </w:r>
      <w:r w:rsidR="00EB6565">
        <w:t> </w:t>
      </w:r>
      <w:r w:rsidR="009616BA" w:rsidRPr="009616BA">
        <w:t>rynku właściwym nie przekracza 25% rynku właściwego dla każdego</w:t>
      </w:r>
      <w:r w:rsidR="00EB6565" w:rsidRPr="009616BA">
        <w:t xml:space="preserve"> z</w:t>
      </w:r>
      <w:r w:rsidR="00EB6565">
        <w:t> </w:t>
      </w:r>
      <w:r w:rsidR="009616BA" w:rsidRPr="009616BA">
        <w:t>towarów lub procesów objętych porozumieniem.</w:t>
      </w:r>
    </w:p>
    <w:p w14:paraId="78E1E6E3" w14:textId="7D9A3AA5" w:rsidR="009616BA" w:rsidRPr="009616BA" w:rsidRDefault="00437DC8" w:rsidP="009616BA">
      <w:pPr>
        <w:pStyle w:val="ARTartustawynprozporzdzenia"/>
      </w:pPr>
      <w:r>
        <w:t>7</w:t>
      </w:r>
      <w:r w:rsidR="009616BA" w:rsidRPr="009616BA">
        <w:t>.</w:t>
      </w:r>
      <w:r w:rsidR="009616BA">
        <w:tab/>
      </w:r>
      <w:r w:rsidR="009616BA" w:rsidRPr="009616BA">
        <w:t>Okres wyłączenia określony</w:t>
      </w:r>
      <w:r w:rsidR="00EB6565" w:rsidRPr="009616BA">
        <w:t xml:space="preserve"> w</w:t>
      </w:r>
      <w:r w:rsidR="00EB6565">
        <w:t> ust. </w:t>
      </w:r>
      <w:r w:rsidR="00EB6565" w:rsidRPr="009616BA">
        <w:t>5</w:t>
      </w:r>
      <w:r w:rsidR="00EB6565">
        <w:t> </w:t>
      </w:r>
      <w:r w:rsidR="009616BA" w:rsidRPr="009616BA">
        <w:t>nie może łącznie trwać dłużej niż dwa kolejne lata kalendarzowe.</w:t>
      </w:r>
    </w:p>
    <w:p w14:paraId="0D638782" w14:textId="356F6771" w:rsidR="009616BA" w:rsidRPr="009616BA" w:rsidRDefault="009616BA" w:rsidP="009616BA">
      <w:pPr>
        <w:pStyle w:val="ARTartustawynprozporzdzenia"/>
      </w:pPr>
      <w:r w:rsidRPr="00EB6565">
        <w:rPr>
          <w:rStyle w:val="Ppogrubienie"/>
        </w:rPr>
        <w:t>§  </w:t>
      </w:r>
      <w:r w:rsidR="004D545F" w:rsidRPr="00EB6565">
        <w:rPr>
          <w:rStyle w:val="Ppogrubienie"/>
        </w:rPr>
        <w:t>7</w:t>
      </w:r>
      <w:r w:rsidRPr="00EB6565">
        <w:rPr>
          <w:rStyle w:val="Ppogrubienie"/>
        </w:rPr>
        <w:t>.</w:t>
      </w:r>
      <w:r>
        <w:tab/>
      </w:r>
      <w:r w:rsidRPr="009616BA">
        <w:t>1.</w:t>
      </w:r>
      <w:r>
        <w:tab/>
      </w:r>
      <w:r w:rsidRPr="009616BA">
        <w:t>Udział,</w:t>
      </w:r>
      <w:r w:rsidR="00EB6565" w:rsidRPr="009616BA">
        <w:t xml:space="preserve"> o</w:t>
      </w:r>
      <w:r w:rsidR="00EB6565">
        <w:t> </w:t>
      </w:r>
      <w:r w:rsidRPr="009616BA">
        <w:t>którym mowa</w:t>
      </w:r>
      <w:r w:rsidR="00EB6565" w:rsidRPr="009616BA">
        <w:t xml:space="preserve"> w</w:t>
      </w:r>
      <w:r w:rsidR="00EB6565">
        <w:t> § 5 i </w:t>
      </w:r>
      <w:r w:rsidR="004D545F">
        <w:t>6</w:t>
      </w:r>
      <w:r w:rsidRPr="009616BA">
        <w:t>, oblicza się na podstawie wartości sprzedaży, odnosząc się do danych dotyczących roku kalendarzowego poprzedzającego rok zawarcia porozumienia. Jeżeli dane dotyczące wartości sprzedaży nie są dostępne, udział przedsiębiorców uczestniczących</w:t>
      </w:r>
      <w:r w:rsidR="00EB6565" w:rsidRPr="009616BA">
        <w:t xml:space="preserve"> w</w:t>
      </w:r>
      <w:r w:rsidR="00EB6565">
        <w:t> </w:t>
      </w:r>
      <w:r w:rsidRPr="009616BA">
        <w:t>porozumieniu oblicza się na podstawie innych wiarygodnych informacji rynkowych,</w:t>
      </w:r>
      <w:r w:rsidR="00EB6565" w:rsidRPr="009616BA">
        <w:t xml:space="preserve"> w</w:t>
      </w:r>
      <w:r w:rsidR="00EB6565">
        <w:t> </w:t>
      </w:r>
      <w:r w:rsidRPr="009616BA">
        <w:t>tym informacji</w:t>
      </w:r>
      <w:r w:rsidR="00EB6565" w:rsidRPr="009616BA">
        <w:t xml:space="preserve"> o</w:t>
      </w:r>
      <w:r w:rsidR="00EB6565">
        <w:t> </w:t>
      </w:r>
      <w:r w:rsidRPr="009616BA">
        <w:t>ilości towarów będących przedmiotem sprzedaży.</w:t>
      </w:r>
    </w:p>
    <w:p w14:paraId="3E522F36" w14:textId="50DED24C" w:rsidR="009616BA" w:rsidRPr="009616BA" w:rsidRDefault="009616BA" w:rsidP="009616BA">
      <w:pPr>
        <w:pStyle w:val="ARTartustawynprozporzdzenia"/>
      </w:pPr>
      <w:r w:rsidRPr="009616BA">
        <w:lastRenderedPageBreak/>
        <w:t>2.</w:t>
      </w:r>
      <w:r>
        <w:tab/>
      </w:r>
      <w:r w:rsidRPr="009616BA">
        <w:t>Przy obliczaniu udziału,</w:t>
      </w:r>
      <w:r w:rsidR="00EB6565" w:rsidRPr="009616BA">
        <w:t xml:space="preserve"> o</w:t>
      </w:r>
      <w:r w:rsidR="00EB6565">
        <w:t> </w:t>
      </w:r>
      <w:r w:rsidRPr="009616BA">
        <w:t>którym mowa</w:t>
      </w:r>
      <w:r w:rsidR="00EB6565" w:rsidRPr="009616BA">
        <w:t xml:space="preserve"> w</w:t>
      </w:r>
      <w:r w:rsidR="00EB6565">
        <w:t> § 5 i </w:t>
      </w:r>
      <w:r w:rsidR="004D545F">
        <w:t>6</w:t>
      </w:r>
      <w:r w:rsidRPr="009616BA">
        <w:t>, nie uwzględnia się sprzedaży dokonywanej między przedsiębiorcami należącymi do jednej grupy kapitałowej.</w:t>
      </w:r>
    </w:p>
    <w:p w14:paraId="7C7D1FCD" w14:textId="3974A04C" w:rsidR="009616BA" w:rsidRPr="009616BA" w:rsidRDefault="009616BA" w:rsidP="00EB6565">
      <w:pPr>
        <w:pStyle w:val="ARTartustawynprozporzdzenia"/>
        <w:keepNext/>
      </w:pPr>
      <w:r w:rsidRPr="00EB6565">
        <w:rPr>
          <w:rStyle w:val="Ppogrubienie"/>
        </w:rPr>
        <w:t>§  </w:t>
      </w:r>
      <w:r w:rsidR="004D545F" w:rsidRPr="00EB6565">
        <w:rPr>
          <w:rStyle w:val="Ppogrubienie"/>
        </w:rPr>
        <w:t>8</w:t>
      </w:r>
      <w:r w:rsidRPr="00EB6565">
        <w:rPr>
          <w:rStyle w:val="Ppogrubienie"/>
        </w:rPr>
        <w:t>.</w:t>
      </w:r>
      <w:r w:rsidR="003734D7">
        <w:tab/>
      </w:r>
      <w:r w:rsidRPr="009616BA">
        <w:t>Wyłączenia,</w:t>
      </w:r>
      <w:r w:rsidR="00EB6565" w:rsidRPr="009616BA">
        <w:t xml:space="preserve"> o</w:t>
      </w:r>
      <w:r w:rsidR="00EB6565">
        <w:t> </w:t>
      </w:r>
      <w:r w:rsidRPr="009616BA">
        <w:t>którym mowa</w:t>
      </w:r>
      <w:r w:rsidR="00EB6565" w:rsidRPr="009616BA">
        <w:t xml:space="preserve"> w</w:t>
      </w:r>
      <w:r w:rsidR="00EB6565">
        <w:t> § </w:t>
      </w:r>
      <w:r w:rsidRPr="009616BA">
        <w:t>3, nie stosuje się do porozumień specjalizacyjnych, które bezpośrednio lub pośrednio, samodzielnie lub</w:t>
      </w:r>
      <w:r w:rsidR="00EB6565" w:rsidRPr="009616BA">
        <w:t xml:space="preserve"> w</w:t>
      </w:r>
      <w:r w:rsidR="00EB6565">
        <w:t> </w:t>
      </w:r>
      <w:r w:rsidRPr="009616BA">
        <w:t>powiązaniu</w:t>
      </w:r>
      <w:r w:rsidR="00EB6565" w:rsidRPr="009616BA">
        <w:t xml:space="preserve"> z</w:t>
      </w:r>
      <w:r w:rsidR="00EB6565">
        <w:t> </w:t>
      </w:r>
      <w:r w:rsidRPr="009616BA">
        <w:t>innymi czynnikami zależnymi od stron, mają na celu:</w:t>
      </w:r>
    </w:p>
    <w:p w14:paraId="6739EEDC" w14:textId="77777777" w:rsidR="009616BA" w:rsidRPr="0019114F" w:rsidRDefault="009616BA" w:rsidP="0019114F">
      <w:pPr>
        <w:pStyle w:val="PKTpunkt"/>
      </w:pPr>
      <w:r w:rsidRPr="0019114F">
        <w:t>1)</w:t>
      </w:r>
      <w:r w:rsidR="003734D7" w:rsidRPr="0019114F">
        <w:tab/>
      </w:r>
      <w:r w:rsidRPr="0019114F">
        <w:t>ustalanie cen sprzedaży towarów objętych specjalizacją osobom trzecim;</w:t>
      </w:r>
    </w:p>
    <w:p w14:paraId="348D63A3" w14:textId="6FEE8F56" w:rsidR="009616BA" w:rsidRPr="0019114F" w:rsidRDefault="009616BA" w:rsidP="00EB6565">
      <w:pPr>
        <w:pStyle w:val="PKTpunkt"/>
        <w:keepNext/>
      </w:pPr>
      <w:r w:rsidRPr="0019114F">
        <w:t>2)</w:t>
      </w:r>
      <w:r w:rsidR="003734D7" w:rsidRPr="0019114F">
        <w:tab/>
      </w:r>
      <w:r w:rsidRPr="0019114F">
        <w:t>ograniczanie produkcji lub sprzedaży towarów objętych specjalizacją</w:t>
      </w:r>
      <w:r w:rsidR="00EB6565" w:rsidRPr="0019114F">
        <w:t xml:space="preserve"> z</w:t>
      </w:r>
      <w:r w:rsidR="00EB6565">
        <w:t> </w:t>
      </w:r>
      <w:r w:rsidR="005D50E8" w:rsidRPr="0019114F">
        <w:t>wyjątkiem:</w:t>
      </w:r>
    </w:p>
    <w:p w14:paraId="2F342567" w14:textId="2E1D2138" w:rsidR="005D50E8" w:rsidRDefault="005D50E8" w:rsidP="0019114F">
      <w:pPr>
        <w:pStyle w:val="LITlitera"/>
      </w:pPr>
      <w:r>
        <w:t>a</w:t>
      </w:r>
      <w:r w:rsidRPr="005D50E8">
        <w:t xml:space="preserve">) </w:t>
      </w:r>
      <w:r w:rsidR="0019114F">
        <w:tab/>
      </w:r>
      <w:r w:rsidRPr="005D50E8">
        <w:t xml:space="preserve">postanowień dotyczących uzgodnionej ilości </w:t>
      </w:r>
      <w:r w:rsidR="00806D0B">
        <w:t>towarów</w:t>
      </w:r>
      <w:r w:rsidR="00EB6565" w:rsidRPr="005D50E8">
        <w:t xml:space="preserve"> w</w:t>
      </w:r>
      <w:r w:rsidR="00EB6565">
        <w:t> </w:t>
      </w:r>
      <w:r w:rsidRPr="005D50E8">
        <w:t>kontekście porozumień</w:t>
      </w:r>
      <w:r w:rsidR="00EB6565" w:rsidRPr="005D50E8">
        <w:t xml:space="preserve"> o</w:t>
      </w:r>
      <w:r w:rsidR="00EB6565">
        <w:t> </w:t>
      </w:r>
      <w:r w:rsidRPr="005D50E8">
        <w:t>specjalizacji jednostronnej lub wzajemnej</w:t>
      </w:r>
      <w:r w:rsidR="00F1089B">
        <w:t>,</w:t>
      </w:r>
    </w:p>
    <w:p w14:paraId="7E8BBB4D" w14:textId="797916A4" w:rsidR="005D50E8" w:rsidRDefault="005D50E8" w:rsidP="0019114F">
      <w:pPr>
        <w:pStyle w:val="LITlitera"/>
      </w:pPr>
      <w:r>
        <w:t>b</w:t>
      </w:r>
      <w:r w:rsidRPr="005D50E8">
        <w:t xml:space="preserve">) </w:t>
      </w:r>
      <w:r w:rsidR="0019114F">
        <w:tab/>
      </w:r>
      <w:r w:rsidRPr="005D50E8">
        <w:t>ustalania zdolności produkcyjnej</w:t>
      </w:r>
      <w:r w:rsidR="00EB6565" w:rsidRPr="005D50E8">
        <w:t xml:space="preserve"> i</w:t>
      </w:r>
      <w:r w:rsidR="00EB6565">
        <w:t> </w:t>
      </w:r>
      <w:r w:rsidRPr="005D50E8">
        <w:t>wielkości produkcji</w:t>
      </w:r>
      <w:r w:rsidR="00EB6565" w:rsidRPr="005D50E8">
        <w:t xml:space="preserve"> w</w:t>
      </w:r>
      <w:r w:rsidR="00EB6565">
        <w:t> </w:t>
      </w:r>
      <w:r w:rsidRPr="005D50E8">
        <w:t>kontekście porozumienia</w:t>
      </w:r>
      <w:r w:rsidR="00EB6565" w:rsidRPr="005D50E8">
        <w:t xml:space="preserve"> o</w:t>
      </w:r>
      <w:r w:rsidR="00EB6565">
        <w:t> </w:t>
      </w:r>
      <w:r w:rsidRPr="005D50E8">
        <w:t>wspólnej produkcji</w:t>
      </w:r>
      <w:r w:rsidR="00F1089B">
        <w:t>,</w:t>
      </w:r>
    </w:p>
    <w:p w14:paraId="519D85D6" w14:textId="4CE2C52C" w:rsidR="005D50E8" w:rsidRPr="009616BA" w:rsidRDefault="005D50E8" w:rsidP="0019114F">
      <w:pPr>
        <w:pStyle w:val="LITlitera"/>
      </w:pPr>
      <w:r>
        <w:t>c</w:t>
      </w:r>
      <w:r w:rsidRPr="005D50E8">
        <w:t xml:space="preserve">) </w:t>
      </w:r>
      <w:r w:rsidR="0019114F">
        <w:tab/>
      </w:r>
      <w:r w:rsidRPr="005D50E8">
        <w:t>ustalania docelowych poziomów sprzedaży</w:t>
      </w:r>
      <w:r w:rsidR="00EB6565" w:rsidRPr="005D50E8">
        <w:t xml:space="preserve"> w</w:t>
      </w:r>
      <w:r w:rsidR="00EB6565">
        <w:t> </w:t>
      </w:r>
      <w:r w:rsidRPr="005D50E8">
        <w:t>kontekście wspólnej dystrybucji</w:t>
      </w:r>
      <w:r>
        <w:t>;</w:t>
      </w:r>
    </w:p>
    <w:p w14:paraId="23244F2A" w14:textId="77777777" w:rsidR="009616BA" w:rsidRPr="009616BA" w:rsidRDefault="009616BA" w:rsidP="003734D7">
      <w:pPr>
        <w:pStyle w:val="PKTpunkt"/>
      </w:pPr>
      <w:r w:rsidRPr="009616BA">
        <w:t>3)</w:t>
      </w:r>
      <w:r w:rsidR="003734D7">
        <w:tab/>
      </w:r>
      <w:r w:rsidRPr="009616BA">
        <w:t>podział rynków zbytu towarów objętych specjalizacją.</w:t>
      </w:r>
    </w:p>
    <w:p w14:paraId="42FDD1BA" w14:textId="1A6381CF" w:rsidR="009616BA" w:rsidRPr="009616BA" w:rsidRDefault="009616BA" w:rsidP="00EB6565">
      <w:pPr>
        <w:pStyle w:val="ARTartustawynprozporzdzenia"/>
        <w:keepNext/>
      </w:pPr>
      <w:r w:rsidRPr="00EB6565">
        <w:rPr>
          <w:rStyle w:val="Ppogrubienie"/>
        </w:rPr>
        <w:t>§  </w:t>
      </w:r>
      <w:r w:rsidR="004D545F" w:rsidRPr="00EB6565">
        <w:rPr>
          <w:rStyle w:val="Ppogrubienie"/>
        </w:rPr>
        <w:t>9</w:t>
      </w:r>
      <w:r w:rsidRPr="00EB6565">
        <w:rPr>
          <w:rStyle w:val="Ppogrubienie"/>
        </w:rPr>
        <w:t>.</w:t>
      </w:r>
      <w:r w:rsidR="003734D7">
        <w:rPr>
          <w:rStyle w:val="Ppogrubienie"/>
        </w:rPr>
        <w:tab/>
      </w:r>
      <w:r w:rsidR="00620790">
        <w:t>W</w:t>
      </w:r>
      <w:r w:rsidRPr="009616BA">
        <w:t>yłączenia,</w:t>
      </w:r>
      <w:r w:rsidR="00EB6565" w:rsidRPr="009616BA">
        <w:t xml:space="preserve"> o</w:t>
      </w:r>
      <w:r w:rsidR="00EB6565">
        <w:t> </w:t>
      </w:r>
      <w:r w:rsidRPr="009616BA">
        <w:t>którym mowa</w:t>
      </w:r>
      <w:r w:rsidR="00EB6565" w:rsidRPr="009616BA">
        <w:t xml:space="preserve"> w</w:t>
      </w:r>
      <w:r w:rsidR="00EB6565">
        <w:t> § </w:t>
      </w:r>
      <w:r w:rsidRPr="009616BA">
        <w:t>3, nie stosuje się do porozumień badawczo</w:t>
      </w:r>
      <w:r w:rsidR="00EB6565">
        <w:softHyphen/>
      </w:r>
      <w:r w:rsidR="00EB6565">
        <w:noBreakHyphen/>
      </w:r>
      <w:r w:rsidRPr="009616BA">
        <w:t>rozwojowych, które bezpośrednio lub pośrednio, samodzielnie lub</w:t>
      </w:r>
      <w:r w:rsidR="00EB6565" w:rsidRPr="009616BA">
        <w:t xml:space="preserve"> w</w:t>
      </w:r>
      <w:r w:rsidR="00EB6565">
        <w:t> </w:t>
      </w:r>
      <w:r w:rsidRPr="009616BA">
        <w:t>powiązaniu</w:t>
      </w:r>
      <w:r w:rsidR="00EB6565" w:rsidRPr="009616BA">
        <w:t xml:space="preserve"> z</w:t>
      </w:r>
      <w:r w:rsidR="00EB6565">
        <w:t> </w:t>
      </w:r>
      <w:r w:rsidRPr="009616BA">
        <w:t>innymi czynnikami zależnymi od stron, mają na celu:</w:t>
      </w:r>
    </w:p>
    <w:p w14:paraId="08343C64" w14:textId="6DD49294" w:rsidR="00EB6565" w:rsidRPr="009616BA" w:rsidRDefault="00EB6565" w:rsidP="00EB6565">
      <w:pPr>
        <w:pStyle w:val="PKTpunkt"/>
      </w:pPr>
      <w:r>
        <w:t>1</w:t>
      </w:r>
      <w:r w:rsidRPr="009616BA">
        <w:t>)</w:t>
      </w:r>
      <w:r>
        <w:tab/>
      </w:r>
      <w:r w:rsidRPr="009616BA">
        <w:t>ograniczanie swobody uczestnictwa stron porozumienia w</w:t>
      </w:r>
      <w:r>
        <w:t> </w:t>
      </w:r>
      <w:r w:rsidRPr="009616BA">
        <w:t>prowadzeniu działalności badawczo</w:t>
      </w:r>
      <w:r>
        <w:softHyphen/>
      </w:r>
      <w:r>
        <w:noBreakHyphen/>
      </w:r>
      <w:r w:rsidRPr="009616BA">
        <w:t>rozwojowej samodzielnie lub we współpracy z</w:t>
      </w:r>
      <w:r>
        <w:t> </w:t>
      </w:r>
      <w:r w:rsidRPr="009616BA">
        <w:t>osobami trzecimi w</w:t>
      </w:r>
      <w:r>
        <w:t> </w:t>
      </w:r>
      <w:r w:rsidRPr="009616BA">
        <w:t>innej dziedzinie niż objęta porozumieniem lub po zakończeniu wspólnej działalności badawczo</w:t>
      </w:r>
      <w:r>
        <w:softHyphen/>
      </w:r>
      <w:r>
        <w:noBreakHyphen/>
      </w:r>
      <w:r w:rsidRPr="009616BA">
        <w:t>rozwojowej lub opłacanej działalności badawczo</w:t>
      </w:r>
      <w:r>
        <w:softHyphen/>
      </w:r>
      <w:r>
        <w:noBreakHyphen/>
      </w:r>
      <w:r w:rsidRPr="009616BA">
        <w:t>rozwojowej w</w:t>
      </w:r>
      <w:r>
        <w:t> </w:t>
      </w:r>
      <w:r w:rsidRPr="009616BA">
        <w:t>dziedzinie, której działalność dotyczy, lub pokrewnej;</w:t>
      </w:r>
    </w:p>
    <w:p w14:paraId="1A3D1815" w14:textId="2DBCEED8" w:rsidR="00EB6565" w:rsidRPr="009616BA" w:rsidRDefault="00EB6565" w:rsidP="00EB6565">
      <w:pPr>
        <w:pStyle w:val="PKTpunkt"/>
        <w:keepNext/>
      </w:pPr>
      <w:r w:rsidRPr="009616BA">
        <w:t>2)</w:t>
      </w:r>
      <w:r>
        <w:tab/>
      </w:r>
      <w:r w:rsidRPr="009616BA">
        <w:t>ograniczanie produkcji lub sprzedaży, z</w:t>
      </w:r>
      <w:r>
        <w:t> </w:t>
      </w:r>
      <w:r w:rsidRPr="009616BA">
        <w:t>wyjątkiem:</w:t>
      </w:r>
    </w:p>
    <w:p w14:paraId="34D1A6FC" w14:textId="0FBA5D27" w:rsidR="00EB6565" w:rsidRPr="009616BA" w:rsidRDefault="00EB6565" w:rsidP="00EB6565">
      <w:pPr>
        <w:pStyle w:val="LITlitera"/>
      </w:pPr>
      <w:r w:rsidRPr="009616BA">
        <w:t>a)</w:t>
      </w:r>
      <w:r>
        <w:tab/>
      </w:r>
      <w:r w:rsidRPr="009616BA">
        <w:t xml:space="preserve">ustalania </w:t>
      </w:r>
      <w:r>
        <w:t>docelowego poziomu</w:t>
      </w:r>
      <w:r w:rsidRPr="009616BA">
        <w:t xml:space="preserve"> produkcji, jeżeli wspólne wykorzystywanie wyników obejmuje wspólne wytwarzanie towarów objętych porozumieniem,</w:t>
      </w:r>
    </w:p>
    <w:p w14:paraId="69FFE4B7" w14:textId="02C0B7C3" w:rsidR="00EB6565" w:rsidRPr="009616BA" w:rsidRDefault="00EB6565" w:rsidP="00EB6565">
      <w:pPr>
        <w:pStyle w:val="LITlitera"/>
      </w:pPr>
      <w:r w:rsidRPr="009616BA">
        <w:t>b)</w:t>
      </w:r>
      <w:r>
        <w:tab/>
      </w:r>
      <w:r w:rsidRPr="009616BA">
        <w:t xml:space="preserve">ustalania </w:t>
      </w:r>
      <w:r>
        <w:t>docelowego poziomu</w:t>
      </w:r>
      <w:r w:rsidRPr="009616BA">
        <w:t xml:space="preserve"> sprzedaży, jeżeli wspólne wykorzystywanie wyników obejmuje wspólną dystrybucję towarów lub wspólne udzielanie licencji w</w:t>
      </w:r>
      <w:r>
        <w:t> </w:t>
      </w:r>
      <w:r w:rsidRPr="009616BA">
        <w:t>sposób, o</w:t>
      </w:r>
      <w:r>
        <w:t> </w:t>
      </w:r>
      <w:r w:rsidRPr="009616BA">
        <w:t>którym mowa w</w:t>
      </w:r>
      <w:r>
        <w:t> § </w:t>
      </w:r>
      <w:r w:rsidRPr="009616BA">
        <w:t>2</w:t>
      </w:r>
      <w:r>
        <w:t xml:space="preserve"> pkt 13 lit. </w:t>
      </w:r>
      <w:r w:rsidRPr="009616BA">
        <w:t>a</w:t>
      </w:r>
      <w:r>
        <w:t> </w:t>
      </w:r>
      <w:r w:rsidRPr="009616BA">
        <w:t>i</w:t>
      </w:r>
      <w:r>
        <w:t> </w:t>
      </w:r>
      <w:r w:rsidRPr="009616BA">
        <w:t>b,</w:t>
      </w:r>
    </w:p>
    <w:p w14:paraId="18F63226" w14:textId="2B7043C5" w:rsidR="00EB6565" w:rsidRPr="009616BA" w:rsidRDefault="00EB6565" w:rsidP="00EB6565">
      <w:pPr>
        <w:pStyle w:val="LITlitera"/>
      </w:pPr>
      <w:r w:rsidRPr="009616BA">
        <w:t>c)</w:t>
      </w:r>
      <w:r>
        <w:tab/>
      </w:r>
      <w:r w:rsidRPr="009616BA">
        <w:t>specjalizacji w</w:t>
      </w:r>
      <w:r>
        <w:t> </w:t>
      </w:r>
      <w:r w:rsidRPr="009616BA">
        <w:t>zakresie wykorzystywania wyników,</w:t>
      </w:r>
    </w:p>
    <w:p w14:paraId="60B871AD" w14:textId="7296CB1C" w:rsidR="00EB6565" w:rsidRDefault="00EB6565" w:rsidP="00EB6565">
      <w:pPr>
        <w:pStyle w:val="LITlitera"/>
      </w:pPr>
      <w:r w:rsidRPr="009616BA">
        <w:t>d)</w:t>
      </w:r>
      <w:r>
        <w:tab/>
      </w:r>
      <w:r w:rsidRPr="009616BA">
        <w:t>ograniczania swobody stron do wytwarzania, sprzedaży lub przenoszenia praw do towarów lub procesów lub też udzielenia licencji na towary lub procesy, które konkurują z</w:t>
      </w:r>
      <w:r>
        <w:t> </w:t>
      </w:r>
      <w:r w:rsidRPr="009616BA">
        <w:t>towarami lub procesami objętymi porozumieniami w</w:t>
      </w:r>
      <w:r>
        <w:t> </w:t>
      </w:r>
      <w:r w:rsidRPr="009616BA">
        <w:t>okresie, w</w:t>
      </w:r>
      <w:r>
        <w:t> </w:t>
      </w:r>
      <w:r w:rsidRPr="009616BA">
        <w:t>którym strony zgodziły się wspólnie wykorzystywać wyniki;</w:t>
      </w:r>
    </w:p>
    <w:p w14:paraId="1E63B3C0" w14:textId="290011A8" w:rsidR="009616BA" w:rsidRPr="009616BA" w:rsidRDefault="00EB6565" w:rsidP="00EB6565">
      <w:pPr>
        <w:pStyle w:val="PKTpunkt"/>
      </w:pPr>
      <w:r>
        <w:lastRenderedPageBreak/>
        <w:t>3</w:t>
      </w:r>
      <w:r w:rsidR="009616BA" w:rsidRPr="009616BA">
        <w:t>)</w:t>
      </w:r>
      <w:r w:rsidR="003734D7">
        <w:tab/>
      </w:r>
      <w:r w:rsidR="009616BA" w:rsidRPr="009616BA">
        <w:t>ustalanie cen lub opłat</w:t>
      </w:r>
      <w:r w:rsidRPr="009616BA">
        <w:t xml:space="preserve"> w</w:t>
      </w:r>
      <w:r>
        <w:t> </w:t>
      </w:r>
      <w:r w:rsidR="009616BA" w:rsidRPr="009616BA">
        <w:t>przypadku sprzedaży towarów objętych porozumieniem lub udzielania licencji na procesy objęte porozumieniem osobom trzecim;</w:t>
      </w:r>
    </w:p>
    <w:p w14:paraId="530A8445" w14:textId="4BA849AC" w:rsidR="009616BA" w:rsidRPr="009616BA" w:rsidRDefault="00EB6565" w:rsidP="003734D7">
      <w:pPr>
        <w:pStyle w:val="PKTpunkt"/>
      </w:pPr>
      <w:r>
        <w:t>4</w:t>
      </w:r>
      <w:r w:rsidR="009616BA" w:rsidRPr="009616BA">
        <w:t>)</w:t>
      </w:r>
      <w:r w:rsidR="003734D7">
        <w:tab/>
      </w:r>
      <w:r w:rsidR="009616BA" w:rsidRPr="009616BA">
        <w:t>ograniczanie obszarów lub klientów, na których lub którym strony mogą pasywnie sprzedawać towary objęte porozumieniem lub udzielać licencji na procesy objęte porozumieniem,</w:t>
      </w:r>
      <w:r w:rsidRPr="009616BA">
        <w:t xml:space="preserve"> z</w:t>
      </w:r>
      <w:r>
        <w:t> </w:t>
      </w:r>
      <w:r w:rsidR="009616BA" w:rsidRPr="009616BA">
        <w:t>wyjątkiem wymogu udzielania drugiej stronie wyłącznej licencji na wykorzystywanie wyników;</w:t>
      </w:r>
    </w:p>
    <w:p w14:paraId="55812E92" w14:textId="2BFBCAEC" w:rsidR="009616BA" w:rsidRPr="009616BA" w:rsidRDefault="00EB6565" w:rsidP="003734D7">
      <w:pPr>
        <w:pStyle w:val="PKTpunkt"/>
      </w:pPr>
      <w:r>
        <w:t>5</w:t>
      </w:r>
      <w:r w:rsidR="009616BA" w:rsidRPr="009616BA">
        <w:t>)</w:t>
      </w:r>
      <w:r w:rsidR="003734D7">
        <w:tab/>
      </w:r>
      <w:r w:rsidR="009616BA" w:rsidRPr="009616BA">
        <w:t>wyeliminowanie lub ograniczanie aktywnej sprzedaży towarów lub procesów objętych porozumieniem na takich obszarach lub takim klientom, których nie przydzielono na wyłączność jednej ze stron</w:t>
      </w:r>
      <w:r w:rsidRPr="009616BA">
        <w:t xml:space="preserve"> w</w:t>
      </w:r>
      <w:r>
        <w:t> </w:t>
      </w:r>
      <w:r w:rsidR="009616BA" w:rsidRPr="009616BA">
        <w:t>ramach specjalizacji</w:t>
      </w:r>
      <w:r w:rsidRPr="009616BA">
        <w:t xml:space="preserve"> w</w:t>
      </w:r>
      <w:r>
        <w:t> </w:t>
      </w:r>
      <w:r w:rsidR="009616BA" w:rsidRPr="009616BA">
        <w:t>zakresie wykorzystywania wyników;</w:t>
      </w:r>
    </w:p>
    <w:p w14:paraId="57E47945" w14:textId="364B5B73" w:rsidR="009616BA" w:rsidRPr="009616BA" w:rsidRDefault="00EB6565" w:rsidP="003734D7">
      <w:pPr>
        <w:pStyle w:val="PKTpunkt"/>
      </w:pPr>
      <w:r>
        <w:t>6</w:t>
      </w:r>
      <w:r w:rsidR="009616BA" w:rsidRPr="009616BA">
        <w:t>)</w:t>
      </w:r>
      <w:r w:rsidR="003734D7">
        <w:tab/>
      </w:r>
      <w:r w:rsidR="009616BA" w:rsidRPr="009616BA">
        <w:t>zobowiązanie stron do odmowy zaspokojenia popytu ze strony klientów na obszarach przydzielonych stronom porozumienia lub ze strony klientów</w:t>
      </w:r>
      <w:r w:rsidRPr="009616BA">
        <w:t xml:space="preserve"> w</w:t>
      </w:r>
      <w:r>
        <w:t> </w:t>
      </w:r>
      <w:r w:rsidR="009616BA" w:rsidRPr="009616BA">
        <w:t>inny sposób rozdzielonych między strony</w:t>
      </w:r>
      <w:r w:rsidRPr="009616BA">
        <w:t xml:space="preserve"> w</w:t>
      </w:r>
      <w:r>
        <w:t> </w:t>
      </w:r>
      <w:r w:rsidR="009616BA" w:rsidRPr="009616BA">
        <w:t>ramach specjalizacji</w:t>
      </w:r>
      <w:r w:rsidRPr="009616BA">
        <w:t xml:space="preserve"> w</w:t>
      </w:r>
      <w:r>
        <w:t> </w:t>
      </w:r>
      <w:r w:rsidR="009616BA" w:rsidRPr="009616BA">
        <w:t>zakresie wykorzystywania wyników, którzy wprowadzaliby do obrotu towary objęte porozumieniem na innych obszarach;</w:t>
      </w:r>
    </w:p>
    <w:p w14:paraId="0CA94EC8" w14:textId="278E12B7" w:rsidR="00A62EDF" w:rsidRDefault="00EB6565" w:rsidP="00620790">
      <w:pPr>
        <w:pStyle w:val="PKTpunkt"/>
      </w:pPr>
      <w:r>
        <w:t>7</w:t>
      </w:r>
      <w:r w:rsidR="009616BA" w:rsidRPr="009616BA">
        <w:t>)</w:t>
      </w:r>
      <w:r w:rsidR="003734D7">
        <w:tab/>
      </w:r>
      <w:r w:rsidR="009616BA" w:rsidRPr="009616BA">
        <w:t>utrudnianie nabywcom,</w:t>
      </w:r>
      <w:r w:rsidRPr="009616BA">
        <w:t xml:space="preserve"> w</w:t>
      </w:r>
      <w:r>
        <w:t> </w:t>
      </w:r>
      <w:r w:rsidR="009616BA" w:rsidRPr="009616BA">
        <w:t>tym odsprzedawcom, uzyskania towarów objętych porozumieniem od innych odsprzedawców</w:t>
      </w:r>
      <w:r w:rsidR="00B56040">
        <w:t>.</w:t>
      </w:r>
    </w:p>
    <w:p w14:paraId="56401696" w14:textId="15615874" w:rsidR="009D105B" w:rsidRPr="009616BA" w:rsidRDefault="009D105B" w:rsidP="00EB6565">
      <w:pPr>
        <w:pStyle w:val="ARTartustawynprozporzdzenia"/>
        <w:keepNext/>
      </w:pPr>
      <w:r w:rsidRPr="00EB6565">
        <w:rPr>
          <w:rStyle w:val="Ppogrubienie"/>
        </w:rPr>
        <w:t>§ </w:t>
      </w:r>
      <w:r w:rsidR="004D545F" w:rsidRPr="00EB6565">
        <w:rPr>
          <w:rStyle w:val="Ppogrubienie"/>
        </w:rPr>
        <w:t>10</w:t>
      </w:r>
      <w:r w:rsidRPr="00EB6565">
        <w:rPr>
          <w:rStyle w:val="Ppogrubienie"/>
        </w:rPr>
        <w:t>.</w:t>
      </w:r>
      <w:r>
        <w:rPr>
          <w:rStyle w:val="Ppogrubienie"/>
        </w:rPr>
        <w:t xml:space="preserve"> </w:t>
      </w:r>
      <w:r w:rsidR="00620790">
        <w:t>1. K</w:t>
      </w:r>
      <w:r w:rsidR="00CE1190" w:rsidRPr="00CE1190">
        <w:t>lauzulami, których występowanie w porozumieniu</w:t>
      </w:r>
      <w:r w:rsidR="00D237AB">
        <w:t>,</w:t>
      </w:r>
      <w:r w:rsidR="00EB6565">
        <w:t xml:space="preserve"> o </w:t>
      </w:r>
      <w:r w:rsidR="00D237AB">
        <w:t>którym mowa</w:t>
      </w:r>
      <w:r w:rsidR="00EB6565">
        <w:t xml:space="preserve"> § 3 ust. </w:t>
      </w:r>
      <w:r w:rsidR="00D237AB">
        <w:t>1,</w:t>
      </w:r>
      <w:r w:rsidR="00EB6565">
        <w:t xml:space="preserve"> w </w:t>
      </w:r>
      <w:r w:rsidR="00CE1190" w:rsidRPr="00CE1190">
        <w:t xml:space="preserve"> stanowi naruszenie</w:t>
      </w:r>
      <w:r w:rsidR="00EB6565">
        <w:t xml:space="preserve"> art. </w:t>
      </w:r>
      <w:r w:rsidR="00EB6565" w:rsidRPr="00CE1190">
        <w:t>6</w:t>
      </w:r>
      <w:r w:rsidR="00EB6565">
        <w:t xml:space="preserve"> ust. </w:t>
      </w:r>
      <w:r w:rsidR="00CE1190" w:rsidRPr="00CE1190">
        <w:t xml:space="preserve">1 ustawy, są klauzule, </w:t>
      </w:r>
      <w:r w:rsidR="00CE1190">
        <w:t>które</w:t>
      </w:r>
      <w:r w:rsidR="00772B15">
        <w:t xml:space="preserve"> przewidują</w:t>
      </w:r>
      <w:r>
        <w:t>:</w:t>
      </w:r>
    </w:p>
    <w:p w14:paraId="2A1E3FB9" w14:textId="5373F848" w:rsidR="009616BA" w:rsidRPr="009616BA" w:rsidRDefault="00EB6565" w:rsidP="003734D7">
      <w:pPr>
        <w:pStyle w:val="PKTpunkt"/>
      </w:pPr>
      <w:r>
        <w:t>1</w:t>
      </w:r>
      <w:r w:rsidR="009616BA" w:rsidRPr="009616BA">
        <w:t>)</w:t>
      </w:r>
      <w:r w:rsidR="003734D7">
        <w:tab/>
      </w:r>
      <w:r w:rsidR="009616BA" w:rsidRPr="009616BA">
        <w:t>zakaz podważania, po zakończeniu działalności badawczo</w:t>
      </w:r>
      <w:r>
        <w:softHyphen/>
      </w:r>
      <w:r>
        <w:noBreakHyphen/>
      </w:r>
      <w:r w:rsidR="009616BA" w:rsidRPr="009616BA">
        <w:t>rozwojowej, ważności praw własności intelektualnej,</w:t>
      </w:r>
      <w:r w:rsidRPr="009616BA">
        <w:t xml:space="preserve"> w</w:t>
      </w:r>
      <w:r>
        <w:t> </w:t>
      </w:r>
      <w:r w:rsidR="009616BA" w:rsidRPr="009616BA">
        <w:t>tym przemysłowej, którymi strony porozumienia dysponują, istotnych dla tej działalności;</w:t>
      </w:r>
    </w:p>
    <w:p w14:paraId="657F5DC4" w14:textId="645C5DF2" w:rsidR="009616BA" w:rsidRPr="009616BA" w:rsidRDefault="00EB6565" w:rsidP="003734D7">
      <w:pPr>
        <w:pStyle w:val="PKTpunkt"/>
      </w:pPr>
      <w:r>
        <w:t>2</w:t>
      </w:r>
      <w:r w:rsidR="009616BA" w:rsidRPr="009616BA">
        <w:t>)</w:t>
      </w:r>
      <w:r w:rsidR="003734D7">
        <w:tab/>
      </w:r>
      <w:r w:rsidR="009616BA" w:rsidRPr="009616BA">
        <w:t>zakaz podważania, po wygaśnięciu porozumienia badawczo</w:t>
      </w:r>
      <w:r>
        <w:softHyphen/>
      </w:r>
      <w:r>
        <w:noBreakHyphen/>
      </w:r>
      <w:r w:rsidR="009616BA" w:rsidRPr="009616BA">
        <w:t>rozwojowego, ważności praw własności intelektualnej,</w:t>
      </w:r>
      <w:r w:rsidRPr="009616BA">
        <w:t xml:space="preserve"> w</w:t>
      </w:r>
      <w:r>
        <w:t> </w:t>
      </w:r>
      <w:r w:rsidR="009616BA" w:rsidRPr="009616BA">
        <w:t>tym przemysłowej, którymi strony porozumienia dysponują, chroniących wyniki działalności badawczo</w:t>
      </w:r>
      <w:r>
        <w:softHyphen/>
      </w:r>
      <w:r>
        <w:noBreakHyphen/>
      </w:r>
      <w:r w:rsidR="009616BA" w:rsidRPr="009616BA">
        <w:t>rozwojowej;</w:t>
      </w:r>
    </w:p>
    <w:p w14:paraId="17629F0E" w14:textId="1A289C2B" w:rsidR="00620790" w:rsidRDefault="00EB6565" w:rsidP="00620790">
      <w:pPr>
        <w:pStyle w:val="PKTpunkt"/>
      </w:pPr>
      <w:r>
        <w:t>3</w:t>
      </w:r>
      <w:r w:rsidR="009616BA" w:rsidRPr="00620790">
        <w:t>)</w:t>
      </w:r>
      <w:r w:rsidR="003734D7" w:rsidRPr="00620790">
        <w:tab/>
      </w:r>
      <w:r w:rsidR="009616BA" w:rsidRPr="00620790">
        <w:t>zobowiązanie do nieudzielania osobom trzecim licencji na wytwarzanie towarów objętych porozumieniem lub zastosowanie procesów objętych porozumieniem,</w:t>
      </w:r>
      <w:r w:rsidRPr="00620790">
        <w:t xml:space="preserve"> z</w:t>
      </w:r>
      <w:r>
        <w:t> </w:t>
      </w:r>
      <w:r w:rsidR="009616BA" w:rsidRPr="00620790">
        <w:t>wyjątkiem przypadku, gdy porozumienie przewiduje wykorzystywanie wyników działalności badawczo</w:t>
      </w:r>
      <w:r>
        <w:softHyphen/>
      </w:r>
      <w:r>
        <w:noBreakHyphen/>
      </w:r>
      <w:r w:rsidR="009616BA" w:rsidRPr="00620790">
        <w:t>rozwojowej lub opłacanej działalności badawczo</w:t>
      </w:r>
      <w:r>
        <w:softHyphen/>
      </w:r>
      <w:r>
        <w:noBreakHyphen/>
      </w:r>
      <w:r w:rsidR="009616BA" w:rsidRPr="00620790">
        <w:t>rozwojowej przez przynajmniej jedną ze stron</w:t>
      </w:r>
      <w:r w:rsidRPr="00620790">
        <w:t xml:space="preserve"> w</w:t>
      </w:r>
      <w:r>
        <w:t> </w:t>
      </w:r>
      <w:r w:rsidR="009616BA" w:rsidRPr="00620790">
        <w:t>stosunku do osób trzecich.</w:t>
      </w:r>
    </w:p>
    <w:p w14:paraId="09FA63A1" w14:textId="77777777" w:rsidR="00EB6565" w:rsidRDefault="00FD3C82" w:rsidP="00EB6565">
      <w:pPr>
        <w:pStyle w:val="USTustnpkodeksu"/>
      </w:pPr>
      <w:r>
        <w:t xml:space="preserve">2. </w:t>
      </w:r>
      <w:r w:rsidR="00D26DF5" w:rsidRPr="00D26DF5">
        <w:t>Jeżeli porozumienie badawczo</w:t>
      </w:r>
      <w:r w:rsidR="00EB6565">
        <w:softHyphen/>
      </w:r>
      <w:r w:rsidR="00EB6565">
        <w:noBreakHyphen/>
      </w:r>
      <w:r w:rsidR="00D26DF5" w:rsidRPr="00D26DF5">
        <w:t>rozwojowe zawiera któr</w:t>
      </w:r>
      <w:r w:rsidR="00436F20">
        <w:t>ą</w:t>
      </w:r>
      <w:r w:rsidR="00D26DF5" w:rsidRPr="00D26DF5">
        <w:t>kolwiek</w:t>
      </w:r>
      <w:r w:rsidR="00EB6565" w:rsidRPr="00D26DF5">
        <w:t xml:space="preserve"> z</w:t>
      </w:r>
      <w:r w:rsidR="00EB6565">
        <w:t> </w:t>
      </w:r>
      <w:r w:rsidR="00A1673F">
        <w:t>klauzul</w:t>
      </w:r>
      <w:r w:rsidR="00D26DF5" w:rsidRPr="00D26DF5">
        <w:t>,</w:t>
      </w:r>
      <w:r w:rsidR="00EB6565" w:rsidRPr="00D26DF5">
        <w:t xml:space="preserve"> o</w:t>
      </w:r>
      <w:r w:rsidR="00EB6565">
        <w:t> </w:t>
      </w:r>
      <w:r w:rsidR="00D26DF5" w:rsidRPr="00D26DF5">
        <w:t>których mowa</w:t>
      </w:r>
      <w:r w:rsidR="00EB6565" w:rsidRPr="00D26DF5">
        <w:t xml:space="preserve"> </w:t>
      </w:r>
      <w:r w:rsidR="00EB6565">
        <w:t>w ust. </w:t>
      </w:r>
      <w:r>
        <w:t>1</w:t>
      </w:r>
      <w:r w:rsidR="00D26DF5" w:rsidRPr="00D26DF5">
        <w:t>, wyłączenie</w:t>
      </w:r>
      <w:r w:rsidR="00620790">
        <w:t>,</w:t>
      </w:r>
      <w:r w:rsidR="00EB6565" w:rsidRPr="00D26DF5">
        <w:t xml:space="preserve"> </w:t>
      </w:r>
      <w:r w:rsidR="00EB6565">
        <w:t>o </w:t>
      </w:r>
      <w:r>
        <w:t>którym mowa</w:t>
      </w:r>
      <w:r w:rsidR="00EB6565" w:rsidRPr="00D26DF5">
        <w:t xml:space="preserve"> w</w:t>
      </w:r>
      <w:r w:rsidR="00EB6565">
        <w:t> § 3 ust. </w:t>
      </w:r>
      <w:r>
        <w:t>1,</w:t>
      </w:r>
      <w:r w:rsidR="00D26DF5" w:rsidRPr="00D26DF5">
        <w:t xml:space="preserve"> stosuje się nadal do pozostałej części </w:t>
      </w:r>
      <w:r w:rsidR="00D26DF5" w:rsidRPr="00D26DF5">
        <w:lastRenderedPageBreak/>
        <w:t>porozumienia badawczo</w:t>
      </w:r>
      <w:r w:rsidR="00EB6565">
        <w:softHyphen/>
      </w:r>
      <w:r w:rsidR="00EB6565">
        <w:noBreakHyphen/>
      </w:r>
      <w:r w:rsidR="00D26DF5" w:rsidRPr="00D26DF5">
        <w:t>rozwojowego, pod warunkiem</w:t>
      </w:r>
      <w:r w:rsidR="00A1673F">
        <w:t>,</w:t>
      </w:r>
      <w:r w:rsidR="00D26DF5" w:rsidRPr="00D26DF5">
        <w:t xml:space="preserve"> że można </w:t>
      </w:r>
      <w:r w:rsidR="00A1673F">
        <w:t xml:space="preserve">je </w:t>
      </w:r>
      <w:r w:rsidR="00D26DF5" w:rsidRPr="00D26DF5">
        <w:t>oddzielić od pozostałej części</w:t>
      </w:r>
      <w:r w:rsidR="00EB6565" w:rsidRPr="00D26DF5">
        <w:t xml:space="preserve"> i</w:t>
      </w:r>
      <w:r w:rsidR="00EB6565">
        <w:t> </w:t>
      </w:r>
      <w:r w:rsidR="00D26DF5" w:rsidRPr="00D26DF5">
        <w:t>pod warunkiem że spełnione są pozostałe warunki niniejszego rozporządzenia.</w:t>
      </w:r>
    </w:p>
    <w:p w14:paraId="2F1F3BB0" w14:textId="2ADD61B7" w:rsidR="009616BA" w:rsidRPr="00AA1D66" w:rsidRDefault="009616BA" w:rsidP="00EB6565">
      <w:pPr>
        <w:pStyle w:val="ARTartustawynprozporzdzenia"/>
      </w:pPr>
      <w:r w:rsidRPr="00EB6565">
        <w:rPr>
          <w:rStyle w:val="Ppogrubienie"/>
        </w:rPr>
        <w:t>§  1</w:t>
      </w:r>
      <w:r w:rsidR="00BB5FF0" w:rsidRPr="00EB6565">
        <w:rPr>
          <w:rStyle w:val="Ppogrubienie"/>
        </w:rPr>
        <w:t>1</w:t>
      </w:r>
      <w:r w:rsidRPr="00EB6565">
        <w:rPr>
          <w:rStyle w:val="Ppogrubienie"/>
        </w:rPr>
        <w:t>.</w:t>
      </w:r>
      <w:r w:rsidR="00B72966" w:rsidRPr="00AA1D66">
        <w:tab/>
      </w:r>
      <w:r w:rsidR="00AA1D66" w:rsidRPr="00AA1D66">
        <w:t>Do porozumień specjalizacyjnych</w:t>
      </w:r>
      <w:r w:rsidR="00EB6565" w:rsidRPr="00AA1D66">
        <w:t xml:space="preserve"> i</w:t>
      </w:r>
      <w:r w:rsidR="00EB6565">
        <w:t> </w:t>
      </w:r>
      <w:r w:rsidR="00AA1D66" w:rsidRPr="00AA1D66">
        <w:t>badawczo</w:t>
      </w:r>
      <w:r w:rsidR="00EB6565">
        <w:softHyphen/>
      </w:r>
      <w:r w:rsidR="00EB6565">
        <w:noBreakHyphen/>
      </w:r>
      <w:r w:rsidR="00AA1D66" w:rsidRPr="00AA1D66">
        <w:t>rozwojowych podlegających wyłączeniu na podstawie rozporządzenia Rady Ministrów</w:t>
      </w:r>
      <w:r w:rsidR="00EB6565" w:rsidRPr="00AA1D66">
        <w:t xml:space="preserve"> z</w:t>
      </w:r>
      <w:r w:rsidR="00EB6565">
        <w:t> </w:t>
      </w:r>
      <w:r w:rsidR="00AA1D66" w:rsidRPr="00AA1D66">
        <w:t>dnia 1</w:t>
      </w:r>
      <w:r w:rsidR="00EB6565" w:rsidRPr="00AA1D66">
        <w:t>3</w:t>
      </w:r>
      <w:r w:rsidR="00EB6565">
        <w:t> </w:t>
      </w:r>
      <w:r w:rsidR="00AA1D66" w:rsidRPr="00AA1D66">
        <w:t>grudnia 201</w:t>
      </w:r>
      <w:r w:rsidR="00EB6565" w:rsidRPr="00AA1D66">
        <w:t>1</w:t>
      </w:r>
      <w:r w:rsidR="00EB6565">
        <w:t> </w:t>
      </w:r>
      <w:r w:rsidR="00AA1D66" w:rsidRPr="00AA1D66">
        <w:t>r.</w:t>
      </w:r>
      <w:r w:rsidR="00EB6565" w:rsidRPr="00AA1D66">
        <w:t xml:space="preserve"> w</w:t>
      </w:r>
      <w:r w:rsidR="00EB6565">
        <w:t> </w:t>
      </w:r>
      <w:r w:rsidR="00AA1D66" w:rsidRPr="00AA1D66">
        <w:t>sprawie wyłączenia określonych porozumień specjalizacyjnych</w:t>
      </w:r>
      <w:r w:rsidR="00EB6565" w:rsidRPr="00AA1D66">
        <w:t xml:space="preserve"> i</w:t>
      </w:r>
      <w:r w:rsidR="00EB6565">
        <w:t> </w:t>
      </w:r>
      <w:r w:rsidR="00AA1D66" w:rsidRPr="00AA1D66">
        <w:t>badawczo</w:t>
      </w:r>
      <w:r w:rsidR="00EB6565">
        <w:softHyphen/>
      </w:r>
      <w:r w:rsidR="00EB6565">
        <w:noBreakHyphen/>
      </w:r>
      <w:r w:rsidR="00AA1D66" w:rsidRPr="00AA1D66">
        <w:t>rozwojowych spod zakazu porozumień ograniczających konkurencję (</w:t>
      </w:r>
      <w:r w:rsidR="00EB6565">
        <w:t>Dz. U. Nr </w:t>
      </w:r>
      <w:r w:rsidR="00AA1D66" w:rsidRPr="00AA1D66">
        <w:t>288,</w:t>
      </w:r>
      <w:r w:rsidR="00EB6565">
        <w:t xml:space="preserve"> poz. </w:t>
      </w:r>
      <w:r w:rsidR="00AA1D66" w:rsidRPr="00AA1D66">
        <w:t>1691), niespełniających warunków wyłączenia określonych</w:t>
      </w:r>
      <w:r w:rsidR="00EB6565" w:rsidRPr="00AA1D66">
        <w:t xml:space="preserve"> w</w:t>
      </w:r>
      <w:r w:rsidR="00EB6565">
        <w:t> </w:t>
      </w:r>
      <w:r w:rsidR="00AA1D66" w:rsidRPr="00AA1D66">
        <w:t>niniejszym rozporządzeniu, stosuje się przepisy dotychczasowe do czasu dostosowania tych porozumień do przepisów niniejszego rozporządzenia, jednak nie dłużej niż do dnia 3</w:t>
      </w:r>
      <w:r w:rsidR="00EB6565" w:rsidRPr="00AA1D66">
        <w:t>0</w:t>
      </w:r>
      <w:r w:rsidR="00EB6565">
        <w:t> </w:t>
      </w:r>
      <w:r w:rsidR="00AA1D66" w:rsidRPr="00AA1D66">
        <w:t>czerwca 202</w:t>
      </w:r>
      <w:r w:rsidR="00EB6565" w:rsidRPr="00AA1D66">
        <w:t>5</w:t>
      </w:r>
      <w:r w:rsidR="00EB6565">
        <w:t> </w:t>
      </w:r>
      <w:r w:rsidR="00AA1D66" w:rsidRPr="00AA1D66">
        <w:t>r.</w:t>
      </w:r>
    </w:p>
    <w:p w14:paraId="5C41A1F5" w14:textId="194EBC22" w:rsidR="009616BA" w:rsidRPr="009616BA" w:rsidRDefault="009616BA" w:rsidP="009616BA">
      <w:pPr>
        <w:pStyle w:val="ARTartustawynprozporzdzenia"/>
      </w:pPr>
      <w:r w:rsidRPr="00EB6565">
        <w:rPr>
          <w:rStyle w:val="Ppogrubienie"/>
        </w:rPr>
        <w:t>§  1</w:t>
      </w:r>
      <w:r w:rsidR="00BB5FF0" w:rsidRPr="00EB6565">
        <w:rPr>
          <w:rStyle w:val="Ppogrubienie"/>
        </w:rPr>
        <w:t>2</w:t>
      </w:r>
      <w:r w:rsidRPr="00EB6565">
        <w:rPr>
          <w:rStyle w:val="Ppogrubienie"/>
        </w:rPr>
        <w:t>.</w:t>
      </w:r>
      <w:r>
        <w:tab/>
      </w:r>
      <w:r w:rsidR="00AA1D66" w:rsidRPr="00AA1D66">
        <w:t>Rozporządzenie obowiązuje do dnia 3</w:t>
      </w:r>
      <w:r w:rsidR="00EB6565" w:rsidRPr="00AA1D66">
        <w:t>1</w:t>
      </w:r>
      <w:r w:rsidR="00EB6565">
        <w:t> </w:t>
      </w:r>
      <w:r w:rsidR="00AA1D66" w:rsidRPr="00AA1D66">
        <w:t>grudnia 203</w:t>
      </w:r>
      <w:r w:rsidR="00EB6565" w:rsidRPr="00AA1D66">
        <w:t>6</w:t>
      </w:r>
      <w:r w:rsidR="00EB6565">
        <w:t> </w:t>
      </w:r>
      <w:r w:rsidR="00AA1D66" w:rsidRPr="00AA1D66">
        <w:t>r.</w:t>
      </w:r>
    </w:p>
    <w:p w14:paraId="5CEF17BB" w14:textId="586327CF" w:rsidR="009616BA" w:rsidRPr="00737F6A" w:rsidRDefault="009616BA" w:rsidP="009616BA">
      <w:pPr>
        <w:pStyle w:val="ARTartustawynprozporzdzenia"/>
      </w:pPr>
      <w:r w:rsidRPr="00EB6565">
        <w:rPr>
          <w:rStyle w:val="Ppogrubienie"/>
        </w:rPr>
        <w:t>§  1</w:t>
      </w:r>
      <w:r w:rsidR="00BB5FF0" w:rsidRPr="00EB6565">
        <w:rPr>
          <w:rStyle w:val="Ppogrubienie"/>
        </w:rPr>
        <w:t>3</w:t>
      </w:r>
      <w:r w:rsidRPr="00EB6565">
        <w:rPr>
          <w:rStyle w:val="Ppogrubienie"/>
        </w:rPr>
        <w:t>.</w:t>
      </w:r>
      <w:r>
        <w:tab/>
      </w:r>
      <w:r w:rsidR="00AA1D66" w:rsidRPr="00AA1D66">
        <w:t>Rozporządzenie wchodzi</w:t>
      </w:r>
      <w:r w:rsidR="00EB6565" w:rsidRPr="00AA1D66">
        <w:t xml:space="preserve"> w</w:t>
      </w:r>
      <w:r w:rsidR="00EB6565">
        <w:t> </w:t>
      </w:r>
      <w:r w:rsidR="00AA1D66" w:rsidRPr="00AA1D66">
        <w:t>życie</w:t>
      </w:r>
      <w:r w:rsidR="00EB6565" w:rsidRPr="00AA1D66">
        <w:t xml:space="preserve"> z</w:t>
      </w:r>
      <w:r w:rsidR="00EB6565">
        <w:t> </w:t>
      </w:r>
      <w:r w:rsidR="00AA1D66" w:rsidRPr="00AA1D66">
        <w:t xml:space="preserve">dniem </w:t>
      </w:r>
      <w:r w:rsidR="00EB6565" w:rsidRPr="00AA1D66">
        <w:t>1</w:t>
      </w:r>
      <w:r w:rsidR="00EB6565">
        <w:t> </w:t>
      </w:r>
      <w:r w:rsidR="00AA1D66" w:rsidRPr="00AA1D66">
        <w:t>stycznia 202</w:t>
      </w:r>
      <w:r w:rsidR="00EB6565" w:rsidRPr="00AA1D66">
        <w:t>4</w:t>
      </w:r>
      <w:r w:rsidR="00EB6565">
        <w:t> </w:t>
      </w:r>
      <w:r w:rsidR="00AA1D66" w:rsidRPr="00AA1D66">
        <w:t>r.</w:t>
      </w:r>
      <w:bookmarkEnd w:id="0"/>
    </w:p>
    <w:sectPr w:rsidR="009616BA"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20BB" w14:textId="77777777" w:rsidR="00051765" w:rsidRDefault="00051765">
      <w:r>
        <w:separator/>
      </w:r>
    </w:p>
  </w:endnote>
  <w:endnote w:type="continuationSeparator" w:id="0">
    <w:p w14:paraId="5ED97D4F" w14:textId="77777777" w:rsidR="00051765" w:rsidRDefault="00051765">
      <w:r>
        <w:continuationSeparator/>
      </w:r>
    </w:p>
  </w:endnote>
  <w:endnote w:type="continuationNotice" w:id="1">
    <w:p w14:paraId="6F13DD73" w14:textId="77777777" w:rsidR="00051765" w:rsidRDefault="000517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9135" w14:textId="77777777" w:rsidR="00051765" w:rsidRDefault="00051765">
      <w:r>
        <w:separator/>
      </w:r>
    </w:p>
  </w:footnote>
  <w:footnote w:type="continuationSeparator" w:id="0">
    <w:p w14:paraId="23BEE33E" w14:textId="77777777" w:rsidR="00051765" w:rsidRDefault="00051765">
      <w:r>
        <w:continuationSeparator/>
      </w:r>
    </w:p>
  </w:footnote>
  <w:footnote w:type="continuationNotice" w:id="1">
    <w:p w14:paraId="12C7C092" w14:textId="77777777" w:rsidR="00051765" w:rsidRDefault="000517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A228"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F20A46">
      <w:rPr>
        <w:noProof/>
      </w:rPr>
      <w:t>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BA"/>
    <w:rsid w:val="000012DA"/>
    <w:rsid w:val="0000246E"/>
    <w:rsid w:val="00003862"/>
    <w:rsid w:val="00011F05"/>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65"/>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3D45"/>
    <w:rsid w:val="0008557B"/>
    <w:rsid w:val="00085CE7"/>
    <w:rsid w:val="000906EE"/>
    <w:rsid w:val="00091BA2"/>
    <w:rsid w:val="00093C86"/>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0A44"/>
    <w:rsid w:val="000F2751"/>
    <w:rsid w:val="000F2BE3"/>
    <w:rsid w:val="000F3D0D"/>
    <w:rsid w:val="000F6ED4"/>
    <w:rsid w:val="000F7A6E"/>
    <w:rsid w:val="001042BA"/>
    <w:rsid w:val="00106D03"/>
    <w:rsid w:val="00110465"/>
    <w:rsid w:val="00110628"/>
    <w:rsid w:val="0011245A"/>
    <w:rsid w:val="0011493E"/>
    <w:rsid w:val="00115915"/>
    <w:rsid w:val="00115B72"/>
    <w:rsid w:val="001209EC"/>
    <w:rsid w:val="00120A9E"/>
    <w:rsid w:val="00120CC9"/>
    <w:rsid w:val="00124014"/>
    <w:rsid w:val="00125A9C"/>
    <w:rsid w:val="001270A2"/>
    <w:rsid w:val="00131237"/>
    <w:rsid w:val="001329AC"/>
    <w:rsid w:val="00134CA0"/>
    <w:rsid w:val="00135DF6"/>
    <w:rsid w:val="001376B4"/>
    <w:rsid w:val="0014026F"/>
    <w:rsid w:val="0014264B"/>
    <w:rsid w:val="00147A47"/>
    <w:rsid w:val="00147AA1"/>
    <w:rsid w:val="001520CF"/>
    <w:rsid w:val="0015667C"/>
    <w:rsid w:val="00157110"/>
    <w:rsid w:val="0015742A"/>
    <w:rsid w:val="00157DA1"/>
    <w:rsid w:val="00163147"/>
    <w:rsid w:val="00163E90"/>
    <w:rsid w:val="00164C57"/>
    <w:rsid w:val="00164C9D"/>
    <w:rsid w:val="00172F7A"/>
    <w:rsid w:val="00173150"/>
    <w:rsid w:val="00173390"/>
    <w:rsid w:val="001736F0"/>
    <w:rsid w:val="00173B79"/>
    <w:rsid w:val="00173BB3"/>
    <w:rsid w:val="001740D0"/>
    <w:rsid w:val="00174F2C"/>
    <w:rsid w:val="00180F2A"/>
    <w:rsid w:val="00184B91"/>
    <w:rsid w:val="00184D4A"/>
    <w:rsid w:val="00186EC1"/>
    <w:rsid w:val="0019114F"/>
    <w:rsid w:val="00191E1F"/>
    <w:rsid w:val="0019473B"/>
    <w:rsid w:val="001952B1"/>
    <w:rsid w:val="00196E39"/>
    <w:rsid w:val="00197649"/>
    <w:rsid w:val="001A01FB"/>
    <w:rsid w:val="001A10E9"/>
    <w:rsid w:val="001A183D"/>
    <w:rsid w:val="001A2B65"/>
    <w:rsid w:val="001A3CD3"/>
    <w:rsid w:val="001A5BEF"/>
    <w:rsid w:val="001A7F15"/>
    <w:rsid w:val="001B342E"/>
    <w:rsid w:val="001B4909"/>
    <w:rsid w:val="001B4B9C"/>
    <w:rsid w:val="001C1832"/>
    <w:rsid w:val="001C188C"/>
    <w:rsid w:val="001D0BAA"/>
    <w:rsid w:val="001D1783"/>
    <w:rsid w:val="001D53CD"/>
    <w:rsid w:val="001D55A3"/>
    <w:rsid w:val="001D5AF5"/>
    <w:rsid w:val="001E1928"/>
    <w:rsid w:val="001E1E73"/>
    <w:rsid w:val="001E4E0C"/>
    <w:rsid w:val="001E526D"/>
    <w:rsid w:val="001E5655"/>
    <w:rsid w:val="001F1832"/>
    <w:rsid w:val="001F220F"/>
    <w:rsid w:val="001F25B3"/>
    <w:rsid w:val="001F5A94"/>
    <w:rsid w:val="001F6616"/>
    <w:rsid w:val="00202BD4"/>
    <w:rsid w:val="00204A97"/>
    <w:rsid w:val="002114EF"/>
    <w:rsid w:val="0021288D"/>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43E"/>
    <w:rsid w:val="002B0F6B"/>
    <w:rsid w:val="002B23B8"/>
    <w:rsid w:val="002B4429"/>
    <w:rsid w:val="002B68A6"/>
    <w:rsid w:val="002B7FAF"/>
    <w:rsid w:val="002C4045"/>
    <w:rsid w:val="002D0C4F"/>
    <w:rsid w:val="002D1364"/>
    <w:rsid w:val="002D4D30"/>
    <w:rsid w:val="002D5000"/>
    <w:rsid w:val="002D598D"/>
    <w:rsid w:val="002D7188"/>
    <w:rsid w:val="002E02A4"/>
    <w:rsid w:val="002E1DE3"/>
    <w:rsid w:val="002E2AB6"/>
    <w:rsid w:val="002E3F34"/>
    <w:rsid w:val="002E5F79"/>
    <w:rsid w:val="002E64FA"/>
    <w:rsid w:val="002F0A00"/>
    <w:rsid w:val="002F0CFA"/>
    <w:rsid w:val="002F669F"/>
    <w:rsid w:val="00301C97"/>
    <w:rsid w:val="00304B60"/>
    <w:rsid w:val="0031004C"/>
    <w:rsid w:val="003105F6"/>
    <w:rsid w:val="00311297"/>
    <w:rsid w:val="003113BE"/>
    <w:rsid w:val="003122CA"/>
    <w:rsid w:val="003148FD"/>
    <w:rsid w:val="00314D9A"/>
    <w:rsid w:val="00321080"/>
    <w:rsid w:val="00322D45"/>
    <w:rsid w:val="0032569A"/>
    <w:rsid w:val="00325A1F"/>
    <w:rsid w:val="003268F9"/>
    <w:rsid w:val="00330BAF"/>
    <w:rsid w:val="00334E3A"/>
    <w:rsid w:val="003361DD"/>
    <w:rsid w:val="00341A6A"/>
    <w:rsid w:val="00345B9C"/>
    <w:rsid w:val="00346ED5"/>
    <w:rsid w:val="00352DAE"/>
    <w:rsid w:val="00353523"/>
    <w:rsid w:val="00354EB9"/>
    <w:rsid w:val="003602AE"/>
    <w:rsid w:val="00360929"/>
    <w:rsid w:val="003647D5"/>
    <w:rsid w:val="003669FA"/>
    <w:rsid w:val="003674B0"/>
    <w:rsid w:val="003734D7"/>
    <w:rsid w:val="0037727C"/>
    <w:rsid w:val="00377E70"/>
    <w:rsid w:val="00380904"/>
    <w:rsid w:val="003823EE"/>
    <w:rsid w:val="00382960"/>
    <w:rsid w:val="003846F7"/>
    <w:rsid w:val="003851ED"/>
    <w:rsid w:val="00385B39"/>
    <w:rsid w:val="00386785"/>
    <w:rsid w:val="00390278"/>
    <w:rsid w:val="00390E89"/>
    <w:rsid w:val="00391B1A"/>
    <w:rsid w:val="00394423"/>
    <w:rsid w:val="00396942"/>
    <w:rsid w:val="00396B49"/>
    <w:rsid w:val="00396E3E"/>
    <w:rsid w:val="003A306E"/>
    <w:rsid w:val="003A60DC"/>
    <w:rsid w:val="003A6A46"/>
    <w:rsid w:val="003A7A63"/>
    <w:rsid w:val="003B000C"/>
    <w:rsid w:val="003B0F1D"/>
    <w:rsid w:val="003B4A57"/>
    <w:rsid w:val="003B653D"/>
    <w:rsid w:val="003C0AD9"/>
    <w:rsid w:val="003C0ED0"/>
    <w:rsid w:val="003C1D49"/>
    <w:rsid w:val="003C35C4"/>
    <w:rsid w:val="003D12C2"/>
    <w:rsid w:val="003D31B9"/>
    <w:rsid w:val="003D3867"/>
    <w:rsid w:val="003E0D1A"/>
    <w:rsid w:val="003E2DA3"/>
    <w:rsid w:val="003E5DC6"/>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36F20"/>
    <w:rsid w:val="00437DC8"/>
    <w:rsid w:val="00440C99"/>
    <w:rsid w:val="00440E29"/>
    <w:rsid w:val="0044175C"/>
    <w:rsid w:val="00445F4D"/>
    <w:rsid w:val="004504C0"/>
    <w:rsid w:val="004550FB"/>
    <w:rsid w:val="0046111A"/>
    <w:rsid w:val="00462946"/>
    <w:rsid w:val="00463F43"/>
    <w:rsid w:val="00464B94"/>
    <w:rsid w:val="004653A8"/>
    <w:rsid w:val="00465A0B"/>
    <w:rsid w:val="0047077C"/>
    <w:rsid w:val="00470B05"/>
    <w:rsid w:val="0047144F"/>
    <w:rsid w:val="00471EB6"/>
    <w:rsid w:val="0047207C"/>
    <w:rsid w:val="004724FC"/>
    <w:rsid w:val="00472CD6"/>
    <w:rsid w:val="00474E3C"/>
    <w:rsid w:val="0047567B"/>
    <w:rsid w:val="00480A58"/>
    <w:rsid w:val="00482151"/>
    <w:rsid w:val="00483714"/>
    <w:rsid w:val="00485FAD"/>
    <w:rsid w:val="00487AED"/>
    <w:rsid w:val="00491EDF"/>
    <w:rsid w:val="00492A3F"/>
    <w:rsid w:val="00494F62"/>
    <w:rsid w:val="004A2001"/>
    <w:rsid w:val="004A3590"/>
    <w:rsid w:val="004B00A7"/>
    <w:rsid w:val="004B25E2"/>
    <w:rsid w:val="004B34D7"/>
    <w:rsid w:val="004B4CB0"/>
    <w:rsid w:val="004B5037"/>
    <w:rsid w:val="004B5B2F"/>
    <w:rsid w:val="004B626A"/>
    <w:rsid w:val="004B660E"/>
    <w:rsid w:val="004C05BD"/>
    <w:rsid w:val="004C103C"/>
    <w:rsid w:val="004C3B06"/>
    <w:rsid w:val="004C3F97"/>
    <w:rsid w:val="004C7EE7"/>
    <w:rsid w:val="004D2DEE"/>
    <w:rsid w:val="004D2E1F"/>
    <w:rsid w:val="004D545F"/>
    <w:rsid w:val="004D7FD9"/>
    <w:rsid w:val="004E1324"/>
    <w:rsid w:val="004E19A5"/>
    <w:rsid w:val="004E37E5"/>
    <w:rsid w:val="004E3FDB"/>
    <w:rsid w:val="004F1F4A"/>
    <w:rsid w:val="004F296D"/>
    <w:rsid w:val="004F37C7"/>
    <w:rsid w:val="004F4A6E"/>
    <w:rsid w:val="004F4CFC"/>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0A30"/>
    <w:rsid w:val="00526DFC"/>
    <w:rsid w:val="00526F43"/>
    <w:rsid w:val="00527651"/>
    <w:rsid w:val="005363AB"/>
    <w:rsid w:val="00544EF4"/>
    <w:rsid w:val="00545E53"/>
    <w:rsid w:val="005479D9"/>
    <w:rsid w:val="005572BD"/>
    <w:rsid w:val="00557667"/>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45"/>
    <w:rsid w:val="00583BF8"/>
    <w:rsid w:val="00585F33"/>
    <w:rsid w:val="00591124"/>
    <w:rsid w:val="00597024"/>
    <w:rsid w:val="005A0274"/>
    <w:rsid w:val="005A095C"/>
    <w:rsid w:val="005A669D"/>
    <w:rsid w:val="005A75D8"/>
    <w:rsid w:val="005B1F18"/>
    <w:rsid w:val="005B713E"/>
    <w:rsid w:val="005C03B6"/>
    <w:rsid w:val="005C348E"/>
    <w:rsid w:val="005C68E1"/>
    <w:rsid w:val="005D193A"/>
    <w:rsid w:val="005D3763"/>
    <w:rsid w:val="005D50E8"/>
    <w:rsid w:val="005D553C"/>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0790"/>
    <w:rsid w:val="00621256"/>
    <w:rsid w:val="00621FCC"/>
    <w:rsid w:val="00622E4B"/>
    <w:rsid w:val="006333DA"/>
    <w:rsid w:val="00635134"/>
    <w:rsid w:val="006356E2"/>
    <w:rsid w:val="00642A65"/>
    <w:rsid w:val="00645DCE"/>
    <w:rsid w:val="006465AC"/>
    <w:rsid w:val="006465BF"/>
    <w:rsid w:val="00647297"/>
    <w:rsid w:val="00653B22"/>
    <w:rsid w:val="0065537C"/>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29F7"/>
    <w:rsid w:val="006C419E"/>
    <w:rsid w:val="006C4A31"/>
    <w:rsid w:val="006C5AC2"/>
    <w:rsid w:val="006C6AFB"/>
    <w:rsid w:val="006D2735"/>
    <w:rsid w:val="006D45B2"/>
    <w:rsid w:val="006E0FCC"/>
    <w:rsid w:val="006E1E96"/>
    <w:rsid w:val="006E4F4E"/>
    <w:rsid w:val="006E5E21"/>
    <w:rsid w:val="006E621E"/>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4F86"/>
    <w:rsid w:val="00725406"/>
    <w:rsid w:val="0072621B"/>
    <w:rsid w:val="00727A4E"/>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009"/>
    <w:rsid w:val="00764A67"/>
    <w:rsid w:val="00770F6B"/>
    <w:rsid w:val="00771883"/>
    <w:rsid w:val="00772B15"/>
    <w:rsid w:val="00776DC2"/>
    <w:rsid w:val="00780122"/>
    <w:rsid w:val="0078214B"/>
    <w:rsid w:val="0078498A"/>
    <w:rsid w:val="007878FE"/>
    <w:rsid w:val="00792207"/>
    <w:rsid w:val="00792B64"/>
    <w:rsid w:val="00792E29"/>
    <w:rsid w:val="00792F56"/>
    <w:rsid w:val="0079379A"/>
    <w:rsid w:val="00794953"/>
    <w:rsid w:val="007A1F2F"/>
    <w:rsid w:val="007A2A5C"/>
    <w:rsid w:val="007A5150"/>
    <w:rsid w:val="007A5373"/>
    <w:rsid w:val="007A789F"/>
    <w:rsid w:val="007B4F31"/>
    <w:rsid w:val="007B75BC"/>
    <w:rsid w:val="007C0BD6"/>
    <w:rsid w:val="007C3806"/>
    <w:rsid w:val="007C5BB7"/>
    <w:rsid w:val="007C5FA5"/>
    <w:rsid w:val="007D07D5"/>
    <w:rsid w:val="007D1C64"/>
    <w:rsid w:val="007D32DD"/>
    <w:rsid w:val="007D6DCE"/>
    <w:rsid w:val="007D72C4"/>
    <w:rsid w:val="007E2CFE"/>
    <w:rsid w:val="007E59C9"/>
    <w:rsid w:val="007F0072"/>
    <w:rsid w:val="007F2EB6"/>
    <w:rsid w:val="007F54C3"/>
    <w:rsid w:val="00802949"/>
    <w:rsid w:val="0080301E"/>
    <w:rsid w:val="0080365F"/>
    <w:rsid w:val="00806D0B"/>
    <w:rsid w:val="00812BE5"/>
    <w:rsid w:val="00817429"/>
    <w:rsid w:val="00821514"/>
    <w:rsid w:val="00821E35"/>
    <w:rsid w:val="0082458A"/>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167"/>
    <w:rsid w:val="00856272"/>
    <w:rsid w:val="008563FF"/>
    <w:rsid w:val="0086018B"/>
    <w:rsid w:val="0086066D"/>
    <w:rsid w:val="008611DD"/>
    <w:rsid w:val="008620DE"/>
    <w:rsid w:val="00866867"/>
    <w:rsid w:val="00872257"/>
    <w:rsid w:val="008753E6"/>
    <w:rsid w:val="00876157"/>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5852"/>
    <w:rsid w:val="008E605E"/>
    <w:rsid w:val="008E78A3"/>
    <w:rsid w:val="008F0654"/>
    <w:rsid w:val="008F06CB"/>
    <w:rsid w:val="008F2E83"/>
    <w:rsid w:val="008F36AC"/>
    <w:rsid w:val="008F4831"/>
    <w:rsid w:val="008F612A"/>
    <w:rsid w:val="0090293D"/>
    <w:rsid w:val="009034DE"/>
    <w:rsid w:val="00905396"/>
    <w:rsid w:val="0090605D"/>
    <w:rsid w:val="00906419"/>
    <w:rsid w:val="00912889"/>
    <w:rsid w:val="00913A42"/>
    <w:rsid w:val="00914167"/>
    <w:rsid w:val="009141A0"/>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16BA"/>
    <w:rsid w:val="009623E9"/>
    <w:rsid w:val="00963EEB"/>
    <w:rsid w:val="009648BC"/>
    <w:rsid w:val="00964C2F"/>
    <w:rsid w:val="00965F88"/>
    <w:rsid w:val="009845AB"/>
    <w:rsid w:val="00984E03"/>
    <w:rsid w:val="00987E85"/>
    <w:rsid w:val="00992ECD"/>
    <w:rsid w:val="009A0D12"/>
    <w:rsid w:val="009A1987"/>
    <w:rsid w:val="009A2BEE"/>
    <w:rsid w:val="009A5289"/>
    <w:rsid w:val="009A7A53"/>
    <w:rsid w:val="009B0402"/>
    <w:rsid w:val="009B0B75"/>
    <w:rsid w:val="009B16DF"/>
    <w:rsid w:val="009B4CB2"/>
    <w:rsid w:val="009B6701"/>
    <w:rsid w:val="009B6EF7"/>
    <w:rsid w:val="009B7000"/>
    <w:rsid w:val="009B739C"/>
    <w:rsid w:val="009B779A"/>
    <w:rsid w:val="009C04EC"/>
    <w:rsid w:val="009C328C"/>
    <w:rsid w:val="009C4444"/>
    <w:rsid w:val="009C79AD"/>
    <w:rsid w:val="009C7CA6"/>
    <w:rsid w:val="009D105B"/>
    <w:rsid w:val="009D2EF5"/>
    <w:rsid w:val="009D3316"/>
    <w:rsid w:val="009D55AA"/>
    <w:rsid w:val="009E3E77"/>
    <w:rsid w:val="009E3FAB"/>
    <w:rsid w:val="009E5B3F"/>
    <w:rsid w:val="009E7D90"/>
    <w:rsid w:val="009F1AB0"/>
    <w:rsid w:val="009F501D"/>
    <w:rsid w:val="00A039D5"/>
    <w:rsid w:val="00A046AD"/>
    <w:rsid w:val="00A04781"/>
    <w:rsid w:val="00A0495D"/>
    <w:rsid w:val="00A079C1"/>
    <w:rsid w:val="00A12520"/>
    <w:rsid w:val="00A130FD"/>
    <w:rsid w:val="00A13D6D"/>
    <w:rsid w:val="00A14769"/>
    <w:rsid w:val="00A16151"/>
    <w:rsid w:val="00A1673F"/>
    <w:rsid w:val="00A16EC6"/>
    <w:rsid w:val="00A17C06"/>
    <w:rsid w:val="00A2126E"/>
    <w:rsid w:val="00A21706"/>
    <w:rsid w:val="00A24FCC"/>
    <w:rsid w:val="00A25191"/>
    <w:rsid w:val="00A26A90"/>
    <w:rsid w:val="00A26B27"/>
    <w:rsid w:val="00A30E4F"/>
    <w:rsid w:val="00A32253"/>
    <w:rsid w:val="00A3310E"/>
    <w:rsid w:val="00A333A0"/>
    <w:rsid w:val="00A37E70"/>
    <w:rsid w:val="00A437E1"/>
    <w:rsid w:val="00A43E9C"/>
    <w:rsid w:val="00A4685E"/>
    <w:rsid w:val="00A50CD4"/>
    <w:rsid w:val="00A51191"/>
    <w:rsid w:val="00A56D62"/>
    <w:rsid w:val="00A56F07"/>
    <w:rsid w:val="00A5762C"/>
    <w:rsid w:val="00A600FC"/>
    <w:rsid w:val="00A60BCA"/>
    <w:rsid w:val="00A62EDF"/>
    <w:rsid w:val="00A638DA"/>
    <w:rsid w:val="00A65B41"/>
    <w:rsid w:val="00A65E00"/>
    <w:rsid w:val="00A66A78"/>
    <w:rsid w:val="00A66D58"/>
    <w:rsid w:val="00A7241B"/>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1D66"/>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3B48"/>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4448"/>
    <w:rsid w:val="00B34E80"/>
    <w:rsid w:val="00B371CC"/>
    <w:rsid w:val="00B37568"/>
    <w:rsid w:val="00B41CD9"/>
    <w:rsid w:val="00B427E6"/>
    <w:rsid w:val="00B428A6"/>
    <w:rsid w:val="00B43E1F"/>
    <w:rsid w:val="00B45FBC"/>
    <w:rsid w:val="00B51A7D"/>
    <w:rsid w:val="00B535C2"/>
    <w:rsid w:val="00B55544"/>
    <w:rsid w:val="00B56040"/>
    <w:rsid w:val="00B642FC"/>
    <w:rsid w:val="00B64D26"/>
    <w:rsid w:val="00B64FBB"/>
    <w:rsid w:val="00B70E22"/>
    <w:rsid w:val="00B72966"/>
    <w:rsid w:val="00B774CB"/>
    <w:rsid w:val="00B80402"/>
    <w:rsid w:val="00B80B9A"/>
    <w:rsid w:val="00B830B7"/>
    <w:rsid w:val="00B848EA"/>
    <w:rsid w:val="00B84B2B"/>
    <w:rsid w:val="00B90500"/>
    <w:rsid w:val="00B9176C"/>
    <w:rsid w:val="00B935A4"/>
    <w:rsid w:val="00BA00F3"/>
    <w:rsid w:val="00BA561A"/>
    <w:rsid w:val="00BB0DC6"/>
    <w:rsid w:val="00BB15E4"/>
    <w:rsid w:val="00BB1E19"/>
    <w:rsid w:val="00BB21D1"/>
    <w:rsid w:val="00BB32F2"/>
    <w:rsid w:val="00BB4338"/>
    <w:rsid w:val="00BB5FF0"/>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23F7"/>
    <w:rsid w:val="00BF304B"/>
    <w:rsid w:val="00BF3DDE"/>
    <w:rsid w:val="00BF6589"/>
    <w:rsid w:val="00BF6F7F"/>
    <w:rsid w:val="00C00647"/>
    <w:rsid w:val="00C02764"/>
    <w:rsid w:val="00C04CEF"/>
    <w:rsid w:val="00C055E6"/>
    <w:rsid w:val="00C0662F"/>
    <w:rsid w:val="00C11943"/>
    <w:rsid w:val="00C12E96"/>
    <w:rsid w:val="00C14763"/>
    <w:rsid w:val="00C16141"/>
    <w:rsid w:val="00C2363F"/>
    <w:rsid w:val="00C236C8"/>
    <w:rsid w:val="00C260B1"/>
    <w:rsid w:val="00C26E56"/>
    <w:rsid w:val="00C31406"/>
    <w:rsid w:val="00C350E1"/>
    <w:rsid w:val="00C35D73"/>
    <w:rsid w:val="00C37194"/>
    <w:rsid w:val="00C40637"/>
    <w:rsid w:val="00C40F6C"/>
    <w:rsid w:val="00C44426"/>
    <w:rsid w:val="00C445F3"/>
    <w:rsid w:val="00C451F4"/>
    <w:rsid w:val="00C45EB1"/>
    <w:rsid w:val="00C45F3F"/>
    <w:rsid w:val="00C46A73"/>
    <w:rsid w:val="00C53B5C"/>
    <w:rsid w:val="00C54A3A"/>
    <w:rsid w:val="00C55566"/>
    <w:rsid w:val="00C56448"/>
    <w:rsid w:val="00C667BE"/>
    <w:rsid w:val="00C6766B"/>
    <w:rsid w:val="00C72223"/>
    <w:rsid w:val="00C72A08"/>
    <w:rsid w:val="00C76417"/>
    <w:rsid w:val="00C7726F"/>
    <w:rsid w:val="00C823DA"/>
    <w:rsid w:val="00C8259F"/>
    <w:rsid w:val="00C82746"/>
    <w:rsid w:val="00C8312F"/>
    <w:rsid w:val="00C84C47"/>
    <w:rsid w:val="00C858A4"/>
    <w:rsid w:val="00C86AFA"/>
    <w:rsid w:val="00CA1BDD"/>
    <w:rsid w:val="00CA2A30"/>
    <w:rsid w:val="00CA5AA5"/>
    <w:rsid w:val="00CB18D0"/>
    <w:rsid w:val="00CB1C8A"/>
    <w:rsid w:val="00CB24F5"/>
    <w:rsid w:val="00CB2663"/>
    <w:rsid w:val="00CB3BBE"/>
    <w:rsid w:val="00CB59E9"/>
    <w:rsid w:val="00CC0D6A"/>
    <w:rsid w:val="00CC3831"/>
    <w:rsid w:val="00CC3E00"/>
    <w:rsid w:val="00CC3E3D"/>
    <w:rsid w:val="00CC519B"/>
    <w:rsid w:val="00CD12C1"/>
    <w:rsid w:val="00CD214E"/>
    <w:rsid w:val="00CD46FA"/>
    <w:rsid w:val="00CD5973"/>
    <w:rsid w:val="00CE1190"/>
    <w:rsid w:val="00CE31A6"/>
    <w:rsid w:val="00CE7FB8"/>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37AB"/>
    <w:rsid w:val="00D24379"/>
    <w:rsid w:val="00D24381"/>
    <w:rsid w:val="00D247A9"/>
    <w:rsid w:val="00D25F19"/>
    <w:rsid w:val="00D26DF5"/>
    <w:rsid w:val="00D32721"/>
    <w:rsid w:val="00D328DC"/>
    <w:rsid w:val="00D33387"/>
    <w:rsid w:val="00D402FB"/>
    <w:rsid w:val="00D47D7A"/>
    <w:rsid w:val="00D50ABD"/>
    <w:rsid w:val="00D55290"/>
    <w:rsid w:val="00D563F1"/>
    <w:rsid w:val="00D57791"/>
    <w:rsid w:val="00D6046A"/>
    <w:rsid w:val="00D62870"/>
    <w:rsid w:val="00D62E17"/>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527F"/>
    <w:rsid w:val="00DE1554"/>
    <w:rsid w:val="00DE2901"/>
    <w:rsid w:val="00DE590F"/>
    <w:rsid w:val="00DE5BE8"/>
    <w:rsid w:val="00DE7DC1"/>
    <w:rsid w:val="00DF2BA0"/>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67EB"/>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318"/>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3D65"/>
    <w:rsid w:val="00EA4974"/>
    <w:rsid w:val="00EA532E"/>
    <w:rsid w:val="00EA7102"/>
    <w:rsid w:val="00EB06D9"/>
    <w:rsid w:val="00EB192B"/>
    <w:rsid w:val="00EB19ED"/>
    <w:rsid w:val="00EB1CAB"/>
    <w:rsid w:val="00EB6565"/>
    <w:rsid w:val="00EC0F5A"/>
    <w:rsid w:val="00EC4265"/>
    <w:rsid w:val="00EC4CEB"/>
    <w:rsid w:val="00EC659E"/>
    <w:rsid w:val="00ED2072"/>
    <w:rsid w:val="00ED2AE0"/>
    <w:rsid w:val="00ED5553"/>
    <w:rsid w:val="00ED5E36"/>
    <w:rsid w:val="00ED6961"/>
    <w:rsid w:val="00EF0B96"/>
    <w:rsid w:val="00EF20F0"/>
    <w:rsid w:val="00EF3486"/>
    <w:rsid w:val="00EF47AF"/>
    <w:rsid w:val="00EF53B6"/>
    <w:rsid w:val="00F00B73"/>
    <w:rsid w:val="00F07A4D"/>
    <w:rsid w:val="00F1089B"/>
    <w:rsid w:val="00F115CA"/>
    <w:rsid w:val="00F14817"/>
    <w:rsid w:val="00F14EBA"/>
    <w:rsid w:val="00F1510F"/>
    <w:rsid w:val="00F1533A"/>
    <w:rsid w:val="00F15E5A"/>
    <w:rsid w:val="00F17F0A"/>
    <w:rsid w:val="00F20A46"/>
    <w:rsid w:val="00F2497C"/>
    <w:rsid w:val="00F2668F"/>
    <w:rsid w:val="00F2742F"/>
    <w:rsid w:val="00F2753B"/>
    <w:rsid w:val="00F33F8B"/>
    <w:rsid w:val="00F340B2"/>
    <w:rsid w:val="00F43390"/>
    <w:rsid w:val="00F443B2"/>
    <w:rsid w:val="00F44D13"/>
    <w:rsid w:val="00F458D8"/>
    <w:rsid w:val="00F50237"/>
    <w:rsid w:val="00F505A2"/>
    <w:rsid w:val="00F53596"/>
    <w:rsid w:val="00F55BA8"/>
    <w:rsid w:val="00F55DB1"/>
    <w:rsid w:val="00F56ACA"/>
    <w:rsid w:val="00F600FE"/>
    <w:rsid w:val="00F62E4D"/>
    <w:rsid w:val="00F66B34"/>
    <w:rsid w:val="00F675B9"/>
    <w:rsid w:val="00F70B3B"/>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28EE"/>
    <w:rsid w:val="00FA7F91"/>
    <w:rsid w:val="00FB121C"/>
    <w:rsid w:val="00FB1CDD"/>
    <w:rsid w:val="00FB1FBF"/>
    <w:rsid w:val="00FB2C2F"/>
    <w:rsid w:val="00FB305C"/>
    <w:rsid w:val="00FC2E3D"/>
    <w:rsid w:val="00FC3BDE"/>
    <w:rsid w:val="00FD12EF"/>
    <w:rsid w:val="00FD1B1E"/>
    <w:rsid w:val="00FD1DBE"/>
    <w:rsid w:val="00FD25A7"/>
    <w:rsid w:val="00FD27B6"/>
    <w:rsid w:val="00FD3689"/>
    <w:rsid w:val="00FD3C82"/>
    <w:rsid w:val="00FD42A3"/>
    <w:rsid w:val="00FD7468"/>
    <w:rsid w:val="00FD7CE0"/>
    <w:rsid w:val="00FE0B3B"/>
    <w:rsid w:val="00FE1BE2"/>
    <w:rsid w:val="00FE4D3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321066"/>
  <w15:docId w15:val="{2AE26C0B-A4A6-4B50-B079-86471F91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5D7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Uwydatnienie">
    <w:name w:val="Emphasis"/>
    <w:basedOn w:val="Domylnaczcionkaakapitu"/>
    <w:uiPriority w:val="20"/>
    <w:qFormat/>
    <w:rsid w:val="001376B4"/>
    <w:rPr>
      <w:i/>
      <w:iCs/>
    </w:rPr>
  </w:style>
  <w:style w:type="paragraph" w:styleId="Poprawka">
    <w:name w:val="Revision"/>
    <w:hidden/>
    <w:uiPriority w:val="99"/>
    <w:semiHidden/>
    <w:rsid w:val="00483714"/>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149">
      <w:bodyDiv w:val="1"/>
      <w:marLeft w:val="0"/>
      <w:marRight w:val="0"/>
      <w:marTop w:val="0"/>
      <w:marBottom w:val="0"/>
      <w:divBdr>
        <w:top w:val="none" w:sz="0" w:space="0" w:color="auto"/>
        <w:left w:val="none" w:sz="0" w:space="0" w:color="auto"/>
        <w:bottom w:val="none" w:sz="0" w:space="0" w:color="auto"/>
        <w:right w:val="none" w:sz="0" w:space="0" w:color="auto"/>
      </w:divBdr>
    </w:div>
    <w:div w:id="208761372">
      <w:bodyDiv w:val="1"/>
      <w:marLeft w:val="0"/>
      <w:marRight w:val="0"/>
      <w:marTop w:val="0"/>
      <w:marBottom w:val="0"/>
      <w:divBdr>
        <w:top w:val="none" w:sz="0" w:space="0" w:color="auto"/>
        <w:left w:val="none" w:sz="0" w:space="0" w:color="auto"/>
        <w:bottom w:val="none" w:sz="0" w:space="0" w:color="auto"/>
        <w:right w:val="none" w:sz="0" w:space="0" w:color="auto"/>
      </w:divBdr>
      <w:divsChild>
        <w:div w:id="1159922875">
          <w:marLeft w:val="360"/>
          <w:marRight w:val="0"/>
          <w:marTop w:val="0"/>
          <w:marBottom w:val="0"/>
          <w:divBdr>
            <w:top w:val="none" w:sz="0" w:space="0" w:color="auto"/>
            <w:left w:val="none" w:sz="0" w:space="0" w:color="auto"/>
            <w:bottom w:val="none" w:sz="0" w:space="0" w:color="auto"/>
            <w:right w:val="none" w:sz="0" w:space="0" w:color="auto"/>
          </w:divBdr>
          <w:divsChild>
            <w:div w:id="1106728004">
              <w:marLeft w:val="0"/>
              <w:marRight w:val="0"/>
              <w:marTop w:val="0"/>
              <w:marBottom w:val="0"/>
              <w:divBdr>
                <w:top w:val="none" w:sz="0" w:space="0" w:color="auto"/>
                <w:left w:val="none" w:sz="0" w:space="0" w:color="auto"/>
                <w:bottom w:val="none" w:sz="0" w:space="0" w:color="auto"/>
                <w:right w:val="none" w:sz="0" w:space="0" w:color="auto"/>
              </w:divBdr>
            </w:div>
          </w:divsChild>
        </w:div>
        <w:div w:id="813061797">
          <w:marLeft w:val="360"/>
          <w:marRight w:val="0"/>
          <w:marTop w:val="0"/>
          <w:marBottom w:val="0"/>
          <w:divBdr>
            <w:top w:val="none" w:sz="0" w:space="0" w:color="auto"/>
            <w:left w:val="none" w:sz="0" w:space="0" w:color="auto"/>
            <w:bottom w:val="none" w:sz="0" w:space="0" w:color="auto"/>
            <w:right w:val="none" w:sz="0" w:space="0" w:color="auto"/>
          </w:divBdr>
          <w:divsChild>
            <w:div w:id="3198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844">
      <w:bodyDiv w:val="1"/>
      <w:marLeft w:val="0"/>
      <w:marRight w:val="0"/>
      <w:marTop w:val="0"/>
      <w:marBottom w:val="0"/>
      <w:divBdr>
        <w:top w:val="none" w:sz="0" w:space="0" w:color="auto"/>
        <w:left w:val="none" w:sz="0" w:space="0" w:color="auto"/>
        <w:bottom w:val="none" w:sz="0" w:space="0" w:color="auto"/>
        <w:right w:val="none" w:sz="0" w:space="0" w:color="auto"/>
      </w:divBdr>
      <w:divsChild>
        <w:div w:id="1165587786">
          <w:marLeft w:val="360"/>
          <w:marRight w:val="0"/>
          <w:marTop w:val="72"/>
          <w:marBottom w:val="72"/>
          <w:divBdr>
            <w:top w:val="none" w:sz="0" w:space="0" w:color="auto"/>
            <w:left w:val="none" w:sz="0" w:space="0" w:color="auto"/>
            <w:bottom w:val="none" w:sz="0" w:space="0" w:color="auto"/>
            <w:right w:val="none" w:sz="0" w:space="0" w:color="auto"/>
          </w:divBdr>
          <w:divsChild>
            <w:div w:id="1162350415">
              <w:marLeft w:val="0"/>
              <w:marRight w:val="0"/>
              <w:marTop w:val="0"/>
              <w:marBottom w:val="0"/>
              <w:divBdr>
                <w:top w:val="none" w:sz="0" w:space="0" w:color="auto"/>
                <w:left w:val="none" w:sz="0" w:space="0" w:color="auto"/>
                <w:bottom w:val="none" w:sz="0" w:space="0" w:color="auto"/>
                <w:right w:val="none" w:sz="0" w:space="0" w:color="auto"/>
              </w:divBdr>
            </w:div>
          </w:divsChild>
        </w:div>
        <w:div w:id="146360996">
          <w:marLeft w:val="360"/>
          <w:marRight w:val="0"/>
          <w:marTop w:val="0"/>
          <w:marBottom w:val="72"/>
          <w:divBdr>
            <w:top w:val="none" w:sz="0" w:space="0" w:color="auto"/>
            <w:left w:val="none" w:sz="0" w:space="0" w:color="auto"/>
            <w:bottom w:val="none" w:sz="0" w:space="0" w:color="auto"/>
            <w:right w:val="none" w:sz="0" w:space="0" w:color="auto"/>
          </w:divBdr>
          <w:divsChild>
            <w:div w:id="1346857234">
              <w:marLeft w:val="0"/>
              <w:marRight w:val="0"/>
              <w:marTop w:val="0"/>
              <w:marBottom w:val="0"/>
              <w:divBdr>
                <w:top w:val="none" w:sz="0" w:space="0" w:color="auto"/>
                <w:left w:val="none" w:sz="0" w:space="0" w:color="auto"/>
                <w:bottom w:val="none" w:sz="0" w:space="0" w:color="auto"/>
                <w:right w:val="none" w:sz="0" w:space="0" w:color="auto"/>
              </w:divBdr>
            </w:div>
            <w:div w:id="1676686838">
              <w:marLeft w:val="360"/>
              <w:marRight w:val="0"/>
              <w:marTop w:val="0"/>
              <w:marBottom w:val="0"/>
              <w:divBdr>
                <w:top w:val="none" w:sz="0" w:space="0" w:color="auto"/>
                <w:left w:val="none" w:sz="0" w:space="0" w:color="auto"/>
                <w:bottom w:val="none" w:sz="0" w:space="0" w:color="auto"/>
                <w:right w:val="none" w:sz="0" w:space="0" w:color="auto"/>
              </w:divBdr>
              <w:divsChild>
                <w:div w:id="20665382">
                  <w:marLeft w:val="0"/>
                  <w:marRight w:val="0"/>
                  <w:marTop w:val="0"/>
                  <w:marBottom w:val="0"/>
                  <w:divBdr>
                    <w:top w:val="none" w:sz="0" w:space="0" w:color="auto"/>
                    <w:left w:val="none" w:sz="0" w:space="0" w:color="auto"/>
                    <w:bottom w:val="none" w:sz="0" w:space="0" w:color="auto"/>
                    <w:right w:val="none" w:sz="0" w:space="0" w:color="auto"/>
                  </w:divBdr>
                </w:div>
              </w:divsChild>
            </w:div>
            <w:div w:id="1613434267">
              <w:marLeft w:val="360"/>
              <w:marRight w:val="0"/>
              <w:marTop w:val="0"/>
              <w:marBottom w:val="0"/>
              <w:divBdr>
                <w:top w:val="none" w:sz="0" w:space="0" w:color="auto"/>
                <w:left w:val="none" w:sz="0" w:space="0" w:color="auto"/>
                <w:bottom w:val="none" w:sz="0" w:space="0" w:color="auto"/>
                <w:right w:val="none" w:sz="0" w:space="0" w:color="auto"/>
              </w:divBdr>
              <w:divsChild>
                <w:div w:id="9848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1350">
      <w:bodyDiv w:val="1"/>
      <w:marLeft w:val="0"/>
      <w:marRight w:val="0"/>
      <w:marTop w:val="0"/>
      <w:marBottom w:val="0"/>
      <w:divBdr>
        <w:top w:val="none" w:sz="0" w:space="0" w:color="auto"/>
        <w:left w:val="none" w:sz="0" w:space="0" w:color="auto"/>
        <w:bottom w:val="none" w:sz="0" w:space="0" w:color="auto"/>
        <w:right w:val="none" w:sz="0" w:space="0" w:color="auto"/>
      </w:divBdr>
      <w:divsChild>
        <w:div w:id="1527597982">
          <w:marLeft w:val="360"/>
          <w:marRight w:val="0"/>
          <w:marTop w:val="0"/>
          <w:marBottom w:val="0"/>
          <w:divBdr>
            <w:top w:val="none" w:sz="0" w:space="0" w:color="auto"/>
            <w:left w:val="none" w:sz="0" w:space="0" w:color="auto"/>
            <w:bottom w:val="none" w:sz="0" w:space="0" w:color="auto"/>
            <w:right w:val="none" w:sz="0" w:space="0" w:color="auto"/>
          </w:divBdr>
          <w:divsChild>
            <w:div w:id="1492601880">
              <w:marLeft w:val="0"/>
              <w:marRight w:val="0"/>
              <w:marTop w:val="0"/>
              <w:marBottom w:val="0"/>
              <w:divBdr>
                <w:top w:val="none" w:sz="0" w:space="0" w:color="auto"/>
                <w:left w:val="none" w:sz="0" w:space="0" w:color="auto"/>
                <w:bottom w:val="none" w:sz="0" w:space="0" w:color="auto"/>
                <w:right w:val="none" w:sz="0" w:space="0" w:color="auto"/>
              </w:divBdr>
            </w:div>
          </w:divsChild>
        </w:div>
        <w:div w:id="1994947696">
          <w:marLeft w:val="360"/>
          <w:marRight w:val="0"/>
          <w:marTop w:val="0"/>
          <w:marBottom w:val="0"/>
          <w:divBdr>
            <w:top w:val="none" w:sz="0" w:space="0" w:color="auto"/>
            <w:left w:val="none" w:sz="0" w:space="0" w:color="auto"/>
            <w:bottom w:val="none" w:sz="0" w:space="0" w:color="auto"/>
            <w:right w:val="none" w:sz="0" w:space="0" w:color="auto"/>
          </w:divBdr>
          <w:divsChild>
            <w:div w:id="96564986">
              <w:marLeft w:val="0"/>
              <w:marRight w:val="0"/>
              <w:marTop w:val="0"/>
              <w:marBottom w:val="0"/>
              <w:divBdr>
                <w:top w:val="none" w:sz="0" w:space="0" w:color="auto"/>
                <w:left w:val="none" w:sz="0" w:space="0" w:color="auto"/>
                <w:bottom w:val="none" w:sz="0" w:space="0" w:color="auto"/>
                <w:right w:val="none" w:sz="0" w:space="0" w:color="auto"/>
              </w:divBdr>
            </w:div>
          </w:divsChild>
        </w:div>
        <w:div w:id="798304137">
          <w:marLeft w:val="360"/>
          <w:marRight w:val="0"/>
          <w:marTop w:val="0"/>
          <w:marBottom w:val="0"/>
          <w:divBdr>
            <w:top w:val="none" w:sz="0" w:space="0" w:color="auto"/>
            <w:left w:val="none" w:sz="0" w:space="0" w:color="auto"/>
            <w:bottom w:val="none" w:sz="0" w:space="0" w:color="auto"/>
            <w:right w:val="none" w:sz="0" w:space="0" w:color="auto"/>
          </w:divBdr>
          <w:divsChild>
            <w:div w:id="294599492">
              <w:marLeft w:val="0"/>
              <w:marRight w:val="0"/>
              <w:marTop w:val="0"/>
              <w:marBottom w:val="0"/>
              <w:divBdr>
                <w:top w:val="none" w:sz="0" w:space="0" w:color="auto"/>
                <w:left w:val="none" w:sz="0" w:space="0" w:color="auto"/>
                <w:bottom w:val="none" w:sz="0" w:space="0" w:color="auto"/>
                <w:right w:val="none" w:sz="0" w:space="0" w:color="auto"/>
              </w:divBdr>
            </w:div>
          </w:divsChild>
        </w:div>
        <w:div w:id="1024408231">
          <w:marLeft w:val="360"/>
          <w:marRight w:val="0"/>
          <w:marTop w:val="0"/>
          <w:marBottom w:val="0"/>
          <w:divBdr>
            <w:top w:val="none" w:sz="0" w:space="0" w:color="auto"/>
            <w:left w:val="none" w:sz="0" w:space="0" w:color="auto"/>
            <w:bottom w:val="none" w:sz="0" w:space="0" w:color="auto"/>
            <w:right w:val="none" w:sz="0" w:space="0" w:color="auto"/>
          </w:divBdr>
          <w:divsChild>
            <w:div w:id="9219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2986">
      <w:bodyDiv w:val="1"/>
      <w:marLeft w:val="0"/>
      <w:marRight w:val="0"/>
      <w:marTop w:val="0"/>
      <w:marBottom w:val="0"/>
      <w:divBdr>
        <w:top w:val="none" w:sz="0" w:space="0" w:color="auto"/>
        <w:left w:val="none" w:sz="0" w:space="0" w:color="auto"/>
        <w:bottom w:val="none" w:sz="0" w:space="0" w:color="auto"/>
        <w:right w:val="none" w:sz="0" w:space="0" w:color="auto"/>
      </w:divBdr>
    </w:div>
    <w:div w:id="783186821">
      <w:bodyDiv w:val="1"/>
      <w:marLeft w:val="0"/>
      <w:marRight w:val="0"/>
      <w:marTop w:val="0"/>
      <w:marBottom w:val="0"/>
      <w:divBdr>
        <w:top w:val="none" w:sz="0" w:space="0" w:color="auto"/>
        <w:left w:val="none" w:sz="0" w:space="0" w:color="auto"/>
        <w:bottom w:val="none" w:sz="0" w:space="0" w:color="auto"/>
        <w:right w:val="none" w:sz="0" w:space="0" w:color="auto"/>
      </w:divBdr>
      <w:divsChild>
        <w:div w:id="901018548">
          <w:marLeft w:val="0"/>
          <w:marRight w:val="0"/>
          <w:marTop w:val="72"/>
          <w:marBottom w:val="0"/>
          <w:divBdr>
            <w:top w:val="none" w:sz="0" w:space="0" w:color="auto"/>
            <w:left w:val="none" w:sz="0" w:space="0" w:color="auto"/>
            <w:bottom w:val="none" w:sz="0" w:space="0" w:color="auto"/>
            <w:right w:val="none" w:sz="0" w:space="0" w:color="auto"/>
          </w:divBdr>
        </w:div>
        <w:div w:id="952400168">
          <w:marLeft w:val="0"/>
          <w:marRight w:val="0"/>
          <w:marTop w:val="72"/>
          <w:marBottom w:val="0"/>
          <w:divBdr>
            <w:top w:val="none" w:sz="0" w:space="0" w:color="auto"/>
            <w:left w:val="none" w:sz="0" w:space="0" w:color="auto"/>
            <w:bottom w:val="none" w:sz="0" w:space="0" w:color="auto"/>
            <w:right w:val="none" w:sz="0" w:space="0" w:color="auto"/>
          </w:divBdr>
          <w:divsChild>
            <w:div w:id="2114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2326">
      <w:bodyDiv w:val="1"/>
      <w:marLeft w:val="0"/>
      <w:marRight w:val="0"/>
      <w:marTop w:val="0"/>
      <w:marBottom w:val="0"/>
      <w:divBdr>
        <w:top w:val="none" w:sz="0" w:space="0" w:color="auto"/>
        <w:left w:val="none" w:sz="0" w:space="0" w:color="auto"/>
        <w:bottom w:val="none" w:sz="0" w:space="0" w:color="auto"/>
        <w:right w:val="none" w:sz="0" w:space="0" w:color="auto"/>
      </w:divBdr>
      <w:divsChild>
        <w:div w:id="1387948469">
          <w:marLeft w:val="0"/>
          <w:marRight w:val="0"/>
          <w:marTop w:val="72"/>
          <w:marBottom w:val="0"/>
          <w:divBdr>
            <w:top w:val="none" w:sz="0" w:space="0" w:color="auto"/>
            <w:left w:val="none" w:sz="0" w:space="0" w:color="auto"/>
            <w:bottom w:val="none" w:sz="0" w:space="0" w:color="auto"/>
            <w:right w:val="none" w:sz="0" w:space="0" w:color="auto"/>
          </w:divBdr>
          <w:divsChild>
            <w:div w:id="1341079976">
              <w:marLeft w:val="0"/>
              <w:marRight w:val="0"/>
              <w:marTop w:val="0"/>
              <w:marBottom w:val="0"/>
              <w:divBdr>
                <w:top w:val="none" w:sz="0" w:space="0" w:color="auto"/>
                <w:left w:val="none" w:sz="0" w:space="0" w:color="auto"/>
                <w:bottom w:val="none" w:sz="0" w:space="0" w:color="auto"/>
                <w:right w:val="none" w:sz="0" w:space="0" w:color="auto"/>
              </w:divBdr>
            </w:div>
            <w:div w:id="1570194636">
              <w:marLeft w:val="360"/>
              <w:marRight w:val="0"/>
              <w:marTop w:val="0"/>
              <w:marBottom w:val="0"/>
              <w:divBdr>
                <w:top w:val="none" w:sz="0" w:space="0" w:color="auto"/>
                <w:left w:val="none" w:sz="0" w:space="0" w:color="auto"/>
                <w:bottom w:val="none" w:sz="0" w:space="0" w:color="auto"/>
                <w:right w:val="none" w:sz="0" w:space="0" w:color="auto"/>
              </w:divBdr>
              <w:divsChild>
                <w:div w:id="1627081095">
                  <w:marLeft w:val="0"/>
                  <w:marRight w:val="0"/>
                  <w:marTop w:val="0"/>
                  <w:marBottom w:val="0"/>
                  <w:divBdr>
                    <w:top w:val="none" w:sz="0" w:space="0" w:color="auto"/>
                    <w:left w:val="none" w:sz="0" w:space="0" w:color="auto"/>
                    <w:bottom w:val="none" w:sz="0" w:space="0" w:color="auto"/>
                    <w:right w:val="none" w:sz="0" w:space="0" w:color="auto"/>
                  </w:divBdr>
                </w:div>
              </w:divsChild>
            </w:div>
            <w:div w:id="1982686871">
              <w:marLeft w:val="360"/>
              <w:marRight w:val="0"/>
              <w:marTop w:val="0"/>
              <w:marBottom w:val="0"/>
              <w:divBdr>
                <w:top w:val="none" w:sz="0" w:space="0" w:color="auto"/>
                <w:left w:val="none" w:sz="0" w:space="0" w:color="auto"/>
                <w:bottom w:val="none" w:sz="0" w:space="0" w:color="auto"/>
                <w:right w:val="none" w:sz="0" w:space="0" w:color="auto"/>
              </w:divBdr>
              <w:divsChild>
                <w:div w:id="1599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779">
          <w:marLeft w:val="0"/>
          <w:marRight w:val="0"/>
          <w:marTop w:val="72"/>
          <w:marBottom w:val="0"/>
          <w:divBdr>
            <w:top w:val="none" w:sz="0" w:space="0" w:color="auto"/>
            <w:left w:val="none" w:sz="0" w:space="0" w:color="auto"/>
            <w:bottom w:val="none" w:sz="0" w:space="0" w:color="auto"/>
            <w:right w:val="none" w:sz="0" w:space="0" w:color="auto"/>
          </w:divBdr>
          <w:divsChild>
            <w:div w:id="20235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667">
      <w:bodyDiv w:val="1"/>
      <w:marLeft w:val="0"/>
      <w:marRight w:val="0"/>
      <w:marTop w:val="0"/>
      <w:marBottom w:val="0"/>
      <w:divBdr>
        <w:top w:val="none" w:sz="0" w:space="0" w:color="auto"/>
        <w:left w:val="none" w:sz="0" w:space="0" w:color="auto"/>
        <w:bottom w:val="none" w:sz="0" w:space="0" w:color="auto"/>
        <w:right w:val="none" w:sz="0" w:space="0" w:color="auto"/>
      </w:divBdr>
      <w:divsChild>
        <w:div w:id="91125475">
          <w:marLeft w:val="360"/>
          <w:marRight w:val="0"/>
          <w:marTop w:val="0"/>
          <w:marBottom w:val="0"/>
          <w:divBdr>
            <w:top w:val="none" w:sz="0" w:space="0" w:color="auto"/>
            <w:left w:val="none" w:sz="0" w:space="0" w:color="auto"/>
            <w:bottom w:val="none" w:sz="0" w:space="0" w:color="auto"/>
            <w:right w:val="none" w:sz="0" w:space="0" w:color="auto"/>
          </w:divBdr>
          <w:divsChild>
            <w:div w:id="79837278">
              <w:marLeft w:val="0"/>
              <w:marRight w:val="0"/>
              <w:marTop w:val="0"/>
              <w:marBottom w:val="0"/>
              <w:divBdr>
                <w:top w:val="none" w:sz="0" w:space="0" w:color="auto"/>
                <w:left w:val="none" w:sz="0" w:space="0" w:color="auto"/>
                <w:bottom w:val="none" w:sz="0" w:space="0" w:color="auto"/>
                <w:right w:val="none" w:sz="0" w:space="0" w:color="auto"/>
              </w:divBdr>
            </w:div>
          </w:divsChild>
        </w:div>
        <w:div w:id="1365137198">
          <w:marLeft w:val="360"/>
          <w:marRight w:val="0"/>
          <w:marTop w:val="0"/>
          <w:marBottom w:val="0"/>
          <w:divBdr>
            <w:top w:val="none" w:sz="0" w:space="0" w:color="auto"/>
            <w:left w:val="none" w:sz="0" w:space="0" w:color="auto"/>
            <w:bottom w:val="none" w:sz="0" w:space="0" w:color="auto"/>
            <w:right w:val="none" w:sz="0" w:space="0" w:color="auto"/>
          </w:divBdr>
          <w:divsChild>
            <w:div w:id="379214049">
              <w:marLeft w:val="0"/>
              <w:marRight w:val="0"/>
              <w:marTop w:val="0"/>
              <w:marBottom w:val="0"/>
              <w:divBdr>
                <w:top w:val="none" w:sz="0" w:space="0" w:color="auto"/>
                <w:left w:val="none" w:sz="0" w:space="0" w:color="auto"/>
                <w:bottom w:val="none" w:sz="0" w:space="0" w:color="auto"/>
                <w:right w:val="none" w:sz="0" w:space="0" w:color="auto"/>
              </w:divBdr>
            </w:div>
          </w:divsChild>
        </w:div>
        <w:div w:id="1511673306">
          <w:marLeft w:val="360"/>
          <w:marRight w:val="0"/>
          <w:marTop w:val="0"/>
          <w:marBottom w:val="0"/>
          <w:divBdr>
            <w:top w:val="none" w:sz="0" w:space="0" w:color="auto"/>
            <w:left w:val="none" w:sz="0" w:space="0" w:color="auto"/>
            <w:bottom w:val="none" w:sz="0" w:space="0" w:color="auto"/>
            <w:right w:val="none" w:sz="0" w:space="0" w:color="auto"/>
          </w:divBdr>
          <w:divsChild>
            <w:div w:id="512114668">
              <w:marLeft w:val="0"/>
              <w:marRight w:val="0"/>
              <w:marTop w:val="0"/>
              <w:marBottom w:val="0"/>
              <w:divBdr>
                <w:top w:val="none" w:sz="0" w:space="0" w:color="auto"/>
                <w:left w:val="none" w:sz="0" w:space="0" w:color="auto"/>
                <w:bottom w:val="none" w:sz="0" w:space="0" w:color="auto"/>
                <w:right w:val="none" w:sz="0" w:space="0" w:color="auto"/>
              </w:divBdr>
            </w:div>
          </w:divsChild>
        </w:div>
        <w:div w:id="1881820604">
          <w:marLeft w:val="360"/>
          <w:marRight w:val="0"/>
          <w:marTop w:val="0"/>
          <w:marBottom w:val="0"/>
          <w:divBdr>
            <w:top w:val="none" w:sz="0" w:space="0" w:color="auto"/>
            <w:left w:val="none" w:sz="0" w:space="0" w:color="auto"/>
            <w:bottom w:val="none" w:sz="0" w:space="0" w:color="auto"/>
            <w:right w:val="none" w:sz="0" w:space="0" w:color="auto"/>
          </w:divBdr>
          <w:divsChild>
            <w:div w:id="1325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945">
      <w:bodyDiv w:val="1"/>
      <w:marLeft w:val="0"/>
      <w:marRight w:val="0"/>
      <w:marTop w:val="0"/>
      <w:marBottom w:val="0"/>
      <w:divBdr>
        <w:top w:val="none" w:sz="0" w:space="0" w:color="auto"/>
        <w:left w:val="none" w:sz="0" w:space="0" w:color="auto"/>
        <w:bottom w:val="none" w:sz="0" w:space="0" w:color="auto"/>
        <w:right w:val="none" w:sz="0" w:space="0" w:color="auto"/>
      </w:divBdr>
      <w:divsChild>
        <w:div w:id="1537739270">
          <w:marLeft w:val="0"/>
          <w:marRight w:val="0"/>
          <w:marTop w:val="240"/>
          <w:marBottom w:val="0"/>
          <w:divBdr>
            <w:top w:val="none" w:sz="0" w:space="0" w:color="auto"/>
            <w:left w:val="none" w:sz="0" w:space="0" w:color="auto"/>
            <w:bottom w:val="none" w:sz="0" w:space="0" w:color="auto"/>
            <w:right w:val="none" w:sz="0" w:space="0" w:color="auto"/>
          </w:divBdr>
        </w:div>
        <w:div w:id="240214492">
          <w:marLeft w:val="0"/>
          <w:marRight w:val="0"/>
          <w:marTop w:val="240"/>
          <w:marBottom w:val="0"/>
          <w:divBdr>
            <w:top w:val="none" w:sz="0" w:space="0" w:color="auto"/>
            <w:left w:val="none" w:sz="0" w:space="0" w:color="auto"/>
            <w:bottom w:val="none" w:sz="0" w:space="0" w:color="auto"/>
            <w:right w:val="none" w:sz="0" w:space="0" w:color="auto"/>
          </w:divBdr>
        </w:div>
      </w:divsChild>
    </w:div>
    <w:div w:id="1670018038">
      <w:bodyDiv w:val="1"/>
      <w:marLeft w:val="0"/>
      <w:marRight w:val="0"/>
      <w:marTop w:val="0"/>
      <w:marBottom w:val="0"/>
      <w:divBdr>
        <w:top w:val="none" w:sz="0" w:space="0" w:color="auto"/>
        <w:left w:val="none" w:sz="0" w:space="0" w:color="auto"/>
        <w:bottom w:val="none" w:sz="0" w:space="0" w:color="auto"/>
        <w:right w:val="none" w:sz="0" w:space="0" w:color="auto"/>
      </w:divBdr>
    </w:div>
    <w:div w:id="1721401163">
      <w:bodyDiv w:val="1"/>
      <w:marLeft w:val="0"/>
      <w:marRight w:val="0"/>
      <w:marTop w:val="0"/>
      <w:marBottom w:val="0"/>
      <w:divBdr>
        <w:top w:val="none" w:sz="0" w:space="0" w:color="auto"/>
        <w:left w:val="none" w:sz="0" w:space="0" w:color="auto"/>
        <w:bottom w:val="none" w:sz="0" w:space="0" w:color="auto"/>
        <w:right w:val="none" w:sz="0" w:space="0" w:color="auto"/>
      </w:divBdr>
    </w:div>
    <w:div w:id="1830442455">
      <w:bodyDiv w:val="1"/>
      <w:marLeft w:val="0"/>
      <w:marRight w:val="0"/>
      <w:marTop w:val="0"/>
      <w:marBottom w:val="0"/>
      <w:divBdr>
        <w:top w:val="none" w:sz="0" w:space="0" w:color="auto"/>
        <w:left w:val="none" w:sz="0" w:space="0" w:color="auto"/>
        <w:bottom w:val="none" w:sz="0" w:space="0" w:color="auto"/>
        <w:right w:val="none" w:sz="0" w:space="0" w:color="auto"/>
      </w:divBdr>
      <w:divsChild>
        <w:div w:id="1344749113">
          <w:marLeft w:val="360"/>
          <w:marRight w:val="0"/>
          <w:marTop w:val="0"/>
          <w:marBottom w:val="0"/>
          <w:divBdr>
            <w:top w:val="none" w:sz="0" w:space="0" w:color="auto"/>
            <w:left w:val="none" w:sz="0" w:space="0" w:color="auto"/>
            <w:bottom w:val="none" w:sz="0" w:space="0" w:color="auto"/>
            <w:right w:val="none" w:sz="0" w:space="0" w:color="auto"/>
          </w:divBdr>
          <w:divsChild>
            <w:div w:id="1496989109">
              <w:marLeft w:val="0"/>
              <w:marRight w:val="0"/>
              <w:marTop w:val="0"/>
              <w:marBottom w:val="0"/>
              <w:divBdr>
                <w:top w:val="none" w:sz="0" w:space="0" w:color="auto"/>
                <w:left w:val="none" w:sz="0" w:space="0" w:color="auto"/>
                <w:bottom w:val="none" w:sz="0" w:space="0" w:color="auto"/>
                <w:right w:val="none" w:sz="0" w:space="0" w:color="auto"/>
              </w:divBdr>
            </w:div>
          </w:divsChild>
        </w:div>
        <w:div w:id="2045592433">
          <w:marLeft w:val="360"/>
          <w:marRight w:val="0"/>
          <w:marTop w:val="0"/>
          <w:marBottom w:val="0"/>
          <w:divBdr>
            <w:top w:val="none" w:sz="0" w:space="0" w:color="auto"/>
            <w:left w:val="none" w:sz="0" w:space="0" w:color="auto"/>
            <w:bottom w:val="none" w:sz="0" w:space="0" w:color="auto"/>
            <w:right w:val="none" w:sz="0" w:space="0" w:color="auto"/>
          </w:divBdr>
          <w:divsChild>
            <w:div w:id="10176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saw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71317-E905-4C16-9D9D-943F9B92AF4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FAA9484-1E76-4CB5-8753-818CB1A3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3012</Words>
  <Characters>20164</Characters>
  <Application>Microsoft Office Word</Application>
  <DocSecurity>0</DocSecurity>
  <Lines>168</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Grzegorz Pniewski</dc:creator>
  <cp:lastModifiedBy>Paulina Sawa</cp:lastModifiedBy>
  <cp:revision>3</cp:revision>
  <cp:lastPrinted>2023-09-27T12:16:00Z</cp:lastPrinted>
  <dcterms:created xsi:type="dcterms:W3CDTF">2023-10-18T08:11:00Z</dcterms:created>
  <dcterms:modified xsi:type="dcterms:W3CDTF">2023-12-08T19:36:00Z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docIndexRef">
    <vt:lpwstr>da7fe334-20d5-4e9f-b140-122b3692c33b</vt:lpwstr>
  </property>
  <property fmtid="{D5CDD505-2E9C-101B-9397-08002B2CF9AE}" pid="5" name="bjClsUserRVM">
    <vt:lpwstr>[]</vt:lpwstr>
  </property>
  <property fmtid="{D5CDD505-2E9C-101B-9397-08002B2CF9AE}" pid="6" name="bjSaver">
    <vt:lpwstr>fcZHhJM6uraXW6rRw7fTJlEf1ln5NLp7</vt:lpwstr>
  </property>
  <property fmtid="{D5CDD505-2E9C-101B-9397-08002B2CF9AE}" pid="7"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8" name="bjDocumentLabelXML-0">
    <vt:lpwstr>ames.com/2008/01/sie/internal/label"&gt;&lt;element uid="89790441-96e2-477c-afd4-1e96c2fd8935" value="" /&gt;&lt;/sisl&gt;</vt:lpwstr>
  </property>
  <property fmtid="{D5CDD505-2E9C-101B-9397-08002B2CF9AE}" pid="9" name="bjDocumentSecurityLabel">
    <vt:lpwstr>JAWNE</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