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DE44" w14:textId="5CAF842E" w:rsidR="008B7825" w:rsidRDefault="008B7825" w:rsidP="00633D09">
      <w:pPr>
        <w:pStyle w:val="TYTDZPRZEDMprzedmiotregulacjitytuulubdziau"/>
        <w:spacing w:after="200"/>
        <w:rPr>
          <w:bCs/>
        </w:rPr>
      </w:pPr>
      <w:r w:rsidRPr="00A71AFA">
        <w:rPr>
          <w:bCs/>
        </w:rPr>
        <w:t>UZASADNIENIE</w:t>
      </w:r>
      <w:r w:rsidR="0042459B">
        <w:rPr>
          <w:bCs/>
        </w:rPr>
        <w:t xml:space="preserve"> </w:t>
      </w:r>
    </w:p>
    <w:p w14:paraId="53E0BBEE" w14:textId="1EF7B264" w:rsidR="008B7825" w:rsidRPr="000E7C1A" w:rsidRDefault="008B7825" w:rsidP="00230C39">
      <w:pPr>
        <w:pStyle w:val="NIEARTTEKSTtekstnieartykuowanynppodstprawnarozplubpreambua"/>
        <w:spacing w:before="0" w:after="200"/>
        <w:ind w:firstLine="0"/>
      </w:pPr>
      <w:r w:rsidRPr="000E7C1A">
        <w:t>Projekt rozporządzenia Ministra Rozwoju</w:t>
      </w:r>
      <w:r w:rsidR="000B6B8E" w:rsidRPr="000E7C1A">
        <w:t xml:space="preserve"> i Technologii</w:t>
      </w:r>
      <w:r w:rsidRPr="000E7C1A">
        <w:t xml:space="preserve"> zmieniającego rozporządzenie </w:t>
      </w:r>
      <w:r w:rsidR="000E7C1A" w:rsidRPr="000E7C1A">
        <w:br/>
      </w:r>
      <w:r w:rsidRPr="000E7C1A">
        <w:t>w sprawie zasadniczych wymagań dotyczących ograniczenia stosowania niektórych niebezpiecznych substancji w sprzęcie elektrycznym i elektronicznym stanowi wykonanie upoważnienia ustawowego, zawartego w art. 9 ustawy z dnia 30 sierpnia 2002 r. o</w:t>
      </w:r>
      <w:r w:rsidR="001515BE" w:rsidRPr="000E7C1A">
        <w:t> </w:t>
      </w:r>
      <w:r w:rsidRPr="000E7C1A">
        <w:t>systemie oceny zgodności (</w:t>
      </w:r>
      <w:r w:rsidR="000E7C1A" w:rsidRPr="000E7C1A">
        <w:t>Dz. U. z 202</w:t>
      </w:r>
      <w:r w:rsidR="00A71B19">
        <w:t>3</w:t>
      </w:r>
      <w:r w:rsidR="000E7C1A" w:rsidRPr="000E7C1A">
        <w:t xml:space="preserve"> r. poz. </w:t>
      </w:r>
      <w:r w:rsidR="00A71B19">
        <w:t>215</w:t>
      </w:r>
      <w:r w:rsidRPr="000E7C1A">
        <w:t>).</w:t>
      </w:r>
      <w:r w:rsidR="0064176A">
        <w:t xml:space="preserve"> </w:t>
      </w:r>
    </w:p>
    <w:p w14:paraId="0835D153" w14:textId="419FCF40" w:rsidR="003D3081" w:rsidRPr="001D149E" w:rsidRDefault="00A751DA" w:rsidP="001D149E">
      <w:pPr>
        <w:pStyle w:val="NIEARTTEKSTtekstnieartykuowanynppodstprawnarozplubpreambua"/>
        <w:spacing w:before="0" w:after="200"/>
        <w:ind w:firstLine="0"/>
      </w:pPr>
      <w:r w:rsidRPr="001D149E">
        <w:t>Nowelizacja projektowanego rozporządzenia jest związana z wdrożeniem postanowień</w:t>
      </w:r>
      <w:r w:rsidR="00012E49" w:rsidRPr="001D149E">
        <w:t xml:space="preserve"> poniższych dyrektyw delegowanych</w:t>
      </w:r>
      <w:r w:rsidR="00122D5F" w:rsidRPr="001D149E">
        <w:t xml:space="preserve"> Komisji (UE)</w:t>
      </w:r>
      <w:r w:rsidR="003D3081" w:rsidRPr="001D149E">
        <w:t>:</w:t>
      </w:r>
    </w:p>
    <w:p w14:paraId="48B97CAC" w14:textId="0E500E6D" w:rsidR="003D3081" w:rsidRPr="00875E29" w:rsidRDefault="00012E49" w:rsidP="00105A38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D3081" w:rsidRPr="00875E29">
        <w:rPr>
          <w:rFonts w:ascii="Times New Roman" w:hAnsi="Times New Roman"/>
          <w:sz w:val="24"/>
          <w:szCs w:val="24"/>
        </w:rPr>
        <w:t xml:space="preserve">yrektywy </w:t>
      </w:r>
      <w:r>
        <w:rPr>
          <w:rFonts w:ascii="Times New Roman" w:hAnsi="Times New Roman"/>
          <w:sz w:val="24"/>
          <w:szCs w:val="24"/>
        </w:rPr>
        <w:t>d</w:t>
      </w:r>
      <w:r w:rsidR="003D3081" w:rsidRPr="00875E29">
        <w:rPr>
          <w:rFonts w:ascii="Times New Roman" w:hAnsi="Times New Roman"/>
          <w:sz w:val="24"/>
          <w:szCs w:val="24"/>
        </w:rPr>
        <w:t xml:space="preserve">elegowanej Komisji (UE) 2023/1437 z dnia 4 maja 2023 r. zmieniającej, </w:t>
      </w:r>
      <w:r w:rsidR="00E038F8">
        <w:rPr>
          <w:rFonts w:ascii="Times New Roman" w:hAnsi="Times New Roman"/>
          <w:sz w:val="24"/>
          <w:szCs w:val="24"/>
        </w:rPr>
        <w:br/>
      </w:r>
      <w:r w:rsidR="003D3081" w:rsidRPr="00875E29">
        <w:rPr>
          <w:rFonts w:ascii="Times New Roman" w:hAnsi="Times New Roman"/>
          <w:sz w:val="24"/>
          <w:szCs w:val="24"/>
        </w:rPr>
        <w:t>w celu dostosowania do postępu naukowo-technicznego, załącznik IV do dyrektywy Parlamentu Europejskiego i Rady 2011/65/UE w odniesieniu do wyłączenia dotyczącego rtęci</w:t>
      </w:r>
      <w:r w:rsidR="003D3081">
        <w:rPr>
          <w:rFonts w:ascii="Times New Roman" w:hAnsi="Times New Roman"/>
          <w:sz w:val="24"/>
          <w:szCs w:val="24"/>
        </w:rPr>
        <w:t xml:space="preserve"> </w:t>
      </w:r>
      <w:r w:rsidR="003D3081" w:rsidRPr="00875E29">
        <w:rPr>
          <w:rFonts w:ascii="Times New Roman" w:hAnsi="Times New Roman"/>
          <w:sz w:val="24"/>
          <w:szCs w:val="24"/>
        </w:rPr>
        <w:t xml:space="preserve">w przetwornikach ciśnienia – topnienia do reometrów kapilarnych </w:t>
      </w:r>
      <w:r w:rsidR="003D3081">
        <w:rPr>
          <w:rFonts w:ascii="Times New Roman" w:hAnsi="Times New Roman"/>
          <w:sz w:val="24"/>
          <w:szCs w:val="24"/>
        </w:rPr>
        <w:br/>
      </w:r>
      <w:r w:rsidR="003D3081" w:rsidRPr="00875E29">
        <w:rPr>
          <w:rFonts w:ascii="Times New Roman" w:hAnsi="Times New Roman"/>
          <w:sz w:val="24"/>
          <w:szCs w:val="24"/>
        </w:rPr>
        <w:t>w określonych warunkach</w:t>
      </w:r>
      <w:r w:rsidR="006C1D9B">
        <w:rPr>
          <w:rFonts w:ascii="Times New Roman" w:hAnsi="Times New Roman"/>
          <w:sz w:val="24"/>
          <w:szCs w:val="24"/>
        </w:rPr>
        <w:t xml:space="preserve"> </w:t>
      </w:r>
      <w:r w:rsidR="006C1D9B" w:rsidRPr="006C1D9B">
        <w:rPr>
          <w:rFonts w:ascii="Times New Roman" w:hAnsi="Times New Roman"/>
          <w:sz w:val="24"/>
          <w:szCs w:val="24"/>
        </w:rPr>
        <w:t>(Dz. Urz. UE L 176 z 11.07.2023, str. 14)</w:t>
      </w:r>
      <w:r w:rsidR="003D3081" w:rsidRPr="00875E29">
        <w:rPr>
          <w:rFonts w:ascii="Times New Roman" w:hAnsi="Times New Roman"/>
          <w:sz w:val="24"/>
          <w:szCs w:val="24"/>
        </w:rPr>
        <w:t>;</w:t>
      </w:r>
    </w:p>
    <w:p w14:paraId="56628594" w14:textId="7DC5F2DB" w:rsidR="00012E49" w:rsidRPr="00105A38" w:rsidRDefault="00012E49" w:rsidP="00012E49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D3081" w:rsidRPr="008470A8">
        <w:rPr>
          <w:rFonts w:ascii="Times New Roman" w:hAnsi="Times New Roman"/>
          <w:sz w:val="24"/>
          <w:szCs w:val="24"/>
        </w:rPr>
        <w:t xml:space="preserve">yrektywy </w:t>
      </w:r>
      <w:r>
        <w:rPr>
          <w:rFonts w:ascii="Times New Roman" w:hAnsi="Times New Roman"/>
          <w:sz w:val="24"/>
          <w:szCs w:val="24"/>
        </w:rPr>
        <w:t>d</w:t>
      </w:r>
      <w:r w:rsidR="003D3081" w:rsidRPr="008470A8">
        <w:rPr>
          <w:rFonts w:ascii="Times New Roman" w:hAnsi="Times New Roman"/>
          <w:sz w:val="24"/>
          <w:szCs w:val="24"/>
        </w:rPr>
        <w:t xml:space="preserve">elegowanej Komisji (UE) 2023/1526 z dnia 16 maja 2023 r. zmieniającej dyrektywę Parlamentu Europejskiego i Rady 2011/65/UE w odniesieniu do wyłączenia dotyczącego ołowiu jako stabilizatora termicznego w polichlorku winylu stosowanym jako materiał podstawowy w czujnikach stosowanych </w:t>
      </w:r>
      <w:r w:rsidR="003D3081" w:rsidRPr="008470A8">
        <w:rPr>
          <w:rFonts w:ascii="Times New Roman" w:hAnsi="Times New Roman"/>
          <w:spacing w:val="-2"/>
          <w:sz w:val="24"/>
          <w:szCs w:val="24"/>
        </w:rPr>
        <w:t>w wyrobach medycznych do diagnostyki in vitro</w:t>
      </w:r>
      <w:r w:rsidR="006C1D9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C1D9B" w:rsidRPr="006C1D9B">
        <w:rPr>
          <w:rFonts w:ascii="Times New Roman" w:hAnsi="Times New Roman"/>
          <w:spacing w:val="-2"/>
          <w:sz w:val="24"/>
          <w:szCs w:val="24"/>
        </w:rPr>
        <w:t>(Dz. Urz. UE L 185 z 24.07.2023, str. 26)</w:t>
      </w:r>
      <w:r w:rsidR="006C1D9B">
        <w:rPr>
          <w:rFonts w:ascii="Times New Roman" w:hAnsi="Times New Roman"/>
          <w:spacing w:val="-2"/>
          <w:sz w:val="24"/>
          <w:szCs w:val="24"/>
        </w:rPr>
        <w:t>.</w:t>
      </w:r>
    </w:p>
    <w:p w14:paraId="7C19A863" w14:textId="341E7ADF" w:rsidR="006D10F5" w:rsidRPr="000E7C1A" w:rsidRDefault="00C2520D" w:rsidP="003D3081">
      <w:pPr>
        <w:pStyle w:val="NIEARTTEKSTtekstnieartykuowanynppodstprawnarozplubpreambua"/>
        <w:spacing w:before="0" w:after="200"/>
        <w:ind w:firstLine="0"/>
      </w:pPr>
      <w:r>
        <w:t>D</w:t>
      </w:r>
      <w:r w:rsidR="00DD788C" w:rsidRPr="000E7C1A">
        <w:t>yrektyw</w:t>
      </w:r>
      <w:r w:rsidR="00E038F8">
        <w:t>y</w:t>
      </w:r>
      <w:r w:rsidR="00B63101">
        <w:t xml:space="preserve"> </w:t>
      </w:r>
      <w:r>
        <w:t xml:space="preserve">delegowane </w:t>
      </w:r>
      <w:r w:rsidR="00B63101" w:rsidRPr="00875E29">
        <w:rPr>
          <w:rFonts w:ascii="Times New Roman" w:hAnsi="Times New Roman"/>
          <w:szCs w:val="24"/>
        </w:rPr>
        <w:t>Komisji (UE)</w:t>
      </w:r>
      <w:r>
        <w:rPr>
          <w:rFonts w:ascii="Times New Roman" w:hAnsi="Times New Roman"/>
          <w:szCs w:val="24"/>
        </w:rPr>
        <w:t>:</w:t>
      </w:r>
      <w:r w:rsidR="00B63101" w:rsidRPr="00875E29">
        <w:rPr>
          <w:rFonts w:ascii="Times New Roman" w:hAnsi="Times New Roman"/>
          <w:szCs w:val="24"/>
        </w:rPr>
        <w:t xml:space="preserve"> 2023/1437 </w:t>
      </w:r>
      <w:r>
        <w:rPr>
          <w:rFonts w:ascii="Times New Roman" w:hAnsi="Times New Roman"/>
          <w:szCs w:val="24"/>
        </w:rPr>
        <w:t>i</w:t>
      </w:r>
      <w:r w:rsidR="00B63101">
        <w:rPr>
          <w:rFonts w:ascii="Times New Roman" w:hAnsi="Times New Roman"/>
          <w:szCs w:val="24"/>
        </w:rPr>
        <w:t xml:space="preserve"> </w:t>
      </w:r>
      <w:r w:rsidRPr="00875E29">
        <w:rPr>
          <w:rFonts w:ascii="Times New Roman" w:hAnsi="Times New Roman"/>
          <w:szCs w:val="24"/>
        </w:rPr>
        <w:t xml:space="preserve">2023/1526 </w:t>
      </w:r>
      <w:r w:rsidR="00DD788C" w:rsidRPr="000E7C1A">
        <w:t>stanowi</w:t>
      </w:r>
      <w:r w:rsidR="00E038F8">
        <w:t>ą</w:t>
      </w:r>
      <w:r w:rsidR="00DD788C" w:rsidRPr="000E7C1A">
        <w:t xml:space="preserve"> przedmiot transpozycji do porządku prawnego Rzeczypospolitej Polskiej, tym samym w celu dostosowania do postępu naukowo</w:t>
      </w:r>
      <w:r w:rsidR="006E54D9" w:rsidRPr="000E7C1A">
        <w:t>-</w:t>
      </w:r>
      <w:r w:rsidR="00DD788C" w:rsidRPr="000E7C1A">
        <w:t xml:space="preserve">technicznego, o którym mowa w art. 5 ust. 1 dyrektywy Parlamentu Europejskiego i Rady 2011/65/UE z dnia 8 czerwca 2011 r. w sprawie ograniczenia stosowania niektórych niebezpiecznych substancji w sprzęcie elektrycznym </w:t>
      </w:r>
      <w:r>
        <w:br/>
      </w:r>
      <w:r w:rsidR="00DD788C" w:rsidRPr="000E7C1A">
        <w:t>i elektronicznym</w:t>
      </w:r>
      <w:r w:rsidR="00397611" w:rsidRPr="000E7C1A">
        <w:t xml:space="preserve"> (Dz. Urz. UE L 174 z 01.07.2011, str. 88</w:t>
      </w:r>
      <w:r w:rsidR="00FA51F9">
        <w:t>, z późn. zm.</w:t>
      </w:r>
      <w:r w:rsidR="00397611" w:rsidRPr="000E7C1A">
        <w:t>)</w:t>
      </w:r>
      <w:r w:rsidR="00DD788C" w:rsidRPr="000E7C1A">
        <w:t>, zwanej dalej „</w:t>
      </w:r>
      <w:r w:rsidR="00DA631E">
        <w:t xml:space="preserve">dyrektywą </w:t>
      </w:r>
      <w:r w:rsidR="00DD788C" w:rsidRPr="000E7C1A">
        <w:t xml:space="preserve">RoHS II”, zasadnym jest wprowadzenie </w:t>
      </w:r>
      <w:r w:rsidR="00E038F8" w:rsidRPr="000E7C1A">
        <w:t>wyłącz</w:t>
      </w:r>
      <w:r w:rsidR="00E038F8">
        <w:t xml:space="preserve">eń </w:t>
      </w:r>
      <w:r w:rsidR="00DD788C" w:rsidRPr="000E7C1A">
        <w:t>w</w:t>
      </w:r>
      <w:r w:rsidR="00E038F8">
        <w:t xml:space="preserve"> </w:t>
      </w:r>
      <w:r w:rsidR="00DD788C" w:rsidRPr="000E7C1A">
        <w:t>zakresie ograniczonego stosowania</w:t>
      </w:r>
      <w:r w:rsidR="000E7C1A">
        <w:t xml:space="preserve"> </w:t>
      </w:r>
      <w:r w:rsidR="00E038F8">
        <w:t>rtęci i ołowiu w określonych zastosowaniach, zgodnie z zakresem dyrektyw delegowanych.</w:t>
      </w:r>
    </w:p>
    <w:p w14:paraId="6228DB64" w14:textId="799CC1A8" w:rsidR="003A6083" w:rsidRDefault="00495F47" w:rsidP="00E63101">
      <w:pPr>
        <w:pStyle w:val="ARTartustawynprozporzdzenia"/>
        <w:ind w:firstLine="0"/>
      </w:pPr>
      <w:r w:rsidRPr="00495F47">
        <w:rPr>
          <w:spacing w:val="-2"/>
        </w:rPr>
        <w:t>Procedowane</w:t>
      </w:r>
      <w:r w:rsidR="00012E49">
        <w:rPr>
          <w:spacing w:val="-2"/>
        </w:rPr>
        <w:t xml:space="preserve">, w związku z implementacją </w:t>
      </w:r>
      <w:r w:rsidRPr="00495F47">
        <w:rPr>
          <w:spacing w:val="-2"/>
        </w:rPr>
        <w:t>dyrektyw</w:t>
      </w:r>
      <w:r w:rsidR="00C2520D">
        <w:rPr>
          <w:spacing w:val="-2"/>
        </w:rPr>
        <w:t>y</w:t>
      </w:r>
      <w:r w:rsidRPr="00495F47">
        <w:rPr>
          <w:spacing w:val="-2"/>
        </w:rPr>
        <w:t xml:space="preserve"> delegowan</w:t>
      </w:r>
      <w:r w:rsidR="00C2520D">
        <w:rPr>
          <w:spacing w:val="-2"/>
        </w:rPr>
        <w:t>ej</w:t>
      </w:r>
      <w:r w:rsidRPr="00495F47">
        <w:rPr>
          <w:spacing w:val="-2"/>
        </w:rPr>
        <w:t xml:space="preserve"> Komisji </w:t>
      </w:r>
      <w:r w:rsidRPr="00495F47">
        <w:t>(UE)</w:t>
      </w:r>
      <w:r w:rsidR="00C2520D">
        <w:t xml:space="preserve"> </w:t>
      </w:r>
      <w:r w:rsidR="00C2520D" w:rsidRPr="00875E29">
        <w:rPr>
          <w:rFonts w:ascii="Times New Roman" w:hAnsi="Times New Roman"/>
          <w:szCs w:val="24"/>
        </w:rPr>
        <w:t>2023/1437 z</w:t>
      </w:r>
      <w:r w:rsidR="001D149E">
        <w:rPr>
          <w:rFonts w:ascii="Times New Roman" w:hAnsi="Times New Roman"/>
          <w:szCs w:val="24"/>
        </w:rPr>
        <w:t> </w:t>
      </w:r>
      <w:r w:rsidR="00C2520D" w:rsidRPr="00875E29">
        <w:rPr>
          <w:rFonts w:ascii="Times New Roman" w:hAnsi="Times New Roman"/>
          <w:szCs w:val="24"/>
        </w:rPr>
        <w:t xml:space="preserve">dnia 4 maja 2023 r. zmieniającej, w celu dostosowania do postępu naukowo-technicznego, załącznik IV do dyrektywy Parlamentu Europejskiego i Rady 2011/65/UE w odniesieniu </w:t>
      </w:r>
      <w:r w:rsidR="00C2520D" w:rsidRPr="00875E29">
        <w:rPr>
          <w:rFonts w:ascii="Times New Roman" w:hAnsi="Times New Roman"/>
          <w:szCs w:val="24"/>
        </w:rPr>
        <w:lastRenderedPageBreak/>
        <w:t>do</w:t>
      </w:r>
      <w:r w:rsidR="001D149E">
        <w:rPr>
          <w:rFonts w:ascii="Times New Roman" w:hAnsi="Times New Roman"/>
          <w:szCs w:val="24"/>
        </w:rPr>
        <w:t> </w:t>
      </w:r>
      <w:r w:rsidR="00C2520D" w:rsidRPr="00875E29">
        <w:rPr>
          <w:rFonts w:ascii="Times New Roman" w:hAnsi="Times New Roman"/>
          <w:szCs w:val="24"/>
        </w:rPr>
        <w:t>wyłączenia dotyczącego rtęci</w:t>
      </w:r>
      <w:r w:rsidR="00C2520D">
        <w:rPr>
          <w:rFonts w:ascii="Times New Roman" w:hAnsi="Times New Roman"/>
          <w:szCs w:val="24"/>
        </w:rPr>
        <w:t xml:space="preserve"> </w:t>
      </w:r>
      <w:r w:rsidR="00C2520D" w:rsidRPr="00875E29">
        <w:rPr>
          <w:rFonts w:ascii="Times New Roman" w:hAnsi="Times New Roman"/>
          <w:szCs w:val="24"/>
        </w:rPr>
        <w:t>w przetwornikach ciśnienia topnienia do reometrów kapilarnych</w:t>
      </w:r>
      <w:r w:rsidR="00C37673">
        <w:rPr>
          <w:rFonts w:ascii="Times New Roman" w:hAnsi="Times New Roman"/>
          <w:szCs w:val="24"/>
        </w:rPr>
        <w:t xml:space="preserve"> </w:t>
      </w:r>
      <w:r w:rsidR="00C2520D" w:rsidRPr="00875E29">
        <w:rPr>
          <w:rFonts w:ascii="Times New Roman" w:hAnsi="Times New Roman"/>
          <w:szCs w:val="24"/>
        </w:rPr>
        <w:t>w określonych warunkach</w:t>
      </w:r>
      <w:r w:rsidR="00C2520D">
        <w:rPr>
          <w:rFonts w:ascii="Times New Roman" w:hAnsi="Times New Roman"/>
          <w:szCs w:val="24"/>
        </w:rPr>
        <w:t>,</w:t>
      </w:r>
      <w:r w:rsidR="00DA631E" w:rsidRPr="00DA631E">
        <w:t xml:space="preserve"> </w:t>
      </w:r>
      <w:r w:rsidRPr="00495F47">
        <w:rPr>
          <w:spacing w:val="-2"/>
        </w:rPr>
        <w:t>wyłączeni</w:t>
      </w:r>
      <w:r w:rsidR="00C2520D">
        <w:rPr>
          <w:spacing w:val="-2"/>
        </w:rPr>
        <w:t>e</w:t>
      </w:r>
      <w:r w:rsidRPr="00495F47">
        <w:rPr>
          <w:spacing w:val="-2"/>
        </w:rPr>
        <w:t xml:space="preserve"> stanowiące </w:t>
      </w:r>
      <w:r w:rsidRPr="00495F47">
        <w:t>przedmiot projektowanych przepisów krajowych, przyni</w:t>
      </w:r>
      <w:r w:rsidR="00C2520D">
        <w:t>esie</w:t>
      </w:r>
      <w:r w:rsidRPr="00495F47">
        <w:t xml:space="preserve"> wymierne korzyści dla przedsiębiorców</w:t>
      </w:r>
      <w:r w:rsidR="008470A8">
        <w:t xml:space="preserve"> </w:t>
      </w:r>
      <w:r w:rsidRPr="00495F47">
        <w:t>oraz końcowych użytkowników</w:t>
      </w:r>
      <w:r w:rsidR="00C37673">
        <w:t xml:space="preserve"> (reometrów kapilarnych)</w:t>
      </w:r>
      <w:r w:rsidR="002B489B">
        <w:t>.</w:t>
      </w:r>
      <w:r w:rsidRPr="00495F47">
        <w:t xml:space="preserve"> </w:t>
      </w:r>
    </w:p>
    <w:p w14:paraId="72EC58D8" w14:textId="27812D6F" w:rsidR="008470A8" w:rsidRDefault="008470A8" w:rsidP="008470A8">
      <w:pPr>
        <w:pStyle w:val="ARTartustawynprozporzdzenia"/>
        <w:spacing w:after="200"/>
        <w:ind w:firstLine="0"/>
      </w:pPr>
      <w:r w:rsidRPr="00495F47">
        <w:rPr>
          <w:spacing w:val="-2"/>
        </w:rPr>
        <w:t>Procedowane</w:t>
      </w:r>
      <w:r w:rsidR="00012E49">
        <w:rPr>
          <w:spacing w:val="-2"/>
        </w:rPr>
        <w:t xml:space="preserve">, </w:t>
      </w:r>
      <w:r w:rsidR="00012E49" w:rsidRPr="00012E49">
        <w:rPr>
          <w:spacing w:val="-2"/>
        </w:rPr>
        <w:t xml:space="preserve">w związku z implementacją </w:t>
      </w:r>
      <w:r w:rsidRPr="00495F47">
        <w:rPr>
          <w:spacing w:val="-2"/>
        </w:rPr>
        <w:t>dyrektyw</w:t>
      </w:r>
      <w:r>
        <w:rPr>
          <w:spacing w:val="-2"/>
        </w:rPr>
        <w:t>y</w:t>
      </w:r>
      <w:r w:rsidRPr="00495F47">
        <w:rPr>
          <w:spacing w:val="-2"/>
        </w:rPr>
        <w:t xml:space="preserve"> delegowan</w:t>
      </w:r>
      <w:r>
        <w:rPr>
          <w:spacing w:val="-2"/>
        </w:rPr>
        <w:t>ej</w:t>
      </w:r>
      <w:r w:rsidRPr="00495F47">
        <w:rPr>
          <w:spacing w:val="-2"/>
        </w:rPr>
        <w:t xml:space="preserve"> Komisji </w:t>
      </w:r>
      <w:r w:rsidRPr="00495F47">
        <w:t>(UE)</w:t>
      </w:r>
      <w:r>
        <w:t xml:space="preserve"> </w:t>
      </w:r>
      <w:r w:rsidRPr="008470A8">
        <w:rPr>
          <w:rFonts w:ascii="Times New Roman" w:hAnsi="Times New Roman"/>
          <w:szCs w:val="24"/>
        </w:rPr>
        <w:t>2023/1526 z</w:t>
      </w:r>
      <w:r w:rsidR="001D149E">
        <w:rPr>
          <w:rFonts w:ascii="Times New Roman" w:hAnsi="Times New Roman"/>
          <w:szCs w:val="24"/>
        </w:rPr>
        <w:t> </w:t>
      </w:r>
      <w:r w:rsidRPr="008470A8">
        <w:rPr>
          <w:rFonts w:ascii="Times New Roman" w:hAnsi="Times New Roman"/>
          <w:szCs w:val="24"/>
        </w:rPr>
        <w:t>dnia 16 maja 2023 r. zmieniającej dyrektywę Parlamentu Europejskiego i Rady 2011/65/UE w odniesieniu do wyłączenia dotyczącego ołowiu jako stabilizatora termicznego w</w:t>
      </w:r>
      <w:r w:rsidR="001D149E">
        <w:rPr>
          <w:rFonts w:ascii="Times New Roman" w:hAnsi="Times New Roman"/>
          <w:szCs w:val="24"/>
        </w:rPr>
        <w:t> </w:t>
      </w:r>
      <w:r w:rsidRPr="008470A8">
        <w:rPr>
          <w:rFonts w:ascii="Times New Roman" w:hAnsi="Times New Roman"/>
          <w:szCs w:val="24"/>
        </w:rPr>
        <w:t xml:space="preserve">polichlorku winylu stosowanym jako materiał podstawowy w czujnikach stosowanych </w:t>
      </w:r>
      <w:r w:rsidRPr="008470A8">
        <w:rPr>
          <w:rFonts w:ascii="Times New Roman" w:hAnsi="Times New Roman"/>
          <w:spacing w:val="-2"/>
          <w:szCs w:val="24"/>
        </w:rPr>
        <w:t>w</w:t>
      </w:r>
      <w:r w:rsidR="00367732">
        <w:rPr>
          <w:rFonts w:ascii="Times New Roman" w:hAnsi="Times New Roman"/>
          <w:spacing w:val="-2"/>
          <w:szCs w:val="24"/>
        </w:rPr>
        <w:t> </w:t>
      </w:r>
      <w:r w:rsidRPr="008470A8">
        <w:rPr>
          <w:rFonts w:ascii="Times New Roman" w:hAnsi="Times New Roman"/>
          <w:spacing w:val="-2"/>
          <w:szCs w:val="24"/>
        </w:rPr>
        <w:t>wyrobach medycznych do diagnostyki in vitro</w:t>
      </w:r>
      <w:r>
        <w:rPr>
          <w:rFonts w:ascii="Times New Roman" w:hAnsi="Times New Roman"/>
          <w:spacing w:val="-2"/>
          <w:szCs w:val="24"/>
        </w:rPr>
        <w:t xml:space="preserve">, </w:t>
      </w:r>
      <w:r w:rsidRPr="00495F47">
        <w:rPr>
          <w:spacing w:val="-2"/>
        </w:rPr>
        <w:t>wyłączeni</w:t>
      </w:r>
      <w:r>
        <w:rPr>
          <w:spacing w:val="-2"/>
        </w:rPr>
        <w:t>e</w:t>
      </w:r>
      <w:r w:rsidRPr="00495F47">
        <w:rPr>
          <w:spacing w:val="-2"/>
        </w:rPr>
        <w:t xml:space="preserve"> stanowiące </w:t>
      </w:r>
      <w:r w:rsidRPr="00495F47">
        <w:t>przedmiot projektowanych przepisów krajowych, przyni</w:t>
      </w:r>
      <w:r>
        <w:t>esie</w:t>
      </w:r>
      <w:r w:rsidRPr="00495F47">
        <w:t xml:space="preserve"> wymierne korzyści dla przedsiębiorców</w:t>
      </w:r>
      <w:r>
        <w:t xml:space="preserve">, jednostek opieki medycznej </w:t>
      </w:r>
      <w:r w:rsidR="0006545F">
        <w:t>(</w:t>
      </w:r>
      <w:r w:rsidR="0006545F" w:rsidRPr="0006545F">
        <w:t>szpitale, przychodnie, punkty diagnostyczne</w:t>
      </w:r>
      <w:r w:rsidR="0006545F">
        <w:t>)</w:t>
      </w:r>
      <w:r w:rsidR="0006545F" w:rsidRPr="0006545F">
        <w:t xml:space="preserve"> </w:t>
      </w:r>
      <w:r w:rsidRPr="00495F47">
        <w:t>oraz końcowych użytkowników</w:t>
      </w:r>
      <w:r>
        <w:t>.</w:t>
      </w:r>
      <w:r w:rsidRPr="00495F47">
        <w:t xml:space="preserve"> </w:t>
      </w:r>
    </w:p>
    <w:p w14:paraId="355CBD8D" w14:textId="2FB4B27E" w:rsidR="008470A8" w:rsidRDefault="003A6083" w:rsidP="008470A8">
      <w:pPr>
        <w:pStyle w:val="Default"/>
        <w:spacing w:after="200" w:line="360" w:lineRule="auto"/>
        <w:jc w:val="both"/>
        <w:rPr>
          <w:rFonts w:ascii="Times New Roman" w:hAnsi="Times New Roman" w:cs="Times New Roman"/>
        </w:rPr>
      </w:pPr>
      <w:r w:rsidRPr="00105A38">
        <w:rPr>
          <w:rFonts w:ascii="Times New Roman" w:hAnsi="Times New Roman" w:cs="Times New Roman"/>
          <w:spacing w:val="-2"/>
        </w:rPr>
        <w:t>W rezultacie przyznan</w:t>
      </w:r>
      <w:r w:rsidR="00C2520D" w:rsidRPr="00105A38">
        <w:rPr>
          <w:rFonts w:ascii="Times New Roman" w:hAnsi="Times New Roman" w:cs="Times New Roman"/>
          <w:spacing w:val="-2"/>
        </w:rPr>
        <w:t>ych</w:t>
      </w:r>
      <w:r w:rsidRPr="00105A38">
        <w:rPr>
          <w:rFonts w:ascii="Times New Roman" w:hAnsi="Times New Roman" w:cs="Times New Roman"/>
          <w:spacing w:val="-2"/>
        </w:rPr>
        <w:t xml:space="preserve"> wył</w:t>
      </w:r>
      <w:r w:rsidR="00A71AFA" w:rsidRPr="00105A38">
        <w:rPr>
          <w:rFonts w:ascii="Times New Roman" w:hAnsi="Times New Roman" w:cs="Times New Roman"/>
          <w:spacing w:val="-2"/>
        </w:rPr>
        <w:t>ą</w:t>
      </w:r>
      <w:r w:rsidRPr="00105A38">
        <w:rPr>
          <w:rFonts w:ascii="Times New Roman" w:hAnsi="Times New Roman" w:cs="Times New Roman"/>
          <w:spacing w:val="-2"/>
        </w:rPr>
        <w:t>cze</w:t>
      </w:r>
      <w:r w:rsidR="00C2520D" w:rsidRPr="00105A38">
        <w:rPr>
          <w:rFonts w:ascii="Times New Roman" w:hAnsi="Times New Roman" w:cs="Times New Roman"/>
          <w:spacing w:val="-2"/>
        </w:rPr>
        <w:t>ń</w:t>
      </w:r>
      <w:r w:rsidRPr="00105A38">
        <w:rPr>
          <w:rFonts w:ascii="Times New Roman" w:hAnsi="Times New Roman" w:cs="Times New Roman"/>
          <w:spacing w:val="-2"/>
        </w:rPr>
        <w:t xml:space="preserve"> procesy produkcji, wprowadzania do obrotu oraz stosowania </w:t>
      </w:r>
      <w:r w:rsidR="008470A8">
        <w:rPr>
          <w:rFonts w:ascii="Times New Roman" w:hAnsi="Times New Roman" w:cs="Times New Roman"/>
        </w:rPr>
        <w:t xml:space="preserve">rtęci </w:t>
      </w:r>
      <w:r w:rsidR="008470A8" w:rsidRPr="00875E29">
        <w:rPr>
          <w:rFonts w:ascii="Times New Roman" w:hAnsi="Times New Roman"/>
        </w:rPr>
        <w:t>w przetwornikach ciśnienia topnienia do reometrów kapilarnych</w:t>
      </w:r>
      <w:r w:rsidR="008470A8">
        <w:rPr>
          <w:rFonts w:ascii="Times New Roman" w:hAnsi="Times New Roman"/>
        </w:rPr>
        <w:t xml:space="preserve"> </w:t>
      </w:r>
      <w:r w:rsidR="008470A8" w:rsidRPr="00875E29">
        <w:rPr>
          <w:rFonts w:ascii="Times New Roman" w:hAnsi="Times New Roman"/>
        </w:rPr>
        <w:t>w określonych warunkach</w:t>
      </w:r>
      <w:r w:rsidR="008470A8">
        <w:rPr>
          <w:rFonts w:ascii="Times New Roman" w:hAnsi="Times New Roman"/>
        </w:rPr>
        <w:t xml:space="preserve"> oraz o</w:t>
      </w:r>
      <w:r w:rsidR="008470A8" w:rsidRPr="00875E29">
        <w:rPr>
          <w:rFonts w:ascii="Times New Roman" w:hAnsi="Times New Roman"/>
        </w:rPr>
        <w:t xml:space="preserve">łowiu jako stabilizatora termicznego w polichlorku winylu stosowanym w czujnikach stosowanych </w:t>
      </w:r>
      <w:r w:rsidR="008470A8" w:rsidRPr="00875E29">
        <w:rPr>
          <w:rFonts w:ascii="Times New Roman" w:hAnsi="Times New Roman"/>
          <w:spacing w:val="-2"/>
        </w:rPr>
        <w:t>w wyrobach medycznych do diagnostyki in vitro</w:t>
      </w:r>
      <w:r w:rsidR="008470A8">
        <w:rPr>
          <w:rFonts w:ascii="Times New Roman" w:hAnsi="Times New Roman"/>
          <w:spacing w:val="-2"/>
        </w:rPr>
        <w:t xml:space="preserve"> będą nadal mogły być produkowane, wprowadzane do obrotu oraz stosowane.</w:t>
      </w:r>
    </w:p>
    <w:p w14:paraId="548BF9B9" w14:textId="490A929F" w:rsidR="003A6083" w:rsidRDefault="003A6083" w:rsidP="003A6083">
      <w:pPr>
        <w:spacing w:after="80" w:line="360" w:lineRule="auto"/>
        <w:ind w:firstLine="0"/>
        <w:jc w:val="both"/>
        <w:rPr>
          <w:spacing w:val="-2"/>
        </w:rPr>
      </w:pPr>
      <w:r>
        <w:rPr>
          <w:spacing w:val="-2"/>
        </w:rPr>
        <w:t>Przyznan</w:t>
      </w:r>
      <w:r w:rsidR="008470A8">
        <w:rPr>
          <w:spacing w:val="-2"/>
        </w:rPr>
        <w:t>e</w:t>
      </w:r>
      <w:r>
        <w:rPr>
          <w:spacing w:val="-2"/>
        </w:rPr>
        <w:t xml:space="preserve"> okres</w:t>
      </w:r>
      <w:r w:rsidR="008470A8">
        <w:rPr>
          <w:spacing w:val="-2"/>
        </w:rPr>
        <w:t>y</w:t>
      </w:r>
      <w:r>
        <w:rPr>
          <w:spacing w:val="-2"/>
        </w:rPr>
        <w:t xml:space="preserve"> ważności </w:t>
      </w:r>
      <w:r w:rsidR="002B489B">
        <w:rPr>
          <w:spacing w:val="-2"/>
        </w:rPr>
        <w:t>ww. wyłącze</w:t>
      </w:r>
      <w:r w:rsidR="008470A8">
        <w:rPr>
          <w:spacing w:val="-2"/>
        </w:rPr>
        <w:t>ń</w:t>
      </w:r>
      <w:r w:rsidR="002B489B">
        <w:rPr>
          <w:spacing w:val="-2"/>
        </w:rPr>
        <w:t xml:space="preserve"> </w:t>
      </w:r>
      <w:r>
        <w:rPr>
          <w:spacing w:val="-2"/>
        </w:rPr>
        <w:t>pozwol</w:t>
      </w:r>
      <w:r w:rsidR="008470A8">
        <w:rPr>
          <w:spacing w:val="-2"/>
        </w:rPr>
        <w:t>ą</w:t>
      </w:r>
      <w:r>
        <w:rPr>
          <w:spacing w:val="-2"/>
        </w:rPr>
        <w:t xml:space="preserve"> </w:t>
      </w:r>
      <w:r w:rsidR="00C37673">
        <w:rPr>
          <w:spacing w:val="-2"/>
        </w:rPr>
        <w:t xml:space="preserve">przedsiębiorcom </w:t>
      </w:r>
      <w:r>
        <w:rPr>
          <w:spacing w:val="-2"/>
        </w:rPr>
        <w:t>na zidentyfikowanie</w:t>
      </w:r>
      <w:r w:rsidR="002B489B">
        <w:rPr>
          <w:spacing w:val="-2"/>
        </w:rPr>
        <w:t xml:space="preserve"> i</w:t>
      </w:r>
      <w:r w:rsidR="00367732">
        <w:rPr>
          <w:spacing w:val="-2"/>
        </w:rPr>
        <w:t> </w:t>
      </w:r>
      <w:r w:rsidR="002B489B">
        <w:rPr>
          <w:spacing w:val="-2"/>
        </w:rPr>
        <w:t>zaimplementowanie</w:t>
      </w:r>
      <w:r>
        <w:rPr>
          <w:spacing w:val="-2"/>
        </w:rPr>
        <w:t xml:space="preserve"> rozwiązań alternatywnych bez wykorzystania</w:t>
      </w:r>
      <w:r w:rsidR="006135C2">
        <w:rPr>
          <w:spacing w:val="-2"/>
        </w:rPr>
        <w:t xml:space="preserve"> </w:t>
      </w:r>
      <w:r w:rsidR="00C2520D">
        <w:rPr>
          <w:spacing w:val="-2"/>
        </w:rPr>
        <w:t>rtęci i ołowiu.</w:t>
      </w:r>
      <w:r>
        <w:rPr>
          <w:spacing w:val="-2"/>
        </w:rPr>
        <w:t xml:space="preserve"> </w:t>
      </w:r>
    </w:p>
    <w:p w14:paraId="5F91506F" w14:textId="5A9E5653" w:rsidR="00670E89" w:rsidRPr="00067DE6" w:rsidRDefault="003A6083" w:rsidP="00670E89">
      <w:pPr>
        <w:pStyle w:val="ARTartustawynprozporzdzenia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color w:val="000000"/>
        </w:rPr>
        <w:t>Przyznanie</w:t>
      </w:r>
      <w:r w:rsidR="00670E89" w:rsidRPr="007F1F6E">
        <w:rPr>
          <w:color w:val="000000"/>
        </w:rPr>
        <w:t xml:space="preserve"> ważności wyłączeń, procedowane </w:t>
      </w:r>
      <w:r w:rsidR="00067DE6">
        <w:rPr>
          <w:color w:val="000000"/>
        </w:rPr>
        <w:t>jest</w:t>
      </w:r>
      <w:r w:rsidR="00670E89" w:rsidRPr="007F1F6E">
        <w:rPr>
          <w:color w:val="000000"/>
        </w:rPr>
        <w:t xml:space="preserve"> zgodnie z art. 5 dyrektywy </w:t>
      </w:r>
      <w:r w:rsidR="00DA631E" w:rsidRPr="00DA631E">
        <w:rPr>
          <w:color w:val="000000"/>
        </w:rPr>
        <w:t>RoHS II</w:t>
      </w:r>
      <w:r w:rsidR="00670E89" w:rsidRPr="007F1F6E">
        <w:rPr>
          <w:color w:val="000000"/>
        </w:rPr>
        <w:t xml:space="preserve">, zgodnie z którym zostaje zapewnione dostosowanie do postępu </w:t>
      </w:r>
      <w:r w:rsidR="00670E89" w:rsidRPr="007F1F6E">
        <w:rPr>
          <w:rFonts w:ascii="Times New Roman" w:hAnsi="Times New Roman" w:cs="Times New Roman"/>
          <w:color w:val="000000"/>
        </w:rPr>
        <w:t xml:space="preserve">naukowo-technicznego. </w:t>
      </w:r>
      <w:r w:rsidR="00670E89" w:rsidRPr="00161823">
        <w:rPr>
          <w:rFonts w:ascii="Times New Roman" w:hAnsi="Times New Roman" w:cs="Times New Roman"/>
          <w:color w:val="000000" w:themeColor="text1"/>
        </w:rPr>
        <w:t>W</w:t>
      </w:r>
      <w:r w:rsidR="0029243F" w:rsidRPr="00161823">
        <w:rPr>
          <w:rFonts w:ascii="Times New Roman" w:hAnsi="Times New Roman" w:cs="Times New Roman"/>
          <w:color w:val="000000" w:themeColor="text1"/>
        </w:rPr>
        <w:t> </w:t>
      </w:r>
      <w:r w:rsidR="00670E89" w:rsidRPr="00161823">
        <w:rPr>
          <w:rFonts w:ascii="Times New Roman" w:hAnsi="Times New Roman" w:cs="Times New Roman"/>
          <w:color w:val="000000" w:themeColor="text1"/>
        </w:rPr>
        <w:t>związku z faktem, iż z</w:t>
      </w:r>
      <w:r w:rsidR="00670E89" w:rsidRPr="00161823">
        <w:rPr>
          <w:rStyle w:val="markedcontent"/>
          <w:rFonts w:ascii="Times New Roman" w:hAnsi="Times New Roman" w:cs="Times New Roman"/>
          <w:color w:val="000000" w:themeColor="text1"/>
        </w:rPr>
        <w:t xml:space="preserve">astąpienie </w:t>
      </w:r>
      <w:r w:rsidR="008470A8">
        <w:rPr>
          <w:rStyle w:val="markedcontent"/>
          <w:rFonts w:ascii="Times New Roman" w:hAnsi="Times New Roman" w:cs="Times New Roman"/>
          <w:color w:val="000000" w:themeColor="text1"/>
        </w:rPr>
        <w:t xml:space="preserve">rtęci </w:t>
      </w:r>
      <w:r w:rsidR="00067DE6">
        <w:rPr>
          <w:rStyle w:val="markedcontent"/>
          <w:rFonts w:ascii="Times New Roman" w:hAnsi="Times New Roman" w:cs="Times New Roman"/>
        </w:rPr>
        <w:t>w procesie produkcji</w:t>
      </w:r>
      <w:r w:rsidR="00067DE6" w:rsidRPr="00875E29">
        <w:rPr>
          <w:rFonts w:ascii="Times New Roman" w:hAnsi="Times New Roman"/>
          <w:szCs w:val="24"/>
        </w:rPr>
        <w:t xml:space="preserve"> przetwornik</w:t>
      </w:r>
      <w:r w:rsidR="00067DE6">
        <w:rPr>
          <w:rFonts w:ascii="Times New Roman" w:hAnsi="Times New Roman"/>
          <w:szCs w:val="24"/>
        </w:rPr>
        <w:t>ów</w:t>
      </w:r>
      <w:r w:rsidR="00067DE6" w:rsidRPr="00875E29">
        <w:rPr>
          <w:rFonts w:ascii="Times New Roman" w:hAnsi="Times New Roman"/>
          <w:szCs w:val="24"/>
        </w:rPr>
        <w:t xml:space="preserve"> ciśnienia  topnienia do reometrów kapilarnych</w:t>
      </w:r>
      <w:r w:rsidR="00067DE6">
        <w:rPr>
          <w:rFonts w:ascii="Times New Roman" w:hAnsi="Times New Roman"/>
        </w:rPr>
        <w:t xml:space="preserve"> </w:t>
      </w:r>
      <w:r w:rsidR="00067DE6" w:rsidRPr="00875E29">
        <w:rPr>
          <w:rFonts w:ascii="Times New Roman" w:hAnsi="Times New Roman"/>
          <w:szCs w:val="24"/>
        </w:rPr>
        <w:t>w określonych warunkach</w:t>
      </w:r>
      <w:r w:rsidR="00067DE6">
        <w:rPr>
          <w:rFonts w:ascii="Times New Roman" w:hAnsi="Times New Roman"/>
          <w:szCs w:val="24"/>
        </w:rPr>
        <w:t xml:space="preserve"> oraz ołowiu w funkcji</w:t>
      </w:r>
      <w:r w:rsidR="00067DE6" w:rsidRPr="00875E29">
        <w:rPr>
          <w:rFonts w:ascii="Times New Roman" w:hAnsi="Times New Roman"/>
          <w:szCs w:val="24"/>
        </w:rPr>
        <w:t xml:space="preserve"> stabilizatora termicznego w polichlorku winylu w czujnikach </w:t>
      </w:r>
      <w:r w:rsidR="00067DE6" w:rsidRPr="00875E29">
        <w:rPr>
          <w:rFonts w:ascii="Times New Roman" w:hAnsi="Times New Roman"/>
          <w:spacing w:val="-2"/>
          <w:szCs w:val="24"/>
        </w:rPr>
        <w:t>wyrob</w:t>
      </w:r>
      <w:r w:rsidR="00067DE6">
        <w:rPr>
          <w:rFonts w:ascii="Times New Roman" w:hAnsi="Times New Roman"/>
          <w:spacing w:val="-2"/>
          <w:szCs w:val="24"/>
        </w:rPr>
        <w:t>ów</w:t>
      </w:r>
      <w:r w:rsidR="00067DE6" w:rsidRPr="00875E29">
        <w:rPr>
          <w:rFonts w:ascii="Times New Roman" w:hAnsi="Times New Roman"/>
          <w:spacing w:val="-2"/>
          <w:szCs w:val="24"/>
        </w:rPr>
        <w:t xml:space="preserve"> medycznych do diagnostyki in vitro</w:t>
      </w:r>
      <w:r w:rsidR="00067DE6">
        <w:rPr>
          <w:rFonts w:ascii="Times New Roman" w:hAnsi="Times New Roman"/>
          <w:spacing w:val="-2"/>
          <w:szCs w:val="24"/>
        </w:rPr>
        <w:t xml:space="preserve">, </w:t>
      </w:r>
      <w:r w:rsidR="00161823">
        <w:rPr>
          <w:rStyle w:val="markedcontent"/>
          <w:rFonts w:ascii="Times New Roman" w:hAnsi="Times New Roman" w:cs="Times New Roman"/>
        </w:rPr>
        <w:t xml:space="preserve">jest aktualnie </w:t>
      </w:r>
      <w:r w:rsidR="0006545F">
        <w:rPr>
          <w:rStyle w:val="markedcontent"/>
          <w:rFonts w:ascii="Times New Roman" w:hAnsi="Times New Roman" w:cs="Times New Roman"/>
        </w:rPr>
        <w:t>niemożliwe</w:t>
      </w:r>
      <w:r w:rsidR="00161823">
        <w:rPr>
          <w:rStyle w:val="markedcontent"/>
          <w:rFonts w:ascii="Times New Roman" w:hAnsi="Times New Roman" w:cs="Times New Roman"/>
        </w:rPr>
        <w:t xml:space="preserve">, w okresie ważności </w:t>
      </w:r>
      <w:r w:rsidR="008470A8">
        <w:rPr>
          <w:rStyle w:val="markedcontent"/>
          <w:rFonts w:ascii="Times New Roman" w:hAnsi="Times New Roman" w:cs="Times New Roman"/>
        </w:rPr>
        <w:t xml:space="preserve">przyznanych </w:t>
      </w:r>
      <w:r w:rsidR="00161823">
        <w:rPr>
          <w:rStyle w:val="markedcontent"/>
          <w:rFonts w:ascii="Times New Roman" w:hAnsi="Times New Roman" w:cs="Times New Roman"/>
        </w:rPr>
        <w:t>wyłącze</w:t>
      </w:r>
      <w:r w:rsidR="008470A8">
        <w:rPr>
          <w:rStyle w:val="markedcontent"/>
          <w:rFonts w:ascii="Times New Roman" w:hAnsi="Times New Roman" w:cs="Times New Roman"/>
        </w:rPr>
        <w:t>ń</w:t>
      </w:r>
      <w:r w:rsidR="00161823">
        <w:rPr>
          <w:rStyle w:val="markedcontent"/>
          <w:rFonts w:ascii="Times New Roman" w:hAnsi="Times New Roman" w:cs="Times New Roman"/>
        </w:rPr>
        <w:t xml:space="preserve"> możliwe będzie </w:t>
      </w:r>
      <w:r w:rsidR="00670E89" w:rsidRPr="007F1F6E">
        <w:rPr>
          <w:rStyle w:val="markedcontent"/>
          <w:rFonts w:ascii="Times New Roman" w:hAnsi="Times New Roman" w:cs="Times New Roman"/>
        </w:rPr>
        <w:t xml:space="preserve">prowadzenie dalszych badań w kierunku opracowania rozwiązań alternatywnych prowadzących do </w:t>
      </w:r>
      <w:r w:rsidR="00ED2629">
        <w:rPr>
          <w:rStyle w:val="markedcontent"/>
          <w:rFonts w:ascii="Times New Roman" w:hAnsi="Times New Roman" w:cs="Times New Roman"/>
        </w:rPr>
        <w:t>zastąpienia</w:t>
      </w:r>
      <w:r w:rsidR="00067DE6">
        <w:rPr>
          <w:rStyle w:val="markedcontent"/>
          <w:rFonts w:ascii="Times New Roman" w:hAnsi="Times New Roman" w:cs="Times New Roman"/>
        </w:rPr>
        <w:t xml:space="preserve"> ww. substancji chemicznych</w:t>
      </w:r>
      <w:r w:rsidR="007A0C80">
        <w:rPr>
          <w:rStyle w:val="markedcontent"/>
          <w:rFonts w:ascii="Times New Roman" w:hAnsi="Times New Roman" w:cs="Times New Roman"/>
        </w:rPr>
        <w:t xml:space="preserve"> w ww. zastosowaniach</w:t>
      </w:r>
      <w:r w:rsidR="00067DE6">
        <w:rPr>
          <w:rStyle w:val="markedcontent"/>
          <w:rFonts w:ascii="Times New Roman" w:hAnsi="Times New Roman" w:cs="Times New Roman"/>
        </w:rPr>
        <w:t>.</w:t>
      </w:r>
    </w:p>
    <w:p w14:paraId="060708C5" w14:textId="0762818D" w:rsidR="00495F47" w:rsidRPr="00495F47" w:rsidRDefault="001D0FF9" w:rsidP="00B51789">
      <w:pPr>
        <w:pStyle w:val="ARTartustawynprozporzdzenia"/>
        <w:ind w:firstLine="0"/>
        <w:rPr>
          <w:spacing w:val="-2"/>
        </w:rPr>
      </w:pPr>
      <w:r>
        <w:t>Projektowane w</w:t>
      </w:r>
      <w:r w:rsidR="00495F47" w:rsidRPr="00495F47">
        <w:t>yłączenia są zgodne z rozporządzeniem (WE) nr 1907/2006 Parlamentu Europejskiego i Rady</w:t>
      </w:r>
      <w:r w:rsidR="00B51789" w:rsidRPr="00B51789">
        <w:t xml:space="preserve"> z dnia 18 grudnia 2006 r.</w:t>
      </w:r>
      <w:r w:rsidR="00B51789">
        <w:t xml:space="preserve"> w sprawie rejestracji, oceny, udzielania zezwoleń i stosowanych ograniczeń w zakresie chemikaliów (REACH)</w:t>
      </w:r>
      <w:r w:rsidR="000A54DF">
        <w:t xml:space="preserve"> i</w:t>
      </w:r>
      <w:r>
        <w:t xml:space="preserve"> </w:t>
      </w:r>
      <w:r w:rsidR="00B51789">
        <w:t xml:space="preserve">utworzenia </w:t>
      </w:r>
      <w:r w:rsidR="00B51789">
        <w:lastRenderedPageBreak/>
        <w:t>Europejskiej Agencji Chemikaliów, zmieniające dyrektywę 1999/45/WE oraz uchylające rozporządzenie Rady (EWG) nr 793/93 i rozporządzenie Komisji (WE) nr 1488/94, jak również dyrektywę Rady 76/769/EWG i dyrektywy Komisji 91/155/EWG, 93/67/EWG, 93/105/WE i 2000/21 (Dz. Urz</w:t>
      </w:r>
      <w:r w:rsidR="004A5D67">
        <w:t>.</w:t>
      </w:r>
      <w:r w:rsidR="00B51789">
        <w:t xml:space="preserve"> UE L 396 z 30.12.2006, str. 1)</w:t>
      </w:r>
      <w:r w:rsidR="00B43BB7">
        <w:t xml:space="preserve"> </w:t>
      </w:r>
      <w:r>
        <w:t xml:space="preserve">tym samym nie wpłyną na </w:t>
      </w:r>
      <w:r w:rsidR="00495F47" w:rsidRPr="00495F47">
        <w:t>obniż</w:t>
      </w:r>
      <w:r>
        <w:t>enie</w:t>
      </w:r>
      <w:r w:rsidR="00495F47" w:rsidRPr="00495F47">
        <w:t xml:space="preserve"> poziomu ochrony środowiska i zdrowia</w:t>
      </w:r>
      <w:r w:rsidR="00F54C32">
        <w:t>.</w:t>
      </w:r>
    </w:p>
    <w:p w14:paraId="502F1D36" w14:textId="3FD2E4E9" w:rsidR="00743121" w:rsidRDefault="008060F1" w:rsidP="00E63101">
      <w:pPr>
        <w:pStyle w:val="ARTartustawynprozporzdzenia"/>
        <w:ind w:firstLine="0"/>
        <w:rPr>
          <w:spacing w:val="-2"/>
        </w:rPr>
      </w:pPr>
      <w:r w:rsidRPr="00495F47">
        <w:rPr>
          <w:spacing w:val="-2"/>
        </w:rPr>
        <w:t xml:space="preserve">Przedmiotowe </w:t>
      </w:r>
      <w:r w:rsidR="007A23AE" w:rsidRPr="00495F47">
        <w:rPr>
          <w:spacing w:val="-2"/>
        </w:rPr>
        <w:t>wyłączeni</w:t>
      </w:r>
      <w:r w:rsidR="001D0FF9">
        <w:rPr>
          <w:spacing w:val="-2"/>
        </w:rPr>
        <w:t>a</w:t>
      </w:r>
      <w:r w:rsidR="007A23AE" w:rsidRPr="00495F47">
        <w:rPr>
          <w:spacing w:val="-2"/>
        </w:rPr>
        <w:t xml:space="preserve"> wpłyn</w:t>
      </w:r>
      <w:r w:rsidR="001D0FF9">
        <w:rPr>
          <w:spacing w:val="-2"/>
        </w:rPr>
        <w:t>ą</w:t>
      </w:r>
      <w:r w:rsidR="001B4C81">
        <w:rPr>
          <w:spacing w:val="-2"/>
        </w:rPr>
        <w:t xml:space="preserve"> </w:t>
      </w:r>
      <w:r w:rsidR="007A23AE" w:rsidRPr="00495F47">
        <w:rPr>
          <w:spacing w:val="-2"/>
        </w:rPr>
        <w:t xml:space="preserve">korzystnie na rozwój gospodarczy </w:t>
      </w:r>
      <w:r w:rsidR="006D10F5" w:rsidRPr="00495F47">
        <w:rPr>
          <w:spacing w:val="-2"/>
        </w:rPr>
        <w:t>oraz społeczny</w:t>
      </w:r>
      <w:r w:rsidR="00870A89" w:rsidRPr="00495F47">
        <w:rPr>
          <w:spacing w:val="-2"/>
        </w:rPr>
        <w:t xml:space="preserve"> </w:t>
      </w:r>
      <w:r w:rsidR="000C08A1" w:rsidRPr="00495F47">
        <w:rPr>
          <w:spacing w:val="-2"/>
        </w:rPr>
        <w:t>w</w:t>
      </w:r>
      <w:r w:rsidR="00F8011F">
        <w:rPr>
          <w:spacing w:val="-2"/>
        </w:rPr>
        <w:t> </w:t>
      </w:r>
      <w:r w:rsidR="000C08A1" w:rsidRPr="00495F47">
        <w:rPr>
          <w:spacing w:val="-2"/>
        </w:rPr>
        <w:t xml:space="preserve">obszarze </w:t>
      </w:r>
      <w:r w:rsidR="002B10C4" w:rsidRPr="00495F47">
        <w:rPr>
          <w:spacing w:val="-2"/>
        </w:rPr>
        <w:t>produkcji</w:t>
      </w:r>
      <w:r w:rsidR="00870A89" w:rsidRPr="00495F47">
        <w:rPr>
          <w:spacing w:val="-2"/>
        </w:rPr>
        <w:t xml:space="preserve">, </w:t>
      </w:r>
      <w:r w:rsidR="00B43BB7">
        <w:rPr>
          <w:spacing w:val="-2"/>
        </w:rPr>
        <w:t xml:space="preserve">wprowadzania do </w:t>
      </w:r>
      <w:r w:rsidR="002B10C4" w:rsidRPr="00495F47">
        <w:rPr>
          <w:spacing w:val="-2"/>
        </w:rPr>
        <w:t xml:space="preserve">obrotu </w:t>
      </w:r>
      <w:r w:rsidR="00870A89" w:rsidRPr="00495F47">
        <w:rPr>
          <w:spacing w:val="-2"/>
        </w:rPr>
        <w:t xml:space="preserve">i stosowania </w:t>
      </w:r>
      <w:r w:rsidR="0071446A">
        <w:rPr>
          <w:spacing w:val="-2"/>
        </w:rPr>
        <w:t xml:space="preserve">przetworników </w:t>
      </w:r>
      <w:r w:rsidR="002F1760">
        <w:rPr>
          <w:spacing w:val="-2"/>
        </w:rPr>
        <w:t xml:space="preserve">w reometrach kapilarnych, sterowanych elektronicznie </w:t>
      </w:r>
      <w:r w:rsidR="0071446A">
        <w:rPr>
          <w:spacing w:val="-2"/>
        </w:rPr>
        <w:t xml:space="preserve">oraz wyrobów medycznych </w:t>
      </w:r>
      <w:r w:rsidR="005307BF">
        <w:rPr>
          <w:spacing w:val="-2"/>
        </w:rPr>
        <w:t xml:space="preserve">do diagnostyki </w:t>
      </w:r>
      <w:r w:rsidR="0071446A">
        <w:rPr>
          <w:spacing w:val="-2"/>
        </w:rPr>
        <w:t>in vitro.</w:t>
      </w:r>
      <w:r w:rsidR="002F1760">
        <w:rPr>
          <w:spacing w:val="-2"/>
        </w:rPr>
        <w:t xml:space="preserve"> Możliwość stosowania ołowiu w infrastrukturze medycznej wpłynie szczególnie pozytywnie na funkcjonowania jednostek opieki medycznej.</w:t>
      </w:r>
    </w:p>
    <w:p w14:paraId="3A807D4E" w14:textId="417246B5" w:rsidR="00794C4C" w:rsidRPr="000E7C1A" w:rsidRDefault="00794C4C" w:rsidP="00540CB9">
      <w:pPr>
        <w:pStyle w:val="NIEARTTEKSTtekstnieartykuowanynppodstprawnarozplubpreambua"/>
        <w:spacing w:before="0" w:after="200"/>
        <w:ind w:firstLine="0"/>
      </w:pPr>
      <w:r w:rsidRPr="000E7C1A">
        <w:t>Nowelizacja rozporządzenia Ministra Rozwoju i Finansów z dnia 21 grudnia 2016 r. w</w:t>
      </w:r>
      <w:r w:rsidR="001515BE" w:rsidRPr="000E7C1A">
        <w:t> </w:t>
      </w:r>
      <w:r w:rsidRPr="000E7C1A">
        <w:t xml:space="preserve">sprawie zasadniczych wymagań dotyczących ograniczenia stosowania niektórych niebezpiecznych substancji w sprzęcie elektrycznym i elektronicznym </w:t>
      </w:r>
      <w:r w:rsidR="00EA014A" w:rsidRPr="000E7C1A">
        <w:t>(</w:t>
      </w:r>
      <w:r w:rsidR="00063D39" w:rsidRPr="00063D39">
        <w:t>Dz. U. z 202</w:t>
      </w:r>
      <w:r w:rsidR="00F3448C">
        <w:t>1</w:t>
      </w:r>
      <w:r w:rsidR="00063D39" w:rsidRPr="00063D39">
        <w:t xml:space="preserve"> r. poz. </w:t>
      </w:r>
      <w:r w:rsidR="00F3448C">
        <w:t>1513, z późn. zm.</w:t>
      </w:r>
      <w:r w:rsidR="00EA014A" w:rsidRPr="000E7C1A">
        <w:t xml:space="preserve">) </w:t>
      </w:r>
      <w:r w:rsidRPr="000E7C1A">
        <w:t xml:space="preserve">polega na aktualizacji </w:t>
      </w:r>
      <w:r w:rsidR="00C26708" w:rsidRPr="000E7C1A">
        <w:t xml:space="preserve">odnośnika nr 2 i </w:t>
      </w:r>
      <w:r w:rsidR="00633D09" w:rsidRPr="000E7C1A">
        <w:t>4</w:t>
      </w:r>
      <w:r w:rsidR="00C26708" w:rsidRPr="000E7C1A">
        <w:t xml:space="preserve">, w których uzupełniono adres promulgacyjny </w:t>
      </w:r>
      <w:r w:rsidRPr="000E7C1A">
        <w:t>dyrektywy RoHS</w:t>
      </w:r>
      <w:r w:rsidR="00C26708" w:rsidRPr="000E7C1A">
        <w:t xml:space="preserve"> </w:t>
      </w:r>
      <w:r w:rsidRPr="000E7C1A">
        <w:t xml:space="preserve">II, o </w:t>
      </w:r>
      <w:r w:rsidR="00C26708" w:rsidRPr="000E7C1A">
        <w:t>kolejn</w:t>
      </w:r>
      <w:r w:rsidR="008F2930">
        <w:t>e</w:t>
      </w:r>
      <w:r w:rsidR="00C26708" w:rsidRPr="000E7C1A">
        <w:t xml:space="preserve"> zmian</w:t>
      </w:r>
      <w:r w:rsidR="008F2930">
        <w:t>y</w:t>
      </w:r>
      <w:r w:rsidR="00C26708" w:rsidRPr="000E7C1A">
        <w:t xml:space="preserve"> uwzględniając</w:t>
      </w:r>
      <w:r w:rsidR="008F2930">
        <w:t>e</w:t>
      </w:r>
      <w:r w:rsidR="00C26708" w:rsidRPr="000E7C1A">
        <w:t xml:space="preserve"> </w:t>
      </w:r>
      <w:r w:rsidR="00B43BB7">
        <w:t xml:space="preserve">ww. </w:t>
      </w:r>
      <w:r w:rsidR="00C26708" w:rsidRPr="000E7C1A">
        <w:t>dyrektyw</w:t>
      </w:r>
      <w:r w:rsidR="007E6630">
        <w:t xml:space="preserve">y </w:t>
      </w:r>
      <w:r w:rsidR="00C26708" w:rsidRPr="000E7C1A">
        <w:t>delegowan</w:t>
      </w:r>
      <w:r w:rsidR="007E6630">
        <w:t>e</w:t>
      </w:r>
      <w:r w:rsidR="00C26708" w:rsidRPr="000E7C1A">
        <w:t>.</w:t>
      </w:r>
      <w:r w:rsidRPr="000E7C1A">
        <w:t xml:space="preserve"> Przepisy</w:t>
      </w:r>
      <w:r w:rsidR="008F2930">
        <w:t xml:space="preserve"> </w:t>
      </w:r>
      <w:r w:rsidR="00B43BB7">
        <w:t>przedmiotow</w:t>
      </w:r>
      <w:r w:rsidR="007E6630">
        <w:t>ych</w:t>
      </w:r>
      <w:r w:rsidRPr="000E7C1A">
        <w:t xml:space="preserve"> </w:t>
      </w:r>
      <w:r w:rsidRPr="00CE07E2">
        <w:t>dyrekty</w:t>
      </w:r>
      <w:r w:rsidR="00DF3600">
        <w:t>w</w:t>
      </w:r>
      <w:r w:rsidRPr="00CE07E2">
        <w:t xml:space="preserve"> </w:t>
      </w:r>
      <w:r w:rsidR="00C26708" w:rsidRPr="00CE07E2">
        <w:t>delegowan</w:t>
      </w:r>
      <w:r w:rsidR="007E6630">
        <w:t>ych</w:t>
      </w:r>
      <w:r w:rsidR="00C26708" w:rsidRPr="000E7C1A">
        <w:t xml:space="preserve"> </w:t>
      </w:r>
      <w:r w:rsidR="00B43BB7">
        <w:t>nadają</w:t>
      </w:r>
      <w:r w:rsidRPr="000E7C1A">
        <w:t xml:space="preserve"> </w:t>
      </w:r>
      <w:r w:rsidR="00EC75FD" w:rsidRPr="000E7C1A">
        <w:t xml:space="preserve">wyłączenia </w:t>
      </w:r>
      <w:r w:rsidR="00544256" w:rsidRPr="000E7C1A">
        <w:t>w</w:t>
      </w:r>
      <w:r w:rsidR="00CB1409" w:rsidRPr="000E7C1A">
        <w:t> </w:t>
      </w:r>
      <w:r w:rsidR="00EC75FD" w:rsidRPr="000E7C1A">
        <w:t xml:space="preserve">odniesieniu do </w:t>
      </w:r>
      <w:r w:rsidR="00B43BB7">
        <w:t xml:space="preserve">wybranych zastosowań </w:t>
      </w:r>
      <w:r w:rsidR="007E6630">
        <w:t>rtęci oraz ołowiu</w:t>
      </w:r>
      <w:r w:rsidR="00EC75FD" w:rsidRPr="000E7C1A">
        <w:t xml:space="preserve">, </w:t>
      </w:r>
      <w:r w:rsidR="00B43BB7">
        <w:t>substancji chemiczn</w:t>
      </w:r>
      <w:r w:rsidR="007E6630">
        <w:t>ych</w:t>
      </w:r>
      <w:r w:rsidR="00B43BB7">
        <w:t xml:space="preserve">, </w:t>
      </w:r>
      <w:r w:rsidR="00EC75FD" w:rsidRPr="000E7C1A">
        <w:t>ujęt</w:t>
      </w:r>
      <w:r w:rsidR="007E6630">
        <w:t>ych</w:t>
      </w:r>
      <w:r w:rsidR="00EC75FD" w:rsidRPr="000E7C1A">
        <w:t xml:space="preserve"> </w:t>
      </w:r>
      <w:r w:rsidRPr="000E7C1A">
        <w:t xml:space="preserve">w wykazie </w:t>
      </w:r>
      <w:r w:rsidR="00EC75FD" w:rsidRPr="000E7C1A">
        <w:t xml:space="preserve">substancji niebezpiecznych załącznika </w:t>
      </w:r>
      <w:r w:rsidRPr="000E7C1A">
        <w:t>II do</w:t>
      </w:r>
      <w:r w:rsidR="00CB1409" w:rsidRPr="000E7C1A">
        <w:t> </w:t>
      </w:r>
      <w:r w:rsidRPr="000E7C1A">
        <w:t>dyrektywy RoHS II</w:t>
      </w:r>
      <w:r w:rsidR="007A5EF5">
        <w:t xml:space="preserve">, </w:t>
      </w:r>
      <w:r w:rsidR="007E6630">
        <w:t>stosowanych</w:t>
      </w:r>
      <w:r w:rsidR="007A5EF5">
        <w:t xml:space="preserve"> </w:t>
      </w:r>
      <w:r w:rsidR="00B43BB7">
        <w:t xml:space="preserve">w sprzęcie elektrycznym i elektronicznym </w:t>
      </w:r>
      <w:r w:rsidR="007E6630">
        <w:t>w określonych celach.</w:t>
      </w:r>
    </w:p>
    <w:p w14:paraId="23DBCB96" w14:textId="49AB6A7F" w:rsidR="007413B5" w:rsidRPr="000E7C1A" w:rsidRDefault="007413B5" w:rsidP="00E63101">
      <w:pPr>
        <w:pStyle w:val="ARTartustawynprozporzdzenia"/>
        <w:ind w:firstLine="0"/>
      </w:pPr>
      <w:r w:rsidRPr="000E7C1A">
        <w:t xml:space="preserve">Projekt rozporządzenia nie zawiera przepisów technicznych i nie podlega notyfikacji zgodnie z § 4 rozporządzenia Rady Ministrów z dnia 23 grudnia 2002 r. w sprawie sposobu funkcjonowania krajowego systemu notyfikacji norm i aktów prawnych (Dz. U. poz. 2039, </w:t>
      </w:r>
      <w:r w:rsidR="00A67B26" w:rsidRPr="000E7C1A">
        <w:br/>
      </w:r>
      <w:r w:rsidRPr="000E7C1A">
        <w:t xml:space="preserve">z późn. zm.). </w:t>
      </w:r>
    </w:p>
    <w:p w14:paraId="421DEFAA" w14:textId="1A5AB40E" w:rsidR="00076319" w:rsidRDefault="00076319" w:rsidP="00067DE6">
      <w:pPr>
        <w:spacing w:after="80" w:line="360" w:lineRule="auto"/>
        <w:ind w:firstLine="0"/>
        <w:jc w:val="both"/>
      </w:pPr>
      <w:r w:rsidRPr="000E7C1A">
        <w:t>Mając na uwadze art. 2 dyrektyw</w:t>
      </w:r>
      <w:r w:rsidR="00067DE6">
        <w:t>y</w:t>
      </w:r>
      <w:r w:rsidRPr="000E7C1A">
        <w:t xml:space="preserve"> delegowan</w:t>
      </w:r>
      <w:r w:rsidR="00DF3600">
        <w:t>ej</w:t>
      </w:r>
      <w:r w:rsidR="00067DE6">
        <w:t xml:space="preserve"> </w:t>
      </w:r>
      <w:r w:rsidR="00067DE6" w:rsidRPr="008470A8">
        <w:rPr>
          <w:szCs w:val="24"/>
        </w:rPr>
        <w:t>2023/1526</w:t>
      </w:r>
      <w:r w:rsidR="00067DE6">
        <w:t xml:space="preserve"> oraz </w:t>
      </w:r>
      <w:r w:rsidR="000A54DF">
        <w:t>s</w:t>
      </w:r>
      <w:r w:rsidR="00067DE6">
        <w:t xml:space="preserve">prostowania </w:t>
      </w:r>
      <w:r w:rsidR="00067DE6" w:rsidRPr="001E3B03">
        <w:rPr>
          <w:color w:val="000000"/>
        </w:rPr>
        <w:t>do dyrektywy delegowanej Komisji (UE) 2023/1526 z dnia 16 maja 2023 r. zmieniającej dyrektywę Parlamentu Europejskiego i Rady 2011/65/UE w odniesieniu do wyłączenia dotyczącego ołowiu jako stabilizatora termicznego w polichlorku winylu stosowanym jako materiał podstawowy</w:t>
      </w:r>
      <w:r w:rsidR="002B036B">
        <w:rPr>
          <w:color w:val="000000"/>
        </w:rPr>
        <w:t xml:space="preserve"> </w:t>
      </w:r>
      <w:r w:rsidR="00067DE6" w:rsidRPr="001E3B03">
        <w:rPr>
          <w:color w:val="000000"/>
        </w:rPr>
        <w:t>w czujnikach stosowanych w wyrobach medycznych do diagnostyki in vitro (</w:t>
      </w:r>
      <w:r w:rsidR="00067DE6" w:rsidRPr="001E3B03">
        <w:t>Urz. UE L 188 z 27.</w:t>
      </w:r>
      <w:r w:rsidR="000A54DF">
        <w:t>0</w:t>
      </w:r>
      <w:r w:rsidR="00067DE6" w:rsidRPr="001E3B03">
        <w:t>7.2023, str. 59)</w:t>
      </w:r>
      <w:r w:rsidR="00067DE6">
        <w:t xml:space="preserve">, </w:t>
      </w:r>
      <w:r w:rsidRPr="006135C2">
        <w:t xml:space="preserve">planuje się aby projektowany akt wszedł w życie </w:t>
      </w:r>
      <w:r w:rsidR="0096225C" w:rsidRPr="006135C2">
        <w:t xml:space="preserve">z dniem </w:t>
      </w:r>
      <w:r w:rsidR="00633D09" w:rsidRPr="006135C2">
        <w:t xml:space="preserve">1 </w:t>
      </w:r>
      <w:r w:rsidR="00DA1442">
        <w:t>lutego</w:t>
      </w:r>
      <w:r w:rsidR="00623131" w:rsidRPr="006135C2">
        <w:t xml:space="preserve"> </w:t>
      </w:r>
      <w:r w:rsidR="00633D09" w:rsidRPr="006135C2">
        <w:t>202</w:t>
      </w:r>
      <w:r w:rsidR="00DA1442">
        <w:t>4</w:t>
      </w:r>
      <w:r w:rsidR="00633D09" w:rsidRPr="006135C2">
        <w:t xml:space="preserve"> r</w:t>
      </w:r>
      <w:r w:rsidR="004A5D67" w:rsidRPr="006135C2">
        <w:t>.</w:t>
      </w:r>
      <w:r w:rsidR="00755C90" w:rsidRPr="006135C2">
        <w:t>,</w:t>
      </w:r>
      <w:r w:rsidR="00633D09" w:rsidRPr="006135C2">
        <w:t xml:space="preserve"> a jego publikacja nastąpiła nie później niż </w:t>
      </w:r>
      <w:r w:rsidR="00623131" w:rsidRPr="006135C2">
        <w:t xml:space="preserve">31 </w:t>
      </w:r>
      <w:r w:rsidR="00DA1442">
        <w:t>stycznia</w:t>
      </w:r>
      <w:r w:rsidR="00623131" w:rsidRPr="006135C2">
        <w:t xml:space="preserve"> </w:t>
      </w:r>
      <w:r w:rsidR="00633D09" w:rsidRPr="006135C2">
        <w:t>202</w:t>
      </w:r>
      <w:r w:rsidR="00DA1442">
        <w:t>4</w:t>
      </w:r>
      <w:r w:rsidR="00633D09" w:rsidRPr="006135C2">
        <w:t xml:space="preserve"> r.</w:t>
      </w:r>
      <w:r w:rsidRPr="000E7C1A">
        <w:t xml:space="preserve"> </w:t>
      </w:r>
    </w:p>
    <w:p w14:paraId="1A6B83B9" w14:textId="57319827" w:rsidR="000214EF" w:rsidRDefault="003940D4" w:rsidP="00E63101">
      <w:pPr>
        <w:pStyle w:val="ARTartustawynprozporzdzenia"/>
        <w:ind w:firstLine="0"/>
      </w:pPr>
      <w:r>
        <w:t>Zgodnie z art. 4 ust. 2 ustawy z dnia 20 lipca 2000 r. o ogłaszaniu aktów normatywnych i</w:t>
      </w:r>
      <w:r w:rsidR="00BA69CB">
        <w:t> </w:t>
      </w:r>
      <w:r>
        <w:t>niektórych innych aktów prawnych (</w:t>
      </w:r>
      <w:r w:rsidR="00BA69CB">
        <w:t>D</w:t>
      </w:r>
      <w:r>
        <w:t xml:space="preserve">z. U. z 2019 r. poz. 1461) przewidziany w projekcie </w:t>
      </w:r>
      <w:r>
        <w:lastRenderedPageBreak/>
        <w:t>termin wejścia w życie rozporządzenia uwzględnia w</w:t>
      </w:r>
      <w:r w:rsidR="000214EF" w:rsidRPr="000214EF">
        <w:t>ażny interes państwa</w:t>
      </w:r>
      <w:r w:rsidR="00BA69CB">
        <w:t>, a</w:t>
      </w:r>
      <w:r w:rsidR="000214EF" w:rsidRPr="000214EF">
        <w:t xml:space="preserve"> zasady demokratycznego państwa prawnego nie stoją temu na przeszkodzie</w:t>
      </w:r>
      <w:r w:rsidR="000214EF">
        <w:t>.</w:t>
      </w:r>
    </w:p>
    <w:p w14:paraId="1180331D" w14:textId="1858C5A6" w:rsidR="00386FA5" w:rsidRPr="000E7C1A" w:rsidRDefault="00386FA5" w:rsidP="00E63101">
      <w:pPr>
        <w:pStyle w:val="ARTartustawynprozporzdzenia"/>
        <w:ind w:firstLine="0"/>
      </w:pPr>
      <w:r w:rsidRPr="000E7C1A">
        <w:t>Projekt rozporz</w:t>
      </w:r>
      <w:r w:rsidRPr="000E7C1A">
        <w:rPr>
          <w:rFonts w:hint="eastAsia"/>
        </w:rPr>
        <w:t>ą</w:t>
      </w:r>
      <w:r w:rsidRPr="000E7C1A">
        <w:t>dzenia, zgodnie z wymogami okre</w:t>
      </w:r>
      <w:r w:rsidRPr="000E7C1A">
        <w:rPr>
          <w:rFonts w:hint="eastAsia"/>
        </w:rPr>
        <w:t>ś</w:t>
      </w:r>
      <w:r w:rsidRPr="000E7C1A">
        <w:t>lonymi w art. 5 ustawy z dnia 7 lipca 2005 r. o działalności lobbingowej w procesie stanowienia prawa (Dz. U. z 2017 r. poz. 248) zosta</w:t>
      </w:r>
      <w:r w:rsidR="001229C3">
        <w:t>nie</w:t>
      </w:r>
      <w:r w:rsidRPr="000E7C1A">
        <w:t xml:space="preserve"> udostępniony na stronie podmiotowej Rządowego Centrum Legislacji w zakładce Rządowy Proces Legislacyjny</w:t>
      </w:r>
      <w:r w:rsidR="00063D39">
        <w:t xml:space="preserve"> z chwilą przekaz</w:t>
      </w:r>
      <w:r w:rsidR="00784193">
        <w:t>a</w:t>
      </w:r>
      <w:r w:rsidR="00063D39">
        <w:t>ni</w:t>
      </w:r>
      <w:r w:rsidR="00A7766C">
        <w:t>a</w:t>
      </w:r>
      <w:r w:rsidR="00063D39">
        <w:t xml:space="preserve"> do uzgodnień</w:t>
      </w:r>
      <w:r w:rsidRPr="000E7C1A">
        <w:t>.</w:t>
      </w:r>
    </w:p>
    <w:p w14:paraId="7E3597A7" w14:textId="62241F42" w:rsidR="00966261" w:rsidRPr="000E7C1A" w:rsidRDefault="00966261" w:rsidP="00E63101">
      <w:pPr>
        <w:pStyle w:val="ARTartustawynprozporzdzenia"/>
        <w:ind w:firstLine="0"/>
      </w:pPr>
      <w:r w:rsidRPr="000E7C1A">
        <w:t>Projekt rozporządzenia nie podlega przedstawieniu właściwym organom i instytucjom Unii Europejskiej, w tym Europejskiemu Bankowi Centralnemu, w celu uzyskania opinii, dokonania powiadomienia, konsultacji albo uzgodnienia, zgodnie z § 27 ust. 4 uchwały nr</w:t>
      </w:r>
      <w:r w:rsidR="001515BE" w:rsidRPr="000E7C1A">
        <w:t> </w:t>
      </w:r>
      <w:r w:rsidRPr="000E7C1A">
        <w:t xml:space="preserve">190 Rady Ministrów z dnia 29 października 2013 r. – Regulamin pracy Rady Ministrów (M.P. z </w:t>
      </w:r>
      <w:r w:rsidR="00327D0F" w:rsidRPr="000E7C1A">
        <w:t xml:space="preserve">2022 </w:t>
      </w:r>
      <w:r w:rsidRPr="000E7C1A">
        <w:t xml:space="preserve">r. poz. </w:t>
      </w:r>
      <w:r w:rsidR="00327D0F" w:rsidRPr="000E7C1A">
        <w:t>348).</w:t>
      </w:r>
    </w:p>
    <w:p w14:paraId="6907E3BE" w14:textId="022F1302" w:rsidR="00DC3E47" w:rsidRPr="000E7C1A" w:rsidRDefault="00397611" w:rsidP="005F1CCE">
      <w:pPr>
        <w:pStyle w:val="ARTartustawynprozporzdzenia"/>
        <w:spacing w:after="200"/>
        <w:ind w:firstLine="0"/>
      </w:pPr>
      <w:r w:rsidRPr="000E7C1A">
        <w:t>Projekt r</w:t>
      </w:r>
      <w:r w:rsidR="008B7825" w:rsidRPr="000E7C1A">
        <w:t>ozporządzeni</w:t>
      </w:r>
      <w:r w:rsidRPr="000E7C1A">
        <w:t>a</w:t>
      </w:r>
      <w:r w:rsidR="008B7825" w:rsidRPr="000E7C1A">
        <w:t xml:space="preserve"> jest zgodn</w:t>
      </w:r>
      <w:r w:rsidRPr="000E7C1A">
        <w:t>y</w:t>
      </w:r>
      <w:r w:rsidR="008B7825" w:rsidRPr="000E7C1A">
        <w:t xml:space="preserve"> z prawem Unii Europejskiej.</w:t>
      </w:r>
      <w:r w:rsidR="0028242B" w:rsidRPr="000E7C1A">
        <w:t xml:space="preserve"> </w:t>
      </w:r>
    </w:p>
    <w:p w14:paraId="6EB8D673" w14:textId="0F17DE50" w:rsidR="008B7825" w:rsidRPr="000E7C1A" w:rsidRDefault="00397611" w:rsidP="005F1CCE">
      <w:pPr>
        <w:tabs>
          <w:tab w:val="left" w:pos="426"/>
        </w:tabs>
        <w:spacing w:line="360" w:lineRule="auto"/>
        <w:ind w:firstLine="0"/>
        <w:jc w:val="both"/>
      </w:pPr>
      <w:r w:rsidRPr="000E7C1A">
        <w:t>Projektowana nowelizacja rozporządzenia</w:t>
      </w:r>
      <w:r w:rsidR="008B7825" w:rsidRPr="000E7C1A">
        <w:t xml:space="preserve"> umożliwia zniesienie barier technicznych oraz prowadzenie działalności gospodarczej w zakresie </w:t>
      </w:r>
      <w:r w:rsidR="003D2C01" w:rsidRPr="000E7C1A">
        <w:t xml:space="preserve">wykorzystania </w:t>
      </w:r>
      <w:r w:rsidR="005F1CCE" w:rsidRPr="005F1CCE">
        <w:rPr>
          <w:szCs w:val="24"/>
        </w:rPr>
        <w:t>rtęci w przetwornikach ciśnienia topnienia do reometrów kapilarnych w określonych warunkach</w:t>
      </w:r>
      <w:r w:rsidR="005F1CCE" w:rsidRPr="000E7C1A">
        <w:t xml:space="preserve"> </w:t>
      </w:r>
      <w:r w:rsidR="005F1CCE">
        <w:t xml:space="preserve">oraz </w:t>
      </w:r>
      <w:r w:rsidR="005F1CCE" w:rsidRPr="005F1CCE">
        <w:rPr>
          <w:szCs w:val="24"/>
        </w:rPr>
        <w:t>ołowiu w</w:t>
      </w:r>
      <w:r w:rsidR="004C586C">
        <w:rPr>
          <w:szCs w:val="24"/>
        </w:rPr>
        <w:t> </w:t>
      </w:r>
      <w:r w:rsidR="005F1CCE" w:rsidRPr="005F1CCE">
        <w:rPr>
          <w:szCs w:val="24"/>
        </w:rPr>
        <w:t xml:space="preserve">polichlorku winylu w czujnikach stosowanych </w:t>
      </w:r>
      <w:r w:rsidR="005F1CCE" w:rsidRPr="005F1CCE">
        <w:rPr>
          <w:spacing w:val="-2"/>
          <w:szCs w:val="24"/>
        </w:rPr>
        <w:t>w wyrobach medycznych do diagnostyki in</w:t>
      </w:r>
      <w:r w:rsidR="004C586C">
        <w:rPr>
          <w:spacing w:val="-2"/>
          <w:szCs w:val="24"/>
        </w:rPr>
        <w:t> </w:t>
      </w:r>
      <w:r w:rsidR="005F1CCE" w:rsidRPr="005F1CCE">
        <w:rPr>
          <w:spacing w:val="-2"/>
          <w:szCs w:val="24"/>
        </w:rPr>
        <w:t>vitro</w:t>
      </w:r>
      <w:r w:rsidR="005F1CCE">
        <w:rPr>
          <w:spacing w:val="-2"/>
          <w:szCs w:val="24"/>
        </w:rPr>
        <w:t>.</w:t>
      </w:r>
      <w:r w:rsidR="005F1CCE">
        <w:t xml:space="preserve"> </w:t>
      </w:r>
      <w:r w:rsidR="008B7825" w:rsidRPr="000E7C1A">
        <w:t xml:space="preserve">Ułatwia także międzynarodowy obrót towarowy. Wejście w życie projektowanego rozporządzenia będzie miało </w:t>
      </w:r>
      <w:r w:rsidR="0069651A" w:rsidRPr="000E7C1A">
        <w:t xml:space="preserve">pozytywny </w:t>
      </w:r>
      <w:r w:rsidR="008B7825" w:rsidRPr="000E7C1A">
        <w:t>wpływ na działalność przedsiębiorców (w</w:t>
      </w:r>
      <w:r w:rsidR="001515BE" w:rsidRPr="000E7C1A">
        <w:t> </w:t>
      </w:r>
      <w:r w:rsidR="008B7825" w:rsidRPr="000E7C1A">
        <w:t>tym</w:t>
      </w:r>
      <w:r w:rsidR="001515BE" w:rsidRPr="000E7C1A">
        <w:t> </w:t>
      </w:r>
      <w:r w:rsidR="008B7825" w:rsidRPr="000E7C1A">
        <w:t>małych i średnich przedsiębiorców)</w:t>
      </w:r>
      <w:r w:rsidR="00CE0888">
        <w:t>.</w:t>
      </w:r>
    </w:p>
    <w:p w14:paraId="4407DF3B" w14:textId="3B46967D" w:rsidR="008B7825" w:rsidRDefault="008B7825" w:rsidP="00E63101">
      <w:pPr>
        <w:pStyle w:val="ARTartustawynprozporzdzenia"/>
        <w:ind w:firstLine="0"/>
      </w:pPr>
      <w:r w:rsidRPr="000E7C1A">
        <w:t>Jednocześnie należy wskazać, że nie ma możliwości podjęcia alternatywnych w</w:t>
      </w:r>
      <w:r w:rsidR="001515BE" w:rsidRPr="000E7C1A">
        <w:t> </w:t>
      </w:r>
      <w:r w:rsidRPr="000E7C1A">
        <w:t>stosunku do</w:t>
      </w:r>
      <w:r w:rsidR="004C586C">
        <w:t> </w:t>
      </w:r>
      <w:r w:rsidRPr="000E7C1A">
        <w:t>projektowanego rozporządzenia środków umożliwiających osiągnięcie zamierzonego celu.</w:t>
      </w:r>
    </w:p>
    <w:p w14:paraId="293B5E92" w14:textId="77777777" w:rsidR="006468C5" w:rsidRPr="006468C5" w:rsidRDefault="006468C5" w:rsidP="00E63101">
      <w:pPr>
        <w:pStyle w:val="ARTartustawynprozporzdzenia"/>
        <w:ind w:firstLine="0"/>
        <w:rPr>
          <w:sz w:val="10"/>
          <w:szCs w:val="10"/>
        </w:rPr>
      </w:pPr>
    </w:p>
    <w:sectPr w:rsidR="006468C5" w:rsidRPr="006468C5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9878" w14:textId="77777777" w:rsidR="005D667C" w:rsidRDefault="005D667C">
      <w:r>
        <w:separator/>
      </w:r>
    </w:p>
  </w:endnote>
  <w:endnote w:type="continuationSeparator" w:id="0">
    <w:p w14:paraId="292EDB18" w14:textId="77777777" w:rsidR="005D667C" w:rsidRDefault="005D667C">
      <w:r>
        <w:continuationSeparator/>
      </w:r>
    </w:p>
  </w:endnote>
  <w:endnote w:type="continuationNotice" w:id="1">
    <w:p w14:paraId="31C310AB" w14:textId="77777777" w:rsidR="005D667C" w:rsidRDefault="005D6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F079" w14:textId="77777777" w:rsidR="003F14DD" w:rsidRDefault="003F1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CEB9" w14:textId="77777777" w:rsidR="005D667C" w:rsidRDefault="005D667C">
      <w:r>
        <w:separator/>
      </w:r>
    </w:p>
  </w:footnote>
  <w:footnote w:type="continuationSeparator" w:id="0">
    <w:p w14:paraId="4C20F1C2" w14:textId="77777777" w:rsidR="005D667C" w:rsidRDefault="005D667C">
      <w:r>
        <w:continuationSeparator/>
      </w:r>
    </w:p>
  </w:footnote>
  <w:footnote w:type="continuationNotice" w:id="1">
    <w:p w14:paraId="197F0617" w14:textId="77777777" w:rsidR="005D667C" w:rsidRDefault="005D6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310B" w14:textId="77777777" w:rsidR="00104B97" w:rsidRPr="00B371CC" w:rsidRDefault="00104B97" w:rsidP="00B371CC">
    <w:pPr>
      <w:pStyle w:val="Nagwek"/>
      <w:jc w:val="center"/>
    </w:pPr>
    <w:r>
      <w:t xml:space="preserve">– </w:t>
    </w:r>
    <w:r w:rsidR="009C159B">
      <w:fldChar w:fldCharType="begin"/>
    </w:r>
    <w:r>
      <w:instrText xml:space="preserve"> PAGE  \* MERGEFORMAT </w:instrText>
    </w:r>
    <w:r w:rsidR="009C159B">
      <w:fldChar w:fldCharType="separate"/>
    </w:r>
    <w:r w:rsidR="00135198">
      <w:rPr>
        <w:noProof/>
      </w:rPr>
      <w:t>5</w:t>
    </w:r>
    <w:r w:rsidR="009C159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33A"/>
    <w:multiLevelType w:val="hybridMultilevel"/>
    <w:tmpl w:val="E5883A5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972"/>
    <w:multiLevelType w:val="hybridMultilevel"/>
    <w:tmpl w:val="C0BA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1CFD"/>
    <w:multiLevelType w:val="hybridMultilevel"/>
    <w:tmpl w:val="D302A8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4F8"/>
    <w:multiLevelType w:val="hybridMultilevel"/>
    <w:tmpl w:val="B0B0F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6FE5"/>
    <w:multiLevelType w:val="hybridMultilevel"/>
    <w:tmpl w:val="D302A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92425">
    <w:abstractNumId w:val="3"/>
  </w:num>
  <w:num w:numId="2" w16cid:durableId="1472559816">
    <w:abstractNumId w:val="1"/>
  </w:num>
  <w:num w:numId="3" w16cid:durableId="87118690">
    <w:abstractNumId w:val="0"/>
  </w:num>
  <w:num w:numId="4" w16cid:durableId="1823086475">
    <w:abstractNumId w:val="4"/>
  </w:num>
  <w:num w:numId="5" w16cid:durableId="16002125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89D"/>
    <w:rsid w:val="00000382"/>
    <w:rsid w:val="00000F7B"/>
    <w:rsid w:val="000012DA"/>
    <w:rsid w:val="0000246E"/>
    <w:rsid w:val="0000291E"/>
    <w:rsid w:val="00003862"/>
    <w:rsid w:val="00006991"/>
    <w:rsid w:val="00006C04"/>
    <w:rsid w:val="00007780"/>
    <w:rsid w:val="0001101D"/>
    <w:rsid w:val="00012A35"/>
    <w:rsid w:val="00012E49"/>
    <w:rsid w:val="00014037"/>
    <w:rsid w:val="00015611"/>
    <w:rsid w:val="00016099"/>
    <w:rsid w:val="00017DC2"/>
    <w:rsid w:val="0002078E"/>
    <w:rsid w:val="00020810"/>
    <w:rsid w:val="000214EF"/>
    <w:rsid w:val="00021522"/>
    <w:rsid w:val="00023471"/>
    <w:rsid w:val="00023F13"/>
    <w:rsid w:val="0002728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939"/>
    <w:rsid w:val="00046A75"/>
    <w:rsid w:val="00046C6E"/>
    <w:rsid w:val="00047312"/>
    <w:rsid w:val="000508BD"/>
    <w:rsid w:val="00050FE0"/>
    <w:rsid w:val="000517AB"/>
    <w:rsid w:val="0005339C"/>
    <w:rsid w:val="0005571B"/>
    <w:rsid w:val="00056DB6"/>
    <w:rsid w:val="00057AB3"/>
    <w:rsid w:val="00060076"/>
    <w:rsid w:val="00060432"/>
    <w:rsid w:val="00060D87"/>
    <w:rsid w:val="000615A5"/>
    <w:rsid w:val="00063D39"/>
    <w:rsid w:val="00064E4C"/>
    <w:rsid w:val="0006545F"/>
    <w:rsid w:val="00065DA7"/>
    <w:rsid w:val="00066901"/>
    <w:rsid w:val="00067DE6"/>
    <w:rsid w:val="00070910"/>
    <w:rsid w:val="00071BEE"/>
    <w:rsid w:val="00071E82"/>
    <w:rsid w:val="00072D6C"/>
    <w:rsid w:val="000736CD"/>
    <w:rsid w:val="00074B10"/>
    <w:rsid w:val="0007533B"/>
    <w:rsid w:val="0007545D"/>
    <w:rsid w:val="000760BF"/>
    <w:rsid w:val="0007613E"/>
    <w:rsid w:val="00076319"/>
    <w:rsid w:val="00076BFC"/>
    <w:rsid w:val="0008128C"/>
    <w:rsid w:val="000814A7"/>
    <w:rsid w:val="00082B94"/>
    <w:rsid w:val="0008557B"/>
    <w:rsid w:val="00085CE7"/>
    <w:rsid w:val="00086ACE"/>
    <w:rsid w:val="000906EE"/>
    <w:rsid w:val="00091BA2"/>
    <w:rsid w:val="000944EF"/>
    <w:rsid w:val="0009732D"/>
    <w:rsid w:val="000973F0"/>
    <w:rsid w:val="000A1296"/>
    <w:rsid w:val="000A18B3"/>
    <w:rsid w:val="000A1C27"/>
    <w:rsid w:val="000A1DAD"/>
    <w:rsid w:val="000A2649"/>
    <w:rsid w:val="000A323B"/>
    <w:rsid w:val="000A54DF"/>
    <w:rsid w:val="000A6F93"/>
    <w:rsid w:val="000B298D"/>
    <w:rsid w:val="000B5B2D"/>
    <w:rsid w:val="000B5DCE"/>
    <w:rsid w:val="000B6B8E"/>
    <w:rsid w:val="000C05BA"/>
    <w:rsid w:val="000C0804"/>
    <w:rsid w:val="000C08A1"/>
    <w:rsid w:val="000C0E8F"/>
    <w:rsid w:val="000C4459"/>
    <w:rsid w:val="000C4BC4"/>
    <w:rsid w:val="000D0110"/>
    <w:rsid w:val="000D2468"/>
    <w:rsid w:val="000D318A"/>
    <w:rsid w:val="000D37AB"/>
    <w:rsid w:val="000D49E3"/>
    <w:rsid w:val="000D5F8C"/>
    <w:rsid w:val="000D6173"/>
    <w:rsid w:val="000D6F83"/>
    <w:rsid w:val="000D7685"/>
    <w:rsid w:val="000E25CC"/>
    <w:rsid w:val="000E3694"/>
    <w:rsid w:val="000E490F"/>
    <w:rsid w:val="000E5971"/>
    <w:rsid w:val="000E6241"/>
    <w:rsid w:val="000E6693"/>
    <w:rsid w:val="000E7AD3"/>
    <w:rsid w:val="000E7C1A"/>
    <w:rsid w:val="000F2BE3"/>
    <w:rsid w:val="000F3D0D"/>
    <w:rsid w:val="000F6ED4"/>
    <w:rsid w:val="000F7A6E"/>
    <w:rsid w:val="000F7E5B"/>
    <w:rsid w:val="0010164B"/>
    <w:rsid w:val="001025DD"/>
    <w:rsid w:val="001042BA"/>
    <w:rsid w:val="00104B97"/>
    <w:rsid w:val="00105A38"/>
    <w:rsid w:val="00106D03"/>
    <w:rsid w:val="00110465"/>
    <w:rsid w:val="00110628"/>
    <w:rsid w:val="001118A4"/>
    <w:rsid w:val="0011245A"/>
    <w:rsid w:val="001132E5"/>
    <w:rsid w:val="001137C3"/>
    <w:rsid w:val="0011493E"/>
    <w:rsid w:val="00114FE8"/>
    <w:rsid w:val="00115B72"/>
    <w:rsid w:val="00116B30"/>
    <w:rsid w:val="001209EC"/>
    <w:rsid w:val="00120A9E"/>
    <w:rsid w:val="001229C3"/>
    <w:rsid w:val="00122D5F"/>
    <w:rsid w:val="001235E3"/>
    <w:rsid w:val="00125A9C"/>
    <w:rsid w:val="001270A2"/>
    <w:rsid w:val="00127747"/>
    <w:rsid w:val="00131237"/>
    <w:rsid w:val="001329AC"/>
    <w:rsid w:val="00134AFD"/>
    <w:rsid w:val="00134CA0"/>
    <w:rsid w:val="00135198"/>
    <w:rsid w:val="0014026F"/>
    <w:rsid w:val="0014312F"/>
    <w:rsid w:val="00145272"/>
    <w:rsid w:val="00146752"/>
    <w:rsid w:val="00147A47"/>
    <w:rsid w:val="00147AA1"/>
    <w:rsid w:val="001515BE"/>
    <w:rsid w:val="00151E1D"/>
    <w:rsid w:val="001520CF"/>
    <w:rsid w:val="00152854"/>
    <w:rsid w:val="0015580A"/>
    <w:rsid w:val="0015667C"/>
    <w:rsid w:val="00157110"/>
    <w:rsid w:val="0015742A"/>
    <w:rsid w:val="00157DA1"/>
    <w:rsid w:val="0016161F"/>
    <w:rsid w:val="00161823"/>
    <w:rsid w:val="00161A5A"/>
    <w:rsid w:val="00163147"/>
    <w:rsid w:val="00164C57"/>
    <w:rsid w:val="00164C9D"/>
    <w:rsid w:val="0017058D"/>
    <w:rsid w:val="0017261C"/>
    <w:rsid w:val="00172F7A"/>
    <w:rsid w:val="00173150"/>
    <w:rsid w:val="00173390"/>
    <w:rsid w:val="001736F0"/>
    <w:rsid w:val="00173BB3"/>
    <w:rsid w:val="001740D0"/>
    <w:rsid w:val="00174303"/>
    <w:rsid w:val="00174F2C"/>
    <w:rsid w:val="00177A14"/>
    <w:rsid w:val="00180480"/>
    <w:rsid w:val="00180F2A"/>
    <w:rsid w:val="00184B91"/>
    <w:rsid w:val="00184D4A"/>
    <w:rsid w:val="001858C4"/>
    <w:rsid w:val="00186EC1"/>
    <w:rsid w:val="001911CA"/>
    <w:rsid w:val="00191E1F"/>
    <w:rsid w:val="0019274C"/>
    <w:rsid w:val="00193E06"/>
    <w:rsid w:val="0019473B"/>
    <w:rsid w:val="00194EE5"/>
    <w:rsid w:val="001952B1"/>
    <w:rsid w:val="00195E0D"/>
    <w:rsid w:val="00196E39"/>
    <w:rsid w:val="00197649"/>
    <w:rsid w:val="001A01FB"/>
    <w:rsid w:val="001A10E9"/>
    <w:rsid w:val="001A183D"/>
    <w:rsid w:val="001A20A1"/>
    <w:rsid w:val="001A2A0C"/>
    <w:rsid w:val="001A2B65"/>
    <w:rsid w:val="001A3CD3"/>
    <w:rsid w:val="001A4384"/>
    <w:rsid w:val="001A59CB"/>
    <w:rsid w:val="001A5BEF"/>
    <w:rsid w:val="001A5C97"/>
    <w:rsid w:val="001A6DD7"/>
    <w:rsid w:val="001A7F15"/>
    <w:rsid w:val="001B0113"/>
    <w:rsid w:val="001B2E02"/>
    <w:rsid w:val="001B342E"/>
    <w:rsid w:val="001B4C81"/>
    <w:rsid w:val="001B52CC"/>
    <w:rsid w:val="001B580B"/>
    <w:rsid w:val="001C148A"/>
    <w:rsid w:val="001C1832"/>
    <w:rsid w:val="001C188C"/>
    <w:rsid w:val="001C5E46"/>
    <w:rsid w:val="001C6199"/>
    <w:rsid w:val="001C6D1F"/>
    <w:rsid w:val="001C77F0"/>
    <w:rsid w:val="001D0142"/>
    <w:rsid w:val="001D0FF9"/>
    <w:rsid w:val="001D149E"/>
    <w:rsid w:val="001D1783"/>
    <w:rsid w:val="001D2190"/>
    <w:rsid w:val="001D46DF"/>
    <w:rsid w:val="001D53CD"/>
    <w:rsid w:val="001D55A3"/>
    <w:rsid w:val="001D5AF5"/>
    <w:rsid w:val="001E134B"/>
    <w:rsid w:val="001E1E73"/>
    <w:rsid w:val="001E4E0C"/>
    <w:rsid w:val="001E526D"/>
    <w:rsid w:val="001E5655"/>
    <w:rsid w:val="001F1832"/>
    <w:rsid w:val="001F220F"/>
    <w:rsid w:val="001F25B3"/>
    <w:rsid w:val="001F643C"/>
    <w:rsid w:val="001F6616"/>
    <w:rsid w:val="00200628"/>
    <w:rsid w:val="002024EF"/>
    <w:rsid w:val="00202BD4"/>
    <w:rsid w:val="0020332F"/>
    <w:rsid w:val="002039EC"/>
    <w:rsid w:val="00204A97"/>
    <w:rsid w:val="00204F12"/>
    <w:rsid w:val="00207FE1"/>
    <w:rsid w:val="00210A36"/>
    <w:rsid w:val="002114EF"/>
    <w:rsid w:val="00212E44"/>
    <w:rsid w:val="002150F7"/>
    <w:rsid w:val="002166AD"/>
    <w:rsid w:val="00217795"/>
    <w:rsid w:val="00217871"/>
    <w:rsid w:val="00221ED8"/>
    <w:rsid w:val="002231EA"/>
    <w:rsid w:val="00223FDF"/>
    <w:rsid w:val="002247FE"/>
    <w:rsid w:val="0022518E"/>
    <w:rsid w:val="00225420"/>
    <w:rsid w:val="002279C0"/>
    <w:rsid w:val="002301EC"/>
    <w:rsid w:val="00230C39"/>
    <w:rsid w:val="00235171"/>
    <w:rsid w:val="0023727E"/>
    <w:rsid w:val="00237E9E"/>
    <w:rsid w:val="00242081"/>
    <w:rsid w:val="00242DA5"/>
    <w:rsid w:val="00243777"/>
    <w:rsid w:val="002441CD"/>
    <w:rsid w:val="002501A3"/>
    <w:rsid w:val="0025166C"/>
    <w:rsid w:val="0025366C"/>
    <w:rsid w:val="002555D4"/>
    <w:rsid w:val="0026110B"/>
    <w:rsid w:val="00261A16"/>
    <w:rsid w:val="00263522"/>
    <w:rsid w:val="00264B3D"/>
    <w:rsid w:val="00264EC6"/>
    <w:rsid w:val="00266023"/>
    <w:rsid w:val="00271013"/>
    <w:rsid w:val="0027107F"/>
    <w:rsid w:val="00273FE4"/>
    <w:rsid w:val="00274707"/>
    <w:rsid w:val="002765B4"/>
    <w:rsid w:val="00276A94"/>
    <w:rsid w:val="00277F2F"/>
    <w:rsid w:val="00281C89"/>
    <w:rsid w:val="00281F21"/>
    <w:rsid w:val="0028242B"/>
    <w:rsid w:val="00284B43"/>
    <w:rsid w:val="002869B3"/>
    <w:rsid w:val="002871BE"/>
    <w:rsid w:val="0029243F"/>
    <w:rsid w:val="0029405D"/>
    <w:rsid w:val="00294FA6"/>
    <w:rsid w:val="00295A6F"/>
    <w:rsid w:val="00297DF4"/>
    <w:rsid w:val="002A20C4"/>
    <w:rsid w:val="002A570F"/>
    <w:rsid w:val="002A6A9D"/>
    <w:rsid w:val="002A7292"/>
    <w:rsid w:val="002A7358"/>
    <w:rsid w:val="002A7902"/>
    <w:rsid w:val="002B036B"/>
    <w:rsid w:val="002B0F6B"/>
    <w:rsid w:val="002B10C4"/>
    <w:rsid w:val="002B23B8"/>
    <w:rsid w:val="002B24A0"/>
    <w:rsid w:val="002B4429"/>
    <w:rsid w:val="002B489B"/>
    <w:rsid w:val="002B68A6"/>
    <w:rsid w:val="002B6D0E"/>
    <w:rsid w:val="002B7427"/>
    <w:rsid w:val="002B7FAF"/>
    <w:rsid w:val="002D0C4F"/>
    <w:rsid w:val="002D1364"/>
    <w:rsid w:val="002D1B4D"/>
    <w:rsid w:val="002D4D30"/>
    <w:rsid w:val="002D5000"/>
    <w:rsid w:val="002D598D"/>
    <w:rsid w:val="002D5DC5"/>
    <w:rsid w:val="002D64E0"/>
    <w:rsid w:val="002D7188"/>
    <w:rsid w:val="002E1DE3"/>
    <w:rsid w:val="002E2AB6"/>
    <w:rsid w:val="002E31BF"/>
    <w:rsid w:val="002E3F34"/>
    <w:rsid w:val="002E417A"/>
    <w:rsid w:val="002E4C9D"/>
    <w:rsid w:val="002E5F79"/>
    <w:rsid w:val="002E64FA"/>
    <w:rsid w:val="002F0A00"/>
    <w:rsid w:val="002F0CFA"/>
    <w:rsid w:val="002F122E"/>
    <w:rsid w:val="002F1760"/>
    <w:rsid w:val="002F669F"/>
    <w:rsid w:val="002F7E9F"/>
    <w:rsid w:val="00300A70"/>
    <w:rsid w:val="00301C97"/>
    <w:rsid w:val="0030780E"/>
    <w:rsid w:val="0031004C"/>
    <w:rsid w:val="003105F6"/>
    <w:rsid w:val="00311297"/>
    <w:rsid w:val="003113BE"/>
    <w:rsid w:val="003122CA"/>
    <w:rsid w:val="003148FD"/>
    <w:rsid w:val="00314979"/>
    <w:rsid w:val="003208FE"/>
    <w:rsid w:val="00320D1F"/>
    <w:rsid w:val="00321080"/>
    <w:rsid w:val="00322D45"/>
    <w:rsid w:val="0032569A"/>
    <w:rsid w:val="00325A1F"/>
    <w:rsid w:val="003268F9"/>
    <w:rsid w:val="00327D0F"/>
    <w:rsid w:val="00330BAE"/>
    <w:rsid w:val="00330BAF"/>
    <w:rsid w:val="00332203"/>
    <w:rsid w:val="00334E3A"/>
    <w:rsid w:val="003361DD"/>
    <w:rsid w:val="00336D6A"/>
    <w:rsid w:val="00341679"/>
    <w:rsid w:val="00341A6A"/>
    <w:rsid w:val="00342AAE"/>
    <w:rsid w:val="00344AEA"/>
    <w:rsid w:val="003455D2"/>
    <w:rsid w:val="00345B9C"/>
    <w:rsid w:val="00347FAD"/>
    <w:rsid w:val="00351F29"/>
    <w:rsid w:val="00352DAE"/>
    <w:rsid w:val="00354EB9"/>
    <w:rsid w:val="003602AE"/>
    <w:rsid w:val="00360929"/>
    <w:rsid w:val="00362843"/>
    <w:rsid w:val="00362D96"/>
    <w:rsid w:val="00362DFC"/>
    <w:rsid w:val="003636B0"/>
    <w:rsid w:val="003647D5"/>
    <w:rsid w:val="003656CC"/>
    <w:rsid w:val="003668DB"/>
    <w:rsid w:val="00366EC4"/>
    <w:rsid w:val="003674B0"/>
    <w:rsid w:val="00367732"/>
    <w:rsid w:val="0037457E"/>
    <w:rsid w:val="00374CFB"/>
    <w:rsid w:val="0037555D"/>
    <w:rsid w:val="0037727C"/>
    <w:rsid w:val="00377E70"/>
    <w:rsid w:val="00380904"/>
    <w:rsid w:val="0038175A"/>
    <w:rsid w:val="003823EE"/>
    <w:rsid w:val="00382960"/>
    <w:rsid w:val="00382DF2"/>
    <w:rsid w:val="00383735"/>
    <w:rsid w:val="003846F7"/>
    <w:rsid w:val="003851ED"/>
    <w:rsid w:val="00385239"/>
    <w:rsid w:val="00385B39"/>
    <w:rsid w:val="00386785"/>
    <w:rsid w:val="00386FA5"/>
    <w:rsid w:val="00390E89"/>
    <w:rsid w:val="00391B1A"/>
    <w:rsid w:val="00391E19"/>
    <w:rsid w:val="0039392A"/>
    <w:rsid w:val="003940D4"/>
    <w:rsid w:val="00394423"/>
    <w:rsid w:val="00396942"/>
    <w:rsid w:val="00396B49"/>
    <w:rsid w:val="00396E3E"/>
    <w:rsid w:val="00397611"/>
    <w:rsid w:val="003A26CA"/>
    <w:rsid w:val="003A306E"/>
    <w:rsid w:val="003A6083"/>
    <w:rsid w:val="003A60DC"/>
    <w:rsid w:val="003A697D"/>
    <w:rsid w:val="003A6A46"/>
    <w:rsid w:val="003A7A63"/>
    <w:rsid w:val="003B000C"/>
    <w:rsid w:val="003B0C38"/>
    <w:rsid w:val="003B0F1D"/>
    <w:rsid w:val="003B4374"/>
    <w:rsid w:val="003B4A57"/>
    <w:rsid w:val="003B5A4A"/>
    <w:rsid w:val="003B627C"/>
    <w:rsid w:val="003B6C18"/>
    <w:rsid w:val="003C0AD9"/>
    <w:rsid w:val="003C0ED0"/>
    <w:rsid w:val="003C1D49"/>
    <w:rsid w:val="003C35C4"/>
    <w:rsid w:val="003D12C2"/>
    <w:rsid w:val="003D2C01"/>
    <w:rsid w:val="003D3081"/>
    <w:rsid w:val="003D31B9"/>
    <w:rsid w:val="003D3867"/>
    <w:rsid w:val="003E0D1A"/>
    <w:rsid w:val="003E2DA3"/>
    <w:rsid w:val="003E57A4"/>
    <w:rsid w:val="003F020D"/>
    <w:rsid w:val="003F03D9"/>
    <w:rsid w:val="003F14DD"/>
    <w:rsid w:val="003F19F9"/>
    <w:rsid w:val="003F2FBE"/>
    <w:rsid w:val="003F318D"/>
    <w:rsid w:val="003F5BAE"/>
    <w:rsid w:val="003F6ED7"/>
    <w:rsid w:val="00401C84"/>
    <w:rsid w:val="00403210"/>
    <w:rsid w:val="004035BB"/>
    <w:rsid w:val="004035EB"/>
    <w:rsid w:val="004037D5"/>
    <w:rsid w:val="00407332"/>
    <w:rsid w:val="00407760"/>
    <w:rsid w:val="00407828"/>
    <w:rsid w:val="00413D8E"/>
    <w:rsid w:val="004140F2"/>
    <w:rsid w:val="00414E1E"/>
    <w:rsid w:val="00415FF8"/>
    <w:rsid w:val="00416BF6"/>
    <w:rsid w:val="00417446"/>
    <w:rsid w:val="00417672"/>
    <w:rsid w:val="00417B22"/>
    <w:rsid w:val="00421085"/>
    <w:rsid w:val="00422757"/>
    <w:rsid w:val="00423639"/>
    <w:rsid w:val="0042459B"/>
    <w:rsid w:val="0042465E"/>
    <w:rsid w:val="00424DF7"/>
    <w:rsid w:val="00425182"/>
    <w:rsid w:val="00425561"/>
    <w:rsid w:val="004278F1"/>
    <w:rsid w:val="00432B76"/>
    <w:rsid w:val="00432D73"/>
    <w:rsid w:val="00434D01"/>
    <w:rsid w:val="00435D26"/>
    <w:rsid w:val="00437A6F"/>
    <w:rsid w:val="00440C99"/>
    <w:rsid w:val="0044175C"/>
    <w:rsid w:val="00442AFE"/>
    <w:rsid w:val="004455DE"/>
    <w:rsid w:val="00445F4D"/>
    <w:rsid w:val="00446EC5"/>
    <w:rsid w:val="0044703D"/>
    <w:rsid w:val="004504A1"/>
    <w:rsid w:val="004504C0"/>
    <w:rsid w:val="004534EC"/>
    <w:rsid w:val="004550FB"/>
    <w:rsid w:val="004571F6"/>
    <w:rsid w:val="0046111A"/>
    <w:rsid w:val="00462946"/>
    <w:rsid w:val="00462AEA"/>
    <w:rsid w:val="00463F43"/>
    <w:rsid w:val="00464B94"/>
    <w:rsid w:val="004653A8"/>
    <w:rsid w:val="0046599C"/>
    <w:rsid w:val="00465A0B"/>
    <w:rsid w:val="0047077C"/>
    <w:rsid w:val="00470B05"/>
    <w:rsid w:val="0047207C"/>
    <w:rsid w:val="00472CD6"/>
    <w:rsid w:val="00474E3C"/>
    <w:rsid w:val="00480A58"/>
    <w:rsid w:val="00482151"/>
    <w:rsid w:val="00484481"/>
    <w:rsid w:val="00485FAD"/>
    <w:rsid w:val="00487AED"/>
    <w:rsid w:val="00491EDF"/>
    <w:rsid w:val="00492A3F"/>
    <w:rsid w:val="00494A51"/>
    <w:rsid w:val="00494F62"/>
    <w:rsid w:val="00495F47"/>
    <w:rsid w:val="00496D37"/>
    <w:rsid w:val="004A15ED"/>
    <w:rsid w:val="004A2001"/>
    <w:rsid w:val="004A34DD"/>
    <w:rsid w:val="004A3590"/>
    <w:rsid w:val="004A4B96"/>
    <w:rsid w:val="004A5D67"/>
    <w:rsid w:val="004A7CA4"/>
    <w:rsid w:val="004B00A7"/>
    <w:rsid w:val="004B25E2"/>
    <w:rsid w:val="004B34D7"/>
    <w:rsid w:val="004B4B8D"/>
    <w:rsid w:val="004B5037"/>
    <w:rsid w:val="004B5B2F"/>
    <w:rsid w:val="004B626A"/>
    <w:rsid w:val="004B660E"/>
    <w:rsid w:val="004B661F"/>
    <w:rsid w:val="004C05BD"/>
    <w:rsid w:val="004C342C"/>
    <w:rsid w:val="004C3B06"/>
    <w:rsid w:val="004C3F97"/>
    <w:rsid w:val="004C586C"/>
    <w:rsid w:val="004C65F4"/>
    <w:rsid w:val="004C7EE7"/>
    <w:rsid w:val="004D2DEE"/>
    <w:rsid w:val="004D2E1F"/>
    <w:rsid w:val="004D6BAE"/>
    <w:rsid w:val="004D7FD9"/>
    <w:rsid w:val="004E1324"/>
    <w:rsid w:val="004E15F3"/>
    <w:rsid w:val="004E19A5"/>
    <w:rsid w:val="004E1F3B"/>
    <w:rsid w:val="004E363D"/>
    <w:rsid w:val="004E37E5"/>
    <w:rsid w:val="004E37E7"/>
    <w:rsid w:val="004E3FDB"/>
    <w:rsid w:val="004E6867"/>
    <w:rsid w:val="004F1CC9"/>
    <w:rsid w:val="004F1F4A"/>
    <w:rsid w:val="004F296D"/>
    <w:rsid w:val="004F318B"/>
    <w:rsid w:val="004F35F3"/>
    <w:rsid w:val="004F4291"/>
    <w:rsid w:val="004F508B"/>
    <w:rsid w:val="004F524A"/>
    <w:rsid w:val="004F695F"/>
    <w:rsid w:val="004F6CA4"/>
    <w:rsid w:val="005002F1"/>
    <w:rsid w:val="00500752"/>
    <w:rsid w:val="00501A50"/>
    <w:rsid w:val="0050222D"/>
    <w:rsid w:val="00502EBE"/>
    <w:rsid w:val="00503AF3"/>
    <w:rsid w:val="00506933"/>
    <w:rsid w:val="0050696D"/>
    <w:rsid w:val="0051094B"/>
    <w:rsid w:val="005110D7"/>
    <w:rsid w:val="00511D99"/>
    <w:rsid w:val="005128D3"/>
    <w:rsid w:val="00513B01"/>
    <w:rsid w:val="005147E8"/>
    <w:rsid w:val="005158F2"/>
    <w:rsid w:val="00520F8D"/>
    <w:rsid w:val="005236FF"/>
    <w:rsid w:val="00526DFC"/>
    <w:rsid w:val="00526F43"/>
    <w:rsid w:val="00527651"/>
    <w:rsid w:val="00530281"/>
    <w:rsid w:val="005307BF"/>
    <w:rsid w:val="005363AB"/>
    <w:rsid w:val="00537892"/>
    <w:rsid w:val="00540CB9"/>
    <w:rsid w:val="005427C2"/>
    <w:rsid w:val="005428B4"/>
    <w:rsid w:val="00544256"/>
    <w:rsid w:val="005446C3"/>
    <w:rsid w:val="00544EF4"/>
    <w:rsid w:val="00545E53"/>
    <w:rsid w:val="005479D9"/>
    <w:rsid w:val="00550274"/>
    <w:rsid w:val="00551A01"/>
    <w:rsid w:val="005525EC"/>
    <w:rsid w:val="0055480A"/>
    <w:rsid w:val="005572BD"/>
    <w:rsid w:val="00557A12"/>
    <w:rsid w:val="00560AC7"/>
    <w:rsid w:val="00560B50"/>
    <w:rsid w:val="00561AFB"/>
    <w:rsid w:val="00561FA8"/>
    <w:rsid w:val="005635ED"/>
    <w:rsid w:val="00565253"/>
    <w:rsid w:val="00570084"/>
    <w:rsid w:val="00570191"/>
    <w:rsid w:val="00570570"/>
    <w:rsid w:val="00572512"/>
    <w:rsid w:val="00573EE6"/>
    <w:rsid w:val="005746EE"/>
    <w:rsid w:val="0057547F"/>
    <w:rsid w:val="005754EE"/>
    <w:rsid w:val="0057617E"/>
    <w:rsid w:val="00576497"/>
    <w:rsid w:val="00576DD0"/>
    <w:rsid w:val="00577B53"/>
    <w:rsid w:val="00580AEA"/>
    <w:rsid w:val="005835E7"/>
    <w:rsid w:val="0058397F"/>
    <w:rsid w:val="00583BF8"/>
    <w:rsid w:val="00585F33"/>
    <w:rsid w:val="00591124"/>
    <w:rsid w:val="0059322B"/>
    <w:rsid w:val="00594898"/>
    <w:rsid w:val="00595B3E"/>
    <w:rsid w:val="00597024"/>
    <w:rsid w:val="005A0020"/>
    <w:rsid w:val="005A0274"/>
    <w:rsid w:val="005A095C"/>
    <w:rsid w:val="005A5CF2"/>
    <w:rsid w:val="005A669D"/>
    <w:rsid w:val="005A75D8"/>
    <w:rsid w:val="005B581A"/>
    <w:rsid w:val="005B60EF"/>
    <w:rsid w:val="005B713E"/>
    <w:rsid w:val="005C03B6"/>
    <w:rsid w:val="005C348E"/>
    <w:rsid w:val="005C68E1"/>
    <w:rsid w:val="005C7BA9"/>
    <w:rsid w:val="005D068D"/>
    <w:rsid w:val="005D3763"/>
    <w:rsid w:val="005D55E1"/>
    <w:rsid w:val="005D667C"/>
    <w:rsid w:val="005E19F7"/>
    <w:rsid w:val="005E4F04"/>
    <w:rsid w:val="005E62C2"/>
    <w:rsid w:val="005E6C71"/>
    <w:rsid w:val="005F0963"/>
    <w:rsid w:val="005F1CCE"/>
    <w:rsid w:val="005F23E0"/>
    <w:rsid w:val="005F2824"/>
    <w:rsid w:val="005F2C51"/>
    <w:rsid w:val="005F2EBA"/>
    <w:rsid w:val="005F35ED"/>
    <w:rsid w:val="005F49A2"/>
    <w:rsid w:val="005F7812"/>
    <w:rsid w:val="005F7A88"/>
    <w:rsid w:val="006008ED"/>
    <w:rsid w:val="00603468"/>
    <w:rsid w:val="00603A1A"/>
    <w:rsid w:val="006046D5"/>
    <w:rsid w:val="00607A93"/>
    <w:rsid w:val="00610819"/>
    <w:rsid w:val="00610C08"/>
    <w:rsid w:val="00611EFE"/>
    <w:rsid w:val="00611F74"/>
    <w:rsid w:val="00612193"/>
    <w:rsid w:val="006135C2"/>
    <w:rsid w:val="00615772"/>
    <w:rsid w:val="00621256"/>
    <w:rsid w:val="00621FCC"/>
    <w:rsid w:val="00622E4B"/>
    <w:rsid w:val="00623131"/>
    <w:rsid w:val="006333DA"/>
    <w:rsid w:val="00633D09"/>
    <w:rsid w:val="00635134"/>
    <w:rsid w:val="006356E2"/>
    <w:rsid w:val="00636B85"/>
    <w:rsid w:val="0064176A"/>
    <w:rsid w:val="00642221"/>
    <w:rsid w:val="00642A65"/>
    <w:rsid w:val="00645DCE"/>
    <w:rsid w:val="006465AC"/>
    <w:rsid w:val="006465BF"/>
    <w:rsid w:val="006468C5"/>
    <w:rsid w:val="006512FC"/>
    <w:rsid w:val="00653B22"/>
    <w:rsid w:val="00654714"/>
    <w:rsid w:val="00657AE2"/>
    <w:rsid w:val="00657BF4"/>
    <w:rsid w:val="006603FB"/>
    <w:rsid w:val="006608DF"/>
    <w:rsid w:val="006623AC"/>
    <w:rsid w:val="00663E8F"/>
    <w:rsid w:val="006678AF"/>
    <w:rsid w:val="006701EF"/>
    <w:rsid w:val="00670E89"/>
    <w:rsid w:val="00673BA5"/>
    <w:rsid w:val="00676509"/>
    <w:rsid w:val="00676E68"/>
    <w:rsid w:val="00680058"/>
    <w:rsid w:val="00681A85"/>
    <w:rsid w:val="00681F9F"/>
    <w:rsid w:val="00682D0F"/>
    <w:rsid w:val="00683457"/>
    <w:rsid w:val="006840EA"/>
    <w:rsid w:val="006844E2"/>
    <w:rsid w:val="00685267"/>
    <w:rsid w:val="00685445"/>
    <w:rsid w:val="00685DEF"/>
    <w:rsid w:val="006872AE"/>
    <w:rsid w:val="00690082"/>
    <w:rsid w:val="00690252"/>
    <w:rsid w:val="006941ED"/>
    <w:rsid w:val="006946BB"/>
    <w:rsid w:val="00695012"/>
    <w:rsid w:val="00695087"/>
    <w:rsid w:val="0069651A"/>
    <w:rsid w:val="006969FA"/>
    <w:rsid w:val="006A35D5"/>
    <w:rsid w:val="006A748A"/>
    <w:rsid w:val="006A770F"/>
    <w:rsid w:val="006A7D22"/>
    <w:rsid w:val="006B1002"/>
    <w:rsid w:val="006B2CBB"/>
    <w:rsid w:val="006B4317"/>
    <w:rsid w:val="006C1D9B"/>
    <w:rsid w:val="006C4104"/>
    <w:rsid w:val="006C419E"/>
    <w:rsid w:val="006C4A31"/>
    <w:rsid w:val="006C59BC"/>
    <w:rsid w:val="006C5AC2"/>
    <w:rsid w:val="006C5FC3"/>
    <w:rsid w:val="006C6AFB"/>
    <w:rsid w:val="006C7108"/>
    <w:rsid w:val="006D045E"/>
    <w:rsid w:val="006D10F5"/>
    <w:rsid w:val="006D1A8D"/>
    <w:rsid w:val="006D2681"/>
    <w:rsid w:val="006D2735"/>
    <w:rsid w:val="006D45B2"/>
    <w:rsid w:val="006D616D"/>
    <w:rsid w:val="006E0FCC"/>
    <w:rsid w:val="006E1E96"/>
    <w:rsid w:val="006E3E22"/>
    <w:rsid w:val="006E54D9"/>
    <w:rsid w:val="006E5E21"/>
    <w:rsid w:val="006E60C6"/>
    <w:rsid w:val="006E641E"/>
    <w:rsid w:val="006E7C75"/>
    <w:rsid w:val="006F2648"/>
    <w:rsid w:val="006F2F10"/>
    <w:rsid w:val="006F482B"/>
    <w:rsid w:val="006F6311"/>
    <w:rsid w:val="00701952"/>
    <w:rsid w:val="00702556"/>
    <w:rsid w:val="0070277E"/>
    <w:rsid w:val="00702DC5"/>
    <w:rsid w:val="00704156"/>
    <w:rsid w:val="007069FC"/>
    <w:rsid w:val="00707CBD"/>
    <w:rsid w:val="007101C7"/>
    <w:rsid w:val="00711221"/>
    <w:rsid w:val="00712675"/>
    <w:rsid w:val="00713808"/>
    <w:rsid w:val="0071446A"/>
    <w:rsid w:val="007148D5"/>
    <w:rsid w:val="007151B6"/>
    <w:rsid w:val="0071520D"/>
    <w:rsid w:val="00715EDB"/>
    <w:rsid w:val="007160D5"/>
    <w:rsid w:val="007163FB"/>
    <w:rsid w:val="00717C2E"/>
    <w:rsid w:val="007204FA"/>
    <w:rsid w:val="007213B3"/>
    <w:rsid w:val="00724022"/>
    <w:rsid w:val="0072457F"/>
    <w:rsid w:val="007245DE"/>
    <w:rsid w:val="00725406"/>
    <w:rsid w:val="0072621B"/>
    <w:rsid w:val="00730555"/>
    <w:rsid w:val="007312CC"/>
    <w:rsid w:val="007342D3"/>
    <w:rsid w:val="0073683A"/>
    <w:rsid w:val="00736A64"/>
    <w:rsid w:val="00736E8C"/>
    <w:rsid w:val="00737F6A"/>
    <w:rsid w:val="007410B6"/>
    <w:rsid w:val="007413B5"/>
    <w:rsid w:val="00743121"/>
    <w:rsid w:val="00744C6F"/>
    <w:rsid w:val="007457F6"/>
    <w:rsid w:val="00745ABB"/>
    <w:rsid w:val="00746CF5"/>
    <w:rsid w:val="00746E38"/>
    <w:rsid w:val="00747CD5"/>
    <w:rsid w:val="00751741"/>
    <w:rsid w:val="00751A7E"/>
    <w:rsid w:val="00753B51"/>
    <w:rsid w:val="00755C90"/>
    <w:rsid w:val="00756629"/>
    <w:rsid w:val="00756D67"/>
    <w:rsid w:val="00757214"/>
    <w:rsid w:val="007575D2"/>
    <w:rsid w:val="00757B4F"/>
    <w:rsid w:val="00757B6A"/>
    <w:rsid w:val="007610E0"/>
    <w:rsid w:val="0076127E"/>
    <w:rsid w:val="007621AA"/>
    <w:rsid w:val="0076260A"/>
    <w:rsid w:val="00762C05"/>
    <w:rsid w:val="00764469"/>
    <w:rsid w:val="00764A67"/>
    <w:rsid w:val="00770F6B"/>
    <w:rsid w:val="00771883"/>
    <w:rsid w:val="007732C6"/>
    <w:rsid w:val="00773866"/>
    <w:rsid w:val="00775BCF"/>
    <w:rsid w:val="00776DC2"/>
    <w:rsid w:val="00780122"/>
    <w:rsid w:val="00780F73"/>
    <w:rsid w:val="0078214B"/>
    <w:rsid w:val="00784193"/>
    <w:rsid w:val="0078498A"/>
    <w:rsid w:val="00792207"/>
    <w:rsid w:val="00792B64"/>
    <w:rsid w:val="00792E29"/>
    <w:rsid w:val="0079379A"/>
    <w:rsid w:val="00794953"/>
    <w:rsid w:val="00794C4C"/>
    <w:rsid w:val="00795C53"/>
    <w:rsid w:val="007A0C80"/>
    <w:rsid w:val="007A1F2F"/>
    <w:rsid w:val="007A23AE"/>
    <w:rsid w:val="007A2A5C"/>
    <w:rsid w:val="007A2C03"/>
    <w:rsid w:val="007A5150"/>
    <w:rsid w:val="007A5373"/>
    <w:rsid w:val="007A5EF5"/>
    <w:rsid w:val="007A7174"/>
    <w:rsid w:val="007A789F"/>
    <w:rsid w:val="007A7A8D"/>
    <w:rsid w:val="007B0BC6"/>
    <w:rsid w:val="007B1ABE"/>
    <w:rsid w:val="007B20D5"/>
    <w:rsid w:val="007B2F8C"/>
    <w:rsid w:val="007B75BC"/>
    <w:rsid w:val="007C0BD6"/>
    <w:rsid w:val="007C3806"/>
    <w:rsid w:val="007C3B4C"/>
    <w:rsid w:val="007C5390"/>
    <w:rsid w:val="007C5A98"/>
    <w:rsid w:val="007C5BB7"/>
    <w:rsid w:val="007C786C"/>
    <w:rsid w:val="007D07D5"/>
    <w:rsid w:val="007D1BDB"/>
    <w:rsid w:val="007D1C64"/>
    <w:rsid w:val="007D32DD"/>
    <w:rsid w:val="007D6DCE"/>
    <w:rsid w:val="007D7188"/>
    <w:rsid w:val="007D72C4"/>
    <w:rsid w:val="007E2CFE"/>
    <w:rsid w:val="007E2FAC"/>
    <w:rsid w:val="007E59C9"/>
    <w:rsid w:val="007E5DF5"/>
    <w:rsid w:val="007E6630"/>
    <w:rsid w:val="007F0072"/>
    <w:rsid w:val="007F1F6E"/>
    <w:rsid w:val="007F2AAE"/>
    <w:rsid w:val="007F2EB6"/>
    <w:rsid w:val="007F54C3"/>
    <w:rsid w:val="007F55B8"/>
    <w:rsid w:val="007F607A"/>
    <w:rsid w:val="007F69EE"/>
    <w:rsid w:val="007F6F7E"/>
    <w:rsid w:val="007F75D4"/>
    <w:rsid w:val="00800E42"/>
    <w:rsid w:val="00802949"/>
    <w:rsid w:val="00802A3F"/>
    <w:rsid w:val="0080301E"/>
    <w:rsid w:val="0080365F"/>
    <w:rsid w:val="008042E9"/>
    <w:rsid w:val="008060F1"/>
    <w:rsid w:val="00810787"/>
    <w:rsid w:val="00811949"/>
    <w:rsid w:val="00812BE5"/>
    <w:rsid w:val="00817429"/>
    <w:rsid w:val="00820409"/>
    <w:rsid w:val="0082099D"/>
    <w:rsid w:val="00821514"/>
    <w:rsid w:val="00821ACE"/>
    <w:rsid w:val="00821E35"/>
    <w:rsid w:val="00824591"/>
    <w:rsid w:val="0082493E"/>
    <w:rsid w:val="00824AED"/>
    <w:rsid w:val="00825672"/>
    <w:rsid w:val="00825D51"/>
    <w:rsid w:val="00826A8B"/>
    <w:rsid w:val="00827820"/>
    <w:rsid w:val="00827B25"/>
    <w:rsid w:val="00831B8B"/>
    <w:rsid w:val="00833AB7"/>
    <w:rsid w:val="0083405D"/>
    <w:rsid w:val="008352D4"/>
    <w:rsid w:val="00836DB9"/>
    <w:rsid w:val="00837C67"/>
    <w:rsid w:val="008415B0"/>
    <w:rsid w:val="00841F0B"/>
    <w:rsid w:val="00842028"/>
    <w:rsid w:val="008436B8"/>
    <w:rsid w:val="008460B6"/>
    <w:rsid w:val="008470A8"/>
    <w:rsid w:val="00850C9D"/>
    <w:rsid w:val="00852B59"/>
    <w:rsid w:val="00855D46"/>
    <w:rsid w:val="00856272"/>
    <w:rsid w:val="008563FF"/>
    <w:rsid w:val="00856FAA"/>
    <w:rsid w:val="0086018B"/>
    <w:rsid w:val="008611DD"/>
    <w:rsid w:val="00861884"/>
    <w:rsid w:val="008620DE"/>
    <w:rsid w:val="00863D25"/>
    <w:rsid w:val="008654A4"/>
    <w:rsid w:val="00866867"/>
    <w:rsid w:val="00870A89"/>
    <w:rsid w:val="00872257"/>
    <w:rsid w:val="00872596"/>
    <w:rsid w:val="00873478"/>
    <w:rsid w:val="0087365B"/>
    <w:rsid w:val="008737F2"/>
    <w:rsid w:val="008740B9"/>
    <w:rsid w:val="008753E6"/>
    <w:rsid w:val="008765BB"/>
    <w:rsid w:val="0087738C"/>
    <w:rsid w:val="008802AF"/>
    <w:rsid w:val="008807C3"/>
    <w:rsid w:val="00881926"/>
    <w:rsid w:val="0088318F"/>
    <w:rsid w:val="0088331D"/>
    <w:rsid w:val="00883D45"/>
    <w:rsid w:val="008852B0"/>
    <w:rsid w:val="00885AE7"/>
    <w:rsid w:val="008861DD"/>
    <w:rsid w:val="00886B60"/>
    <w:rsid w:val="00887889"/>
    <w:rsid w:val="00887C55"/>
    <w:rsid w:val="008920FF"/>
    <w:rsid w:val="008926E8"/>
    <w:rsid w:val="00894F19"/>
    <w:rsid w:val="00896A10"/>
    <w:rsid w:val="008971B5"/>
    <w:rsid w:val="008A2529"/>
    <w:rsid w:val="008A3A41"/>
    <w:rsid w:val="008A4204"/>
    <w:rsid w:val="008A510E"/>
    <w:rsid w:val="008A5D26"/>
    <w:rsid w:val="008A6B13"/>
    <w:rsid w:val="008A6D82"/>
    <w:rsid w:val="008A6ECB"/>
    <w:rsid w:val="008A750C"/>
    <w:rsid w:val="008A7A8C"/>
    <w:rsid w:val="008B0018"/>
    <w:rsid w:val="008B0BF9"/>
    <w:rsid w:val="008B2866"/>
    <w:rsid w:val="008B3859"/>
    <w:rsid w:val="008B3EC0"/>
    <w:rsid w:val="008B436D"/>
    <w:rsid w:val="008B4E49"/>
    <w:rsid w:val="008B5AF8"/>
    <w:rsid w:val="008B7712"/>
    <w:rsid w:val="008B7825"/>
    <w:rsid w:val="008B7B26"/>
    <w:rsid w:val="008C3524"/>
    <w:rsid w:val="008C4061"/>
    <w:rsid w:val="008C4229"/>
    <w:rsid w:val="008C5172"/>
    <w:rsid w:val="008C5BE0"/>
    <w:rsid w:val="008C675C"/>
    <w:rsid w:val="008C7233"/>
    <w:rsid w:val="008D185A"/>
    <w:rsid w:val="008D2434"/>
    <w:rsid w:val="008D3BCD"/>
    <w:rsid w:val="008D5AD0"/>
    <w:rsid w:val="008D6160"/>
    <w:rsid w:val="008E171D"/>
    <w:rsid w:val="008E2785"/>
    <w:rsid w:val="008E4E8F"/>
    <w:rsid w:val="008E665A"/>
    <w:rsid w:val="008E78A3"/>
    <w:rsid w:val="008F0654"/>
    <w:rsid w:val="008F06CB"/>
    <w:rsid w:val="008F21AA"/>
    <w:rsid w:val="008F2930"/>
    <w:rsid w:val="008F2E83"/>
    <w:rsid w:val="008F612A"/>
    <w:rsid w:val="0090293D"/>
    <w:rsid w:val="009034DE"/>
    <w:rsid w:val="00904F5D"/>
    <w:rsid w:val="00905396"/>
    <w:rsid w:val="0090605D"/>
    <w:rsid w:val="00906419"/>
    <w:rsid w:val="00911EEC"/>
    <w:rsid w:val="00912889"/>
    <w:rsid w:val="00912CA4"/>
    <w:rsid w:val="00913A42"/>
    <w:rsid w:val="00914167"/>
    <w:rsid w:val="009143DB"/>
    <w:rsid w:val="00914661"/>
    <w:rsid w:val="00915065"/>
    <w:rsid w:val="00917CE5"/>
    <w:rsid w:val="009217C0"/>
    <w:rsid w:val="009234AB"/>
    <w:rsid w:val="00925241"/>
    <w:rsid w:val="00925CEC"/>
    <w:rsid w:val="00926A3F"/>
    <w:rsid w:val="0092794E"/>
    <w:rsid w:val="00930D30"/>
    <w:rsid w:val="009311F5"/>
    <w:rsid w:val="00932764"/>
    <w:rsid w:val="009332A2"/>
    <w:rsid w:val="00933F22"/>
    <w:rsid w:val="00937598"/>
    <w:rsid w:val="0093790B"/>
    <w:rsid w:val="00940BC6"/>
    <w:rsid w:val="00943751"/>
    <w:rsid w:val="009443F8"/>
    <w:rsid w:val="00946DD0"/>
    <w:rsid w:val="009500B6"/>
    <w:rsid w:val="009505EF"/>
    <w:rsid w:val="009509E6"/>
    <w:rsid w:val="00950A3D"/>
    <w:rsid w:val="00952018"/>
    <w:rsid w:val="00952800"/>
    <w:rsid w:val="0095300D"/>
    <w:rsid w:val="00956812"/>
    <w:rsid w:val="0095719A"/>
    <w:rsid w:val="009615B8"/>
    <w:rsid w:val="0096225C"/>
    <w:rsid w:val="009623E9"/>
    <w:rsid w:val="00963EEB"/>
    <w:rsid w:val="009648BC"/>
    <w:rsid w:val="00964C2F"/>
    <w:rsid w:val="00965F88"/>
    <w:rsid w:val="00966261"/>
    <w:rsid w:val="0096634E"/>
    <w:rsid w:val="009706E5"/>
    <w:rsid w:val="00981791"/>
    <w:rsid w:val="00984053"/>
    <w:rsid w:val="00984C1D"/>
    <w:rsid w:val="00984E03"/>
    <w:rsid w:val="00985246"/>
    <w:rsid w:val="00987E85"/>
    <w:rsid w:val="00992AC0"/>
    <w:rsid w:val="009931AF"/>
    <w:rsid w:val="0099576F"/>
    <w:rsid w:val="009A0D12"/>
    <w:rsid w:val="009A1987"/>
    <w:rsid w:val="009A2BEE"/>
    <w:rsid w:val="009A5289"/>
    <w:rsid w:val="009A5558"/>
    <w:rsid w:val="009A7216"/>
    <w:rsid w:val="009A7A53"/>
    <w:rsid w:val="009B0402"/>
    <w:rsid w:val="009B0866"/>
    <w:rsid w:val="009B08DE"/>
    <w:rsid w:val="009B0B75"/>
    <w:rsid w:val="009B16DF"/>
    <w:rsid w:val="009B4CB2"/>
    <w:rsid w:val="009B6701"/>
    <w:rsid w:val="009B6EF7"/>
    <w:rsid w:val="009B7000"/>
    <w:rsid w:val="009B739C"/>
    <w:rsid w:val="009C04EC"/>
    <w:rsid w:val="009C159B"/>
    <w:rsid w:val="009C328C"/>
    <w:rsid w:val="009C4444"/>
    <w:rsid w:val="009C4A39"/>
    <w:rsid w:val="009C6367"/>
    <w:rsid w:val="009C79AD"/>
    <w:rsid w:val="009C7CA6"/>
    <w:rsid w:val="009D3258"/>
    <w:rsid w:val="009D3316"/>
    <w:rsid w:val="009D55AA"/>
    <w:rsid w:val="009D6356"/>
    <w:rsid w:val="009E06A0"/>
    <w:rsid w:val="009E0C3A"/>
    <w:rsid w:val="009E1D98"/>
    <w:rsid w:val="009E28BA"/>
    <w:rsid w:val="009E374E"/>
    <w:rsid w:val="009E3765"/>
    <w:rsid w:val="009E3E77"/>
    <w:rsid w:val="009E3FAB"/>
    <w:rsid w:val="009E4164"/>
    <w:rsid w:val="009E5B3F"/>
    <w:rsid w:val="009E6540"/>
    <w:rsid w:val="009E7D90"/>
    <w:rsid w:val="009F0185"/>
    <w:rsid w:val="009F1A8C"/>
    <w:rsid w:val="009F1AB0"/>
    <w:rsid w:val="009F4E0A"/>
    <w:rsid w:val="009F501D"/>
    <w:rsid w:val="00A00928"/>
    <w:rsid w:val="00A039D5"/>
    <w:rsid w:val="00A046AD"/>
    <w:rsid w:val="00A0639E"/>
    <w:rsid w:val="00A06864"/>
    <w:rsid w:val="00A0704A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77A"/>
    <w:rsid w:val="00A32253"/>
    <w:rsid w:val="00A3310E"/>
    <w:rsid w:val="00A333A0"/>
    <w:rsid w:val="00A35BE3"/>
    <w:rsid w:val="00A37AE2"/>
    <w:rsid w:val="00A37E70"/>
    <w:rsid w:val="00A437E1"/>
    <w:rsid w:val="00A4685E"/>
    <w:rsid w:val="00A47D7C"/>
    <w:rsid w:val="00A50CD4"/>
    <w:rsid w:val="00A51191"/>
    <w:rsid w:val="00A54490"/>
    <w:rsid w:val="00A56D62"/>
    <w:rsid w:val="00A56F07"/>
    <w:rsid w:val="00A5762C"/>
    <w:rsid w:val="00A600FC"/>
    <w:rsid w:val="00A60BCA"/>
    <w:rsid w:val="00A61AD4"/>
    <w:rsid w:val="00A62104"/>
    <w:rsid w:val="00A638DA"/>
    <w:rsid w:val="00A65B41"/>
    <w:rsid w:val="00A65E00"/>
    <w:rsid w:val="00A66A78"/>
    <w:rsid w:val="00A67B26"/>
    <w:rsid w:val="00A70293"/>
    <w:rsid w:val="00A7054D"/>
    <w:rsid w:val="00A71AFA"/>
    <w:rsid w:val="00A71B19"/>
    <w:rsid w:val="00A7436E"/>
    <w:rsid w:val="00A74E96"/>
    <w:rsid w:val="00A751DA"/>
    <w:rsid w:val="00A75A8E"/>
    <w:rsid w:val="00A7766C"/>
    <w:rsid w:val="00A80D7F"/>
    <w:rsid w:val="00A81D2C"/>
    <w:rsid w:val="00A824DD"/>
    <w:rsid w:val="00A83676"/>
    <w:rsid w:val="00A83B7B"/>
    <w:rsid w:val="00A84274"/>
    <w:rsid w:val="00A8494C"/>
    <w:rsid w:val="00A850C8"/>
    <w:rsid w:val="00A850F3"/>
    <w:rsid w:val="00A864E3"/>
    <w:rsid w:val="00A9131F"/>
    <w:rsid w:val="00A93063"/>
    <w:rsid w:val="00A9320F"/>
    <w:rsid w:val="00A94574"/>
    <w:rsid w:val="00A95936"/>
    <w:rsid w:val="00A96265"/>
    <w:rsid w:val="00A96A28"/>
    <w:rsid w:val="00A97084"/>
    <w:rsid w:val="00AA1C2C"/>
    <w:rsid w:val="00AA2BE8"/>
    <w:rsid w:val="00AA35F6"/>
    <w:rsid w:val="00AA667C"/>
    <w:rsid w:val="00AA6E91"/>
    <w:rsid w:val="00AA7439"/>
    <w:rsid w:val="00AB047E"/>
    <w:rsid w:val="00AB08EF"/>
    <w:rsid w:val="00AB0B0A"/>
    <w:rsid w:val="00AB0BB7"/>
    <w:rsid w:val="00AB22C6"/>
    <w:rsid w:val="00AB2AD0"/>
    <w:rsid w:val="00AB5648"/>
    <w:rsid w:val="00AB67FC"/>
    <w:rsid w:val="00AC00F2"/>
    <w:rsid w:val="00AC31B5"/>
    <w:rsid w:val="00AC4EA1"/>
    <w:rsid w:val="00AC5381"/>
    <w:rsid w:val="00AC5920"/>
    <w:rsid w:val="00AC6F11"/>
    <w:rsid w:val="00AC7F6D"/>
    <w:rsid w:val="00AD0E65"/>
    <w:rsid w:val="00AD1559"/>
    <w:rsid w:val="00AD1C19"/>
    <w:rsid w:val="00AD2BF2"/>
    <w:rsid w:val="00AD4E90"/>
    <w:rsid w:val="00AD5422"/>
    <w:rsid w:val="00AE164D"/>
    <w:rsid w:val="00AE4179"/>
    <w:rsid w:val="00AE4425"/>
    <w:rsid w:val="00AE4FBE"/>
    <w:rsid w:val="00AE650F"/>
    <w:rsid w:val="00AE6555"/>
    <w:rsid w:val="00AE7D16"/>
    <w:rsid w:val="00AF4A49"/>
    <w:rsid w:val="00AF4CAA"/>
    <w:rsid w:val="00AF571A"/>
    <w:rsid w:val="00AF60A0"/>
    <w:rsid w:val="00AF67FC"/>
    <w:rsid w:val="00AF7DF5"/>
    <w:rsid w:val="00B006E5"/>
    <w:rsid w:val="00B024C2"/>
    <w:rsid w:val="00B02A37"/>
    <w:rsid w:val="00B07700"/>
    <w:rsid w:val="00B10F1F"/>
    <w:rsid w:val="00B13921"/>
    <w:rsid w:val="00B15010"/>
    <w:rsid w:val="00B1528C"/>
    <w:rsid w:val="00B16175"/>
    <w:rsid w:val="00B16264"/>
    <w:rsid w:val="00B16ACD"/>
    <w:rsid w:val="00B20D6B"/>
    <w:rsid w:val="00B21487"/>
    <w:rsid w:val="00B232D1"/>
    <w:rsid w:val="00B2383A"/>
    <w:rsid w:val="00B24DB5"/>
    <w:rsid w:val="00B25EA0"/>
    <w:rsid w:val="00B2643B"/>
    <w:rsid w:val="00B27361"/>
    <w:rsid w:val="00B31F9E"/>
    <w:rsid w:val="00B3268F"/>
    <w:rsid w:val="00B32C2C"/>
    <w:rsid w:val="00B33A1A"/>
    <w:rsid w:val="00B33E6C"/>
    <w:rsid w:val="00B371CC"/>
    <w:rsid w:val="00B37AD1"/>
    <w:rsid w:val="00B37B51"/>
    <w:rsid w:val="00B4196B"/>
    <w:rsid w:val="00B41CD9"/>
    <w:rsid w:val="00B427E6"/>
    <w:rsid w:val="00B428A6"/>
    <w:rsid w:val="00B43BB7"/>
    <w:rsid w:val="00B43E1F"/>
    <w:rsid w:val="00B45FBC"/>
    <w:rsid w:val="00B47BD3"/>
    <w:rsid w:val="00B50159"/>
    <w:rsid w:val="00B51789"/>
    <w:rsid w:val="00B51A7D"/>
    <w:rsid w:val="00B51A81"/>
    <w:rsid w:val="00B5353D"/>
    <w:rsid w:val="00B535C2"/>
    <w:rsid w:val="00B53CA0"/>
    <w:rsid w:val="00B55544"/>
    <w:rsid w:val="00B56E36"/>
    <w:rsid w:val="00B57951"/>
    <w:rsid w:val="00B605B6"/>
    <w:rsid w:val="00B63101"/>
    <w:rsid w:val="00B642FC"/>
    <w:rsid w:val="00B64D26"/>
    <w:rsid w:val="00B64FBB"/>
    <w:rsid w:val="00B7072B"/>
    <w:rsid w:val="00B70E22"/>
    <w:rsid w:val="00B71C06"/>
    <w:rsid w:val="00B774CB"/>
    <w:rsid w:val="00B80402"/>
    <w:rsid w:val="00B80B9A"/>
    <w:rsid w:val="00B830B7"/>
    <w:rsid w:val="00B848EA"/>
    <w:rsid w:val="00B84B2B"/>
    <w:rsid w:val="00B85993"/>
    <w:rsid w:val="00B90500"/>
    <w:rsid w:val="00B9176C"/>
    <w:rsid w:val="00B935A4"/>
    <w:rsid w:val="00BA4541"/>
    <w:rsid w:val="00BA561A"/>
    <w:rsid w:val="00BA5C0D"/>
    <w:rsid w:val="00BA69CB"/>
    <w:rsid w:val="00BB0DC6"/>
    <w:rsid w:val="00BB15E4"/>
    <w:rsid w:val="00BB1E19"/>
    <w:rsid w:val="00BB1FB0"/>
    <w:rsid w:val="00BB21D1"/>
    <w:rsid w:val="00BB26B9"/>
    <w:rsid w:val="00BB298D"/>
    <w:rsid w:val="00BB32F2"/>
    <w:rsid w:val="00BB4338"/>
    <w:rsid w:val="00BB6C0E"/>
    <w:rsid w:val="00BB70BF"/>
    <w:rsid w:val="00BB7B38"/>
    <w:rsid w:val="00BC11E5"/>
    <w:rsid w:val="00BC1FC4"/>
    <w:rsid w:val="00BC490E"/>
    <w:rsid w:val="00BC4BC6"/>
    <w:rsid w:val="00BC4E46"/>
    <w:rsid w:val="00BC52FD"/>
    <w:rsid w:val="00BC531C"/>
    <w:rsid w:val="00BC6E62"/>
    <w:rsid w:val="00BC7443"/>
    <w:rsid w:val="00BD0648"/>
    <w:rsid w:val="00BD1040"/>
    <w:rsid w:val="00BD18B6"/>
    <w:rsid w:val="00BD34AA"/>
    <w:rsid w:val="00BD5BE6"/>
    <w:rsid w:val="00BD5F48"/>
    <w:rsid w:val="00BD6109"/>
    <w:rsid w:val="00BE0C44"/>
    <w:rsid w:val="00BE1B8B"/>
    <w:rsid w:val="00BE2A18"/>
    <w:rsid w:val="00BE2C01"/>
    <w:rsid w:val="00BE40F1"/>
    <w:rsid w:val="00BE41EC"/>
    <w:rsid w:val="00BE457F"/>
    <w:rsid w:val="00BE56FB"/>
    <w:rsid w:val="00BE6928"/>
    <w:rsid w:val="00BF3DDE"/>
    <w:rsid w:val="00BF4ACF"/>
    <w:rsid w:val="00BF6589"/>
    <w:rsid w:val="00BF6A78"/>
    <w:rsid w:val="00BF6F7F"/>
    <w:rsid w:val="00BF7C2F"/>
    <w:rsid w:val="00C00647"/>
    <w:rsid w:val="00C02764"/>
    <w:rsid w:val="00C02BDD"/>
    <w:rsid w:val="00C03339"/>
    <w:rsid w:val="00C04CEF"/>
    <w:rsid w:val="00C0629C"/>
    <w:rsid w:val="00C0662F"/>
    <w:rsid w:val="00C078A2"/>
    <w:rsid w:val="00C105A4"/>
    <w:rsid w:val="00C11943"/>
    <w:rsid w:val="00C12DB8"/>
    <w:rsid w:val="00C12E96"/>
    <w:rsid w:val="00C14763"/>
    <w:rsid w:val="00C16141"/>
    <w:rsid w:val="00C17E3B"/>
    <w:rsid w:val="00C213B2"/>
    <w:rsid w:val="00C2363F"/>
    <w:rsid w:val="00C236C8"/>
    <w:rsid w:val="00C24DC3"/>
    <w:rsid w:val="00C2520D"/>
    <w:rsid w:val="00C25961"/>
    <w:rsid w:val="00C260B1"/>
    <w:rsid w:val="00C26708"/>
    <w:rsid w:val="00C26C50"/>
    <w:rsid w:val="00C26E56"/>
    <w:rsid w:val="00C31406"/>
    <w:rsid w:val="00C32CFA"/>
    <w:rsid w:val="00C37194"/>
    <w:rsid w:val="00C37673"/>
    <w:rsid w:val="00C40637"/>
    <w:rsid w:val="00C40F6C"/>
    <w:rsid w:val="00C427A4"/>
    <w:rsid w:val="00C44426"/>
    <w:rsid w:val="00C445F3"/>
    <w:rsid w:val="00C451F4"/>
    <w:rsid w:val="00C454FF"/>
    <w:rsid w:val="00C45EB1"/>
    <w:rsid w:val="00C518C9"/>
    <w:rsid w:val="00C5424B"/>
    <w:rsid w:val="00C54A3A"/>
    <w:rsid w:val="00C55566"/>
    <w:rsid w:val="00C56448"/>
    <w:rsid w:val="00C56A81"/>
    <w:rsid w:val="00C60D4D"/>
    <w:rsid w:val="00C66748"/>
    <w:rsid w:val="00C667BE"/>
    <w:rsid w:val="00C668F4"/>
    <w:rsid w:val="00C6766B"/>
    <w:rsid w:val="00C67802"/>
    <w:rsid w:val="00C71415"/>
    <w:rsid w:val="00C72223"/>
    <w:rsid w:val="00C74EB3"/>
    <w:rsid w:val="00C75F91"/>
    <w:rsid w:val="00C76417"/>
    <w:rsid w:val="00C76B88"/>
    <w:rsid w:val="00C7726F"/>
    <w:rsid w:val="00C77CC3"/>
    <w:rsid w:val="00C823DA"/>
    <w:rsid w:val="00C82559"/>
    <w:rsid w:val="00C8259F"/>
    <w:rsid w:val="00C82746"/>
    <w:rsid w:val="00C8312F"/>
    <w:rsid w:val="00C84C47"/>
    <w:rsid w:val="00C858A4"/>
    <w:rsid w:val="00C85DF4"/>
    <w:rsid w:val="00C86AFA"/>
    <w:rsid w:val="00C90745"/>
    <w:rsid w:val="00C91057"/>
    <w:rsid w:val="00C978F4"/>
    <w:rsid w:val="00CA0AC0"/>
    <w:rsid w:val="00CA67EC"/>
    <w:rsid w:val="00CA6954"/>
    <w:rsid w:val="00CA7217"/>
    <w:rsid w:val="00CB1409"/>
    <w:rsid w:val="00CB18D0"/>
    <w:rsid w:val="00CB1C56"/>
    <w:rsid w:val="00CB1C8A"/>
    <w:rsid w:val="00CB24F5"/>
    <w:rsid w:val="00CB2663"/>
    <w:rsid w:val="00CB2CB9"/>
    <w:rsid w:val="00CB3BBE"/>
    <w:rsid w:val="00CB59E9"/>
    <w:rsid w:val="00CB6B38"/>
    <w:rsid w:val="00CC0D6A"/>
    <w:rsid w:val="00CC3831"/>
    <w:rsid w:val="00CC3E3D"/>
    <w:rsid w:val="00CC519B"/>
    <w:rsid w:val="00CC6B72"/>
    <w:rsid w:val="00CD12C1"/>
    <w:rsid w:val="00CD1C1C"/>
    <w:rsid w:val="00CD214E"/>
    <w:rsid w:val="00CD46FA"/>
    <w:rsid w:val="00CD5973"/>
    <w:rsid w:val="00CD6A12"/>
    <w:rsid w:val="00CD6A9A"/>
    <w:rsid w:val="00CE0646"/>
    <w:rsid w:val="00CE07E2"/>
    <w:rsid w:val="00CE0888"/>
    <w:rsid w:val="00CE31A6"/>
    <w:rsid w:val="00CF09AA"/>
    <w:rsid w:val="00CF4813"/>
    <w:rsid w:val="00CF5233"/>
    <w:rsid w:val="00D01F07"/>
    <w:rsid w:val="00D029B8"/>
    <w:rsid w:val="00D02C1E"/>
    <w:rsid w:val="00D02F60"/>
    <w:rsid w:val="00D02F62"/>
    <w:rsid w:val="00D0464E"/>
    <w:rsid w:val="00D04A96"/>
    <w:rsid w:val="00D07A7B"/>
    <w:rsid w:val="00D10473"/>
    <w:rsid w:val="00D10E06"/>
    <w:rsid w:val="00D13766"/>
    <w:rsid w:val="00D15197"/>
    <w:rsid w:val="00D15AFF"/>
    <w:rsid w:val="00D16820"/>
    <w:rsid w:val="00D169C8"/>
    <w:rsid w:val="00D1793F"/>
    <w:rsid w:val="00D20AC9"/>
    <w:rsid w:val="00D20C8C"/>
    <w:rsid w:val="00D22AF5"/>
    <w:rsid w:val="00D235EA"/>
    <w:rsid w:val="00D244C0"/>
    <w:rsid w:val="00D247A9"/>
    <w:rsid w:val="00D24EBA"/>
    <w:rsid w:val="00D32721"/>
    <w:rsid w:val="00D328DC"/>
    <w:rsid w:val="00D33387"/>
    <w:rsid w:val="00D35591"/>
    <w:rsid w:val="00D37DCD"/>
    <w:rsid w:val="00D4009A"/>
    <w:rsid w:val="00D402FB"/>
    <w:rsid w:val="00D47B6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B23"/>
    <w:rsid w:val="00D70EF5"/>
    <w:rsid w:val="00D71024"/>
    <w:rsid w:val="00D71A25"/>
    <w:rsid w:val="00D71FCF"/>
    <w:rsid w:val="00D72A54"/>
    <w:rsid w:val="00D72CC1"/>
    <w:rsid w:val="00D739BF"/>
    <w:rsid w:val="00D745C3"/>
    <w:rsid w:val="00D75138"/>
    <w:rsid w:val="00D76EC9"/>
    <w:rsid w:val="00D80E7D"/>
    <w:rsid w:val="00D80FC4"/>
    <w:rsid w:val="00D81397"/>
    <w:rsid w:val="00D848B9"/>
    <w:rsid w:val="00D874E7"/>
    <w:rsid w:val="00D87EFB"/>
    <w:rsid w:val="00D90E69"/>
    <w:rsid w:val="00D91368"/>
    <w:rsid w:val="00D922C3"/>
    <w:rsid w:val="00D93106"/>
    <w:rsid w:val="00D933E9"/>
    <w:rsid w:val="00D9476D"/>
    <w:rsid w:val="00D9505D"/>
    <w:rsid w:val="00D953D0"/>
    <w:rsid w:val="00D959F5"/>
    <w:rsid w:val="00D96884"/>
    <w:rsid w:val="00DA0289"/>
    <w:rsid w:val="00DA1442"/>
    <w:rsid w:val="00DA3FDD"/>
    <w:rsid w:val="00DA4B56"/>
    <w:rsid w:val="00DA4EA3"/>
    <w:rsid w:val="00DA5236"/>
    <w:rsid w:val="00DA631E"/>
    <w:rsid w:val="00DA7017"/>
    <w:rsid w:val="00DA7028"/>
    <w:rsid w:val="00DA71A4"/>
    <w:rsid w:val="00DB1AD2"/>
    <w:rsid w:val="00DB2B58"/>
    <w:rsid w:val="00DB465D"/>
    <w:rsid w:val="00DB5206"/>
    <w:rsid w:val="00DB6165"/>
    <w:rsid w:val="00DB6276"/>
    <w:rsid w:val="00DB63F5"/>
    <w:rsid w:val="00DC1C6B"/>
    <w:rsid w:val="00DC2C2E"/>
    <w:rsid w:val="00DC3E47"/>
    <w:rsid w:val="00DC4AF0"/>
    <w:rsid w:val="00DC60B1"/>
    <w:rsid w:val="00DC7886"/>
    <w:rsid w:val="00DD0CF2"/>
    <w:rsid w:val="00DD20A3"/>
    <w:rsid w:val="00DD2904"/>
    <w:rsid w:val="00DD55EF"/>
    <w:rsid w:val="00DD5690"/>
    <w:rsid w:val="00DD788C"/>
    <w:rsid w:val="00DE103C"/>
    <w:rsid w:val="00DE1554"/>
    <w:rsid w:val="00DE20CB"/>
    <w:rsid w:val="00DE2901"/>
    <w:rsid w:val="00DE3640"/>
    <w:rsid w:val="00DE590F"/>
    <w:rsid w:val="00DE7DC1"/>
    <w:rsid w:val="00DF14DA"/>
    <w:rsid w:val="00DF3600"/>
    <w:rsid w:val="00DF3F7E"/>
    <w:rsid w:val="00DF5F63"/>
    <w:rsid w:val="00DF7648"/>
    <w:rsid w:val="00DF7974"/>
    <w:rsid w:val="00E0089D"/>
    <w:rsid w:val="00E00E29"/>
    <w:rsid w:val="00E02BAB"/>
    <w:rsid w:val="00E038F8"/>
    <w:rsid w:val="00E03943"/>
    <w:rsid w:val="00E04CEB"/>
    <w:rsid w:val="00E060BC"/>
    <w:rsid w:val="00E11420"/>
    <w:rsid w:val="00E132FB"/>
    <w:rsid w:val="00E13A65"/>
    <w:rsid w:val="00E164AC"/>
    <w:rsid w:val="00E170B7"/>
    <w:rsid w:val="00E177DD"/>
    <w:rsid w:val="00E20900"/>
    <w:rsid w:val="00E20C7F"/>
    <w:rsid w:val="00E20F70"/>
    <w:rsid w:val="00E21CFB"/>
    <w:rsid w:val="00E2396E"/>
    <w:rsid w:val="00E24728"/>
    <w:rsid w:val="00E276AC"/>
    <w:rsid w:val="00E30423"/>
    <w:rsid w:val="00E34A35"/>
    <w:rsid w:val="00E37C2F"/>
    <w:rsid w:val="00E41C28"/>
    <w:rsid w:val="00E425D7"/>
    <w:rsid w:val="00E46308"/>
    <w:rsid w:val="00E516DF"/>
    <w:rsid w:val="00E51E17"/>
    <w:rsid w:val="00E52DAB"/>
    <w:rsid w:val="00E539B0"/>
    <w:rsid w:val="00E55974"/>
    <w:rsid w:val="00E55994"/>
    <w:rsid w:val="00E55B25"/>
    <w:rsid w:val="00E60606"/>
    <w:rsid w:val="00E60C66"/>
    <w:rsid w:val="00E6164D"/>
    <w:rsid w:val="00E618C9"/>
    <w:rsid w:val="00E62774"/>
    <w:rsid w:val="00E6307C"/>
    <w:rsid w:val="00E63101"/>
    <w:rsid w:val="00E636FA"/>
    <w:rsid w:val="00E66C50"/>
    <w:rsid w:val="00E66D8D"/>
    <w:rsid w:val="00E679D3"/>
    <w:rsid w:val="00E67E71"/>
    <w:rsid w:val="00E71208"/>
    <w:rsid w:val="00E71444"/>
    <w:rsid w:val="00E71C91"/>
    <w:rsid w:val="00E720A1"/>
    <w:rsid w:val="00E75DDA"/>
    <w:rsid w:val="00E771E3"/>
    <w:rsid w:val="00E773E8"/>
    <w:rsid w:val="00E7783C"/>
    <w:rsid w:val="00E83ADD"/>
    <w:rsid w:val="00E83BB5"/>
    <w:rsid w:val="00E84F38"/>
    <w:rsid w:val="00E85623"/>
    <w:rsid w:val="00E85808"/>
    <w:rsid w:val="00E87441"/>
    <w:rsid w:val="00E911AC"/>
    <w:rsid w:val="00E91FAE"/>
    <w:rsid w:val="00E96E3F"/>
    <w:rsid w:val="00EA014A"/>
    <w:rsid w:val="00EA05BB"/>
    <w:rsid w:val="00EA0F5F"/>
    <w:rsid w:val="00EA13BF"/>
    <w:rsid w:val="00EA270C"/>
    <w:rsid w:val="00EA3EAE"/>
    <w:rsid w:val="00EA4974"/>
    <w:rsid w:val="00EA532E"/>
    <w:rsid w:val="00EA605F"/>
    <w:rsid w:val="00EB06D9"/>
    <w:rsid w:val="00EB0C92"/>
    <w:rsid w:val="00EB192B"/>
    <w:rsid w:val="00EB19ED"/>
    <w:rsid w:val="00EB1CAB"/>
    <w:rsid w:val="00EB1F61"/>
    <w:rsid w:val="00EB7067"/>
    <w:rsid w:val="00EC0A37"/>
    <w:rsid w:val="00EC0F5A"/>
    <w:rsid w:val="00EC36D2"/>
    <w:rsid w:val="00EC4265"/>
    <w:rsid w:val="00EC4358"/>
    <w:rsid w:val="00EC4CEB"/>
    <w:rsid w:val="00EC659E"/>
    <w:rsid w:val="00EC6DDA"/>
    <w:rsid w:val="00EC75FD"/>
    <w:rsid w:val="00ED2072"/>
    <w:rsid w:val="00ED24E2"/>
    <w:rsid w:val="00ED2629"/>
    <w:rsid w:val="00ED2AE0"/>
    <w:rsid w:val="00ED361E"/>
    <w:rsid w:val="00ED5553"/>
    <w:rsid w:val="00ED5E36"/>
    <w:rsid w:val="00ED6765"/>
    <w:rsid w:val="00ED6961"/>
    <w:rsid w:val="00EE563C"/>
    <w:rsid w:val="00EF0B96"/>
    <w:rsid w:val="00EF3486"/>
    <w:rsid w:val="00EF47AF"/>
    <w:rsid w:val="00EF4973"/>
    <w:rsid w:val="00EF53B6"/>
    <w:rsid w:val="00F00822"/>
    <w:rsid w:val="00F00B73"/>
    <w:rsid w:val="00F01A46"/>
    <w:rsid w:val="00F03E00"/>
    <w:rsid w:val="00F07E0C"/>
    <w:rsid w:val="00F115CA"/>
    <w:rsid w:val="00F14606"/>
    <w:rsid w:val="00F14817"/>
    <w:rsid w:val="00F14A4E"/>
    <w:rsid w:val="00F14EBA"/>
    <w:rsid w:val="00F1510F"/>
    <w:rsid w:val="00F1533A"/>
    <w:rsid w:val="00F15E5A"/>
    <w:rsid w:val="00F173E7"/>
    <w:rsid w:val="00F17F0A"/>
    <w:rsid w:val="00F22D38"/>
    <w:rsid w:val="00F2668F"/>
    <w:rsid w:val="00F2742F"/>
    <w:rsid w:val="00F2753B"/>
    <w:rsid w:val="00F27AAD"/>
    <w:rsid w:val="00F30FAA"/>
    <w:rsid w:val="00F330AF"/>
    <w:rsid w:val="00F33F8B"/>
    <w:rsid w:val="00F340B2"/>
    <w:rsid w:val="00F3448C"/>
    <w:rsid w:val="00F366A9"/>
    <w:rsid w:val="00F43390"/>
    <w:rsid w:val="00F443B2"/>
    <w:rsid w:val="00F458D8"/>
    <w:rsid w:val="00F50237"/>
    <w:rsid w:val="00F50BE0"/>
    <w:rsid w:val="00F51E24"/>
    <w:rsid w:val="00F53596"/>
    <w:rsid w:val="00F53663"/>
    <w:rsid w:val="00F5434A"/>
    <w:rsid w:val="00F54C32"/>
    <w:rsid w:val="00F55BA8"/>
    <w:rsid w:val="00F55DB1"/>
    <w:rsid w:val="00F56ACA"/>
    <w:rsid w:val="00F56F47"/>
    <w:rsid w:val="00F600FE"/>
    <w:rsid w:val="00F603BA"/>
    <w:rsid w:val="00F6150B"/>
    <w:rsid w:val="00F62E4D"/>
    <w:rsid w:val="00F66B34"/>
    <w:rsid w:val="00F675B9"/>
    <w:rsid w:val="00F675FA"/>
    <w:rsid w:val="00F67DE8"/>
    <w:rsid w:val="00F67F61"/>
    <w:rsid w:val="00F70EF6"/>
    <w:rsid w:val="00F711C9"/>
    <w:rsid w:val="00F74C59"/>
    <w:rsid w:val="00F75C3A"/>
    <w:rsid w:val="00F8011F"/>
    <w:rsid w:val="00F82E30"/>
    <w:rsid w:val="00F831CB"/>
    <w:rsid w:val="00F848A3"/>
    <w:rsid w:val="00F84ACF"/>
    <w:rsid w:val="00F85742"/>
    <w:rsid w:val="00F85BF8"/>
    <w:rsid w:val="00F871CE"/>
    <w:rsid w:val="00F87802"/>
    <w:rsid w:val="00F90DDA"/>
    <w:rsid w:val="00F92C0A"/>
    <w:rsid w:val="00F9415B"/>
    <w:rsid w:val="00F96999"/>
    <w:rsid w:val="00FA13C2"/>
    <w:rsid w:val="00FA2510"/>
    <w:rsid w:val="00FA51F9"/>
    <w:rsid w:val="00FA5270"/>
    <w:rsid w:val="00FA7F91"/>
    <w:rsid w:val="00FB121C"/>
    <w:rsid w:val="00FB1CDD"/>
    <w:rsid w:val="00FB2C2F"/>
    <w:rsid w:val="00FB305C"/>
    <w:rsid w:val="00FB67A8"/>
    <w:rsid w:val="00FB6D0A"/>
    <w:rsid w:val="00FB7EA2"/>
    <w:rsid w:val="00FC2935"/>
    <w:rsid w:val="00FC2E3D"/>
    <w:rsid w:val="00FC3BDE"/>
    <w:rsid w:val="00FC5148"/>
    <w:rsid w:val="00FD0557"/>
    <w:rsid w:val="00FD070E"/>
    <w:rsid w:val="00FD1DBE"/>
    <w:rsid w:val="00FD25A7"/>
    <w:rsid w:val="00FD27B6"/>
    <w:rsid w:val="00FD3689"/>
    <w:rsid w:val="00FD42A3"/>
    <w:rsid w:val="00FD4E16"/>
    <w:rsid w:val="00FD7468"/>
    <w:rsid w:val="00FD7CE0"/>
    <w:rsid w:val="00FD7DD2"/>
    <w:rsid w:val="00FE09AD"/>
    <w:rsid w:val="00FE0B3B"/>
    <w:rsid w:val="00FE1BE2"/>
    <w:rsid w:val="00FE24D0"/>
    <w:rsid w:val="00FE4891"/>
    <w:rsid w:val="00FE730A"/>
    <w:rsid w:val="00FF1DD7"/>
    <w:rsid w:val="00FF25F3"/>
    <w:rsid w:val="00FF387E"/>
    <w:rsid w:val="00FF4453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1A7F"/>
  <w15:docId w15:val="{5DBC782A-89D3-45D6-8DD6-205D97C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A7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F4A49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customStyle="1" w:styleId="title-doc-first">
    <w:name w:val="title-doc-first"/>
    <w:basedOn w:val="Normalny"/>
    <w:rsid w:val="00A93063"/>
    <w:pPr>
      <w:spacing w:before="100" w:beforeAutospacing="1" w:after="100" w:afterAutospacing="1" w:line="240" w:lineRule="auto"/>
      <w:ind w:firstLine="0"/>
    </w:pPr>
    <w:rPr>
      <w:szCs w:val="24"/>
      <w:lang w:eastAsia="pl-PL"/>
    </w:rPr>
  </w:style>
  <w:style w:type="character" w:customStyle="1" w:styleId="kwal">
    <w:name w:val="kwal"/>
    <w:basedOn w:val="Domylnaczcionkaakapitu"/>
    <w:rsid w:val="007245DE"/>
  </w:style>
  <w:style w:type="character" w:customStyle="1" w:styleId="tytul">
    <w:name w:val="tytul"/>
    <w:basedOn w:val="Domylnaczcionkaakapitu"/>
    <w:rsid w:val="007245DE"/>
  </w:style>
  <w:style w:type="character" w:styleId="Hipercze">
    <w:name w:val="Hyperlink"/>
    <w:basedOn w:val="Domylnaczcionkaakapitu"/>
    <w:uiPriority w:val="99"/>
    <w:semiHidden/>
    <w:unhideWhenUsed/>
    <w:rsid w:val="00724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2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9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D21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A7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FD7DD2"/>
    <w:pPr>
      <w:autoSpaceDE w:val="0"/>
      <w:autoSpaceDN w:val="0"/>
      <w:adjustRightInd w:val="0"/>
      <w:spacing w:line="240" w:lineRule="auto"/>
    </w:pPr>
    <w:rPr>
      <w:rFonts w:ascii="EUAlbertina" w:eastAsia="Calibri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330BAE"/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30BAE"/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rsid w:val="000E7C1A"/>
  </w:style>
  <w:style w:type="paragraph" w:styleId="Akapitzlist">
    <w:name w:val="List Paragraph"/>
    <w:basedOn w:val="Normalny"/>
    <w:uiPriority w:val="34"/>
    <w:qFormat/>
    <w:rsid w:val="004504A1"/>
    <w:pPr>
      <w:ind w:left="720" w:firstLine="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255D4-4F27-4B2C-8742-8F04395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1249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Panecka-Machowska Iwona</cp:lastModifiedBy>
  <cp:revision>2</cp:revision>
  <cp:lastPrinted>2022-04-19T07:46:00Z</cp:lastPrinted>
  <dcterms:created xsi:type="dcterms:W3CDTF">2023-12-05T13:51:00Z</dcterms:created>
  <dcterms:modified xsi:type="dcterms:W3CDTF">2023-12-05T13:51:00Z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