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F6AA" w14:textId="77777777" w:rsidR="000F4800" w:rsidRDefault="000F4800"/>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644"/>
        <w:gridCol w:w="423"/>
        <w:gridCol w:w="463"/>
        <w:gridCol w:w="413"/>
        <w:gridCol w:w="154"/>
        <w:gridCol w:w="187"/>
        <w:gridCol w:w="382"/>
        <w:gridCol w:w="568"/>
        <w:gridCol w:w="118"/>
        <w:gridCol w:w="151"/>
        <w:gridCol w:w="299"/>
        <w:gridCol w:w="368"/>
        <w:gridCol w:w="200"/>
        <w:gridCol w:w="568"/>
        <w:gridCol w:w="80"/>
        <w:gridCol w:w="87"/>
        <w:gridCol w:w="402"/>
        <w:gridCol w:w="113"/>
        <w:gridCol w:w="454"/>
        <w:gridCol w:w="265"/>
        <w:gridCol w:w="303"/>
        <w:gridCol w:w="367"/>
        <w:gridCol w:w="201"/>
        <w:gridCol w:w="568"/>
        <w:gridCol w:w="165"/>
        <w:gridCol w:w="1416"/>
      </w:tblGrid>
      <w:tr w:rsidR="006A701A" w:rsidRPr="00A87B3A" w14:paraId="543CF14B" w14:textId="77777777" w:rsidTr="00676C8D">
        <w:trPr>
          <w:trHeight w:val="1611"/>
        </w:trPr>
        <w:tc>
          <w:tcPr>
            <w:tcW w:w="6631" w:type="dxa"/>
            <w:gridSpan w:val="16"/>
          </w:tcPr>
          <w:p w14:paraId="722B91EF" w14:textId="77777777" w:rsidR="006A701A" w:rsidRPr="00A87B3A" w:rsidRDefault="006A701A" w:rsidP="009629CE">
            <w:pPr>
              <w:spacing w:line="240" w:lineRule="auto"/>
              <w:ind w:hanging="45"/>
              <w:rPr>
                <w:rFonts w:ascii="Times New Roman" w:hAnsi="Times New Roman"/>
                <w:color w:val="000000"/>
              </w:rPr>
            </w:pPr>
            <w:bookmarkStart w:id="0" w:name="t1"/>
            <w:r w:rsidRPr="00A87B3A">
              <w:rPr>
                <w:rFonts w:ascii="Times New Roman" w:hAnsi="Times New Roman"/>
                <w:b/>
                <w:color w:val="000000"/>
              </w:rPr>
              <w:t xml:space="preserve">Nazwa </w:t>
            </w:r>
            <w:r w:rsidR="001B75D8" w:rsidRPr="00A87B3A">
              <w:rPr>
                <w:rFonts w:ascii="Times New Roman" w:hAnsi="Times New Roman"/>
                <w:b/>
                <w:color w:val="000000"/>
              </w:rPr>
              <w:t>projektu</w:t>
            </w:r>
          </w:p>
          <w:p w14:paraId="0C8A8500" w14:textId="12308004" w:rsidR="006A701A" w:rsidRDefault="000F726C" w:rsidP="009629CE">
            <w:pPr>
              <w:spacing w:line="240" w:lineRule="auto"/>
              <w:ind w:hanging="34"/>
              <w:rPr>
                <w:rFonts w:ascii="Times New Roman" w:hAnsi="Times New Roman"/>
                <w:color w:val="000000"/>
              </w:rPr>
            </w:pPr>
            <w:r>
              <w:rPr>
                <w:rFonts w:ascii="Times New Roman" w:hAnsi="Times New Roman"/>
                <w:color w:val="000000"/>
              </w:rPr>
              <w:t xml:space="preserve">Projekt rozporządzenia Ministra Klimatu i Środowiska </w:t>
            </w:r>
            <w:r w:rsidRPr="000F726C">
              <w:rPr>
                <w:rFonts w:ascii="Times New Roman" w:hAnsi="Times New Roman"/>
                <w:color w:val="000000"/>
              </w:rPr>
              <w:t>zmieniając</w:t>
            </w:r>
            <w:r w:rsidR="007D0D51">
              <w:rPr>
                <w:rFonts w:ascii="Times New Roman" w:hAnsi="Times New Roman"/>
                <w:color w:val="000000"/>
              </w:rPr>
              <w:t>ego</w:t>
            </w:r>
            <w:r>
              <w:rPr>
                <w:rFonts w:ascii="Times New Roman" w:hAnsi="Times New Roman"/>
                <w:color w:val="000000"/>
              </w:rPr>
              <w:t xml:space="preserve"> </w:t>
            </w:r>
            <w:r w:rsidRPr="000F726C">
              <w:rPr>
                <w:rFonts w:ascii="Times New Roman" w:hAnsi="Times New Roman"/>
                <w:color w:val="000000"/>
              </w:rPr>
              <w:t>rozporządzenie w sprawie szczegółowych wymagań technicznych dla stacji gazu ziemnego</w:t>
            </w:r>
            <w:r w:rsidR="006A0CB8">
              <w:rPr>
                <w:rFonts w:ascii="Times New Roman" w:hAnsi="Times New Roman"/>
                <w:color w:val="000000"/>
              </w:rPr>
              <w:t xml:space="preserve"> </w:t>
            </w:r>
            <w:r w:rsidR="00662653">
              <w:rPr>
                <w:rFonts w:ascii="Times New Roman" w:hAnsi="Times New Roman"/>
                <w:color w:val="000000"/>
              </w:rPr>
              <w:t xml:space="preserve"> </w:t>
            </w:r>
          </w:p>
          <w:p w14:paraId="391CF830" w14:textId="77777777" w:rsidR="00A87B3A" w:rsidRPr="00A87B3A" w:rsidRDefault="00A87B3A" w:rsidP="009629CE">
            <w:pPr>
              <w:spacing w:line="240" w:lineRule="auto"/>
              <w:ind w:hanging="34"/>
              <w:rPr>
                <w:rFonts w:ascii="Times New Roman" w:hAnsi="Times New Roman"/>
                <w:color w:val="000000"/>
              </w:rPr>
            </w:pPr>
          </w:p>
          <w:p w14:paraId="276A2334" w14:textId="77777777" w:rsidR="006A701A" w:rsidRPr="00A87B3A" w:rsidRDefault="006A701A" w:rsidP="009629CE">
            <w:pPr>
              <w:spacing w:line="240" w:lineRule="auto"/>
              <w:ind w:hanging="45"/>
              <w:rPr>
                <w:rFonts w:ascii="Times New Roman" w:hAnsi="Times New Roman"/>
                <w:b/>
                <w:color w:val="000000"/>
              </w:rPr>
            </w:pPr>
            <w:r w:rsidRPr="00A87B3A">
              <w:rPr>
                <w:rFonts w:ascii="Times New Roman" w:hAnsi="Times New Roman"/>
                <w:b/>
                <w:color w:val="000000"/>
              </w:rPr>
              <w:t>Ministerstwo wiodące i ministerstwa współpracujące</w:t>
            </w:r>
          </w:p>
          <w:bookmarkEnd w:id="0"/>
          <w:p w14:paraId="6AE840BA" w14:textId="70FD21AC" w:rsidR="00A87B3A" w:rsidRDefault="000F726C" w:rsidP="009629CE">
            <w:pPr>
              <w:spacing w:line="240" w:lineRule="auto"/>
              <w:ind w:hanging="34"/>
              <w:rPr>
                <w:rFonts w:ascii="Times New Roman" w:hAnsi="Times New Roman"/>
                <w:color w:val="000000"/>
              </w:rPr>
            </w:pPr>
            <w:r>
              <w:rPr>
                <w:rFonts w:ascii="Times New Roman" w:hAnsi="Times New Roman"/>
                <w:color w:val="000000"/>
              </w:rPr>
              <w:t>Ministerstwo Klimatu i Środowiska</w:t>
            </w:r>
            <w:r w:rsidR="0065213E">
              <w:rPr>
                <w:rFonts w:ascii="Times New Roman" w:hAnsi="Times New Roman"/>
                <w:color w:val="000000"/>
              </w:rPr>
              <w:t xml:space="preserve"> </w:t>
            </w:r>
          </w:p>
          <w:p w14:paraId="656016A2" w14:textId="77777777" w:rsidR="000F726C" w:rsidRPr="00A87B3A" w:rsidRDefault="000F726C" w:rsidP="009629CE">
            <w:pPr>
              <w:spacing w:line="240" w:lineRule="auto"/>
              <w:ind w:hanging="34"/>
              <w:rPr>
                <w:rFonts w:ascii="Times New Roman" w:hAnsi="Times New Roman"/>
                <w:color w:val="000000"/>
              </w:rPr>
            </w:pPr>
          </w:p>
          <w:p w14:paraId="6B0813C8" w14:textId="77777777" w:rsidR="001B3460" w:rsidRPr="00A87B3A" w:rsidRDefault="001B3460" w:rsidP="009629CE">
            <w:pPr>
              <w:spacing w:line="240" w:lineRule="auto"/>
              <w:rPr>
                <w:rFonts w:ascii="Times New Roman" w:hAnsi="Times New Roman"/>
                <w:b/>
              </w:rPr>
            </w:pPr>
            <w:r w:rsidRPr="00A87B3A">
              <w:rPr>
                <w:rFonts w:ascii="Times New Roman" w:hAnsi="Times New Roman"/>
                <w:b/>
              </w:rPr>
              <w:t xml:space="preserve">Osoba odpowiedzialna za projekt w randze Ministra, Sekretarza Stanu lub Podsekretarza Stanu </w:t>
            </w:r>
          </w:p>
          <w:p w14:paraId="2FEBD55F" w14:textId="3A03C301" w:rsidR="001B3460" w:rsidRDefault="000F726C" w:rsidP="009629CE">
            <w:pPr>
              <w:spacing w:line="240" w:lineRule="auto"/>
              <w:rPr>
                <w:rFonts w:ascii="Times New Roman" w:hAnsi="Times New Roman"/>
              </w:rPr>
            </w:pPr>
            <w:r>
              <w:rPr>
                <w:rFonts w:ascii="Times New Roman" w:hAnsi="Times New Roman"/>
              </w:rPr>
              <w:t>Piotr Dziadzio – Podsekretarz Stanu w MKiŚ</w:t>
            </w:r>
          </w:p>
          <w:p w14:paraId="05655EC7" w14:textId="77777777" w:rsidR="00A87B3A" w:rsidRPr="00A87B3A" w:rsidRDefault="00A87B3A" w:rsidP="009629CE">
            <w:pPr>
              <w:spacing w:line="240" w:lineRule="auto"/>
              <w:rPr>
                <w:rFonts w:ascii="Times New Roman" w:hAnsi="Times New Roman"/>
              </w:rPr>
            </w:pPr>
          </w:p>
          <w:p w14:paraId="1CF1B3CA" w14:textId="77777777" w:rsidR="006A701A" w:rsidRPr="00A87B3A" w:rsidRDefault="006A701A" w:rsidP="009629CE">
            <w:pPr>
              <w:spacing w:line="240" w:lineRule="auto"/>
              <w:ind w:hanging="45"/>
              <w:rPr>
                <w:rFonts w:ascii="Times New Roman" w:hAnsi="Times New Roman"/>
                <w:b/>
                <w:color w:val="000000"/>
              </w:rPr>
            </w:pPr>
            <w:r w:rsidRPr="00A87B3A">
              <w:rPr>
                <w:rFonts w:ascii="Times New Roman" w:hAnsi="Times New Roman"/>
                <w:b/>
                <w:color w:val="000000"/>
              </w:rPr>
              <w:t>Kontakt do opiekuna merytorycznego projektu</w:t>
            </w:r>
          </w:p>
          <w:p w14:paraId="7F8B0866" w14:textId="77BCA1B3" w:rsidR="006A701A" w:rsidRPr="00A87B3A" w:rsidRDefault="000F726C" w:rsidP="009629CE">
            <w:pPr>
              <w:spacing w:line="240" w:lineRule="auto"/>
              <w:ind w:hanging="34"/>
              <w:rPr>
                <w:rFonts w:ascii="Times New Roman" w:hAnsi="Times New Roman"/>
                <w:color w:val="000000"/>
              </w:rPr>
            </w:pPr>
            <w:r>
              <w:rPr>
                <w:rFonts w:ascii="Times New Roman" w:hAnsi="Times New Roman"/>
                <w:color w:val="000000"/>
              </w:rPr>
              <w:t xml:space="preserve">Aleksander Słowik – </w:t>
            </w:r>
            <w:r w:rsidR="009A25DE">
              <w:rPr>
                <w:rFonts w:ascii="Times New Roman" w:hAnsi="Times New Roman"/>
                <w:color w:val="000000"/>
              </w:rPr>
              <w:t>S</w:t>
            </w:r>
            <w:r>
              <w:rPr>
                <w:rFonts w:ascii="Times New Roman" w:hAnsi="Times New Roman"/>
                <w:color w:val="000000"/>
              </w:rPr>
              <w:t>t. Specjalista, Departament Ropy i Paliw Transporotowych (</w:t>
            </w:r>
            <w:hyperlink r:id="rId7" w:history="1">
              <w:r w:rsidRPr="00453085">
                <w:rPr>
                  <w:rStyle w:val="Hipercze"/>
                  <w:rFonts w:ascii="Times New Roman" w:hAnsi="Times New Roman"/>
                </w:rPr>
                <w:t>aleksander.slowik@klimat.gov.pl</w:t>
              </w:r>
            </w:hyperlink>
            <w:r>
              <w:rPr>
                <w:rFonts w:ascii="Times New Roman" w:hAnsi="Times New Roman"/>
                <w:color w:val="000000"/>
              </w:rPr>
              <w:t xml:space="preserve">) </w:t>
            </w:r>
          </w:p>
        </w:tc>
        <w:tc>
          <w:tcPr>
            <w:tcW w:w="4306" w:type="dxa"/>
            <w:gridSpan w:val="11"/>
            <w:shd w:val="clear" w:color="auto" w:fill="FFFFFF"/>
          </w:tcPr>
          <w:p w14:paraId="13CE1DDB" w14:textId="24433AD3" w:rsidR="001B3460" w:rsidRPr="00A87B3A" w:rsidRDefault="001B3460" w:rsidP="009629CE">
            <w:pPr>
              <w:spacing w:line="240" w:lineRule="auto"/>
              <w:rPr>
                <w:rFonts w:ascii="Times New Roman" w:hAnsi="Times New Roman"/>
                <w:b/>
              </w:rPr>
            </w:pPr>
            <w:r w:rsidRPr="00A87B3A">
              <w:rPr>
                <w:rFonts w:ascii="Times New Roman" w:hAnsi="Times New Roman"/>
                <w:b/>
              </w:rPr>
              <w:t>Data sporządzenia</w:t>
            </w:r>
            <w:r w:rsidRPr="00A87B3A">
              <w:rPr>
                <w:rFonts w:ascii="Times New Roman" w:hAnsi="Times New Roman"/>
                <w:b/>
              </w:rPr>
              <w:br/>
            </w:r>
            <w:r w:rsidR="00EA5EDF">
              <w:rPr>
                <w:rFonts w:ascii="Times New Roman" w:hAnsi="Times New Roman"/>
              </w:rPr>
              <w:t>24.10</w:t>
            </w:r>
            <w:r w:rsidR="00F938C2">
              <w:rPr>
                <w:rFonts w:ascii="Times New Roman" w:hAnsi="Times New Roman"/>
              </w:rPr>
              <w:t>.2023</w:t>
            </w:r>
          </w:p>
          <w:p w14:paraId="655C0424" w14:textId="77777777" w:rsidR="00F76884" w:rsidRPr="00A87B3A" w:rsidRDefault="00F76884" w:rsidP="009629CE">
            <w:pPr>
              <w:spacing w:line="240" w:lineRule="auto"/>
              <w:rPr>
                <w:rFonts w:ascii="Times New Roman" w:hAnsi="Times New Roman"/>
                <w:b/>
              </w:rPr>
            </w:pPr>
          </w:p>
          <w:p w14:paraId="1617D204" w14:textId="77777777" w:rsidR="00F76884" w:rsidRPr="00A87B3A" w:rsidRDefault="00F76884" w:rsidP="009629CE">
            <w:pPr>
              <w:spacing w:line="240" w:lineRule="auto"/>
              <w:rPr>
                <w:rFonts w:ascii="Times New Roman" w:hAnsi="Times New Roman"/>
                <w:b/>
              </w:rPr>
            </w:pPr>
            <w:r w:rsidRPr="00A87B3A">
              <w:rPr>
                <w:rFonts w:ascii="Times New Roman" w:hAnsi="Times New Roman"/>
                <w:b/>
              </w:rPr>
              <w:t xml:space="preserve">Źródło: </w:t>
            </w:r>
            <w:bookmarkStart w:id="1" w:name="Lista1"/>
          </w:p>
          <w:bookmarkEnd w:id="1"/>
          <w:p w14:paraId="06022F04" w14:textId="00DCE735" w:rsidR="00F76884" w:rsidRDefault="000F726C" w:rsidP="009629CE">
            <w:pPr>
              <w:spacing w:line="240" w:lineRule="auto"/>
              <w:rPr>
                <w:rFonts w:ascii="Times New Roman" w:hAnsi="Times New Roman"/>
              </w:rPr>
            </w:pPr>
            <w:r w:rsidRPr="000F726C">
              <w:rPr>
                <w:rFonts w:ascii="Times New Roman" w:hAnsi="Times New Roman"/>
              </w:rPr>
              <w:t>art. 29 ust. 1 ustawy z dnia 11 stycznia 2018 r. o elektromobilności i paliwach</w:t>
            </w:r>
            <w:r>
              <w:rPr>
                <w:rFonts w:ascii="Times New Roman" w:hAnsi="Times New Roman"/>
              </w:rPr>
              <w:t xml:space="preserve"> </w:t>
            </w:r>
            <w:r w:rsidRPr="000F726C">
              <w:rPr>
                <w:rFonts w:ascii="Times New Roman" w:hAnsi="Times New Roman"/>
              </w:rPr>
              <w:t>alternatywnych (Dz. U. z 202</w:t>
            </w:r>
            <w:r>
              <w:rPr>
                <w:rFonts w:ascii="Times New Roman" w:hAnsi="Times New Roman"/>
              </w:rPr>
              <w:t>3</w:t>
            </w:r>
            <w:r w:rsidRPr="000F726C">
              <w:rPr>
                <w:rFonts w:ascii="Times New Roman" w:hAnsi="Times New Roman"/>
              </w:rPr>
              <w:t xml:space="preserve"> r. poz. </w:t>
            </w:r>
            <w:r>
              <w:rPr>
                <w:rFonts w:ascii="Times New Roman" w:hAnsi="Times New Roman"/>
              </w:rPr>
              <w:t>875</w:t>
            </w:r>
            <w:r w:rsidR="007D0D51">
              <w:rPr>
                <w:rFonts w:ascii="Times New Roman" w:hAnsi="Times New Roman"/>
              </w:rPr>
              <w:t xml:space="preserve">, </w:t>
            </w:r>
            <w:r w:rsidR="007C56D2">
              <w:rPr>
                <w:rFonts w:ascii="Times New Roman" w:hAnsi="Times New Roman"/>
              </w:rPr>
              <w:t xml:space="preserve">1394, </w:t>
            </w:r>
            <w:r w:rsidR="007D0D51">
              <w:rPr>
                <w:rFonts w:ascii="Times New Roman" w:hAnsi="Times New Roman"/>
              </w:rPr>
              <w:t xml:space="preserve">1506 i 1681 </w:t>
            </w:r>
            <w:r w:rsidRPr="000F726C">
              <w:rPr>
                <w:rFonts w:ascii="Times New Roman" w:hAnsi="Times New Roman"/>
              </w:rPr>
              <w:t>)</w:t>
            </w:r>
          </w:p>
          <w:p w14:paraId="64B0AF3D" w14:textId="77777777" w:rsidR="003A248E" w:rsidRPr="00A87B3A" w:rsidRDefault="003A248E" w:rsidP="009629CE">
            <w:pPr>
              <w:spacing w:line="240" w:lineRule="auto"/>
              <w:rPr>
                <w:rFonts w:ascii="Times New Roman" w:hAnsi="Times New Roman"/>
              </w:rPr>
            </w:pPr>
          </w:p>
          <w:p w14:paraId="1CD25657" w14:textId="69B3FD37" w:rsidR="006A701A" w:rsidRPr="00A87B3A" w:rsidRDefault="006A701A" w:rsidP="009629CE">
            <w:pPr>
              <w:spacing w:line="240" w:lineRule="auto"/>
              <w:rPr>
                <w:rFonts w:ascii="Times New Roman" w:hAnsi="Times New Roman"/>
                <w:b/>
                <w:color w:val="000000"/>
              </w:rPr>
            </w:pPr>
            <w:r w:rsidRPr="00A87B3A">
              <w:rPr>
                <w:rFonts w:ascii="Times New Roman" w:hAnsi="Times New Roman"/>
                <w:b/>
                <w:color w:val="000000"/>
              </w:rPr>
              <w:t xml:space="preserve">Nr </w:t>
            </w:r>
            <w:r w:rsidR="0057668E" w:rsidRPr="00A87B3A">
              <w:rPr>
                <w:rFonts w:ascii="Times New Roman" w:hAnsi="Times New Roman"/>
                <w:b/>
                <w:color w:val="000000"/>
              </w:rPr>
              <w:t>w</w:t>
            </w:r>
            <w:r w:rsidRPr="00A87B3A">
              <w:rPr>
                <w:rFonts w:ascii="Times New Roman" w:hAnsi="Times New Roman"/>
                <w:b/>
                <w:color w:val="000000"/>
              </w:rPr>
              <w:t xml:space="preserve"> wykaz</w:t>
            </w:r>
            <w:r w:rsidR="0057668E" w:rsidRPr="00A87B3A">
              <w:rPr>
                <w:rFonts w:ascii="Times New Roman" w:hAnsi="Times New Roman"/>
                <w:b/>
                <w:color w:val="000000"/>
              </w:rPr>
              <w:t>ie</w:t>
            </w:r>
            <w:r w:rsidRPr="00A87B3A">
              <w:rPr>
                <w:rFonts w:ascii="Times New Roman" w:hAnsi="Times New Roman"/>
                <w:b/>
                <w:color w:val="000000"/>
              </w:rPr>
              <w:t xml:space="preserve"> prac </w:t>
            </w:r>
          </w:p>
          <w:p w14:paraId="4C470FB0" w14:textId="3F658453" w:rsidR="006A701A" w:rsidRPr="00A87B3A" w:rsidRDefault="001C5E2A" w:rsidP="009629CE">
            <w:pPr>
              <w:spacing w:line="240" w:lineRule="auto"/>
              <w:rPr>
                <w:rFonts w:ascii="Times New Roman" w:hAnsi="Times New Roman"/>
                <w:color w:val="000000"/>
              </w:rPr>
            </w:pPr>
            <w:r>
              <w:rPr>
                <w:rFonts w:ascii="Times New Roman" w:hAnsi="Times New Roman"/>
                <w:color w:val="000000"/>
              </w:rPr>
              <w:t>1148</w:t>
            </w:r>
          </w:p>
          <w:p w14:paraId="5D31A2BC" w14:textId="77777777" w:rsidR="006A701A" w:rsidRPr="00A87B3A" w:rsidRDefault="006A701A" w:rsidP="009629CE">
            <w:pPr>
              <w:spacing w:line="240" w:lineRule="auto"/>
              <w:rPr>
                <w:rFonts w:ascii="Times New Roman" w:hAnsi="Times New Roman"/>
                <w:color w:val="000000"/>
              </w:rPr>
            </w:pPr>
          </w:p>
        </w:tc>
      </w:tr>
      <w:tr w:rsidR="006A701A" w:rsidRPr="00A87B3A" w14:paraId="79341850" w14:textId="77777777" w:rsidTr="00676C8D">
        <w:trPr>
          <w:trHeight w:val="142"/>
        </w:trPr>
        <w:tc>
          <w:tcPr>
            <w:tcW w:w="10937" w:type="dxa"/>
            <w:gridSpan w:val="27"/>
            <w:shd w:val="clear" w:color="auto" w:fill="99CCFF"/>
          </w:tcPr>
          <w:p w14:paraId="4101B2C5" w14:textId="77777777" w:rsidR="006A701A" w:rsidRPr="00E74A9F" w:rsidRDefault="006A701A" w:rsidP="009629CE">
            <w:pPr>
              <w:spacing w:line="240" w:lineRule="auto"/>
              <w:ind w:left="57"/>
              <w:jc w:val="center"/>
              <w:rPr>
                <w:rFonts w:ascii="Times New Roman" w:hAnsi="Times New Roman"/>
                <w:b/>
                <w:color w:val="FFFFFF"/>
                <w:sz w:val="28"/>
                <w:szCs w:val="28"/>
              </w:rPr>
            </w:pPr>
            <w:r w:rsidRPr="00E74A9F">
              <w:rPr>
                <w:rFonts w:ascii="Times New Roman" w:hAnsi="Times New Roman"/>
                <w:b/>
                <w:color w:val="FFFFFF"/>
                <w:sz w:val="28"/>
                <w:szCs w:val="28"/>
              </w:rPr>
              <w:t>OCENA SKUTKÓW REGULACJI</w:t>
            </w:r>
          </w:p>
        </w:tc>
      </w:tr>
      <w:tr w:rsidR="006A701A" w:rsidRPr="00A87B3A" w14:paraId="2FF607D9" w14:textId="77777777" w:rsidTr="00676C8D">
        <w:trPr>
          <w:trHeight w:val="333"/>
        </w:trPr>
        <w:tc>
          <w:tcPr>
            <w:tcW w:w="10937" w:type="dxa"/>
            <w:gridSpan w:val="27"/>
            <w:shd w:val="clear" w:color="auto" w:fill="99CCFF"/>
            <w:vAlign w:val="center"/>
          </w:tcPr>
          <w:p w14:paraId="5E95B2B7" w14:textId="77777777" w:rsidR="006A701A" w:rsidRPr="00A87B3A" w:rsidRDefault="003D12F6"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rPr>
              <w:t xml:space="preserve">Jaki problem jest </w:t>
            </w:r>
            <w:r w:rsidR="00CC6305" w:rsidRPr="00A87B3A">
              <w:rPr>
                <w:rFonts w:ascii="Times New Roman" w:hAnsi="Times New Roman"/>
                <w:b/>
              </w:rPr>
              <w:t>rozwiązywany?</w:t>
            </w:r>
            <w:bookmarkStart w:id="2" w:name="Wybór1"/>
            <w:bookmarkEnd w:id="2"/>
          </w:p>
        </w:tc>
      </w:tr>
      <w:tr w:rsidR="006A701A" w:rsidRPr="00A87B3A" w14:paraId="0A804BFE" w14:textId="77777777" w:rsidTr="00676C8D">
        <w:trPr>
          <w:trHeight w:val="142"/>
        </w:trPr>
        <w:tc>
          <w:tcPr>
            <w:tcW w:w="10937" w:type="dxa"/>
            <w:gridSpan w:val="27"/>
            <w:shd w:val="clear" w:color="auto" w:fill="FFFFFF"/>
          </w:tcPr>
          <w:p w14:paraId="625A133C" w14:textId="2363D0E0" w:rsidR="003C24F9" w:rsidRDefault="003C24F9" w:rsidP="009629CE">
            <w:pPr>
              <w:spacing w:line="240" w:lineRule="auto"/>
              <w:jc w:val="both"/>
              <w:rPr>
                <w:rFonts w:ascii="Times New Roman" w:hAnsi="Times New Roman"/>
                <w:color w:val="000000"/>
              </w:rPr>
            </w:pPr>
            <w:r>
              <w:rPr>
                <w:rFonts w:ascii="Times New Roman" w:hAnsi="Times New Roman"/>
                <w:color w:val="000000"/>
              </w:rPr>
              <w:t xml:space="preserve">Ministerstwo Klimatu i Środowiska otrzymało postulaty w sprawie </w:t>
            </w:r>
            <w:r w:rsidR="00D76826">
              <w:rPr>
                <w:rFonts w:ascii="Times New Roman" w:hAnsi="Times New Roman"/>
                <w:color w:val="000000"/>
              </w:rPr>
              <w:t xml:space="preserve">konieczności wsparcia rynku wykorzystania gazu ziemnego w transporcie samochodowym, tzw. gazomobilności. Jednym z nich było </w:t>
            </w:r>
            <w:r>
              <w:rPr>
                <w:rFonts w:ascii="Times New Roman" w:hAnsi="Times New Roman"/>
                <w:color w:val="000000"/>
              </w:rPr>
              <w:t>umożliwieni</w:t>
            </w:r>
            <w:r w:rsidR="00D76826">
              <w:rPr>
                <w:rFonts w:ascii="Times New Roman" w:hAnsi="Times New Roman"/>
                <w:color w:val="000000"/>
              </w:rPr>
              <w:t>e</w:t>
            </w:r>
            <w:r>
              <w:rPr>
                <w:rFonts w:ascii="Times New Roman" w:hAnsi="Times New Roman"/>
                <w:color w:val="000000"/>
              </w:rPr>
              <w:t xml:space="preserve"> samodzielnego tankowania </w:t>
            </w:r>
            <w:r w:rsidRPr="003C24F9">
              <w:rPr>
                <w:rFonts w:ascii="Times New Roman" w:hAnsi="Times New Roman"/>
                <w:color w:val="000000"/>
              </w:rPr>
              <w:t>sprężonego gazu ziemnego (CNG)</w:t>
            </w:r>
            <w:r>
              <w:rPr>
                <w:rFonts w:ascii="Times New Roman" w:hAnsi="Times New Roman"/>
                <w:color w:val="000000"/>
              </w:rPr>
              <w:t xml:space="preserve">. Podmioty wskazywały, że w innych krajach takie rozwiązanie jest </w:t>
            </w:r>
            <w:r w:rsidR="004506AE">
              <w:rPr>
                <w:rFonts w:ascii="Times New Roman" w:hAnsi="Times New Roman"/>
                <w:color w:val="000000"/>
              </w:rPr>
              <w:t xml:space="preserve">już </w:t>
            </w:r>
            <w:r w:rsidR="00D76826">
              <w:rPr>
                <w:rFonts w:ascii="Times New Roman" w:hAnsi="Times New Roman"/>
                <w:color w:val="000000"/>
              </w:rPr>
              <w:t xml:space="preserve">powszechnie </w:t>
            </w:r>
            <w:r>
              <w:rPr>
                <w:rFonts w:ascii="Times New Roman" w:hAnsi="Times New Roman"/>
                <w:color w:val="000000"/>
              </w:rPr>
              <w:t>stosowane</w:t>
            </w:r>
            <w:r w:rsidR="004506AE">
              <w:rPr>
                <w:rFonts w:ascii="Times New Roman" w:hAnsi="Times New Roman"/>
                <w:color w:val="000000"/>
              </w:rPr>
              <w:t>. Odpowiedzią na postulaty jest projektowane rozporządzenie.</w:t>
            </w:r>
          </w:p>
          <w:p w14:paraId="0DC5BE0D" w14:textId="77777777" w:rsidR="00D76826" w:rsidRDefault="00D76826" w:rsidP="009629CE">
            <w:pPr>
              <w:spacing w:line="240" w:lineRule="auto"/>
              <w:jc w:val="both"/>
              <w:rPr>
                <w:rFonts w:ascii="Times New Roman" w:hAnsi="Times New Roman"/>
                <w:color w:val="000000"/>
              </w:rPr>
            </w:pPr>
          </w:p>
          <w:p w14:paraId="30B06A31" w14:textId="38099306" w:rsidR="00B43AA4" w:rsidRDefault="005621D4" w:rsidP="009629CE">
            <w:pPr>
              <w:spacing w:line="240" w:lineRule="auto"/>
              <w:jc w:val="both"/>
              <w:rPr>
                <w:rFonts w:ascii="Times New Roman" w:hAnsi="Times New Roman"/>
                <w:color w:val="000000"/>
              </w:rPr>
            </w:pPr>
            <w:r>
              <w:rPr>
                <w:rFonts w:ascii="Times New Roman" w:hAnsi="Times New Roman"/>
                <w:color w:val="000000"/>
              </w:rPr>
              <w:t xml:space="preserve">Obecnie obowiązujące rozporządzenie </w:t>
            </w:r>
            <w:r w:rsidRPr="00357DDC">
              <w:rPr>
                <w:rFonts w:ascii="Times New Roman" w:hAnsi="Times New Roman"/>
                <w:i/>
                <w:iCs/>
                <w:color w:val="000000"/>
              </w:rPr>
              <w:t>Ministra Klimatu i Środowiska z dnia 15 czerwca 2023 r. w sprawie szczegółowych wymagań technicznych dla stacji gazu ziemnego</w:t>
            </w:r>
            <w:r w:rsidRPr="005621D4">
              <w:rPr>
                <w:rFonts w:ascii="Times New Roman" w:hAnsi="Times New Roman"/>
                <w:color w:val="000000"/>
              </w:rPr>
              <w:t xml:space="preserve"> (Dz. U. z 2023 r. poz. 1182)</w:t>
            </w:r>
            <w:r w:rsidR="003D5560">
              <w:rPr>
                <w:rFonts w:ascii="Times New Roman" w:hAnsi="Times New Roman"/>
                <w:color w:val="000000"/>
              </w:rPr>
              <w:t xml:space="preserve"> nie </w:t>
            </w:r>
            <w:r w:rsidR="008447BF">
              <w:rPr>
                <w:rFonts w:ascii="Times New Roman" w:hAnsi="Times New Roman"/>
                <w:color w:val="000000"/>
              </w:rPr>
              <w:t xml:space="preserve">określa </w:t>
            </w:r>
            <w:r w:rsidR="005977A6">
              <w:rPr>
                <w:rFonts w:ascii="Times New Roman" w:hAnsi="Times New Roman"/>
                <w:color w:val="000000"/>
              </w:rPr>
              <w:t xml:space="preserve">szczególnych warunków i wymogów dla samoobsługowych punktów tankowania sprężonego gazu ziemnego (CNG). Z tego względu </w:t>
            </w:r>
            <w:r w:rsidR="004D6EEE">
              <w:rPr>
                <w:rFonts w:ascii="Times New Roman" w:hAnsi="Times New Roman"/>
                <w:color w:val="000000"/>
              </w:rPr>
              <w:t>wprowadzenie możliwości samoobsługowego tankowania CNG</w:t>
            </w:r>
            <w:r w:rsidR="002A05C1">
              <w:rPr>
                <w:rFonts w:ascii="Times New Roman" w:hAnsi="Times New Roman"/>
                <w:color w:val="000000"/>
              </w:rPr>
              <w:t xml:space="preserve"> (tj. przez osoby nieposiadające odpowiednich uprawnień wydanych przez Transportowy Dozór Techniczny</w:t>
            </w:r>
            <w:r w:rsidR="002303D9">
              <w:rPr>
                <w:rFonts w:ascii="Times New Roman" w:hAnsi="Times New Roman"/>
                <w:color w:val="000000"/>
              </w:rPr>
              <w:t xml:space="preserve"> - TDT</w:t>
            </w:r>
            <w:r w:rsidR="002A05C1">
              <w:rPr>
                <w:rFonts w:ascii="Times New Roman" w:hAnsi="Times New Roman"/>
                <w:color w:val="000000"/>
              </w:rPr>
              <w:t>)</w:t>
            </w:r>
            <w:r w:rsidR="00DC529E">
              <w:rPr>
                <w:rFonts w:ascii="Times New Roman" w:hAnsi="Times New Roman"/>
                <w:color w:val="000000"/>
              </w:rPr>
              <w:t xml:space="preserve"> </w:t>
            </w:r>
            <w:r w:rsidR="00B43AA4">
              <w:rPr>
                <w:rFonts w:ascii="Times New Roman" w:hAnsi="Times New Roman"/>
                <w:color w:val="000000"/>
              </w:rPr>
              <w:t>przy wymogach obecnie obowiązującego rozporządzenia</w:t>
            </w:r>
            <w:r w:rsidR="004D6EEE">
              <w:rPr>
                <w:rFonts w:ascii="Times New Roman" w:hAnsi="Times New Roman"/>
                <w:color w:val="000000"/>
              </w:rPr>
              <w:t xml:space="preserve"> może być obciążone ryzykiem zachowania zbyt małych środków bezpieczeństwa.</w:t>
            </w:r>
            <w:r w:rsidR="00B43AA4">
              <w:rPr>
                <w:rFonts w:ascii="Times New Roman" w:hAnsi="Times New Roman"/>
                <w:color w:val="000000"/>
              </w:rPr>
              <w:t xml:space="preserve"> Obecnie CNG jest tankowane wyłącznie przez personel stacji gazu ziemnego, który posiada odpowiednie </w:t>
            </w:r>
            <w:r w:rsidR="005D6F5C">
              <w:rPr>
                <w:rFonts w:ascii="Times New Roman" w:hAnsi="Times New Roman"/>
                <w:color w:val="000000"/>
              </w:rPr>
              <w:t xml:space="preserve">uprawnienia wydane przez </w:t>
            </w:r>
            <w:r w:rsidR="002303D9">
              <w:rPr>
                <w:rFonts w:ascii="Times New Roman" w:hAnsi="Times New Roman"/>
                <w:color w:val="000000"/>
              </w:rPr>
              <w:t>TDT</w:t>
            </w:r>
            <w:r w:rsidR="00B43AA4">
              <w:rPr>
                <w:rFonts w:ascii="Times New Roman" w:hAnsi="Times New Roman"/>
                <w:color w:val="000000"/>
              </w:rPr>
              <w:t>, co zapewnia odpowiedni poziom bezpieczeństwa.</w:t>
            </w:r>
            <w:r w:rsidR="00375671">
              <w:rPr>
                <w:rFonts w:ascii="Times New Roman" w:hAnsi="Times New Roman"/>
                <w:color w:val="000000"/>
              </w:rPr>
              <w:t xml:space="preserve"> Brak </w:t>
            </w:r>
            <w:r w:rsidR="005D6F5C">
              <w:rPr>
                <w:rFonts w:ascii="Times New Roman" w:hAnsi="Times New Roman"/>
                <w:color w:val="000000"/>
              </w:rPr>
              <w:t>dodatkowych</w:t>
            </w:r>
            <w:r w:rsidR="00375671">
              <w:rPr>
                <w:rFonts w:ascii="Times New Roman" w:hAnsi="Times New Roman"/>
                <w:color w:val="000000"/>
              </w:rPr>
              <w:t xml:space="preserve"> wymagań</w:t>
            </w:r>
            <w:r w:rsidR="005D6F5C">
              <w:rPr>
                <w:rFonts w:ascii="Times New Roman" w:hAnsi="Times New Roman"/>
                <w:color w:val="000000"/>
              </w:rPr>
              <w:t xml:space="preserve"> bezpieczeństwa</w:t>
            </w:r>
            <w:r w:rsidR="00375671">
              <w:rPr>
                <w:rFonts w:ascii="Times New Roman" w:hAnsi="Times New Roman"/>
                <w:color w:val="000000"/>
              </w:rPr>
              <w:t xml:space="preserve"> dla stanowisk samoobsługowego tankowania CNG stanowi barierę dla wprowadzenia możliwości tankowania CNG przez osoby nieposiadające </w:t>
            </w:r>
            <w:r w:rsidR="005D6F5C">
              <w:rPr>
                <w:rFonts w:ascii="Times New Roman" w:hAnsi="Times New Roman"/>
                <w:color w:val="000000"/>
              </w:rPr>
              <w:t>uprawnień</w:t>
            </w:r>
            <w:r w:rsidR="00375671">
              <w:rPr>
                <w:rFonts w:ascii="Times New Roman" w:hAnsi="Times New Roman"/>
                <w:color w:val="000000"/>
              </w:rPr>
              <w:t xml:space="preserve">, co stanowi czynnik spowalniający rozwój rynku gazu ziemnego w transporcie. </w:t>
            </w:r>
          </w:p>
          <w:p w14:paraId="6414C0C5" w14:textId="77777777" w:rsidR="002C4D3B" w:rsidRDefault="002C4D3B" w:rsidP="009629CE">
            <w:pPr>
              <w:spacing w:line="240" w:lineRule="auto"/>
              <w:jc w:val="both"/>
              <w:rPr>
                <w:rFonts w:ascii="Times New Roman" w:hAnsi="Times New Roman"/>
                <w:color w:val="000000"/>
              </w:rPr>
            </w:pPr>
          </w:p>
          <w:p w14:paraId="57B1B98A" w14:textId="35505061" w:rsidR="006A701A" w:rsidRPr="00A87B3A" w:rsidRDefault="002C4D3B" w:rsidP="009629CE">
            <w:pPr>
              <w:spacing w:line="240" w:lineRule="auto"/>
              <w:jc w:val="both"/>
              <w:rPr>
                <w:rFonts w:ascii="Times New Roman" w:hAnsi="Times New Roman"/>
                <w:color w:val="000000"/>
              </w:rPr>
            </w:pPr>
            <w:r>
              <w:rPr>
                <w:rFonts w:ascii="Times New Roman" w:hAnsi="Times New Roman"/>
                <w:color w:val="000000"/>
              </w:rPr>
              <w:t>W przypadku przyjęcia zmian w rozporządzeniu</w:t>
            </w:r>
            <w:r w:rsidR="005D6F5C">
              <w:rPr>
                <w:rFonts w:ascii="Times New Roman" w:hAnsi="Times New Roman"/>
                <w:color w:val="000000"/>
              </w:rPr>
              <w:t xml:space="preserve"> </w:t>
            </w:r>
            <w:r w:rsidR="005D6F5C" w:rsidRPr="005D6F5C">
              <w:rPr>
                <w:rFonts w:ascii="Times New Roman" w:hAnsi="Times New Roman"/>
                <w:i/>
                <w:iCs/>
                <w:color w:val="000000"/>
              </w:rPr>
              <w:t>Ministra Transportu z dnia 20 października 2006 r. w sprawie warunków technicznych dozoru technicznego w zakresie projektowania, wytwarzania, eksploatacji, naprawy i modernizacji specjalistycznych urządzeń ciśnieniowych</w:t>
            </w:r>
            <w:r w:rsidR="00357DDC" w:rsidRPr="00357DDC">
              <w:rPr>
                <w:rFonts w:ascii="Times New Roman" w:hAnsi="Times New Roman"/>
                <w:i/>
                <w:iCs/>
                <w:color w:val="000000"/>
              </w:rPr>
              <w:t xml:space="preserve"> </w:t>
            </w:r>
            <w:r w:rsidR="00357DDC" w:rsidRPr="00357DDC">
              <w:rPr>
                <w:rFonts w:ascii="Times New Roman" w:hAnsi="Times New Roman"/>
                <w:color w:val="000000"/>
              </w:rPr>
              <w:t>(Dz.U. z 2014 r. poz. 1465</w:t>
            </w:r>
            <w:r w:rsidR="007D0D51">
              <w:rPr>
                <w:rFonts w:ascii="Times New Roman" w:hAnsi="Times New Roman"/>
                <w:color w:val="000000"/>
              </w:rPr>
              <w:t xml:space="preserve"> i</w:t>
            </w:r>
            <w:r w:rsidR="00116045">
              <w:rPr>
                <w:rFonts w:ascii="Times New Roman" w:hAnsi="Times New Roman"/>
                <w:color w:val="000000"/>
              </w:rPr>
              <w:t xml:space="preserve"> </w:t>
            </w:r>
            <w:r w:rsidR="00116045" w:rsidRPr="00357DDC">
              <w:rPr>
                <w:rFonts w:ascii="Times New Roman" w:hAnsi="Times New Roman"/>
                <w:color w:val="000000"/>
              </w:rPr>
              <w:t>Dz.U. z 20</w:t>
            </w:r>
            <w:r w:rsidR="00116045">
              <w:rPr>
                <w:rFonts w:ascii="Times New Roman" w:hAnsi="Times New Roman"/>
                <w:color w:val="000000"/>
              </w:rPr>
              <w:t>23</w:t>
            </w:r>
            <w:r w:rsidR="00116045" w:rsidRPr="00357DDC">
              <w:rPr>
                <w:rFonts w:ascii="Times New Roman" w:hAnsi="Times New Roman"/>
                <w:color w:val="000000"/>
              </w:rPr>
              <w:t xml:space="preserve"> r.</w:t>
            </w:r>
            <w:r w:rsidR="00116045">
              <w:rPr>
                <w:rFonts w:ascii="Times New Roman" w:hAnsi="Times New Roman"/>
                <w:color w:val="000000"/>
              </w:rPr>
              <w:t xml:space="preserve"> poz. </w:t>
            </w:r>
            <w:r w:rsidR="007D0D51">
              <w:rPr>
                <w:rFonts w:ascii="Times New Roman" w:hAnsi="Times New Roman"/>
                <w:color w:val="000000"/>
              </w:rPr>
              <w:t>1833</w:t>
            </w:r>
            <w:r w:rsidR="00357DDC" w:rsidRPr="00357DDC">
              <w:rPr>
                <w:rFonts w:ascii="Times New Roman" w:hAnsi="Times New Roman"/>
                <w:color w:val="000000"/>
              </w:rPr>
              <w:t>)</w:t>
            </w:r>
            <w:r>
              <w:rPr>
                <w:rFonts w:ascii="Times New Roman" w:hAnsi="Times New Roman"/>
                <w:color w:val="000000"/>
              </w:rPr>
              <w:t>, które dopuszczą samoobsługowe tankowanie CNG</w:t>
            </w:r>
            <w:r w:rsidR="00544CBA">
              <w:rPr>
                <w:rFonts w:ascii="Times New Roman" w:hAnsi="Times New Roman"/>
                <w:color w:val="000000"/>
              </w:rPr>
              <w:t xml:space="preserve"> </w:t>
            </w:r>
            <w:r w:rsidR="00CF0C36">
              <w:rPr>
                <w:rFonts w:ascii="Times New Roman" w:hAnsi="Times New Roman"/>
                <w:color w:val="000000"/>
              </w:rPr>
              <w:t xml:space="preserve">muszą być zapewnione </w:t>
            </w:r>
            <w:r w:rsidR="00544CBA">
              <w:rPr>
                <w:rFonts w:ascii="Times New Roman" w:hAnsi="Times New Roman"/>
                <w:color w:val="000000"/>
              </w:rPr>
              <w:t xml:space="preserve">odpowiednie środki bezpieczeństwa. W związku z tym niezbędne są projektowane zmiany, </w:t>
            </w:r>
            <w:r w:rsidR="00CF0C36">
              <w:rPr>
                <w:rFonts w:ascii="Times New Roman" w:hAnsi="Times New Roman"/>
                <w:color w:val="000000"/>
              </w:rPr>
              <w:t>określające</w:t>
            </w:r>
            <w:r w:rsidR="00544CBA">
              <w:rPr>
                <w:rFonts w:ascii="Times New Roman" w:hAnsi="Times New Roman"/>
                <w:color w:val="000000"/>
              </w:rPr>
              <w:t xml:space="preserve"> dodatkowe wymagania dla tych stanowisk tankowania CNG, które będą przeznaczone do samoobsługowego tankowania, tak aby zapewnić odpowiedni poziom bezpieczeństwa.</w:t>
            </w:r>
            <w:r w:rsidR="00CF0C36">
              <w:rPr>
                <w:rFonts w:ascii="Times New Roman" w:hAnsi="Times New Roman"/>
                <w:color w:val="000000"/>
              </w:rPr>
              <w:t xml:space="preserve"> Przyjęcie projektowanych zmian przyczyni się do zwiększenia bezpieczeństwa oraz </w:t>
            </w:r>
            <w:r w:rsidR="00735582">
              <w:rPr>
                <w:rFonts w:ascii="Times New Roman" w:hAnsi="Times New Roman"/>
                <w:color w:val="000000"/>
              </w:rPr>
              <w:t>usunie</w:t>
            </w:r>
            <w:r w:rsidR="00CF0C36">
              <w:rPr>
                <w:rFonts w:ascii="Times New Roman" w:hAnsi="Times New Roman"/>
                <w:color w:val="000000"/>
              </w:rPr>
              <w:t xml:space="preserve"> barierę dla wprowadzenia możliwości</w:t>
            </w:r>
            <w:r w:rsidR="00375671">
              <w:rPr>
                <w:rFonts w:ascii="Times New Roman" w:hAnsi="Times New Roman"/>
                <w:color w:val="000000"/>
              </w:rPr>
              <w:t xml:space="preserve"> </w:t>
            </w:r>
            <w:r w:rsidR="00375671" w:rsidRPr="00375671">
              <w:rPr>
                <w:rFonts w:ascii="Times New Roman" w:hAnsi="Times New Roman"/>
                <w:color w:val="000000"/>
              </w:rPr>
              <w:t>samoobsługow</w:t>
            </w:r>
            <w:r w:rsidR="00375671">
              <w:rPr>
                <w:rFonts w:ascii="Times New Roman" w:hAnsi="Times New Roman"/>
                <w:color w:val="000000"/>
              </w:rPr>
              <w:t>ego</w:t>
            </w:r>
            <w:r w:rsidR="00375671" w:rsidRPr="00375671">
              <w:rPr>
                <w:rFonts w:ascii="Times New Roman" w:hAnsi="Times New Roman"/>
                <w:color w:val="000000"/>
              </w:rPr>
              <w:t xml:space="preserve"> tankowani</w:t>
            </w:r>
            <w:r w:rsidR="00375671">
              <w:rPr>
                <w:rFonts w:ascii="Times New Roman" w:hAnsi="Times New Roman"/>
                <w:color w:val="000000"/>
              </w:rPr>
              <w:t>a</w:t>
            </w:r>
            <w:r w:rsidR="00375671" w:rsidRPr="00375671">
              <w:rPr>
                <w:rFonts w:ascii="Times New Roman" w:hAnsi="Times New Roman"/>
                <w:color w:val="000000"/>
              </w:rPr>
              <w:t xml:space="preserve"> CNG</w:t>
            </w:r>
            <w:r w:rsidR="00375671">
              <w:rPr>
                <w:rFonts w:ascii="Times New Roman" w:hAnsi="Times New Roman"/>
                <w:color w:val="000000"/>
              </w:rPr>
              <w:t>.</w:t>
            </w:r>
            <w:r w:rsidR="0088714C">
              <w:rPr>
                <w:rFonts w:ascii="Times New Roman" w:hAnsi="Times New Roman"/>
                <w:color w:val="000000"/>
              </w:rPr>
              <w:t xml:space="preserve"> Projektowane zmiany będą również skutkowały wsparciem dla rozwoju transportu opartego o CNG – paliwa cechującego się niską emisyjnością, które w przyszłości może być skutecznie zastąpione (bez budowy dodatkowej infrastruktury i zmiany floty pojazdów) zeroemisyjnym i odnawialnym biometanem.</w:t>
            </w:r>
          </w:p>
          <w:p w14:paraId="5827D0C0" w14:textId="77777777" w:rsidR="006A701A" w:rsidRPr="00A87B3A" w:rsidRDefault="006A701A" w:rsidP="009629CE">
            <w:pPr>
              <w:spacing w:line="240" w:lineRule="auto"/>
              <w:jc w:val="both"/>
              <w:rPr>
                <w:rFonts w:ascii="Times New Roman" w:hAnsi="Times New Roman"/>
                <w:color w:val="000000"/>
              </w:rPr>
            </w:pPr>
          </w:p>
        </w:tc>
      </w:tr>
      <w:tr w:rsidR="006A701A" w:rsidRPr="00A87B3A" w14:paraId="6E8429FE" w14:textId="77777777" w:rsidTr="00676C8D">
        <w:trPr>
          <w:trHeight w:val="142"/>
        </w:trPr>
        <w:tc>
          <w:tcPr>
            <w:tcW w:w="10937" w:type="dxa"/>
            <w:gridSpan w:val="27"/>
            <w:shd w:val="clear" w:color="auto" w:fill="99CCFF"/>
            <w:vAlign w:val="center"/>
          </w:tcPr>
          <w:p w14:paraId="76EFF483" w14:textId="77777777" w:rsidR="006A701A" w:rsidRPr="00A87B3A" w:rsidRDefault="0013216E"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spacing w:val="-2"/>
              </w:rPr>
              <w:t>Rekomendowane rozwiązanie, w tym planowane narzędzia interwencji, i oczekiwany efekt</w:t>
            </w:r>
          </w:p>
        </w:tc>
      </w:tr>
      <w:tr w:rsidR="006A701A" w:rsidRPr="00A87B3A" w14:paraId="1C6658FE" w14:textId="77777777" w:rsidTr="00676C8D">
        <w:trPr>
          <w:trHeight w:val="142"/>
        </w:trPr>
        <w:tc>
          <w:tcPr>
            <w:tcW w:w="10937" w:type="dxa"/>
            <w:gridSpan w:val="27"/>
            <w:shd w:val="clear" w:color="auto" w:fill="auto"/>
          </w:tcPr>
          <w:p w14:paraId="632ABF97" w14:textId="5A53B3E5" w:rsidR="00C64F7D" w:rsidRDefault="007A028C" w:rsidP="009629CE">
            <w:pPr>
              <w:spacing w:line="240" w:lineRule="auto"/>
              <w:jc w:val="both"/>
              <w:rPr>
                <w:rFonts w:ascii="Times New Roman" w:hAnsi="Times New Roman"/>
                <w:color w:val="000000"/>
                <w:spacing w:val="-2"/>
              </w:rPr>
            </w:pPr>
            <w:r>
              <w:rPr>
                <w:rFonts w:ascii="Times New Roman" w:hAnsi="Times New Roman"/>
                <w:color w:val="000000"/>
                <w:spacing w:val="-2"/>
              </w:rPr>
              <w:t xml:space="preserve">Rekomendowanym rozwiązaniem jest przyjęcie projektowanych zmian w rozporządzeniu, które </w:t>
            </w:r>
            <w:r w:rsidR="00D0235B">
              <w:rPr>
                <w:rFonts w:ascii="Times New Roman" w:hAnsi="Times New Roman"/>
                <w:color w:val="000000"/>
                <w:spacing w:val="-2"/>
              </w:rPr>
              <w:t>wprowadzą dodatkowe wymagania techniczne dla punktów tankowania CNG, na których ma odbywać się samoobsługowe tankowanie. Tak skonstruowane przepisy rozporządzenia pozwolą uniknąć dodatkowych i zbędnych nakładów na dodatkowe środki bezpieczeństwa dla tych stacji i punktów tankowania CNG, które nie zdecydują się na</w:t>
            </w:r>
            <w:r w:rsidR="00DC529E">
              <w:rPr>
                <w:rFonts w:ascii="Times New Roman" w:hAnsi="Times New Roman"/>
                <w:color w:val="000000"/>
                <w:spacing w:val="-2"/>
              </w:rPr>
              <w:t xml:space="preserve"> umożliwienie samodzielnego tankowania na swoich punktach. </w:t>
            </w:r>
          </w:p>
          <w:p w14:paraId="43B57D6F" w14:textId="77777777" w:rsidR="00DC529E" w:rsidRDefault="00DC529E" w:rsidP="009629CE">
            <w:pPr>
              <w:spacing w:line="240" w:lineRule="auto"/>
              <w:jc w:val="both"/>
              <w:rPr>
                <w:rFonts w:ascii="Times New Roman" w:hAnsi="Times New Roman"/>
                <w:color w:val="000000"/>
                <w:spacing w:val="-2"/>
              </w:rPr>
            </w:pPr>
          </w:p>
          <w:p w14:paraId="3FF082CF" w14:textId="36505E93" w:rsidR="00DC529E" w:rsidRDefault="00F41344" w:rsidP="009629CE">
            <w:pPr>
              <w:spacing w:line="240" w:lineRule="auto"/>
              <w:jc w:val="both"/>
              <w:rPr>
                <w:rFonts w:ascii="Times New Roman" w:hAnsi="Times New Roman"/>
                <w:color w:val="000000"/>
                <w:spacing w:val="-2"/>
              </w:rPr>
            </w:pPr>
            <w:r>
              <w:rPr>
                <w:rFonts w:ascii="Times New Roman" w:hAnsi="Times New Roman"/>
                <w:color w:val="000000"/>
                <w:spacing w:val="-2"/>
              </w:rPr>
              <w:t>Projektowane</w:t>
            </w:r>
            <w:r w:rsidR="00DC529E">
              <w:rPr>
                <w:rFonts w:ascii="Times New Roman" w:hAnsi="Times New Roman"/>
                <w:color w:val="000000"/>
                <w:spacing w:val="-2"/>
              </w:rPr>
              <w:t xml:space="preserve"> zmiany wprowadzają dla stanowisk CNG przeznaczonych do samoobsługowego tankowania </w:t>
            </w:r>
            <w:r>
              <w:rPr>
                <w:rFonts w:ascii="Times New Roman" w:hAnsi="Times New Roman"/>
                <w:color w:val="000000"/>
                <w:spacing w:val="-2"/>
              </w:rPr>
              <w:t>dodatkowe wymagania bezpieczeństwa polegające na:</w:t>
            </w:r>
          </w:p>
          <w:p w14:paraId="4090A83B" w14:textId="4D9B98A9" w:rsidR="00F41344" w:rsidRDefault="00F41344" w:rsidP="00F41344">
            <w:pPr>
              <w:pStyle w:val="Akapitzlist"/>
              <w:numPr>
                <w:ilvl w:val="0"/>
                <w:numId w:val="31"/>
              </w:numPr>
              <w:spacing w:line="240" w:lineRule="auto"/>
              <w:jc w:val="both"/>
              <w:rPr>
                <w:rFonts w:ascii="Times New Roman" w:hAnsi="Times New Roman"/>
                <w:color w:val="000000"/>
                <w:spacing w:val="-2"/>
              </w:rPr>
            </w:pPr>
            <w:r>
              <w:rPr>
                <w:rFonts w:ascii="Times New Roman" w:hAnsi="Times New Roman"/>
                <w:color w:val="000000"/>
                <w:spacing w:val="-2"/>
              </w:rPr>
              <w:t>w</w:t>
            </w:r>
            <w:r w:rsidRPr="00F41344">
              <w:rPr>
                <w:rFonts w:ascii="Times New Roman" w:hAnsi="Times New Roman"/>
                <w:color w:val="000000"/>
                <w:spacing w:val="-2"/>
              </w:rPr>
              <w:t xml:space="preserve">yposażeniu w odpowiednie oznaczenia informujące </w:t>
            </w:r>
            <w:r>
              <w:rPr>
                <w:rFonts w:ascii="Times New Roman" w:hAnsi="Times New Roman"/>
                <w:color w:val="000000"/>
                <w:spacing w:val="-2"/>
              </w:rPr>
              <w:t>o przeznaczeniu stanowiska CNG do tankowania samoobsługowego oraz w instrukcje obsługi w postaci tekstu i piktogramów;</w:t>
            </w:r>
          </w:p>
          <w:p w14:paraId="76005A78" w14:textId="03EE3AB2" w:rsidR="00F41344" w:rsidRDefault="00F41344" w:rsidP="00F41344">
            <w:pPr>
              <w:pStyle w:val="Akapitzlist"/>
              <w:numPr>
                <w:ilvl w:val="0"/>
                <w:numId w:val="31"/>
              </w:numPr>
              <w:spacing w:line="240" w:lineRule="auto"/>
              <w:jc w:val="both"/>
              <w:rPr>
                <w:rFonts w:ascii="Times New Roman" w:hAnsi="Times New Roman"/>
                <w:color w:val="000000"/>
                <w:spacing w:val="-2"/>
              </w:rPr>
            </w:pPr>
            <w:r>
              <w:rPr>
                <w:rFonts w:ascii="Times New Roman" w:hAnsi="Times New Roman"/>
                <w:color w:val="000000"/>
                <w:spacing w:val="-2"/>
              </w:rPr>
              <w:t>wyposażeniu w system alarmowy informujący obsługę stacji o zaistnieniu sytuacji awaryjnej;</w:t>
            </w:r>
          </w:p>
          <w:p w14:paraId="259D3309" w14:textId="40FC459B" w:rsidR="00F41344" w:rsidRDefault="00BF5E39" w:rsidP="00F41344">
            <w:pPr>
              <w:pStyle w:val="Akapitzlist"/>
              <w:numPr>
                <w:ilvl w:val="0"/>
                <w:numId w:val="31"/>
              </w:numPr>
              <w:spacing w:line="240" w:lineRule="auto"/>
              <w:jc w:val="both"/>
              <w:rPr>
                <w:rFonts w:ascii="Times New Roman" w:hAnsi="Times New Roman"/>
                <w:color w:val="000000"/>
                <w:spacing w:val="-2"/>
              </w:rPr>
            </w:pPr>
            <w:r>
              <w:rPr>
                <w:rFonts w:ascii="Times New Roman" w:hAnsi="Times New Roman"/>
                <w:color w:val="000000"/>
                <w:spacing w:val="-2"/>
              </w:rPr>
              <w:t>umożliwieniu obsłudze stacji obserwacji stanowiska;</w:t>
            </w:r>
          </w:p>
          <w:p w14:paraId="6A142073" w14:textId="0E79EE50" w:rsidR="00BF5E39" w:rsidRDefault="00BF5E39" w:rsidP="00F41344">
            <w:pPr>
              <w:pStyle w:val="Akapitzlist"/>
              <w:numPr>
                <w:ilvl w:val="0"/>
                <w:numId w:val="31"/>
              </w:numPr>
              <w:spacing w:line="240" w:lineRule="auto"/>
              <w:jc w:val="both"/>
              <w:rPr>
                <w:rFonts w:ascii="Times New Roman" w:hAnsi="Times New Roman"/>
                <w:color w:val="000000"/>
                <w:spacing w:val="-2"/>
              </w:rPr>
            </w:pPr>
            <w:r>
              <w:rPr>
                <w:rFonts w:ascii="Times New Roman" w:hAnsi="Times New Roman"/>
                <w:color w:val="000000"/>
                <w:spacing w:val="-2"/>
              </w:rPr>
              <w:t>wyposażeniu dystrybutorów w ręczny zawór odcinający dopływ gazu do węża;</w:t>
            </w:r>
          </w:p>
          <w:p w14:paraId="7DA3F41F" w14:textId="3D44F8CA" w:rsidR="00BF5E39" w:rsidRPr="00F41344" w:rsidRDefault="004F5562" w:rsidP="00F41344">
            <w:pPr>
              <w:pStyle w:val="Akapitzlist"/>
              <w:numPr>
                <w:ilvl w:val="0"/>
                <w:numId w:val="31"/>
              </w:numPr>
              <w:spacing w:line="240" w:lineRule="auto"/>
              <w:jc w:val="both"/>
              <w:rPr>
                <w:rFonts w:ascii="Times New Roman" w:hAnsi="Times New Roman"/>
                <w:color w:val="000000"/>
                <w:spacing w:val="-2"/>
              </w:rPr>
            </w:pPr>
            <w:r>
              <w:rPr>
                <w:rFonts w:ascii="Times New Roman" w:hAnsi="Times New Roman"/>
                <w:color w:val="000000"/>
                <w:spacing w:val="-2"/>
              </w:rPr>
              <w:lastRenderedPageBreak/>
              <w:t>zastosowaniu w dystrybutor</w:t>
            </w:r>
            <w:r w:rsidR="002303D9">
              <w:rPr>
                <w:rFonts w:ascii="Times New Roman" w:hAnsi="Times New Roman"/>
                <w:color w:val="000000"/>
                <w:spacing w:val="-2"/>
              </w:rPr>
              <w:t>ach</w:t>
            </w:r>
            <w:r>
              <w:rPr>
                <w:rFonts w:ascii="Times New Roman" w:hAnsi="Times New Roman"/>
                <w:color w:val="000000"/>
                <w:spacing w:val="-2"/>
              </w:rPr>
              <w:t xml:space="preserve"> typ króćca, który uniemożliwi dopływ gazu w przypadku nieprawidłowego połączenia z gniazdem tankowania pojazdu.</w:t>
            </w:r>
          </w:p>
          <w:p w14:paraId="24E3D93D" w14:textId="179C0357" w:rsidR="00D479D7" w:rsidRDefault="007C5CE5" w:rsidP="007C5CE5">
            <w:pPr>
              <w:spacing w:line="240" w:lineRule="auto"/>
              <w:jc w:val="both"/>
              <w:rPr>
                <w:rFonts w:ascii="Times New Roman" w:hAnsi="Times New Roman"/>
                <w:color w:val="000000"/>
                <w:spacing w:val="-2"/>
              </w:rPr>
            </w:pPr>
            <w:r>
              <w:rPr>
                <w:rFonts w:ascii="Times New Roman" w:hAnsi="Times New Roman"/>
                <w:color w:val="000000"/>
                <w:spacing w:val="-2"/>
              </w:rPr>
              <w:t xml:space="preserve">Powyższe wymagania są dodatkowymi środkami bezpieczeństwa poza wymogami określonymi w normie </w:t>
            </w:r>
            <w:r w:rsidRPr="007C5CE5">
              <w:rPr>
                <w:rFonts w:ascii="Times New Roman" w:hAnsi="Times New Roman"/>
                <w:color w:val="000000"/>
                <w:spacing w:val="-2"/>
              </w:rPr>
              <w:t>PN-EN ISO 16923 –</w:t>
            </w:r>
            <w:r>
              <w:rPr>
                <w:rFonts w:ascii="Times New Roman" w:hAnsi="Times New Roman"/>
                <w:color w:val="000000"/>
                <w:spacing w:val="-2"/>
              </w:rPr>
              <w:t xml:space="preserve"> </w:t>
            </w:r>
            <w:r w:rsidRPr="007C5CE5">
              <w:rPr>
                <w:rFonts w:ascii="Times New Roman" w:hAnsi="Times New Roman"/>
                <w:color w:val="000000"/>
                <w:spacing w:val="-2"/>
              </w:rPr>
              <w:t>Stacje tankowania gazu ziemnego – Stacje CNG do tankowania pojazdów</w:t>
            </w:r>
            <w:r>
              <w:rPr>
                <w:rFonts w:ascii="Times New Roman" w:hAnsi="Times New Roman"/>
                <w:color w:val="000000"/>
                <w:spacing w:val="-2"/>
              </w:rPr>
              <w:t>, która zgodnie ze zmienianym rozporządzeniem obowiązuje w stosunku do wszystkich stanowisk tankowania CNG.</w:t>
            </w:r>
            <w:r w:rsidR="002303D9">
              <w:rPr>
                <w:rFonts w:ascii="Times New Roman" w:hAnsi="Times New Roman"/>
                <w:color w:val="000000"/>
                <w:spacing w:val="-2"/>
              </w:rPr>
              <w:t xml:space="preserve"> Punkty tankowania CNG, na których odbywać się będzie tankowanie przez personel posiadający uprawnienia wydane przez TD</w:t>
            </w:r>
            <w:r w:rsidR="00CE310A">
              <w:rPr>
                <w:rFonts w:ascii="Times New Roman" w:hAnsi="Times New Roman"/>
                <w:color w:val="000000"/>
                <w:spacing w:val="-2"/>
              </w:rPr>
              <w:t>T nie będą objęte przepisami projektowanego rozporządzenia.</w:t>
            </w:r>
          </w:p>
          <w:p w14:paraId="39CB3FB3" w14:textId="77777777" w:rsidR="00D479D7" w:rsidRDefault="00D479D7" w:rsidP="007C5CE5">
            <w:pPr>
              <w:spacing w:line="240" w:lineRule="auto"/>
              <w:jc w:val="both"/>
              <w:rPr>
                <w:rFonts w:ascii="Times New Roman" w:hAnsi="Times New Roman"/>
                <w:color w:val="000000"/>
                <w:spacing w:val="-2"/>
              </w:rPr>
            </w:pPr>
          </w:p>
          <w:p w14:paraId="492F0BD0" w14:textId="5738D188" w:rsidR="00D479D7" w:rsidRDefault="00D479D7" w:rsidP="007C5CE5">
            <w:pPr>
              <w:spacing w:line="240" w:lineRule="auto"/>
              <w:jc w:val="both"/>
              <w:rPr>
                <w:rFonts w:ascii="Times New Roman" w:hAnsi="Times New Roman"/>
                <w:color w:val="000000"/>
                <w:spacing w:val="-2"/>
              </w:rPr>
            </w:pPr>
            <w:r>
              <w:rPr>
                <w:rFonts w:ascii="Times New Roman" w:hAnsi="Times New Roman"/>
                <w:color w:val="000000"/>
                <w:spacing w:val="-2"/>
              </w:rPr>
              <w:t xml:space="preserve">Oczekiwanym efektem projektowanych zmian jest umożliwienie </w:t>
            </w:r>
            <w:r w:rsidRPr="00D479D7">
              <w:rPr>
                <w:rFonts w:ascii="Times New Roman" w:hAnsi="Times New Roman"/>
                <w:color w:val="000000"/>
                <w:spacing w:val="-2"/>
              </w:rPr>
              <w:t>wprowadzeni</w:t>
            </w:r>
            <w:r>
              <w:rPr>
                <w:rFonts w:ascii="Times New Roman" w:hAnsi="Times New Roman"/>
                <w:color w:val="000000"/>
                <w:spacing w:val="-2"/>
              </w:rPr>
              <w:t>a</w:t>
            </w:r>
            <w:r w:rsidRPr="00D479D7">
              <w:rPr>
                <w:rFonts w:ascii="Times New Roman" w:hAnsi="Times New Roman"/>
                <w:color w:val="000000"/>
                <w:spacing w:val="-2"/>
              </w:rPr>
              <w:t xml:space="preserve"> samodzielnego tankowania </w:t>
            </w:r>
            <w:r>
              <w:rPr>
                <w:rFonts w:ascii="Times New Roman" w:hAnsi="Times New Roman"/>
                <w:color w:val="000000"/>
                <w:spacing w:val="-2"/>
              </w:rPr>
              <w:t xml:space="preserve">CNG, co </w:t>
            </w:r>
            <w:r w:rsidRPr="00D479D7">
              <w:rPr>
                <w:rFonts w:ascii="Times New Roman" w:hAnsi="Times New Roman"/>
                <w:color w:val="000000"/>
                <w:spacing w:val="-2"/>
              </w:rPr>
              <w:t>przyczyni się do rozwoju gazomobilności w Polsce poprzez np. możliwość otwarcia stacji przez całą dobę, zniesienie kosztów przeszkolenia pracowników stacji.</w:t>
            </w:r>
          </w:p>
          <w:p w14:paraId="146B3BAC" w14:textId="77777777" w:rsidR="0033362E" w:rsidRDefault="0033362E" w:rsidP="009629CE">
            <w:pPr>
              <w:spacing w:line="240" w:lineRule="auto"/>
              <w:jc w:val="both"/>
              <w:rPr>
                <w:rFonts w:ascii="Times New Roman" w:hAnsi="Times New Roman"/>
                <w:color w:val="000000"/>
                <w:spacing w:val="-2"/>
              </w:rPr>
            </w:pPr>
          </w:p>
          <w:p w14:paraId="2C1AD4E6" w14:textId="4C5C851B" w:rsidR="006A701A" w:rsidRPr="00A87B3A" w:rsidRDefault="0033362E" w:rsidP="009629CE">
            <w:pPr>
              <w:spacing w:line="240" w:lineRule="auto"/>
              <w:jc w:val="both"/>
              <w:rPr>
                <w:rFonts w:ascii="Times New Roman" w:hAnsi="Times New Roman"/>
                <w:color w:val="000000"/>
                <w:spacing w:val="-2"/>
              </w:rPr>
            </w:pPr>
            <w:r w:rsidRPr="0033362E">
              <w:rPr>
                <w:rFonts w:ascii="Times New Roman" w:hAnsi="Times New Roman"/>
                <w:color w:val="000000"/>
                <w:spacing w:val="-2"/>
              </w:rPr>
              <w:t>Przeprowadzone analizy wykazały, że cele projektu nie mogą być osiągnięte innymi środkami.</w:t>
            </w:r>
          </w:p>
        </w:tc>
      </w:tr>
      <w:tr w:rsidR="006A701A" w:rsidRPr="00A87B3A" w14:paraId="0BC804EE" w14:textId="77777777" w:rsidTr="00676C8D">
        <w:trPr>
          <w:trHeight w:val="307"/>
        </w:trPr>
        <w:tc>
          <w:tcPr>
            <w:tcW w:w="10937" w:type="dxa"/>
            <w:gridSpan w:val="27"/>
            <w:shd w:val="clear" w:color="auto" w:fill="99CCFF"/>
            <w:vAlign w:val="center"/>
          </w:tcPr>
          <w:p w14:paraId="1D70CF28" w14:textId="77777777" w:rsidR="006A701A" w:rsidRPr="00A87B3A" w:rsidRDefault="009E3C4B"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spacing w:val="-2"/>
              </w:rPr>
              <w:lastRenderedPageBreak/>
              <w:t>Jak problem został rozwiązany w innych krajach, w szczególności krajach członkowskich OECD/UE</w:t>
            </w:r>
            <w:r w:rsidR="006A701A" w:rsidRPr="00A87B3A">
              <w:rPr>
                <w:rFonts w:ascii="Times New Roman" w:hAnsi="Times New Roman"/>
                <w:b/>
                <w:color w:val="000000"/>
              </w:rPr>
              <w:t>?</w:t>
            </w:r>
            <w:r w:rsidR="006A701A" w:rsidRPr="00A87B3A">
              <w:rPr>
                <w:rFonts w:ascii="Times New Roman" w:hAnsi="Times New Roman"/>
                <w:i/>
                <w:color w:val="000000"/>
              </w:rPr>
              <w:t xml:space="preserve"> </w:t>
            </w:r>
          </w:p>
        </w:tc>
      </w:tr>
      <w:tr w:rsidR="006A701A" w:rsidRPr="00A87B3A" w14:paraId="6643E08E" w14:textId="77777777" w:rsidTr="00676C8D">
        <w:trPr>
          <w:trHeight w:val="142"/>
        </w:trPr>
        <w:tc>
          <w:tcPr>
            <w:tcW w:w="10937" w:type="dxa"/>
            <w:gridSpan w:val="27"/>
            <w:shd w:val="clear" w:color="auto" w:fill="auto"/>
          </w:tcPr>
          <w:p w14:paraId="405E79AA" w14:textId="036E4035" w:rsidR="008B00A6" w:rsidRDefault="00E373C6" w:rsidP="009629CE">
            <w:pPr>
              <w:spacing w:line="240" w:lineRule="auto"/>
              <w:jc w:val="both"/>
              <w:rPr>
                <w:rFonts w:ascii="Times New Roman" w:hAnsi="Times New Roman"/>
                <w:color w:val="000000"/>
                <w:spacing w:val="-2"/>
              </w:rPr>
            </w:pPr>
            <w:r>
              <w:rPr>
                <w:rFonts w:ascii="Times New Roman" w:hAnsi="Times New Roman"/>
                <w:color w:val="000000"/>
                <w:spacing w:val="-2"/>
              </w:rPr>
              <w:t xml:space="preserve">W państwach Unii Europejskiej powszechne jest zezwolenie na samoobsługowe tankowanie CNG (wyjątkiem jest Łotwa, gdzie jest to zabronione). </w:t>
            </w:r>
          </w:p>
          <w:p w14:paraId="5B5D2E3F" w14:textId="59264298" w:rsidR="008B00A6" w:rsidRDefault="008B00A6" w:rsidP="009629CE">
            <w:pPr>
              <w:spacing w:line="240" w:lineRule="auto"/>
              <w:jc w:val="both"/>
              <w:rPr>
                <w:rFonts w:ascii="Times New Roman" w:hAnsi="Times New Roman"/>
                <w:color w:val="000000"/>
                <w:spacing w:val="-2"/>
              </w:rPr>
            </w:pPr>
            <w:r>
              <w:rPr>
                <w:rFonts w:ascii="Times New Roman" w:hAnsi="Times New Roman"/>
                <w:color w:val="000000"/>
                <w:spacing w:val="-2"/>
              </w:rPr>
              <w:t>W Niemczech nie jest wymagane aby na stacji CNG znajdował się pracownik dyżurny, jednak stacje powinny być wyposażone w urządzenie zatrzymania awaryjnego znajdujące się poza obszarem tankowania. Nie jest wymagany monitoring wizyjny samoobsługowego punktu tankowania CNG, jednak na stanowisku musi znajdować się automatyczny czujnik gazu, który po wykryciu nieprawidłowości odcina awaryjne wyłączenie stanowiska. Każde stanowisko musi być wyposażone w instrukcje obsługi oraz piktogramy informujące o sposobie prawidłowego postępowania.</w:t>
            </w:r>
          </w:p>
          <w:p w14:paraId="3D739712" w14:textId="77777777" w:rsidR="008B00A6" w:rsidRDefault="008B00A6" w:rsidP="009629CE">
            <w:pPr>
              <w:spacing w:line="240" w:lineRule="auto"/>
              <w:jc w:val="both"/>
              <w:rPr>
                <w:rFonts w:ascii="Times New Roman" w:hAnsi="Times New Roman"/>
                <w:color w:val="000000"/>
                <w:spacing w:val="-2"/>
              </w:rPr>
            </w:pPr>
          </w:p>
          <w:p w14:paraId="7AB7E915" w14:textId="2D441BDA" w:rsidR="008B00A6" w:rsidRDefault="008B00A6" w:rsidP="009629CE">
            <w:pPr>
              <w:spacing w:line="240" w:lineRule="auto"/>
              <w:jc w:val="both"/>
              <w:rPr>
                <w:rFonts w:ascii="Times New Roman" w:hAnsi="Times New Roman"/>
                <w:color w:val="000000"/>
                <w:spacing w:val="-2"/>
              </w:rPr>
            </w:pPr>
            <w:r>
              <w:rPr>
                <w:rFonts w:ascii="Times New Roman" w:hAnsi="Times New Roman"/>
                <w:color w:val="000000"/>
                <w:spacing w:val="-2"/>
              </w:rPr>
              <w:t xml:space="preserve">W Austrii wymagane jest aby stanowisko samoobsługowe CNG było monitorowane przez obsługę (np. za pomocą kamer wizyjnych), ponadto sami pracownicy stacji nie muszą posiadać dodatkowych kwalifikacji pod warunkiem wyraźnego poinstruowania pracownika w zakresie </w:t>
            </w:r>
            <w:r w:rsidRPr="008B00A6">
              <w:rPr>
                <w:rFonts w:ascii="Times New Roman" w:hAnsi="Times New Roman"/>
                <w:color w:val="000000"/>
                <w:spacing w:val="-2"/>
              </w:rPr>
              <w:t>odpowiednich obowiązków, a w szczególności w zakresie właściwych procedur tankowania i postępowania w przypadku awarii operacyjnych i sytuacji awaryjnych.</w:t>
            </w:r>
            <w:r w:rsidR="00CE1EB3">
              <w:rPr>
                <w:rFonts w:ascii="Times New Roman" w:hAnsi="Times New Roman"/>
                <w:color w:val="000000"/>
                <w:spacing w:val="-2"/>
              </w:rPr>
              <w:t xml:space="preserve"> W budynku stacji musi znajdować się przycisk awaryjnego przerwania tankowania CNG, ponadto punkt tankowania musi być wyposażony w piktogramy i instrukcję obsługi.</w:t>
            </w:r>
          </w:p>
          <w:p w14:paraId="31BE05F6" w14:textId="77777777" w:rsidR="00CE1EB3" w:rsidRDefault="00CE1EB3" w:rsidP="009629CE">
            <w:pPr>
              <w:spacing w:line="240" w:lineRule="auto"/>
              <w:jc w:val="both"/>
              <w:rPr>
                <w:rFonts w:ascii="Times New Roman" w:hAnsi="Times New Roman"/>
                <w:color w:val="000000"/>
                <w:spacing w:val="-2"/>
              </w:rPr>
            </w:pPr>
          </w:p>
          <w:p w14:paraId="70D223AE" w14:textId="28B09AC0" w:rsidR="00CE1EB3" w:rsidRPr="00A87B3A" w:rsidRDefault="00CE1EB3" w:rsidP="009629CE">
            <w:pPr>
              <w:spacing w:line="240" w:lineRule="auto"/>
              <w:jc w:val="both"/>
              <w:rPr>
                <w:rFonts w:ascii="Times New Roman" w:hAnsi="Times New Roman"/>
                <w:color w:val="000000"/>
                <w:spacing w:val="-2"/>
              </w:rPr>
            </w:pPr>
            <w:r>
              <w:rPr>
                <w:rFonts w:ascii="Times New Roman" w:hAnsi="Times New Roman"/>
                <w:color w:val="000000"/>
                <w:spacing w:val="-2"/>
              </w:rPr>
              <w:t>W Hiszpanii</w:t>
            </w:r>
            <w:r w:rsidR="00703CE9">
              <w:rPr>
                <w:rFonts w:ascii="Times New Roman" w:hAnsi="Times New Roman"/>
                <w:color w:val="000000"/>
                <w:spacing w:val="-2"/>
              </w:rPr>
              <w:t xml:space="preserve"> stacje CNG muszą spełniać wymogi normy ISO:16923 oraz normy </w:t>
            </w:r>
            <w:r w:rsidR="00703CE9" w:rsidRPr="00703CE9">
              <w:rPr>
                <w:rFonts w:ascii="Times New Roman" w:hAnsi="Times New Roman"/>
                <w:color w:val="000000"/>
                <w:spacing w:val="-2"/>
              </w:rPr>
              <w:t>UNE 60797</w:t>
            </w:r>
            <w:r w:rsidR="00703CE9">
              <w:rPr>
                <w:rFonts w:ascii="Times New Roman" w:hAnsi="Times New Roman"/>
                <w:color w:val="000000"/>
                <w:spacing w:val="-2"/>
              </w:rPr>
              <w:t xml:space="preserve"> w przypadku stanowisk samoobsługowych. Norma UNE 60797 jest hiszpańskim uzupełnieniem normy ISO i określa dodatkowe wymagania bezpieczeństwa dla stanowisk samoobsługowych</w:t>
            </w:r>
            <w:r w:rsidR="00E56CF5">
              <w:rPr>
                <w:rFonts w:ascii="Times New Roman" w:hAnsi="Times New Roman"/>
                <w:color w:val="000000"/>
                <w:spacing w:val="-2"/>
              </w:rPr>
              <w:t xml:space="preserve">. Stacje muszą być wyposażone w przycisk awaryjnego wyłączenia stanowiska, w przypadku stanowisk samoobsługowych taki przycisk musi znajdować się również </w:t>
            </w:r>
            <w:r w:rsidR="00D65DB7">
              <w:rPr>
                <w:rFonts w:ascii="Times New Roman" w:hAnsi="Times New Roman"/>
                <w:color w:val="000000"/>
                <w:spacing w:val="-2"/>
              </w:rPr>
              <w:t xml:space="preserve">w </w:t>
            </w:r>
            <w:r w:rsidR="00E56CF5">
              <w:rPr>
                <w:rFonts w:ascii="Times New Roman" w:hAnsi="Times New Roman"/>
                <w:color w:val="000000"/>
                <w:spacing w:val="-2"/>
              </w:rPr>
              <w:t xml:space="preserve">zdalnym centrum kontroli (na terenie stacji lub poza stacją). Stanowiska do tankowania samoobsługowego muszą być wyposażone w urządzenia monitoringu wizyjnego oraz w </w:t>
            </w:r>
            <w:r w:rsidR="008C7344">
              <w:rPr>
                <w:rFonts w:ascii="Times New Roman" w:hAnsi="Times New Roman"/>
                <w:color w:val="000000"/>
                <w:spacing w:val="-2"/>
              </w:rPr>
              <w:t xml:space="preserve">widoczne </w:t>
            </w:r>
            <w:r w:rsidR="00E56CF5">
              <w:rPr>
                <w:rFonts w:ascii="Times New Roman" w:hAnsi="Times New Roman"/>
                <w:color w:val="000000"/>
                <w:spacing w:val="-2"/>
              </w:rPr>
              <w:t>instrukcje post</w:t>
            </w:r>
            <w:r w:rsidR="00A034CC">
              <w:rPr>
                <w:rFonts w:ascii="Times New Roman" w:hAnsi="Times New Roman"/>
                <w:color w:val="000000"/>
                <w:spacing w:val="-2"/>
              </w:rPr>
              <w:t>ę</w:t>
            </w:r>
            <w:r w:rsidR="00E56CF5">
              <w:rPr>
                <w:rFonts w:ascii="Times New Roman" w:hAnsi="Times New Roman"/>
                <w:color w:val="000000"/>
                <w:spacing w:val="-2"/>
              </w:rPr>
              <w:t xml:space="preserve">powania w przypadku sytuacji awaryjnej. Nie ma wymogu umieszczania na stanowisku instrukcji obsługi lub piktogramów dot. obsługi stanowiska. </w:t>
            </w:r>
          </w:p>
          <w:p w14:paraId="3C1755D0" w14:textId="77777777" w:rsidR="006A701A" w:rsidRPr="00A87B3A" w:rsidRDefault="006A701A" w:rsidP="009629CE">
            <w:pPr>
              <w:spacing w:line="240" w:lineRule="auto"/>
              <w:jc w:val="both"/>
              <w:rPr>
                <w:rFonts w:ascii="Times New Roman" w:hAnsi="Times New Roman"/>
                <w:color w:val="000000"/>
                <w:spacing w:val="-2"/>
              </w:rPr>
            </w:pPr>
          </w:p>
        </w:tc>
      </w:tr>
      <w:tr w:rsidR="006A701A" w:rsidRPr="00A87B3A" w14:paraId="12A33B47" w14:textId="77777777" w:rsidTr="00676C8D">
        <w:trPr>
          <w:trHeight w:val="359"/>
        </w:trPr>
        <w:tc>
          <w:tcPr>
            <w:tcW w:w="10937" w:type="dxa"/>
            <w:gridSpan w:val="27"/>
            <w:shd w:val="clear" w:color="auto" w:fill="99CCFF"/>
            <w:vAlign w:val="center"/>
          </w:tcPr>
          <w:p w14:paraId="550A992D" w14:textId="77777777" w:rsidR="006A701A" w:rsidRPr="00A87B3A" w:rsidRDefault="006A701A"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Podmioty, na które oddziałuje projekt</w:t>
            </w:r>
          </w:p>
        </w:tc>
      </w:tr>
      <w:tr w:rsidR="00260F33" w:rsidRPr="00A87B3A" w14:paraId="05552CDB" w14:textId="77777777" w:rsidTr="00676C8D">
        <w:trPr>
          <w:trHeight w:val="142"/>
        </w:trPr>
        <w:tc>
          <w:tcPr>
            <w:tcW w:w="2668" w:type="dxa"/>
            <w:gridSpan w:val="3"/>
            <w:shd w:val="clear" w:color="auto" w:fill="auto"/>
          </w:tcPr>
          <w:p w14:paraId="1B25C3CC" w14:textId="77777777" w:rsidR="00260F33" w:rsidRPr="00A87B3A" w:rsidRDefault="00260F33"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Grupa</w:t>
            </w:r>
          </w:p>
        </w:tc>
        <w:tc>
          <w:tcPr>
            <w:tcW w:w="2292" w:type="dxa"/>
            <w:gridSpan w:val="7"/>
            <w:shd w:val="clear" w:color="auto" w:fill="auto"/>
          </w:tcPr>
          <w:p w14:paraId="12D53B02" w14:textId="77777777" w:rsidR="00260F33" w:rsidRPr="00A87B3A" w:rsidRDefault="00563199"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Wielkość</w:t>
            </w:r>
          </w:p>
        </w:tc>
        <w:tc>
          <w:tcPr>
            <w:tcW w:w="2996" w:type="dxa"/>
            <w:gridSpan w:val="11"/>
            <w:shd w:val="clear" w:color="auto" w:fill="auto"/>
          </w:tcPr>
          <w:p w14:paraId="194583A9" w14:textId="77777777" w:rsidR="00260F33" w:rsidRPr="00A87B3A" w:rsidRDefault="00260F33"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Źródło danych</w:t>
            </w:r>
            <w:r w:rsidRPr="00A87B3A" w:rsidDel="00260F33">
              <w:rPr>
                <w:rFonts w:ascii="Times New Roman" w:hAnsi="Times New Roman"/>
                <w:color w:val="000000"/>
                <w:spacing w:val="-2"/>
              </w:rPr>
              <w:t xml:space="preserve"> </w:t>
            </w:r>
          </w:p>
        </w:tc>
        <w:tc>
          <w:tcPr>
            <w:tcW w:w="2981" w:type="dxa"/>
            <w:gridSpan w:val="6"/>
            <w:shd w:val="clear" w:color="auto" w:fill="auto"/>
          </w:tcPr>
          <w:p w14:paraId="1AD8AC42" w14:textId="77777777" w:rsidR="00260F33" w:rsidRPr="00A87B3A" w:rsidRDefault="00260F33"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Oddziaływanie</w:t>
            </w:r>
          </w:p>
        </w:tc>
      </w:tr>
      <w:tr w:rsidR="009C5F2B" w:rsidRPr="00A87B3A" w14:paraId="2FDE3E7F" w14:textId="77777777" w:rsidTr="00676C8D">
        <w:trPr>
          <w:trHeight w:val="142"/>
        </w:trPr>
        <w:tc>
          <w:tcPr>
            <w:tcW w:w="2668" w:type="dxa"/>
            <w:gridSpan w:val="3"/>
            <w:shd w:val="clear" w:color="auto" w:fill="auto"/>
          </w:tcPr>
          <w:p w14:paraId="58AEA2EF" w14:textId="11030EC8"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rPr>
              <w:t>Ogólnodostępne stacje gazu ziemnego</w:t>
            </w:r>
          </w:p>
        </w:tc>
        <w:tc>
          <w:tcPr>
            <w:tcW w:w="2292" w:type="dxa"/>
            <w:gridSpan w:val="7"/>
            <w:shd w:val="clear" w:color="auto" w:fill="auto"/>
          </w:tcPr>
          <w:p w14:paraId="3EAD8EDB" w14:textId="472108BD"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51</w:t>
            </w:r>
          </w:p>
        </w:tc>
        <w:tc>
          <w:tcPr>
            <w:tcW w:w="2996" w:type="dxa"/>
            <w:gridSpan w:val="11"/>
            <w:shd w:val="clear" w:color="auto" w:fill="auto"/>
          </w:tcPr>
          <w:p w14:paraId="234E2DD8" w14:textId="607425E4"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Ewidencja Infrastruktury Paliw Alternatywnych</w:t>
            </w:r>
          </w:p>
        </w:tc>
        <w:tc>
          <w:tcPr>
            <w:tcW w:w="2981" w:type="dxa"/>
            <w:gridSpan w:val="6"/>
            <w:shd w:val="clear" w:color="auto" w:fill="auto"/>
          </w:tcPr>
          <w:p w14:paraId="0941797C" w14:textId="7B237113"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W przypadku decyzji o dopuszczeniu tankowania samoobsługowego CNG na terenie stacji dostosowanie stanowisk tankowania do projektowanych wymogów</w:t>
            </w:r>
            <w:r w:rsidR="00E31D3A">
              <w:rPr>
                <w:rFonts w:ascii="Times New Roman" w:hAnsi="Times New Roman"/>
                <w:color w:val="000000"/>
                <w:spacing w:val="-2"/>
              </w:rPr>
              <w:t>.</w:t>
            </w:r>
          </w:p>
        </w:tc>
      </w:tr>
      <w:tr w:rsidR="009C5F2B" w:rsidRPr="00A87B3A" w14:paraId="441B8BA0" w14:textId="77777777" w:rsidTr="00676C8D">
        <w:trPr>
          <w:trHeight w:val="142"/>
        </w:trPr>
        <w:tc>
          <w:tcPr>
            <w:tcW w:w="2668" w:type="dxa"/>
            <w:gridSpan w:val="3"/>
            <w:shd w:val="clear" w:color="auto" w:fill="auto"/>
          </w:tcPr>
          <w:p w14:paraId="7C106DAB" w14:textId="6894232A"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Użytkownicy korzystający z pojazdów zasilanych CNG</w:t>
            </w:r>
          </w:p>
        </w:tc>
        <w:tc>
          <w:tcPr>
            <w:tcW w:w="2292" w:type="dxa"/>
            <w:gridSpan w:val="7"/>
            <w:shd w:val="clear" w:color="auto" w:fill="auto"/>
          </w:tcPr>
          <w:p w14:paraId="01EBC502" w14:textId="595AF37C" w:rsidR="0019753C" w:rsidRDefault="0019753C" w:rsidP="009C5F2B">
            <w:pPr>
              <w:spacing w:line="240" w:lineRule="auto"/>
              <w:rPr>
                <w:rFonts w:ascii="Times New Roman" w:hAnsi="Times New Roman"/>
                <w:color w:val="000000"/>
                <w:spacing w:val="-2"/>
              </w:rPr>
            </w:pPr>
            <w:r>
              <w:rPr>
                <w:rFonts w:ascii="Times New Roman" w:hAnsi="Times New Roman"/>
                <w:color w:val="000000"/>
                <w:spacing w:val="-2"/>
              </w:rPr>
              <w:t>Napęd na gaz ziemny posiada:</w:t>
            </w:r>
          </w:p>
          <w:p w14:paraId="663EF402" w14:textId="56F7F7D7" w:rsidR="009C5F2B" w:rsidRPr="008C7344" w:rsidRDefault="00D607ED" w:rsidP="009C5F2B">
            <w:pPr>
              <w:spacing w:line="240" w:lineRule="auto"/>
              <w:rPr>
                <w:rFonts w:ascii="Times New Roman" w:hAnsi="Times New Roman"/>
                <w:color w:val="000000"/>
                <w:spacing w:val="-2"/>
              </w:rPr>
            </w:pPr>
            <w:r w:rsidRPr="008C7344">
              <w:rPr>
                <w:rFonts w:ascii="Times New Roman" w:hAnsi="Times New Roman"/>
                <w:color w:val="000000"/>
                <w:spacing w:val="-2"/>
              </w:rPr>
              <w:t>Ok. 3,8 tys. aut osobowych</w:t>
            </w:r>
          </w:p>
          <w:p w14:paraId="14C60938" w14:textId="77777777" w:rsidR="00D607ED" w:rsidRDefault="00D607ED" w:rsidP="009C5F2B">
            <w:pPr>
              <w:spacing w:line="240" w:lineRule="auto"/>
              <w:rPr>
                <w:rFonts w:ascii="Times New Roman" w:hAnsi="Times New Roman"/>
                <w:color w:val="000000"/>
                <w:spacing w:val="-2"/>
              </w:rPr>
            </w:pPr>
            <w:r w:rsidRPr="008C7344">
              <w:rPr>
                <w:rFonts w:ascii="Times New Roman" w:hAnsi="Times New Roman"/>
                <w:color w:val="000000"/>
                <w:spacing w:val="-2"/>
              </w:rPr>
              <w:t>Ok. 1,9 tys. samochodów dostawczych i ciężarowych</w:t>
            </w:r>
          </w:p>
          <w:p w14:paraId="18715219" w14:textId="6E218B87" w:rsidR="00E23E7B" w:rsidRPr="008C7344" w:rsidRDefault="00E23E7B" w:rsidP="009C5F2B">
            <w:pPr>
              <w:spacing w:line="240" w:lineRule="auto"/>
              <w:rPr>
                <w:rFonts w:ascii="Times New Roman" w:hAnsi="Times New Roman"/>
                <w:color w:val="000000"/>
                <w:spacing w:val="-2"/>
              </w:rPr>
            </w:pPr>
            <w:r>
              <w:rPr>
                <w:rFonts w:ascii="Times New Roman" w:hAnsi="Times New Roman"/>
                <w:color w:val="000000"/>
                <w:spacing w:val="-2"/>
              </w:rPr>
              <w:t>Ok. 3,3 ciągników samochodowych</w:t>
            </w:r>
          </w:p>
          <w:p w14:paraId="1D4C29AA" w14:textId="58FBEE6C" w:rsidR="00D607ED" w:rsidRPr="008C7344" w:rsidRDefault="00D607ED" w:rsidP="009C5F2B">
            <w:pPr>
              <w:spacing w:line="240" w:lineRule="auto"/>
              <w:rPr>
                <w:rFonts w:ascii="Times New Roman" w:hAnsi="Times New Roman"/>
                <w:color w:val="000000"/>
                <w:spacing w:val="-2"/>
              </w:rPr>
            </w:pPr>
            <w:r w:rsidRPr="008C7344">
              <w:rPr>
                <w:rFonts w:ascii="Times New Roman" w:hAnsi="Times New Roman"/>
                <w:color w:val="000000"/>
                <w:spacing w:val="-2"/>
              </w:rPr>
              <w:t>Ok. 1 tys. autobusów</w:t>
            </w:r>
          </w:p>
        </w:tc>
        <w:tc>
          <w:tcPr>
            <w:tcW w:w="2996" w:type="dxa"/>
            <w:gridSpan w:val="11"/>
            <w:shd w:val="clear" w:color="auto" w:fill="auto"/>
          </w:tcPr>
          <w:p w14:paraId="0DE73202" w14:textId="5EE9804D" w:rsidR="009C5F2B" w:rsidRPr="008C7344" w:rsidRDefault="00D607ED" w:rsidP="009C5F2B">
            <w:pPr>
              <w:spacing w:line="240" w:lineRule="auto"/>
              <w:rPr>
                <w:rFonts w:ascii="Times New Roman" w:hAnsi="Times New Roman"/>
                <w:color w:val="000000"/>
                <w:spacing w:val="-2"/>
              </w:rPr>
            </w:pPr>
            <w:r w:rsidRPr="008C7344">
              <w:rPr>
                <w:rFonts w:ascii="Times New Roman" w:hAnsi="Times New Roman"/>
                <w:color w:val="000000"/>
                <w:spacing w:val="-2"/>
              </w:rPr>
              <w:t>Centralna Ewidencja Pojazdów i Kierowców</w:t>
            </w:r>
          </w:p>
        </w:tc>
        <w:tc>
          <w:tcPr>
            <w:tcW w:w="2981" w:type="dxa"/>
            <w:gridSpan w:val="6"/>
            <w:shd w:val="clear" w:color="auto" w:fill="auto"/>
          </w:tcPr>
          <w:p w14:paraId="797622A2" w14:textId="6CCD40C0" w:rsidR="009C5F2B" w:rsidRPr="008C7344" w:rsidRDefault="00D607ED" w:rsidP="009C5F2B">
            <w:pPr>
              <w:spacing w:line="240" w:lineRule="auto"/>
              <w:rPr>
                <w:rFonts w:ascii="Times New Roman" w:hAnsi="Times New Roman"/>
                <w:color w:val="000000"/>
                <w:spacing w:val="-2"/>
              </w:rPr>
            </w:pPr>
            <w:r w:rsidRPr="008C7344">
              <w:rPr>
                <w:rFonts w:ascii="Times New Roman" w:hAnsi="Times New Roman"/>
                <w:color w:val="000000"/>
                <w:spacing w:val="-2"/>
              </w:rPr>
              <w:t xml:space="preserve">Umożliwienie korzystania ze stacji CNG ze stanowiskiem samoobsługowym nawet jeśli na terenie stacji nie znajduje się pracownik z odpowiednim </w:t>
            </w:r>
            <w:r w:rsidR="009052B2">
              <w:rPr>
                <w:rFonts w:ascii="Times New Roman" w:hAnsi="Times New Roman"/>
                <w:color w:val="000000"/>
                <w:spacing w:val="-2"/>
              </w:rPr>
              <w:t>uprawnieniem</w:t>
            </w:r>
            <w:r w:rsidRPr="008C7344">
              <w:rPr>
                <w:rFonts w:ascii="Times New Roman" w:hAnsi="Times New Roman"/>
                <w:color w:val="000000"/>
                <w:spacing w:val="-2"/>
              </w:rPr>
              <w:t>.</w:t>
            </w:r>
          </w:p>
        </w:tc>
      </w:tr>
      <w:tr w:rsidR="009C5F2B" w:rsidRPr="00A87B3A" w14:paraId="5F1F4EF6" w14:textId="77777777" w:rsidTr="00676C8D">
        <w:trPr>
          <w:trHeight w:val="142"/>
        </w:trPr>
        <w:tc>
          <w:tcPr>
            <w:tcW w:w="2668" w:type="dxa"/>
            <w:gridSpan w:val="3"/>
            <w:shd w:val="clear" w:color="auto" w:fill="auto"/>
          </w:tcPr>
          <w:p w14:paraId="6FC84CD1" w14:textId="6D0F3336" w:rsidR="009C5F2B" w:rsidRPr="008C7344" w:rsidRDefault="009C5F2B" w:rsidP="009C5F2B">
            <w:pPr>
              <w:tabs>
                <w:tab w:val="left" w:pos="1560"/>
              </w:tabs>
              <w:spacing w:line="240" w:lineRule="auto"/>
              <w:rPr>
                <w:rFonts w:ascii="Times New Roman" w:hAnsi="Times New Roman"/>
                <w:color w:val="000000"/>
              </w:rPr>
            </w:pPr>
            <w:r w:rsidRPr="008C7344">
              <w:rPr>
                <w:rFonts w:ascii="Times New Roman" w:hAnsi="Times New Roman"/>
                <w:color w:val="000000"/>
              </w:rPr>
              <w:t xml:space="preserve">Transportowy Dozór Techniczny </w:t>
            </w:r>
          </w:p>
        </w:tc>
        <w:tc>
          <w:tcPr>
            <w:tcW w:w="2292" w:type="dxa"/>
            <w:gridSpan w:val="7"/>
            <w:shd w:val="clear" w:color="auto" w:fill="auto"/>
          </w:tcPr>
          <w:p w14:paraId="7237EA01" w14:textId="7B2C8B2F"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1</w:t>
            </w:r>
          </w:p>
        </w:tc>
        <w:tc>
          <w:tcPr>
            <w:tcW w:w="2996" w:type="dxa"/>
            <w:gridSpan w:val="11"/>
            <w:shd w:val="clear" w:color="auto" w:fill="auto"/>
          </w:tcPr>
          <w:p w14:paraId="661920C5" w14:textId="77777777" w:rsidR="009C5F2B" w:rsidRPr="008C7344" w:rsidRDefault="009C5F2B" w:rsidP="009C5F2B">
            <w:pPr>
              <w:spacing w:line="240" w:lineRule="auto"/>
              <w:rPr>
                <w:rFonts w:ascii="Times New Roman" w:hAnsi="Times New Roman"/>
                <w:color w:val="000000"/>
                <w:spacing w:val="-2"/>
              </w:rPr>
            </w:pPr>
          </w:p>
        </w:tc>
        <w:tc>
          <w:tcPr>
            <w:tcW w:w="2981" w:type="dxa"/>
            <w:gridSpan w:val="6"/>
            <w:shd w:val="clear" w:color="auto" w:fill="auto"/>
          </w:tcPr>
          <w:p w14:paraId="6D0B21DF" w14:textId="76E491EB"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 xml:space="preserve">Wydawanie opinii o zgodności dokumentacji technicznej planowanej stacji gazu ziemnego z wymaganiami technicznymi oraz </w:t>
            </w:r>
            <w:r w:rsidRPr="008C7344">
              <w:rPr>
                <w:rFonts w:ascii="Times New Roman" w:hAnsi="Times New Roman"/>
                <w:color w:val="000000"/>
                <w:spacing w:val="-2"/>
              </w:rPr>
              <w:lastRenderedPageBreak/>
              <w:t>przeprowadzanie kontroli w zakresie spełnienia wymagań technicznych przez stacje gazu ziemnego.</w:t>
            </w:r>
          </w:p>
        </w:tc>
      </w:tr>
      <w:tr w:rsidR="009C5F2B" w:rsidRPr="00A87B3A" w14:paraId="08FD6F32" w14:textId="77777777" w:rsidTr="00676C8D">
        <w:trPr>
          <w:trHeight w:val="142"/>
        </w:trPr>
        <w:tc>
          <w:tcPr>
            <w:tcW w:w="2668" w:type="dxa"/>
            <w:gridSpan w:val="3"/>
            <w:shd w:val="clear" w:color="auto" w:fill="auto"/>
          </w:tcPr>
          <w:p w14:paraId="4F252362" w14:textId="67659A69" w:rsidR="009C5F2B" w:rsidRPr="008C7344" w:rsidRDefault="009C5F2B" w:rsidP="009C5F2B">
            <w:pPr>
              <w:tabs>
                <w:tab w:val="left" w:pos="1560"/>
              </w:tabs>
              <w:spacing w:line="240" w:lineRule="auto"/>
              <w:rPr>
                <w:rFonts w:ascii="Times New Roman" w:hAnsi="Times New Roman"/>
                <w:color w:val="000000"/>
              </w:rPr>
            </w:pPr>
            <w:r w:rsidRPr="008C7344">
              <w:rPr>
                <w:rFonts w:ascii="Times New Roman" w:hAnsi="Times New Roman"/>
                <w:color w:val="000000"/>
              </w:rPr>
              <w:lastRenderedPageBreak/>
              <w:t>Urząd Dozoru Technicznego</w:t>
            </w:r>
          </w:p>
        </w:tc>
        <w:tc>
          <w:tcPr>
            <w:tcW w:w="2292" w:type="dxa"/>
            <w:gridSpan w:val="7"/>
            <w:shd w:val="clear" w:color="auto" w:fill="auto"/>
          </w:tcPr>
          <w:p w14:paraId="5ECB55A5" w14:textId="3FE1A56E"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1</w:t>
            </w:r>
          </w:p>
        </w:tc>
        <w:tc>
          <w:tcPr>
            <w:tcW w:w="2996" w:type="dxa"/>
            <w:gridSpan w:val="11"/>
            <w:shd w:val="clear" w:color="auto" w:fill="auto"/>
          </w:tcPr>
          <w:p w14:paraId="39A17C20" w14:textId="77777777" w:rsidR="009C5F2B" w:rsidRPr="008C7344" w:rsidRDefault="009C5F2B" w:rsidP="009C5F2B">
            <w:pPr>
              <w:spacing w:line="240" w:lineRule="auto"/>
              <w:rPr>
                <w:rFonts w:ascii="Times New Roman" w:hAnsi="Times New Roman"/>
                <w:color w:val="000000"/>
                <w:spacing w:val="-2"/>
              </w:rPr>
            </w:pPr>
          </w:p>
        </w:tc>
        <w:tc>
          <w:tcPr>
            <w:tcW w:w="2981" w:type="dxa"/>
            <w:gridSpan w:val="6"/>
            <w:shd w:val="clear" w:color="auto" w:fill="auto"/>
          </w:tcPr>
          <w:p w14:paraId="0323A1A8" w14:textId="4E944D65" w:rsidR="009C5F2B" w:rsidRPr="008C7344" w:rsidRDefault="009C5F2B" w:rsidP="009C5F2B">
            <w:pPr>
              <w:spacing w:line="240" w:lineRule="auto"/>
              <w:rPr>
                <w:rFonts w:ascii="Times New Roman" w:hAnsi="Times New Roman"/>
                <w:color w:val="000000"/>
                <w:spacing w:val="-2"/>
              </w:rPr>
            </w:pPr>
            <w:r w:rsidRPr="008C7344">
              <w:rPr>
                <w:rFonts w:ascii="Times New Roman" w:hAnsi="Times New Roman"/>
                <w:color w:val="000000"/>
                <w:spacing w:val="-2"/>
              </w:rPr>
              <w:t>Wydawanie opinii o zgodności dokumentacji technicznej planowanej stacji gazu ziemnego z wymaganiami technicznymi oraz przeprowadzanie kontroli w zakresie spełnienia wymagań technicznych przez stacje gazu ziemnego.</w:t>
            </w:r>
          </w:p>
        </w:tc>
      </w:tr>
      <w:tr w:rsidR="009C5F2B" w:rsidRPr="00A87B3A" w14:paraId="69B3A722" w14:textId="77777777" w:rsidTr="00676C8D">
        <w:trPr>
          <w:trHeight w:val="302"/>
        </w:trPr>
        <w:tc>
          <w:tcPr>
            <w:tcW w:w="10937" w:type="dxa"/>
            <w:gridSpan w:val="27"/>
            <w:shd w:val="clear" w:color="auto" w:fill="99CCFF"/>
            <w:vAlign w:val="center"/>
          </w:tcPr>
          <w:p w14:paraId="7D9F7760" w14:textId="77777777" w:rsidR="009C5F2B" w:rsidRPr="00A87B3A" w:rsidRDefault="009C5F2B" w:rsidP="009C5F2B">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Informacje na temat zakresu, czasu trwania i podsumowanie wyników konsultacji</w:t>
            </w:r>
          </w:p>
        </w:tc>
      </w:tr>
      <w:tr w:rsidR="009C5F2B" w:rsidRPr="00A87B3A" w14:paraId="0A8C817F" w14:textId="77777777" w:rsidTr="00676C8D">
        <w:trPr>
          <w:trHeight w:val="342"/>
        </w:trPr>
        <w:tc>
          <w:tcPr>
            <w:tcW w:w="10937" w:type="dxa"/>
            <w:gridSpan w:val="27"/>
            <w:shd w:val="clear" w:color="auto" w:fill="FFFFFF"/>
          </w:tcPr>
          <w:p w14:paraId="2C1FAB6E" w14:textId="51943BE2" w:rsidR="009C5F2B" w:rsidRDefault="009C5F2B" w:rsidP="009C5F2B">
            <w:pPr>
              <w:spacing w:line="240" w:lineRule="auto"/>
              <w:jc w:val="both"/>
              <w:rPr>
                <w:rFonts w:ascii="Times New Roman" w:hAnsi="Times New Roman"/>
                <w:color w:val="000000"/>
                <w:spacing w:val="-2"/>
              </w:rPr>
            </w:pPr>
            <w:r w:rsidRPr="00CB6F96">
              <w:rPr>
                <w:rFonts w:ascii="Times New Roman" w:hAnsi="Times New Roman"/>
                <w:color w:val="000000"/>
                <w:spacing w:val="-2"/>
              </w:rPr>
              <w:t xml:space="preserve">Projekt nie był przedmiotem pre-konsultacji. </w:t>
            </w:r>
          </w:p>
          <w:p w14:paraId="6D2AB2E0" w14:textId="77777777" w:rsidR="00D607ED" w:rsidRDefault="00D607ED" w:rsidP="009C5F2B">
            <w:pPr>
              <w:spacing w:line="240" w:lineRule="auto"/>
              <w:jc w:val="both"/>
              <w:rPr>
                <w:rFonts w:ascii="Times New Roman" w:hAnsi="Times New Roman"/>
                <w:color w:val="000000"/>
                <w:spacing w:val="-2"/>
              </w:rPr>
            </w:pPr>
          </w:p>
          <w:p w14:paraId="560059E6" w14:textId="322A71CD" w:rsidR="009C5F2B" w:rsidRPr="00D607ED" w:rsidRDefault="009C5F2B" w:rsidP="009C5F2B">
            <w:pPr>
              <w:spacing w:line="240" w:lineRule="auto"/>
              <w:jc w:val="both"/>
              <w:rPr>
                <w:rFonts w:ascii="Times New Roman" w:hAnsi="Times New Roman"/>
                <w:color w:val="000000"/>
                <w:spacing w:val="-2"/>
              </w:rPr>
            </w:pPr>
            <w:r w:rsidRPr="00CB6F96">
              <w:rPr>
                <w:rFonts w:ascii="Times New Roman" w:hAnsi="Times New Roman"/>
                <w:color w:val="000000"/>
                <w:spacing w:val="-2"/>
              </w:rPr>
              <w:t>Projekt</w:t>
            </w:r>
            <w:r>
              <w:rPr>
                <w:rFonts w:ascii="Times New Roman" w:hAnsi="Times New Roman"/>
                <w:color w:val="000000"/>
                <w:spacing w:val="-2"/>
              </w:rPr>
              <w:t>,</w:t>
            </w:r>
            <w:r w:rsidRPr="00CB6F96">
              <w:rPr>
                <w:rFonts w:ascii="Times New Roman" w:hAnsi="Times New Roman"/>
                <w:color w:val="000000"/>
                <w:spacing w:val="-2"/>
              </w:rPr>
              <w:t xml:space="preserve"> zgodnie z art. 5 ustawy z dnia 7 lipca 2005 r. o działalności lobbingowej w procesie stanowienia prawa i § 52 uchwały </w:t>
            </w:r>
            <w:r w:rsidRPr="00D607ED">
              <w:rPr>
                <w:rFonts w:ascii="Times New Roman" w:hAnsi="Times New Roman"/>
                <w:color w:val="000000"/>
                <w:spacing w:val="-2"/>
              </w:rPr>
              <w:t xml:space="preserve">nr 190 Rady Ministrów z dnia 29 października 2013 r. – Regulamin pracy Rady Ministrów, zostanie udostępniony w Biuletynie Informacji Publicznej, na stronie podmiotowej Rządowego Centrum Legislacji, w serwisie Rządowy Proces Legislacyjny. </w:t>
            </w:r>
          </w:p>
          <w:p w14:paraId="22ACA00F" w14:textId="77777777" w:rsidR="00D607ED" w:rsidRPr="00D607ED" w:rsidRDefault="00D607ED" w:rsidP="009C5F2B">
            <w:pPr>
              <w:spacing w:line="240" w:lineRule="auto"/>
              <w:jc w:val="both"/>
              <w:rPr>
                <w:rFonts w:ascii="Times New Roman" w:hAnsi="Times New Roman"/>
                <w:color w:val="000000"/>
                <w:spacing w:val="-2"/>
              </w:rPr>
            </w:pPr>
          </w:p>
          <w:p w14:paraId="1B49A379" w14:textId="2DA07A2D" w:rsidR="00D607ED" w:rsidRPr="00D607ED" w:rsidRDefault="00D607ED" w:rsidP="00D607ED">
            <w:pPr>
              <w:jc w:val="both"/>
              <w:rPr>
                <w:rFonts w:ascii="Times New Roman" w:hAnsi="Times New Roman"/>
                <w:color w:val="000000"/>
                <w:spacing w:val="-2"/>
              </w:rPr>
            </w:pPr>
            <w:r w:rsidRPr="00D607ED">
              <w:rPr>
                <w:rFonts w:ascii="Times New Roman" w:hAnsi="Times New Roman"/>
                <w:color w:val="000000"/>
                <w:spacing w:val="-2"/>
              </w:rPr>
              <w:t xml:space="preserve">W ramach konsultacji publicznych projekt zostanie przekazany do konsultacji z terminem 10 dni następującym podmiotom: </w:t>
            </w:r>
          </w:p>
          <w:p w14:paraId="73111918"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Gaz-SYSTEM S.A., </w:t>
            </w:r>
          </w:p>
          <w:p w14:paraId="71FC9A23"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Polska Spółka Gazownictwa sp. z o.o., </w:t>
            </w:r>
          </w:p>
          <w:p w14:paraId="02B22AA1"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Polskie Górnictwo Naftowe i Gazownictwo S.A., </w:t>
            </w:r>
          </w:p>
          <w:p w14:paraId="081A03FC"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Izba Gospodarcza Gazownictwa, </w:t>
            </w:r>
          </w:p>
          <w:p w14:paraId="69179571"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Instytut Nafty i Gazu PIB,</w:t>
            </w:r>
          </w:p>
          <w:p w14:paraId="48CCF80B" w14:textId="4C750FDC"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Stowarzyszenie</w:t>
            </w:r>
            <w:r>
              <w:rPr>
                <w:rFonts w:ascii="Times New Roman" w:hAnsi="Times New Roman"/>
                <w:color w:val="000000"/>
                <w:spacing w:val="-2"/>
              </w:rPr>
              <w:t xml:space="preserve"> </w:t>
            </w:r>
            <w:r w:rsidRPr="00D607ED">
              <w:rPr>
                <w:rFonts w:ascii="Times New Roman" w:hAnsi="Times New Roman"/>
                <w:color w:val="000000"/>
                <w:spacing w:val="-2"/>
              </w:rPr>
              <w:t xml:space="preserve">Naukowo-Techniczne Inżynierów i Techników Przemysłu Naftowego i Gazowniczego, </w:t>
            </w:r>
          </w:p>
          <w:p w14:paraId="7A548D0B" w14:textId="77777777" w:rsidR="00D607ED" w:rsidRPr="00D607ED" w:rsidRDefault="00D607ED" w:rsidP="00D607ED">
            <w:pPr>
              <w:pStyle w:val="Akapitzlist"/>
              <w:numPr>
                <w:ilvl w:val="0"/>
                <w:numId w:val="32"/>
              </w:numPr>
              <w:jc w:val="both"/>
              <w:rPr>
                <w:rFonts w:ascii="Times New Roman" w:hAnsi="Times New Roman"/>
                <w:color w:val="000000"/>
                <w:spacing w:val="-2"/>
              </w:rPr>
            </w:pPr>
            <w:r w:rsidRPr="00D607ED">
              <w:rPr>
                <w:rFonts w:ascii="Times New Roman" w:hAnsi="Times New Roman"/>
                <w:color w:val="000000"/>
                <w:spacing w:val="-2"/>
              </w:rPr>
              <w:t xml:space="preserve"> Polskie Stowarzyszenie Paliw Alternatywnych, </w:t>
            </w:r>
          </w:p>
          <w:p w14:paraId="18B3D10A" w14:textId="3EF3CAD2" w:rsidR="00D607ED" w:rsidRPr="00D607ED" w:rsidRDefault="00D607ED" w:rsidP="00D607ED">
            <w:pPr>
              <w:pStyle w:val="Akapitzlist"/>
              <w:numPr>
                <w:ilvl w:val="0"/>
                <w:numId w:val="32"/>
              </w:numPr>
              <w:spacing w:line="240" w:lineRule="auto"/>
              <w:jc w:val="both"/>
              <w:rPr>
                <w:rFonts w:ascii="Times New Roman" w:hAnsi="Times New Roman"/>
                <w:color w:val="000000"/>
                <w:spacing w:val="-2"/>
              </w:rPr>
            </w:pPr>
            <w:r w:rsidRPr="00D607ED">
              <w:rPr>
                <w:rFonts w:ascii="Times New Roman" w:hAnsi="Times New Roman"/>
                <w:color w:val="000000"/>
                <w:spacing w:val="-2"/>
              </w:rPr>
              <w:t xml:space="preserve"> Polska Organizacja Przemysłu i Handlu Naftowego</w:t>
            </w:r>
            <w:r w:rsidR="00AB68D5">
              <w:rPr>
                <w:rFonts w:ascii="Times New Roman" w:hAnsi="Times New Roman"/>
                <w:color w:val="000000"/>
                <w:spacing w:val="-2"/>
              </w:rPr>
              <w:t>.</w:t>
            </w:r>
          </w:p>
          <w:p w14:paraId="456731CB" w14:textId="77777777" w:rsidR="00D607ED" w:rsidRPr="00D607ED" w:rsidRDefault="00D607ED" w:rsidP="00D607ED">
            <w:pPr>
              <w:pStyle w:val="Akapitzlist"/>
              <w:spacing w:line="240" w:lineRule="auto"/>
              <w:jc w:val="both"/>
              <w:rPr>
                <w:rFonts w:ascii="Times New Roman" w:hAnsi="Times New Roman"/>
                <w:color w:val="000000"/>
                <w:spacing w:val="-2"/>
              </w:rPr>
            </w:pPr>
          </w:p>
          <w:p w14:paraId="22EE0553" w14:textId="7341FB33" w:rsidR="00D607ED" w:rsidRPr="00D607ED" w:rsidRDefault="00D607ED" w:rsidP="00D607ED">
            <w:pPr>
              <w:jc w:val="both"/>
              <w:rPr>
                <w:rFonts w:ascii="Times New Roman" w:hAnsi="Times New Roman"/>
                <w:color w:val="000000"/>
                <w:spacing w:val="-2"/>
              </w:rPr>
            </w:pPr>
            <w:r w:rsidRPr="00D607ED">
              <w:rPr>
                <w:rFonts w:ascii="Times New Roman" w:hAnsi="Times New Roman"/>
                <w:color w:val="000000"/>
                <w:spacing w:val="-2"/>
              </w:rPr>
              <w:t>Projekt zostanie również przekazany do zaopiniowania z terminem 10 dni do:</w:t>
            </w:r>
          </w:p>
          <w:p w14:paraId="204F0D0F" w14:textId="77777777" w:rsidR="00D607ED" w:rsidRPr="00D607ED" w:rsidRDefault="00D607ED" w:rsidP="00D607ED">
            <w:pPr>
              <w:pStyle w:val="Akapitzlist"/>
              <w:numPr>
                <w:ilvl w:val="0"/>
                <w:numId w:val="33"/>
              </w:numPr>
              <w:tabs>
                <w:tab w:val="left" w:pos="1053"/>
              </w:tabs>
              <w:spacing w:line="240" w:lineRule="auto"/>
              <w:ind w:left="1194" w:hanging="425"/>
              <w:jc w:val="both"/>
              <w:rPr>
                <w:rFonts w:ascii="Times New Roman" w:hAnsi="Times New Roman"/>
              </w:rPr>
            </w:pPr>
            <w:r w:rsidRPr="00D607ED">
              <w:rPr>
                <w:rFonts w:ascii="Times New Roman" w:hAnsi="Times New Roman"/>
              </w:rPr>
              <w:t>Prezesa Urzędu Dozoru Technicznego,</w:t>
            </w:r>
          </w:p>
          <w:p w14:paraId="13B4AC01" w14:textId="77777777" w:rsidR="00D607ED" w:rsidRPr="00D607ED" w:rsidRDefault="00D607ED" w:rsidP="00D607ED">
            <w:pPr>
              <w:pStyle w:val="Akapitzlist"/>
              <w:numPr>
                <w:ilvl w:val="0"/>
                <w:numId w:val="33"/>
              </w:numPr>
              <w:tabs>
                <w:tab w:val="left" w:pos="1053"/>
              </w:tabs>
              <w:spacing w:line="240" w:lineRule="auto"/>
              <w:ind w:left="1194" w:hanging="425"/>
              <w:jc w:val="both"/>
              <w:rPr>
                <w:rFonts w:ascii="Times New Roman" w:hAnsi="Times New Roman"/>
              </w:rPr>
            </w:pPr>
            <w:r w:rsidRPr="00D607ED">
              <w:rPr>
                <w:rFonts w:ascii="Times New Roman" w:hAnsi="Times New Roman"/>
              </w:rPr>
              <w:t>Dyrektora Transportowego Dozoru Technicznego,</w:t>
            </w:r>
          </w:p>
          <w:p w14:paraId="06B6ECDA" w14:textId="77777777" w:rsidR="00D607ED" w:rsidRPr="00D607ED" w:rsidRDefault="00D607ED" w:rsidP="00D607ED">
            <w:pPr>
              <w:pStyle w:val="Akapitzlist"/>
              <w:numPr>
                <w:ilvl w:val="0"/>
                <w:numId w:val="33"/>
              </w:numPr>
              <w:tabs>
                <w:tab w:val="left" w:pos="1053"/>
              </w:tabs>
              <w:spacing w:line="240" w:lineRule="auto"/>
              <w:ind w:left="1194" w:hanging="425"/>
              <w:jc w:val="both"/>
              <w:rPr>
                <w:rFonts w:ascii="Times New Roman" w:hAnsi="Times New Roman"/>
              </w:rPr>
            </w:pPr>
            <w:r w:rsidRPr="00D607ED">
              <w:rPr>
                <w:rFonts w:ascii="Times New Roman" w:hAnsi="Times New Roman"/>
              </w:rPr>
              <w:t>Prezesa Urzędu Ochrony Konkurencji i Konsumentów,</w:t>
            </w:r>
          </w:p>
          <w:p w14:paraId="32A90F6F" w14:textId="77777777" w:rsidR="00D607ED" w:rsidRPr="00D607ED" w:rsidRDefault="00D607ED" w:rsidP="00D607ED">
            <w:pPr>
              <w:pStyle w:val="Akapitzlist"/>
              <w:numPr>
                <w:ilvl w:val="0"/>
                <w:numId w:val="33"/>
              </w:numPr>
              <w:tabs>
                <w:tab w:val="left" w:pos="1053"/>
              </w:tabs>
              <w:spacing w:line="240" w:lineRule="auto"/>
              <w:ind w:left="1194" w:hanging="425"/>
              <w:jc w:val="both"/>
              <w:rPr>
                <w:rFonts w:ascii="Times New Roman" w:hAnsi="Times New Roman"/>
              </w:rPr>
            </w:pPr>
            <w:r w:rsidRPr="00D607ED">
              <w:rPr>
                <w:rFonts w:ascii="Times New Roman" w:hAnsi="Times New Roman"/>
              </w:rPr>
              <w:t>Prezesa Urzędu Regulacji Energetyki,</w:t>
            </w:r>
          </w:p>
          <w:p w14:paraId="1AC1DD8F" w14:textId="77777777" w:rsidR="00D607ED" w:rsidRPr="00D607ED" w:rsidRDefault="00D607ED" w:rsidP="00D607ED">
            <w:pPr>
              <w:pStyle w:val="Akapitzlist"/>
              <w:numPr>
                <w:ilvl w:val="0"/>
                <w:numId w:val="33"/>
              </w:numPr>
              <w:tabs>
                <w:tab w:val="left" w:pos="1053"/>
              </w:tabs>
              <w:spacing w:line="240" w:lineRule="auto"/>
              <w:ind w:left="1194" w:hanging="425"/>
              <w:jc w:val="both"/>
              <w:rPr>
                <w:rFonts w:ascii="Times New Roman" w:hAnsi="Times New Roman"/>
              </w:rPr>
            </w:pPr>
            <w:r w:rsidRPr="00D607ED">
              <w:rPr>
                <w:rFonts w:ascii="Times New Roman" w:hAnsi="Times New Roman"/>
              </w:rPr>
              <w:t>Prezesa Prokuratorii Generalnej RP,</w:t>
            </w:r>
          </w:p>
          <w:p w14:paraId="1A5D6E53" w14:textId="77777777" w:rsidR="00D607ED" w:rsidRDefault="00D607ED" w:rsidP="00D607ED">
            <w:pPr>
              <w:pStyle w:val="Akapitzlist"/>
              <w:numPr>
                <w:ilvl w:val="0"/>
                <w:numId w:val="33"/>
              </w:numPr>
              <w:tabs>
                <w:tab w:val="left" w:pos="960"/>
              </w:tabs>
              <w:spacing w:line="240" w:lineRule="auto"/>
              <w:ind w:left="1194" w:hanging="425"/>
              <w:jc w:val="both"/>
              <w:rPr>
                <w:rFonts w:ascii="Times New Roman" w:hAnsi="Times New Roman"/>
              </w:rPr>
            </w:pPr>
            <w:r w:rsidRPr="00D607ED">
              <w:rPr>
                <w:rFonts w:ascii="Times New Roman" w:hAnsi="Times New Roman"/>
              </w:rPr>
              <w:t xml:space="preserve"> Rzecznika Małych i Średnich Przedsiębiorców.</w:t>
            </w:r>
          </w:p>
          <w:p w14:paraId="598B73D7" w14:textId="77777777" w:rsidR="00D607ED" w:rsidRDefault="00D607ED" w:rsidP="00D607ED">
            <w:pPr>
              <w:tabs>
                <w:tab w:val="left" w:pos="960"/>
              </w:tabs>
              <w:spacing w:line="240" w:lineRule="auto"/>
              <w:jc w:val="both"/>
              <w:rPr>
                <w:rFonts w:ascii="Times New Roman" w:hAnsi="Times New Roman"/>
              </w:rPr>
            </w:pPr>
          </w:p>
          <w:p w14:paraId="7616E3AF" w14:textId="2044E112"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t>Z uwagi na zakres projektu, który nie dotyczy zadań związków zawodowych, projekt nie podlega opiniowaniu przez reprezentatywne związki zawodowe.</w:t>
            </w:r>
          </w:p>
          <w:p w14:paraId="6729AE60" w14:textId="77777777" w:rsidR="00D607ED" w:rsidRPr="00D607ED" w:rsidRDefault="00D607ED" w:rsidP="00D607ED">
            <w:pPr>
              <w:tabs>
                <w:tab w:val="left" w:pos="960"/>
              </w:tabs>
              <w:spacing w:line="240" w:lineRule="auto"/>
              <w:jc w:val="both"/>
              <w:rPr>
                <w:rFonts w:ascii="Times New Roman" w:hAnsi="Times New Roman"/>
              </w:rPr>
            </w:pPr>
          </w:p>
          <w:p w14:paraId="4513982E" w14:textId="0D7B318E"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t>Z uwagi na zakres projektu, który nie dotyczy praw i interesów związków pracodawców, projekt nie podlega opiniowaniu przez reprezentatywne organizacje pracodawców.</w:t>
            </w:r>
          </w:p>
          <w:p w14:paraId="1BC1E77E" w14:textId="77777777" w:rsidR="00D607ED" w:rsidRPr="00D607ED" w:rsidRDefault="00D607ED" w:rsidP="00D607ED">
            <w:pPr>
              <w:tabs>
                <w:tab w:val="left" w:pos="960"/>
              </w:tabs>
              <w:spacing w:line="240" w:lineRule="auto"/>
              <w:jc w:val="both"/>
              <w:rPr>
                <w:rFonts w:ascii="Times New Roman" w:hAnsi="Times New Roman"/>
              </w:rPr>
            </w:pPr>
          </w:p>
          <w:p w14:paraId="78DA8AE3" w14:textId="4A28C909"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t>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w:t>
            </w:r>
          </w:p>
          <w:p w14:paraId="730F168E" w14:textId="77777777" w:rsidR="00D607ED" w:rsidRPr="00D607ED" w:rsidRDefault="00D607ED" w:rsidP="00D607ED">
            <w:pPr>
              <w:tabs>
                <w:tab w:val="left" w:pos="960"/>
              </w:tabs>
              <w:spacing w:line="240" w:lineRule="auto"/>
              <w:jc w:val="both"/>
              <w:rPr>
                <w:rFonts w:ascii="Times New Roman" w:hAnsi="Times New Roman"/>
              </w:rPr>
            </w:pPr>
          </w:p>
          <w:p w14:paraId="24E13B9A" w14:textId="19B53DCE"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t>Projekt nie dotyczy spraw, o których mowa w art. 1 ustawy z dnia 24 lipca 2015 r. o Radzie Dialogu Społecznego i innych instytucji dialogu społecznego, wobec czego nie wymaga zaopiniowania przez RDS.</w:t>
            </w:r>
          </w:p>
          <w:p w14:paraId="6FB839B7" w14:textId="77777777" w:rsidR="00D607ED" w:rsidRPr="00D607ED" w:rsidRDefault="00D607ED" w:rsidP="00D607ED">
            <w:pPr>
              <w:tabs>
                <w:tab w:val="left" w:pos="960"/>
              </w:tabs>
              <w:spacing w:line="240" w:lineRule="auto"/>
              <w:jc w:val="both"/>
              <w:rPr>
                <w:rFonts w:ascii="Times New Roman" w:hAnsi="Times New Roman"/>
              </w:rPr>
            </w:pPr>
          </w:p>
          <w:p w14:paraId="098B1938" w14:textId="77777777"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t>Projektowane rozporządzenie nie wymaga przedstawienia właściwym instytucjom i organom Unii Europejskiej, w tym Europejskiemu Bankowi Centralnemu, celem uzyskania opinii, dokonania powiadomienia, konsultacji albo uzgodnienia projektu.</w:t>
            </w:r>
          </w:p>
          <w:p w14:paraId="38533703" w14:textId="77777777" w:rsidR="00D607ED" w:rsidRPr="00D607ED" w:rsidRDefault="00D607ED" w:rsidP="00D607ED">
            <w:pPr>
              <w:tabs>
                <w:tab w:val="left" w:pos="960"/>
              </w:tabs>
              <w:spacing w:line="240" w:lineRule="auto"/>
              <w:jc w:val="both"/>
              <w:rPr>
                <w:rFonts w:ascii="Times New Roman" w:hAnsi="Times New Roman"/>
              </w:rPr>
            </w:pPr>
          </w:p>
          <w:p w14:paraId="6B72345F" w14:textId="77777777" w:rsidR="00D607ED" w:rsidRPr="00D607ED" w:rsidRDefault="00D607ED" w:rsidP="00D607ED">
            <w:pPr>
              <w:tabs>
                <w:tab w:val="left" w:pos="960"/>
              </w:tabs>
              <w:spacing w:line="240" w:lineRule="auto"/>
              <w:jc w:val="both"/>
              <w:rPr>
                <w:rFonts w:ascii="Times New Roman" w:hAnsi="Times New Roman"/>
              </w:rPr>
            </w:pPr>
            <w:r w:rsidRPr="00110F09">
              <w:rPr>
                <w:rFonts w:ascii="Times New Roman" w:hAnsi="Times New Roman"/>
              </w:rPr>
              <w:t>Projektowane rozporządzenie podlega procedurze notyfikacji aktów prawnych, określonej w przepisach rozporządzenia Rady Ministrów z dnia 23 grudnia 2002 r. w sprawie sposobu funkcjonowania krajowego systemu notyfikacji norm i aktów prawnych (Dz. U. poz. 2039, z późn. zm.).</w:t>
            </w:r>
          </w:p>
          <w:p w14:paraId="175008E4" w14:textId="77777777" w:rsidR="00D607ED" w:rsidRPr="00D607ED" w:rsidRDefault="00D607ED" w:rsidP="00D607ED">
            <w:pPr>
              <w:tabs>
                <w:tab w:val="left" w:pos="960"/>
              </w:tabs>
              <w:spacing w:line="240" w:lineRule="auto"/>
              <w:jc w:val="both"/>
              <w:rPr>
                <w:rFonts w:ascii="Times New Roman" w:hAnsi="Times New Roman"/>
              </w:rPr>
            </w:pPr>
          </w:p>
          <w:p w14:paraId="7471C75A" w14:textId="2103A7D7" w:rsidR="00D607ED" w:rsidRPr="00D607ED" w:rsidRDefault="00D607ED" w:rsidP="00D607ED">
            <w:pPr>
              <w:tabs>
                <w:tab w:val="left" w:pos="960"/>
              </w:tabs>
              <w:spacing w:line="240" w:lineRule="auto"/>
              <w:jc w:val="both"/>
              <w:rPr>
                <w:rFonts w:ascii="Times New Roman" w:hAnsi="Times New Roman"/>
              </w:rPr>
            </w:pPr>
            <w:r w:rsidRPr="00D607ED">
              <w:rPr>
                <w:rFonts w:ascii="Times New Roman" w:hAnsi="Times New Roman"/>
              </w:rPr>
              <w:lastRenderedPageBreak/>
              <w:t>Wyniki opiniowania i konsultacji publicznych zosta</w:t>
            </w:r>
            <w:r>
              <w:rPr>
                <w:rFonts w:ascii="Times New Roman" w:hAnsi="Times New Roman"/>
              </w:rPr>
              <w:t>ną</w:t>
            </w:r>
            <w:r w:rsidRPr="00D607ED">
              <w:rPr>
                <w:rFonts w:ascii="Times New Roman" w:hAnsi="Times New Roman"/>
              </w:rPr>
              <w:t xml:space="preserve"> omówione w raporcie z opiniowania i konsultacji publicznych udostępnionym w Biuletynie Informacji Publicznej, na stronie podmiotowej Rządowego Centrum Legislacji, w zakładce Rządowy proces legislacyjny.</w:t>
            </w:r>
          </w:p>
          <w:p w14:paraId="5553CA80" w14:textId="68FFBA69" w:rsidR="009C5F2B" w:rsidRPr="00D607ED" w:rsidRDefault="009C5F2B" w:rsidP="00D607ED">
            <w:pPr>
              <w:tabs>
                <w:tab w:val="left" w:pos="960"/>
              </w:tabs>
              <w:spacing w:line="240" w:lineRule="auto"/>
              <w:jc w:val="both"/>
              <w:rPr>
                <w:rFonts w:ascii="Times New Roman" w:hAnsi="Times New Roman"/>
              </w:rPr>
            </w:pPr>
          </w:p>
        </w:tc>
      </w:tr>
      <w:tr w:rsidR="009C5F2B" w:rsidRPr="00A87B3A" w14:paraId="6D7D1665" w14:textId="77777777" w:rsidTr="00676C8D">
        <w:trPr>
          <w:trHeight w:val="363"/>
        </w:trPr>
        <w:tc>
          <w:tcPr>
            <w:tcW w:w="10937" w:type="dxa"/>
            <w:gridSpan w:val="27"/>
            <w:shd w:val="clear" w:color="auto" w:fill="99CCFF"/>
            <w:vAlign w:val="center"/>
          </w:tcPr>
          <w:p w14:paraId="4B509551" w14:textId="77777777" w:rsidR="009C5F2B" w:rsidRPr="00A87B3A" w:rsidRDefault="009C5F2B" w:rsidP="009C5F2B">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lastRenderedPageBreak/>
              <w:t xml:space="preserve"> Wpływ na sektor finansów publicznych</w:t>
            </w:r>
          </w:p>
        </w:tc>
      </w:tr>
      <w:tr w:rsidR="009C5F2B" w:rsidRPr="00A87B3A" w14:paraId="0105ED96" w14:textId="77777777" w:rsidTr="00676C8D">
        <w:trPr>
          <w:trHeight w:val="142"/>
        </w:trPr>
        <w:tc>
          <w:tcPr>
            <w:tcW w:w="3133" w:type="dxa"/>
            <w:gridSpan w:val="4"/>
            <w:vMerge w:val="restart"/>
            <w:shd w:val="clear" w:color="auto" w:fill="FFFFFF"/>
          </w:tcPr>
          <w:p w14:paraId="72D115F4" w14:textId="77777777" w:rsidR="009C5F2B" w:rsidRPr="00A87B3A" w:rsidRDefault="009C5F2B" w:rsidP="009C5F2B">
            <w:pPr>
              <w:spacing w:line="240" w:lineRule="auto"/>
              <w:rPr>
                <w:rFonts w:ascii="Times New Roman" w:hAnsi="Times New Roman"/>
                <w:i/>
                <w:color w:val="000000"/>
              </w:rPr>
            </w:pPr>
            <w:r w:rsidRPr="00A87B3A">
              <w:rPr>
                <w:rFonts w:ascii="Times New Roman" w:hAnsi="Times New Roman"/>
                <w:color w:val="000000"/>
              </w:rPr>
              <w:t>(ceny stałe z …… r.)</w:t>
            </w:r>
          </w:p>
        </w:tc>
        <w:tc>
          <w:tcPr>
            <w:tcW w:w="7804" w:type="dxa"/>
            <w:gridSpan w:val="23"/>
            <w:shd w:val="clear" w:color="auto" w:fill="FFFFFF"/>
          </w:tcPr>
          <w:p w14:paraId="5A4415D2" w14:textId="77777777" w:rsidR="009C5F2B" w:rsidRPr="00A87B3A" w:rsidRDefault="009C5F2B" w:rsidP="009C5F2B">
            <w:pPr>
              <w:spacing w:line="240" w:lineRule="auto"/>
              <w:jc w:val="center"/>
              <w:rPr>
                <w:rFonts w:ascii="Times New Roman" w:hAnsi="Times New Roman"/>
                <w:i/>
                <w:color w:val="000000"/>
                <w:spacing w:val="-2"/>
              </w:rPr>
            </w:pPr>
            <w:r w:rsidRPr="00A87B3A">
              <w:rPr>
                <w:rFonts w:ascii="Times New Roman" w:hAnsi="Times New Roman"/>
                <w:color w:val="000000"/>
              </w:rPr>
              <w:t>Skutki w okresie 10 lat od wejścia w życie zmian [mln zł]</w:t>
            </w:r>
          </w:p>
        </w:tc>
      </w:tr>
      <w:tr w:rsidR="009C5F2B" w:rsidRPr="00A87B3A" w14:paraId="703AD465" w14:textId="77777777" w:rsidTr="00676C8D">
        <w:trPr>
          <w:trHeight w:val="142"/>
        </w:trPr>
        <w:tc>
          <w:tcPr>
            <w:tcW w:w="3133" w:type="dxa"/>
            <w:gridSpan w:val="4"/>
            <w:vMerge/>
            <w:shd w:val="clear" w:color="auto" w:fill="FFFFFF"/>
          </w:tcPr>
          <w:p w14:paraId="5B78543B" w14:textId="77777777" w:rsidR="009C5F2B" w:rsidRPr="00A87B3A" w:rsidRDefault="009C5F2B" w:rsidP="009C5F2B">
            <w:pPr>
              <w:spacing w:line="240" w:lineRule="auto"/>
              <w:rPr>
                <w:rFonts w:ascii="Times New Roman" w:hAnsi="Times New Roman"/>
                <w:i/>
                <w:color w:val="000000"/>
              </w:rPr>
            </w:pPr>
          </w:p>
        </w:tc>
        <w:tc>
          <w:tcPr>
            <w:tcW w:w="569" w:type="dxa"/>
            <w:gridSpan w:val="2"/>
            <w:shd w:val="clear" w:color="auto" w:fill="FFFFFF"/>
          </w:tcPr>
          <w:p w14:paraId="324432E1"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0</w:t>
            </w:r>
          </w:p>
        </w:tc>
        <w:tc>
          <w:tcPr>
            <w:tcW w:w="570" w:type="dxa"/>
            <w:gridSpan w:val="2"/>
            <w:shd w:val="clear" w:color="auto" w:fill="FFFFFF"/>
          </w:tcPr>
          <w:p w14:paraId="7D609FB3"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1</w:t>
            </w:r>
          </w:p>
        </w:tc>
        <w:tc>
          <w:tcPr>
            <w:tcW w:w="570" w:type="dxa"/>
            <w:shd w:val="clear" w:color="auto" w:fill="FFFFFF"/>
          </w:tcPr>
          <w:p w14:paraId="7EDB9E8B"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2</w:t>
            </w:r>
          </w:p>
        </w:tc>
        <w:tc>
          <w:tcPr>
            <w:tcW w:w="569" w:type="dxa"/>
            <w:gridSpan w:val="3"/>
            <w:shd w:val="clear" w:color="auto" w:fill="FFFFFF"/>
          </w:tcPr>
          <w:p w14:paraId="4A5E38E6"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3</w:t>
            </w:r>
          </w:p>
        </w:tc>
        <w:tc>
          <w:tcPr>
            <w:tcW w:w="570" w:type="dxa"/>
            <w:gridSpan w:val="2"/>
            <w:shd w:val="clear" w:color="auto" w:fill="FFFFFF"/>
          </w:tcPr>
          <w:p w14:paraId="1BB9B9E1"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4</w:t>
            </w:r>
          </w:p>
        </w:tc>
        <w:tc>
          <w:tcPr>
            <w:tcW w:w="570" w:type="dxa"/>
            <w:shd w:val="clear" w:color="auto" w:fill="FFFFFF"/>
          </w:tcPr>
          <w:p w14:paraId="3F1CBCE9"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5</w:t>
            </w:r>
          </w:p>
        </w:tc>
        <w:tc>
          <w:tcPr>
            <w:tcW w:w="570" w:type="dxa"/>
            <w:gridSpan w:val="3"/>
            <w:shd w:val="clear" w:color="auto" w:fill="FFFFFF"/>
          </w:tcPr>
          <w:p w14:paraId="4C881E1F"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6</w:t>
            </w:r>
          </w:p>
        </w:tc>
        <w:tc>
          <w:tcPr>
            <w:tcW w:w="569" w:type="dxa"/>
            <w:gridSpan w:val="2"/>
            <w:shd w:val="clear" w:color="auto" w:fill="FFFFFF"/>
          </w:tcPr>
          <w:p w14:paraId="1CF85F2F"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7</w:t>
            </w:r>
          </w:p>
        </w:tc>
        <w:tc>
          <w:tcPr>
            <w:tcW w:w="570" w:type="dxa"/>
            <w:gridSpan w:val="2"/>
            <w:shd w:val="clear" w:color="auto" w:fill="FFFFFF"/>
          </w:tcPr>
          <w:p w14:paraId="7F685255"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8</w:t>
            </w:r>
          </w:p>
        </w:tc>
        <w:tc>
          <w:tcPr>
            <w:tcW w:w="570" w:type="dxa"/>
            <w:gridSpan w:val="2"/>
            <w:shd w:val="clear" w:color="auto" w:fill="FFFFFF"/>
          </w:tcPr>
          <w:p w14:paraId="602B72ED"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9</w:t>
            </w:r>
          </w:p>
        </w:tc>
        <w:tc>
          <w:tcPr>
            <w:tcW w:w="570" w:type="dxa"/>
            <w:shd w:val="clear" w:color="auto" w:fill="FFFFFF"/>
          </w:tcPr>
          <w:p w14:paraId="7DE4C53C" w14:textId="77777777" w:rsidR="009C5F2B" w:rsidRPr="00A87B3A" w:rsidRDefault="009C5F2B" w:rsidP="009C5F2B">
            <w:pPr>
              <w:spacing w:line="240" w:lineRule="auto"/>
              <w:jc w:val="center"/>
              <w:rPr>
                <w:rFonts w:ascii="Times New Roman" w:hAnsi="Times New Roman"/>
                <w:color w:val="000000"/>
              </w:rPr>
            </w:pPr>
            <w:r w:rsidRPr="00A87B3A">
              <w:rPr>
                <w:rFonts w:ascii="Times New Roman" w:hAnsi="Times New Roman"/>
                <w:color w:val="000000"/>
              </w:rPr>
              <w:t>10</w:t>
            </w:r>
          </w:p>
        </w:tc>
        <w:tc>
          <w:tcPr>
            <w:tcW w:w="1537" w:type="dxa"/>
            <w:gridSpan w:val="2"/>
            <w:shd w:val="clear" w:color="auto" w:fill="FFFFFF"/>
          </w:tcPr>
          <w:p w14:paraId="4C6F9884" w14:textId="77777777" w:rsidR="009C5F2B" w:rsidRPr="00A87B3A" w:rsidRDefault="009C5F2B" w:rsidP="009C5F2B">
            <w:pPr>
              <w:spacing w:line="240" w:lineRule="auto"/>
              <w:jc w:val="center"/>
              <w:rPr>
                <w:rFonts w:ascii="Times New Roman" w:hAnsi="Times New Roman"/>
                <w:i/>
                <w:color w:val="000000"/>
                <w:spacing w:val="-2"/>
              </w:rPr>
            </w:pPr>
            <w:r w:rsidRPr="00A87B3A">
              <w:rPr>
                <w:rFonts w:ascii="Times New Roman" w:hAnsi="Times New Roman"/>
                <w:i/>
                <w:color w:val="000000"/>
                <w:spacing w:val="-2"/>
              </w:rPr>
              <w:t>Łącznie (0-10)</w:t>
            </w:r>
          </w:p>
        </w:tc>
      </w:tr>
      <w:tr w:rsidR="009C5F2B" w:rsidRPr="00A87B3A" w14:paraId="48DDC944" w14:textId="77777777" w:rsidTr="00676C8D">
        <w:trPr>
          <w:trHeight w:val="321"/>
        </w:trPr>
        <w:tc>
          <w:tcPr>
            <w:tcW w:w="3133" w:type="dxa"/>
            <w:gridSpan w:val="4"/>
            <w:shd w:val="clear" w:color="auto" w:fill="FFFFFF"/>
            <w:vAlign w:val="center"/>
          </w:tcPr>
          <w:p w14:paraId="1BF31BBB" w14:textId="77777777" w:rsidR="009C5F2B" w:rsidRPr="00A87B3A" w:rsidRDefault="009C5F2B" w:rsidP="009C5F2B">
            <w:pPr>
              <w:spacing w:line="240" w:lineRule="auto"/>
              <w:rPr>
                <w:rFonts w:ascii="Times New Roman" w:hAnsi="Times New Roman"/>
                <w:color w:val="000000"/>
              </w:rPr>
            </w:pPr>
            <w:r w:rsidRPr="00A87B3A">
              <w:rPr>
                <w:rFonts w:ascii="Times New Roman" w:hAnsi="Times New Roman"/>
                <w:b/>
                <w:color w:val="000000"/>
              </w:rPr>
              <w:t>Dochody ogółem</w:t>
            </w:r>
          </w:p>
        </w:tc>
        <w:tc>
          <w:tcPr>
            <w:tcW w:w="569" w:type="dxa"/>
            <w:gridSpan w:val="2"/>
            <w:shd w:val="clear" w:color="auto" w:fill="FFFFFF"/>
          </w:tcPr>
          <w:p w14:paraId="587BA448" w14:textId="116867AE"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1A5A45B6" w14:textId="6D5E434B"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4310BA5" w14:textId="54488038"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38987915" w14:textId="7C6BB470"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C69E0B0" w14:textId="4AF6338F"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4DD9369" w14:textId="6224CCFD"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136CE3F6" w14:textId="38D8F029"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53720C6A" w14:textId="75821E19"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59531340" w14:textId="1BC990AE"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31668CC" w14:textId="1EC036C2"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6DBF3F2F" w14:textId="4F017842" w:rsidR="009C5F2B" w:rsidRPr="00A87B3A" w:rsidRDefault="00121A82" w:rsidP="009C5F2B">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5CE7EF8D" w14:textId="066F5645" w:rsidR="009C5F2B" w:rsidRPr="00A87B3A" w:rsidRDefault="00121A82" w:rsidP="009C5F2B">
            <w:pPr>
              <w:spacing w:line="240" w:lineRule="auto"/>
              <w:rPr>
                <w:rFonts w:ascii="Times New Roman" w:hAnsi="Times New Roman"/>
                <w:color w:val="000000"/>
                <w:spacing w:val="-2"/>
              </w:rPr>
            </w:pPr>
            <w:r>
              <w:rPr>
                <w:rFonts w:ascii="Times New Roman" w:hAnsi="Times New Roman"/>
                <w:color w:val="000000"/>
                <w:spacing w:val="-2"/>
              </w:rPr>
              <w:t>-</w:t>
            </w:r>
          </w:p>
        </w:tc>
      </w:tr>
      <w:tr w:rsidR="00121A82" w:rsidRPr="00A87B3A" w14:paraId="52B39938" w14:textId="77777777" w:rsidTr="00676C8D">
        <w:trPr>
          <w:trHeight w:val="321"/>
        </w:trPr>
        <w:tc>
          <w:tcPr>
            <w:tcW w:w="3133" w:type="dxa"/>
            <w:gridSpan w:val="4"/>
            <w:shd w:val="clear" w:color="auto" w:fill="FFFFFF"/>
            <w:vAlign w:val="center"/>
          </w:tcPr>
          <w:p w14:paraId="7F7F15C2"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4972AE6F" w14:textId="7A737C54"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F9AB503" w14:textId="3B75A18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D1F0203" w14:textId="2AC240A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299D29B3" w14:textId="793768F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D556E34" w14:textId="5DC28FD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217180E2" w14:textId="0C15094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1A6A163A" w14:textId="1E12421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72E3646B" w14:textId="3D7E168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1890434D" w14:textId="2933901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7172A022" w14:textId="3A2B81A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55763D46" w14:textId="321A699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34198943" w14:textId="3A52ACD6" w:rsidR="00121A82" w:rsidRPr="00A87B3A" w:rsidRDefault="00121A82" w:rsidP="00121A82">
            <w:pPr>
              <w:spacing w:line="240" w:lineRule="auto"/>
              <w:rPr>
                <w:rFonts w:ascii="Times New Roman" w:hAnsi="Times New Roman"/>
                <w:color w:val="000000"/>
                <w:spacing w:val="-2"/>
              </w:rPr>
            </w:pPr>
            <w:r>
              <w:rPr>
                <w:rFonts w:ascii="Times New Roman" w:hAnsi="Times New Roman"/>
                <w:color w:val="000000"/>
                <w:spacing w:val="-2"/>
              </w:rPr>
              <w:t>-</w:t>
            </w:r>
          </w:p>
        </w:tc>
      </w:tr>
      <w:tr w:rsidR="00121A82" w:rsidRPr="00A87B3A" w14:paraId="122514D3" w14:textId="77777777" w:rsidTr="00676C8D">
        <w:trPr>
          <w:trHeight w:val="344"/>
        </w:trPr>
        <w:tc>
          <w:tcPr>
            <w:tcW w:w="3133" w:type="dxa"/>
            <w:gridSpan w:val="4"/>
            <w:shd w:val="clear" w:color="auto" w:fill="FFFFFF"/>
            <w:vAlign w:val="center"/>
          </w:tcPr>
          <w:p w14:paraId="4F09D6EE"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47873D48" w14:textId="48772D9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A46BE50" w14:textId="1F1DD96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6FFBDA7" w14:textId="572AC19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4C1BB185" w14:textId="1E5201B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5D760CE9" w14:textId="4B18C25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4DA3F6F" w14:textId="0FE45CE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13C0314F" w14:textId="46CD90F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4F306F14" w14:textId="5740302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102221C5" w14:textId="5483ED6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8762B55" w14:textId="6437932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3869082A" w14:textId="43165B3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306AF426" w14:textId="4BB5874C"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6D98B0A1" w14:textId="77777777" w:rsidTr="00676C8D">
        <w:trPr>
          <w:trHeight w:val="344"/>
        </w:trPr>
        <w:tc>
          <w:tcPr>
            <w:tcW w:w="3133" w:type="dxa"/>
            <w:gridSpan w:val="4"/>
            <w:shd w:val="clear" w:color="auto" w:fill="FFFFFF"/>
            <w:vAlign w:val="center"/>
          </w:tcPr>
          <w:p w14:paraId="339C8CEA"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17D6B192" w14:textId="3874CEC4"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266E93C" w14:textId="742D0D3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610E694D" w14:textId="7F61EDC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00EAAC42" w14:textId="6AEB8E4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5DF0810" w14:textId="69BE59C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8452E79" w14:textId="4686868D"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3114A309" w14:textId="31E49A9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7FBF6A41" w14:textId="2A0BD572"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D5C4595" w14:textId="2308458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7E65CA5" w14:textId="0F6091C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2B7CCEA1" w14:textId="06C5668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6E0FC22A" w14:textId="5DFBC7DF"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68C088A6" w14:textId="77777777" w:rsidTr="00676C8D">
        <w:trPr>
          <w:trHeight w:val="330"/>
        </w:trPr>
        <w:tc>
          <w:tcPr>
            <w:tcW w:w="3133" w:type="dxa"/>
            <w:gridSpan w:val="4"/>
            <w:shd w:val="clear" w:color="auto" w:fill="FFFFFF"/>
            <w:vAlign w:val="center"/>
          </w:tcPr>
          <w:p w14:paraId="15BCF592"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b/>
                <w:color w:val="000000"/>
              </w:rPr>
              <w:t>Wydatki ogółem</w:t>
            </w:r>
          </w:p>
        </w:tc>
        <w:tc>
          <w:tcPr>
            <w:tcW w:w="569" w:type="dxa"/>
            <w:gridSpan w:val="2"/>
            <w:shd w:val="clear" w:color="auto" w:fill="FFFFFF"/>
          </w:tcPr>
          <w:p w14:paraId="0D2596DE" w14:textId="4050470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7619784B" w14:textId="62C2DEE4"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4A28D78C" w14:textId="68EDC5DD"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1BE1EAE8" w14:textId="04CCA4D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4FD7FFA" w14:textId="39DCF272"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4C236E6A" w14:textId="6C4DE28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064FB51F" w14:textId="02F8D44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3AE42D38" w14:textId="1EF3688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5EA797B5" w14:textId="7AFCDAC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5E73D6D7" w14:textId="5161104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D05D903" w14:textId="13BB534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046318F1" w14:textId="1476CDEC"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3B80F11F" w14:textId="77777777" w:rsidTr="00676C8D">
        <w:trPr>
          <w:trHeight w:val="330"/>
        </w:trPr>
        <w:tc>
          <w:tcPr>
            <w:tcW w:w="3133" w:type="dxa"/>
            <w:gridSpan w:val="4"/>
            <w:shd w:val="clear" w:color="auto" w:fill="FFFFFF"/>
            <w:vAlign w:val="center"/>
          </w:tcPr>
          <w:p w14:paraId="3D4743DD"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72033CEA" w14:textId="5C64E24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144CFBA" w14:textId="25496F8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47E1C9A4" w14:textId="0D4918B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3C0185D3" w14:textId="4845E990"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177CE84" w14:textId="3D1E254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0C3A4FC9" w14:textId="4889318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34137D7B" w14:textId="523E7B0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6AC198A5" w14:textId="4202E46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009DE4A" w14:textId="040239D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35A18963" w14:textId="6471937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11205FE7" w14:textId="74333C6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220BD898" w14:textId="6CA23FFE"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3769D6FE" w14:textId="77777777" w:rsidTr="00676C8D">
        <w:trPr>
          <w:trHeight w:val="351"/>
        </w:trPr>
        <w:tc>
          <w:tcPr>
            <w:tcW w:w="3133" w:type="dxa"/>
            <w:gridSpan w:val="4"/>
            <w:shd w:val="clear" w:color="auto" w:fill="FFFFFF"/>
            <w:vAlign w:val="center"/>
          </w:tcPr>
          <w:p w14:paraId="5CAF0B0D"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4247D4EE" w14:textId="79E37A4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58C074D1" w14:textId="26D7E9A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6A4E6544" w14:textId="442BE4D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5C8FDEC2" w14:textId="62F5F96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16619863" w14:textId="116D7ED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391FD49F" w14:textId="30A8E90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152CBC9E" w14:textId="5B01B93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704CBF9B" w14:textId="6C2A775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B5F7EB7" w14:textId="3431766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98D116B" w14:textId="6898755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23E1EEAB" w14:textId="3BDA19E4"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2D8DE3D3" w14:textId="39201BC4"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47C3A97C" w14:textId="77777777" w:rsidTr="00676C8D">
        <w:trPr>
          <w:trHeight w:val="351"/>
        </w:trPr>
        <w:tc>
          <w:tcPr>
            <w:tcW w:w="3133" w:type="dxa"/>
            <w:gridSpan w:val="4"/>
            <w:shd w:val="clear" w:color="auto" w:fill="FFFFFF"/>
            <w:vAlign w:val="center"/>
          </w:tcPr>
          <w:p w14:paraId="726990BB"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56E25A8E" w14:textId="7FABA6B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4B8E6E8" w14:textId="77271610"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047F2CA6" w14:textId="3186598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1DE09208" w14:textId="0A25514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B4EF973" w14:textId="54ACFF3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2FC481A0" w14:textId="0BC6DD2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20ADB097" w14:textId="67201A8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425C660D" w14:textId="55A5BD2D"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DC3C85A" w14:textId="525739E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AEA176A" w14:textId="7755CCA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5190F494" w14:textId="31990C2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4103BF03" w14:textId="57749DDE"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2862AAE0" w14:textId="77777777" w:rsidTr="00676C8D">
        <w:trPr>
          <w:trHeight w:val="360"/>
        </w:trPr>
        <w:tc>
          <w:tcPr>
            <w:tcW w:w="3133" w:type="dxa"/>
            <w:gridSpan w:val="4"/>
            <w:shd w:val="clear" w:color="auto" w:fill="FFFFFF"/>
            <w:vAlign w:val="center"/>
          </w:tcPr>
          <w:p w14:paraId="3849DA41"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b/>
                <w:color w:val="000000"/>
              </w:rPr>
              <w:t>Saldo ogółem</w:t>
            </w:r>
          </w:p>
        </w:tc>
        <w:tc>
          <w:tcPr>
            <w:tcW w:w="569" w:type="dxa"/>
            <w:gridSpan w:val="2"/>
            <w:shd w:val="clear" w:color="auto" w:fill="FFFFFF"/>
          </w:tcPr>
          <w:p w14:paraId="0446D226" w14:textId="2689B33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BF8A9D0" w14:textId="0BACFF5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D975844" w14:textId="06CCE64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32222263" w14:textId="7DAB0FAD"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28E0934" w14:textId="2685508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E03F68A" w14:textId="636F9F2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7916067D" w14:textId="4C39F0B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5D03DB13" w14:textId="65D469E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77F856DE" w14:textId="20EECEE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D29833B" w14:textId="0485536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0C9C1639" w14:textId="09DD998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5B0D4D7D" w14:textId="15583E65"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651BF372" w14:textId="77777777" w:rsidTr="00676C8D">
        <w:trPr>
          <w:trHeight w:val="360"/>
        </w:trPr>
        <w:tc>
          <w:tcPr>
            <w:tcW w:w="3133" w:type="dxa"/>
            <w:gridSpan w:val="4"/>
            <w:shd w:val="clear" w:color="auto" w:fill="FFFFFF"/>
            <w:vAlign w:val="center"/>
          </w:tcPr>
          <w:p w14:paraId="6C420D84"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3D0D7F5C" w14:textId="1DD31C0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9DBB062" w14:textId="46E6660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0C0A6FC7" w14:textId="0FE5B4B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076EE669" w14:textId="7A52F94A"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489F7B3" w14:textId="5C32952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BF078A6" w14:textId="1B90CA0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5351645A" w14:textId="1CA2D4EC"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7483A7D6" w14:textId="2DCF109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79CAA018" w14:textId="7BBB524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D6CB386" w14:textId="5C516D0D"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E3010CA" w14:textId="3AD1692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150111FE" w14:textId="0EBC10C8"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351D6B19" w14:textId="77777777" w:rsidTr="00676C8D">
        <w:trPr>
          <w:trHeight w:val="357"/>
        </w:trPr>
        <w:tc>
          <w:tcPr>
            <w:tcW w:w="3133" w:type="dxa"/>
            <w:gridSpan w:val="4"/>
            <w:shd w:val="clear" w:color="auto" w:fill="FFFFFF"/>
            <w:vAlign w:val="center"/>
          </w:tcPr>
          <w:p w14:paraId="7C5742C3"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3AA937B0" w14:textId="329A7D24"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08CA36BA" w14:textId="6BBF9E6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50A2449A" w14:textId="312CA478"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7C2EA946" w14:textId="18AE5B5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2520E0C3" w14:textId="73F3314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95B55E7" w14:textId="53B78495"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3FFB808B" w14:textId="42661CB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2E7F37A1" w14:textId="6268C1D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185DAE0" w14:textId="67E05C3E"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672AB6D6" w14:textId="253FB741"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6CB52C6C" w14:textId="1865EE5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7D760EA9" w14:textId="19753C26"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7FC2FE31" w14:textId="77777777" w:rsidTr="00676C8D">
        <w:trPr>
          <w:trHeight w:val="357"/>
        </w:trPr>
        <w:tc>
          <w:tcPr>
            <w:tcW w:w="3133" w:type="dxa"/>
            <w:gridSpan w:val="4"/>
            <w:shd w:val="clear" w:color="auto" w:fill="FFFFFF"/>
            <w:vAlign w:val="center"/>
          </w:tcPr>
          <w:p w14:paraId="44A261BE"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248C90B0" w14:textId="5D0F231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3F978189" w14:textId="28C17B47"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32513731" w14:textId="21A3116F"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3"/>
            <w:shd w:val="clear" w:color="auto" w:fill="FFFFFF"/>
          </w:tcPr>
          <w:p w14:paraId="70BF2525" w14:textId="07E0A37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7000EE2E" w14:textId="4FEC0BC2"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6EBE50B8" w14:textId="2D8BF129"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3"/>
            <w:shd w:val="clear" w:color="auto" w:fill="FFFFFF"/>
          </w:tcPr>
          <w:p w14:paraId="162BA659" w14:textId="6CAF8A02"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69" w:type="dxa"/>
            <w:gridSpan w:val="2"/>
            <w:shd w:val="clear" w:color="auto" w:fill="FFFFFF"/>
          </w:tcPr>
          <w:p w14:paraId="23994F6B" w14:textId="254E5FF2"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B88805B" w14:textId="4AC38C13"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gridSpan w:val="2"/>
            <w:shd w:val="clear" w:color="auto" w:fill="FFFFFF"/>
          </w:tcPr>
          <w:p w14:paraId="4EB0FDA5" w14:textId="4AE1817B"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570" w:type="dxa"/>
            <w:shd w:val="clear" w:color="auto" w:fill="FFFFFF"/>
          </w:tcPr>
          <w:p w14:paraId="76FF93EE" w14:textId="48311796" w:rsidR="00121A82" w:rsidRPr="00A87B3A" w:rsidRDefault="00121A82" w:rsidP="00121A82">
            <w:pPr>
              <w:spacing w:line="240" w:lineRule="auto"/>
              <w:rPr>
                <w:rFonts w:ascii="Times New Roman" w:hAnsi="Times New Roman"/>
                <w:color w:val="000000"/>
              </w:rPr>
            </w:pPr>
            <w:r>
              <w:rPr>
                <w:rFonts w:ascii="Times New Roman" w:hAnsi="Times New Roman"/>
                <w:color w:val="000000"/>
              </w:rPr>
              <w:t>-</w:t>
            </w:r>
          </w:p>
        </w:tc>
        <w:tc>
          <w:tcPr>
            <w:tcW w:w="1547" w:type="dxa"/>
            <w:gridSpan w:val="2"/>
            <w:shd w:val="clear" w:color="auto" w:fill="FFFFFF"/>
          </w:tcPr>
          <w:p w14:paraId="45DB0E5E" w14:textId="1E62AF69" w:rsidR="00121A82" w:rsidRPr="00A87B3A" w:rsidRDefault="00121A82" w:rsidP="00121A82">
            <w:pPr>
              <w:spacing w:line="240" w:lineRule="auto"/>
              <w:rPr>
                <w:rFonts w:ascii="Times New Roman" w:hAnsi="Times New Roman"/>
                <w:color w:val="000000"/>
              </w:rPr>
            </w:pPr>
            <w:r>
              <w:rPr>
                <w:rFonts w:ascii="Times New Roman" w:hAnsi="Times New Roman"/>
                <w:color w:val="000000"/>
                <w:spacing w:val="-2"/>
              </w:rPr>
              <w:t>-</w:t>
            </w:r>
          </w:p>
        </w:tc>
      </w:tr>
      <w:tr w:rsidR="00121A82" w:rsidRPr="00A87B3A" w14:paraId="37982841" w14:textId="77777777" w:rsidTr="00676C8D">
        <w:trPr>
          <w:trHeight w:val="348"/>
        </w:trPr>
        <w:tc>
          <w:tcPr>
            <w:tcW w:w="2243" w:type="dxa"/>
            <w:gridSpan w:val="2"/>
            <w:shd w:val="clear" w:color="auto" w:fill="FFFFFF"/>
            <w:vAlign w:val="center"/>
          </w:tcPr>
          <w:p w14:paraId="769E9A07"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 xml:space="preserve">Źródła finansowania </w:t>
            </w:r>
          </w:p>
        </w:tc>
        <w:tc>
          <w:tcPr>
            <w:tcW w:w="8694" w:type="dxa"/>
            <w:gridSpan w:val="25"/>
            <w:shd w:val="clear" w:color="auto" w:fill="FFFFFF"/>
            <w:vAlign w:val="center"/>
          </w:tcPr>
          <w:p w14:paraId="074D3287" w14:textId="7A92F484" w:rsidR="00121A82" w:rsidRPr="00A87B3A" w:rsidRDefault="00121A82" w:rsidP="00121A82">
            <w:pPr>
              <w:spacing w:line="240" w:lineRule="auto"/>
              <w:jc w:val="both"/>
              <w:rPr>
                <w:rFonts w:ascii="Times New Roman" w:hAnsi="Times New Roman"/>
                <w:color w:val="000000"/>
              </w:rPr>
            </w:pPr>
            <w:r>
              <w:rPr>
                <w:rFonts w:ascii="Times New Roman" w:hAnsi="Times New Roman"/>
                <w:color w:val="000000"/>
              </w:rPr>
              <w:t>Nie dotyczy.</w:t>
            </w:r>
          </w:p>
        </w:tc>
      </w:tr>
      <w:tr w:rsidR="00121A82" w:rsidRPr="00A87B3A" w14:paraId="1AB60188" w14:textId="77777777" w:rsidTr="00E9355C">
        <w:trPr>
          <w:trHeight w:val="1266"/>
        </w:trPr>
        <w:tc>
          <w:tcPr>
            <w:tcW w:w="2243" w:type="dxa"/>
            <w:gridSpan w:val="2"/>
            <w:shd w:val="clear" w:color="auto" w:fill="FFFFFF"/>
          </w:tcPr>
          <w:p w14:paraId="634D1CD4"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Dodatkowe informacje, w tym wskazanie źródeł danych i przyjętych do obliczeń założeń</w:t>
            </w:r>
          </w:p>
        </w:tc>
        <w:tc>
          <w:tcPr>
            <w:tcW w:w="8694" w:type="dxa"/>
            <w:gridSpan w:val="25"/>
            <w:shd w:val="clear" w:color="auto" w:fill="FFFFFF"/>
          </w:tcPr>
          <w:p w14:paraId="1C3461EB" w14:textId="77777777" w:rsidR="003A248E" w:rsidRDefault="003A248E" w:rsidP="00121A82">
            <w:pPr>
              <w:spacing w:line="240" w:lineRule="auto"/>
              <w:jc w:val="both"/>
              <w:rPr>
                <w:rFonts w:ascii="Times New Roman" w:hAnsi="Times New Roman"/>
                <w:color w:val="000000"/>
              </w:rPr>
            </w:pPr>
          </w:p>
          <w:p w14:paraId="56D3E99D" w14:textId="6953BB5D" w:rsidR="00945910" w:rsidRPr="00A87B3A" w:rsidRDefault="00945910" w:rsidP="00121A82">
            <w:pPr>
              <w:spacing w:line="240" w:lineRule="auto"/>
              <w:jc w:val="both"/>
              <w:rPr>
                <w:rFonts w:ascii="Times New Roman" w:hAnsi="Times New Roman"/>
                <w:color w:val="000000"/>
              </w:rPr>
            </w:pPr>
            <w:r w:rsidRPr="00075748">
              <w:rPr>
                <w:rFonts w:ascii="Times New Roman" w:hAnsi="Times New Roman"/>
                <w:color w:val="000000"/>
              </w:rPr>
              <w:t>Wejście w życie rozporządzenia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p>
        </w:tc>
      </w:tr>
      <w:tr w:rsidR="00121A82" w:rsidRPr="00A87B3A" w14:paraId="77418C16" w14:textId="77777777" w:rsidTr="00676C8D">
        <w:trPr>
          <w:trHeight w:val="345"/>
        </w:trPr>
        <w:tc>
          <w:tcPr>
            <w:tcW w:w="10937" w:type="dxa"/>
            <w:gridSpan w:val="27"/>
            <w:shd w:val="clear" w:color="auto" w:fill="99CCFF"/>
          </w:tcPr>
          <w:p w14:paraId="53657B8C" w14:textId="77777777" w:rsidR="00121A82" w:rsidRPr="00A87B3A" w:rsidRDefault="00121A82" w:rsidP="00121A82">
            <w:pPr>
              <w:numPr>
                <w:ilvl w:val="0"/>
                <w:numId w:val="3"/>
              </w:numPr>
              <w:spacing w:line="240" w:lineRule="auto"/>
              <w:jc w:val="both"/>
              <w:rPr>
                <w:rFonts w:ascii="Times New Roman" w:hAnsi="Times New Roman"/>
                <w:b/>
                <w:color w:val="000000"/>
                <w:spacing w:val="-2"/>
              </w:rPr>
            </w:pPr>
            <w:r w:rsidRPr="00A87B3A">
              <w:rPr>
                <w:rFonts w:ascii="Times New Roman" w:hAnsi="Times New Roman"/>
                <w:b/>
                <w:color w:val="000000"/>
                <w:spacing w:val="-2"/>
              </w:rPr>
              <w:t xml:space="preserve">Wpływ na </w:t>
            </w:r>
            <w:r w:rsidRPr="00A87B3A">
              <w:rPr>
                <w:rFonts w:ascii="Times New Roman" w:hAnsi="Times New Roman"/>
                <w:b/>
                <w:color w:val="000000"/>
              </w:rPr>
              <w:t xml:space="preserve">konkurencyjność gospodarki i przedsiębiorczość, w tym funkcjonowanie przedsiębiorców oraz na rodzinę, obywateli i gospodarstwa domowe </w:t>
            </w:r>
          </w:p>
        </w:tc>
      </w:tr>
      <w:tr w:rsidR="00121A82" w:rsidRPr="00A87B3A" w14:paraId="56DB6F52" w14:textId="77777777" w:rsidTr="00676C8D">
        <w:trPr>
          <w:trHeight w:val="142"/>
        </w:trPr>
        <w:tc>
          <w:tcPr>
            <w:tcW w:w="10937" w:type="dxa"/>
            <w:gridSpan w:val="27"/>
            <w:shd w:val="clear" w:color="auto" w:fill="FFFFFF"/>
          </w:tcPr>
          <w:p w14:paraId="28A82D37" w14:textId="77777777" w:rsidR="00121A82" w:rsidRPr="00A87B3A" w:rsidRDefault="00121A82" w:rsidP="00121A82">
            <w:pPr>
              <w:spacing w:line="240" w:lineRule="auto"/>
              <w:jc w:val="center"/>
              <w:rPr>
                <w:rFonts w:ascii="Times New Roman" w:hAnsi="Times New Roman"/>
                <w:color w:val="000000"/>
                <w:spacing w:val="-2"/>
              </w:rPr>
            </w:pPr>
            <w:r w:rsidRPr="00A87B3A">
              <w:rPr>
                <w:rFonts w:ascii="Times New Roman" w:hAnsi="Times New Roman"/>
                <w:color w:val="000000"/>
                <w:spacing w:val="-2"/>
              </w:rPr>
              <w:t>Skutki</w:t>
            </w:r>
          </w:p>
        </w:tc>
      </w:tr>
      <w:tr w:rsidR="00121A82" w:rsidRPr="00A87B3A" w14:paraId="0C0C1E25" w14:textId="77777777" w:rsidTr="00676C8D">
        <w:trPr>
          <w:trHeight w:val="142"/>
        </w:trPr>
        <w:tc>
          <w:tcPr>
            <w:tcW w:w="3889" w:type="dxa"/>
            <w:gridSpan w:val="7"/>
            <w:shd w:val="clear" w:color="auto" w:fill="FFFFFF"/>
          </w:tcPr>
          <w:p w14:paraId="3B4A7C8C" w14:textId="77777777" w:rsidR="00121A82" w:rsidRPr="00A87B3A" w:rsidRDefault="00121A82" w:rsidP="00121A82">
            <w:pPr>
              <w:spacing w:line="240" w:lineRule="auto"/>
              <w:rPr>
                <w:rFonts w:ascii="Times New Roman" w:hAnsi="Times New Roman"/>
                <w:color w:val="000000"/>
              </w:rPr>
            </w:pPr>
            <w:r w:rsidRPr="00A87B3A">
              <w:rPr>
                <w:rFonts w:ascii="Times New Roman" w:hAnsi="Times New Roman"/>
                <w:color w:val="000000"/>
              </w:rPr>
              <w:t>Czas w latach od wejścia w życie zmian</w:t>
            </w:r>
          </w:p>
        </w:tc>
        <w:tc>
          <w:tcPr>
            <w:tcW w:w="937" w:type="dxa"/>
            <w:gridSpan w:val="2"/>
            <w:shd w:val="clear" w:color="auto" w:fill="FFFFFF"/>
          </w:tcPr>
          <w:p w14:paraId="3398E5F2"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0</w:t>
            </w:r>
          </w:p>
        </w:tc>
        <w:tc>
          <w:tcPr>
            <w:tcW w:w="938" w:type="dxa"/>
            <w:gridSpan w:val="4"/>
            <w:shd w:val="clear" w:color="auto" w:fill="FFFFFF"/>
          </w:tcPr>
          <w:p w14:paraId="0BBA3BA6"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1</w:t>
            </w:r>
          </w:p>
        </w:tc>
        <w:tc>
          <w:tcPr>
            <w:tcW w:w="938" w:type="dxa"/>
            <w:gridSpan w:val="4"/>
            <w:shd w:val="clear" w:color="auto" w:fill="FFFFFF"/>
          </w:tcPr>
          <w:p w14:paraId="028F14C4"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2</w:t>
            </w:r>
          </w:p>
        </w:tc>
        <w:tc>
          <w:tcPr>
            <w:tcW w:w="937" w:type="dxa"/>
            <w:gridSpan w:val="3"/>
            <w:shd w:val="clear" w:color="auto" w:fill="FFFFFF"/>
          </w:tcPr>
          <w:p w14:paraId="461C654A"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3</w:t>
            </w:r>
          </w:p>
        </w:tc>
        <w:tc>
          <w:tcPr>
            <w:tcW w:w="938" w:type="dxa"/>
            <w:gridSpan w:val="3"/>
            <w:shd w:val="clear" w:color="auto" w:fill="FFFFFF"/>
          </w:tcPr>
          <w:p w14:paraId="4A66A9AB"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5</w:t>
            </w:r>
          </w:p>
        </w:tc>
        <w:tc>
          <w:tcPr>
            <w:tcW w:w="938" w:type="dxa"/>
            <w:gridSpan w:val="3"/>
            <w:shd w:val="clear" w:color="auto" w:fill="FFFFFF"/>
          </w:tcPr>
          <w:p w14:paraId="5F87D12C" w14:textId="77777777" w:rsidR="00121A82" w:rsidRPr="00A87B3A" w:rsidRDefault="00121A82" w:rsidP="00121A82">
            <w:pPr>
              <w:spacing w:line="240" w:lineRule="auto"/>
              <w:jc w:val="center"/>
              <w:rPr>
                <w:rFonts w:ascii="Times New Roman" w:hAnsi="Times New Roman"/>
                <w:color w:val="000000"/>
              </w:rPr>
            </w:pPr>
            <w:r w:rsidRPr="00A87B3A">
              <w:rPr>
                <w:rFonts w:ascii="Times New Roman" w:hAnsi="Times New Roman"/>
                <w:color w:val="000000"/>
              </w:rPr>
              <w:t>10</w:t>
            </w:r>
          </w:p>
        </w:tc>
        <w:tc>
          <w:tcPr>
            <w:tcW w:w="1422" w:type="dxa"/>
            <w:shd w:val="clear" w:color="auto" w:fill="FFFFFF"/>
          </w:tcPr>
          <w:p w14:paraId="78706CD5" w14:textId="77777777" w:rsidR="00121A82" w:rsidRPr="00A87B3A" w:rsidRDefault="00121A82" w:rsidP="00121A82">
            <w:pPr>
              <w:spacing w:line="240" w:lineRule="auto"/>
              <w:jc w:val="center"/>
              <w:rPr>
                <w:rFonts w:ascii="Times New Roman" w:hAnsi="Times New Roman"/>
                <w:i/>
                <w:color w:val="000000"/>
                <w:spacing w:val="-2"/>
              </w:rPr>
            </w:pPr>
            <w:r w:rsidRPr="00A87B3A">
              <w:rPr>
                <w:rFonts w:ascii="Times New Roman" w:hAnsi="Times New Roman"/>
                <w:i/>
                <w:color w:val="000000"/>
                <w:spacing w:val="-2"/>
              </w:rPr>
              <w:t>Łącznie</w:t>
            </w:r>
            <w:r w:rsidRPr="00A87B3A" w:rsidDel="0073273A">
              <w:rPr>
                <w:rFonts w:ascii="Times New Roman" w:hAnsi="Times New Roman"/>
                <w:i/>
                <w:color w:val="000000"/>
                <w:spacing w:val="-2"/>
              </w:rPr>
              <w:t xml:space="preserve"> </w:t>
            </w:r>
            <w:r w:rsidRPr="00A87B3A">
              <w:rPr>
                <w:rFonts w:ascii="Times New Roman" w:hAnsi="Times New Roman"/>
                <w:i/>
                <w:color w:val="000000"/>
                <w:spacing w:val="-2"/>
              </w:rPr>
              <w:t>(0-10)</w:t>
            </w:r>
          </w:p>
        </w:tc>
      </w:tr>
      <w:tr w:rsidR="004409E8" w:rsidRPr="00A87B3A" w14:paraId="39BC1B40" w14:textId="77777777" w:rsidTr="007756F8">
        <w:trPr>
          <w:trHeight w:val="142"/>
        </w:trPr>
        <w:tc>
          <w:tcPr>
            <w:tcW w:w="1596" w:type="dxa"/>
            <w:vMerge w:val="restart"/>
            <w:shd w:val="clear" w:color="auto" w:fill="FFFFFF"/>
          </w:tcPr>
          <w:p w14:paraId="47ED212C"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t>W ujęciu pieniężnym</w:t>
            </w:r>
          </w:p>
          <w:p w14:paraId="6F1E6382" w14:textId="77777777" w:rsidR="004409E8" w:rsidRPr="00A87B3A" w:rsidRDefault="004409E8" w:rsidP="004409E8">
            <w:pPr>
              <w:spacing w:line="240" w:lineRule="auto"/>
              <w:rPr>
                <w:rFonts w:ascii="Times New Roman" w:hAnsi="Times New Roman"/>
                <w:spacing w:val="-2"/>
              </w:rPr>
            </w:pPr>
            <w:r w:rsidRPr="00A87B3A">
              <w:rPr>
                <w:rFonts w:ascii="Times New Roman" w:hAnsi="Times New Roman"/>
                <w:spacing w:val="-2"/>
              </w:rPr>
              <w:t xml:space="preserve">(w mln zł, </w:t>
            </w:r>
          </w:p>
          <w:p w14:paraId="7BDC59D9"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spacing w:val="-2"/>
              </w:rPr>
              <w:t>ceny stałe z …… r.)</w:t>
            </w:r>
          </w:p>
        </w:tc>
        <w:tc>
          <w:tcPr>
            <w:tcW w:w="2293" w:type="dxa"/>
            <w:gridSpan w:val="6"/>
            <w:shd w:val="clear" w:color="auto" w:fill="FFFFFF"/>
          </w:tcPr>
          <w:p w14:paraId="4F6FE220"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t>duże przedsiębiorstwa</w:t>
            </w:r>
          </w:p>
        </w:tc>
        <w:tc>
          <w:tcPr>
            <w:tcW w:w="937" w:type="dxa"/>
            <w:gridSpan w:val="2"/>
            <w:shd w:val="clear" w:color="auto" w:fill="FFFFFF"/>
            <w:vAlign w:val="center"/>
          </w:tcPr>
          <w:p w14:paraId="1242CF0D" w14:textId="3B926AE7" w:rsidR="004409E8" w:rsidRPr="00A87B3A" w:rsidRDefault="004409E8" w:rsidP="004409E8">
            <w:pPr>
              <w:spacing w:line="240" w:lineRule="auto"/>
              <w:rPr>
                <w:rFonts w:ascii="Times New Roman" w:hAnsi="Times New Roman"/>
                <w:color w:val="000000"/>
              </w:rPr>
            </w:pPr>
            <w:r>
              <w:t>-</w:t>
            </w:r>
          </w:p>
        </w:tc>
        <w:tc>
          <w:tcPr>
            <w:tcW w:w="938" w:type="dxa"/>
            <w:gridSpan w:val="4"/>
            <w:shd w:val="clear" w:color="auto" w:fill="FFFFFF"/>
            <w:vAlign w:val="center"/>
          </w:tcPr>
          <w:p w14:paraId="280DEF01" w14:textId="7B1BE3CD" w:rsidR="004409E8" w:rsidRPr="00A87B3A" w:rsidRDefault="004409E8" w:rsidP="004409E8">
            <w:pPr>
              <w:spacing w:line="240" w:lineRule="auto"/>
              <w:rPr>
                <w:rFonts w:ascii="Times New Roman" w:hAnsi="Times New Roman"/>
                <w:color w:val="000000"/>
              </w:rPr>
            </w:pPr>
            <w:r>
              <w:t>-</w:t>
            </w:r>
          </w:p>
        </w:tc>
        <w:tc>
          <w:tcPr>
            <w:tcW w:w="938" w:type="dxa"/>
            <w:gridSpan w:val="4"/>
            <w:shd w:val="clear" w:color="auto" w:fill="FFFFFF"/>
            <w:vAlign w:val="center"/>
          </w:tcPr>
          <w:p w14:paraId="3996C591" w14:textId="77FF1F0A" w:rsidR="004409E8" w:rsidRPr="00A87B3A" w:rsidRDefault="004409E8" w:rsidP="004409E8">
            <w:pPr>
              <w:spacing w:line="240" w:lineRule="auto"/>
              <w:rPr>
                <w:rFonts w:ascii="Times New Roman" w:hAnsi="Times New Roman"/>
                <w:color w:val="000000"/>
              </w:rPr>
            </w:pPr>
            <w:r>
              <w:t>-</w:t>
            </w:r>
          </w:p>
        </w:tc>
        <w:tc>
          <w:tcPr>
            <w:tcW w:w="937" w:type="dxa"/>
            <w:gridSpan w:val="3"/>
            <w:shd w:val="clear" w:color="auto" w:fill="FFFFFF"/>
            <w:vAlign w:val="center"/>
          </w:tcPr>
          <w:p w14:paraId="68261B19" w14:textId="1156AE4F" w:rsidR="004409E8" w:rsidRPr="00A87B3A" w:rsidRDefault="004409E8" w:rsidP="004409E8">
            <w:pPr>
              <w:spacing w:line="240" w:lineRule="auto"/>
              <w:rPr>
                <w:rFonts w:ascii="Times New Roman" w:hAnsi="Times New Roman"/>
                <w:color w:val="000000"/>
              </w:rPr>
            </w:pPr>
            <w:r>
              <w:t>-</w:t>
            </w:r>
          </w:p>
        </w:tc>
        <w:tc>
          <w:tcPr>
            <w:tcW w:w="938" w:type="dxa"/>
            <w:gridSpan w:val="3"/>
            <w:shd w:val="clear" w:color="auto" w:fill="FFFFFF"/>
            <w:vAlign w:val="center"/>
          </w:tcPr>
          <w:p w14:paraId="18EA7C9B" w14:textId="4569C0ED" w:rsidR="004409E8" w:rsidRPr="00A87B3A" w:rsidRDefault="004409E8" w:rsidP="004409E8">
            <w:pPr>
              <w:spacing w:line="240" w:lineRule="auto"/>
              <w:rPr>
                <w:rFonts w:ascii="Times New Roman" w:hAnsi="Times New Roman"/>
                <w:color w:val="000000"/>
              </w:rPr>
            </w:pPr>
            <w:r>
              <w:t>-</w:t>
            </w:r>
          </w:p>
        </w:tc>
        <w:tc>
          <w:tcPr>
            <w:tcW w:w="938" w:type="dxa"/>
            <w:gridSpan w:val="3"/>
            <w:shd w:val="clear" w:color="auto" w:fill="FFFFFF"/>
            <w:vAlign w:val="center"/>
          </w:tcPr>
          <w:p w14:paraId="76BAF6B6" w14:textId="051B0EBB" w:rsidR="004409E8" w:rsidRPr="00A87B3A" w:rsidRDefault="004409E8" w:rsidP="004409E8">
            <w:pPr>
              <w:spacing w:line="240" w:lineRule="auto"/>
              <w:rPr>
                <w:rFonts w:ascii="Times New Roman" w:hAnsi="Times New Roman"/>
                <w:color w:val="000000"/>
              </w:rPr>
            </w:pPr>
            <w:r>
              <w:t>-</w:t>
            </w:r>
          </w:p>
        </w:tc>
        <w:tc>
          <w:tcPr>
            <w:tcW w:w="1422" w:type="dxa"/>
            <w:shd w:val="clear" w:color="auto" w:fill="FFFFFF"/>
            <w:vAlign w:val="center"/>
          </w:tcPr>
          <w:p w14:paraId="7D978AFE" w14:textId="7A10CC1C" w:rsidR="004409E8" w:rsidRPr="00A87B3A" w:rsidRDefault="004409E8" w:rsidP="004409E8">
            <w:pPr>
              <w:spacing w:line="240" w:lineRule="auto"/>
              <w:rPr>
                <w:rFonts w:ascii="Times New Roman" w:hAnsi="Times New Roman"/>
                <w:color w:val="000000"/>
                <w:spacing w:val="-2"/>
              </w:rPr>
            </w:pPr>
            <w:r>
              <w:t>-</w:t>
            </w:r>
          </w:p>
        </w:tc>
      </w:tr>
      <w:tr w:rsidR="004409E8" w:rsidRPr="00A87B3A" w14:paraId="3199E7B4" w14:textId="77777777" w:rsidTr="007756F8">
        <w:trPr>
          <w:trHeight w:val="142"/>
        </w:trPr>
        <w:tc>
          <w:tcPr>
            <w:tcW w:w="1596" w:type="dxa"/>
            <w:vMerge/>
            <w:shd w:val="clear" w:color="auto" w:fill="FFFFFF"/>
          </w:tcPr>
          <w:p w14:paraId="006E2C2A" w14:textId="77777777" w:rsidR="004409E8" w:rsidRPr="00A87B3A" w:rsidRDefault="004409E8" w:rsidP="004409E8">
            <w:pPr>
              <w:spacing w:line="240" w:lineRule="auto"/>
              <w:rPr>
                <w:rFonts w:ascii="Times New Roman" w:hAnsi="Times New Roman"/>
                <w:color w:val="000000"/>
              </w:rPr>
            </w:pPr>
          </w:p>
        </w:tc>
        <w:tc>
          <w:tcPr>
            <w:tcW w:w="2293" w:type="dxa"/>
            <w:gridSpan w:val="6"/>
            <w:shd w:val="clear" w:color="auto" w:fill="FFFFFF"/>
          </w:tcPr>
          <w:p w14:paraId="1DA0E66E"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t>sektor mikro-, małych i średnich przedsiębiorstw</w:t>
            </w:r>
          </w:p>
        </w:tc>
        <w:tc>
          <w:tcPr>
            <w:tcW w:w="937" w:type="dxa"/>
            <w:gridSpan w:val="2"/>
            <w:shd w:val="clear" w:color="auto" w:fill="FFFFFF"/>
            <w:vAlign w:val="center"/>
          </w:tcPr>
          <w:p w14:paraId="40B4D304" w14:textId="71734681" w:rsidR="004409E8" w:rsidRPr="00A87B3A" w:rsidRDefault="004409E8" w:rsidP="004409E8">
            <w:pPr>
              <w:spacing w:line="240" w:lineRule="auto"/>
              <w:rPr>
                <w:rFonts w:ascii="Times New Roman" w:hAnsi="Times New Roman"/>
                <w:color w:val="000000"/>
              </w:rPr>
            </w:pPr>
            <w:r>
              <w:t>-</w:t>
            </w:r>
          </w:p>
        </w:tc>
        <w:tc>
          <w:tcPr>
            <w:tcW w:w="938" w:type="dxa"/>
            <w:gridSpan w:val="4"/>
            <w:shd w:val="clear" w:color="auto" w:fill="FFFFFF"/>
            <w:vAlign w:val="center"/>
          </w:tcPr>
          <w:p w14:paraId="7410299D" w14:textId="6E64B846" w:rsidR="004409E8" w:rsidRPr="00A87B3A" w:rsidRDefault="004409E8" w:rsidP="004409E8">
            <w:pPr>
              <w:spacing w:line="240" w:lineRule="auto"/>
              <w:rPr>
                <w:rFonts w:ascii="Times New Roman" w:hAnsi="Times New Roman"/>
                <w:color w:val="000000"/>
              </w:rPr>
            </w:pPr>
            <w:r>
              <w:t>-</w:t>
            </w:r>
          </w:p>
        </w:tc>
        <w:tc>
          <w:tcPr>
            <w:tcW w:w="938" w:type="dxa"/>
            <w:gridSpan w:val="4"/>
            <w:shd w:val="clear" w:color="auto" w:fill="FFFFFF"/>
            <w:vAlign w:val="center"/>
          </w:tcPr>
          <w:p w14:paraId="2B19566F" w14:textId="28FE478C" w:rsidR="004409E8" w:rsidRPr="00A87B3A" w:rsidRDefault="004409E8" w:rsidP="004409E8">
            <w:pPr>
              <w:spacing w:line="240" w:lineRule="auto"/>
              <w:rPr>
                <w:rFonts w:ascii="Times New Roman" w:hAnsi="Times New Roman"/>
                <w:color w:val="000000"/>
              </w:rPr>
            </w:pPr>
            <w:r>
              <w:t>-</w:t>
            </w:r>
          </w:p>
        </w:tc>
        <w:tc>
          <w:tcPr>
            <w:tcW w:w="937" w:type="dxa"/>
            <w:gridSpan w:val="3"/>
            <w:shd w:val="clear" w:color="auto" w:fill="FFFFFF"/>
            <w:vAlign w:val="center"/>
          </w:tcPr>
          <w:p w14:paraId="0615B778" w14:textId="3E0B91E9" w:rsidR="004409E8" w:rsidRPr="00A87B3A" w:rsidRDefault="004409E8" w:rsidP="004409E8">
            <w:pPr>
              <w:spacing w:line="240" w:lineRule="auto"/>
              <w:rPr>
                <w:rFonts w:ascii="Times New Roman" w:hAnsi="Times New Roman"/>
                <w:color w:val="000000"/>
              </w:rPr>
            </w:pPr>
            <w:r>
              <w:t>-</w:t>
            </w:r>
          </w:p>
        </w:tc>
        <w:tc>
          <w:tcPr>
            <w:tcW w:w="938" w:type="dxa"/>
            <w:gridSpan w:val="3"/>
            <w:shd w:val="clear" w:color="auto" w:fill="FFFFFF"/>
            <w:vAlign w:val="center"/>
          </w:tcPr>
          <w:p w14:paraId="0A2C3397" w14:textId="5CE97F7E" w:rsidR="004409E8" w:rsidRPr="00A87B3A" w:rsidRDefault="004409E8" w:rsidP="004409E8">
            <w:pPr>
              <w:spacing w:line="240" w:lineRule="auto"/>
              <w:rPr>
                <w:rFonts w:ascii="Times New Roman" w:hAnsi="Times New Roman"/>
                <w:color w:val="000000"/>
              </w:rPr>
            </w:pPr>
            <w:r>
              <w:t>-</w:t>
            </w:r>
          </w:p>
        </w:tc>
        <w:tc>
          <w:tcPr>
            <w:tcW w:w="938" w:type="dxa"/>
            <w:gridSpan w:val="3"/>
            <w:shd w:val="clear" w:color="auto" w:fill="FFFFFF"/>
            <w:vAlign w:val="center"/>
          </w:tcPr>
          <w:p w14:paraId="5CC3D5C9" w14:textId="04CCFB8A" w:rsidR="004409E8" w:rsidRPr="00A87B3A" w:rsidRDefault="004409E8" w:rsidP="004409E8">
            <w:pPr>
              <w:spacing w:line="240" w:lineRule="auto"/>
              <w:rPr>
                <w:rFonts w:ascii="Times New Roman" w:hAnsi="Times New Roman"/>
                <w:color w:val="000000"/>
              </w:rPr>
            </w:pPr>
            <w:r>
              <w:t>-</w:t>
            </w:r>
          </w:p>
        </w:tc>
        <w:tc>
          <w:tcPr>
            <w:tcW w:w="1422" w:type="dxa"/>
            <w:shd w:val="clear" w:color="auto" w:fill="FFFFFF"/>
            <w:vAlign w:val="center"/>
          </w:tcPr>
          <w:p w14:paraId="5FED671F" w14:textId="46DA8CCA" w:rsidR="004409E8" w:rsidRPr="00A87B3A" w:rsidRDefault="004409E8" w:rsidP="004409E8">
            <w:pPr>
              <w:spacing w:line="240" w:lineRule="auto"/>
              <w:rPr>
                <w:rFonts w:ascii="Times New Roman" w:hAnsi="Times New Roman"/>
                <w:color w:val="000000"/>
                <w:spacing w:val="-2"/>
              </w:rPr>
            </w:pPr>
            <w:r>
              <w:t>-</w:t>
            </w:r>
          </w:p>
        </w:tc>
      </w:tr>
      <w:tr w:rsidR="004409E8" w:rsidRPr="00A87B3A" w14:paraId="4EB06198" w14:textId="77777777" w:rsidTr="007756F8">
        <w:trPr>
          <w:trHeight w:val="142"/>
        </w:trPr>
        <w:tc>
          <w:tcPr>
            <w:tcW w:w="1596" w:type="dxa"/>
            <w:vMerge/>
            <w:shd w:val="clear" w:color="auto" w:fill="FFFFFF"/>
          </w:tcPr>
          <w:p w14:paraId="785ABD41" w14:textId="77777777" w:rsidR="004409E8" w:rsidRPr="00A87B3A" w:rsidRDefault="004409E8" w:rsidP="004409E8">
            <w:pPr>
              <w:spacing w:line="240" w:lineRule="auto"/>
              <w:rPr>
                <w:rFonts w:ascii="Times New Roman" w:hAnsi="Times New Roman"/>
                <w:color w:val="000000"/>
              </w:rPr>
            </w:pPr>
          </w:p>
        </w:tc>
        <w:tc>
          <w:tcPr>
            <w:tcW w:w="2293" w:type="dxa"/>
            <w:gridSpan w:val="6"/>
            <w:shd w:val="clear" w:color="auto" w:fill="FFFFFF"/>
          </w:tcPr>
          <w:p w14:paraId="4C1B50C9"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rPr>
              <w:t>rodzina, obywatele oraz gospodarstwa domowe</w:t>
            </w:r>
          </w:p>
        </w:tc>
        <w:tc>
          <w:tcPr>
            <w:tcW w:w="937" w:type="dxa"/>
            <w:gridSpan w:val="2"/>
            <w:shd w:val="clear" w:color="auto" w:fill="FFFFFF"/>
            <w:vAlign w:val="center"/>
          </w:tcPr>
          <w:p w14:paraId="4EF717B2" w14:textId="4957E8F0" w:rsidR="004409E8" w:rsidRPr="00A87B3A" w:rsidRDefault="004409E8" w:rsidP="004409E8">
            <w:pPr>
              <w:spacing w:line="240" w:lineRule="auto"/>
              <w:rPr>
                <w:rFonts w:ascii="Times New Roman" w:hAnsi="Times New Roman"/>
                <w:color w:val="000000"/>
              </w:rPr>
            </w:pPr>
            <w:r>
              <w:rPr>
                <w:color w:val="000000"/>
                <w:sz w:val="21"/>
                <w:szCs w:val="21"/>
              </w:rPr>
              <w:t>-</w:t>
            </w:r>
          </w:p>
        </w:tc>
        <w:tc>
          <w:tcPr>
            <w:tcW w:w="938" w:type="dxa"/>
            <w:gridSpan w:val="4"/>
            <w:shd w:val="clear" w:color="auto" w:fill="FFFFFF"/>
            <w:vAlign w:val="center"/>
          </w:tcPr>
          <w:p w14:paraId="7854D7FC" w14:textId="4C902AEF"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4"/>
            <w:shd w:val="clear" w:color="auto" w:fill="FFFFFF"/>
            <w:vAlign w:val="center"/>
          </w:tcPr>
          <w:p w14:paraId="69EED3F5" w14:textId="51CBF44E"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7" w:type="dxa"/>
            <w:gridSpan w:val="3"/>
            <w:shd w:val="clear" w:color="auto" w:fill="FFFFFF"/>
            <w:vAlign w:val="center"/>
          </w:tcPr>
          <w:p w14:paraId="0A465020" w14:textId="18683A3E"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3"/>
            <w:shd w:val="clear" w:color="auto" w:fill="FFFFFF"/>
            <w:vAlign w:val="center"/>
          </w:tcPr>
          <w:p w14:paraId="467C813D" w14:textId="718F1132"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3"/>
            <w:shd w:val="clear" w:color="auto" w:fill="FFFFFF"/>
            <w:vAlign w:val="center"/>
          </w:tcPr>
          <w:p w14:paraId="3176E20B" w14:textId="18939F9B"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1422" w:type="dxa"/>
            <w:shd w:val="clear" w:color="auto" w:fill="FFFFFF"/>
            <w:vAlign w:val="center"/>
          </w:tcPr>
          <w:p w14:paraId="38CA9484" w14:textId="725EBB46" w:rsidR="004409E8" w:rsidRPr="00A87B3A" w:rsidRDefault="004409E8" w:rsidP="004409E8">
            <w:pPr>
              <w:spacing w:line="240" w:lineRule="auto"/>
              <w:rPr>
                <w:rFonts w:ascii="Times New Roman" w:hAnsi="Times New Roman"/>
                <w:color w:val="000000"/>
                <w:spacing w:val="-2"/>
              </w:rPr>
            </w:pPr>
            <w:r w:rsidRPr="00BE3BAD">
              <w:rPr>
                <w:color w:val="000000"/>
                <w:sz w:val="21"/>
                <w:szCs w:val="21"/>
              </w:rPr>
              <w:t>-</w:t>
            </w:r>
          </w:p>
        </w:tc>
      </w:tr>
      <w:tr w:rsidR="004409E8" w:rsidRPr="00A87B3A" w14:paraId="094EC534" w14:textId="77777777" w:rsidTr="004F169F">
        <w:trPr>
          <w:trHeight w:val="142"/>
        </w:trPr>
        <w:tc>
          <w:tcPr>
            <w:tcW w:w="1596" w:type="dxa"/>
            <w:vMerge/>
            <w:shd w:val="clear" w:color="auto" w:fill="FFFFFF"/>
          </w:tcPr>
          <w:p w14:paraId="411276E6" w14:textId="77777777" w:rsidR="004409E8" w:rsidRPr="00A87B3A" w:rsidRDefault="004409E8" w:rsidP="004409E8">
            <w:pPr>
              <w:spacing w:line="240" w:lineRule="auto"/>
              <w:rPr>
                <w:rFonts w:ascii="Times New Roman" w:hAnsi="Times New Roman"/>
                <w:color w:val="000000"/>
              </w:rPr>
            </w:pPr>
          </w:p>
        </w:tc>
        <w:tc>
          <w:tcPr>
            <w:tcW w:w="2293" w:type="dxa"/>
            <w:gridSpan w:val="6"/>
            <w:shd w:val="clear" w:color="auto" w:fill="FFFFFF"/>
          </w:tcPr>
          <w:p w14:paraId="7C6824FA" w14:textId="7200214E" w:rsidR="004409E8" w:rsidRPr="00A87B3A" w:rsidRDefault="004409E8" w:rsidP="004409E8">
            <w:pPr>
              <w:spacing w:line="240" w:lineRule="auto"/>
              <w:rPr>
                <w:rFonts w:ascii="Times New Roman" w:hAnsi="Times New Roman"/>
              </w:rPr>
            </w:pPr>
            <w:r>
              <w:rPr>
                <w:rFonts w:ascii="Times New Roman" w:hAnsi="Times New Roman"/>
                <w:color w:val="000000"/>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osoby niepełnosprawne oraz osoby starsze"/>
                    <w:maxLength w:val="100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osoby niepełnosprawne oraz osoby starsze</w:t>
            </w:r>
            <w:r>
              <w:rPr>
                <w:rFonts w:ascii="Times New Roman" w:hAnsi="Times New Roman"/>
                <w:color w:val="000000"/>
              </w:rPr>
              <w:fldChar w:fldCharType="end"/>
            </w:r>
          </w:p>
        </w:tc>
        <w:tc>
          <w:tcPr>
            <w:tcW w:w="937" w:type="dxa"/>
            <w:gridSpan w:val="2"/>
            <w:shd w:val="clear" w:color="auto" w:fill="FFFFFF"/>
            <w:vAlign w:val="center"/>
          </w:tcPr>
          <w:p w14:paraId="425F7957" w14:textId="19ABE08F" w:rsidR="004409E8" w:rsidRPr="00A87B3A" w:rsidRDefault="004409E8" w:rsidP="004409E8">
            <w:pPr>
              <w:spacing w:line="240" w:lineRule="auto"/>
              <w:rPr>
                <w:rFonts w:ascii="Times New Roman" w:hAnsi="Times New Roman"/>
                <w:color w:val="000000"/>
              </w:rPr>
            </w:pPr>
            <w:r>
              <w:rPr>
                <w:color w:val="000000"/>
                <w:sz w:val="21"/>
                <w:szCs w:val="21"/>
              </w:rPr>
              <w:t>-</w:t>
            </w:r>
          </w:p>
        </w:tc>
        <w:tc>
          <w:tcPr>
            <w:tcW w:w="938" w:type="dxa"/>
            <w:gridSpan w:val="4"/>
            <w:shd w:val="clear" w:color="auto" w:fill="FFFFFF"/>
            <w:vAlign w:val="center"/>
          </w:tcPr>
          <w:p w14:paraId="63BED572" w14:textId="71D27EA6"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4"/>
            <w:shd w:val="clear" w:color="auto" w:fill="FFFFFF"/>
            <w:vAlign w:val="center"/>
          </w:tcPr>
          <w:p w14:paraId="2B0F6443" w14:textId="3351A90E"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7" w:type="dxa"/>
            <w:gridSpan w:val="3"/>
            <w:shd w:val="clear" w:color="auto" w:fill="FFFFFF"/>
            <w:vAlign w:val="center"/>
          </w:tcPr>
          <w:p w14:paraId="08861CC2" w14:textId="5ECF5693"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3"/>
            <w:shd w:val="clear" w:color="auto" w:fill="FFFFFF"/>
            <w:vAlign w:val="center"/>
          </w:tcPr>
          <w:p w14:paraId="1C09FDB8" w14:textId="53393319"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938" w:type="dxa"/>
            <w:gridSpan w:val="3"/>
            <w:shd w:val="clear" w:color="auto" w:fill="FFFFFF"/>
            <w:vAlign w:val="center"/>
          </w:tcPr>
          <w:p w14:paraId="46573B02" w14:textId="546A1CEC" w:rsidR="004409E8" w:rsidRPr="00A87B3A" w:rsidRDefault="004409E8" w:rsidP="004409E8">
            <w:pPr>
              <w:spacing w:line="240" w:lineRule="auto"/>
              <w:rPr>
                <w:rFonts w:ascii="Times New Roman" w:hAnsi="Times New Roman"/>
                <w:color w:val="000000"/>
              </w:rPr>
            </w:pPr>
            <w:r w:rsidRPr="00BE3BAD">
              <w:rPr>
                <w:color w:val="000000"/>
                <w:sz w:val="21"/>
                <w:szCs w:val="21"/>
              </w:rPr>
              <w:t>-</w:t>
            </w:r>
          </w:p>
        </w:tc>
        <w:tc>
          <w:tcPr>
            <w:tcW w:w="1422" w:type="dxa"/>
            <w:shd w:val="clear" w:color="auto" w:fill="FFFFFF"/>
            <w:vAlign w:val="center"/>
          </w:tcPr>
          <w:p w14:paraId="1B7F9A4A" w14:textId="05E47795" w:rsidR="004409E8" w:rsidRPr="00A87B3A" w:rsidRDefault="004409E8" w:rsidP="004409E8">
            <w:pPr>
              <w:spacing w:line="240" w:lineRule="auto"/>
              <w:rPr>
                <w:rFonts w:ascii="Times New Roman" w:hAnsi="Times New Roman"/>
                <w:color w:val="000000"/>
                <w:spacing w:val="-2"/>
              </w:rPr>
            </w:pPr>
            <w:r w:rsidRPr="00BE3BAD">
              <w:rPr>
                <w:color w:val="000000"/>
                <w:sz w:val="21"/>
                <w:szCs w:val="21"/>
              </w:rPr>
              <w:t>-</w:t>
            </w:r>
          </w:p>
        </w:tc>
      </w:tr>
      <w:tr w:rsidR="004409E8" w:rsidRPr="00A87B3A" w14:paraId="5CF2071C" w14:textId="77777777" w:rsidTr="00676C8D">
        <w:trPr>
          <w:trHeight w:val="142"/>
        </w:trPr>
        <w:tc>
          <w:tcPr>
            <w:tcW w:w="1596" w:type="dxa"/>
            <w:vMerge w:val="restart"/>
            <w:shd w:val="clear" w:color="auto" w:fill="FFFFFF"/>
          </w:tcPr>
          <w:p w14:paraId="48D920EC" w14:textId="77777777" w:rsidR="004409E8" w:rsidRPr="000E5502" w:rsidRDefault="004409E8" w:rsidP="004409E8">
            <w:pPr>
              <w:spacing w:line="240" w:lineRule="auto"/>
              <w:rPr>
                <w:rFonts w:ascii="Times New Roman" w:hAnsi="Times New Roman"/>
                <w:color w:val="000000"/>
              </w:rPr>
            </w:pPr>
            <w:r w:rsidRPr="000E5502">
              <w:rPr>
                <w:rFonts w:ascii="Times New Roman" w:hAnsi="Times New Roman"/>
                <w:color w:val="000000"/>
              </w:rPr>
              <w:t>W ujęciu niepieniężnym</w:t>
            </w:r>
          </w:p>
        </w:tc>
        <w:tc>
          <w:tcPr>
            <w:tcW w:w="2293" w:type="dxa"/>
            <w:gridSpan w:val="6"/>
            <w:shd w:val="clear" w:color="auto" w:fill="FFFFFF"/>
          </w:tcPr>
          <w:p w14:paraId="4CD0E775" w14:textId="77777777" w:rsidR="004409E8" w:rsidRPr="000E5502" w:rsidRDefault="004409E8" w:rsidP="004409E8">
            <w:pPr>
              <w:spacing w:line="240" w:lineRule="auto"/>
              <w:rPr>
                <w:rFonts w:ascii="Times New Roman" w:hAnsi="Times New Roman"/>
                <w:color w:val="000000"/>
              </w:rPr>
            </w:pPr>
            <w:r w:rsidRPr="000E5502">
              <w:rPr>
                <w:rFonts w:ascii="Times New Roman" w:hAnsi="Times New Roman"/>
                <w:color w:val="000000"/>
              </w:rPr>
              <w:t>duże przedsiębiorstwa</w:t>
            </w:r>
          </w:p>
        </w:tc>
        <w:tc>
          <w:tcPr>
            <w:tcW w:w="7048" w:type="dxa"/>
            <w:gridSpan w:val="20"/>
            <w:shd w:val="clear" w:color="auto" w:fill="FFFFFF"/>
          </w:tcPr>
          <w:p w14:paraId="054C58A9" w14:textId="5680B824" w:rsidR="004409E8" w:rsidRPr="00A87B3A" w:rsidRDefault="004409E8" w:rsidP="004409E8">
            <w:pPr>
              <w:spacing w:line="240" w:lineRule="auto"/>
              <w:rPr>
                <w:rFonts w:ascii="Times New Roman" w:hAnsi="Times New Roman"/>
                <w:color w:val="000000"/>
                <w:spacing w:val="-2"/>
              </w:rPr>
            </w:pPr>
            <w:r>
              <w:rPr>
                <w:rFonts w:ascii="Times New Roman" w:hAnsi="Times New Roman"/>
                <w:color w:val="000000"/>
                <w:spacing w:val="-2"/>
              </w:rPr>
              <w:t>Nie dotyczy</w:t>
            </w:r>
          </w:p>
        </w:tc>
      </w:tr>
      <w:tr w:rsidR="004409E8" w:rsidRPr="00A87B3A" w14:paraId="6BEDA658" w14:textId="77777777" w:rsidTr="00676C8D">
        <w:trPr>
          <w:trHeight w:val="142"/>
        </w:trPr>
        <w:tc>
          <w:tcPr>
            <w:tcW w:w="1596" w:type="dxa"/>
            <w:vMerge/>
            <w:shd w:val="clear" w:color="auto" w:fill="FFFFFF"/>
          </w:tcPr>
          <w:p w14:paraId="4C07B475" w14:textId="77777777" w:rsidR="004409E8" w:rsidRPr="000E5502" w:rsidRDefault="004409E8" w:rsidP="004409E8">
            <w:pPr>
              <w:spacing w:line="240" w:lineRule="auto"/>
              <w:rPr>
                <w:rFonts w:ascii="Times New Roman" w:hAnsi="Times New Roman"/>
                <w:color w:val="000000"/>
              </w:rPr>
            </w:pPr>
          </w:p>
        </w:tc>
        <w:tc>
          <w:tcPr>
            <w:tcW w:w="2293" w:type="dxa"/>
            <w:gridSpan w:val="6"/>
            <w:shd w:val="clear" w:color="auto" w:fill="FFFFFF"/>
          </w:tcPr>
          <w:p w14:paraId="5EA2CCEF" w14:textId="77777777" w:rsidR="004409E8" w:rsidRPr="000E5502" w:rsidRDefault="004409E8" w:rsidP="004409E8">
            <w:pPr>
              <w:spacing w:line="240" w:lineRule="auto"/>
              <w:rPr>
                <w:rFonts w:ascii="Times New Roman" w:hAnsi="Times New Roman"/>
                <w:color w:val="000000"/>
              </w:rPr>
            </w:pPr>
            <w:r w:rsidRPr="000E5502">
              <w:rPr>
                <w:rFonts w:ascii="Times New Roman" w:hAnsi="Times New Roman"/>
                <w:color w:val="000000"/>
              </w:rPr>
              <w:t>sektor mikro-, małych i średnich przedsiębiorstw</w:t>
            </w:r>
          </w:p>
        </w:tc>
        <w:tc>
          <w:tcPr>
            <w:tcW w:w="7048" w:type="dxa"/>
            <w:gridSpan w:val="20"/>
            <w:shd w:val="clear" w:color="auto" w:fill="FFFFFF"/>
          </w:tcPr>
          <w:p w14:paraId="269CE443" w14:textId="609C8AAA" w:rsidR="004409E8" w:rsidRPr="00A87B3A" w:rsidRDefault="004409E8" w:rsidP="004409E8">
            <w:pPr>
              <w:spacing w:line="240" w:lineRule="auto"/>
              <w:rPr>
                <w:rFonts w:ascii="Times New Roman" w:hAnsi="Times New Roman"/>
                <w:color w:val="000000"/>
                <w:spacing w:val="-2"/>
              </w:rPr>
            </w:pPr>
            <w:r>
              <w:rPr>
                <w:rFonts w:ascii="Times New Roman" w:hAnsi="Times New Roman"/>
                <w:color w:val="000000"/>
                <w:spacing w:val="-2"/>
              </w:rPr>
              <w:t>Nie dotyczy</w:t>
            </w:r>
          </w:p>
        </w:tc>
      </w:tr>
      <w:tr w:rsidR="004409E8" w:rsidRPr="00A87B3A" w14:paraId="25B9F46F" w14:textId="77777777" w:rsidTr="00676C8D">
        <w:trPr>
          <w:trHeight w:val="596"/>
        </w:trPr>
        <w:tc>
          <w:tcPr>
            <w:tcW w:w="1596" w:type="dxa"/>
            <w:vMerge/>
            <w:shd w:val="clear" w:color="auto" w:fill="FFFFFF"/>
          </w:tcPr>
          <w:p w14:paraId="17136D2A" w14:textId="77777777" w:rsidR="004409E8" w:rsidRPr="000E5502" w:rsidRDefault="004409E8" w:rsidP="004409E8">
            <w:pPr>
              <w:spacing w:line="240" w:lineRule="auto"/>
              <w:rPr>
                <w:rFonts w:ascii="Times New Roman" w:hAnsi="Times New Roman"/>
                <w:color w:val="000000"/>
              </w:rPr>
            </w:pPr>
          </w:p>
        </w:tc>
        <w:tc>
          <w:tcPr>
            <w:tcW w:w="2293" w:type="dxa"/>
            <w:gridSpan w:val="6"/>
            <w:shd w:val="clear" w:color="auto" w:fill="FFFFFF"/>
          </w:tcPr>
          <w:p w14:paraId="5F4FAD03" w14:textId="77777777" w:rsidR="004409E8" w:rsidRPr="000E5502" w:rsidRDefault="004409E8" w:rsidP="004409E8">
            <w:pPr>
              <w:tabs>
                <w:tab w:val="right" w:pos="1936"/>
              </w:tabs>
              <w:spacing w:line="240" w:lineRule="auto"/>
              <w:rPr>
                <w:rFonts w:ascii="Times New Roman" w:hAnsi="Times New Roman"/>
                <w:color w:val="000000"/>
              </w:rPr>
            </w:pPr>
            <w:r w:rsidRPr="000E5502">
              <w:rPr>
                <w:rFonts w:ascii="Times New Roman" w:hAnsi="Times New Roman"/>
              </w:rPr>
              <w:t>rodzina, obywatele oraz gospodarstwa domowe</w:t>
            </w:r>
            <w:r w:rsidRPr="000E5502">
              <w:rPr>
                <w:rFonts w:ascii="Times New Roman" w:hAnsi="Times New Roman"/>
                <w:color w:val="000000"/>
              </w:rPr>
              <w:t xml:space="preserve"> </w:t>
            </w:r>
          </w:p>
        </w:tc>
        <w:tc>
          <w:tcPr>
            <w:tcW w:w="7048" w:type="dxa"/>
            <w:gridSpan w:val="20"/>
            <w:shd w:val="clear" w:color="auto" w:fill="FFFFFF"/>
          </w:tcPr>
          <w:p w14:paraId="0EAD343E" w14:textId="727EC09D" w:rsidR="004409E8" w:rsidRPr="00A87B3A" w:rsidRDefault="004409E8" w:rsidP="004409E8">
            <w:pPr>
              <w:spacing w:line="240" w:lineRule="auto"/>
              <w:rPr>
                <w:rFonts w:ascii="Times New Roman" w:hAnsi="Times New Roman"/>
                <w:color w:val="000000"/>
                <w:spacing w:val="-2"/>
              </w:rPr>
            </w:pPr>
            <w:r>
              <w:rPr>
                <w:rFonts w:ascii="Times New Roman" w:hAnsi="Times New Roman"/>
                <w:color w:val="000000"/>
                <w:spacing w:val="-2"/>
              </w:rPr>
              <w:t>Nie dotyczy</w:t>
            </w:r>
          </w:p>
        </w:tc>
      </w:tr>
      <w:tr w:rsidR="004409E8" w:rsidRPr="00A87B3A" w14:paraId="5592C578" w14:textId="77777777" w:rsidTr="000E5502">
        <w:trPr>
          <w:trHeight w:val="240"/>
        </w:trPr>
        <w:tc>
          <w:tcPr>
            <w:tcW w:w="1596" w:type="dxa"/>
            <w:vMerge/>
            <w:shd w:val="clear" w:color="auto" w:fill="FFFFFF"/>
          </w:tcPr>
          <w:p w14:paraId="69E30BDB" w14:textId="77777777" w:rsidR="004409E8" w:rsidRPr="000E5502" w:rsidRDefault="004409E8" w:rsidP="004409E8">
            <w:pPr>
              <w:spacing w:line="240" w:lineRule="auto"/>
              <w:rPr>
                <w:rFonts w:ascii="Times New Roman" w:hAnsi="Times New Roman"/>
                <w:color w:val="000000"/>
              </w:rPr>
            </w:pPr>
          </w:p>
        </w:tc>
        <w:tc>
          <w:tcPr>
            <w:tcW w:w="2293" w:type="dxa"/>
            <w:gridSpan w:val="6"/>
            <w:shd w:val="clear" w:color="auto" w:fill="FFFFFF" w:themeFill="background1"/>
          </w:tcPr>
          <w:p w14:paraId="464ABFFA" w14:textId="2F0DF8D4" w:rsidR="004409E8" w:rsidRPr="000E5502" w:rsidRDefault="004409E8" w:rsidP="004409E8">
            <w:pPr>
              <w:tabs>
                <w:tab w:val="right" w:pos="1936"/>
              </w:tabs>
              <w:spacing w:line="240" w:lineRule="auto"/>
              <w:rPr>
                <w:rFonts w:ascii="Times New Roman" w:hAnsi="Times New Roman"/>
              </w:rPr>
            </w:pPr>
            <w:r w:rsidRPr="000E5502">
              <w:rPr>
                <w:rFonts w:ascii="Times New Roman" w:hAnsi="Times New Roman"/>
                <w:color w:val="000000"/>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osoby niepełnosprawne oraz osoby starsze"/>
                    <w:maxLength w:val="1000"/>
                  </w:textInput>
                </w:ffData>
              </w:fldChar>
            </w:r>
            <w:r w:rsidRPr="000E5502">
              <w:rPr>
                <w:rFonts w:ascii="Times New Roman" w:hAnsi="Times New Roman"/>
                <w:color w:val="000000"/>
              </w:rPr>
              <w:instrText xml:space="preserve"> FORMTEXT </w:instrText>
            </w:r>
            <w:r w:rsidRPr="000E5502">
              <w:rPr>
                <w:rFonts w:ascii="Times New Roman" w:hAnsi="Times New Roman"/>
                <w:color w:val="000000"/>
              </w:rPr>
            </w:r>
            <w:r w:rsidRPr="000E5502">
              <w:rPr>
                <w:rFonts w:ascii="Times New Roman" w:hAnsi="Times New Roman"/>
                <w:color w:val="000000"/>
              </w:rPr>
              <w:fldChar w:fldCharType="separate"/>
            </w:r>
            <w:r w:rsidRPr="000E5502">
              <w:rPr>
                <w:rFonts w:ascii="Times New Roman" w:hAnsi="Times New Roman"/>
                <w:noProof/>
                <w:color w:val="000000"/>
              </w:rPr>
              <w:t>osoby niepełnosprawne oraz osoby starsze</w:t>
            </w:r>
            <w:r w:rsidRPr="000E5502">
              <w:rPr>
                <w:rFonts w:ascii="Times New Roman" w:hAnsi="Times New Roman"/>
                <w:color w:val="000000"/>
              </w:rPr>
              <w:fldChar w:fldCharType="end"/>
            </w:r>
          </w:p>
        </w:tc>
        <w:tc>
          <w:tcPr>
            <w:tcW w:w="7048" w:type="dxa"/>
            <w:gridSpan w:val="20"/>
            <w:shd w:val="clear" w:color="auto" w:fill="FFFFFF"/>
          </w:tcPr>
          <w:p w14:paraId="3CB3B77B" w14:textId="2945FF2C" w:rsidR="004409E8" w:rsidRPr="00A87B3A" w:rsidRDefault="004409E8" w:rsidP="004409E8">
            <w:pPr>
              <w:tabs>
                <w:tab w:val="left" w:pos="3000"/>
              </w:tabs>
              <w:spacing w:line="240" w:lineRule="auto"/>
              <w:rPr>
                <w:rFonts w:ascii="Times New Roman" w:hAnsi="Times New Roman"/>
                <w:color w:val="000000"/>
                <w:spacing w:val="-2"/>
              </w:rPr>
            </w:pPr>
            <w:r>
              <w:rPr>
                <w:rFonts w:ascii="Times New Roman" w:hAnsi="Times New Roman"/>
                <w:color w:val="000000"/>
                <w:spacing w:val="-2"/>
              </w:rPr>
              <w:t>Nie dotyczy</w:t>
            </w:r>
          </w:p>
        </w:tc>
      </w:tr>
      <w:tr w:rsidR="004409E8" w:rsidRPr="00A87B3A" w14:paraId="79E9988F" w14:textId="77777777" w:rsidTr="00676C8D">
        <w:trPr>
          <w:trHeight w:val="142"/>
        </w:trPr>
        <w:tc>
          <w:tcPr>
            <w:tcW w:w="1596" w:type="dxa"/>
            <w:shd w:val="clear" w:color="auto" w:fill="FFFFFF"/>
          </w:tcPr>
          <w:p w14:paraId="7AAE79FC"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t>Niemierzalne</w:t>
            </w:r>
          </w:p>
        </w:tc>
        <w:tc>
          <w:tcPr>
            <w:tcW w:w="2293" w:type="dxa"/>
            <w:gridSpan w:val="6"/>
            <w:shd w:val="clear" w:color="auto" w:fill="FFFFFF"/>
          </w:tcPr>
          <w:p w14:paraId="128AC03F" w14:textId="6B00FFB3" w:rsidR="004409E8" w:rsidRPr="00A87B3A" w:rsidRDefault="004409E8" w:rsidP="004409E8">
            <w:pPr>
              <w:spacing w:line="240" w:lineRule="auto"/>
              <w:rPr>
                <w:rFonts w:ascii="Times New Roman" w:hAnsi="Times New Roman"/>
                <w:color w:val="000000"/>
              </w:rPr>
            </w:pPr>
          </w:p>
        </w:tc>
        <w:tc>
          <w:tcPr>
            <w:tcW w:w="7048" w:type="dxa"/>
            <w:gridSpan w:val="20"/>
            <w:shd w:val="clear" w:color="auto" w:fill="FFFFFF"/>
          </w:tcPr>
          <w:p w14:paraId="6FFDE290" w14:textId="20C98B4A" w:rsidR="004409E8" w:rsidRPr="00A87B3A" w:rsidRDefault="004409E8" w:rsidP="004409E8">
            <w:pPr>
              <w:spacing w:line="240" w:lineRule="auto"/>
              <w:rPr>
                <w:rFonts w:ascii="Times New Roman" w:hAnsi="Times New Roman"/>
                <w:color w:val="000000"/>
                <w:spacing w:val="-2"/>
              </w:rPr>
            </w:pPr>
            <w:r>
              <w:rPr>
                <w:rFonts w:ascii="Times New Roman" w:hAnsi="Times New Roman"/>
                <w:color w:val="000000"/>
                <w:spacing w:val="-2"/>
              </w:rPr>
              <w:t>Nie dotyczy</w:t>
            </w:r>
          </w:p>
        </w:tc>
      </w:tr>
      <w:tr w:rsidR="004409E8" w:rsidRPr="00A87B3A" w14:paraId="6678593F" w14:textId="77777777" w:rsidTr="009629CE">
        <w:trPr>
          <w:trHeight w:val="1444"/>
        </w:trPr>
        <w:tc>
          <w:tcPr>
            <w:tcW w:w="2243" w:type="dxa"/>
            <w:gridSpan w:val="2"/>
            <w:shd w:val="clear" w:color="auto" w:fill="FFFFFF"/>
          </w:tcPr>
          <w:p w14:paraId="2C16E090"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lastRenderedPageBreak/>
              <w:t xml:space="preserve">Dodatkowe informacje, w tym wskazanie źródeł danych i przyjętych do obliczeń założeń </w:t>
            </w:r>
          </w:p>
        </w:tc>
        <w:tc>
          <w:tcPr>
            <w:tcW w:w="8694" w:type="dxa"/>
            <w:gridSpan w:val="25"/>
            <w:shd w:val="clear" w:color="auto" w:fill="FFFFFF"/>
            <w:vAlign w:val="center"/>
          </w:tcPr>
          <w:p w14:paraId="32B64186" w14:textId="0B15E767" w:rsidR="004409E8" w:rsidRDefault="00945910" w:rsidP="004409E8">
            <w:pPr>
              <w:spacing w:line="240" w:lineRule="auto"/>
              <w:jc w:val="both"/>
              <w:rPr>
                <w:rFonts w:ascii="Times New Roman" w:hAnsi="Times New Roman"/>
                <w:color w:val="000000"/>
              </w:rPr>
            </w:pPr>
            <w:r>
              <w:rPr>
                <w:rFonts w:ascii="Times New Roman" w:hAnsi="Times New Roman"/>
                <w:color w:val="000000"/>
              </w:rPr>
              <w:t>Projekt ma wpływ wyłącznie na tych przedsiębiorców prowadzących stacje gazu ziemnego, którzy zdecydują się na utworzenie na terenie swoich stacji stanowisk CNG przeznaczonych do tankowania samoobsługowego, tj.</w:t>
            </w:r>
            <w:r w:rsidR="007F1FB3">
              <w:rPr>
                <w:rFonts w:ascii="Times New Roman" w:hAnsi="Times New Roman"/>
                <w:color w:val="000000"/>
              </w:rPr>
              <w:t xml:space="preserve"> </w:t>
            </w:r>
            <w:r>
              <w:rPr>
                <w:rFonts w:ascii="Times New Roman" w:hAnsi="Times New Roman"/>
                <w:color w:val="000000"/>
              </w:rPr>
              <w:t xml:space="preserve">bez potrzeby angażowania </w:t>
            </w:r>
            <w:r w:rsidR="00DE1EDA">
              <w:rPr>
                <w:rFonts w:ascii="Times New Roman" w:hAnsi="Times New Roman"/>
                <w:color w:val="000000"/>
              </w:rPr>
              <w:t>posiadającego uprawnienia</w:t>
            </w:r>
            <w:r>
              <w:rPr>
                <w:rFonts w:ascii="Times New Roman" w:hAnsi="Times New Roman"/>
                <w:color w:val="000000"/>
              </w:rPr>
              <w:t xml:space="preserve"> personelu stacji. </w:t>
            </w:r>
            <w:r w:rsidR="00D75080">
              <w:rPr>
                <w:rFonts w:ascii="Times New Roman" w:hAnsi="Times New Roman"/>
                <w:color w:val="000000"/>
              </w:rPr>
              <w:t>Umożliwienie samoobsługowego tankowania CNG na terenie kraju zwiększy konkurencyjność polskich stacji gazu ziemnego w stosunku do europejskich odpowiedników (gdzie w dużej mierze takie tankowanie jest dozwolone) poprzez mniejsze koszty działania stacji oraz ułatwienie całodobowego działania tych stacji</w:t>
            </w:r>
            <w:r w:rsidR="00295C4E">
              <w:rPr>
                <w:rFonts w:ascii="Times New Roman" w:hAnsi="Times New Roman"/>
                <w:color w:val="000000"/>
              </w:rPr>
              <w:t xml:space="preserve"> (odpowiednio wykfalifikowany pracownik nie będzie już musiał być obecny przy punkcie tankowania). Projekt przyczyni się do wsparcia rozwoju transportu opartego o CNG w Polsce, poprzez umożliwienie wprowadzenia tankowania przez osoby nieposiadające odpowiedni</w:t>
            </w:r>
            <w:r w:rsidR="007F1FB3">
              <w:rPr>
                <w:rFonts w:ascii="Times New Roman" w:hAnsi="Times New Roman"/>
                <w:color w:val="000000"/>
              </w:rPr>
              <w:t xml:space="preserve">ch uprawnień wydanych przez TDT </w:t>
            </w:r>
            <w:r w:rsidR="00295C4E">
              <w:rPr>
                <w:rFonts w:ascii="Times New Roman" w:hAnsi="Times New Roman"/>
                <w:color w:val="000000"/>
              </w:rPr>
              <w:t>przy jednoczesnym zachowaniu bezpieczeństwa.</w:t>
            </w:r>
          </w:p>
          <w:p w14:paraId="385E9508" w14:textId="77777777" w:rsidR="00945910" w:rsidRDefault="00945910" w:rsidP="004409E8">
            <w:pPr>
              <w:spacing w:line="240" w:lineRule="auto"/>
              <w:jc w:val="both"/>
              <w:rPr>
                <w:rFonts w:ascii="Times New Roman" w:hAnsi="Times New Roman"/>
                <w:color w:val="000000"/>
              </w:rPr>
            </w:pPr>
          </w:p>
          <w:p w14:paraId="36AB58BF" w14:textId="1F8822E2" w:rsidR="00945910" w:rsidRPr="00A87B3A" w:rsidRDefault="00945910" w:rsidP="004409E8">
            <w:pPr>
              <w:spacing w:line="240" w:lineRule="auto"/>
              <w:jc w:val="both"/>
              <w:rPr>
                <w:rFonts w:ascii="Times New Roman" w:hAnsi="Times New Roman"/>
                <w:color w:val="000000"/>
              </w:rPr>
            </w:pPr>
            <w:r>
              <w:rPr>
                <w:rFonts w:ascii="Times New Roman" w:hAnsi="Times New Roman"/>
                <w:color w:val="000000"/>
              </w:rPr>
              <w:t xml:space="preserve">Projekt rozporządzenia nie wpłynie </w:t>
            </w:r>
            <w:r w:rsidRPr="00A85221">
              <w:rPr>
                <w:rFonts w:ascii="Times New Roman" w:hAnsi="Times New Roman"/>
                <w:color w:val="000000"/>
              </w:rPr>
              <w:t>na rodzinę, obywateli i gospodarstwa domowe</w:t>
            </w:r>
            <w:r>
              <w:rPr>
                <w:rFonts w:ascii="Times New Roman" w:hAnsi="Times New Roman"/>
                <w:color w:val="000000"/>
              </w:rPr>
              <w:t>.</w:t>
            </w:r>
          </w:p>
        </w:tc>
      </w:tr>
      <w:tr w:rsidR="004409E8" w:rsidRPr="00A87B3A" w14:paraId="7A3EE866" w14:textId="77777777" w:rsidTr="00676C8D">
        <w:trPr>
          <w:trHeight w:val="342"/>
        </w:trPr>
        <w:tc>
          <w:tcPr>
            <w:tcW w:w="10937" w:type="dxa"/>
            <w:gridSpan w:val="27"/>
            <w:shd w:val="clear" w:color="auto" w:fill="99CCFF"/>
            <w:vAlign w:val="center"/>
          </w:tcPr>
          <w:p w14:paraId="3204B921" w14:textId="77777777" w:rsidR="004409E8" w:rsidRPr="00A87B3A" w:rsidRDefault="004409E8" w:rsidP="004409E8">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Zmiana obciążeń regulacyjnych (w tym obowiązków informacyjnych) wynikających z projektu</w:t>
            </w:r>
          </w:p>
        </w:tc>
      </w:tr>
      <w:tr w:rsidR="004409E8" w:rsidRPr="00A87B3A" w14:paraId="2969DEF9" w14:textId="77777777" w:rsidTr="00676C8D">
        <w:trPr>
          <w:trHeight w:val="151"/>
        </w:trPr>
        <w:tc>
          <w:tcPr>
            <w:tcW w:w="10937" w:type="dxa"/>
            <w:gridSpan w:val="27"/>
            <w:shd w:val="clear" w:color="auto" w:fill="FFFFFF"/>
          </w:tcPr>
          <w:p w14:paraId="5A6680D9" w14:textId="76FD596D" w:rsidR="004409E8" w:rsidRPr="00A87B3A" w:rsidRDefault="00A0766B" w:rsidP="004409E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4409E8" w:rsidRPr="00A87B3A">
              <w:rPr>
                <w:rFonts w:ascii="Times New Roman" w:hAnsi="Times New Roman"/>
                <w:color w:val="000000"/>
              </w:rPr>
              <w:t xml:space="preserve"> </w:t>
            </w:r>
            <w:r w:rsidR="004409E8" w:rsidRPr="00A87B3A">
              <w:rPr>
                <w:rFonts w:ascii="Times New Roman" w:hAnsi="Times New Roman"/>
                <w:color w:val="000000"/>
                <w:spacing w:val="-2"/>
              </w:rPr>
              <w:t>nie dotyczy</w:t>
            </w:r>
          </w:p>
        </w:tc>
      </w:tr>
      <w:tr w:rsidR="004409E8" w:rsidRPr="00A87B3A" w14:paraId="1A6675DE" w14:textId="77777777" w:rsidTr="009629CE">
        <w:trPr>
          <w:trHeight w:val="760"/>
        </w:trPr>
        <w:tc>
          <w:tcPr>
            <w:tcW w:w="5111" w:type="dxa"/>
            <w:gridSpan w:val="11"/>
            <w:shd w:val="clear" w:color="auto" w:fill="FFFFFF"/>
          </w:tcPr>
          <w:p w14:paraId="5D9BBDA3"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spacing w:val="-2"/>
              </w:rPr>
              <w:t xml:space="preserve">Wprowadzane są obciążenia poza bezwzględnie wymaganymi przez UE </w:t>
            </w:r>
            <w:r w:rsidRPr="00A87B3A">
              <w:rPr>
                <w:rFonts w:ascii="Times New Roman" w:hAnsi="Times New Roman"/>
                <w:color w:val="000000"/>
              </w:rPr>
              <w:t>(szczegóły w odwróconej tabeli zgodności).</w:t>
            </w:r>
          </w:p>
        </w:tc>
        <w:tc>
          <w:tcPr>
            <w:tcW w:w="5826" w:type="dxa"/>
            <w:gridSpan w:val="16"/>
            <w:shd w:val="clear" w:color="auto" w:fill="FFFFFF"/>
          </w:tcPr>
          <w:p w14:paraId="3AC7057C"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002A35C6"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6E5DAA98"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 dotyczy</w:t>
            </w:r>
          </w:p>
        </w:tc>
      </w:tr>
      <w:tr w:rsidR="004409E8" w:rsidRPr="00A87B3A" w14:paraId="39DA68D6" w14:textId="77777777" w:rsidTr="009629CE">
        <w:trPr>
          <w:trHeight w:val="1125"/>
        </w:trPr>
        <w:tc>
          <w:tcPr>
            <w:tcW w:w="5111" w:type="dxa"/>
            <w:gridSpan w:val="11"/>
            <w:shd w:val="clear" w:color="auto" w:fill="FFFFFF"/>
          </w:tcPr>
          <w:p w14:paraId="67C4960B"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zmniejszenie liczby dokumentów </w:t>
            </w:r>
          </w:p>
          <w:p w14:paraId="7BBD2060"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zmniejszenie liczby procedur</w:t>
            </w:r>
          </w:p>
          <w:p w14:paraId="218FF0CC"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skrócenie czasu na załatwienie sprawy</w:t>
            </w:r>
          </w:p>
          <w:p w14:paraId="2A158792" w14:textId="77777777" w:rsidR="004409E8" w:rsidRPr="00A87B3A" w:rsidRDefault="004409E8" w:rsidP="004409E8">
            <w:pPr>
              <w:spacing w:line="240" w:lineRule="auto"/>
              <w:rPr>
                <w:rFonts w:ascii="Times New Roman" w:hAnsi="Times New Roman"/>
                <w:b/>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c>
          <w:tcPr>
            <w:tcW w:w="5826" w:type="dxa"/>
            <w:gridSpan w:val="16"/>
            <w:shd w:val="clear" w:color="auto" w:fill="FFFFFF"/>
          </w:tcPr>
          <w:p w14:paraId="16FEAE21"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dokumentów</w:t>
            </w:r>
          </w:p>
          <w:p w14:paraId="436AE368"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procedur</w:t>
            </w:r>
          </w:p>
          <w:p w14:paraId="76A2E831" w14:textId="77777777" w:rsidR="004409E8" w:rsidRPr="00A87B3A" w:rsidRDefault="004409E8" w:rsidP="004409E8">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wydłużenie czasu na załatwienie sprawy</w:t>
            </w:r>
          </w:p>
          <w:p w14:paraId="7766B27D" w14:textId="52D26804"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r>
      <w:tr w:rsidR="004409E8" w:rsidRPr="00A87B3A" w14:paraId="68905108" w14:textId="77777777" w:rsidTr="00676C8D">
        <w:trPr>
          <w:trHeight w:val="870"/>
        </w:trPr>
        <w:tc>
          <w:tcPr>
            <w:tcW w:w="5111" w:type="dxa"/>
            <w:gridSpan w:val="11"/>
            <w:shd w:val="clear" w:color="auto" w:fill="FFFFFF"/>
          </w:tcPr>
          <w:p w14:paraId="0AF4A44D"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spacing w:val="-2"/>
              </w:rPr>
              <w:t xml:space="preserve">Wprowadzane obciążenia są przystosowane do ich elektronizacji. </w:t>
            </w:r>
          </w:p>
        </w:tc>
        <w:tc>
          <w:tcPr>
            <w:tcW w:w="5826" w:type="dxa"/>
            <w:gridSpan w:val="16"/>
            <w:shd w:val="clear" w:color="auto" w:fill="FFFFFF"/>
          </w:tcPr>
          <w:p w14:paraId="664FC72E"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1D992C2B" w14:textId="77777777"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73503F10" w14:textId="6CED3884" w:rsidR="004409E8" w:rsidRPr="00A87B3A" w:rsidRDefault="004409E8" w:rsidP="004409E8">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 dotyczy</w:t>
            </w:r>
          </w:p>
        </w:tc>
      </w:tr>
      <w:tr w:rsidR="00945910" w:rsidRPr="00A87B3A" w14:paraId="3ECA3FFA" w14:textId="77777777" w:rsidTr="00676C8D">
        <w:trPr>
          <w:trHeight w:val="630"/>
        </w:trPr>
        <w:tc>
          <w:tcPr>
            <w:tcW w:w="10937" w:type="dxa"/>
            <w:gridSpan w:val="27"/>
            <w:shd w:val="clear" w:color="auto" w:fill="FFFFFF"/>
          </w:tcPr>
          <w:p w14:paraId="15462370" w14:textId="78CD8002" w:rsidR="00945910" w:rsidRPr="00945910" w:rsidRDefault="00945910" w:rsidP="00945910">
            <w:pPr>
              <w:spacing w:line="240" w:lineRule="auto"/>
              <w:jc w:val="both"/>
              <w:rPr>
                <w:rFonts w:ascii="Times New Roman" w:hAnsi="Times New Roman"/>
                <w:color w:val="000000"/>
                <w:highlight w:val="yellow"/>
              </w:rPr>
            </w:pPr>
            <w:r w:rsidRPr="00A0766B">
              <w:rPr>
                <w:rFonts w:ascii="Times New Roman" w:hAnsi="Times New Roman"/>
                <w:color w:val="000000"/>
              </w:rPr>
              <w:t>Komentarz: Wejście w życie projektu rozporządzenia nie będzie generowało obciążeń regulacyjnych.</w:t>
            </w:r>
          </w:p>
        </w:tc>
      </w:tr>
      <w:tr w:rsidR="00945910" w:rsidRPr="00A87B3A" w14:paraId="11BB7628" w14:textId="77777777" w:rsidTr="00676C8D">
        <w:trPr>
          <w:trHeight w:val="142"/>
        </w:trPr>
        <w:tc>
          <w:tcPr>
            <w:tcW w:w="10937" w:type="dxa"/>
            <w:gridSpan w:val="27"/>
            <w:shd w:val="clear" w:color="auto" w:fill="99CCFF"/>
          </w:tcPr>
          <w:p w14:paraId="70052DD0" w14:textId="77777777" w:rsidR="00945910" w:rsidRPr="00A87B3A" w:rsidRDefault="00945910" w:rsidP="00945910">
            <w:pPr>
              <w:numPr>
                <w:ilvl w:val="0"/>
                <w:numId w:val="3"/>
              </w:numPr>
              <w:spacing w:line="240" w:lineRule="auto"/>
              <w:jc w:val="both"/>
              <w:rPr>
                <w:rFonts w:ascii="Times New Roman" w:hAnsi="Times New Roman"/>
                <w:b/>
                <w:color w:val="000000"/>
              </w:rPr>
            </w:pPr>
            <w:r w:rsidRPr="00A87B3A">
              <w:rPr>
                <w:rFonts w:ascii="Times New Roman" w:hAnsi="Times New Roman"/>
                <w:b/>
                <w:color w:val="000000"/>
              </w:rPr>
              <w:t xml:space="preserve">Wpływ na rynek pracy </w:t>
            </w:r>
          </w:p>
        </w:tc>
      </w:tr>
      <w:tr w:rsidR="00945910" w:rsidRPr="00A87B3A" w14:paraId="2C07E145" w14:textId="77777777" w:rsidTr="00676C8D">
        <w:trPr>
          <w:trHeight w:val="142"/>
        </w:trPr>
        <w:tc>
          <w:tcPr>
            <w:tcW w:w="10937" w:type="dxa"/>
            <w:gridSpan w:val="27"/>
            <w:shd w:val="clear" w:color="auto" w:fill="auto"/>
          </w:tcPr>
          <w:p w14:paraId="58C8D7B3" w14:textId="3D955BC2" w:rsidR="00945910" w:rsidRPr="00A87B3A" w:rsidRDefault="003142C9" w:rsidP="00945910">
            <w:pPr>
              <w:spacing w:line="240" w:lineRule="auto"/>
              <w:jc w:val="both"/>
              <w:rPr>
                <w:rFonts w:ascii="Times New Roman" w:hAnsi="Times New Roman"/>
                <w:color w:val="000000"/>
              </w:rPr>
            </w:pPr>
            <w:r>
              <w:rPr>
                <w:rFonts w:ascii="Times New Roman" w:hAnsi="Times New Roman"/>
                <w:color w:val="000000"/>
              </w:rPr>
              <w:t xml:space="preserve">Uwzględniając małą liczbę ogólnodostępnych stacji tankowania </w:t>
            </w:r>
            <w:r w:rsidRPr="003142C9">
              <w:rPr>
                <w:rFonts w:ascii="Times New Roman" w:hAnsi="Times New Roman"/>
                <w:color w:val="000000"/>
              </w:rPr>
              <w:t>sprężonego gazu ziemnego (CNG)</w:t>
            </w:r>
            <w:r>
              <w:rPr>
                <w:rFonts w:ascii="Times New Roman" w:hAnsi="Times New Roman"/>
                <w:color w:val="000000"/>
              </w:rPr>
              <w:t xml:space="preserve"> w Polsce oraz okoliczność, że budowa samoobsługowej stacji CNG jest fakultatywna (nie wszystkie stacje będą samoobsługowe) wpływ na rynek pracy będzie minimalny, wręcz niezauważalny.</w:t>
            </w:r>
          </w:p>
        </w:tc>
      </w:tr>
      <w:tr w:rsidR="00945910" w:rsidRPr="00A87B3A" w14:paraId="225F991E" w14:textId="77777777" w:rsidTr="00676C8D">
        <w:trPr>
          <w:trHeight w:val="142"/>
        </w:trPr>
        <w:tc>
          <w:tcPr>
            <w:tcW w:w="10937" w:type="dxa"/>
            <w:gridSpan w:val="27"/>
            <w:shd w:val="clear" w:color="auto" w:fill="99CCFF"/>
          </w:tcPr>
          <w:p w14:paraId="4559D57B" w14:textId="77777777" w:rsidR="00945910" w:rsidRPr="00A87B3A" w:rsidRDefault="00945910" w:rsidP="00945910">
            <w:pPr>
              <w:numPr>
                <w:ilvl w:val="0"/>
                <w:numId w:val="3"/>
              </w:numPr>
              <w:spacing w:line="240" w:lineRule="auto"/>
              <w:jc w:val="both"/>
              <w:rPr>
                <w:rFonts w:ascii="Times New Roman" w:hAnsi="Times New Roman"/>
                <w:b/>
                <w:color w:val="000000"/>
              </w:rPr>
            </w:pPr>
            <w:r w:rsidRPr="00A87B3A">
              <w:rPr>
                <w:rFonts w:ascii="Times New Roman" w:hAnsi="Times New Roman"/>
                <w:b/>
                <w:color w:val="000000"/>
              </w:rPr>
              <w:t>Wpływ na pozostałe obszary</w:t>
            </w:r>
          </w:p>
        </w:tc>
      </w:tr>
      <w:tr w:rsidR="00945910" w:rsidRPr="00A87B3A" w14:paraId="67EB953C" w14:textId="77777777" w:rsidTr="00676C8D">
        <w:trPr>
          <w:trHeight w:val="1031"/>
        </w:trPr>
        <w:tc>
          <w:tcPr>
            <w:tcW w:w="3547" w:type="dxa"/>
            <w:gridSpan w:val="5"/>
            <w:shd w:val="clear" w:color="auto" w:fill="FFFFFF"/>
          </w:tcPr>
          <w:p w14:paraId="35D5FF08" w14:textId="460E5441" w:rsidR="00945910" w:rsidRPr="00A87B3A" w:rsidRDefault="000355A4" w:rsidP="00945910">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945910" w:rsidRPr="00A87B3A">
              <w:rPr>
                <w:rFonts w:ascii="Times New Roman" w:hAnsi="Times New Roman"/>
                <w:color w:val="000000"/>
              </w:rPr>
              <w:t xml:space="preserve"> </w:t>
            </w:r>
            <w:r w:rsidR="00945910" w:rsidRPr="00A87B3A">
              <w:rPr>
                <w:rFonts w:ascii="Times New Roman" w:hAnsi="Times New Roman"/>
                <w:color w:val="000000"/>
                <w:spacing w:val="-2"/>
              </w:rPr>
              <w:t>środowisko naturalne</w:t>
            </w:r>
          </w:p>
          <w:p w14:paraId="6DA59ECF" w14:textId="65EE73C0" w:rsidR="00945910" w:rsidRDefault="00945910" w:rsidP="00945910">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sytuacja i rozwój regionalny</w:t>
            </w:r>
          </w:p>
          <w:p w14:paraId="05CA614A" w14:textId="04B10212" w:rsidR="00945910" w:rsidRPr="00A87B3A" w:rsidRDefault="00945910" w:rsidP="00945910">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Pr>
                <w:rFonts w:ascii="Times New Roman" w:hAnsi="Times New Roman"/>
                <w:color w:val="000000"/>
                <w:spacing w:val="-2"/>
              </w:rPr>
              <w:t>sądy powszechne, administracyjne lub wojskowe</w:t>
            </w:r>
          </w:p>
        </w:tc>
        <w:tc>
          <w:tcPr>
            <w:tcW w:w="3687" w:type="dxa"/>
            <w:gridSpan w:val="14"/>
            <w:shd w:val="clear" w:color="auto" w:fill="FFFFFF"/>
          </w:tcPr>
          <w:p w14:paraId="50C51481" w14:textId="77777777" w:rsidR="00945910" w:rsidRPr="00A87B3A" w:rsidRDefault="00945910" w:rsidP="00945910">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demografia</w:t>
            </w:r>
          </w:p>
          <w:p w14:paraId="6EFF24BA" w14:textId="77777777" w:rsidR="00945910" w:rsidRDefault="00945910" w:rsidP="00945910">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mienie państwowe</w:t>
            </w:r>
          </w:p>
          <w:p w14:paraId="33B0813D" w14:textId="4D30D880" w:rsidR="00945910" w:rsidRPr="00A87B3A" w:rsidRDefault="00945910" w:rsidP="00945910">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inne: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c>
          <w:tcPr>
            <w:tcW w:w="3703" w:type="dxa"/>
            <w:gridSpan w:val="8"/>
            <w:shd w:val="clear" w:color="auto" w:fill="FFFFFF"/>
          </w:tcPr>
          <w:p w14:paraId="59B5BEFD" w14:textId="77777777" w:rsidR="00945910" w:rsidRPr="00A87B3A" w:rsidRDefault="00945910" w:rsidP="00945910">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informatyzacja</w:t>
            </w:r>
          </w:p>
          <w:p w14:paraId="2C6CE074" w14:textId="77777777" w:rsidR="00945910" w:rsidRPr="00A87B3A" w:rsidRDefault="00945910" w:rsidP="00945910">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zdrowie</w:t>
            </w:r>
          </w:p>
        </w:tc>
      </w:tr>
      <w:tr w:rsidR="00945910" w:rsidRPr="00A87B3A" w14:paraId="08ACA5DC" w14:textId="77777777" w:rsidTr="009629CE">
        <w:trPr>
          <w:trHeight w:val="576"/>
        </w:trPr>
        <w:tc>
          <w:tcPr>
            <w:tcW w:w="2243" w:type="dxa"/>
            <w:gridSpan w:val="2"/>
            <w:shd w:val="clear" w:color="auto" w:fill="FFFFFF"/>
            <w:vAlign w:val="center"/>
          </w:tcPr>
          <w:p w14:paraId="53C9097E" w14:textId="77777777" w:rsidR="00945910" w:rsidRPr="00A87B3A" w:rsidRDefault="00945910" w:rsidP="00945910">
            <w:pPr>
              <w:spacing w:line="240" w:lineRule="auto"/>
              <w:rPr>
                <w:rFonts w:ascii="Times New Roman" w:hAnsi="Times New Roman"/>
                <w:color w:val="000000"/>
              </w:rPr>
            </w:pPr>
            <w:r w:rsidRPr="00A87B3A">
              <w:rPr>
                <w:rFonts w:ascii="Times New Roman" w:hAnsi="Times New Roman"/>
                <w:color w:val="000000"/>
              </w:rPr>
              <w:t>Omówienie wpływu</w:t>
            </w:r>
          </w:p>
        </w:tc>
        <w:tc>
          <w:tcPr>
            <w:tcW w:w="8694" w:type="dxa"/>
            <w:gridSpan w:val="25"/>
            <w:shd w:val="clear" w:color="auto" w:fill="FFFFFF"/>
            <w:vAlign w:val="center"/>
          </w:tcPr>
          <w:p w14:paraId="64AE2ACB" w14:textId="438B314F" w:rsidR="00945910" w:rsidRPr="00A87B3A" w:rsidRDefault="000355A4" w:rsidP="00945910">
            <w:pPr>
              <w:spacing w:line="240" w:lineRule="auto"/>
              <w:jc w:val="both"/>
              <w:rPr>
                <w:rFonts w:ascii="Times New Roman" w:hAnsi="Times New Roman"/>
                <w:color w:val="000000"/>
                <w:spacing w:val="-2"/>
              </w:rPr>
            </w:pPr>
            <w:r>
              <w:rPr>
                <w:rFonts w:ascii="Times New Roman" w:hAnsi="Times New Roman"/>
                <w:color w:val="000000"/>
              </w:rPr>
              <w:t>Projektowane rozporządzenie będzie miało pozytywny wpływ na środowisko. Zawarcie w projekcie rozporządzenia dodatkowych wymagań technicznych w przypadku budowy samoobsługowych stacji CNG zapewni bezpieczeństwo podczas tankowania, zarówno dla ludzi jak i środowiska.</w:t>
            </w:r>
          </w:p>
        </w:tc>
      </w:tr>
      <w:tr w:rsidR="00945910" w:rsidRPr="00A87B3A" w14:paraId="236DDB7A" w14:textId="77777777" w:rsidTr="00676C8D">
        <w:trPr>
          <w:trHeight w:val="142"/>
        </w:trPr>
        <w:tc>
          <w:tcPr>
            <w:tcW w:w="10937" w:type="dxa"/>
            <w:gridSpan w:val="27"/>
            <w:shd w:val="clear" w:color="auto" w:fill="99CCFF"/>
          </w:tcPr>
          <w:p w14:paraId="6263A2EA" w14:textId="77777777" w:rsidR="00945910" w:rsidRPr="00A87B3A" w:rsidRDefault="00945910" w:rsidP="00945910">
            <w:pPr>
              <w:numPr>
                <w:ilvl w:val="0"/>
                <w:numId w:val="3"/>
              </w:numPr>
              <w:spacing w:line="240" w:lineRule="auto"/>
              <w:ind w:left="318" w:hanging="284"/>
              <w:jc w:val="both"/>
              <w:rPr>
                <w:rFonts w:ascii="Times New Roman" w:hAnsi="Times New Roman"/>
                <w:b/>
              </w:rPr>
            </w:pPr>
            <w:r w:rsidRPr="00A87B3A">
              <w:rPr>
                <w:rFonts w:ascii="Times New Roman" w:hAnsi="Times New Roman"/>
                <w:b/>
                <w:spacing w:val="-2"/>
              </w:rPr>
              <w:t>Planowane wykonanie przepisów aktu prawnego</w:t>
            </w:r>
          </w:p>
        </w:tc>
      </w:tr>
      <w:tr w:rsidR="00945910" w:rsidRPr="00A87B3A" w14:paraId="34B34016" w14:textId="77777777" w:rsidTr="00676C8D">
        <w:trPr>
          <w:trHeight w:val="142"/>
        </w:trPr>
        <w:tc>
          <w:tcPr>
            <w:tcW w:w="10937" w:type="dxa"/>
            <w:gridSpan w:val="27"/>
            <w:shd w:val="clear" w:color="auto" w:fill="FFFFFF"/>
          </w:tcPr>
          <w:p w14:paraId="561CA64C" w14:textId="1905B09B" w:rsidR="00945910" w:rsidRDefault="00A0766B" w:rsidP="00945910">
            <w:pPr>
              <w:spacing w:line="240" w:lineRule="auto"/>
              <w:jc w:val="both"/>
              <w:rPr>
                <w:rFonts w:ascii="Times New Roman" w:hAnsi="Times New Roman"/>
                <w:spacing w:val="-2"/>
              </w:rPr>
            </w:pPr>
            <w:r>
              <w:rPr>
                <w:rFonts w:ascii="Times New Roman" w:hAnsi="Times New Roman"/>
                <w:spacing w:val="-2"/>
              </w:rPr>
              <w:t>Projektowane r</w:t>
            </w:r>
            <w:r w:rsidRPr="00A0766B">
              <w:rPr>
                <w:rFonts w:ascii="Times New Roman" w:hAnsi="Times New Roman"/>
                <w:spacing w:val="-2"/>
              </w:rPr>
              <w:t>ozporządzenie wchodzi w życie po upływie 14 dni od dnia ogłoszenia.</w:t>
            </w:r>
          </w:p>
          <w:p w14:paraId="13AB7BA6" w14:textId="4438E7AD" w:rsidR="00945910" w:rsidRPr="00A87B3A" w:rsidRDefault="00945910" w:rsidP="00945910">
            <w:pPr>
              <w:spacing w:line="240" w:lineRule="auto"/>
              <w:jc w:val="both"/>
              <w:rPr>
                <w:rFonts w:ascii="Times New Roman" w:hAnsi="Times New Roman"/>
                <w:spacing w:val="-2"/>
              </w:rPr>
            </w:pPr>
          </w:p>
        </w:tc>
      </w:tr>
      <w:tr w:rsidR="00945910" w:rsidRPr="00A87B3A" w14:paraId="4832BFD7" w14:textId="77777777" w:rsidTr="00676C8D">
        <w:trPr>
          <w:trHeight w:val="142"/>
        </w:trPr>
        <w:tc>
          <w:tcPr>
            <w:tcW w:w="10937" w:type="dxa"/>
            <w:gridSpan w:val="27"/>
            <w:shd w:val="clear" w:color="auto" w:fill="99CCFF"/>
          </w:tcPr>
          <w:p w14:paraId="5BAE48FC" w14:textId="77777777" w:rsidR="00945910" w:rsidRPr="00A87B3A" w:rsidRDefault="00945910" w:rsidP="00945910">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w:t>
            </w:r>
            <w:r w:rsidRPr="00A87B3A">
              <w:rPr>
                <w:rFonts w:ascii="Times New Roman" w:hAnsi="Times New Roman"/>
                <w:b/>
                <w:spacing w:val="-2"/>
              </w:rPr>
              <w:t>W jaki sposób i kiedy nastąpi ewaluacja efektów projektu oraz jakie mierniki zostaną zastosowane?</w:t>
            </w:r>
          </w:p>
        </w:tc>
      </w:tr>
      <w:tr w:rsidR="00945910" w:rsidRPr="00A87B3A" w14:paraId="5598337C" w14:textId="77777777" w:rsidTr="00676C8D">
        <w:trPr>
          <w:trHeight w:val="142"/>
        </w:trPr>
        <w:tc>
          <w:tcPr>
            <w:tcW w:w="10937" w:type="dxa"/>
            <w:gridSpan w:val="27"/>
            <w:shd w:val="clear" w:color="auto" w:fill="FFFFFF"/>
          </w:tcPr>
          <w:p w14:paraId="2A0C20AF" w14:textId="588B05F2" w:rsidR="00945910" w:rsidRDefault="00472A90" w:rsidP="00945910">
            <w:pPr>
              <w:spacing w:line="240" w:lineRule="auto"/>
              <w:jc w:val="both"/>
              <w:rPr>
                <w:rFonts w:ascii="Times New Roman" w:hAnsi="Times New Roman"/>
                <w:color w:val="000000"/>
                <w:spacing w:val="-2"/>
              </w:rPr>
            </w:pPr>
            <w:r>
              <w:rPr>
                <w:rFonts w:ascii="Times New Roman" w:hAnsi="Times New Roman"/>
                <w:color w:val="000000"/>
                <w:spacing w:val="-2"/>
              </w:rPr>
              <w:t>Skierowanie zapytania do właścicieli ogólnodostępnych stacji CNG, czy dysponują samoobsługową stacj</w:t>
            </w:r>
            <w:r w:rsidR="007C13CF">
              <w:rPr>
                <w:rFonts w:ascii="Times New Roman" w:hAnsi="Times New Roman"/>
                <w:color w:val="000000"/>
                <w:spacing w:val="-2"/>
              </w:rPr>
              <w:t>ą</w:t>
            </w:r>
            <w:r>
              <w:rPr>
                <w:rFonts w:ascii="Times New Roman" w:hAnsi="Times New Roman"/>
                <w:color w:val="000000"/>
                <w:spacing w:val="-2"/>
              </w:rPr>
              <w:t xml:space="preserve"> tankowania CNG, po upływie 5 lat od wprowadzenia przedmiotowego rozporządzenia.</w:t>
            </w:r>
          </w:p>
          <w:p w14:paraId="5C0C0E94" w14:textId="24249245" w:rsidR="00945910" w:rsidRPr="00A87B3A" w:rsidRDefault="00945910" w:rsidP="00945910">
            <w:pPr>
              <w:spacing w:line="240" w:lineRule="auto"/>
              <w:jc w:val="both"/>
              <w:rPr>
                <w:rFonts w:ascii="Times New Roman" w:hAnsi="Times New Roman"/>
                <w:color w:val="000000"/>
                <w:spacing w:val="-2"/>
              </w:rPr>
            </w:pPr>
          </w:p>
        </w:tc>
      </w:tr>
      <w:tr w:rsidR="00945910" w:rsidRPr="00A87B3A" w14:paraId="3E1502A6" w14:textId="77777777" w:rsidTr="00676C8D">
        <w:trPr>
          <w:trHeight w:val="142"/>
        </w:trPr>
        <w:tc>
          <w:tcPr>
            <w:tcW w:w="10937" w:type="dxa"/>
            <w:gridSpan w:val="27"/>
            <w:shd w:val="clear" w:color="auto" w:fill="99CCFF"/>
          </w:tcPr>
          <w:p w14:paraId="4AFBEF38" w14:textId="77777777" w:rsidR="00945910" w:rsidRPr="00A87B3A" w:rsidRDefault="00945910" w:rsidP="00945910">
            <w:pPr>
              <w:numPr>
                <w:ilvl w:val="0"/>
                <w:numId w:val="3"/>
              </w:numPr>
              <w:spacing w:line="240" w:lineRule="auto"/>
              <w:ind w:left="318" w:hanging="284"/>
              <w:jc w:val="both"/>
              <w:rPr>
                <w:rFonts w:ascii="Times New Roman" w:hAnsi="Times New Roman"/>
                <w:b/>
                <w:color w:val="000000"/>
                <w:spacing w:val="-2"/>
              </w:rPr>
            </w:pPr>
            <w:r w:rsidRPr="00A87B3A">
              <w:rPr>
                <w:rFonts w:ascii="Times New Roman" w:hAnsi="Times New Roman"/>
                <w:b/>
                <w:color w:val="000000"/>
                <w:spacing w:val="-2"/>
              </w:rPr>
              <w:t xml:space="preserve">Załączniki </w:t>
            </w:r>
            <w:r w:rsidRPr="00A87B3A">
              <w:rPr>
                <w:rFonts w:ascii="Times New Roman" w:hAnsi="Times New Roman"/>
                <w:b/>
                <w:spacing w:val="-2"/>
              </w:rPr>
              <w:t>(istotne dokumenty źródłowe, badania, analizy itp.</w:t>
            </w:r>
            <w:r w:rsidRPr="00A87B3A">
              <w:rPr>
                <w:rFonts w:ascii="Times New Roman" w:hAnsi="Times New Roman"/>
                <w:b/>
                <w:color w:val="000000"/>
                <w:spacing w:val="-2"/>
              </w:rPr>
              <w:t xml:space="preserve">) </w:t>
            </w:r>
          </w:p>
        </w:tc>
      </w:tr>
      <w:tr w:rsidR="00945910" w:rsidRPr="00A87B3A" w14:paraId="758947DE" w14:textId="77777777" w:rsidTr="00676C8D">
        <w:trPr>
          <w:trHeight w:val="142"/>
        </w:trPr>
        <w:tc>
          <w:tcPr>
            <w:tcW w:w="10937" w:type="dxa"/>
            <w:gridSpan w:val="27"/>
            <w:shd w:val="clear" w:color="auto" w:fill="FFFFFF"/>
          </w:tcPr>
          <w:p w14:paraId="17BF4F4D" w14:textId="12E421DF" w:rsidR="00945910" w:rsidRDefault="003B2F42" w:rsidP="00945910">
            <w:pPr>
              <w:spacing w:line="240" w:lineRule="auto"/>
              <w:jc w:val="both"/>
              <w:rPr>
                <w:rFonts w:ascii="Times New Roman" w:hAnsi="Times New Roman"/>
                <w:color w:val="000000"/>
                <w:spacing w:val="-2"/>
              </w:rPr>
            </w:pPr>
            <w:r>
              <w:rPr>
                <w:rFonts w:ascii="Times New Roman" w:hAnsi="Times New Roman"/>
                <w:color w:val="000000"/>
                <w:spacing w:val="-2"/>
              </w:rPr>
              <w:t>Brak.</w:t>
            </w:r>
          </w:p>
          <w:p w14:paraId="0EEEADAC" w14:textId="2E4E9538" w:rsidR="00945910" w:rsidRPr="00A87B3A" w:rsidRDefault="00945910" w:rsidP="00945910">
            <w:pPr>
              <w:spacing w:line="240" w:lineRule="auto"/>
              <w:jc w:val="both"/>
              <w:rPr>
                <w:rFonts w:ascii="Times New Roman" w:hAnsi="Times New Roman"/>
                <w:color w:val="000000"/>
                <w:spacing w:val="-2"/>
              </w:rPr>
            </w:pPr>
          </w:p>
        </w:tc>
      </w:tr>
    </w:tbl>
    <w:p w14:paraId="7388E5C0" w14:textId="77777777" w:rsidR="00B01EA5" w:rsidRPr="00B01EA5" w:rsidRDefault="00B01EA5" w:rsidP="00B01EA5">
      <w:pPr>
        <w:rPr>
          <w:lang w:eastAsia="pl-PL"/>
        </w:rPr>
      </w:pPr>
    </w:p>
    <w:sectPr w:rsidR="00B01EA5" w:rsidRPr="00B01EA5"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26D3" w14:textId="77777777" w:rsidR="00135989" w:rsidRDefault="00135989" w:rsidP="00044739">
      <w:pPr>
        <w:spacing w:line="240" w:lineRule="auto"/>
      </w:pPr>
      <w:r>
        <w:separator/>
      </w:r>
    </w:p>
  </w:endnote>
  <w:endnote w:type="continuationSeparator" w:id="0">
    <w:p w14:paraId="3F4A4BFA" w14:textId="77777777" w:rsidR="00135989" w:rsidRDefault="0013598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B6D3" w14:textId="77777777" w:rsidR="00135989" w:rsidRDefault="00135989" w:rsidP="00044739">
      <w:pPr>
        <w:spacing w:line="240" w:lineRule="auto"/>
      </w:pPr>
      <w:r>
        <w:separator/>
      </w:r>
    </w:p>
  </w:footnote>
  <w:footnote w:type="continuationSeparator" w:id="0">
    <w:p w14:paraId="5214291C" w14:textId="77777777" w:rsidR="00135989" w:rsidRDefault="00135989"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C4BFC"/>
    <w:multiLevelType w:val="hybridMultilevel"/>
    <w:tmpl w:val="D93EB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77B2F"/>
    <w:multiLevelType w:val="hybridMultilevel"/>
    <w:tmpl w:val="24346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06B5C"/>
    <w:multiLevelType w:val="hybridMultilevel"/>
    <w:tmpl w:val="4F389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2E44"/>
    <w:multiLevelType w:val="hybridMultilevel"/>
    <w:tmpl w:val="5148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32738"/>
    <w:multiLevelType w:val="hybridMultilevel"/>
    <w:tmpl w:val="DA14B678"/>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E255169"/>
    <w:multiLevelType w:val="hybridMultilevel"/>
    <w:tmpl w:val="019E7FFA"/>
    <w:lvl w:ilvl="0" w:tplc="177446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0" w15:restartNumberingAfterBreak="0">
    <w:nsid w:val="4FE2470D"/>
    <w:multiLevelType w:val="hybridMultilevel"/>
    <w:tmpl w:val="3CBA0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1B9485E"/>
    <w:multiLevelType w:val="hybridMultilevel"/>
    <w:tmpl w:val="1E46E3E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8"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501C7F"/>
    <w:multiLevelType w:val="hybridMultilevel"/>
    <w:tmpl w:val="B7B07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F61D88"/>
    <w:multiLevelType w:val="hybridMultilevel"/>
    <w:tmpl w:val="E640B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79110A"/>
    <w:multiLevelType w:val="hybridMultilevel"/>
    <w:tmpl w:val="CBEE16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6762517">
    <w:abstractNumId w:val="6"/>
  </w:num>
  <w:num w:numId="2" w16cid:durableId="33048080">
    <w:abstractNumId w:val="0"/>
  </w:num>
  <w:num w:numId="3" w16cid:durableId="632254913">
    <w:abstractNumId w:val="14"/>
  </w:num>
  <w:num w:numId="4" w16cid:durableId="84694984">
    <w:abstractNumId w:val="26"/>
  </w:num>
  <w:num w:numId="5" w16cid:durableId="357397030">
    <w:abstractNumId w:val="1"/>
  </w:num>
  <w:num w:numId="6" w16cid:durableId="1473332913">
    <w:abstractNumId w:val="10"/>
  </w:num>
  <w:num w:numId="7" w16cid:durableId="596525261">
    <w:abstractNumId w:val="18"/>
  </w:num>
  <w:num w:numId="8" w16cid:durableId="11609158">
    <w:abstractNumId w:val="7"/>
  </w:num>
  <w:num w:numId="9" w16cid:durableId="1469206883">
    <w:abstractNumId w:val="21"/>
  </w:num>
  <w:num w:numId="10" w16cid:durableId="411198429">
    <w:abstractNumId w:val="16"/>
  </w:num>
  <w:num w:numId="11" w16cid:durableId="18431961">
    <w:abstractNumId w:val="19"/>
  </w:num>
  <w:num w:numId="12" w16cid:durableId="108551313">
    <w:abstractNumId w:val="4"/>
  </w:num>
  <w:num w:numId="13" w16cid:durableId="118495514">
    <w:abstractNumId w:val="15"/>
  </w:num>
  <w:num w:numId="14" w16cid:durableId="892078104">
    <w:abstractNumId w:val="27"/>
  </w:num>
  <w:num w:numId="15" w16cid:durableId="739138099">
    <w:abstractNumId w:val="22"/>
  </w:num>
  <w:num w:numId="16" w16cid:durableId="1374576292">
    <w:abstractNumId w:val="24"/>
  </w:num>
  <w:num w:numId="17" w16cid:durableId="1901014596">
    <w:abstractNumId w:val="8"/>
  </w:num>
  <w:num w:numId="18" w16cid:durableId="1109200418">
    <w:abstractNumId w:val="28"/>
  </w:num>
  <w:num w:numId="19" w16cid:durableId="1971014249">
    <w:abstractNumId w:val="31"/>
  </w:num>
  <w:num w:numId="20" w16cid:durableId="1297684417">
    <w:abstractNumId w:val="23"/>
  </w:num>
  <w:num w:numId="21" w16cid:durableId="323357057">
    <w:abstractNumId w:val="9"/>
  </w:num>
  <w:num w:numId="22" w16cid:durableId="716206014">
    <w:abstractNumId w:val="2"/>
  </w:num>
  <w:num w:numId="23" w16cid:durableId="797257027">
    <w:abstractNumId w:val="32"/>
  </w:num>
  <w:num w:numId="24" w16cid:durableId="1367484957">
    <w:abstractNumId w:val="20"/>
  </w:num>
  <w:num w:numId="25" w16cid:durableId="765154265">
    <w:abstractNumId w:val="13"/>
  </w:num>
  <w:num w:numId="26" w16cid:durableId="957443995">
    <w:abstractNumId w:val="5"/>
  </w:num>
  <w:num w:numId="27" w16cid:durableId="1148589760">
    <w:abstractNumId w:val="3"/>
  </w:num>
  <w:num w:numId="28" w16cid:durableId="1072237630">
    <w:abstractNumId w:val="17"/>
  </w:num>
  <w:num w:numId="29" w16cid:durableId="1801336235">
    <w:abstractNumId w:val="12"/>
  </w:num>
  <w:num w:numId="30" w16cid:durableId="592864210">
    <w:abstractNumId w:val="30"/>
  </w:num>
  <w:num w:numId="31" w16cid:durableId="1514296832">
    <w:abstractNumId w:val="29"/>
  </w:num>
  <w:num w:numId="32" w16cid:durableId="1622875974">
    <w:abstractNumId w:val="25"/>
  </w:num>
  <w:num w:numId="33" w16cid:durableId="1813475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2D11"/>
    <w:rsid w:val="00013EB5"/>
    <w:rsid w:val="00023836"/>
    <w:rsid w:val="000355A4"/>
    <w:rsid w:val="000356A9"/>
    <w:rsid w:val="00044138"/>
    <w:rsid w:val="00044739"/>
    <w:rsid w:val="00051637"/>
    <w:rsid w:val="00056681"/>
    <w:rsid w:val="00062CB5"/>
    <w:rsid w:val="000648A7"/>
    <w:rsid w:val="0006618B"/>
    <w:rsid w:val="000670C0"/>
    <w:rsid w:val="00071B99"/>
    <w:rsid w:val="000756E5"/>
    <w:rsid w:val="0007704E"/>
    <w:rsid w:val="00080EC8"/>
    <w:rsid w:val="00086914"/>
    <w:rsid w:val="000944AC"/>
    <w:rsid w:val="00094CB9"/>
    <w:rsid w:val="000956B2"/>
    <w:rsid w:val="000969E7"/>
    <w:rsid w:val="000A23DE"/>
    <w:rsid w:val="000A4020"/>
    <w:rsid w:val="000B54FB"/>
    <w:rsid w:val="000C29B0"/>
    <w:rsid w:val="000C76FC"/>
    <w:rsid w:val="000D38FC"/>
    <w:rsid w:val="000D3B1F"/>
    <w:rsid w:val="000D4D90"/>
    <w:rsid w:val="000D7825"/>
    <w:rsid w:val="000E2D10"/>
    <w:rsid w:val="000E5502"/>
    <w:rsid w:val="000F3204"/>
    <w:rsid w:val="000F3C57"/>
    <w:rsid w:val="000F4800"/>
    <w:rsid w:val="000F726C"/>
    <w:rsid w:val="0010548B"/>
    <w:rsid w:val="001072D1"/>
    <w:rsid w:val="00110F09"/>
    <w:rsid w:val="00116045"/>
    <w:rsid w:val="00117017"/>
    <w:rsid w:val="00121A82"/>
    <w:rsid w:val="00130E8E"/>
    <w:rsid w:val="0013216E"/>
    <w:rsid w:val="00135989"/>
    <w:rsid w:val="001401B5"/>
    <w:rsid w:val="001422B9"/>
    <w:rsid w:val="0014665F"/>
    <w:rsid w:val="00153464"/>
    <w:rsid w:val="001541B3"/>
    <w:rsid w:val="00155B15"/>
    <w:rsid w:val="001625BE"/>
    <w:rsid w:val="001643A4"/>
    <w:rsid w:val="001727BB"/>
    <w:rsid w:val="00180D25"/>
    <w:rsid w:val="0018318D"/>
    <w:rsid w:val="0018572C"/>
    <w:rsid w:val="00187E79"/>
    <w:rsid w:val="00187F0D"/>
    <w:rsid w:val="00192CC5"/>
    <w:rsid w:val="001956A7"/>
    <w:rsid w:val="00196B81"/>
    <w:rsid w:val="0019753C"/>
    <w:rsid w:val="00197A7F"/>
    <w:rsid w:val="001A118A"/>
    <w:rsid w:val="001A27F4"/>
    <w:rsid w:val="001A2D95"/>
    <w:rsid w:val="001B3460"/>
    <w:rsid w:val="001B4CA1"/>
    <w:rsid w:val="001B75D8"/>
    <w:rsid w:val="001C1060"/>
    <w:rsid w:val="001C3C63"/>
    <w:rsid w:val="001C5E2A"/>
    <w:rsid w:val="001C70E3"/>
    <w:rsid w:val="001D1AF1"/>
    <w:rsid w:val="001D4732"/>
    <w:rsid w:val="001D6A3C"/>
    <w:rsid w:val="001D6D51"/>
    <w:rsid w:val="001E1D0D"/>
    <w:rsid w:val="001F653A"/>
    <w:rsid w:val="001F6752"/>
    <w:rsid w:val="001F6979"/>
    <w:rsid w:val="00202BC6"/>
    <w:rsid w:val="00205141"/>
    <w:rsid w:val="0020516B"/>
    <w:rsid w:val="00207CA8"/>
    <w:rsid w:val="00211B6F"/>
    <w:rsid w:val="00213559"/>
    <w:rsid w:val="00213EFD"/>
    <w:rsid w:val="002172F1"/>
    <w:rsid w:val="00223C7B"/>
    <w:rsid w:val="00224AB1"/>
    <w:rsid w:val="0022687A"/>
    <w:rsid w:val="002303D9"/>
    <w:rsid w:val="00230728"/>
    <w:rsid w:val="00234040"/>
    <w:rsid w:val="00235563"/>
    <w:rsid w:val="00235CD2"/>
    <w:rsid w:val="00254DED"/>
    <w:rsid w:val="00255619"/>
    <w:rsid w:val="00255DAD"/>
    <w:rsid w:val="00256108"/>
    <w:rsid w:val="00260F33"/>
    <w:rsid w:val="002613BD"/>
    <w:rsid w:val="002624F1"/>
    <w:rsid w:val="00270C81"/>
    <w:rsid w:val="00270F6D"/>
    <w:rsid w:val="00271558"/>
    <w:rsid w:val="00274862"/>
    <w:rsid w:val="0028187D"/>
    <w:rsid w:val="002825D8"/>
    <w:rsid w:val="00282D72"/>
    <w:rsid w:val="0028336B"/>
    <w:rsid w:val="00283402"/>
    <w:rsid w:val="00290FD6"/>
    <w:rsid w:val="00294259"/>
    <w:rsid w:val="00295C4E"/>
    <w:rsid w:val="002A05C1"/>
    <w:rsid w:val="002A0D67"/>
    <w:rsid w:val="002A2C81"/>
    <w:rsid w:val="002B3D1A"/>
    <w:rsid w:val="002C27D0"/>
    <w:rsid w:val="002C2C9B"/>
    <w:rsid w:val="002C44DF"/>
    <w:rsid w:val="002C4D3B"/>
    <w:rsid w:val="002C7855"/>
    <w:rsid w:val="002D17D6"/>
    <w:rsid w:val="002D18D7"/>
    <w:rsid w:val="002D21CE"/>
    <w:rsid w:val="002D7FA9"/>
    <w:rsid w:val="002E3DA3"/>
    <w:rsid w:val="002E450F"/>
    <w:rsid w:val="002E6B38"/>
    <w:rsid w:val="002E6D63"/>
    <w:rsid w:val="002E6E2B"/>
    <w:rsid w:val="002E7EB1"/>
    <w:rsid w:val="002F500B"/>
    <w:rsid w:val="00300752"/>
    <w:rsid w:val="00300991"/>
    <w:rsid w:val="00301959"/>
    <w:rsid w:val="00305B8A"/>
    <w:rsid w:val="003142C9"/>
    <w:rsid w:val="00325814"/>
    <w:rsid w:val="00331BF9"/>
    <w:rsid w:val="0033362E"/>
    <w:rsid w:val="0033495E"/>
    <w:rsid w:val="00334A79"/>
    <w:rsid w:val="00334D8D"/>
    <w:rsid w:val="00337345"/>
    <w:rsid w:val="00337DD2"/>
    <w:rsid w:val="003404D1"/>
    <w:rsid w:val="003443FF"/>
    <w:rsid w:val="00353366"/>
    <w:rsid w:val="00355808"/>
    <w:rsid w:val="00356783"/>
    <w:rsid w:val="00357DDC"/>
    <w:rsid w:val="00362C7E"/>
    <w:rsid w:val="00363309"/>
    <w:rsid w:val="00363601"/>
    <w:rsid w:val="003674CA"/>
    <w:rsid w:val="00375671"/>
    <w:rsid w:val="00376AC9"/>
    <w:rsid w:val="00393032"/>
    <w:rsid w:val="00394B69"/>
    <w:rsid w:val="00397078"/>
    <w:rsid w:val="003A248E"/>
    <w:rsid w:val="003A6953"/>
    <w:rsid w:val="003B2F42"/>
    <w:rsid w:val="003B6083"/>
    <w:rsid w:val="003B67B2"/>
    <w:rsid w:val="003C24F9"/>
    <w:rsid w:val="003C3838"/>
    <w:rsid w:val="003C5847"/>
    <w:rsid w:val="003D0681"/>
    <w:rsid w:val="003D12F6"/>
    <w:rsid w:val="003D1426"/>
    <w:rsid w:val="003D5560"/>
    <w:rsid w:val="003E2F4E"/>
    <w:rsid w:val="003E644E"/>
    <w:rsid w:val="003E720A"/>
    <w:rsid w:val="003F7BDC"/>
    <w:rsid w:val="00403E6E"/>
    <w:rsid w:val="004129B4"/>
    <w:rsid w:val="00417EF0"/>
    <w:rsid w:val="00422181"/>
    <w:rsid w:val="004244A8"/>
    <w:rsid w:val="00425F72"/>
    <w:rsid w:val="00427736"/>
    <w:rsid w:val="00427FB3"/>
    <w:rsid w:val="004328C6"/>
    <w:rsid w:val="004409E8"/>
    <w:rsid w:val="00441787"/>
    <w:rsid w:val="00444F2D"/>
    <w:rsid w:val="004506AE"/>
    <w:rsid w:val="00452034"/>
    <w:rsid w:val="00455FA6"/>
    <w:rsid w:val="00461419"/>
    <w:rsid w:val="00466C70"/>
    <w:rsid w:val="004702C9"/>
    <w:rsid w:val="00472A90"/>
    <w:rsid w:val="00472E45"/>
    <w:rsid w:val="00473FEA"/>
    <w:rsid w:val="0047579D"/>
    <w:rsid w:val="00483262"/>
    <w:rsid w:val="00484107"/>
    <w:rsid w:val="00485CC5"/>
    <w:rsid w:val="0049343F"/>
    <w:rsid w:val="004964FC"/>
    <w:rsid w:val="004A145E"/>
    <w:rsid w:val="004A1F15"/>
    <w:rsid w:val="004A2A81"/>
    <w:rsid w:val="004A7BD7"/>
    <w:rsid w:val="004C15C2"/>
    <w:rsid w:val="004C3415"/>
    <w:rsid w:val="004C36D8"/>
    <w:rsid w:val="004C6A0C"/>
    <w:rsid w:val="004D1248"/>
    <w:rsid w:val="004D1E3C"/>
    <w:rsid w:val="004D4169"/>
    <w:rsid w:val="004D6E14"/>
    <w:rsid w:val="004D6EEE"/>
    <w:rsid w:val="004F4E17"/>
    <w:rsid w:val="004F5414"/>
    <w:rsid w:val="004F5562"/>
    <w:rsid w:val="0050082F"/>
    <w:rsid w:val="00500C56"/>
    <w:rsid w:val="00501713"/>
    <w:rsid w:val="00506568"/>
    <w:rsid w:val="005070EC"/>
    <w:rsid w:val="0051551B"/>
    <w:rsid w:val="00520C57"/>
    <w:rsid w:val="00521E4C"/>
    <w:rsid w:val="00522D94"/>
    <w:rsid w:val="00523170"/>
    <w:rsid w:val="00525F03"/>
    <w:rsid w:val="00533D89"/>
    <w:rsid w:val="00536564"/>
    <w:rsid w:val="00544597"/>
    <w:rsid w:val="00544CBA"/>
    <w:rsid w:val="00544FFE"/>
    <w:rsid w:val="00546EA1"/>
    <w:rsid w:val="005473F5"/>
    <w:rsid w:val="005477E7"/>
    <w:rsid w:val="00552794"/>
    <w:rsid w:val="005574CA"/>
    <w:rsid w:val="005621D4"/>
    <w:rsid w:val="00563199"/>
    <w:rsid w:val="00564874"/>
    <w:rsid w:val="00564BD6"/>
    <w:rsid w:val="00567963"/>
    <w:rsid w:val="0057009A"/>
    <w:rsid w:val="00571260"/>
    <w:rsid w:val="0057189C"/>
    <w:rsid w:val="00573FC1"/>
    <w:rsid w:val="005741EE"/>
    <w:rsid w:val="0057668E"/>
    <w:rsid w:val="00584617"/>
    <w:rsid w:val="00595E83"/>
    <w:rsid w:val="00596530"/>
    <w:rsid w:val="005967F3"/>
    <w:rsid w:val="005977A6"/>
    <w:rsid w:val="005A06DF"/>
    <w:rsid w:val="005A5527"/>
    <w:rsid w:val="005A5AE6"/>
    <w:rsid w:val="005A70B3"/>
    <w:rsid w:val="005A73F4"/>
    <w:rsid w:val="005A7CBD"/>
    <w:rsid w:val="005B1206"/>
    <w:rsid w:val="005B37E8"/>
    <w:rsid w:val="005C0056"/>
    <w:rsid w:val="005C7751"/>
    <w:rsid w:val="005D50EF"/>
    <w:rsid w:val="005D61D6"/>
    <w:rsid w:val="005D6F5C"/>
    <w:rsid w:val="005E0D13"/>
    <w:rsid w:val="005E5047"/>
    <w:rsid w:val="005E7205"/>
    <w:rsid w:val="005E7371"/>
    <w:rsid w:val="005E777A"/>
    <w:rsid w:val="005F116C"/>
    <w:rsid w:val="005F2131"/>
    <w:rsid w:val="00605EF6"/>
    <w:rsid w:val="00606455"/>
    <w:rsid w:val="00614929"/>
    <w:rsid w:val="00616511"/>
    <w:rsid w:val="00616742"/>
    <w:rsid w:val="006176ED"/>
    <w:rsid w:val="00617D80"/>
    <w:rsid w:val="006202F3"/>
    <w:rsid w:val="0062097A"/>
    <w:rsid w:val="00621DA6"/>
    <w:rsid w:val="00623CFE"/>
    <w:rsid w:val="00627221"/>
    <w:rsid w:val="00627EE8"/>
    <w:rsid w:val="006316FA"/>
    <w:rsid w:val="006370D2"/>
    <w:rsid w:val="0064074F"/>
    <w:rsid w:val="00641F55"/>
    <w:rsid w:val="00645E4A"/>
    <w:rsid w:val="0065213E"/>
    <w:rsid w:val="00653688"/>
    <w:rsid w:val="0066091B"/>
    <w:rsid w:val="00662653"/>
    <w:rsid w:val="006660E9"/>
    <w:rsid w:val="00667249"/>
    <w:rsid w:val="00667558"/>
    <w:rsid w:val="00671523"/>
    <w:rsid w:val="0067352D"/>
    <w:rsid w:val="006754EF"/>
    <w:rsid w:val="00676C8D"/>
    <w:rsid w:val="00676F1F"/>
    <w:rsid w:val="00677381"/>
    <w:rsid w:val="00677414"/>
    <w:rsid w:val="006832CF"/>
    <w:rsid w:val="00684A78"/>
    <w:rsid w:val="0068601E"/>
    <w:rsid w:val="0069486B"/>
    <w:rsid w:val="006A0CB8"/>
    <w:rsid w:val="006A4904"/>
    <w:rsid w:val="006A548F"/>
    <w:rsid w:val="006A58AC"/>
    <w:rsid w:val="006A701A"/>
    <w:rsid w:val="006B0741"/>
    <w:rsid w:val="006B64DC"/>
    <w:rsid w:val="006B7A91"/>
    <w:rsid w:val="006D4704"/>
    <w:rsid w:val="006D6A2D"/>
    <w:rsid w:val="006E1E18"/>
    <w:rsid w:val="006E31CE"/>
    <w:rsid w:val="006E34D3"/>
    <w:rsid w:val="006E4406"/>
    <w:rsid w:val="006E557F"/>
    <w:rsid w:val="006E568C"/>
    <w:rsid w:val="006F04C0"/>
    <w:rsid w:val="006F1435"/>
    <w:rsid w:val="006F78C4"/>
    <w:rsid w:val="007024B3"/>
    <w:rsid w:val="007031A0"/>
    <w:rsid w:val="00703CE9"/>
    <w:rsid w:val="00705A29"/>
    <w:rsid w:val="00707498"/>
    <w:rsid w:val="00711A65"/>
    <w:rsid w:val="00714133"/>
    <w:rsid w:val="00714DA4"/>
    <w:rsid w:val="007158B2"/>
    <w:rsid w:val="00716081"/>
    <w:rsid w:val="00722B48"/>
    <w:rsid w:val="00724164"/>
    <w:rsid w:val="00725DE7"/>
    <w:rsid w:val="0072636A"/>
    <w:rsid w:val="00726B44"/>
    <w:rsid w:val="007318DD"/>
    <w:rsid w:val="007321A3"/>
    <w:rsid w:val="00733167"/>
    <w:rsid w:val="00735582"/>
    <w:rsid w:val="00740D2C"/>
    <w:rsid w:val="00744BF9"/>
    <w:rsid w:val="00752623"/>
    <w:rsid w:val="007569E3"/>
    <w:rsid w:val="00756D45"/>
    <w:rsid w:val="00760F1F"/>
    <w:rsid w:val="0076423E"/>
    <w:rsid w:val="007646CB"/>
    <w:rsid w:val="0076658F"/>
    <w:rsid w:val="0077040A"/>
    <w:rsid w:val="00772D64"/>
    <w:rsid w:val="00792609"/>
    <w:rsid w:val="00792887"/>
    <w:rsid w:val="007943E2"/>
    <w:rsid w:val="00794F2C"/>
    <w:rsid w:val="007A028C"/>
    <w:rsid w:val="007A3BC7"/>
    <w:rsid w:val="007A5AC4"/>
    <w:rsid w:val="007B0FDD"/>
    <w:rsid w:val="007B4802"/>
    <w:rsid w:val="007B4F8D"/>
    <w:rsid w:val="007B6668"/>
    <w:rsid w:val="007B6B33"/>
    <w:rsid w:val="007C13CF"/>
    <w:rsid w:val="007C2701"/>
    <w:rsid w:val="007C56D2"/>
    <w:rsid w:val="007C5CE5"/>
    <w:rsid w:val="007D0D51"/>
    <w:rsid w:val="007D2192"/>
    <w:rsid w:val="007D306B"/>
    <w:rsid w:val="007D41DF"/>
    <w:rsid w:val="007E6F33"/>
    <w:rsid w:val="007F0021"/>
    <w:rsid w:val="007F1FB3"/>
    <w:rsid w:val="007F2F52"/>
    <w:rsid w:val="00801F71"/>
    <w:rsid w:val="00805F28"/>
    <w:rsid w:val="0080749F"/>
    <w:rsid w:val="00811D46"/>
    <w:rsid w:val="008125B0"/>
    <w:rsid w:val="008144CB"/>
    <w:rsid w:val="00821717"/>
    <w:rsid w:val="00824210"/>
    <w:rsid w:val="008263C0"/>
    <w:rsid w:val="008341EA"/>
    <w:rsid w:val="00835AA4"/>
    <w:rsid w:val="00835DA3"/>
    <w:rsid w:val="00836763"/>
    <w:rsid w:val="00841422"/>
    <w:rsid w:val="00841D3B"/>
    <w:rsid w:val="0084314C"/>
    <w:rsid w:val="00843171"/>
    <w:rsid w:val="0084410C"/>
    <w:rsid w:val="008447BF"/>
    <w:rsid w:val="008477DF"/>
    <w:rsid w:val="008575C3"/>
    <w:rsid w:val="00863D28"/>
    <w:rsid w:val="008648C3"/>
    <w:rsid w:val="00880F26"/>
    <w:rsid w:val="0088714C"/>
    <w:rsid w:val="00896C2E"/>
    <w:rsid w:val="008A5095"/>
    <w:rsid w:val="008A608F"/>
    <w:rsid w:val="008B00A6"/>
    <w:rsid w:val="008B1A9A"/>
    <w:rsid w:val="008B3BFD"/>
    <w:rsid w:val="008B4FE6"/>
    <w:rsid w:val="008B6C37"/>
    <w:rsid w:val="008C7344"/>
    <w:rsid w:val="008E18F7"/>
    <w:rsid w:val="008E1E10"/>
    <w:rsid w:val="008E291B"/>
    <w:rsid w:val="008E4F2F"/>
    <w:rsid w:val="008E74B0"/>
    <w:rsid w:val="008F1739"/>
    <w:rsid w:val="008F4268"/>
    <w:rsid w:val="008F7A95"/>
    <w:rsid w:val="009008A8"/>
    <w:rsid w:val="009052B2"/>
    <w:rsid w:val="009063B0"/>
    <w:rsid w:val="00907106"/>
    <w:rsid w:val="009107FD"/>
    <w:rsid w:val="0091137C"/>
    <w:rsid w:val="00911567"/>
    <w:rsid w:val="00917AAE"/>
    <w:rsid w:val="009251A9"/>
    <w:rsid w:val="00926620"/>
    <w:rsid w:val="00930699"/>
    <w:rsid w:val="00931F69"/>
    <w:rsid w:val="00934123"/>
    <w:rsid w:val="00945910"/>
    <w:rsid w:val="00953EF1"/>
    <w:rsid w:val="00955774"/>
    <w:rsid w:val="009560B5"/>
    <w:rsid w:val="009629CE"/>
    <w:rsid w:val="009703D6"/>
    <w:rsid w:val="0097181B"/>
    <w:rsid w:val="0097349C"/>
    <w:rsid w:val="00976DC5"/>
    <w:rsid w:val="009818C7"/>
    <w:rsid w:val="00982DD4"/>
    <w:rsid w:val="009841E5"/>
    <w:rsid w:val="0098479F"/>
    <w:rsid w:val="00984A8A"/>
    <w:rsid w:val="009857B6"/>
    <w:rsid w:val="00985A8D"/>
    <w:rsid w:val="00986610"/>
    <w:rsid w:val="009877DC"/>
    <w:rsid w:val="00991F96"/>
    <w:rsid w:val="00992906"/>
    <w:rsid w:val="00996F0A"/>
    <w:rsid w:val="009A1D86"/>
    <w:rsid w:val="009A25DE"/>
    <w:rsid w:val="009B049C"/>
    <w:rsid w:val="009B11C8"/>
    <w:rsid w:val="009B2BCF"/>
    <w:rsid w:val="009B2FF8"/>
    <w:rsid w:val="009B5BA3"/>
    <w:rsid w:val="009C1982"/>
    <w:rsid w:val="009C5F2B"/>
    <w:rsid w:val="009D0027"/>
    <w:rsid w:val="009D0655"/>
    <w:rsid w:val="009E1E98"/>
    <w:rsid w:val="009E3ABE"/>
    <w:rsid w:val="009E3C4B"/>
    <w:rsid w:val="009F0637"/>
    <w:rsid w:val="009F62A6"/>
    <w:rsid w:val="009F674F"/>
    <w:rsid w:val="009F799E"/>
    <w:rsid w:val="00A02020"/>
    <w:rsid w:val="00A03126"/>
    <w:rsid w:val="00A034CC"/>
    <w:rsid w:val="00A056CB"/>
    <w:rsid w:val="00A0766B"/>
    <w:rsid w:val="00A07A29"/>
    <w:rsid w:val="00A10FF1"/>
    <w:rsid w:val="00A1506B"/>
    <w:rsid w:val="00A17CB2"/>
    <w:rsid w:val="00A23191"/>
    <w:rsid w:val="00A319C0"/>
    <w:rsid w:val="00A33560"/>
    <w:rsid w:val="00A364E4"/>
    <w:rsid w:val="00A371A5"/>
    <w:rsid w:val="00A47BDF"/>
    <w:rsid w:val="00A51CD7"/>
    <w:rsid w:val="00A52ADB"/>
    <w:rsid w:val="00A533E8"/>
    <w:rsid w:val="00A542D9"/>
    <w:rsid w:val="00A552EB"/>
    <w:rsid w:val="00A56E64"/>
    <w:rsid w:val="00A607FA"/>
    <w:rsid w:val="00A624C3"/>
    <w:rsid w:val="00A641DA"/>
    <w:rsid w:val="00A64516"/>
    <w:rsid w:val="00A64C50"/>
    <w:rsid w:val="00A6641C"/>
    <w:rsid w:val="00A7515C"/>
    <w:rsid w:val="00A767D2"/>
    <w:rsid w:val="00A77616"/>
    <w:rsid w:val="00A805DA"/>
    <w:rsid w:val="00A811B4"/>
    <w:rsid w:val="00A87B3A"/>
    <w:rsid w:val="00A87CDE"/>
    <w:rsid w:val="00A92BAF"/>
    <w:rsid w:val="00A93EA4"/>
    <w:rsid w:val="00A94737"/>
    <w:rsid w:val="00A94BA3"/>
    <w:rsid w:val="00A96CBA"/>
    <w:rsid w:val="00AA2E23"/>
    <w:rsid w:val="00AB1ACD"/>
    <w:rsid w:val="00AB277F"/>
    <w:rsid w:val="00AB4099"/>
    <w:rsid w:val="00AB449A"/>
    <w:rsid w:val="00AB68D5"/>
    <w:rsid w:val="00AD14F9"/>
    <w:rsid w:val="00AD35D6"/>
    <w:rsid w:val="00AD47A5"/>
    <w:rsid w:val="00AD58C5"/>
    <w:rsid w:val="00AE0CC6"/>
    <w:rsid w:val="00AE36C4"/>
    <w:rsid w:val="00AE472C"/>
    <w:rsid w:val="00AE5375"/>
    <w:rsid w:val="00AE6CF8"/>
    <w:rsid w:val="00AF4CAC"/>
    <w:rsid w:val="00B01C55"/>
    <w:rsid w:val="00B01EA5"/>
    <w:rsid w:val="00B03E0D"/>
    <w:rsid w:val="00B054F8"/>
    <w:rsid w:val="00B2219A"/>
    <w:rsid w:val="00B25676"/>
    <w:rsid w:val="00B3581B"/>
    <w:rsid w:val="00B36B81"/>
    <w:rsid w:val="00B36FEE"/>
    <w:rsid w:val="00B37C80"/>
    <w:rsid w:val="00B43AA4"/>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6B80"/>
    <w:rsid w:val="00BC284E"/>
    <w:rsid w:val="00BC3773"/>
    <w:rsid w:val="00BC381A"/>
    <w:rsid w:val="00BD0962"/>
    <w:rsid w:val="00BD1EED"/>
    <w:rsid w:val="00BD4ECC"/>
    <w:rsid w:val="00BD7A58"/>
    <w:rsid w:val="00BF0DA2"/>
    <w:rsid w:val="00BF109C"/>
    <w:rsid w:val="00BF34FA"/>
    <w:rsid w:val="00BF5E39"/>
    <w:rsid w:val="00C004B6"/>
    <w:rsid w:val="00C0250D"/>
    <w:rsid w:val="00C047A7"/>
    <w:rsid w:val="00C05DE5"/>
    <w:rsid w:val="00C254C4"/>
    <w:rsid w:val="00C33027"/>
    <w:rsid w:val="00C365A4"/>
    <w:rsid w:val="00C37667"/>
    <w:rsid w:val="00C435DB"/>
    <w:rsid w:val="00C44D73"/>
    <w:rsid w:val="00C50B42"/>
    <w:rsid w:val="00C516FF"/>
    <w:rsid w:val="00C52BFA"/>
    <w:rsid w:val="00C53D1D"/>
    <w:rsid w:val="00C53F26"/>
    <w:rsid w:val="00C540BC"/>
    <w:rsid w:val="00C64F7D"/>
    <w:rsid w:val="00C67309"/>
    <w:rsid w:val="00C7614E"/>
    <w:rsid w:val="00C77BF1"/>
    <w:rsid w:val="00C80D60"/>
    <w:rsid w:val="00C82FBD"/>
    <w:rsid w:val="00C85267"/>
    <w:rsid w:val="00C8721B"/>
    <w:rsid w:val="00C9372C"/>
    <w:rsid w:val="00C9470E"/>
    <w:rsid w:val="00C95CEB"/>
    <w:rsid w:val="00CA1054"/>
    <w:rsid w:val="00CA63EB"/>
    <w:rsid w:val="00CA69F1"/>
    <w:rsid w:val="00CB6991"/>
    <w:rsid w:val="00CB6F96"/>
    <w:rsid w:val="00CC6194"/>
    <w:rsid w:val="00CC6305"/>
    <w:rsid w:val="00CC78A5"/>
    <w:rsid w:val="00CD0516"/>
    <w:rsid w:val="00CD756B"/>
    <w:rsid w:val="00CE1EB3"/>
    <w:rsid w:val="00CE310A"/>
    <w:rsid w:val="00CE734F"/>
    <w:rsid w:val="00CF0C36"/>
    <w:rsid w:val="00CF112E"/>
    <w:rsid w:val="00CF1F07"/>
    <w:rsid w:val="00CF5F4F"/>
    <w:rsid w:val="00D0235B"/>
    <w:rsid w:val="00D06C28"/>
    <w:rsid w:val="00D218DC"/>
    <w:rsid w:val="00D24E56"/>
    <w:rsid w:val="00D2510F"/>
    <w:rsid w:val="00D31643"/>
    <w:rsid w:val="00D31AEB"/>
    <w:rsid w:val="00D32ECD"/>
    <w:rsid w:val="00D361E4"/>
    <w:rsid w:val="00D37703"/>
    <w:rsid w:val="00D42714"/>
    <w:rsid w:val="00D42A8F"/>
    <w:rsid w:val="00D439F6"/>
    <w:rsid w:val="00D459C6"/>
    <w:rsid w:val="00D479D7"/>
    <w:rsid w:val="00D50729"/>
    <w:rsid w:val="00D50C19"/>
    <w:rsid w:val="00D5379E"/>
    <w:rsid w:val="00D607ED"/>
    <w:rsid w:val="00D62643"/>
    <w:rsid w:val="00D64C0F"/>
    <w:rsid w:val="00D65DB7"/>
    <w:rsid w:val="00D72EFE"/>
    <w:rsid w:val="00D75080"/>
    <w:rsid w:val="00D76227"/>
    <w:rsid w:val="00D76826"/>
    <w:rsid w:val="00D77DF1"/>
    <w:rsid w:val="00D80E7B"/>
    <w:rsid w:val="00D84736"/>
    <w:rsid w:val="00D86AFF"/>
    <w:rsid w:val="00D95A44"/>
    <w:rsid w:val="00D95D16"/>
    <w:rsid w:val="00D97C76"/>
    <w:rsid w:val="00DB02B4"/>
    <w:rsid w:val="00DB538D"/>
    <w:rsid w:val="00DC275C"/>
    <w:rsid w:val="00DC330E"/>
    <w:rsid w:val="00DC4B0D"/>
    <w:rsid w:val="00DC529E"/>
    <w:rsid w:val="00DC7FE1"/>
    <w:rsid w:val="00DD3F3F"/>
    <w:rsid w:val="00DD5572"/>
    <w:rsid w:val="00DE1EDA"/>
    <w:rsid w:val="00DE5D80"/>
    <w:rsid w:val="00DF58CD"/>
    <w:rsid w:val="00DF61CC"/>
    <w:rsid w:val="00DF65DE"/>
    <w:rsid w:val="00E019A5"/>
    <w:rsid w:val="00E02EC8"/>
    <w:rsid w:val="00E037F5"/>
    <w:rsid w:val="00E04ECB"/>
    <w:rsid w:val="00E05A09"/>
    <w:rsid w:val="00E06CA1"/>
    <w:rsid w:val="00E15622"/>
    <w:rsid w:val="00E172B8"/>
    <w:rsid w:val="00E17FB4"/>
    <w:rsid w:val="00E20B75"/>
    <w:rsid w:val="00E214F2"/>
    <w:rsid w:val="00E2371E"/>
    <w:rsid w:val="00E23E7B"/>
    <w:rsid w:val="00E24BD7"/>
    <w:rsid w:val="00E26523"/>
    <w:rsid w:val="00E26809"/>
    <w:rsid w:val="00E31D3A"/>
    <w:rsid w:val="00E3412D"/>
    <w:rsid w:val="00E37030"/>
    <w:rsid w:val="00E373C6"/>
    <w:rsid w:val="00E47716"/>
    <w:rsid w:val="00E56CF5"/>
    <w:rsid w:val="00E57322"/>
    <w:rsid w:val="00E628CB"/>
    <w:rsid w:val="00E62AD9"/>
    <w:rsid w:val="00E638C8"/>
    <w:rsid w:val="00E74A9F"/>
    <w:rsid w:val="00E74C79"/>
    <w:rsid w:val="00E7509B"/>
    <w:rsid w:val="00E86590"/>
    <w:rsid w:val="00E907FF"/>
    <w:rsid w:val="00E9355C"/>
    <w:rsid w:val="00E95A95"/>
    <w:rsid w:val="00EA42D1"/>
    <w:rsid w:val="00EA42EF"/>
    <w:rsid w:val="00EA5EDF"/>
    <w:rsid w:val="00EB2DD1"/>
    <w:rsid w:val="00EB6B37"/>
    <w:rsid w:val="00EC29FE"/>
    <w:rsid w:val="00EC3C70"/>
    <w:rsid w:val="00ED3A3D"/>
    <w:rsid w:val="00ED538A"/>
    <w:rsid w:val="00ED6FBC"/>
    <w:rsid w:val="00EE2F16"/>
    <w:rsid w:val="00EE3861"/>
    <w:rsid w:val="00EF2E73"/>
    <w:rsid w:val="00EF7683"/>
    <w:rsid w:val="00EF7A2D"/>
    <w:rsid w:val="00F04F8D"/>
    <w:rsid w:val="00F0581C"/>
    <w:rsid w:val="00F10AD0"/>
    <w:rsid w:val="00F116CC"/>
    <w:rsid w:val="00F12BD1"/>
    <w:rsid w:val="00F15327"/>
    <w:rsid w:val="00F168CF"/>
    <w:rsid w:val="00F21AD7"/>
    <w:rsid w:val="00F2555C"/>
    <w:rsid w:val="00F31DF3"/>
    <w:rsid w:val="00F3393D"/>
    <w:rsid w:val="00F33AE5"/>
    <w:rsid w:val="00F3597D"/>
    <w:rsid w:val="00F41344"/>
    <w:rsid w:val="00F4376D"/>
    <w:rsid w:val="00F45399"/>
    <w:rsid w:val="00F465EA"/>
    <w:rsid w:val="00F5215C"/>
    <w:rsid w:val="00F54E7B"/>
    <w:rsid w:val="00F55A88"/>
    <w:rsid w:val="00F565A2"/>
    <w:rsid w:val="00F74005"/>
    <w:rsid w:val="00F76884"/>
    <w:rsid w:val="00F83285"/>
    <w:rsid w:val="00F83D24"/>
    <w:rsid w:val="00F83DD9"/>
    <w:rsid w:val="00F83F40"/>
    <w:rsid w:val="00F84687"/>
    <w:rsid w:val="00F938C2"/>
    <w:rsid w:val="00FA117A"/>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6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FB3"/>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nhideWhenUsed/>
    <w:rsid w:val="00A17CB2"/>
    <w:rPr>
      <w:sz w:val="20"/>
      <w:szCs w:val="20"/>
    </w:rPr>
  </w:style>
  <w:style w:type="character" w:customStyle="1" w:styleId="TekstkomentarzaZnak">
    <w:name w:val="Tekst komentarza Znak"/>
    <w:link w:val="Tekstkomentarza"/>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2D7FA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icletitle">
    <w:name w:val="articletitle"/>
    <w:basedOn w:val="Domylnaczcionkaakapitu"/>
    <w:rsid w:val="00325814"/>
  </w:style>
  <w:style w:type="character" w:customStyle="1" w:styleId="footnote">
    <w:name w:val="footnote"/>
    <w:basedOn w:val="Domylnaczcionkaakapitu"/>
    <w:rsid w:val="00325814"/>
  </w:style>
  <w:style w:type="paragraph" w:customStyle="1" w:styleId="Default">
    <w:name w:val="Default"/>
    <w:rsid w:val="004328C6"/>
    <w:pPr>
      <w:autoSpaceDE w:val="0"/>
      <w:autoSpaceDN w:val="0"/>
      <w:adjustRightInd w:val="0"/>
    </w:pPr>
    <w:rPr>
      <w:rFonts w:ascii="Times New Roman" w:hAnsi="Times New Roman"/>
      <w:color w:val="000000"/>
      <w:sz w:val="24"/>
      <w:szCs w:val="24"/>
    </w:rPr>
  </w:style>
  <w:style w:type="character" w:customStyle="1" w:styleId="highlight">
    <w:name w:val="highlight"/>
    <w:basedOn w:val="Domylnaczcionkaakapitu"/>
    <w:rsid w:val="004328C6"/>
  </w:style>
  <w:style w:type="character" w:customStyle="1" w:styleId="Nierozpoznanawzmianka1">
    <w:name w:val="Nierozpoznana wzmianka1"/>
    <w:basedOn w:val="Domylnaczcionkaakapitu"/>
    <w:uiPriority w:val="99"/>
    <w:semiHidden/>
    <w:unhideWhenUsed/>
    <w:rsid w:val="00D80E7B"/>
    <w:rPr>
      <w:color w:val="605E5C"/>
      <w:shd w:val="clear" w:color="auto" w:fill="E1DFDD"/>
    </w:rPr>
  </w:style>
  <w:style w:type="paragraph" w:styleId="NormalnyWeb">
    <w:name w:val="Normal (Web)"/>
    <w:basedOn w:val="Normalny"/>
    <w:uiPriority w:val="99"/>
    <w:semiHidden/>
    <w:unhideWhenUsed/>
    <w:rsid w:val="000D782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0D7825"/>
    <w:rPr>
      <w:i/>
      <w:iCs/>
    </w:rPr>
  </w:style>
  <w:style w:type="character" w:styleId="Pogrubienie">
    <w:name w:val="Strong"/>
    <w:basedOn w:val="Domylnaczcionkaakapitu"/>
    <w:uiPriority w:val="22"/>
    <w:qFormat/>
    <w:locked/>
    <w:rsid w:val="000D7825"/>
    <w:rPr>
      <w:b/>
      <w:bCs/>
    </w:rPr>
  </w:style>
  <w:style w:type="character" w:styleId="Nierozpoznanawzmianka">
    <w:name w:val="Unresolved Mention"/>
    <w:basedOn w:val="Domylnaczcionkaakapitu"/>
    <w:uiPriority w:val="99"/>
    <w:semiHidden/>
    <w:unhideWhenUsed/>
    <w:rsid w:val="000F3C57"/>
    <w:rPr>
      <w:color w:val="605E5C"/>
      <w:shd w:val="clear" w:color="auto" w:fill="E1DFDD"/>
    </w:rPr>
  </w:style>
  <w:style w:type="paragraph" w:styleId="Poprawka">
    <w:name w:val="Revision"/>
    <w:hidden/>
    <w:uiPriority w:val="99"/>
    <w:semiHidden/>
    <w:rsid w:val="007D0D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28769694">
      <w:bodyDiv w:val="1"/>
      <w:marLeft w:val="0"/>
      <w:marRight w:val="0"/>
      <w:marTop w:val="0"/>
      <w:marBottom w:val="0"/>
      <w:divBdr>
        <w:top w:val="none" w:sz="0" w:space="0" w:color="auto"/>
        <w:left w:val="none" w:sz="0" w:space="0" w:color="auto"/>
        <w:bottom w:val="none" w:sz="0" w:space="0" w:color="auto"/>
        <w:right w:val="none" w:sz="0" w:space="0" w:color="auto"/>
      </w:divBdr>
      <w:divsChild>
        <w:div w:id="83503375">
          <w:marLeft w:val="0"/>
          <w:marRight w:val="0"/>
          <w:marTop w:val="0"/>
          <w:marBottom w:val="0"/>
          <w:divBdr>
            <w:top w:val="none" w:sz="0" w:space="0" w:color="auto"/>
            <w:left w:val="none" w:sz="0" w:space="0" w:color="auto"/>
            <w:bottom w:val="none" w:sz="0" w:space="0" w:color="auto"/>
            <w:right w:val="none" w:sz="0" w:space="0" w:color="auto"/>
          </w:divBdr>
        </w:div>
        <w:div w:id="1709140954">
          <w:marLeft w:val="0"/>
          <w:marRight w:val="0"/>
          <w:marTop w:val="0"/>
          <w:marBottom w:val="0"/>
          <w:divBdr>
            <w:top w:val="none" w:sz="0" w:space="0" w:color="auto"/>
            <w:left w:val="none" w:sz="0" w:space="0" w:color="auto"/>
            <w:bottom w:val="none" w:sz="0" w:space="0" w:color="auto"/>
            <w:right w:val="none" w:sz="0" w:space="0" w:color="auto"/>
          </w:divBdr>
          <w:divsChild>
            <w:div w:id="734279026">
              <w:marLeft w:val="0"/>
              <w:marRight w:val="0"/>
              <w:marTop w:val="0"/>
              <w:marBottom w:val="0"/>
              <w:divBdr>
                <w:top w:val="none" w:sz="0" w:space="0" w:color="auto"/>
                <w:left w:val="none" w:sz="0" w:space="0" w:color="auto"/>
                <w:bottom w:val="none" w:sz="0" w:space="0" w:color="auto"/>
                <w:right w:val="none" w:sz="0" w:space="0" w:color="auto"/>
              </w:divBdr>
            </w:div>
          </w:divsChild>
        </w:div>
        <w:div w:id="1904556580">
          <w:marLeft w:val="0"/>
          <w:marRight w:val="0"/>
          <w:marTop w:val="0"/>
          <w:marBottom w:val="0"/>
          <w:divBdr>
            <w:top w:val="none" w:sz="0" w:space="0" w:color="auto"/>
            <w:left w:val="none" w:sz="0" w:space="0" w:color="auto"/>
            <w:bottom w:val="none" w:sz="0" w:space="0" w:color="auto"/>
            <w:right w:val="none" w:sz="0" w:space="0" w:color="auto"/>
          </w:divBdr>
          <w:divsChild>
            <w:div w:id="860977760">
              <w:marLeft w:val="0"/>
              <w:marRight w:val="0"/>
              <w:marTop w:val="0"/>
              <w:marBottom w:val="0"/>
              <w:divBdr>
                <w:top w:val="none" w:sz="0" w:space="0" w:color="auto"/>
                <w:left w:val="none" w:sz="0" w:space="0" w:color="auto"/>
                <w:bottom w:val="none" w:sz="0" w:space="0" w:color="auto"/>
                <w:right w:val="none" w:sz="0" w:space="0" w:color="auto"/>
              </w:divBdr>
            </w:div>
            <w:div w:id="476189074">
              <w:marLeft w:val="0"/>
              <w:marRight w:val="0"/>
              <w:marTop w:val="0"/>
              <w:marBottom w:val="0"/>
              <w:divBdr>
                <w:top w:val="none" w:sz="0" w:space="0" w:color="auto"/>
                <w:left w:val="none" w:sz="0" w:space="0" w:color="auto"/>
                <w:bottom w:val="none" w:sz="0" w:space="0" w:color="auto"/>
                <w:right w:val="none" w:sz="0" w:space="0" w:color="auto"/>
              </w:divBdr>
              <w:divsChild>
                <w:div w:id="26948485">
                  <w:marLeft w:val="0"/>
                  <w:marRight w:val="0"/>
                  <w:marTop w:val="0"/>
                  <w:marBottom w:val="0"/>
                  <w:divBdr>
                    <w:top w:val="none" w:sz="0" w:space="0" w:color="auto"/>
                    <w:left w:val="none" w:sz="0" w:space="0" w:color="auto"/>
                    <w:bottom w:val="none" w:sz="0" w:space="0" w:color="auto"/>
                    <w:right w:val="none" w:sz="0" w:space="0" w:color="auto"/>
                  </w:divBdr>
                  <w:divsChild>
                    <w:div w:id="15489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318">
              <w:marLeft w:val="0"/>
              <w:marRight w:val="0"/>
              <w:marTop w:val="0"/>
              <w:marBottom w:val="0"/>
              <w:divBdr>
                <w:top w:val="none" w:sz="0" w:space="0" w:color="auto"/>
                <w:left w:val="none" w:sz="0" w:space="0" w:color="auto"/>
                <w:bottom w:val="none" w:sz="0" w:space="0" w:color="auto"/>
                <w:right w:val="none" w:sz="0" w:space="0" w:color="auto"/>
              </w:divBdr>
              <w:divsChild>
                <w:div w:id="1465200388">
                  <w:marLeft w:val="0"/>
                  <w:marRight w:val="0"/>
                  <w:marTop w:val="0"/>
                  <w:marBottom w:val="0"/>
                  <w:divBdr>
                    <w:top w:val="none" w:sz="0" w:space="0" w:color="auto"/>
                    <w:left w:val="none" w:sz="0" w:space="0" w:color="auto"/>
                    <w:bottom w:val="none" w:sz="0" w:space="0" w:color="auto"/>
                    <w:right w:val="none" w:sz="0" w:space="0" w:color="auto"/>
                  </w:divBdr>
                  <w:divsChild>
                    <w:div w:id="148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58">
              <w:marLeft w:val="0"/>
              <w:marRight w:val="0"/>
              <w:marTop w:val="0"/>
              <w:marBottom w:val="0"/>
              <w:divBdr>
                <w:top w:val="none" w:sz="0" w:space="0" w:color="auto"/>
                <w:left w:val="none" w:sz="0" w:space="0" w:color="auto"/>
                <w:bottom w:val="none" w:sz="0" w:space="0" w:color="auto"/>
                <w:right w:val="none" w:sz="0" w:space="0" w:color="auto"/>
              </w:divBdr>
              <w:divsChild>
                <w:div w:id="642589285">
                  <w:marLeft w:val="0"/>
                  <w:marRight w:val="0"/>
                  <w:marTop w:val="0"/>
                  <w:marBottom w:val="0"/>
                  <w:divBdr>
                    <w:top w:val="none" w:sz="0" w:space="0" w:color="auto"/>
                    <w:left w:val="none" w:sz="0" w:space="0" w:color="auto"/>
                    <w:bottom w:val="none" w:sz="0" w:space="0" w:color="auto"/>
                    <w:right w:val="none" w:sz="0" w:space="0" w:color="auto"/>
                  </w:divBdr>
                  <w:divsChild>
                    <w:div w:id="372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842">
              <w:marLeft w:val="0"/>
              <w:marRight w:val="0"/>
              <w:marTop w:val="0"/>
              <w:marBottom w:val="0"/>
              <w:divBdr>
                <w:top w:val="none" w:sz="0" w:space="0" w:color="auto"/>
                <w:left w:val="none" w:sz="0" w:space="0" w:color="auto"/>
                <w:bottom w:val="none" w:sz="0" w:space="0" w:color="auto"/>
                <w:right w:val="none" w:sz="0" w:space="0" w:color="auto"/>
              </w:divBdr>
              <w:divsChild>
                <w:div w:id="737363443">
                  <w:marLeft w:val="0"/>
                  <w:marRight w:val="0"/>
                  <w:marTop w:val="0"/>
                  <w:marBottom w:val="0"/>
                  <w:divBdr>
                    <w:top w:val="none" w:sz="0" w:space="0" w:color="auto"/>
                    <w:left w:val="none" w:sz="0" w:space="0" w:color="auto"/>
                    <w:bottom w:val="none" w:sz="0" w:space="0" w:color="auto"/>
                    <w:right w:val="none" w:sz="0" w:space="0" w:color="auto"/>
                  </w:divBdr>
                  <w:divsChild>
                    <w:div w:id="1117522872">
                      <w:marLeft w:val="0"/>
                      <w:marRight w:val="0"/>
                      <w:marTop w:val="0"/>
                      <w:marBottom w:val="0"/>
                      <w:divBdr>
                        <w:top w:val="none" w:sz="0" w:space="0" w:color="auto"/>
                        <w:left w:val="none" w:sz="0" w:space="0" w:color="auto"/>
                        <w:bottom w:val="none" w:sz="0" w:space="0" w:color="auto"/>
                        <w:right w:val="none" w:sz="0" w:space="0" w:color="auto"/>
                      </w:divBdr>
                    </w:div>
                    <w:div w:id="859003431">
                      <w:marLeft w:val="0"/>
                      <w:marRight w:val="0"/>
                      <w:marTop w:val="0"/>
                      <w:marBottom w:val="0"/>
                      <w:divBdr>
                        <w:top w:val="none" w:sz="0" w:space="0" w:color="auto"/>
                        <w:left w:val="none" w:sz="0" w:space="0" w:color="auto"/>
                        <w:bottom w:val="none" w:sz="0" w:space="0" w:color="auto"/>
                        <w:right w:val="none" w:sz="0" w:space="0" w:color="auto"/>
                      </w:divBdr>
                      <w:divsChild>
                        <w:div w:id="456266144">
                          <w:marLeft w:val="0"/>
                          <w:marRight w:val="0"/>
                          <w:marTop w:val="0"/>
                          <w:marBottom w:val="0"/>
                          <w:divBdr>
                            <w:top w:val="none" w:sz="0" w:space="0" w:color="auto"/>
                            <w:left w:val="none" w:sz="0" w:space="0" w:color="auto"/>
                            <w:bottom w:val="none" w:sz="0" w:space="0" w:color="auto"/>
                            <w:right w:val="none" w:sz="0" w:space="0" w:color="auto"/>
                          </w:divBdr>
                        </w:div>
                      </w:divsChild>
                    </w:div>
                    <w:div w:id="102111226">
                      <w:marLeft w:val="0"/>
                      <w:marRight w:val="0"/>
                      <w:marTop w:val="0"/>
                      <w:marBottom w:val="0"/>
                      <w:divBdr>
                        <w:top w:val="none" w:sz="0" w:space="0" w:color="auto"/>
                        <w:left w:val="none" w:sz="0" w:space="0" w:color="auto"/>
                        <w:bottom w:val="none" w:sz="0" w:space="0" w:color="auto"/>
                        <w:right w:val="none" w:sz="0" w:space="0" w:color="auto"/>
                      </w:divBdr>
                      <w:divsChild>
                        <w:div w:id="832381591">
                          <w:marLeft w:val="0"/>
                          <w:marRight w:val="0"/>
                          <w:marTop w:val="0"/>
                          <w:marBottom w:val="0"/>
                          <w:divBdr>
                            <w:top w:val="none" w:sz="0" w:space="0" w:color="auto"/>
                            <w:left w:val="none" w:sz="0" w:space="0" w:color="auto"/>
                            <w:bottom w:val="none" w:sz="0" w:space="0" w:color="auto"/>
                            <w:right w:val="none" w:sz="0" w:space="0" w:color="auto"/>
                          </w:divBdr>
                        </w:div>
                      </w:divsChild>
                    </w:div>
                    <w:div w:id="19477858">
                      <w:marLeft w:val="0"/>
                      <w:marRight w:val="0"/>
                      <w:marTop w:val="0"/>
                      <w:marBottom w:val="0"/>
                      <w:divBdr>
                        <w:top w:val="none" w:sz="0" w:space="0" w:color="auto"/>
                        <w:left w:val="none" w:sz="0" w:space="0" w:color="auto"/>
                        <w:bottom w:val="none" w:sz="0" w:space="0" w:color="auto"/>
                        <w:right w:val="none" w:sz="0" w:space="0" w:color="auto"/>
                      </w:divBdr>
                      <w:divsChild>
                        <w:div w:id="1431971512">
                          <w:marLeft w:val="0"/>
                          <w:marRight w:val="0"/>
                          <w:marTop w:val="0"/>
                          <w:marBottom w:val="0"/>
                          <w:divBdr>
                            <w:top w:val="none" w:sz="0" w:space="0" w:color="auto"/>
                            <w:left w:val="none" w:sz="0" w:space="0" w:color="auto"/>
                            <w:bottom w:val="none" w:sz="0" w:space="0" w:color="auto"/>
                            <w:right w:val="none" w:sz="0" w:space="0" w:color="auto"/>
                          </w:divBdr>
                        </w:div>
                      </w:divsChild>
                    </w:div>
                    <w:div w:id="541671196">
                      <w:marLeft w:val="0"/>
                      <w:marRight w:val="0"/>
                      <w:marTop w:val="0"/>
                      <w:marBottom w:val="0"/>
                      <w:divBdr>
                        <w:top w:val="none" w:sz="0" w:space="0" w:color="auto"/>
                        <w:left w:val="none" w:sz="0" w:space="0" w:color="auto"/>
                        <w:bottom w:val="none" w:sz="0" w:space="0" w:color="auto"/>
                        <w:right w:val="none" w:sz="0" w:space="0" w:color="auto"/>
                      </w:divBdr>
                      <w:divsChild>
                        <w:div w:id="193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091">
              <w:marLeft w:val="0"/>
              <w:marRight w:val="0"/>
              <w:marTop w:val="0"/>
              <w:marBottom w:val="0"/>
              <w:divBdr>
                <w:top w:val="none" w:sz="0" w:space="0" w:color="auto"/>
                <w:left w:val="none" w:sz="0" w:space="0" w:color="auto"/>
                <w:bottom w:val="none" w:sz="0" w:space="0" w:color="auto"/>
                <w:right w:val="none" w:sz="0" w:space="0" w:color="auto"/>
              </w:divBdr>
              <w:divsChild>
                <w:div w:id="1748723713">
                  <w:marLeft w:val="0"/>
                  <w:marRight w:val="0"/>
                  <w:marTop w:val="0"/>
                  <w:marBottom w:val="0"/>
                  <w:divBdr>
                    <w:top w:val="none" w:sz="0" w:space="0" w:color="auto"/>
                    <w:left w:val="none" w:sz="0" w:space="0" w:color="auto"/>
                    <w:bottom w:val="none" w:sz="0" w:space="0" w:color="auto"/>
                    <w:right w:val="none" w:sz="0" w:space="0" w:color="auto"/>
                  </w:divBdr>
                  <w:divsChild>
                    <w:div w:id="1079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207">
              <w:marLeft w:val="0"/>
              <w:marRight w:val="0"/>
              <w:marTop w:val="0"/>
              <w:marBottom w:val="0"/>
              <w:divBdr>
                <w:top w:val="none" w:sz="0" w:space="0" w:color="auto"/>
                <w:left w:val="none" w:sz="0" w:space="0" w:color="auto"/>
                <w:bottom w:val="none" w:sz="0" w:space="0" w:color="auto"/>
                <w:right w:val="none" w:sz="0" w:space="0" w:color="auto"/>
              </w:divBdr>
              <w:divsChild>
                <w:div w:id="1238519226">
                  <w:marLeft w:val="0"/>
                  <w:marRight w:val="0"/>
                  <w:marTop w:val="0"/>
                  <w:marBottom w:val="0"/>
                  <w:divBdr>
                    <w:top w:val="none" w:sz="0" w:space="0" w:color="auto"/>
                    <w:left w:val="none" w:sz="0" w:space="0" w:color="auto"/>
                    <w:bottom w:val="none" w:sz="0" w:space="0" w:color="auto"/>
                    <w:right w:val="none" w:sz="0" w:space="0" w:color="auto"/>
                  </w:divBdr>
                  <w:divsChild>
                    <w:div w:id="5165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923">
          <w:marLeft w:val="0"/>
          <w:marRight w:val="0"/>
          <w:marTop w:val="0"/>
          <w:marBottom w:val="0"/>
          <w:divBdr>
            <w:top w:val="none" w:sz="0" w:space="0" w:color="auto"/>
            <w:left w:val="none" w:sz="0" w:space="0" w:color="auto"/>
            <w:bottom w:val="none" w:sz="0" w:space="0" w:color="auto"/>
            <w:right w:val="none" w:sz="0" w:space="0" w:color="auto"/>
          </w:divBdr>
          <w:divsChild>
            <w:div w:id="59209197">
              <w:marLeft w:val="0"/>
              <w:marRight w:val="0"/>
              <w:marTop w:val="0"/>
              <w:marBottom w:val="0"/>
              <w:divBdr>
                <w:top w:val="none" w:sz="0" w:space="0" w:color="auto"/>
                <w:left w:val="none" w:sz="0" w:space="0" w:color="auto"/>
                <w:bottom w:val="none" w:sz="0" w:space="0" w:color="auto"/>
                <w:right w:val="none" w:sz="0" w:space="0" w:color="auto"/>
              </w:divBdr>
            </w:div>
            <w:div w:id="52584603">
              <w:marLeft w:val="0"/>
              <w:marRight w:val="0"/>
              <w:marTop w:val="0"/>
              <w:marBottom w:val="0"/>
              <w:divBdr>
                <w:top w:val="none" w:sz="0" w:space="0" w:color="auto"/>
                <w:left w:val="none" w:sz="0" w:space="0" w:color="auto"/>
                <w:bottom w:val="none" w:sz="0" w:space="0" w:color="auto"/>
                <w:right w:val="none" w:sz="0" w:space="0" w:color="auto"/>
              </w:divBdr>
              <w:divsChild>
                <w:div w:id="120074450">
                  <w:marLeft w:val="0"/>
                  <w:marRight w:val="0"/>
                  <w:marTop w:val="0"/>
                  <w:marBottom w:val="0"/>
                  <w:divBdr>
                    <w:top w:val="none" w:sz="0" w:space="0" w:color="auto"/>
                    <w:left w:val="none" w:sz="0" w:space="0" w:color="auto"/>
                    <w:bottom w:val="none" w:sz="0" w:space="0" w:color="auto"/>
                    <w:right w:val="none" w:sz="0" w:space="0" w:color="auto"/>
                  </w:divBdr>
                  <w:divsChild>
                    <w:div w:id="852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08">
              <w:marLeft w:val="0"/>
              <w:marRight w:val="0"/>
              <w:marTop w:val="0"/>
              <w:marBottom w:val="0"/>
              <w:divBdr>
                <w:top w:val="none" w:sz="0" w:space="0" w:color="auto"/>
                <w:left w:val="none" w:sz="0" w:space="0" w:color="auto"/>
                <w:bottom w:val="none" w:sz="0" w:space="0" w:color="auto"/>
                <w:right w:val="none" w:sz="0" w:space="0" w:color="auto"/>
              </w:divBdr>
              <w:divsChild>
                <w:div w:id="137113047">
                  <w:marLeft w:val="0"/>
                  <w:marRight w:val="0"/>
                  <w:marTop w:val="0"/>
                  <w:marBottom w:val="0"/>
                  <w:divBdr>
                    <w:top w:val="none" w:sz="0" w:space="0" w:color="auto"/>
                    <w:left w:val="none" w:sz="0" w:space="0" w:color="auto"/>
                    <w:bottom w:val="none" w:sz="0" w:space="0" w:color="auto"/>
                    <w:right w:val="none" w:sz="0" w:space="0" w:color="auto"/>
                  </w:divBdr>
                  <w:divsChild>
                    <w:div w:id="10346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572">
          <w:marLeft w:val="0"/>
          <w:marRight w:val="0"/>
          <w:marTop w:val="0"/>
          <w:marBottom w:val="0"/>
          <w:divBdr>
            <w:top w:val="none" w:sz="0" w:space="0" w:color="auto"/>
            <w:left w:val="none" w:sz="0" w:space="0" w:color="auto"/>
            <w:bottom w:val="none" w:sz="0" w:space="0" w:color="auto"/>
            <w:right w:val="none" w:sz="0" w:space="0" w:color="auto"/>
          </w:divBdr>
          <w:divsChild>
            <w:div w:id="1138569341">
              <w:marLeft w:val="0"/>
              <w:marRight w:val="0"/>
              <w:marTop w:val="0"/>
              <w:marBottom w:val="0"/>
              <w:divBdr>
                <w:top w:val="none" w:sz="0" w:space="0" w:color="auto"/>
                <w:left w:val="none" w:sz="0" w:space="0" w:color="auto"/>
                <w:bottom w:val="none" w:sz="0" w:space="0" w:color="auto"/>
                <w:right w:val="none" w:sz="0" w:space="0" w:color="auto"/>
              </w:divBdr>
            </w:div>
            <w:div w:id="552159332">
              <w:marLeft w:val="0"/>
              <w:marRight w:val="0"/>
              <w:marTop w:val="0"/>
              <w:marBottom w:val="0"/>
              <w:divBdr>
                <w:top w:val="none" w:sz="0" w:space="0" w:color="auto"/>
                <w:left w:val="none" w:sz="0" w:space="0" w:color="auto"/>
                <w:bottom w:val="none" w:sz="0" w:space="0" w:color="auto"/>
                <w:right w:val="none" w:sz="0" w:space="0" w:color="auto"/>
              </w:divBdr>
              <w:divsChild>
                <w:div w:id="1930232643">
                  <w:marLeft w:val="0"/>
                  <w:marRight w:val="0"/>
                  <w:marTop w:val="0"/>
                  <w:marBottom w:val="0"/>
                  <w:divBdr>
                    <w:top w:val="none" w:sz="0" w:space="0" w:color="auto"/>
                    <w:left w:val="none" w:sz="0" w:space="0" w:color="auto"/>
                    <w:bottom w:val="none" w:sz="0" w:space="0" w:color="auto"/>
                    <w:right w:val="none" w:sz="0" w:space="0" w:color="auto"/>
                  </w:divBdr>
                  <w:divsChild>
                    <w:div w:id="1105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580">
              <w:marLeft w:val="0"/>
              <w:marRight w:val="0"/>
              <w:marTop w:val="0"/>
              <w:marBottom w:val="0"/>
              <w:divBdr>
                <w:top w:val="none" w:sz="0" w:space="0" w:color="auto"/>
                <w:left w:val="none" w:sz="0" w:space="0" w:color="auto"/>
                <w:bottom w:val="none" w:sz="0" w:space="0" w:color="auto"/>
                <w:right w:val="none" w:sz="0" w:space="0" w:color="auto"/>
              </w:divBdr>
              <w:divsChild>
                <w:div w:id="68158307">
                  <w:marLeft w:val="0"/>
                  <w:marRight w:val="0"/>
                  <w:marTop w:val="0"/>
                  <w:marBottom w:val="0"/>
                  <w:divBdr>
                    <w:top w:val="none" w:sz="0" w:space="0" w:color="auto"/>
                    <w:left w:val="none" w:sz="0" w:space="0" w:color="auto"/>
                    <w:bottom w:val="none" w:sz="0" w:space="0" w:color="auto"/>
                    <w:right w:val="none" w:sz="0" w:space="0" w:color="auto"/>
                  </w:divBdr>
                  <w:divsChild>
                    <w:div w:id="133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827">
              <w:marLeft w:val="0"/>
              <w:marRight w:val="0"/>
              <w:marTop w:val="0"/>
              <w:marBottom w:val="0"/>
              <w:divBdr>
                <w:top w:val="none" w:sz="0" w:space="0" w:color="auto"/>
                <w:left w:val="none" w:sz="0" w:space="0" w:color="auto"/>
                <w:bottom w:val="none" w:sz="0" w:space="0" w:color="auto"/>
                <w:right w:val="none" w:sz="0" w:space="0" w:color="auto"/>
              </w:divBdr>
              <w:divsChild>
                <w:div w:id="1129323741">
                  <w:marLeft w:val="0"/>
                  <w:marRight w:val="0"/>
                  <w:marTop w:val="0"/>
                  <w:marBottom w:val="0"/>
                  <w:divBdr>
                    <w:top w:val="none" w:sz="0" w:space="0" w:color="auto"/>
                    <w:left w:val="none" w:sz="0" w:space="0" w:color="auto"/>
                    <w:bottom w:val="none" w:sz="0" w:space="0" w:color="auto"/>
                    <w:right w:val="none" w:sz="0" w:space="0" w:color="auto"/>
                  </w:divBdr>
                  <w:divsChild>
                    <w:div w:id="976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2909">
          <w:marLeft w:val="0"/>
          <w:marRight w:val="0"/>
          <w:marTop w:val="0"/>
          <w:marBottom w:val="0"/>
          <w:divBdr>
            <w:top w:val="none" w:sz="0" w:space="0" w:color="auto"/>
            <w:left w:val="none" w:sz="0" w:space="0" w:color="auto"/>
            <w:bottom w:val="none" w:sz="0" w:space="0" w:color="auto"/>
            <w:right w:val="none" w:sz="0" w:space="0" w:color="auto"/>
          </w:divBdr>
          <w:divsChild>
            <w:div w:id="1082605617">
              <w:marLeft w:val="0"/>
              <w:marRight w:val="0"/>
              <w:marTop w:val="0"/>
              <w:marBottom w:val="0"/>
              <w:divBdr>
                <w:top w:val="none" w:sz="0" w:space="0" w:color="auto"/>
                <w:left w:val="none" w:sz="0" w:space="0" w:color="auto"/>
                <w:bottom w:val="none" w:sz="0" w:space="0" w:color="auto"/>
                <w:right w:val="none" w:sz="0" w:space="0" w:color="auto"/>
              </w:divBdr>
            </w:div>
          </w:divsChild>
        </w:div>
        <w:div w:id="405615614">
          <w:marLeft w:val="0"/>
          <w:marRight w:val="0"/>
          <w:marTop w:val="0"/>
          <w:marBottom w:val="0"/>
          <w:divBdr>
            <w:top w:val="none" w:sz="0" w:space="0" w:color="auto"/>
            <w:left w:val="none" w:sz="0" w:space="0" w:color="auto"/>
            <w:bottom w:val="none" w:sz="0" w:space="0" w:color="auto"/>
            <w:right w:val="none" w:sz="0" w:space="0" w:color="auto"/>
          </w:divBdr>
          <w:divsChild>
            <w:div w:id="1605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32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7378960">
      <w:bodyDiv w:val="1"/>
      <w:marLeft w:val="0"/>
      <w:marRight w:val="0"/>
      <w:marTop w:val="0"/>
      <w:marBottom w:val="0"/>
      <w:divBdr>
        <w:top w:val="none" w:sz="0" w:space="0" w:color="auto"/>
        <w:left w:val="none" w:sz="0" w:space="0" w:color="auto"/>
        <w:bottom w:val="none" w:sz="0" w:space="0" w:color="auto"/>
        <w:right w:val="none" w:sz="0" w:space="0" w:color="auto"/>
      </w:divBdr>
      <w:divsChild>
        <w:div w:id="973413617">
          <w:marLeft w:val="0"/>
          <w:marRight w:val="0"/>
          <w:marTop w:val="0"/>
          <w:marBottom w:val="0"/>
          <w:divBdr>
            <w:top w:val="none" w:sz="0" w:space="0" w:color="auto"/>
            <w:left w:val="none" w:sz="0" w:space="0" w:color="auto"/>
            <w:bottom w:val="none" w:sz="0" w:space="0" w:color="auto"/>
            <w:right w:val="none" w:sz="0" w:space="0" w:color="auto"/>
          </w:divBdr>
          <w:divsChild>
            <w:div w:id="1045258602">
              <w:marLeft w:val="0"/>
              <w:marRight w:val="0"/>
              <w:marTop w:val="0"/>
              <w:marBottom w:val="0"/>
              <w:divBdr>
                <w:top w:val="none" w:sz="0" w:space="0" w:color="auto"/>
                <w:left w:val="none" w:sz="0" w:space="0" w:color="auto"/>
                <w:bottom w:val="none" w:sz="0" w:space="0" w:color="auto"/>
                <w:right w:val="none" w:sz="0" w:space="0" w:color="auto"/>
              </w:divBdr>
            </w:div>
          </w:divsChild>
        </w:div>
        <w:div w:id="520238958">
          <w:marLeft w:val="0"/>
          <w:marRight w:val="0"/>
          <w:marTop w:val="0"/>
          <w:marBottom w:val="0"/>
          <w:divBdr>
            <w:top w:val="none" w:sz="0" w:space="0" w:color="auto"/>
            <w:left w:val="none" w:sz="0" w:space="0" w:color="auto"/>
            <w:bottom w:val="none" w:sz="0" w:space="0" w:color="auto"/>
            <w:right w:val="none" w:sz="0" w:space="0" w:color="auto"/>
          </w:divBdr>
          <w:divsChild>
            <w:div w:id="1776098983">
              <w:marLeft w:val="0"/>
              <w:marRight w:val="0"/>
              <w:marTop w:val="0"/>
              <w:marBottom w:val="0"/>
              <w:divBdr>
                <w:top w:val="none" w:sz="0" w:space="0" w:color="auto"/>
                <w:left w:val="none" w:sz="0" w:space="0" w:color="auto"/>
                <w:bottom w:val="none" w:sz="0" w:space="0" w:color="auto"/>
                <w:right w:val="none" w:sz="0" w:space="0" w:color="auto"/>
              </w:divBdr>
            </w:div>
            <w:div w:id="1638486095">
              <w:marLeft w:val="0"/>
              <w:marRight w:val="0"/>
              <w:marTop w:val="0"/>
              <w:marBottom w:val="0"/>
              <w:divBdr>
                <w:top w:val="none" w:sz="0" w:space="0" w:color="auto"/>
                <w:left w:val="none" w:sz="0" w:space="0" w:color="auto"/>
                <w:bottom w:val="none" w:sz="0" w:space="0" w:color="auto"/>
                <w:right w:val="none" w:sz="0" w:space="0" w:color="auto"/>
              </w:divBdr>
              <w:divsChild>
                <w:div w:id="1814327870">
                  <w:marLeft w:val="0"/>
                  <w:marRight w:val="0"/>
                  <w:marTop w:val="0"/>
                  <w:marBottom w:val="0"/>
                  <w:divBdr>
                    <w:top w:val="none" w:sz="0" w:space="0" w:color="auto"/>
                    <w:left w:val="none" w:sz="0" w:space="0" w:color="auto"/>
                    <w:bottom w:val="none" w:sz="0" w:space="0" w:color="auto"/>
                    <w:right w:val="none" w:sz="0" w:space="0" w:color="auto"/>
                  </w:divBdr>
                  <w:divsChild>
                    <w:div w:id="163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937">
              <w:marLeft w:val="0"/>
              <w:marRight w:val="0"/>
              <w:marTop w:val="0"/>
              <w:marBottom w:val="0"/>
              <w:divBdr>
                <w:top w:val="none" w:sz="0" w:space="0" w:color="auto"/>
                <w:left w:val="none" w:sz="0" w:space="0" w:color="auto"/>
                <w:bottom w:val="none" w:sz="0" w:space="0" w:color="auto"/>
                <w:right w:val="none" w:sz="0" w:space="0" w:color="auto"/>
              </w:divBdr>
              <w:divsChild>
                <w:div w:id="160127354">
                  <w:marLeft w:val="0"/>
                  <w:marRight w:val="0"/>
                  <w:marTop w:val="0"/>
                  <w:marBottom w:val="0"/>
                  <w:divBdr>
                    <w:top w:val="none" w:sz="0" w:space="0" w:color="auto"/>
                    <w:left w:val="none" w:sz="0" w:space="0" w:color="auto"/>
                    <w:bottom w:val="none" w:sz="0" w:space="0" w:color="auto"/>
                    <w:right w:val="none" w:sz="0" w:space="0" w:color="auto"/>
                  </w:divBdr>
                  <w:divsChild>
                    <w:div w:id="913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415">
              <w:marLeft w:val="0"/>
              <w:marRight w:val="0"/>
              <w:marTop w:val="0"/>
              <w:marBottom w:val="0"/>
              <w:divBdr>
                <w:top w:val="none" w:sz="0" w:space="0" w:color="auto"/>
                <w:left w:val="none" w:sz="0" w:space="0" w:color="auto"/>
                <w:bottom w:val="none" w:sz="0" w:space="0" w:color="auto"/>
                <w:right w:val="none" w:sz="0" w:space="0" w:color="auto"/>
              </w:divBdr>
              <w:divsChild>
                <w:div w:id="1329865818">
                  <w:marLeft w:val="0"/>
                  <w:marRight w:val="0"/>
                  <w:marTop w:val="0"/>
                  <w:marBottom w:val="0"/>
                  <w:divBdr>
                    <w:top w:val="none" w:sz="0" w:space="0" w:color="auto"/>
                    <w:left w:val="none" w:sz="0" w:space="0" w:color="auto"/>
                    <w:bottom w:val="none" w:sz="0" w:space="0" w:color="auto"/>
                    <w:right w:val="none" w:sz="0" w:space="0" w:color="auto"/>
                  </w:divBdr>
                  <w:divsChild>
                    <w:div w:id="11356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207">
              <w:marLeft w:val="0"/>
              <w:marRight w:val="0"/>
              <w:marTop w:val="0"/>
              <w:marBottom w:val="0"/>
              <w:divBdr>
                <w:top w:val="none" w:sz="0" w:space="0" w:color="auto"/>
                <w:left w:val="none" w:sz="0" w:space="0" w:color="auto"/>
                <w:bottom w:val="none" w:sz="0" w:space="0" w:color="auto"/>
                <w:right w:val="none" w:sz="0" w:space="0" w:color="auto"/>
              </w:divBdr>
              <w:divsChild>
                <w:div w:id="245967106">
                  <w:marLeft w:val="0"/>
                  <w:marRight w:val="0"/>
                  <w:marTop w:val="0"/>
                  <w:marBottom w:val="0"/>
                  <w:divBdr>
                    <w:top w:val="none" w:sz="0" w:space="0" w:color="auto"/>
                    <w:left w:val="none" w:sz="0" w:space="0" w:color="auto"/>
                    <w:bottom w:val="none" w:sz="0" w:space="0" w:color="auto"/>
                    <w:right w:val="none" w:sz="0" w:space="0" w:color="auto"/>
                  </w:divBdr>
                  <w:divsChild>
                    <w:div w:id="215698680">
                      <w:marLeft w:val="0"/>
                      <w:marRight w:val="0"/>
                      <w:marTop w:val="0"/>
                      <w:marBottom w:val="0"/>
                      <w:divBdr>
                        <w:top w:val="none" w:sz="0" w:space="0" w:color="auto"/>
                        <w:left w:val="none" w:sz="0" w:space="0" w:color="auto"/>
                        <w:bottom w:val="none" w:sz="0" w:space="0" w:color="auto"/>
                        <w:right w:val="none" w:sz="0" w:space="0" w:color="auto"/>
                      </w:divBdr>
                    </w:div>
                    <w:div w:id="1409690365">
                      <w:marLeft w:val="0"/>
                      <w:marRight w:val="0"/>
                      <w:marTop w:val="0"/>
                      <w:marBottom w:val="0"/>
                      <w:divBdr>
                        <w:top w:val="none" w:sz="0" w:space="0" w:color="auto"/>
                        <w:left w:val="none" w:sz="0" w:space="0" w:color="auto"/>
                        <w:bottom w:val="none" w:sz="0" w:space="0" w:color="auto"/>
                        <w:right w:val="none" w:sz="0" w:space="0" w:color="auto"/>
                      </w:divBdr>
                      <w:divsChild>
                        <w:div w:id="1438867852">
                          <w:marLeft w:val="0"/>
                          <w:marRight w:val="0"/>
                          <w:marTop w:val="0"/>
                          <w:marBottom w:val="0"/>
                          <w:divBdr>
                            <w:top w:val="none" w:sz="0" w:space="0" w:color="auto"/>
                            <w:left w:val="none" w:sz="0" w:space="0" w:color="auto"/>
                            <w:bottom w:val="none" w:sz="0" w:space="0" w:color="auto"/>
                            <w:right w:val="none" w:sz="0" w:space="0" w:color="auto"/>
                          </w:divBdr>
                        </w:div>
                      </w:divsChild>
                    </w:div>
                    <w:div w:id="654183880">
                      <w:marLeft w:val="0"/>
                      <w:marRight w:val="0"/>
                      <w:marTop w:val="0"/>
                      <w:marBottom w:val="0"/>
                      <w:divBdr>
                        <w:top w:val="none" w:sz="0" w:space="0" w:color="auto"/>
                        <w:left w:val="none" w:sz="0" w:space="0" w:color="auto"/>
                        <w:bottom w:val="none" w:sz="0" w:space="0" w:color="auto"/>
                        <w:right w:val="none" w:sz="0" w:space="0" w:color="auto"/>
                      </w:divBdr>
                      <w:divsChild>
                        <w:div w:id="952706662">
                          <w:marLeft w:val="0"/>
                          <w:marRight w:val="0"/>
                          <w:marTop w:val="0"/>
                          <w:marBottom w:val="0"/>
                          <w:divBdr>
                            <w:top w:val="none" w:sz="0" w:space="0" w:color="auto"/>
                            <w:left w:val="none" w:sz="0" w:space="0" w:color="auto"/>
                            <w:bottom w:val="none" w:sz="0" w:space="0" w:color="auto"/>
                            <w:right w:val="none" w:sz="0" w:space="0" w:color="auto"/>
                          </w:divBdr>
                        </w:div>
                      </w:divsChild>
                    </w:div>
                    <w:div w:id="1493331873">
                      <w:marLeft w:val="0"/>
                      <w:marRight w:val="0"/>
                      <w:marTop w:val="0"/>
                      <w:marBottom w:val="0"/>
                      <w:divBdr>
                        <w:top w:val="none" w:sz="0" w:space="0" w:color="auto"/>
                        <w:left w:val="none" w:sz="0" w:space="0" w:color="auto"/>
                        <w:bottom w:val="none" w:sz="0" w:space="0" w:color="auto"/>
                        <w:right w:val="none" w:sz="0" w:space="0" w:color="auto"/>
                      </w:divBdr>
                      <w:divsChild>
                        <w:div w:id="819810992">
                          <w:marLeft w:val="0"/>
                          <w:marRight w:val="0"/>
                          <w:marTop w:val="0"/>
                          <w:marBottom w:val="0"/>
                          <w:divBdr>
                            <w:top w:val="none" w:sz="0" w:space="0" w:color="auto"/>
                            <w:left w:val="none" w:sz="0" w:space="0" w:color="auto"/>
                            <w:bottom w:val="none" w:sz="0" w:space="0" w:color="auto"/>
                            <w:right w:val="none" w:sz="0" w:space="0" w:color="auto"/>
                          </w:divBdr>
                        </w:div>
                      </w:divsChild>
                    </w:div>
                    <w:div w:id="1493990032">
                      <w:marLeft w:val="0"/>
                      <w:marRight w:val="0"/>
                      <w:marTop w:val="0"/>
                      <w:marBottom w:val="0"/>
                      <w:divBdr>
                        <w:top w:val="none" w:sz="0" w:space="0" w:color="auto"/>
                        <w:left w:val="none" w:sz="0" w:space="0" w:color="auto"/>
                        <w:bottom w:val="none" w:sz="0" w:space="0" w:color="auto"/>
                        <w:right w:val="none" w:sz="0" w:space="0" w:color="auto"/>
                      </w:divBdr>
                      <w:divsChild>
                        <w:div w:id="388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07472">
              <w:marLeft w:val="0"/>
              <w:marRight w:val="0"/>
              <w:marTop w:val="0"/>
              <w:marBottom w:val="0"/>
              <w:divBdr>
                <w:top w:val="none" w:sz="0" w:space="0" w:color="auto"/>
                <w:left w:val="none" w:sz="0" w:space="0" w:color="auto"/>
                <w:bottom w:val="none" w:sz="0" w:space="0" w:color="auto"/>
                <w:right w:val="none" w:sz="0" w:space="0" w:color="auto"/>
              </w:divBdr>
              <w:divsChild>
                <w:div w:id="1240556705">
                  <w:marLeft w:val="0"/>
                  <w:marRight w:val="0"/>
                  <w:marTop w:val="0"/>
                  <w:marBottom w:val="0"/>
                  <w:divBdr>
                    <w:top w:val="none" w:sz="0" w:space="0" w:color="auto"/>
                    <w:left w:val="none" w:sz="0" w:space="0" w:color="auto"/>
                    <w:bottom w:val="none" w:sz="0" w:space="0" w:color="auto"/>
                    <w:right w:val="none" w:sz="0" w:space="0" w:color="auto"/>
                  </w:divBdr>
                  <w:divsChild>
                    <w:div w:id="668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141">
              <w:marLeft w:val="0"/>
              <w:marRight w:val="0"/>
              <w:marTop w:val="0"/>
              <w:marBottom w:val="0"/>
              <w:divBdr>
                <w:top w:val="none" w:sz="0" w:space="0" w:color="auto"/>
                <w:left w:val="none" w:sz="0" w:space="0" w:color="auto"/>
                <w:bottom w:val="none" w:sz="0" w:space="0" w:color="auto"/>
                <w:right w:val="none" w:sz="0" w:space="0" w:color="auto"/>
              </w:divBdr>
              <w:divsChild>
                <w:div w:id="1278562621">
                  <w:marLeft w:val="0"/>
                  <w:marRight w:val="0"/>
                  <w:marTop w:val="0"/>
                  <w:marBottom w:val="0"/>
                  <w:divBdr>
                    <w:top w:val="none" w:sz="0" w:space="0" w:color="auto"/>
                    <w:left w:val="none" w:sz="0" w:space="0" w:color="auto"/>
                    <w:bottom w:val="none" w:sz="0" w:space="0" w:color="auto"/>
                    <w:right w:val="none" w:sz="0" w:space="0" w:color="auto"/>
                  </w:divBdr>
                  <w:divsChild>
                    <w:div w:id="470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2708">
          <w:marLeft w:val="0"/>
          <w:marRight w:val="0"/>
          <w:marTop w:val="0"/>
          <w:marBottom w:val="0"/>
          <w:divBdr>
            <w:top w:val="none" w:sz="0" w:space="0" w:color="auto"/>
            <w:left w:val="none" w:sz="0" w:space="0" w:color="auto"/>
            <w:bottom w:val="none" w:sz="0" w:space="0" w:color="auto"/>
            <w:right w:val="none" w:sz="0" w:space="0" w:color="auto"/>
          </w:divBdr>
          <w:divsChild>
            <w:div w:id="209148474">
              <w:marLeft w:val="0"/>
              <w:marRight w:val="0"/>
              <w:marTop w:val="0"/>
              <w:marBottom w:val="0"/>
              <w:divBdr>
                <w:top w:val="none" w:sz="0" w:space="0" w:color="auto"/>
                <w:left w:val="none" w:sz="0" w:space="0" w:color="auto"/>
                <w:bottom w:val="none" w:sz="0" w:space="0" w:color="auto"/>
                <w:right w:val="none" w:sz="0" w:space="0" w:color="auto"/>
              </w:divBdr>
            </w:div>
            <w:div w:id="950209276">
              <w:marLeft w:val="0"/>
              <w:marRight w:val="0"/>
              <w:marTop w:val="0"/>
              <w:marBottom w:val="0"/>
              <w:divBdr>
                <w:top w:val="none" w:sz="0" w:space="0" w:color="auto"/>
                <w:left w:val="none" w:sz="0" w:space="0" w:color="auto"/>
                <w:bottom w:val="none" w:sz="0" w:space="0" w:color="auto"/>
                <w:right w:val="none" w:sz="0" w:space="0" w:color="auto"/>
              </w:divBdr>
              <w:divsChild>
                <w:div w:id="1991904081">
                  <w:marLeft w:val="0"/>
                  <w:marRight w:val="0"/>
                  <w:marTop w:val="0"/>
                  <w:marBottom w:val="0"/>
                  <w:divBdr>
                    <w:top w:val="none" w:sz="0" w:space="0" w:color="auto"/>
                    <w:left w:val="none" w:sz="0" w:space="0" w:color="auto"/>
                    <w:bottom w:val="none" w:sz="0" w:space="0" w:color="auto"/>
                    <w:right w:val="none" w:sz="0" w:space="0" w:color="auto"/>
                  </w:divBdr>
                  <w:divsChild>
                    <w:div w:id="305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0329">
              <w:marLeft w:val="0"/>
              <w:marRight w:val="0"/>
              <w:marTop w:val="0"/>
              <w:marBottom w:val="0"/>
              <w:divBdr>
                <w:top w:val="none" w:sz="0" w:space="0" w:color="auto"/>
                <w:left w:val="none" w:sz="0" w:space="0" w:color="auto"/>
                <w:bottom w:val="none" w:sz="0" w:space="0" w:color="auto"/>
                <w:right w:val="none" w:sz="0" w:space="0" w:color="auto"/>
              </w:divBdr>
              <w:divsChild>
                <w:div w:id="1055659776">
                  <w:marLeft w:val="0"/>
                  <w:marRight w:val="0"/>
                  <w:marTop w:val="0"/>
                  <w:marBottom w:val="0"/>
                  <w:divBdr>
                    <w:top w:val="none" w:sz="0" w:space="0" w:color="auto"/>
                    <w:left w:val="none" w:sz="0" w:space="0" w:color="auto"/>
                    <w:bottom w:val="none" w:sz="0" w:space="0" w:color="auto"/>
                    <w:right w:val="none" w:sz="0" w:space="0" w:color="auto"/>
                  </w:divBdr>
                  <w:divsChild>
                    <w:div w:id="2124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3794">
          <w:marLeft w:val="0"/>
          <w:marRight w:val="0"/>
          <w:marTop w:val="0"/>
          <w:marBottom w:val="0"/>
          <w:divBdr>
            <w:top w:val="none" w:sz="0" w:space="0" w:color="auto"/>
            <w:left w:val="none" w:sz="0" w:space="0" w:color="auto"/>
            <w:bottom w:val="none" w:sz="0" w:space="0" w:color="auto"/>
            <w:right w:val="none" w:sz="0" w:space="0" w:color="auto"/>
          </w:divBdr>
          <w:divsChild>
            <w:div w:id="1877113849">
              <w:marLeft w:val="0"/>
              <w:marRight w:val="0"/>
              <w:marTop w:val="0"/>
              <w:marBottom w:val="0"/>
              <w:divBdr>
                <w:top w:val="none" w:sz="0" w:space="0" w:color="auto"/>
                <w:left w:val="none" w:sz="0" w:space="0" w:color="auto"/>
                <w:bottom w:val="none" w:sz="0" w:space="0" w:color="auto"/>
                <w:right w:val="none" w:sz="0" w:space="0" w:color="auto"/>
              </w:divBdr>
            </w:div>
            <w:div w:id="1558323932">
              <w:marLeft w:val="0"/>
              <w:marRight w:val="0"/>
              <w:marTop w:val="0"/>
              <w:marBottom w:val="0"/>
              <w:divBdr>
                <w:top w:val="none" w:sz="0" w:space="0" w:color="auto"/>
                <w:left w:val="none" w:sz="0" w:space="0" w:color="auto"/>
                <w:bottom w:val="none" w:sz="0" w:space="0" w:color="auto"/>
                <w:right w:val="none" w:sz="0" w:space="0" w:color="auto"/>
              </w:divBdr>
              <w:divsChild>
                <w:div w:id="1953900893">
                  <w:marLeft w:val="0"/>
                  <w:marRight w:val="0"/>
                  <w:marTop w:val="0"/>
                  <w:marBottom w:val="0"/>
                  <w:divBdr>
                    <w:top w:val="none" w:sz="0" w:space="0" w:color="auto"/>
                    <w:left w:val="none" w:sz="0" w:space="0" w:color="auto"/>
                    <w:bottom w:val="none" w:sz="0" w:space="0" w:color="auto"/>
                    <w:right w:val="none" w:sz="0" w:space="0" w:color="auto"/>
                  </w:divBdr>
                  <w:divsChild>
                    <w:div w:id="1024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5145">
              <w:marLeft w:val="0"/>
              <w:marRight w:val="0"/>
              <w:marTop w:val="0"/>
              <w:marBottom w:val="0"/>
              <w:divBdr>
                <w:top w:val="none" w:sz="0" w:space="0" w:color="auto"/>
                <w:left w:val="none" w:sz="0" w:space="0" w:color="auto"/>
                <w:bottom w:val="none" w:sz="0" w:space="0" w:color="auto"/>
                <w:right w:val="none" w:sz="0" w:space="0" w:color="auto"/>
              </w:divBdr>
              <w:divsChild>
                <w:div w:id="1703481421">
                  <w:marLeft w:val="0"/>
                  <w:marRight w:val="0"/>
                  <w:marTop w:val="0"/>
                  <w:marBottom w:val="0"/>
                  <w:divBdr>
                    <w:top w:val="none" w:sz="0" w:space="0" w:color="auto"/>
                    <w:left w:val="none" w:sz="0" w:space="0" w:color="auto"/>
                    <w:bottom w:val="none" w:sz="0" w:space="0" w:color="auto"/>
                    <w:right w:val="none" w:sz="0" w:space="0" w:color="auto"/>
                  </w:divBdr>
                  <w:divsChild>
                    <w:div w:id="1741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4865">
              <w:marLeft w:val="0"/>
              <w:marRight w:val="0"/>
              <w:marTop w:val="0"/>
              <w:marBottom w:val="0"/>
              <w:divBdr>
                <w:top w:val="none" w:sz="0" w:space="0" w:color="auto"/>
                <w:left w:val="none" w:sz="0" w:space="0" w:color="auto"/>
                <w:bottom w:val="none" w:sz="0" w:space="0" w:color="auto"/>
                <w:right w:val="none" w:sz="0" w:space="0" w:color="auto"/>
              </w:divBdr>
              <w:divsChild>
                <w:div w:id="2049909474">
                  <w:marLeft w:val="0"/>
                  <w:marRight w:val="0"/>
                  <w:marTop w:val="0"/>
                  <w:marBottom w:val="0"/>
                  <w:divBdr>
                    <w:top w:val="none" w:sz="0" w:space="0" w:color="auto"/>
                    <w:left w:val="none" w:sz="0" w:space="0" w:color="auto"/>
                    <w:bottom w:val="none" w:sz="0" w:space="0" w:color="auto"/>
                    <w:right w:val="none" w:sz="0" w:space="0" w:color="auto"/>
                  </w:divBdr>
                  <w:divsChild>
                    <w:div w:id="16175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784">
          <w:marLeft w:val="0"/>
          <w:marRight w:val="0"/>
          <w:marTop w:val="0"/>
          <w:marBottom w:val="0"/>
          <w:divBdr>
            <w:top w:val="none" w:sz="0" w:space="0" w:color="auto"/>
            <w:left w:val="none" w:sz="0" w:space="0" w:color="auto"/>
            <w:bottom w:val="none" w:sz="0" w:space="0" w:color="auto"/>
            <w:right w:val="none" w:sz="0" w:space="0" w:color="auto"/>
          </w:divBdr>
          <w:divsChild>
            <w:div w:id="1059015951">
              <w:marLeft w:val="0"/>
              <w:marRight w:val="0"/>
              <w:marTop w:val="0"/>
              <w:marBottom w:val="0"/>
              <w:divBdr>
                <w:top w:val="none" w:sz="0" w:space="0" w:color="auto"/>
                <w:left w:val="none" w:sz="0" w:space="0" w:color="auto"/>
                <w:bottom w:val="none" w:sz="0" w:space="0" w:color="auto"/>
                <w:right w:val="none" w:sz="0" w:space="0" w:color="auto"/>
              </w:divBdr>
            </w:div>
          </w:divsChild>
        </w:div>
        <w:div w:id="1198619281">
          <w:marLeft w:val="0"/>
          <w:marRight w:val="0"/>
          <w:marTop w:val="0"/>
          <w:marBottom w:val="0"/>
          <w:divBdr>
            <w:top w:val="none" w:sz="0" w:space="0" w:color="auto"/>
            <w:left w:val="none" w:sz="0" w:space="0" w:color="auto"/>
            <w:bottom w:val="none" w:sz="0" w:space="0" w:color="auto"/>
            <w:right w:val="none" w:sz="0" w:space="0" w:color="auto"/>
          </w:divBdr>
          <w:divsChild>
            <w:div w:id="415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12055561">
      <w:bodyDiv w:val="1"/>
      <w:marLeft w:val="0"/>
      <w:marRight w:val="0"/>
      <w:marTop w:val="0"/>
      <w:marBottom w:val="0"/>
      <w:divBdr>
        <w:top w:val="none" w:sz="0" w:space="0" w:color="auto"/>
        <w:left w:val="none" w:sz="0" w:space="0" w:color="auto"/>
        <w:bottom w:val="none" w:sz="0" w:space="0" w:color="auto"/>
        <w:right w:val="none" w:sz="0" w:space="0" w:color="auto"/>
      </w:divBdr>
      <w:divsChild>
        <w:div w:id="788742241">
          <w:marLeft w:val="0"/>
          <w:marRight w:val="0"/>
          <w:marTop w:val="0"/>
          <w:marBottom w:val="0"/>
          <w:divBdr>
            <w:top w:val="none" w:sz="0" w:space="0" w:color="auto"/>
            <w:left w:val="none" w:sz="0" w:space="0" w:color="auto"/>
            <w:bottom w:val="none" w:sz="0" w:space="0" w:color="auto"/>
            <w:right w:val="none" w:sz="0" w:space="0" w:color="auto"/>
          </w:divBdr>
        </w:div>
        <w:div w:id="1363017914">
          <w:marLeft w:val="0"/>
          <w:marRight w:val="0"/>
          <w:marTop w:val="0"/>
          <w:marBottom w:val="0"/>
          <w:divBdr>
            <w:top w:val="none" w:sz="0" w:space="0" w:color="auto"/>
            <w:left w:val="none" w:sz="0" w:space="0" w:color="auto"/>
            <w:bottom w:val="none" w:sz="0" w:space="0" w:color="auto"/>
            <w:right w:val="none" w:sz="0" w:space="0" w:color="auto"/>
          </w:divBdr>
          <w:divsChild>
            <w:div w:id="1571114503">
              <w:marLeft w:val="0"/>
              <w:marRight w:val="0"/>
              <w:marTop w:val="0"/>
              <w:marBottom w:val="0"/>
              <w:divBdr>
                <w:top w:val="none" w:sz="0" w:space="0" w:color="auto"/>
                <w:left w:val="none" w:sz="0" w:space="0" w:color="auto"/>
                <w:bottom w:val="none" w:sz="0" w:space="0" w:color="auto"/>
                <w:right w:val="none" w:sz="0" w:space="0" w:color="auto"/>
              </w:divBdr>
            </w:div>
            <w:div w:id="1093548611">
              <w:marLeft w:val="0"/>
              <w:marRight w:val="0"/>
              <w:marTop w:val="0"/>
              <w:marBottom w:val="0"/>
              <w:divBdr>
                <w:top w:val="none" w:sz="0" w:space="0" w:color="auto"/>
                <w:left w:val="none" w:sz="0" w:space="0" w:color="auto"/>
                <w:bottom w:val="none" w:sz="0" w:space="0" w:color="auto"/>
                <w:right w:val="none" w:sz="0" w:space="0" w:color="auto"/>
              </w:divBdr>
              <w:divsChild>
                <w:div w:id="226696649">
                  <w:marLeft w:val="0"/>
                  <w:marRight w:val="0"/>
                  <w:marTop w:val="0"/>
                  <w:marBottom w:val="0"/>
                  <w:divBdr>
                    <w:top w:val="none" w:sz="0" w:space="0" w:color="auto"/>
                    <w:left w:val="none" w:sz="0" w:space="0" w:color="auto"/>
                    <w:bottom w:val="none" w:sz="0" w:space="0" w:color="auto"/>
                    <w:right w:val="none" w:sz="0" w:space="0" w:color="auto"/>
                  </w:divBdr>
                  <w:divsChild>
                    <w:div w:id="18623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3635">
              <w:marLeft w:val="0"/>
              <w:marRight w:val="0"/>
              <w:marTop w:val="0"/>
              <w:marBottom w:val="0"/>
              <w:divBdr>
                <w:top w:val="none" w:sz="0" w:space="0" w:color="auto"/>
                <w:left w:val="none" w:sz="0" w:space="0" w:color="auto"/>
                <w:bottom w:val="none" w:sz="0" w:space="0" w:color="auto"/>
                <w:right w:val="none" w:sz="0" w:space="0" w:color="auto"/>
              </w:divBdr>
              <w:divsChild>
                <w:div w:id="431046319">
                  <w:marLeft w:val="0"/>
                  <w:marRight w:val="0"/>
                  <w:marTop w:val="0"/>
                  <w:marBottom w:val="0"/>
                  <w:divBdr>
                    <w:top w:val="none" w:sz="0" w:space="0" w:color="auto"/>
                    <w:left w:val="none" w:sz="0" w:space="0" w:color="auto"/>
                    <w:bottom w:val="none" w:sz="0" w:space="0" w:color="auto"/>
                    <w:right w:val="none" w:sz="0" w:space="0" w:color="auto"/>
                  </w:divBdr>
                  <w:divsChild>
                    <w:div w:id="876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664">
              <w:marLeft w:val="0"/>
              <w:marRight w:val="0"/>
              <w:marTop w:val="0"/>
              <w:marBottom w:val="0"/>
              <w:divBdr>
                <w:top w:val="none" w:sz="0" w:space="0" w:color="auto"/>
                <w:left w:val="none" w:sz="0" w:space="0" w:color="auto"/>
                <w:bottom w:val="none" w:sz="0" w:space="0" w:color="auto"/>
                <w:right w:val="none" w:sz="0" w:space="0" w:color="auto"/>
              </w:divBdr>
              <w:divsChild>
                <w:div w:id="2083864312">
                  <w:marLeft w:val="0"/>
                  <w:marRight w:val="0"/>
                  <w:marTop w:val="0"/>
                  <w:marBottom w:val="0"/>
                  <w:divBdr>
                    <w:top w:val="none" w:sz="0" w:space="0" w:color="auto"/>
                    <w:left w:val="none" w:sz="0" w:space="0" w:color="auto"/>
                    <w:bottom w:val="none" w:sz="0" w:space="0" w:color="auto"/>
                    <w:right w:val="none" w:sz="0" w:space="0" w:color="auto"/>
                  </w:divBdr>
                  <w:divsChild>
                    <w:div w:id="7001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968">
              <w:marLeft w:val="0"/>
              <w:marRight w:val="0"/>
              <w:marTop w:val="0"/>
              <w:marBottom w:val="0"/>
              <w:divBdr>
                <w:top w:val="none" w:sz="0" w:space="0" w:color="auto"/>
                <w:left w:val="none" w:sz="0" w:space="0" w:color="auto"/>
                <w:bottom w:val="none" w:sz="0" w:space="0" w:color="auto"/>
                <w:right w:val="none" w:sz="0" w:space="0" w:color="auto"/>
              </w:divBdr>
              <w:divsChild>
                <w:div w:id="1115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295">
          <w:marLeft w:val="0"/>
          <w:marRight w:val="0"/>
          <w:marTop w:val="0"/>
          <w:marBottom w:val="0"/>
          <w:divBdr>
            <w:top w:val="none" w:sz="0" w:space="0" w:color="auto"/>
            <w:left w:val="none" w:sz="0" w:space="0" w:color="auto"/>
            <w:bottom w:val="none" w:sz="0" w:space="0" w:color="auto"/>
            <w:right w:val="none" w:sz="0" w:space="0" w:color="auto"/>
          </w:divBdr>
          <w:divsChild>
            <w:div w:id="16522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7468928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971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ander.slowik@klim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2432</Words>
  <Characters>14596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16995</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2023-11-08T14:12:00Z</dcterms:created>
  <dcterms:modified xsi:type="dcterms:W3CDTF">2023-11-08T14:13:00Z</dcterms:modified>
</cp:coreProperties>
</file>