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153539" w14:paraId="44A0073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5F4AED3" w14:textId="77777777" w:rsidR="006A701A" w:rsidRPr="00794C6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794C69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94C69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6E39C96" w14:textId="41AFD84D" w:rsidR="006728AA" w:rsidRPr="00794C69" w:rsidRDefault="006728AA" w:rsidP="006728A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94C69">
              <w:rPr>
                <w:rFonts w:ascii="Times New Roman" w:hAnsi="Times New Roman"/>
                <w:color w:val="000000"/>
              </w:rPr>
              <w:t xml:space="preserve">Projekt rozporządzenia Ministra Finansów w sprawie wzorów </w:t>
            </w:r>
            <w:r w:rsidR="00860969" w:rsidRPr="00794C69">
              <w:rPr>
                <w:rFonts w:ascii="Times New Roman" w:hAnsi="Times New Roman"/>
                <w:color w:val="000000"/>
              </w:rPr>
              <w:t>zarządzenia zabezpieczenia</w:t>
            </w:r>
            <w:bookmarkStart w:id="1" w:name="_GoBack"/>
            <w:bookmarkEnd w:id="1"/>
          </w:p>
          <w:p w14:paraId="54FAE85A" w14:textId="77777777" w:rsidR="006A701A" w:rsidRPr="00794C6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94C69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8B0B7F0" w14:textId="493C5CCE" w:rsidR="006728AA" w:rsidRDefault="006728AA" w:rsidP="006728A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94C69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BC12188" w14:textId="7E928E21" w:rsidR="009A6822" w:rsidRPr="00794C69" w:rsidRDefault="009A6822" w:rsidP="006728A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Sprawiedliwości</w:t>
            </w:r>
          </w:p>
          <w:bookmarkEnd w:id="0"/>
          <w:p w14:paraId="6E8D3399" w14:textId="51DE082A" w:rsidR="001B3460" w:rsidRPr="00794C69" w:rsidRDefault="001B3460" w:rsidP="006728AA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94C69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3A016460" w14:textId="144E061F" w:rsidR="006728AA" w:rsidRPr="00794C69" w:rsidRDefault="00ED3CCE" w:rsidP="006728AA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Jarosław Neneman</w:t>
            </w:r>
            <w:r w:rsidR="006728AA" w:rsidRPr="00794C6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Podse</w:t>
            </w:r>
            <w:r w:rsidR="006728AA" w:rsidRPr="00794C69">
              <w:rPr>
                <w:rFonts w:ascii="Times New Roman" w:hAnsi="Times New Roman"/>
                <w:sz w:val="21"/>
                <w:szCs w:val="21"/>
              </w:rPr>
              <w:t xml:space="preserve">kretarz Stanu w Ministerstwie Finansów </w:t>
            </w:r>
          </w:p>
          <w:p w14:paraId="62749103" w14:textId="77777777" w:rsidR="006A701A" w:rsidRPr="00794C69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94C6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CEC0DA3" w14:textId="1DF2A686" w:rsidR="006728AA" w:rsidRPr="00153539" w:rsidRDefault="00DB042F" w:rsidP="006728A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94C69">
              <w:rPr>
                <w:rFonts w:ascii="Times New Roman" w:hAnsi="Times New Roman"/>
                <w:sz w:val="21"/>
                <w:szCs w:val="21"/>
              </w:rPr>
              <w:t>Daniel Skoczyński</w:t>
            </w:r>
            <w:r w:rsidR="006728AA" w:rsidRPr="00153539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153539">
              <w:rPr>
                <w:rFonts w:ascii="Times New Roman" w:hAnsi="Times New Roman"/>
                <w:sz w:val="21"/>
                <w:szCs w:val="21"/>
              </w:rPr>
              <w:t xml:space="preserve">Zastępca </w:t>
            </w:r>
            <w:r w:rsidR="006728AA" w:rsidRPr="00153539">
              <w:rPr>
                <w:rFonts w:ascii="Times New Roman" w:hAnsi="Times New Roman"/>
                <w:sz w:val="21"/>
                <w:szCs w:val="21"/>
              </w:rPr>
              <w:t>Dyrektor</w:t>
            </w:r>
            <w:r w:rsidRPr="00153539">
              <w:rPr>
                <w:rFonts w:ascii="Times New Roman" w:hAnsi="Times New Roman"/>
                <w:sz w:val="21"/>
                <w:szCs w:val="21"/>
              </w:rPr>
              <w:t>a</w:t>
            </w:r>
            <w:r w:rsidR="006728AA" w:rsidRPr="00153539">
              <w:rPr>
                <w:rFonts w:ascii="Times New Roman" w:hAnsi="Times New Roman"/>
                <w:sz w:val="21"/>
                <w:szCs w:val="21"/>
              </w:rPr>
              <w:t xml:space="preserve"> Departamentu </w:t>
            </w:r>
            <w:r w:rsidR="00C53D67" w:rsidRPr="00153539">
              <w:rPr>
                <w:rFonts w:ascii="Times New Roman" w:hAnsi="Times New Roman"/>
                <w:sz w:val="21"/>
                <w:szCs w:val="21"/>
              </w:rPr>
              <w:t>Polityki</w:t>
            </w:r>
            <w:r w:rsidR="006728AA" w:rsidRPr="00153539">
              <w:rPr>
                <w:rFonts w:ascii="Times New Roman" w:hAnsi="Times New Roman"/>
                <w:sz w:val="21"/>
                <w:szCs w:val="21"/>
              </w:rPr>
              <w:t xml:space="preserve"> Podatkowe</w:t>
            </w:r>
            <w:r w:rsidR="00C53D67" w:rsidRPr="00153539">
              <w:rPr>
                <w:rFonts w:ascii="Times New Roman" w:hAnsi="Times New Roman"/>
                <w:sz w:val="21"/>
                <w:szCs w:val="21"/>
              </w:rPr>
              <w:t>j</w:t>
            </w:r>
          </w:p>
          <w:p w14:paraId="3B8947FC" w14:textId="00EB28D1" w:rsidR="006A701A" w:rsidRPr="00153539" w:rsidRDefault="006728AA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153539">
              <w:rPr>
                <w:rFonts w:ascii="Times New Roman" w:hAnsi="Times New Roman"/>
                <w:color w:val="000000"/>
                <w:lang w:val="en-US"/>
              </w:rPr>
              <w:t>tel. 22 694 38</w:t>
            </w:r>
            <w:r w:rsidR="00F00EED" w:rsidRPr="0015353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lang w:val="en-US"/>
              </w:rPr>
              <w:t>86</w:t>
            </w:r>
            <w:r w:rsidR="00794C69" w:rsidRPr="0015353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153539">
              <w:rPr>
                <w:rFonts w:ascii="Times New Roman" w:hAnsi="Times New Roman"/>
                <w:color w:val="000000"/>
                <w:lang w:val="en-US"/>
              </w:rPr>
              <w:t>e-mail: sekretariat.</w:t>
            </w:r>
            <w:r w:rsidR="009D5225" w:rsidRPr="00153539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153539">
              <w:rPr>
                <w:rFonts w:ascii="Times New Roman" w:hAnsi="Times New Roman"/>
                <w:color w:val="000000"/>
                <w:lang w:val="en-US"/>
              </w:rPr>
              <w:t>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C9B7294" w14:textId="0A5E9B6A" w:rsidR="001B3460" w:rsidRPr="00153539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53539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153539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D3CCE">
              <w:rPr>
                <w:rFonts w:ascii="Times New Roman" w:hAnsi="Times New Roman"/>
                <w:sz w:val="21"/>
                <w:szCs w:val="21"/>
              </w:rPr>
              <w:t>22</w:t>
            </w:r>
            <w:r w:rsidR="002962BD">
              <w:rPr>
                <w:rFonts w:ascii="Times New Roman" w:hAnsi="Times New Roman"/>
                <w:sz w:val="21"/>
                <w:szCs w:val="21"/>
              </w:rPr>
              <w:t>.12</w:t>
            </w:r>
            <w:r w:rsidR="005A55BC">
              <w:rPr>
                <w:rFonts w:ascii="Times New Roman" w:hAnsi="Times New Roman"/>
                <w:sz w:val="21"/>
                <w:szCs w:val="21"/>
              </w:rPr>
              <w:t>.</w:t>
            </w:r>
            <w:r w:rsidR="006728AA" w:rsidRPr="00153539">
              <w:rPr>
                <w:rFonts w:ascii="Times New Roman" w:hAnsi="Times New Roman"/>
                <w:sz w:val="21"/>
                <w:szCs w:val="21"/>
              </w:rPr>
              <w:t>202</w:t>
            </w:r>
            <w:r w:rsidR="00DB042F" w:rsidRPr="00153539">
              <w:rPr>
                <w:rFonts w:ascii="Times New Roman" w:hAnsi="Times New Roman"/>
                <w:sz w:val="21"/>
                <w:szCs w:val="21"/>
              </w:rPr>
              <w:t>3</w:t>
            </w:r>
            <w:r w:rsidR="00207DEE" w:rsidRPr="00153539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12875E0D" w14:textId="77777777" w:rsidR="00F76884" w:rsidRPr="0015353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E2FDABB" w14:textId="52FCF5CE" w:rsidR="00F76884" w:rsidRPr="00153539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3539">
              <w:rPr>
                <w:rFonts w:ascii="Times New Roman" w:hAnsi="Times New Roman"/>
                <w:b/>
              </w:rPr>
              <w:t>Źródło:</w:t>
            </w:r>
            <w:bookmarkStart w:id="2" w:name="Lista1"/>
          </w:p>
          <w:bookmarkEnd w:id="2"/>
          <w:p w14:paraId="3CE7391C" w14:textId="20003684" w:rsidR="006728AA" w:rsidRPr="00153539" w:rsidRDefault="006728AA" w:rsidP="006728AA">
            <w:pPr>
              <w:spacing w:line="240" w:lineRule="auto"/>
              <w:rPr>
                <w:rFonts w:ascii="Times New Roman" w:hAnsi="Times New Roman"/>
              </w:rPr>
            </w:pPr>
            <w:r w:rsidRPr="00153539">
              <w:rPr>
                <w:rFonts w:ascii="Times New Roman" w:hAnsi="Times New Roman"/>
              </w:rPr>
              <w:t xml:space="preserve">Upoważnienie ustawowe </w:t>
            </w:r>
            <w:r w:rsidR="004C277F">
              <w:rPr>
                <w:rFonts w:ascii="Times New Roman" w:hAnsi="Times New Roman"/>
              </w:rPr>
              <w:t>–</w:t>
            </w:r>
            <w:r w:rsidRPr="00153539">
              <w:rPr>
                <w:rFonts w:ascii="Times New Roman" w:hAnsi="Times New Roman"/>
              </w:rPr>
              <w:t xml:space="preserve"> art. </w:t>
            </w:r>
            <w:r w:rsidR="00860969" w:rsidRPr="00153539">
              <w:rPr>
                <w:rFonts w:ascii="Times New Roman" w:hAnsi="Times New Roman"/>
              </w:rPr>
              <w:t>156</w:t>
            </w:r>
            <w:r w:rsidRPr="00153539">
              <w:rPr>
                <w:rFonts w:ascii="Times New Roman" w:hAnsi="Times New Roman"/>
              </w:rPr>
              <w:t xml:space="preserve"> § </w:t>
            </w:r>
            <w:r w:rsidR="00860969" w:rsidRPr="00153539">
              <w:rPr>
                <w:rFonts w:ascii="Times New Roman" w:hAnsi="Times New Roman"/>
              </w:rPr>
              <w:t>2</w:t>
            </w:r>
            <w:r w:rsidRPr="00153539">
              <w:rPr>
                <w:rFonts w:ascii="Times New Roman" w:hAnsi="Times New Roman"/>
              </w:rPr>
              <w:t xml:space="preserve"> ustawy z dnia 17 czerwca 1966 r. o</w:t>
            </w:r>
            <w:r w:rsidR="00E542A6">
              <w:rPr>
                <w:rFonts w:ascii="Times New Roman" w:hAnsi="Times New Roman"/>
              </w:rPr>
              <w:t> </w:t>
            </w:r>
            <w:r w:rsidRPr="00153539">
              <w:rPr>
                <w:rFonts w:ascii="Times New Roman" w:hAnsi="Times New Roman"/>
              </w:rPr>
              <w:t xml:space="preserve">postępowaniu egzekucyjnym w administracji 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(Dz. U. z 202</w:t>
            </w:r>
            <w:r w:rsidR="004C6766">
              <w:rPr>
                <w:rFonts w:ascii="Times New Roman" w:eastAsia="Times New Roman" w:hAnsi="Times New Roman"/>
                <w:lang w:eastAsia="pl-PL"/>
              </w:rPr>
              <w:t>3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 r. poz. </w:t>
            </w:r>
            <w:r w:rsidR="004C6766">
              <w:rPr>
                <w:rFonts w:ascii="Times New Roman" w:eastAsia="Times New Roman" w:hAnsi="Times New Roman"/>
                <w:lang w:eastAsia="pl-PL"/>
              </w:rPr>
              <w:t>2505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D86C6B5" w14:textId="77777777" w:rsidR="00F76884" w:rsidRPr="00153539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3FA2259" w14:textId="77777777" w:rsidR="007874D9" w:rsidRPr="00153539" w:rsidRDefault="006A701A" w:rsidP="006C724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53539">
              <w:rPr>
                <w:rFonts w:ascii="Times New Roman" w:hAnsi="Times New Roman"/>
                <w:b/>
                <w:color w:val="000000"/>
              </w:rPr>
              <w:t>w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53539">
              <w:rPr>
                <w:rFonts w:ascii="Times New Roman" w:hAnsi="Times New Roman"/>
                <w:b/>
                <w:color w:val="000000"/>
              </w:rPr>
              <w:t>ie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14BA2812" w14:textId="127336D9" w:rsidR="006A701A" w:rsidRPr="00153539" w:rsidRDefault="007874D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247">
              <w:rPr>
                <w:rFonts w:ascii="Times New Roman" w:hAnsi="Times New Roman"/>
                <w:color w:val="000000"/>
              </w:rPr>
              <w:t>702</w:t>
            </w:r>
          </w:p>
        </w:tc>
      </w:tr>
      <w:tr w:rsidR="006A701A" w:rsidRPr="00153539" w14:paraId="2F865D4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40B5AC" w14:textId="77777777" w:rsidR="006A701A" w:rsidRPr="00153539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153539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153539" w14:paraId="5543E7F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B545CF" w14:textId="77777777" w:rsidR="006A701A" w:rsidRPr="00153539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53539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153539" w14:paraId="72EE96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228CA5" w14:textId="337585F6" w:rsidR="00794C69" w:rsidRDefault="006728AA" w:rsidP="006728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Potrzeba wydania rozporządzenia w sprawie wzorów </w:t>
            </w:r>
            <w:r w:rsidR="00860969" w:rsidRPr="00153539">
              <w:rPr>
                <w:rFonts w:ascii="Times New Roman" w:eastAsia="Times New Roman" w:hAnsi="Times New Roman"/>
                <w:lang w:eastAsia="pl-PL"/>
              </w:rPr>
              <w:t xml:space="preserve">zarządzenia zabezpieczenia 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wynika 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z konieczności dostosowania wzor</w:t>
            </w:r>
            <w:r w:rsidR="00794C69">
              <w:rPr>
                <w:rFonts w:ascii="Times New Roman" w:eastAsia="Times New Roman" w:hAnsi="Times New Roman"/>
                <w:lang w:eastAsia="pl-PL"/>
              </w:rPr>
              <w:t>ów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A55BC">
              <w:rPr>
                <w:rFonts w:ascii="Times New Roman" w:eastAsia="Times New Roman" w:hAnsi="Times New Roman"/>
                <w:lang w:eastAsia="pl-PL"/>
              </w:rPr>
              <w:t xml:space="preserve">określonych </w:t>
            </w:r>
            <w:r w:rsidR="005A55BC" w:rsidRPr="00BC01E5">
              <w:rPr>
                <w:rFonts w:ascii="Times New Roman" w:eastAsia="Times New Roman" w:hAnsi="Times New Roman"/>
                <w:lang w:eastAsia="pl-PL"/>
              </w:rPr>
              <w:t>rozporządzeniem Ministra Finansów z dnia 24 lipca 2020 r. w sprawie wzorów zarządzenia zabezpieczenia (Dz. U. poz. 1315)</w:t>
            </w:r>
            <w:r w:rsidR="005A55B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do zmian wynikających z ustawy z dnia </w:t>
            </w:r>
            <w:r w:rsidR="00794C69">
              <w:rPr>
                <w:rFonts w:ascii="Times New Roman" w:eastAsia="Times New Roman" w:hAnsi="Times New Roman"/>
                <w:lang w:eastAsia="pl-PL"/>
              </w:rPr>
              <w:t xml:space="preserve">9 marca </w:t>
            </w:r>
            <w:r w:rsidR="00DB042F" w:rsidRPr="00153539">
              <w:rPr>
                <w:rFonts w:ascii="Times New Roman" w:eastAsia="Times New Roman" w:hAnsi="Times New Roman"/>
                <w:lang w:eastAsia="pl-PL"/>
              </w:rPr>
              <w:t xml:space="preserve">2023 r. </w:t>
            </w:r>
            <w:r w:rsidR="004C277F" w:rsidRPr="004C277F">
              <w:rPr>
                <w:rFonts w:ascii="Times New Roman" w:eastAsia="Times New Roman" w:hAnsi="Times New Roman"/>
                <w:lang w:eastAsia="pl-PL"/>
              </w:rPr>
              <w:t>o zmianie ustawy</w:t>
            </w:r>
            <w:r w:rsidR="004C277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o</w:t>
            </w:r>
            <w:r w:rsidR="00E542A6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postępowaniu egzekucyjnym w administracji oraz niektórych innych ustaw (</w:t>
            </w:r>
            <w:r w:rsidR="00794C69">
              <w:rPr>
                <w:rFonts w:ascii="Times New Roman" w:eastAsia="Times New Roman" w:hAnsi="Times New Roman"/>
                <w:lang w:eastAsia="pl-PL"/>
              </w:rPr>
              <w:t>Dz. U. poz. 556, z późn. zm.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)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C51FAE">
              <w:rPr>
                <w:rFonts w:ascii="Times New Roman" w:eastAsia="Times New Roman" w:hAnsi="Times New Roman"/>
                <w:lang w:eastAsia="pl-PL"/>
              </w:rPr>
              <w:t>W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 xml:space="preserve">zory wymagają dostosowania do 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zmienianych 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>elementów zrządze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nia 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>zabezpieczenia</w:t>
            </w:r>
            <w:r w:rsidR="00794C69">
              <w:rPr>
                <w:rFonts w:ascii="Times New Roman" w:eastAsia="Times New Roman" w:hAnsi="Times New Roman"/>
                <w:lang w:eastAsia="pl-PL"/>
              </w:rPr>
              <w:t xml:space="preserve"> w zakresie: </w:t>
            </w:r>
          </w:p>
          <w:p w14:paraId="3B328BDC" w14:textId="4A651FBC" w:rsidR="00794C69" w:rsidRPr="006C7247" w:rsidRDefault="00DD1206" w:rsidP="00266691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53539">
              <w:rPr>
                <w:rFonts w:ascii="Times New Roman" w:eastAsia="Times New Roman" w:hAnsi="Times New Roman"/>
                <w:lang w:eastAsia="pl-PL"/>
              </w:rPr>
              <w:t>rezygnacji z klauzuli organu egzekucyjnego o przyjęciu zarządzenia zabezpieczenia do wykonania</w:t>
            </w:r>
            <w:r w:rsidR="00794C69" w:rsidRPr="00153539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0A5F4A2F" w14:textId="7EF7D8EE" w:rsidR="00794C69" w:rsidRDefault="00790219" w:rsidP="00266691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wskazywania </w:t>
            </w:r>
            <w:r w:rsidR="006728AA" w:rsidRPr="00153539">
              <w:rPr>
                <w:rFonts w:ascii="Times New Roman" w:eastAsia="Times New Roman" w:hAnsi="Times New Roman"/>
                <w:lang w:eastAsia="pl-PL"/>
              </w:rPr>
              <w:t xml:space="preserve">danych </w:t>
            </w:r>
            <w:r w:rsidR="004C6766">
              <w:rPr>
                <w:rFonts w:ascii="Times New Roman" w:eastAsia="Times New Roman" w:hAnsi="Times New Roman"/>
                <w:lang w:eastAsia="pl-PL"/>
              </w:rPr>
              <w:t xml:space="preserve">identyfikujących </w:t>
            </w:r>
            <w:r w:rsidR="006728AA" w:rsidRPr="00153539">
              <w:rPr>
                <w:rFonts w:ascii="Times New Roman" w:eastAsia="Times New Roman" w:hAnsi="Times New Roman"/>
                <w:lang w:eastAsia="pl-PL"/>
              </w:rPr>
              <w:t>zobowiązanego</w:t>
            </w:r>
            <w:r w:rsidR="00860969" w:rsidRPr="00153539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14:paraId="5AB5D34B" w14:textId="0C910EAA" w:rsidR="00794C69" w:rsidRPr="006C7247" w:rsidRDefault="00790219" w:rsidP="00266691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wskazywania 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>stanowiska służbowego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 osoby działającej z upoważnienia wierzyciela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14:paraId="297B9ED3" w14:textId="06910EC0" w:rsidR="00794C69" w:rsidRPr="006C7247" w:rsidRDefault="006A3C37" w:rsidP="00266691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Times New Roman" w:hAnsi="Times New Roman"/>
                <w:color w:val="000000"/>
              </w:rPr>
            </w:pP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podpisu osoby upoważnionej do działania w imieniu wierzyciela albo pieczęci, o której mowa w art. 26e § 1 pkt 4 </w:t>
            </w:r>
            <w:r w:rsidR="0039261F">
              <w:rPr>
                <w:rFonts w:ascii="Times New Roman" w:eastAsia="Times New Roman" w:hAnsi="Times New Roman"/>
                <w:lang w:eastAsia="pl-PL"/>
              </w:rPr>
              <w:t>albo</w:t>
            </w:r>
            <w:r w:rsidR="006C7247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5 ustawy </w:t>
            </w:r>
            <w:r w:rsidRPr="00153539">
              <w:rPr>
                <w:rFonts w:ascii="Times New Roman" w:hAnsi="Times New Roman"/>
              </w:rPr>
              <w:t>z dnia 17 czerwca 1966 r. o postępowaniu egzekucyjnym w administracji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, zwanej dalej „u.p.e.a.”,</w:t>
            </w:r>
          </w:p>
          <w:p w14:paraId="7F5DE55B" w14:textId="3EA10AE7" w:rsidR="006A701A" w:rsidRPr="00266691" w:rsidRDefault="00790219" w:rsidP="00266691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170" w:hanging="17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wskazywania </w:t>
            </w:r>
            <w:r w:rsidR="006A3C37" w:rsidRPr="00153539">
              <w:rPr>
                <w:rFonts w:ascii="Times New Roman" w:hAnsi="Times New Roman"/>
              </w:rPr>
              <w:t xml:space="preserve">daty podpisania przez 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>osobę upoważnioną do działania w imieniu wierzyciela albo opatrzenia pieczęcią, o</w:t>
            </w:r>
            <w:r w:rsidR="00D47068">
              <w:rPr>
                <w:rFonts w:ascii="Times New Roman" w:eastAsia="Times New Roman" w:hAnsi="Times New Roman"/>
                <w:lang w:eastAsia="pl-PL"/>
              </w:rPr>
              <w:t> 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>której mowa w ar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t. 26e § 1 pkt 4 </w:t>
            </w:r>
            <w:r w:rsidR="0039261F">
              <w:rPr>
                <w:rFonts w:ascii="Times New Roman" w:eastAsia="Times New Roman" w:hAnsi="Times New Roman"/>
                <w:lang w:eastAsia="pl-PL"/>
              </w:rPr>
              <w:t>albo</w:t>
            </w:r>
            <w:r w:rsidR="00DD1206" w:rsidRPr="00153539">
              <w:rPr>
                <w:rFonts w:ascii="Times New Roman" w:eastAsia="Times New Roman" w:hAnsi="Times New Roman"/>
                <w:lang w:eastAsia="pl-PL"/>
              </w:rPr>
              <w:t xml:space="preserve"> 5 u.p.e.a.</w:t>
            </w:r>
            <w:r w:rsidR="006A3C37" w:rsidRPr="00153539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  <w:p w14:paraId="57304C5E" w14:textId="66CCA325" w:rsidR="00790219" w:rsidRPr="00D47068" w:rsidRDefault="00790219" w:rsidP="00266691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Ponadto wzory zarządzenia zabezpieczenia </w:t>
            </w:r>
            <w:r w:rsidR="004B046A">
              <w:rPr>
                <w:rFonts w:ascii="Times New Roman" w:hAnsi="Times New Roman"/>
                <w:color w:val="000000"/>
              </w:rPr>
              <w:t xml:space="preserve">stosowane w zabezpieczeniu należności pieniężnych </w:t>
            </w:r>
            <w:r>
              <w:rPr>
                <w:rFonts w:ascii="Times New Roman" w:hAnsi="Times New Roman"/>
                <w:color w:val="000000"/>
              </w:rPr>
              <w:t xml:space="preserve">wymagają uzupełnienia </w:t>
            </w:r>
            <w:r>
              <w:rPr>
                <w:rFonts w:ascii="Times New Roman" w:hAnsi="Times New Roman"/>
                <w:lang w:eastAsia="pl-PL"/>
              </w:rPr>
              <w:t xml:space="preserve">o </w:t>
            </w:r>
            <w:r w:rsidR="004B046A">
              <w:rPr>
                <w:rFonts w:ascii="Times New Roman" w:hAnsi="Times New Roman"/>
                <w:lang w:eastAsia="pl-PL"/>
              </w:rPr>
              <w:t>informacj</w:t>
            </w:r>
            <w:r w:rsidR="0034446C">
              <w:rPr>
                <w:rFonts w:ascii="Times New Roman" w:hAnsi="Times New Roman"/>
                <w:lang w:eastAsia="pl-PL"/>
              </w:rPr>
              <w:t>ę</w:t>
            </w:r>
            <w:r w:rsidR="004B046A">
              <w:rPr>
                <w:rFonts w:ascii="Times New Roman" w:hAnsi="Times New Roman"/>
                <w:lang w:eastAsia="pl-PL"/>
              </w:rPr>
              <w:t xml:space="preserve"> o odsetkach podlegających zabezpieczeniu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6A701A" w:rsidRPr="00153539" w14:paraId="28A580C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0428FE" w14:textId="77777777" w:rsidR="006A701A" w:rsidRPr="00153539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BC01E5" w14:paraId="479B89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198518C" w14:textId="487C0535" w:rsidR="00EB0FDE" w:rsidRPr="00BC01E5" w:rsidRDefault="00367791" w:rsidP="00266691">
            <w:pPr>
              <w:spacing w:before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C01E5">
              <w:rPr>
                <w:rFonts w:ascii="Times New Roman" w:eastAsia="Times New Roman" w:hAnsi="Times New Roman"/>
                <w:lang w:eastAsia="pl-PL"/>
              </w:rPr>
              <w:t>Projektowane w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>zory zarządzenia zabezpieczenia stosowanego w zabezpieczeniu należności pieniężnych, kolejnego zarządzenia zabezpieczenia stosowanego w zabezpieczeniu należności pieniężnych oraz zarządzenia zabezpieczenia stosowanego w zabezpieczeniu wykonania obowiązku o charakterze niepieniężnym, stanowiące załączniki do projekt</w:t>
            </w:r>
            <w:r w:rsidR="00DD1206" w:rsidRPr="00BC01E5">
              <w:rPr>
                <w:rFonts w:ascii="Times New Roman" w:eastAsia="Times New Roman" w:hAnsi="Times New Roman"/>
                <w:lang w:eastAsia="pl-PL"/>
              </w:rPr>
              <w:t>u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 xml:space="preserve"> rozporządzenia, zostały oparte na obowiązujących wzorach określonych rozporządzen</w:t>
            </w:r>
            <w:r w:rsidR="00207DEE" w:rsidRPr="00BC01E5">
              <w:rPr>
                <w:rFonts w:ascii="Times New Roman" w:eastAsia="Times New Roman" w:hAnsi="Times New Roman"/>
                <w:lang w:eastAsia="pl-PL"/>
              </w:rPr>
              <w:t>iem Ministra Finansów z dnia 24 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>lipca 2020 r. w</w:t>
            </w:r>
            <w:r w:rsidR="00E542A6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>sprawie wzor</w:t>
            </w:r>
            <w:r w:rsidR="00DD1206" w:rsidRPr="00BC01E5">
              <w:rPr>
                <w:rFonts w:ascii="Times New Roman" w:eastAsia="Times New Roman" w:hAnsi="Times New Roman"/>
                <w:lang w:eastAsia="pl-PL"/>
              </w:rPr>
              <w:t>ów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 xml:space="preserve"> zarządze</w:t>
            </w:r>
            <w:r w:rsidR="00DD1206" w:rsidRPr="00BC01E5">
              <w:rPr>
                <w:rFonts w:ascii="Times New Roman" w:eastAsia="Times New Roman" w:hAnsi="Times New Roman"/>
                <w:lang w:eastAsia="pl-PL"/>
              </w:rPr>
              <w:t xml:space="preserve">nia </w:t>
            </w:r>
            <w:r w:rsidR="006A3C37" w:rsidRPr="00BC01E5">
              <w:rPr>
                <w:rFonts w:ascii="Times New Roman" w:eastAsia="Times New Roman" w:hAnsi="Times New Roman"/>
                <w:lang w:eastAsia="pl-PL"/>
              </w:rPr>
              <w:t>zabezpieczenia.</w:t>
            </w:r>
          </w:p>
          <w:p w14:paraId="1B07D0FA" w14:textId="3134454F" w:rsidR="00E47FDA" w:rsidRDefault="00496435" w:rsidP="00266691">
            <w:pPr>
              <w:spacing w:before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C01E5">
              <w:rPr>
                <w:rFonts w:ascii="Times New Roman" w:eastAsia="Times New Roman" w:hAnsi="Times New Roman"/>
                <w:lang w:eastAsia="pl-PL"/>
              </w:rPr>
              <w:t>We w</w:t>
            </w:r>
            <w:r w:rsidR="00B50493" w:rsidRPr="00BC01E5">
              <w:rPr>
                <w:rFonts w:ascii="Times New Roman" w:eastAsia="Times New Roman" w:hAnsi="Times New Roman"/>
                <w:lang w:eastAsia="pl-PL"/>
              </w:rPr>
              <w:t>szystki</w:t>
            </w:r>
            <w:r w:rsidRPr="00BC01E5">
              <w:rPr>
                <w:rFonts w:ascii="Times New Roman" w:eastAsia="Times New Roman" w:hAnsi="Times New Roman"/>
                <w:lang w:eastAsia="pl-PL"/>
              </w:rPr>
              <w:t>ch</w:t>
            </w:r>
            <w:r w:rsidR="00B50493" w:rsidRPr="00BC01E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E3A2C" w:rsidRPr="00BC01E5">
              <w:rPr>
                <w:rFonts w:ascii="Times New Roman" w:eastAsia="Times New Roman" w:hAnsi="Times New Roman"/>
                <w:lang w:eastAsia="pl-PL"/>
              </w:rPr>
              <w:t>wzor</w:t>
            </w:r>
            <w:r w:rsidR="00AB7A6E" w:rsidRPr="00BC01E5">
              <w:rPr>
                <w:rFonts w:ascii="Times New Roman" w:eastAsia="Times New Roman" w:hAnsi="Times New Roman"/>
                <w:lang w:eastAsia="pl-PL"/>
              </w:rPr>
              <w:t>ach</w:t>
            </w:r>
            <w:r w:rsidR="00B50493" w:rsidRPr="00BC01E5">
              <w:rPr>
                <w:rFonts w:ascii="Times New Roman" w:eastAsia="Times New Roman" w:hAnsi="Times New Roman"/>
                <w:lang w:eastAsia="pl-PL"/>
              </w:rPr>
              <w:t xml:space="preserve"> zarządzenia zabezpieczenia </w:t>
            </w:r>
            <w:r w:rsidRPr="00BC01E5">
              <w:rPr>
                <w:rFonts w:ascii="Times New Roman" w:eastAsia="Times New Roman" w:hAnsi="Times New Roman"/>
                <w:lang w:eastAsia="pl-PL"/>
              </w:rPr>
              <w:t>zaproponowano zmianę</w:t>
            </w:r>
            <w:r w:rsidR="00E47FDA" w:rsidRPr="00BC01E5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4E5BB7BA" w14:textId="572824CD" w:rsidR="003611F6" w:rsidRPr="00987AB8" w:rsidRDefault="003611F6" w:rsidP="00266691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0" w:hanging="170"/>
              <w:contextualSpacing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987AB8">
              <w:rPr>
                <w:rFonts w:ascii="Times New Roman" w:eastAsia="Times New Roman" w:hAnsi="Times New Roman"/>
                <w:lang w:eastAsia="pl-PL"/>
              </w:rPr>
              <w:t>ezygnacj</w:t>
            </w:r>
            <w:r>
              <w:rPr>
                <w:rFonts w:ascii="Times New Roman" w:eastAsia="Times New Roman" w:hAnsi="Times New Roman"/>
                <w:lang w:eastAsia="pl-PL"/>
              </w:rPr>
              <w:t>ę</w:t>
            </w:r>
            <w:r w:rsidRPr="00987AB8">
              <w:rPr>
                <w:rFonts w:ascii="Times New Roman" w:eastAsia="Times New Roman" w:hAnsi="Times New Roman"/>
                <w:lang w:eastAsia="pl-PL"/>
              </w:rPr>
              <w:t xml:space="preserve"> z klauzuli organu egzekucyjnego o skierowaniu </w:t>
            </w:r>
            <w:r>
              <w:rPr>
                <w:rFonts w:ascii="Times New Roman" w:eastAsia="Times New Roman" w:hAnsi="Times New Roman"/>
                <w:lang w:eastAsia="pl-PL"/>
              </w:rPr>
              <w:t>zarządzenia zabezpieczenia do wykonania,</w:t>
            </w:r>
          </w:p>
          <w:p w14:paraId="2FA42C52" w14:textId="7828F7AA" w:rsidR="003611F6" w:rsidRDefault="003611F6" w:rsidP="00266691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0" w:hanging="170"/>
              <w:contextualSpacing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zmiany w zakresie wskazywania danych i informacji identyfikujących zobowiązanego,</w:t>
            </w:r>
          </w:p>
          <w:p w14:paraId="4844FFC9" w14:textId="18E861F3" w:rsidR="003611F6" w:rsidRDefault="003611F6" w:rsidP="00266691">
            <w:pPr>
              <w:pStyle w:val="Akapitzlist"/>
              <w:numPr>
                <w:ilvl w:val="0"/>
                <w:numId w:val="31"/>
              </w:numPr>
              <w:spacing w:line="240" w:lineRule="auto"/>
              <w:ind w:left="170" w:hanging="170"/>
              <w:contextualSpacing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73A35">
              <w:rPr>
                <w:rFonts w:ascii="Times New Roman" w:eastAsia="Times New Roman" w:hAnsi="Times New Roman"/>
                <w:lang w:eastAsia="pl-PL"/>
              </w:rPr>
              <w:t xml:space="preserve">zmiany związane z </w:t>
            </w:r>
            <w:r w:rsidRPr="00614504">
              <w:rPr>
                <w:rFonts w:ascii="Times New Roman" w:eastAsia="Times New Roman" w:hAnsi="Times New Roman"/>
                <w:lang w:eastAsia="pl-PL"/>
              </w:rPr>
              <w:t>podpisani</w:t>
            </w:r>
            <w:r w:rsidRPr="00A73A35">
              <w:rPr>
                <w:rFonts w:ascii="Times New Roman" w:eastAsia="Times New Roman" w:hAnsi="Times New Roman"/>
                <w:lang w:eastAsia="pl-PL"/>
              </w:rPr>
              <w:t>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albo opatrzeniem pieczęcią zarządzenia zabezpieczenia, adekwatnie do zmian wprowadzonych ustawą z dnia 9 marca 2023 r. </w:t>
            </w:r>
            <w:r w:rsidRPr="004C277F">
              <w:rPr>
                <w:rFonts w:ascii="Times New Roman" w:eastAsia="Times New Roman" w:hAnsi="Times New Roman"/>
                <w:lang w:eastAsia="pl-PL"/>
              </w:rPr>
              <w:t>o zmianie ustawy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>o postępowaniu egzekucyjnym w administracji oraz</w:t>
            </w:r>
            <w:r w:rsidR="00E542A6">
              <w:rPr>
                <w:rFonts w:ascii="Times New Roman" w:eastAsia="Times New Roman" w:hAnsi="Times New Roman"/>
                <w:lang w:eastAsia="pl-PL"/>
              </w:rPr>
              <w:t> </w:t>
            </w:r>
            <w:r w:rsidRPr="00153539">
              <w:rPr>
                <w:rFonts w:ascii="Times New Roman" w:eastAsia="Times New Roman" w:hAnsi="Times New Roman"/>
                <w:lang w:eastAsia="pl-PL"/>
              </w:rPr>
              <w:t xml:space="preserve">niektórych innych ustaw </w:t>
            </w:r>
            <w:r>
              <w:rPr>
                <w:rFonts w:ascii="Times New Roman" w:eastAsia="Times New Roman" w:hAnsi="Times New Roman"/>
                <w:lang w:eastAsia="pl-PL"/>
              </w:rPr>
              <w:t>w art. 156 i 156a u.p.e.a.</w:t>
            </w:r>
          </w:p>
          <w:p w14:paraId="1D54FB8F" w14:textId="360BDA62" w:rsidR="003611F6" w:rsidRPr="00266691" w:rsidRDefault="003611F6" w:rsidP="00266691">
            <w:pPr>
              <w:spacing w:before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C01E5">
              <w:rPr>
                <w:rFonts w:ascii="Times New Roman" w:eastAsia="Times New Roman" w:hAnsi="Times New Roman"/>
                <w:lang w:eastAsia="pl-PL"/>
              </w:rPr>
              <w:t xml:space="preserve">W załączniku nr 1 i 2 </w:t>
            </w:r>
            <w:r w:rsidRPr="00BC01E5">
              <w:rPr>
                <w:rFonts w:ascii="Times New Roman" w:hAnsi="Times New Roman"/>
              </w:rPr>
              <w:t>uzupełniono</w:t>
            </w:r>
            <w:r>
              <w:rPr>
                <w:rFonts w:ascii="Times New Roman" w:hAnsi="Times New Roman"/>
              </w:rPr>
              <w:t xml:space="preserve"> </w:t>
            </w:r>
            <w:r w:rsidRPr="00BC01E5">
              <w:rPr>
                <w:rFonts w:ascii="Times New Roman" w:hAnsi="Times New Roman"/>
              </w:rPr>
              <w:t xml:space="preserve">informacje </w:t>
            </w:r>
            <w:r>
              <w:rPr>
                <w:rFonts w:ascii="Times New Roman" w:hAnsi="Times New Roman"/>
              </w:rPr>
              <w:t xml:space="preserve">o </w:t>
            </w:r>
            <w:r w:rsidRPr="00BC01E5">
              <w:rPr>
                <w:rFonts w:ascii="Times New Roman" w:hAnsi="Times New Roman"/>
              </w:rPr>
              <w:t>odsetk</w:t>
            </w:r>
            <w:r>
              <w:rPr>
                <w:rFonts w:ascii="Times New Roman" w:hAnsi="Times New Roman"/>
              </w:rPr>
              <w:t>i podlegające zabezpieczeniu</w:t>
            </w:r>
            <w:r w:rsidRPr="00BC01E5">
              <w:rPr>
                <w:rFonts w:ascii="Times New Roman" w:hAnsi="Times New Roman"/>
              </w:rPr>
              <w:t>.</w:t>
            </w:r>
          </w:p>
          <w:p w14:paraId="6D34BE35" w14:textId="47E6DBAB" w:rsidR="009A3414" w:rsidRPr="00BC01E5" w:rsidRDefault="009A3414" w:rsidP="00266691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Ponadto </w:t>
            </w:r>
            <w:r w:rsidRPr="00207DDC">
              <w:rPr>
                <w:rFonts w:ascii="Times New Roman" w:hAnsi="Times New Roman"/>
              </w:rPr>
              <w:t>dokonano</w:t>
            </w:r>
            <w:r>
              <w:rPr>
                <w:rFonts w:ascii="Times New Roman" w:hAnsi="Times New Roman"/>
              </w:rPr>
              <w:t xml:space="preserve"> </w:t>
            </w:r>
            <w:r w:rsidRPr="00207DDC">
              <w:rPr>
                <w:rFonts w:ascii="Times New Roman" w:hAnsi="Times New Roman"/>
              </w:rPr>
              <w:t>zmian</w:t>
            </w:r>
            <w:r>
              <w:rPr>
                <w:rFonts w:ascii="Times New Roman" w:hAnsi="Times New Roman"/>
              </w:rPr>
              <w:t xml:space="preserve"> o charakterze porządkującym. Wprowadzono również zmiany ułatwiające wiązanie dokumentów przekazywanych przez naczelnika urzędu skarbowego za pośrednictwem systemu teleinformatycznego, o którym mowa w</w:t>
            </w:r>
            <w:r w:rsidR="00E542A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art. 26aa </w:t>
            </w:r>
            <w:r w:rsidRPr="006053B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 u.p.e.a.</w:t>
            </w:r>
          </w:p>
          <w:p w14:paraId="7D97E790" w14:textId="384D97A4" w:rsidR="005E26CB" w:rsidRPr="00BC01E5" w:rsidRDefault="005E26CB" w:rsidP="00266691">
            <w:pPr>
              <w:spacing w:before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C01E5">
              <w:rPr>
                <w:rFonts w:ascii="Times New Roman" w:eastAsia="Times New Roman" w:hAnsi="Times New Roman"/>
                <w:lang w:eastAsia="pl-PL"/>
              </w:rPr>
              <w:t>Oczekuje się, że zaproponowane zmiany we wzorach zarządzenia zabezpieczenia usprawnią dokonanie zabezpieczenia</w:t>
            </w:r>
            <w:r w:rsidR="006C7247" w:rsidRPr="00BC01E5">
              <w:rPr>
                <w:rFonts w:ascii="Times New Roman" w:eastAsia="Times New Roman" w:hAnsi="Times New Roman"/>
                <w:lang w:eastAsia="pl-PL"/>
              </w:rPr>
              <w:t xml:space="preserve"> wykonania obowiązku</w:t>
            </w:r>
            <w:r w:rsidRPr="00BC01E5">
              <w:rPr>
                <w:rFonts w:ascii="Times New Roman" w:eastAsia="Times New Roman" w:hAnsi="Times New Roman"/>
                <w:lang w:eastAsia="pl-PL"/>
              </w:rPr>
              <w:t xml:space="preserve"> oraz wyeliminują wątpliwości organów egzekucyjnych w zakresie identyfikacji zobowiązanych.</w:t>
            </w:r>
          </w:p>
        </w:tc>
      </w:tr>
      <w:tr w:rsidR="006A701A" w:rsidRPr="00153539" w14:paraId="6FDD98F3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F32BA1" w14:textId="77777777" w:rsidR="006A701A" w:rsidRPr="00153539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153539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15353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53539" w14:paraId="2750E27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419DD6" w14:textId="77777777" w:rsidR="006A701A" w:rsidRPr="00153539" w:rsidRDefault="00F8264D" w:rsidP="00F82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153539" w14:paraId="1E917D53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0C2918" w14:textId="77777777" w:rsidR="006A701A" w:rsidRPr="00153539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153539" w14:paraId="41BCC13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819971" w14:textId="77777777" w:rsidR="00260F33" w:rsidRPr="0015353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E8580B" w14:textId="77777777" w:rsidR="00260F33" w:rsidRPr="00153539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8868F96" w14:textId="77777777" w:rsidR="00260F33" w:rsidRPr="0015353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53539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D3F556B" w14:textId="77777777" w:rsidR="00260F33" w:rsidRPr="00153539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710FE" w:rsidRPr="00153539" w14:paraId="56BE3A9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92FCC3" w14:textId="188EBCD0" w:rsidR="00F710FE" w:rsidRPr="00153539" w:rsidRDefault="00F710FE" w:rsidP="00A17C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Wierzyciele </w:t>
            </w:r>
            <w:r w:rsidR="003A6B5C" w:rsidRPr="00FD75F5">
              <w:rPr>
                <w:rFonts w:ascii="Times New Roman" w:hAnsi="Times New Roman"/>
                <w:color w:val="000000"/>
              </w:rPr>
              <w:t xml:space="preserve">obowiązków podlegających </w:t>
            </w:r>
            <w:r w:rsidR="003A6B5C">
              <w:rPr>
                <w:rFonts w:ascii="Times New Roman" w:hAnsi="Times New Roman"/>
                <w:color w:val="000000"/>
              </w:rPr>
              <w:t>zabezpieczeniu administracyjnemu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AF7C438" w14:textId="4FB8801B" w:rsidR="00F710FE" w:rsidRPr="00153539" w:rsidRDefault="003A6B5C" w:rsidP="00CD242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Brak danych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E2F6A17" w14:textId="77777777" w:rsidR="00F710FE" w:rsidRPr="00470643" w:rsidRDefault="00F710F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C05D4B7" w14:textId="1DB81B99" w:rsidR="00F710FE" w:rsidRPr="00153539" w:rsidRDefault="003A6B5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Pozytywne</w:t>
            </w:r>
            <w:r w:rsidR="00E542A6">
              <w:rPr>
                <w:rFonts w:ascii="Times New Roman" w:hAnsi="Times New Roman"/>
                <w:spacing w:val="-2"/>
              </w:rPr>
              <w:t xml:space="preserve"> </w:t>
            </w:r>
            <w:r w:rsidRPr="00FD75F5">
              <w:rPr>
                <w:rFonts w:ascii="Times New Roman" w:hAnsi="Times New Roman"/>
                <w:spacing w:val="-2"/>
              </w:rPr>
              <w:t>– zapewnienie stosowania właściw</w:t>
            </w:r>
            <w:r>
              <w:rPr>
                <w:rFonts w:ascii="Times New Roman" w:hAnsi="Times New Roman"/>
                <w:spacing w:val="-2"/>
              </w:rPr>
              <w:t>ych wzorów zarządzenia zabezpieczenia.</w:t>
            </w:r>
          </w:p>
        </w:tc>
      </w:tr>
      <w:tr w:rsidR="00260F33" w:rsidRPr="00153539" w14:paraId="0FAC9D0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4E1310" w14:textId="77777777" w:rsidR="00260F33" w:rsidRPr="00153539" w:rsidRDefault="00CD242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</w:rPr>
              <w:lastRenderedPageBreak/>
              <w:t>Administracyjne organy egzekucyjne</w:t>
            </w:r>
            <w:r w:rsidR="0062030C" w:rsidRPr="00153539">
              <w:rPr>
                <w:rFonts w:ascii="Times New Roman" w:hAnsi="Times New Roman"/>
              </w:rPr>
              <w:t xml:space="preserve"> uprawnione do zabezpieczenia  należności pieniężnych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B3DEE62" w14:textId="31EE649F" w:rsidR="00CD2424" w:rsidRPr="00153539" w:rsidRDefault="00CD2424" w:rsidP="00CD242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3</w:t>
            </w:r>
            <w:r w:rsidR="00153539">
              <w:rPr>
                <w:rFonts w:ascii="Times New Roman" w:hAnsi="Times New Roman"/>
                <w:spacing w:val="-2"/>
              </w:rPr>
              <w:t>66</w:t>
            </w:r>
            <w:r w:rsidR="0062030C" w:rsidRPr="00153539">
              <w:rPr>
                <w:rFonts w:ascii="Times New Roman" w:hAnsi="Times New Roman"/>
                <w:spacing w:val="-2"/>
              </w:rPr>
              <w:t xml:space="preserve"> naczelników urzędów skarbowych</w:t>
            </w:r>
          </w:p>
          <w:p w14:paraId="01EEE778" w14:textId="77777777" w:rsidR="0062030C" w:rsidRPr="00153539" w:rsidRDefault="0062030C" w:rsidP="006203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4532989C" w14:textId="77777777" w:rsidR="00260F33" w:rsidRPr="00153539" w:rsidRDefault="00260F33" w:rsidP="00CD242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11568BC" w14:textId="37BB2D2F" w:rsidR="00260F33" w:rsidRPr="00153539" w:rsidRDefault="0015353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70643">
              <w:rPr>
                <w:rFonts w:ascii="Times New Roman" w:hAnsi="Times New Roman"/>
                <w:spacing w:val="-2"/>
              </w:rPr>
              <w:t xml:space="preserve">art. 19 </w:t>
            </w:r>
            <w:r>
              <w:rPr>
                <w:rFonts w:ascii="Times New Roman" w:hAnsi="Times New Roman"/>
                <w:spacing w:val="-2"/>
              </w:rPr>
              <w:t>u.p.e.a.</w:t>
            </w:r>
            <w:r w:rsidR="00E542A6">
              <w:rPr>
                <w:rFonts w:ascii="Times New Roman" w:hAnsi="Times New Roman"/>
                <w:spacing w:val="-2"/>
              </w:rPr>
              <w:t xml:space="preserve"> </w:t>
            </w:r>
            <w:r w:rsidRPr="00470643">
              <w:rPr>
                <w:rFonts w:ascii="Times New Roman" w:hAnsi="Times New Roman"/>
                <w:spacing w:val="-2"/>
              </w:rPr>
              <w:t>oraz</w:t>
            </w:r>
            <w:r w:rsidR="00E542A6">
              <w:rPr>
                <w:rFonts w:ascii="Times New Roman" w:hAnsi="Times New Roman"/>
                <w:spacing w:val="-2"/>
              </w:rPr>
              <w:t> </w:t>
            </w:r>
            <w:r w:rsidRPr="00470643">
              <w:rPr>
                <w:rFonts w:ascii="Times New Roman" w:hAnsi="Times New Roman"/>
                <w:spacing w:val="-2"/>
              </w:rPr>
              <w:t>rozporządzenie Ministra Rozwoju i Finansów z dnia 27</w:t>
            </w:r>
            <w:r w:rsidR="00BA6F6F">
              <w:rPr>
                <w:rFonts w:ascii="Times New Roman" w:hAnsi="Times New Roman"/>
                <w:spacing w:val="-2"/>
              </w:rPr>
              <w:t> </w:t>
            </w:r>
            <w:r w:rsidRPr="00470643">
              <w:rPr>
                <w:rFonts w:ascii="Times New Roman" w:hAnsi="Times New Roman"/>
                <w:spacing w:val="-2"/>
              </w:rPr>
              <w:t>lutego 2017 r. w sprawie wyznaczenia organów Krajowej Administracji Skarbowej do</w:t>
            </w:r>
            <w:r>
              <w:rPr>
                <w:rFonts w:ascii="Times New Roman" w:hAnsi="Times New Roman"/>
                <w:spacing w:val="-2"/>
              </w:rPr>
              <w:t> </w:t>
            </w:r>
            <w:r w:rsidRPr="00470643">
              <w:rPr>
                <w:rFonts w:ascii="Times New Roman" w:hAnsi="Times New Roman"/>
                <w:spacing w:val="-2"/>
              </w:rPr>
              <w:t>wykonywania niektórych zadań Krajowej Administracji Skarbowej oraz określenia terytorialnego zasięgu ich działania (Dz. U. z 2019 r. poz.</w:t>
            </w:r>
            <w:r w:rsidR="00BA6F6F">
              <w:rPr>
                <w:rFonts w:ascii="Times New Roman" w:hAnsi="Times New Roman"/>
                <w:spacing w:val="-2"/>
              </w:rPr>
              <w:t> </w:t>
            </w:r>
            <w:r w:rsidRPr="00470643">
              <w:rPr>
                <w:rFonts w:ascii="Times New Roman" w:hAnsi="Times New Roman"/>
                <w:spacing w:val="-2"/>
              </w:rPr>
              <w:t>2055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470643">
              <w:rPr>
                <w:rFonts w:ascii="Times New Roman" w:hAnsi="Times New Roman"/>
                <w:color w:val="000000"/>
                <w:spacing w:val="-2"/>
              </w:rPr>
              <w:t xml:space="preserve"> z późn. zm.</w:t>
            </w:r>
            <w:r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D5FD51A" w14:textId="22C142A3" w:rsidR="00260F33" w:rsidRPr="00153539" w:rsidRDefault="00CD2424" w:rsidP="0062030C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Pozytywne</w:t>
            </w:r>
            <w:r w:rsidR="0062030C" w:rsidRPr="00153539">
              <w:rPr>
                <w:rFonts w:ascii="Times New Roman" w:hAnsi="Times New Roman"/>
                <w:spacing w:val="-2"/>
              </w:rPr>
              <w:t xml:space="preserve"> </w:t>
            </w:r>
            <w:r w:rsidRPr="00153539">
              <w:rPr>
                <w:rFonts w:ascii="Times New Roman" w:hAnsi="Times New Roman"/>
                <w:spacing w:val="-2"/>
              </w:rPr>
              <w:t>− zapewnieni</w:t>
            </w:r>
            <w:r w:rsidR="00B54BF8" w:rsidRPr="00153539">
              <w:rPr>
                <w:rFonts w:ascii="Times New Roman" w:hAnsi="Times New Roman"/>
                <w:spacing w:val="-2"/>
              </w:rPr>
              <w:t>e</w:t>
            </w:r>
            <w:r w:rsidRPr="00153539">
              <w:rPr>
                <w:rFonts w:ascii="Times New Roman" w:hAnsi="Times New Roman"/>
                <w:spacing w:val="-2"/>
              </w:rPr>
              <w:t xml:space="preserve"> stosowania właściwych</w:t>
            </w:r>
          </w:p>
          <w:p w14:paraId="7BEEB542" w14:textId="73E4CABA" w:rsidR="0062030C" w:rsidRPr="00153539" w:rsidRDefault="0062030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position w:val="6"/>
              </w:rPr>
              <w:t xml:space="preserve">wzorów zarządzeń zabezpieczenia. </w:t>
            </w:r>
          </w:p>
        </w:tc>
      </w:tr>
      <w:tr w:rsidR="00260F33" w:rsidRPr="00153539" w14:paraId="2B334FD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1055A0" w14:textId="681D8962" w:rsidR="00260F33" w:rsidRPr="00153539" w:rsidRDefault="0062030C" w:rsidP="008413A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</w:rPr>
              <w:t>Administracyjne organy egzekucyjne uprawnione do zabezpieczenia wykonania obowiązków o</w:t>
            </w:r>
            <w:r w:rsidR="008413AE" w:rsidRPr="00153539">
              <w:rPr>
                <w:rFonts w:ascii="Times New Roman" w:hAnsi="Times New Roman"/>
              </w:rPr>
              <w:t> </w:t>
            </w:r>
            <w:r w:rsidRPr="00153539">
              <w:rPr>
                <w:rFonts w:ascii="Times New Roman" w:hAnsi="Times New Roman"/>
              </w:rPr>
              <w:t>charakterze niepieniężnym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345885E" w14:textId="2EFEA8A0" w:rsidR="00260F33" w:rsidRPr="00153539" w:rsidRDefault="0062030C" w:rsidP="006C72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16 wojewodów, jednostki samorządu terytorialnego,</w:t>
            </w:r>
            <w:r w:rsidR="006C7247">
              <w:rPr>
                <w:rFonts w:ascii="Times New Roman" w:hAnsi="Times New Roman"/>
                <w:spacing w:val="-2"/>
              </w:rPr>
              <w:t xml:space="preserve"> </w:t>
            </w:r>
            <w:r w:rsidRPr="00153539">
              <w:rPr>
                <w:rFonts w:ascii="Times New Roman" w:hAnsi="Times New Roman"/>
                <w:spacing w:val="-2"/>
              </w:rPr>
              <w:t xml:space="preserve">kierownicy </w:t>
            </w:r>
            <w:r w:rsidRPr="00153539">
              <w:rPr>
                <w:rFonts w:ascii="Times New Roman" w:hAnsi="Times New Roman"/>
              </w:rPr>
              <w:t>wojewódzkich służb, inspekcji lub straży,</w:t>
            </w:r>
            <w:r w:rsidR="006C7247">
              <w:rPr>
                <w:rFonts w:ascii="Times New Roman" w:hAnsi="Times New Roman"/>
              </w:rPr>
              <w:t xml:space="preserve"> </w:t>
            </w:r>
            <w:r w:rsidRPr="00153539">
              <w:rPr>
                <w:rFonts w:ascii="Times New Roman" w:hAnsi="Times New Roman"/>
              </w:rPr>
              <w:t>kierownicy powiatowych służb, inspekcji lub straży,</w:t>
            </w:r>
            <w:r w:rsidR="006C7247">
              <w:rPr>
                <w:rFonts w:ascii="Times New Roman" w:hAnsi="Times New Roman"/>
              </w:rPr>
              <w:t xml:space="preserve"> </w:t>
            </w:r>
            <w:r w:rsidRPr="00153539">
              <w:rPr>
                <w:rFonts w:ascii="Times New Roman" w:hAnsi="Times New Roman"/>
              </w:rPr>
              <w:t>Policja,</w:t>
            </w:r>
            <w:r w:rsidR="006C7247">
              <w:rPr>
                <w:rFonts w:ascii="Times New Roman" w:hAnsi="Times New Roman"/>
              </w:rPr>
              <w:t xml:space="preserve"> </w:t>
            </w:r>
            <w:r w:rsidRPr="00153539">
              <w:rPr>
                <w:rFonts w:ascii="Times New Roman" w:hAnsi="Times New Roman"/>
              </w:rPr>
              <w:t>Agencja Bezpieczeństwa Wewnętrznego, Agencja Wywiadu, Straż Graniczna,</w:t>
            </w:r>
            <w:r w:rsidR="006C7247">
              <w:rPr>
                <w:rFonts w:ascii="Times New Roman" w:hAnsi="Times New Roman"/>
              </w:rPr>
              <w:t xml:space="preserve"> </w:t>
            </w:r>
            <w:r w:rsidRPr="00153539">
              <w:rPr>
                <w:rFonts w:ascii="Times New Roman" w:hAnsi="Times New Roman"/>
              </w:rPr>
              <w:t>Prezes Urzędu Ochrony Danych Osobowych, organ Państwowej Inspekcji Pracy,</w:t>
            </w:r>
            <w:r w:rsidR="006C7247">
              <w:rPr>
                <w:rFonts w:ascii="Times New Roman" w:hAnsi="Times New Roman"/>
              </w:rPr>
              <w:t xml:space="preserve"> </w:t>
            </w:r>
            <w:r w:rsidRPr="00153539">
              <w:rPr>
                <w:rFonts w:ascii="Times New Roman" w:hAnsi="Times New Roman"/>
              </w:rPr>
              <w:t>organ straży pożarnej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D8D8192" w14:textId="77777777" w:rsidR="00260F33" w:rsidRPr="00153539" w:rsidRDefault="0062030C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art. 20 u.p.e.a.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D34BC94" w14:textId="3EFB9641" w:rsidR="00260F33" w:rsidRPr="00153539" w:rsidRDefault="0062030C" w:rsidP="006C7247">
            <w:pPr>
              <w:spacing w:before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Pozytywne − zapewnieni</w:t>
            </w:r>
            <w:r w:rsidR="00B54BF8" w:rsidRPr="00153539">
              <w:rPr>
                <w:rFonts w:ascii="Times New Roman" w:hAnsi="Times New Roman"/>
                <w:spacing w:val="-2"/>
              </w:rPr>
              <w:t>e</w:t>
            </w:r>
            <w:r w:rsidRPr="00153539">
              <w:rPr>
                <w:rFonts w:ascii="Times New Roman" w:hAnsi="Times New Roman"/>
                <w:spacing w:val="-2"/>
              </w:rPr>
              <w:t xml:space="preserve"> stosowania właściwych </w:t>
            </w:r>
            <w:r w:rsidR="006C7247">
              <w:rPr>
                <w:rFonts w:ascii="Times New Roman" w:hAnsi="Times New Roman"/>
                <w:position w:val="6"/>
              </w:rPr>
              <w:t xml:space="preserve"> </w:t>
            </w:r>
            <w:r w:rsidRPr="00153539">
              <w:rPr>
                <w:rFonts w:ascii="Times New Roman" w:hAnsi="Times New Roman"/>
                <w:position w:val="6"/>
              </w:rPr>
              <w:t xml:space="preserve">wzorów zarządzeń zabezpieczenia. </w:t>
            </w:r>
          </w:p>
        </w:tc>
      </w:tr>
      <w:tr w:rsidR="00260F33" w:rsidRPr="00153539" w14:paraId="17A71E2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A8B7972" w14:textId="77777777" w:rsidR="00260F33" w:rsidRPr="00153539" w:rsidRDefault="00CD242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Zobowiązani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3BEF20B" w14:textId="54C00917" w:rsidR="00260F33" w:rsidRPr="00153539" w:rsidRDefault="00FA450C" w:rsidP="006D20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 xml:space="preserve">ok. </w:t>
            </w:r>
            <w:r w:rsidR="006D20BC" w:rsidRPr="00153539">
              <w:rPr>
                <w:rFonts w:ascii="Times New Roman" w:hAnsi="Times New Roman"/>
                <w:spacing w:val="-2"/>
              </w:rPr>
              <w:t>2</w:t>
            </w:r>
            <w:r w:rsidRPr="00153539">
              <w:rPr>
                <w:rFonts w:ascii="Times New Roman" w:hAnsi="Times New Roman"/>
                <w:spacing w:val="-2"/>
              </w:rPr>
              <w:t xml:space="preserve"> mln zobowiązanych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584B7D" w14:textId="77777777" w:rsidR="00260F33" w:rsidRPr="00153539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B5640DE" w14:textId="4BF7FDF2" w:rsidR="009A3414" w:rsidRPr="00FD75F5" w:rsidRDefault="009A3414" w:rsidP="009A34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Neutralne – </w:t>
            </w:r>
            <w:r w:rsidRPr="00FD75F5">
              <w:rPr>
                <w:rFonts w:ascii="Times New Roman" w:hAnsi="Times New Roman"/>
                <w:spacing w:val="-2"/>
              </w:rPr>
              <w:t xml:space="preserve">bez wpływu </w:t>
            </w:r>
          </w:p>
          <w:p w14:paraId="27033BA6" w14:textId="77777777" w:rsidR="009A3414" w:rsidRPr="00FD75F5" w:rsidRDefault="009A3414" w:rsidP="009A34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na pozycję prawną zobowiązanego </w:t>
            </w:r>
          </w:p>
          <w:p w14:paraId="0954DCCB" w14:textId="42140F38" w:rsidR="009A3414" w:rsidRPr="00153539" w:rsidRDefault="009A3414" w:rsidP="009A34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w postępowaniu egzekucyjnym.</w:t>
            </w:r>
          </w:p>
        </w:tc>
      </w:tr>
      <w:tr w:rsidR="0062030C" w:rsidRPr="00153539" w14:paraId="17C6904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3D9AAA" w14:textId="77777777" w:rsidR="0062030C" w:rsidRPr="00153539" w:rsidRDefault="0062030C" w:rsidP="00A17C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Sądy powszechne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6317F7" w14:textId="03D600FD" w:rsidR="0062030C" w:rsidRPr="00153539" w:rsidRDefault="0062030C" w:rsidP="006203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37</w:t>
            </w:r>
            <w:r w:rsidR="009A3414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B9B3F03" w14:textId="3106B1ED" w:rsidR="0062030C" w:rsidRPr="00153539" w:rsidRDefault="0062030C" w:rsidP="006C724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spacing w:val="-2"/>
              </w:rPr>
              <w:t>Załącznik do obwieszczenia Ministra Sprawiedliwości z</w:t>
            </w:r>
            <w:r w:rsidR="008413AE" w:rsidRPr="00153539">
              <w:rPr>
                <w:rFonts w:ascii="Times New Roman" w:hAnsi="Times New Roman"/>
                <w:spacing w:val="-2"/>
              </w:rPr>
              <w:t> </w:t>
            </w:r>
            <w:r w:rsidRPr="00153539">
              <w:rPr>
                <w:rFonts w:ascii="Times New Roman" w:hAnsi="Times New Roman"/>
                <w:spacing w:val="-2"/>
              </w:rPr>
              <w:t xml:space="preserve">dnia </w:t>
            </w:r>
            <w:r w:rsidR="00E542A6">
              <w:rPr>
                <w:rFonts w:ascii="Times New Roman" w:hAnsi="Times New Roman"/>
                <w:spacing w:val="-2"/>
              </w:rPr>
              <w:t xml:space="preserve">16 grudnia </w:t>
            </w:r>
            <w:r w:rsidRPr="00153539">
              <w:rPr>
                <w:rFonts w:ascii="Times New Roman" w:hAnsi="Times New Roman"/>
                <w:spacing w:val="-2"/>
              </w:rPr>
              <w:t>202</w:t>
            </w:r>
            <w:r w:rsidR="00E542A6">
              <w:rPr>
                <w:rFonts w:ascii="Times New Roman" w:hAnsi="Times New Roman"/>
                <w:spacing w:val="-2"/>
              </w:rPr>
              <w:t>2</w:t>
            </w:r>
            <w:r w:rsidRPr="00153539">
              <w:rPr>
                <w:rFonts w:ascii="Times New Roman" w:hAnsi="Times New Roman"/>
                <w:spacing w:val="-2"/>
              </w:rPr>
              <w:t xml:space="preserve"> r</w:t>
            </w:r>
            <w:r w:rsidR="00E542A6">
              <w:rPr>
                <w:rFonts w:ascii="Times New Roman" w:hAnsi="Times New Roman"/>
                <w:spacing w:val="-2"/>
              </w:rPr>
              <w:t>.</w:t>
            </w:r>
            <w:r w:rsidRPr="00153539">
              <w:rPr>
                <w:rFonts w:ascii="Times New Roman" w:hAnsi="Times New Roman"/>
                <w:spacing w:val="-2"/>
              </w:rPr>
              <w:t>, w</w:t>
            </w:r>
            <w:r w:rsidR="006C7247">
              <w:rPr>
                <w:rFonts w:ascii="Times New Roman" w:hAnsi="Times New Roman"/>
                <w:spacing w:val="-2"/>
              </w:rPr>
              <w:t> </w:t>
            </w:r>
            <w:r w:rsidRPr="00153539">
              <w:rPr>
                <w:rFonts w:ascii="Times New Roman" w:hAnsi="Times New Roman"/>
                <w:spacing w:val="-2"/>
              </w:rPr>
              <w:t>sprawie wykazu jednostek organizacyjnych podległych Ministrowi Sprawiedliwości lub</w:t>
            </w:r>
            <w:r w:rsidR="006C7247">
              <w:rPr>
                <w:rFonts w:ascii="Times New Roman" w:hAnsi="Times New Roman"/>
                <w:spacing w:val="-2"/>
              </w:rPr>
              <w:t> </w:t>
            </w:r>
            <w:r w:rsidRPr="00153539">
              <w:rPr>
                <w:rFonts w:ascii="Times New Roman" w:hAnsi="Times New Roman"/>
                <w:spacing w:val="-2"/>
              </w:rPr>
              <w:t>przez niego nadzorowanych (M.</w:t>
            </w:r>
            <w:r w:rsidR="00E542A6">
              <w:rPr>
                <w:rFonts w:ascii="Times New Roman" w:hAnsi="Times New Roman"/>
                <w:spacing w:val="-2"/>
              </w:rPr>
              <w:t xml:space="preserve"> </w:t>
            </w:r>
            <w:r w:rsidRPr="00153539">
              <w:rPr>
                <w:rFonts w:ascii="Times New Roman" w:hAnsi="Times New Roman"/>
                <w:spacing w:val="-2"/>
              </w:rPr>
              <w:t>P.</w:t>
            </w:r>
            <w:r w:rsidR="00595FAB" w:rsidRPr="00153539">
              <w:rPr>
                <w:rFonts w:ascii="Times New Roman" w:hAnsi="Times New Roman"/>
                <w:spacing w:val="-2"/>
              </w:rPr>
              <w:t xml:space="preserve"> z 202</w:t>
            </w:r>
            <w:r w:rsidR="00E542A6">
              <w:rPr>
                <w:rFonts w:ascii="Times New Roman" w:hAnsi="Times New Roman"/>
                <w:spacing w:val="-2"/>
              </w:rPr>
              <w:t>3</w:t>
            </w:r>
            <w:r w:rsidR="00595FAB" w:rsidRPr="00153539">
              <w:rPr>
                <w:rFonts w:ascii="Times New Roman" w:hAnsi="Times New Roman"/>
                <w:spacing w:val="-2"/>
              </w:rPr>
              <w:t xml:space="preserve"> r.</w:t>
            </w:r>
            <w:r w:rsidRPr="00153539">
              <w:rPr>
                <w:rFonts w:ascii="Times New Roman" w:hAnsi="Times New Roman"/>
                <w:spacing w:val="-2"/>
              </w:rPr>
              <w:t xml:space="preserve"> poz. </w:t>
            </w:r>
            <w:r w:rsidR="00E542A6">
              <w:rPr>
                <w:rFonts w:ascii="Times New Roman" w:hAnsi="Times New Roman"/>
                <w:spacing w:val="-2"/>
              </w:rPr>
              <w:t>60</w:t>
            </w:r>
            <w:r w:rsidRPr="00153539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DCD4B18" w14:textId="68E4B1C1" w:rsidR="0062030C" w:rsidRPr="00153539" w:rsidRDefault="0015353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Neutralne </w:t>
            </w:r>
            <w:r w:rsidR="00E542A6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62030C" w:rsidRPr="00153539">
              <w:rPr>
                <w:rFonts w:ascii="Times New Roman" w:hAnsi="Times New Roman"/>
                <w:color w:val="000000"/>
                <w:spacing w:val="-2"/>
              </w:rPr>
              <w:t>ozpatrywanie wniosków o</w:t>
            </w:r>
            <w:r w:rsidR="006C724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2030C" w:rsidRPr="00153539">
              <w:rPr>
                <w:rFonts w:ascii="Times New Roman" w:hAnsi="Times New Roman"/>
                <w:color w:val="000000"/>
                <w:spacing w:val="-2"/>
              </w:rPr>
              <w:t>wpis hipoteki przymusowej na podstawie nowych wzorów zarządzenia zabezpieczenia oraz kolejnego zarządzenia zabezpieczenia.</w:t>
            </w:r>
          </w:p>
        </w:tc>
      </w:tr>
      <w:tr w:rsidR="006A701A" w:rsidRPr="00153539" w14:paraId="347DE1B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9A460B" w14:textId="77777777" w:rsidR="006A701A" w:rsidRPr="00153539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153539">
              <w:rPr>
                <w:rFonts w:ascii="Times New Roman" w:hAnsi="Times New Roman"/>
                <w:b/>
                <w:color w:val="000000"/>
              </w:rPr>
              <w:t>,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153539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153539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153539" w14:paraId="5269891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C48515D" w14:textId="28841F18" w:rsidR="00546930" w:rsidRPr="006C7247" w:rsidRDefault="00546930" w:rsidP="005469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będzie przedmiotem konsultacji publicznych. Konsultacje będą trwały </w:t>
            </w:r>
            <w:r w:rsidR="003A6B5C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0 dni i będą dostępne dla wszystkich zainteresowanych podmiotów.</w:t>
            </w:r>
          </w:p>
          <w:p w14:paraId="37894FEF" w14:textId="1A6605BD" w:rsidR="00546930" w:rsidRPr="006C7247" w:rsidRDefault="00546930" w:rsidP="00225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247">
              <w:rPr>
                <w:rFonts w:ascii="Times New Roman" w:hAnsi="Times New Roman"/>
                <w:color w:val="000000"/>
              </w:rPr>
              <w:t xml:space="preserve">Projekt rozporządzenia dotyczy funkcjonowania samorządu terytorialnego, w związku z czym zostanie 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przedstawiony do</w:t>
            </w:r>
            <w:r w:rsidR="006C7247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opinii Komisji Wspólnej Rządu i Samorządu Terytorialnego.</w:t>
            </w:r>
          </w:p>
          <w:p w14:paraId="29CC4AA2" w14:textId="74F6FB49" w:rsidR="00FA450C" w:rsidRPr="006C7247" w:rsidRDefault="00FA450C" w:rsidP="00FA45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Stosownie do treści art. 5 ustawy z dnia 7 lipca 2005 r. o działalności lobbingowej w procesie stanowienia prawa (Dz.</w:t>
            </w:r>
            <w:r w:rsidR="00E542A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U.</w:t>
            </w:r>
            <w:r w:rsidR="00E542A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E542A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2017 r. poz. 248) projekt z</w:t>
            </w:r>
            <w:r w:rsidR="0062030C" w:rsidRPr="006C7247">
              <w:rPr>
                <w:rFonts w:ascii="Times New Roman" w:eastAsia="Times New Roman" w:hAnsi="Times New Roman"/>
                <w:bCs/>
                <w:lang w:eastAsia="pl-PL"/>
              </w:rPr>
              <w:t>ostanie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 xml:space="preserve"> udostępniony w Biuletynie Informacji Publicznej na stronie podmiotowej Rządowego Centrum Legislacji, w</w:t>
            </w:r>
            <w:r w:rsidR="006C7247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serwisie Rządowy Proces Legislacyjny w celu umożliwienia zgłaszania opinii na jego temat przez wszystkie zainteresowane podmioty.</w:t>
            </w:r>
          </w:p>
          <w:p w14:paraId="1D57F548" w14:textId="26D0180A" w:rsidR="006A701A" w:rsidRPr="00153539" w:rsidRDefault="00FA450C" w:rsidP="006C724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Projekt nie dotyczy spraw, o których mowa w art. 1 ustawy z dnia 24 lipca 2015 r. o Radzie Dialogu Społecznego i innych instytucjach dialogu społecznego (Dz.</w:t>
            </w:r>
            <w:r w:rsidR="006C7247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U. z 2018 r. poz. 2232, z późn. zm.). Z uwagi na zakres projektu, który nie</w:t>
            </w:r>
            <w:r w:rsidR="006C7247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6C7247">
              <w:rPr>
                <w:rFonts w:ascii="Times New Roman" w:eastAsia="Times New Roman" w:hAnsi="Times New Roman"/>
                <w:bCs/>
                <w:lang w:eastAsia="pl-PL"/>
              </w:rPr>
              <w:t>dotyczy problematyki zadań związków zawodowych, projekt nie podlega opiniowaniu przez reprezentatywne związki zawodowe.</w:t>
            </w:r>
          </w:p>
        </w:tc>
      </w:tr>
      <w:tr w:rsidR="006A701A" w:rsidRPr="00153539" w14:paraId="60867CC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BE4C6B" w14:textId="77777777" w:rsidR="006A701A" w:rsidRPr="00153539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153539" w14:paraId="6E0DBFE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26D2127" w14:textId="77777777" w:rsidR="00260F33" w:rsidRPr="00153539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F9DA69D" w14:textId="77777777" w:rsidR="00260F33" w:rsidRPr="00153539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153539" w14:paraId="3799676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0871BB1" w14:textId="77777777" w:rsidR="0057668E" w:rsidRPr="00153539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A3E2000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EA3E0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C1963A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ACFE58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6568E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1533E3B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874390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37B4E5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2376E7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956138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1BF915C" w14:textId="77777777" w:rsidR="0057668E" w:rsidRPr="00153539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D386577" w14:textId="77777777" w:rsidR="0057668E" w:rsidRPr="00153539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15353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153539" w14:paraId="514D213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21178A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90CE4A" w14:textId="7BC11B4E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46DFD4" w14:textId="3A41712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056DB3" w14:textId="7B9EBBB5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4E7A3F" w14:textId="1394071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B46D12" w14:textId="30E0CC68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C92F7E" w14:textId="3B0E7D76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2FDA9A" w14:textId="35EFDCE1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21A16" w14:textId="4DF96261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0FBD86" w14:textId="733FF761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676FF" w14:textId="780243C3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70131E" w14:textId="09EE960A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79A30C0" w14:textId="20FEBD66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153539" w14:paraId="2385CB6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FF6723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2479BD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5F213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897DB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A7B2D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3A25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F8AA98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B556C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CE9D5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76909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9581A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9B3E6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B6D13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153539" w14:paraId="08FB7A9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D82752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6961E3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DD06EC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5F742E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F910DC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087D0B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B206E2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BEE319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1AE523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D54C40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DB1999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720794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99A27E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65BCD2A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99C865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A99B9D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C3B679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BEAAB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A66A20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423CD2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240D0B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154726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5742B6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A72C04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505E82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467EE3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7EA641" w14:textId="77777777" w:rsidR="0057668E" w:rsidRPr="00153539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55DA455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E9E547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0D8666" w14:textId="67B4BBA2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E9B3F9" w14:textId="1B8F1DEE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AA24C8" w14:textId="5C7BF266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520EE2" w14:textId="1A0F2313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11C241" w14:textId="51C15895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55FC65" w14:textId="01702D51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C0A528" w14:textId="4787201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8CA9C1" w14:textId="25E6FDE1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5909C1" w14:textId="29A678C8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83D9B" w14:textId="7274548A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C02CF6" w14:textId="73DC21B3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989C86A" w14:textId="5F05BBB3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153539" w14:paraId="46EDEDA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A2718C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EACD05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80565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83BF97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5A0421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5D64FF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F8399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C737F7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BB003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03C64C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DB31A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0D41B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9EE618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4A503E2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C3E036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7D53B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01034D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84B7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A3A0F8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631F4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B42183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76914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B13AB3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25A4F1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5891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D83103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5DCFFD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3DB4318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6CACCB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2DA6AF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607798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D8CAF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EF9A9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0B189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BAD1BD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0D0FA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1F861D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8E2B2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CDB089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FA6ADC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E253C3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67CB52D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DC47FB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C23668" w14:textId="79FE9C9D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AE25E6" w14:textId="37CB240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F0B489" w14:textId="0731F71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4AA649" w14:textId="22E0D8F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A3967" w14:textId="26F04AA2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D8FA10" w14:textId="6B6BE697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FE02E5" w14:textId="257A2279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C1BED2" w14:textId="598939EC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C23789" w14:textId="007FF4E5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D953EA" w14:textId="47E2A6B8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752D59" w14:textId="5D22BD28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9597431" w14:textId="18BF8472" w:rsidR="0057668E" w:rsidRPr="00153539" w:rsidRDefault="0015353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153539" w14:paraId="727F123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36EB08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E390B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32704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0B14F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2F024C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7DF8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C7D1B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C4CA0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87F82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4839E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E11F5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B3135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D1B7C5F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6025342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EBA42D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06091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98BBA3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6319BC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DEF9A5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1BF932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33CD3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15510A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6C7D56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10F53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9C999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BE43A7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361DE2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153539" w14:paraId="1149819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4DA557" w14:textId="77777777" w:rsidR="0057668E" w:rsidRPr="00153539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CCBBCB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4D35A2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F6E5A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095F1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92D55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105E5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FF749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278D0E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5B3CA2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31F814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070050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9A3F061" w14:textId="77777777" w:rsidR="0057668E" w:rsidRPr="00153539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153539" w14:paraId="0D03C93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FE7612" w14:textId="77777777" w:rsidR="006A701A" w:rsidRPr="00153539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C046B0D" w14:textId="77777777" w:rsidR="006A701A" w:rsidRPr="0015353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08BBBBF" w14:textId="77777777" w:rsidR="006A701A" w:rsidRPr="0015353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BAE6921" w14:textId="77777777" w:rsidR="006A701A" w:rsidRPr="00153539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153539" w14:paraId="08942D95" w14:textId="77777777" w:rsidTr="00FA450C">
        <w:trPr>
          <w:gridAfter w:val="1"/>
          <w:wAfter w:w="10" w:type="dxa"/>
          <w:trHeight w:val="1338"/>
        </w:trPr>
        <w:tc>
          <w:tcPr>
            <w:tcW w:w="2243" w:type="dxa"/>
            <w:gridSpan w:val="2"/>
            <w:shd w:val="clear" w:color="auto" w:fill="FFFFFF"/>
          </w:tcPr>
          <w:p w14:paraId="654A2B19" w14:textId="77777777" w:rsidR="00E24BD7" w:rsidRPr="00153539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964572A" w14:textId="1836EE2F" w:rsidR="00FA450C" w:rsidRPr="00153539" w:rsidRDefault="00FA450C" w:rsidP="00FA450C">
            <w:pPr>
              <w:jc w:val="both"/>
              <w:rPr>
                <w:rFonts w:ascii="Times New Roman" w:hAnsi="Times New Roman"/>
              </w:rPr>
            </w:pPr>
            <w:r w:rsidRPr="00153539">
              <w:rPr>
                <w:rFonts w:ascii="Times New Roman" w:hAnsi="Times New Roman"/>
              </w:rPr>
              <w:t>Nie przewiduje się wpływu projektowanego rozporządzenia na sektor finansów publicznych, w tym budżet państwa i budżety jednostek samorządu terytorialnego.</w:t>
            </w:r>
            <w:bookmarkStart w:id="4" w:name="OLE_LINK3"/>
            <w:bookmarkStart w:id="5" w:name="OLE_LINK4"/>
          </w:p>
          <w:bookmarkEnd w:id="4"/>
          <w:bookmarkEnd w:id="5"/>
          <w:p w14:paraId="4970D47A" w14:textId="77777777" w:rsidR="00E24BD7" w:rsidRPr="0015353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153539" w14:paraId="5D24BB3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7A557C4" w14:textId="77777777" w:rsidR="006A701A" w:rsidRPr="00153539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153539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153539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15353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1535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153539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15353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153539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1535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15353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153539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153539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1535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153539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153539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153539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153539" w14:paraId="7E753E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5300679" w14:textId="77777777" w:rsidR="005E7371" w:rsidRPr="0015353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153539" w14:paraId="38A03D4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2F344B2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9F619D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270B519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E08407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35FBCE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09B999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221D90F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790C9F2" w14:textId="77777777" w:rsidR="002E6D63" w:rsidRPr="0015353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53539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53539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153539" w14:paraId="0EB1377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5BC101" w14:textId="77777777" w:rsidR="006F78C4" w:rsidRPr="00153539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9083900" w14:textId="77777777" w:rsidR="006F78C4" w:rsidRPr="00153539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B7F95BC" w14:textId="77777777" w:rsidR="002E6D63" w:rsidRPr="0015353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153539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153539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8A013E1" w14:textId="77777777" w:rsidR="002E6D63" w:rsidRPr="0015353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277C9F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5E4D07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1DD32D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13B2170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7EB97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C9D62F7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CEA970A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153539" w14:paraId="251162A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FA9D275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FBA080" w14:textId="77777777" w:rsidR="002E6D63" w:rsidRPr="0015353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49521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7DE7B3F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D2AD948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FDE8C9B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7C5067B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C964D02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154C00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153539" w14:paraId="18F6B37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02ABE3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C88E9AD" w14:textId="77777777" w:rsidR="002E6D63" w:rsidRPr="0015353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15353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15353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794CE5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787A5C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EF0900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23912B3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8F44BB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D4C7C66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A4D0CF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153539" w14:paraId="588FA2F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B4F0F3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072239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15353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B8A080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CF22664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B7A6A5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080B307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60D808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4C6AA3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8A3A222" w14:textId="77777777" w:rsidR="002E6D63" w:rsidRPr="0015353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153539" w14:paraId="077F642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96ADCAB" w14:textId="77777777" w:rsidR="008A608F" w:rsidRPr="0015353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3A05780" w14:textId="77777777" w:rsidR="008A608F" w:rsidRPr="0015353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499900" w14:textId="77777777" w:rsidR="008A608F" w:rsidRPr="0015353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153539" w14:paraId="3F7DFF7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D30F245" w14:textId="77777777" w:rsidR="008A608F" w:rsidRPr="0015353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9CB2852" w14:textId="77777777" w:rsidR="008A608F" w:rsidRPr="0015353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1D690CE" w14:textId="77777777" w:rsidR="008A608F" w:rsidRPr="0015353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153539" w14:paraId="208F848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FBE166D" w14:textId="77777777" w:rsidR="009E3C4B" w:rsidRPr="0015353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A6F3528" w14:textId="77777777" w:rsidR="009E3C4B" w:rsidRPr="0015353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15353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57060A" w14:textId="77777777" w:rsidR="009E3C4B" w:rsidRPr="00153539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153539" w14:paraId="7622C81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CDCE3AC" w14:textId="77777777" w:rsidR="008A608F" w:rsidRPr="0015353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171E25" w14:textId="77777777" w:rsidR="008A608F" w:rsidRPr="0015353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15353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EEC310E" w14:textId="77777777" w:rsidR="008A608F" w:rsidRPr="00153539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153539" w14:paraId="76B5B68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F631637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757F933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15353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4FFDC5D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153539" w14:paraId="56D7E2A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4280B3F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443E55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15353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EB0FDE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1849E6" w14:textId="77777777" w:rsidR="005E7371" w:rsidRPr="0015353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153539" w14:paraId="244C1EB8" w14:textId="77777777" w:rsidTr="00FA450C">
        <w:trPr>
          <w:gridAfter w:val="1"/>
          <w:wAfter w:w="10" w:type="dxa"/>
          <w:trHeight w:val="1277"/>
        </w:trPr>
        <w:tc>
          <w:tcPr>
            <w:tcW w:w="2243" w:type="dxa"/>
            <w:gridSpan w:val="2"/>
            <w:shd w:val="clear" w:color="auto" w:fill="FFFFFF"/>
          </w:tcPr>
          <w:p w14:paraId="33201D3B" w14:textId="77777777" w:rsidR="00E24BD7" w:rsidRPr="0015353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20E291C" w14:textId="704CA182" w:rsidR="00E24BD7" w:rsidRPr="00153539" w:rsidRDefault="00FA450C" w:rsidP="00FA45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Projektowane rozporządzenie nie będzie miało wpływu na konkurencyjność gospodarki i przedsiębiorczość, w tym funkcjonowanie przedsiębiorców (w tym mikroprzedsiębiorców, małych i średnich przedsiębiorców), jak również na rodzinę, obywateli i gospodarstwa domowe, w szczególności na sytuację ekonomiczną i społeczną rodziny, a ta</w:t>
            </w:r>
            <w:r w:rsidR="00516405"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kże osób niepełnosprawnych oraz </w:t>
            </w:r>
            <w:r w:rsidRPr="00153539">
              <w:rPr>
                <w:rFonts w:ascii="Times New Roman" w:hAnsi="Times New Roman"/>
                <w:color w:val="000000"/>
                <w:sz w:val="21"/>
                <w:szCs w:val="21"/>
              </w:rPr>
              <w:t>osób starszych.</w:t>
            </w:r>
          </w:p>
        </w:tc>
      </w:tr>
      <w:tr w:rsidR="006A701A" w:rsidRPr="00153539" w14:paraId="0A6C306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4342F3" w14:textId="77777777" w:rsidR="006A701A" w:rsidRPr="00153539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>Zmiana o</w:t>
            </w:r>
            <w:r w:rsidRPr="00153539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>ń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153539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153539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153539">
              <w:rPr>
                <w:rFonts w:ascii="Times New Roman" w:hAnsi="Times New Roman"/>
                <w:b/>
                <w:color w:val="000000"/>
              </w:rPr>
              <w:t>)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153539">
              <w:rPr>
                <w:rFonts w:ascii="Times New Roman" w:hAnsi="Times New Roman"/>
                <w:b/>
                <w:color w:val="000000"/>
              </w:rPr>
              <w:t>ych</w:t>
            </w:r>
            <w:r w:rsidRPr="00153539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153539" w14:paraId="08B9C67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389CE3C" w14:textId="77777777" w:rsidR="00D86AFF" w:rsidRPr="00153539" w:rsidRDefault="00FA450C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53539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53539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153539" w14:paraId="5E0999A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9FE8D3A" w14:textId="77777777" w:rsidR="00D86AFF" w:rsidRPr="00153539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153539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57CE268" w14:textId="77777777" w:rsidR="00D86AFF" w:rsidRPr="00153539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3067EAE" w14:textId="77777777" w:rsidR="00D86AFF" w:rsidRPr="00153539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36BD50" w14:textId="77777777" w:rsidR="00D86AFF" w:rsidRPr="00153539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153539" w14:paraId="32189FB2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159661A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DAECEA2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639F8DD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15353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90D1239" w14:textId="77777777" w:rsidR="001B3460" w:rsidRPr="00153539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53539">
              <w:rPr>
                <w:rFonts w:ascii="Times New Roman" w:hAnsi="Times New Roman"/>
                <w:color w:val="000000"/>
              </w:rPr>
              <w:t xml:space="preserve"> </w:t>
            </w:r>
            <w:r w:rsidRPr="00EB0F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</w:rPr>
            </w:r>
            <w:r w:rsidRPr="00EB0FDE">
              <w:rPr>
                <w:rFonts w:ascii="Times New Roman" w:hAnsi="Times New Roman"/>
                <w:color w:val="000000"/>
              </w:rPr>
              <w:fldChar w:fldCharType="separate"/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EB0FD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580E9AD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D916AEF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EC051E7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15353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312E728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53539">
              <w:rPr>
                <w:rFonts w:ascii="Times New Roman" w:hAnsi="Times New Roman"/>
                <w:color w:val="000000"/>
              </w:rPr>
              <w:t xml:space="preserve"> </w:t>
            </w:r>
            <w:r w:rsidRPr="00EB0F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</w:rPr>
            </w:r>
            <w:r w:rsidRPr="00EB0FDE">
              <w:rPr>
                <w:rFonts w:ascii="Times New Roman" w:hAnsi="Times New Roman"/>
                <w:color w:val="000000"/>
              </w:rPr>
              <w:fldChar w:fldCharType="separate"/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EB0FDE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3AB403" w14:textId="77777777" w:rsidR="001B3460" w:rsidRPr="00153539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153539" w14:paraId="1091C60F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5B349E0" w14:textId="77777777" w:rsidR="00BF0DA2" w:rsidRPr="00153539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A260AE3" w14:textId="77777777" w:rsidR="00BF0DA2" w:rsidRPr="00153539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07C91B1" w14:textId="77777777" w:rsidR="00BF0DA2" w:rsidRPr="00153539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5EDE414" w14:textId="77777777" w:rsidR="00BF0DA2" w:rsidRPr="00153539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253B69E" w14:textId="77777777" w:rsidR="00117017" w:rsidRPr="00153539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153539" w14:paraId="052C5EC1" w14:textId="77777777" w:rsidTr="00FA450C">
        <w:trPr>
          <w:gridAfter w:val="1"/>
          <w:wAfter w:w="10" w:type="dxa"/>
          <w:trHeight w:val="318"/>
        </w:trPr>
        <w:tc>
          <w:tcPr>
            <w:tcW w:w="10937" w:type="dxa"/>
            <w:gridSpan w:val="29"/>
            <w:shd w:val="clear" w:color="auto" w:fill="FFFFFF"/>
          </w:tcPr>
          <w:p w14:paraId="4367EE43" w14:textId="77777777" w:rsidR="00117017" w:rsidRPr="00153539" w:rsidRDefault="00117017" w:rsidP="00FA450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3539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153539" w14:paraId="19548C5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23BC07F" w14:textId="77777777" w:rsidR="001B3460" w:rsidRPr="00153539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153539" w14:paraId="72E5C1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B980ADE" w14:textId="77777777" w:rsidR="001B3460" w:rsidRPr="00153539" w:rsidRDefault="00FA450C" w:rsidP="00FA450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3539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1B3460" w:rsidRPr="00153539" w14:paraId="0C45003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3472AE1" w14:textId="77777777" w:rsidR="001B3460" w:rsidRPr="00153539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153539" w14:paraId="5C5B5E0B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E26D96F" w14:textId="77777777" w:rsidR="001B3460" w:rsidRPr="0015353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7056C8" w14:textId="77777777" w:rsidR="001B3460" w:rsidRPr="0015353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7BE203B" w14:textId="77777777" w:rsidR="001B3460" w:rsidRPr="00153539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3E74EA6" w14:textId="77777777" w:rsidR="00BF6667" w:rsidRPr="00153539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153539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BC120A1" w14:textId="77777777" w:rsidR="001B3460" w:rsidRPr="0015353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B0D90A9" w14:textId="77777777" w:rsidR="001B3460" w:rsidRPr="0015353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2738ADF" w14:textId="77777777" w:rsidR="001B3460" w:rsidRPr="00153539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</w:rPr>
              <w:t>mienie państwowe</w:t>
            </w:r>
          </w:p>
          <w:p w14:paraId="35A36102" w14:textId="77777777" w:rsidR="00BF6667" w:rsidRPr="00153539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EB0FD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EB0FDE">
              <w:rPr>
                <w:rFonts w:ascii="Times New Roman" w:hAnsi="Times New Roman"/>
                <w:color w:val="000000"/>
              </w:rPr>
            </w:r>
            <w:r w:rsidRPr="00EB0FDE">
              <w:rPr>
                <w:rFonts w:ascii="Times New Roman" w:hAnsi="Times New Roman"/>
                <w:color w:val="000000"/>
              </w:rPr>
              <w:fldChar w:fldCharType="separate"/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6C7247">
              <w:rPr>
                <w:rFonts w:ascii="Times New Roman" w:hAnsi="Times New Roman"/>
                <w:noProof/>
                <w:color w:val="000000"/>
              </w:rPr>
              <w:t> </w:t>
            </w:r>
            <w:r w:rsidRPr="00EB0FD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7CD54F4" w14:textId="77777777" w:rsidR="001B3460" w:rsidRPr="00153539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B40FC90" w14:textId="77777777" w:rsidR="001B3460" w:rsidRPr="00153539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7261E0C" w14:textId="77777777" w:rsidR="001B3460" w:rsidRPr="00153539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26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3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61B91">
              <w:rPr>
                <w:rFonts w:ascii="Times New Roman" w:hAnsi="Times New Roman"/>
                <w:color w:val="000000"/>
              </w:rPr>
            </w:r>
            <w:r w:rsidR="00861B91">
              <w:rPr>
                <w:rFonts w:ascii="Times New Roman" w:hAnsi="Times New Roman"/>
                <w:color w:val="000000"/>
              </w:rPr>
              <w:fldChar w:fldCharType="separate"/>
            </w:r>
            <w:r w:rsidRPr="0039261F">
              <w:rPr>
                <w:rFonts w:ascii="Times New Roman" w:hAnsi="Times New Roman"/>
                <w:color w:val="000000"/>
              </w:rPr>
              <w:fldChar w:fldCharType="end"/>
            </w:r>
            <w:r w:rsidRPr="001535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353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153539" w14:paraId="633DCA1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833A1DD" w14:textId="77777777" w:rsidR="001B3460" w:rsidRPr="00153539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3539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FD57B45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BE6D3B2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1540E08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0AB35DB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153539" w14:paraId="0D1B050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7E51F5" w14:textId="77777777" w:rsidR="001B3460" w:rsidRPr="00153539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153539" w14:paraId="03FE08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9D0CB9" w14:textId="42131D8D" w:rsidR="001B3460" w:rsidRPr="00153539" w:rsidRDefault="00FA45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 xml:space="preserve">Rozporządzenie wchodzi w życie z dniem </w:t>
            </w:r>
            <w:r w:rsidR="00153539">
              <w:rPr>
                <w:rFonts w:ascii="Times New Roman" w:hAnsi="Times New Roman"/>
                <w:color w:val="000000"/>
                <w:spacing w:val="-2"/>
              </w:rPr>
              <w:t>25 marca 2024 r.</w:t>
            </w:r>
          </w:p>
        </w:tc>
      </w:tr>
      <w:tr w:rsidR="001B3460" w:rsidRPr="00153539" w14:paraId="12D037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3AB0449" w14:textId="77777777" w:rsidR="001B3460" w:rsidRPr="00153539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353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1B3460" w:rsidRPr="00153539" w14:paraId="0AB561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ECACFE" w14:textId="77777777" w:rsidR="001B3460" w:rsidRPr="00153539" w:rsidRDefault="00FA450C" w:rsidP="00FA45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color w:val="000000"/>
                <w:spacing w:val="-2"/>
              </w:rPr>
              <w:t>Nie przewiduje się mechanizmów ewaluacji efektów projektu.</w:t>
            </w:r>
          </w:p>
        </w:tc>
      </w:tr>
      <w:tr w:rsidR="001B3460" w:rsidRPr="00153539" w14:paraId="7D20D5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B5D80BD" w14:textId="77777777" w:rsidR="001B3460" w:rsidRPr="00153539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53539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153539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153539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153539" w14:paraId="06EAD3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B934DB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2F2DB0F8" w14:textId="77777777" w:rsidR="001B3460" w:rsidRPr="00153539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79CEA0D8" w14:textId="77777777" w:rsidR="006176ED" w:rsidRPr="00153539" w:rsidRDefault="006176ED" w:rsidP="00F8264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15353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DC58" w14:textId="77777777" w:rsidR="00861B91" w:rsidRDefault="00861B91" w:rsidP="00044739">
      <w:pPr>
        <w:spacing w:line="240" w:lineRule="auto"/>
      </w:pPr>
      <w:r>
        <w:separator/>
      </w:r>
    </w:p>
  </w:endnote>
  <w:endnote w:type="continuationSeparator" w:id="0">
    <w:p w14:paraId="0BC9ECAE" w14:textId="77777777" w:rsidR="00861B91" w:rsidRDefault="00861B9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,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4A0EC" w14:textId="77777777" w:rsidR="00861B91" w:rsidRDefault="00861B91" w:rsidP="00044739">
      <w:pPr>
        <w:spacing w:line="240" w:lineRule="auto"/>
      </w:pPr>
      <w:r>
        <w:separator/>
      </w:r>
    </w:p>
  </w:footnote>
  <w:footnote w:type="continuationSeparator" w:id="0">
    <w:p w14:paraId="41676691" w14:textId="77777777" w:rsidR="00861B91" w:rsidRDefault="00861B9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4BE7895"/>
    <w:multiLevelType w:val="hybridMultilevel"/>
    <w:tmpl w:val="717E6BBA"/>
    <w:lvl w:ilvl="0" w:tplc="453EDE3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6EC"/>
    <w:multiLevelType w:val="hybridMultilevel"/>
    <w:tmpl w:val="9A788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522927"/>
    <w:multiLevelType w:val="hybridMultilevel"/>
    <w:tmpl w:val="DA4E8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926ED"/>
    <w:multiLevelType w:val="hybridMultilevel"/>
    <w:tmpl w:val="FACAD5B2"/>
    <w:lvl w:ilvl="0" w:tplc="779E6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192799"/>
    <w:multiLevelType w:val="hybridMultilevel"/>
    <w:tmpl w:val="BE5C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>
    <w:nsid w:val="50C26B91"/>
    <w:multiLevelType w:val="hybridMultilevel"/>
    <w:tmpl w:val="F1C22942"/>
    <w:lvl w:ilvl="0" w:tplc="779E62D6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FE7DB9"/>
    <w:multiLevelType w:val="hybridMultilevel"/>
    <w:tmpl w:val="CAE2C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662C7E50"/>
    <w:multiLevelType w:val="hybridMultilevel"/>
    <w:tmpl w:val="34EEE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03040"/>
    <w:multiLevelType w:val="hybridMultilevel"/>
    <w:tmpl w:val="A41EBF78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>
    <w:nsid w:val="6D471C11"/>
    <w:multiLevelType w:val="hybridMultilevel"/>
    <w:tmpl w:val="F28A42BC"/>
    <w:lvl w:ilvl="0" w:tplc="779E62D6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4"/>
  </w:num>
  <w:num w:numId="5">
    <w:abstractNumId w:val="1"/>
  </w:num>
  <w:num w:numId="6">
    <w:abstractNumId w:val="10"/>
  </w:num>
  <w:num w:numId="7">
    <w:abstractNumId w:val="16"/>
  </w:num>
  <w:num w:numId="8">
    <w:abstractNumId w:val="6"/>
  </w:num>
  <w:num w:numId="9">
    <w:abstractNumId w:val="19"/>
  </w:num>
  <w:num w:numId="10">
    <w:abstractNumId w:val="15"/>
  </w:num>
  <w:num w:numId="11">
    <w:abstractNumId w:val="17"/>
  </w:num>
  <w:num w:numId="12">
    <w:abstractNumId w:val="2"/>
  </w:num>
  <w:num w:numId="13">
    <w:abstractNumId w:val="14"/>
  </w:num>
  <w:num w:numId="14">
    <w:abstractNumId w:val="25"/>
  </w:num>
  <w:num w:numId="15">
    <w:abstractNumId w:val="20"/>
  </w:num>
  <w:num w:numId="16">
    <w:abstractNumId w:val="23"/>
  </w:num>
  <w:num w:numId="17">
    <w:abstractNumId w:val="8"/>
  </w:num>
  <w:num w:numId="18">
    <w:abstractNumId w:val="29"/>
  </w:num>
  <w:num w:numId="19">
    <w:abstractNumId w:val="30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2"/>
  </w:num>
  <w:num w:numId="25">
    <w:abstractNumId w:val="22"/>
  </w:num>
  <w:num w:numId="26">
    <w:abstractNumId w:val="7"/>
  </w:num>
  <w:num w:numId="27">
    <w:abstractNumId w:val="26"/>
  </w:num>
  <w:num w:numId="28">
    <w:abstractNumId w:val="4"/>
  </w:num>
  <w:num w:numId="29">
    <w:abstractNumId w:val="28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403E"/>
    <w:rsid w:val="0003531A"/>
    <w:rsid w:val="000356A9"/>
    <w:rsid w:val="00044138"/>
    <w:rsid w:val="00044739"/>
    <w:rsid w:val="00051637"/>
    <w:rsid w:val="00056681"/>
    <w:rsid w:val="00062431"/>
    <w:rsid w:val="00063AEC"/>
    <w:rsid w:val="000648A7"/>
    <w:rsid w:val="0006618B"/>
    <w:rsid w:val="000670C0"/>
    <w:rsid w:val="00071B99"/>
    <w:rsid w:val="000756E5"/>
    <w:rsid w:val="0007704E"/>
    <w:rsid w:val="00080EC8"/>
    <w:rsid w:val="00092C26"/>
    <w:rsid w:val="000944AC"/>
    <w:rsid w:val="00094CB9"/>
    <w:rsid w:val="000956B2"/>
    <w:rsid w:val="00096945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33004"/>
    <w:rsid w:val="001401B5"/>
    <w:rsid w:val="001422B9"/>
    <w:rsid w:val="0014665F"/>
    <w:rsid w:val="00153464"/>
    <w:rsid w:val="00153539"/>
    <w:rsid w:val="001541B3"/>
    <w:rsid w:val="00155B15"/>
    <w:rsid w:val="001625BE"/>
    <w:rsid w:val="001643A4"/>
    <w:rsid w:val="001727BB"/>
    <w:rsid w:val="0017470E"/>
    <w:rsid w:val="00180D25"/>
    <w:rsid w:val="0018318D"/>
    <w:rsid w:val="0018572C"/>
    <w:rsid w:val="00187E4F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07DEE"/>
    <w:rsid w:val="00213559"/>
    <w:rsid w:val="00213EFD"/>
    <w:rsid w:val="00215521"/>
    <w:rsid w:val="002172F1"/>
    <w:rsid w:val="0021795D"/>
    <w:rsid w:val="00223C7B"/>
    <w:rsid w:val="00224AB1"/>
    <w:rsid w:val="00225947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8E"/>
    <w:rsid w:val="002624F1"/>
    <w:rsid w:val="002630C7"/>
    <w:rsid w:val="0026669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62BD"/>
    <w:rsid w:val="002A2C81"/>
    <w:rsid w:val="002B398C"/>
    <w:rsid w:val="002B3D1A"/>
    <w:rsid w:val="002C27D0"/>
    <w:rsid w:val="002C2C9B"/>
    <w:rsid w:val="002D0E5A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47E0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4446C"/>
    <w:rsid w:val="00355808"/>
    <w:rsid w:val="003611F6"/>
    <w:rsid w:val="00362C7E"/>
    <w:rsid w:val="00363309"/>
    <w:rsid w:val="00363601"/>
    <w:rsid w:val="00367791"/>
    <w:rsid w:val="00376AC9"/>
    <w:rsid w:val="0038542F"/>
    <w:rsid w:val="0039261F"/>
    <w:rsid w:val="00393032"/>
    <w:rsid w:val="00394B69"/>
    <w:rsid w:val="00397078"/>
    <w:rsid w:val="003A6953"/>
    <w:rsid w:val="003A6B5C"/>
    <w:rsid w:val="003B6083"/>
    <w:rsid w:val="003C3838"/>
    <w:rsid w:val="003C5611"/>
    <w:rsid w:val="003C5847"/>
    <w:rsid w:val="003D0681"/>
    <w:rsid w:val="003D12F6"/>
    <w:rsid w:val="003D1426"/>
    <w:rsid w:val="003E2F4E"/>
    <w:rsid w:val="003E3A2C"/>
    <w:rsid w:val="003E6779"/>
    <w:rsid w:val="003E720A"/>
    <w:rsid w:val="003E72AD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4F55"/>
    <w:rsid w:val="0047579D"/>
    <w:rsid w:val="00483262"/>
    <w:rsid w:val="00484107"/>
    <w:rsid w:val="00485CC5"/>
    <w:rsid w:val="0049343F"/>
    <w:rsid w:val="00496435"/>
    <w:rsid w:val="004964FC"/>
    <w:rsid w:val="004A145E"/>
    <w:rsid w:val="004A1F15"/>
    <w:rsid w:val="004A2A81"/>
    <w:rsid w:val="004A7890"/>
    <w:rsid w:val="004A7BD7"/>
    <w:rsid w:val="004B046A"/>
    <w:rsid w:val="004C15C2"/>
    <w:rsid w:val="004C277F"/>
    <w:rsid w:val="004C36D8"/>
    <w:rsid w:val="004C40C7"/>
    <w:rsid w:val="004C6766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4ACA"/>
    <w:rsid w:val="00506568"/>
    <w:rsid w:val="0051551B"/>
    <w:rsid w:val="00516405"/>
    <w:rsid w:val="00520C57"/>
    <w:rsid w:val="00522D94"/>
    <w:rsid w:val="00533D89"/>
    <w:rsid w:val="00536564"/>
    <w:rsid w:val="00544597"/>
    <w:rsid w:val="00544FFE"/>
    <w:rsid w:val="00546930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5FAB"/>
    <w:rsid w:val="00596530"/>
    <w:rsid w:val="005967F3"/>
    <w:rsid w:val="005A06DF"/>
    <w:rsid w:val="005A45DA"/>
    <w:rsid w:val="005A5527"/>
    <w:rsid w:val="005A55BC"/>
    <w:rsid w:val="005A5AE6"/>
    <w:rsid w:val="005B1206"/>
    <w:rsid w:val="005B37E8"/>
    <w:rsid w:val="005C0056"/>
    <w:rsid w:val="005D61D6"/>
    <w:rsid w:val="005E0D13"/>
    <w:rsid w:val="005E26CB"/>
    <w:rsid w:val="005E5047"/>
    <w:rsid w:val="005E7205"/>
    <w:rsid w:val="005E7371"/>
    <w:rsid w:val="005F116C"/>
    <w:rsid w:val="005F2131"/>
    <w:rsid w:val="00603135"/>
    <w:rsid w:val="00604242"/>
    <w:rsid w:val="00605EF6"/>
    <w:rsid w:val="00606455"/>
    <w:rsid w:val="00614929"/>
    <w:rsid w:val="00616511"/>
    <w:rsid w:val="006176ED"/>
    <w:rsid w:val="006202F3"/>
    <w:rsid w:val="0062030C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7D8B"/>
    <w:rsid w:val="0066091B"/>
    <w:rsid w:val="006660E9"/>
    <w:rsid w:val="00667249"/>
    <w:rsid w:val="00667558"/>
    <w:rsid w:val="00671523"/>
    <w:rsid w:val="006728AA"/>
    <w:rsid w:val="0067409E"/>
    <w:rsid w:val="006754EF"/>
    <w:rsid w:val="00676C8D"/>
    <w:rsid w:val="00676F1F"/>
    <w:rsid w:val="00677381"/>
    <w:rsid w:val="00677414"/>
    <w:rsid w:val="006832CF"/>
    <w:rsid w:val="0068601E"/>
    <w:rsid w:val="0069486B"/>
    <w:rsid w:val="006A0086"/>
    <w:rsid w:val="006A0C06"/>
    <w:rsid w:val="006A3C37"/>
    <w:rsid w:val="006A4904"/>
    <w:rsid w:val="006A548F"/>
    <w:rsid w:val="006A701A"/>
    <w:rsid w:val="006B0FD9"/>
    <w:rsid w:val="006B5E4E"/>
    <w:rsid w:val="006B64DC"/>
    <w:rsid w:val="006B7A91"/>
    <w:rsid w:val="006C13A8"/>
    <w:rsid w:val="006C7247"/>
    <w:rsid w:val="006D1730"/>
    <w:rsid w:val="006D20BC"/>
    <w:rsid w:val="006D46C4"/>
    <w:rsid w:val="006D4704"/>
    <w:rsid w:val="006D6A2D"/>
    <w:rsid w:val="006E1E18"/>
    <w:rsid w:val="006E2C9F"/>
    <w:rsid w:val="006E31CE"/>
    <w:rsid w:val="006E34D3"/>
    <w:rsid w:val="006E715B"/>
    <w:rsid w:val="006F1435"/>
    <w:rsid w:val="006F78C4"/>
    <w:rsid w:val="007024B3"/>
    <w:rsid w:val="007031A0"/>
    <w:rsid w:val="00704DF4"/>
    <w:rsid w:val="00705A29"/>
    <w:rsid w:val="00707498"/>
    <w:rsid w:val="00711A65"/>
    <w:rsid w:val="00713D24"/>
    <w:rsid w:val="00714133"/>
    <w:rsid w:val="007148DD"/>
    <w:rsid w:val="00714DA4"/>
    <w:rsid w:val="007158B2"/>
    <w:rsid w:val="00716081"/>
    <w:rsid w:val="0071773A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295E"/>
    <w:rsid w:val="00760F1F"/>
    <w:rsid w:val="0076423E"/>
    <w:rsid w:val="007646CB"/>
    <w:rsid w:val="0076658F"/>
    <w:rsid w:val="0077040A"/>
    <w:rsid w:val="00772D64"/>
    <w:rsid w:val="007872F5"/>
    <w:rsid w:val="007874D9"/>
    <w:rsid w:val="00790219"/>
    <w:rsid w:val="00792609"/>
    <w:rsid w:val="00792887"/>
    <w:rsid w:val="0079435B"/>
    <w:rsid w:val="007943E2"/>
    <w:rsid w:val="00794C69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E1CEB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27C6D"/>
    <w:rsid w:val="008413AE"/>
    <w:rsid w:val="00841422"/>
    <w:rsid w:val="00841D3B"/>
    <w:rsid w:val="0084314C"/>
    <w:rsid w:val="00843171"/>
    <w:rsid w:val="008575C3"/>
    <w:rsid w:val="00860969"/>
    <w:rsid w:val="00861B91"/>
    <w:rsid w:val="00863D28"/>
    <w:rsid w:val="008648C3"/>
    <w:rsid w:val="0087174B"/>
    <w:rsid w:val="00880F26"/>
    <w:rsid w:val="00884657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31C8"/>
    <w:rsid w:val="00917AAE"/>
    <w:rsid w:val="009246DE"/>
    <w:rsid w:val="009251A9"/>
    <w:rsid w:val="00930699"/>
    <w:rsid w:val="00931F69"/>
    <w:rsid w:val="00934123"/>
    <w:rsid w:val="00955774"/>
    <w:rsid w:val="009560B5"/>
    <w:rsid w:val="009703D6"/>
    <w:rsid w:val="0097181B"/>
    <w:rsid w:val="00974C6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DC3"/>
    <w:rsid w:val="00996F0A"/>
    <w:rsid w:val="009A1D86"/>
    <w:rsid w:val="009A3414"/>
    <w:rsid w:val="009A6822"/>
    <w:rsid w:val="009B049C"/>
    <w:rsid w:val="009B11C8"/>
    <w:rsid w:val="009B2BCF"/>
    <w:rsid w:val="009B2FF8"/>
    <w:rsid w:val="009B5BA3"/>
    <w:rsid w:val="009D0027"/>
    <w:rsid w:val="009D0655"/>
    <w:rsid w:val="009D2C6D"/>
    <w:rsid w:val="009D5225"/>
    <w:rsid w:val="009E1E98"/>
    <w:rsid w:val="009E3ABE"/>
    <w:rsid w:val="009E3C4B"/>
    <w:rsid w:val="009E5CE6"/>
    <w:rsid w:val="009F0637"/>
    <w:rsid w:val="009F4DC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DC8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4C7E"/>
    <w:rsid w:val="00A752C5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A6E"/>
    <w:rsid w:val="00AC390D"/>
    <w:rsid w:val="00AD14F9"/>
    <w:rsid w:val="00AD252C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005C"/>
    <w:rsid w:val="00B2219A"/>
    <w:rsid w:val="00B22A95"/>
    <w:rsid w:val="00B231B1"/>
    <w:rsid w:val="00B3581B"/>
    <w:rsid w:val="00B36B81"/>
    <w:rsid w:val="00B36FEE"/>
    <w:rsid w:val="00B37C80"/>
    <w:rsid w:val="00B50493"/>
    <w:rsid w:val="00B5092B"/>
    <w:rsid w:val="00B5194E"/>
    <w:rsid w:val="00B51AF5"/>
    <w:rsid w:val="00B531FC"/>
    <w:rsid w:val="00B54BF8"/>
    <w:rsid w:val="00B55347"/>
    <w:rsid w:val="00B57E5E"/>
    <w:rsid w:val="00B61F37"/>
    <w:rsid w:val="00B673DB"/>
    <w:rsid w:val="00B701E8"/>
    <w:rsid w:val="00B7770F"/>
    <w:rsid w:val="00B77A89"/>
    <w:rsid w:val="00B77B27"/>
    <w:rsid w:val="00B8134E"/>
    <w:rsid w:val="00B81B55"/>
    <w:rsid w:val="00B84613"/>
    <w:rsid w:val="00B85C9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6F6F"/>
    <w:rsid w:val="00BB0DCA"/>
    <w:rsid w:val="00BB2666"/>
    <w:rsid w:val="00BB6B80"/>
    <w:rsid w:val="00BC01E5"/>
    <w:rsid w:val="00BC3773"/>
    <w:rsid w:val="00BC381A"/>
    <w:rsid w:val="00BD0962"/>
    <w:rsid w:val="00BD1EED"/>
    <w:rsid w:val="00BF0DA2"/>
    <w:rsid w:val="00BF109C"/>
    <w:rsid w:val="00BF34FA"/>
    <w:rsid w:val="00BF4A2E"/>
    <w:rsid w:val="00BF6667"/>
    <w:rsid w:val="00C004B6"/>
    <w:rsid w:val="00C047A7"/>
    <w:rsid w:val="00C05DE5"/>
    <w:rsid w:val="00C078B6"/>
    <w:rsid w:val="00C33027"/>
    <w:rsid w:val="00C37667"/>
    <w:rsid w:val="00C435DB"/>
    <w:rsid w:val="00C44D73"/>
    <w:rsid w:val="00C50B42"/>
    <w:rsid w:val="00C516FF"/>
    <w:rsid w:val="00C51FAE"/>
    <w:rsid w:val="00C52BFA"/>
    <w:rsid w:val="00C53D1D"/>
    <w:rsid w:val="00C53D67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1935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2424"/>
    <w:rsid w:val="00CD756B"/>
    <w:rsid w:val="00CE734F"/>
    <w:rsid w:val="00CF112E"/>
    <w:rsid w:val="00CF161D"/>
    <w:rsid w:val="00CF58EC"/>
    <w:rsid w:val="00CF5F4F"/>
    <w:rsid w:val="00D13FF9"/>
    <w:rsid w:val="00D218DC"/>
    <w:rsid w:val="00D24E56"/>
    <w:rsid w:val="00D31643"/>
    <w:rsid w:val="00D31AEB"/>
    <w:rsid w:val="00D32ECD"/>
    <w:rsid w:val="00D361E4"/>
    <w:rsid w:val="00D3783C"/>
    <w:rsid w:val="00D42A8F"/>
    <w:rsid w:val="00D439F6"/>
    <w:rsid w:val="00D459C6"/>
    <w:rsid w:val="00D47068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042F"/>
    <w:rsid w:val="00DB538D"/>
    <w:rsid w:val="00DC275C"/>
    <w:rsid w:val="00DC4B0D"/>
    <w:rsid w:val="00DC5F2E"/>
    <w:rsid w:val="00DC7FE1"/>
    <w:rsid w:val="00DD1206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9AE"/>
    <w:rsid w:val="00E26523"/>
    <w:rsid w:val="00E26809"/>
    <w:rsid w:val="00E3412D"/>
    <w:rsid w:val="00E36E0F"/>
    <w:rsid w:val="00E47FDA"/>
    <w:rsid w:val="00E542A6"/>
    <w:rsid w:val="00E57322"/>
    <w:rsid w:val="00E628CB"/>
    <w:rsid w:val="00E62AD9"/>
    <w:rsid w:val="00E638C8"/>
    <w:rsid w:val="00E6710E"/>
    <w:rsid w:val="00E74E6F"/>
    <w:rsid w:val="00E7506A"/>
    <w:rsid w:val="00E7509B"/>
    <w:rsid w:val="00E761A3"/>
    <w:rsid w:val="00E86590"/>
    <w:rsid w:val="00E87704"/>
    <w:rsid w:val="00E907FF"/>
    <w:rsid w:val="00EA42D1"/>
    <w:rsid w:val="00EA42EF"/>
    <w:rsid w:val="00EB0FDE"/>
    <w:rsid w:val="00EB2DD1"/>
    <w:rsid w:val="00EB6B37"/>
    <w:rsid w:val="00EC18F0"/>
    <w:rsid w:val="00EC29FE"/>
    <w:rsid w:val="00EC3C70"/>
    <w:rsid w:val="00ED3A3D"/>
    <w:rsid w:val="00ED3CCE"/>
    <w:rsid w:val="00ED538A"/>
    <w:rsid w:val="00ED6FBC"/>
    <w:rsid w:val="00EE2F16"/>
    <w:rsid w:val="00EE3861"/>
    <w:rsid w:val="00EF0FC0"/>
    <w:rsid w:val="00EF2E73"/>
    <w:rsid w:val="00EF7683"/>
    <w:rsid w:val="00EF7A2D"/>
    <w:rsid w:val="00F008C0"/>
    <w:rsid w:val="00F00EED"/>
    <w:rsid w:val="00F04F8D"/>
    <w:rsid w:val="00F10AD0"/>
    <w:rsid w:val="00F116CC"/>
    <w:rsid w:val="00F12BD1"/>
    <w:rsid w:val="00F14EC4"/>
    <w:rsid w:val="00F15327"/>
    <w:rsid w:val="00F168CF"/>
    <w:rsid w:val="00F24303"/>
    <w:rsid w:val="00F2555C"/>
    <w:rsid w:val="00F30424"/>
    <w:rsid w:val="00F31DF3"/>
    <w:rsid w:val="00F33AE5"/>
    <w:rsid w:val="00F3597D"/>
    <w:rsid w:val="00F4376D"/>
    <w:rsid w:val="00F45399"/>
    <w:rsid w:val="00F465EA"/>
    <w:rsid w:val="00F54E7B"/>
    <w:rsid w:val="00F55A88"/>
    <w:rsid w:val="00F609F9"/>
    <w:rsid w:val="00F67CA3"/>
    <w:rsid w:val="00F710FE"/>
    <w:rsid w:val="00F728CC"/>
    <w:rsid w:val="00F74005"/>
    <w:rsid w:val="00F76884"/>
    <w:rsid w:val="00F8264D"/>
    <w:rsid w:val="00F83D24"/>
    <w:rsid w:val="00F83DD9"/>
    <w:rsid w:val="00F83F40"/>
    <w:rsid w:val="00F84471"/>
    <w:rsid w:val="00F9482C"/>
    <w:rsid w:val="00FA117A"/>
    <w:rsid w:val="00FA450C"/>
    <w:rsid w:val="00FB386A"/>
    <w:rsid w:val="00FC0786"/>
    <w:rsid w:val="00FC49EF"/>
    <w:rsid w:val="00FC4C37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D4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728AA"/>
    <w:rPr>
      <w:sz w:val="22"/>
      <w:szCs w:val="22"/>
      <w:lang w:eastAsia="en-US"/>
    </w:rPr>
  </w:style>
  <w:style w:type="paragraph" w:customStyle="1" w:styleId="Default">
    <w:name w:val="Default"/>
    <w:rsid w:val="006D20BC"/>
    <w:pPr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87AA-85F5-4876-9A37-1AD94D89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2024-01-08T09:02:00Z</dcterms:created>
  <dcterms:modified xsi:type="dcterms:W3CDTF">2024-01-08T09:02:00Z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2021-12-23T13:26:09.3367650+01:00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GRN-26699885-50ca-4442-8312-125c3bf5e239</vt:lpwstr>
  </property>
  <property fmtid="{D5CDD505-2E9C-101B-9397-08002B2CF9AE}" pid="7" name="MFHash">
    <vt:lpwstr>TMVzcPCrrabd6MkEvunhtBUtaUcyiRMHybkjXXhA8k8=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