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9ECB" w14:textId="73944E76" w:rsidR="001867EF" w:rsidRDefault="001867EF" w:rsidP="003C0A9F">
      <w:pPr>
        <w:pStyle w:val="OZNPROJEKTUwskazaniedatylubwersjiprojektu"/>
        <w:keepNext/>
      </w:pPr>
      <w:r w:rsidRPr="00B17296">
        <w:t>Projekt z dnia</w:t>
      </w:r>
      <w:r w:rsidR="00AF6FC7">
        <w:t xml:space="preserve"> </w:t>
      </w:r>
      <w:r w:rsidR="007F25CA">
        <w:t>2</w:t>
      </w:r>
      <w:r w:rsidR="00074C68">
        <w:t>7</w:t>
      </w:r>
      <w:r>
        <w:t>.</w:t>
      </w:r>
      <w:r w:rsidR="00FC1FFD">
        <w:t>1</w:t>
      </w:r>
      <w:r w:rsidR="00010B5C">
        <w:t>2</w:t>
      </w:r>
      <w:r w:rsidRPr="00B17296">
        <w:t>.202</w:t>
      </w:r>
      <w:r>
        <w:t>3</w:t>
      </w:r>
      <w:r w:rsidR="001F546C">
        <w:t xml:space="preserve"> r.</w:t>
      </w:r>
    </w:p>
    <w:p w14:paraId="6CDE5829" w14:textId="6BDF5F0C" w:rsidR="001867EF" w:rsidRPr="001867EF" w:rsidRDefault="001867EF" w:rsidP="00C82DD6">
      <w:pPr>
        <w:pStyle w:val="OZNRODZAKTUtznustawalubrozporzdzenieiorganwydajcy"/>
      </w:pPr>
      <w:r w:rsidRPr="00B17296">
        <w:t>ROZPORZĄDZENIE</w:t>
      </w:r>
    </w:p>
    <w:p w14:paraId="28E8FC34" w14:textId="77777777" w:rsidR="001867EF" w:rsidRDefault="001867EF" w:rsidP="00C82DD6">
      <w:pPr>
        <w:pStyle w:val="OZNRODZAKTUtznustawalubrozporzdzenieiorganwydajcy"/>
      </w:pPr>
      <w:r w:rsidRPr="00B17296">
        <w:t>MINISTRA ROZWOJU I TECHNOLOGII</w:t>
      </w:r>
      <w:r w:rsidRPr="00F1452C">
        <w:rPr>
          <w:rStyle w:val="IGPindeksgrnyipogrubienie"/>
        </w:rPr>
        <w:footnoteReference w:id="2"/>
      </w:r>
      <w:r w:rsidRPr="00F1452C">
        <w:rPr>
          <w:rStyle w:val="IGPindeksgrnyipogrubienie"/>
        </w:rPr>
        <w:t xml:space="preserve">) </w:t>
      </w:r>
    </w:p>
    <w:p w14:paraId="01110E37" w14:textId="0DB43589" w:rsidR="001867EF" w:rsidRPr="001867EF" w:rsidRDefault="001867EF" w:rsidP="001867EF">
      <w:pPr>
        <w:pStyle w:val="DATAAKTUdatauchwalenialubwydaniaaktu"/>
      </w:pPr>
      <w:r w:rsidRPr="001867EF">
        <w:t>z dnia ……… 2023 r.</w:t>
      </w:r>
    </w:p>
    <w:p w14:paraId="57F650F9" w14:textId="5C529527" w:rsidR="001867EF" w:rsidRDefault="001867EF" w:rsidP="005E32C4">
      <w:pPr>
        <w:pStyle w:val="TYTUAKTUprzedmiotregulacjiustawylubrozporzdzenia"/>
      </w:pPr>
      <w:bookmarkStart w:id="0" w:name="_Hlk150954161"/>
      <w:bookmarkStart w:id="1" w:name="_Hlk120265156"/>
      <w:r w:rsidRPr="00B17296">
        <w:t xml:space="preserve">w sprawie udzielania </w:t>
      </w:r>
      <w:r w:rsidRPr="00007B38">
        <w:t xml:space="preserve">pomocy </w:t>
      </w:r>
      <w:r w:rsidRPr="005E32C4">
        <w:rPr>
          <w:i/>
          <w:iCs/>
        </w:rPr>
        <w:t>de minimis</w:t>
      </w:r>
      <w:r w:rsidRPr="00007B38">
        <w:t xml:space="preserve"> oraz pomocy publicznej</w:t>
      </w:r>
      <w:r w:rsidR="005A740F" w:rsidRPr="005A740F">
        <w:t xml:space="preserve"> na przedsięwzięcia realizowane w ramach inwestycji A2.2.1</w:t>
      </w:r>
      <w:r w:rsidR="003D1D34">
        <w:t xml:space="preserve"> </w:t>
      </w:r>
      <w:bookmarkEnd w:id="0"/>
      <w:r w:rsidR="004006DF">
        <w:t>„</w:t>
      </w:r>
      <w:r w:rsidR="005A740F" w:rsidRPr="005A740F">
        <w:t xml:space="preserve">Inwestycje </w:t>
      </w:r>
      <w:r w:rsidR="0084784C">
        <w:t xml:space="preserve">we </w:t>
      </w:r>
      <w:r w:rsidR="005A740F" w:rsidRPr="005E32C4">
        <w:t>wdrażanie</w:t>
      </w:r>
      <w:r w:rsidR="005A740F" w:rsidRPr="005A740F">
        <w:t xml:space="preserve"> technologii i innowacji środowiskowych, w tym związanych z GOZ</w:t>
      </w:r>
      <w:r w:rsidR="004006DF">
        <w:t>”</w:t>
      </w:r>
      <w:r w:rsidR="005A740F" w:rsidRPr="005A740F">
        <w:t xml:space="preserve"> objętej wsparciem ze środków Instrumentu na rzecz Odbudowy i Zwiększania</w:t>
      </w:r>
      <w:r w:rsidR="005A740F">
        <w:t xml:space="preserve"> </w:t>
      </w:r>
      <w:r w:rsidR="005A740F" w:rsidRPr="005A740F">
        <w:t>Odporności</w:t>
      </w:r>
    </w:p>
    <w:bookmarkEnd w:id="1"/>
    <w:p w14:paraId="4A583CD0" w14:textId="5561BA86" w:rsidR="001867EF" w:rsidRPr="001867EF" w:rsidRDefault="001867EF" w:rsidP="001867EF">
      <w:pPr>
        <w:pStyle w:val="NIEARTTEKSTtekstnieartykuowanynppodstprawnarozplubpreambua"/>
      </w:pPr>
      <w:r w:rsidRPr="001867EF">
        <w:t>Na podstawie art. 14lc ust. 4 ustawy z dnia 6 grudnia 2006 r. o zasadach prowadzenia polityki rozwoju (Dz. U. z 202</w:t>
      </w:r>
      <w:r w:rsidR="00A3545E">
        <w:t>3</w:t>
      </w:r>
      <w:r w:rsidRPr="001867EF">
        <w:t xml:space="preserve"> r. poz. </w:t>
      </w:r>
      <w:r w:rsidR="0033732E">
        <w:t>1259</w:t>
      </w:r>
      <w:r w:rsidR="00FB50DE">
        <w:t xml:space="preserve"> i 1273</w:t>
      </w:r>
      <w:r w:rsidRPr="001867EF">
        <w:t>), zarządza się, co następuje:</w:t>
      </w:r>
    </w:p>
    <w:p w14:paraId="4715CC6C" w14:textId="77777777" w:rsidR="001867EF" w:rsidRPr="001867EF" w:rsidRDefault="001867EF" w:rsidP="001867EF">
      <w:pPr>
        <w:pStyle w:val="ROZDZODDZOZNoznaczenierozdziauluboddziau"/>
      </w:pPr>
      <w:r w:rsidRPr="001867EF">
        <w:t>Rozdział 1</w:t>
      </w:r>
    </w:p>
    <w:p w14:paraId="6EDFBA2D" w14:textId="77777777" w:rsidR="001867EF" w:rsidRPr="001867EF" w:rsidRDefault="001867EF" w:rsidP="004006DF">
      <w:pPr>
        <w:pStyle w:val="ROZDZODDZPRZEDMprzedmiotregulacjirozdziauluboddziau"/>
      </w:pPr>
      <w:r w:rsidRPr="001867EF">
        <w:t>Przepisy ogólne</w:t>
      </w:r>
    </w:p>
    <w:p w14:paraId="6E459E10" w14:textId="512BAF2D" w:rsidR="00103FE7" w:rsidRPr="004006DF" w:rsidRDefault="001867EF" w:rsidP="004006DF">
      <w:pPr>
        <w:pStyle w:val="ARTartustawynprozporzdzenia"/>
      </w:pPr>
      <w:r w:rsidRPr="003C0A9F">
        <w:rPr>
          <w:rStyle w:val="Ppogrubienie"/>
        </w:rPr>
        <w:t>§</w:t>
      </w:r>
      <w:r w:rsidR="004006DF" w:rsidRPr="003C0A9F">
        <w:rPr>
          <w:rStyle w:val="Ppogrubienie"/>
        </w:rPr>
        <w:t> </w:t>
      </w:r>
      <w:r w:rsidRPr="003C0A9F">
        <w:rPr>
          <w:rStyle w:val="Ppogrubienie"/>
        </w:rPr>
        <w:t>1.</w:t>
      </w:r>
      <w:r w:rsidRPr="004006DF">
        <w:rPr>
          <w:rStyle w:val="Ppogrubienie"/>
          <w:b w:val="0"/>
        </w:rPr>
        <w:t xml:space="preserve"> </w:t>
      </w:r>
      <w:r w:rsidRPr="004006DF">
        <w:t xml:space="preserve">Rozporządzenie określa szczegółowe przeznaczenie, warunki i tryb udzielania przedsiębiorcom pomocy </w:t>
      </w:r>
      <w:r w:rsidR="005A740F" w:rsidRPr="00AF0F10">
        <w:rPr>
          <w:i/>
          <w:iCs/>
        </w:rPr>
        <w:t>de minimis</w:t>
      </w:r>
      <w:r w:rsidR="005A740F" w:rsidRPr="004006DF">
        <w:t xml:space="preserve"> </w:t>
      </w:r>
      <w:r w:rsidR="00AF0F10">
        <w:t>oraz</w:t>
      </w:r>
      <w:r w:rsidR="005A740F" w:rsidRPr="004006DF">
        <w:t xml:space="preserve"> pomocy publicznej na przedsięwzięcia realizowane w ramach inwestycji A2.2.1</w:t>
      </w:r>
      <w:r w:rsidR="003D1D34" w:rsidRPr="004006DF">
        <w:t xml:space="preserve"> </w:t>
      </w:r>
      <w:r w:rsidR="004006DF" w:rsidRPr="004006DF">
        <w:t>„</w:t>
      </w:r>
      <w:r w:rsidR="005A740F" w:rsidRPr="004006DF">
        <w:t>Inwestycje we wdrażanie technologii i innowacji środowiskowych, w tym związanych z GOZ</w:t>
      </w:r>
      <w:r w:rsidR="004006DF" w:rsidRPr="004006DF">
        <w:t>”</w:t>
      </w:r>
      <w:r w:rsidR="00AF0F10">
        <w:t xml:space="preserve">, </w:t>
      </w:r>
      <w:r w:rsidR="005A740F" w:rsidRPr="004006DF">
        <w:t>objętej wsparciem ze środków Instrumentu na rzecz Odbudowy i Zwiększania Odporności</w:t>
      </w:r>
      <w:r w:rsidR="00F755F1" w:rsidRPr="004006DF">
        <w:t xml:space="preserve">, zwanej dalej </w:t>
      </w:r>
      <w:r w:rsidR="004006DF" w:rsidRPr="004006DF">
        <w:t>„</w:t>
      </w:r>
      <w:r w:rsidR="00F755F1" w:rsidRPr="004006DF">
        <w:t>pomocą</w:t>
      </w:r>
      <w:r w:rsidR="004006DF" w:rsidRPr="004006DF">
        <w:t>”</w:t>
      </w:r>
      <w:r w:rsidR="00F755F1" w:rsidRPr="004006DF">
        <w:t xml:space="preserve"> </w:t>
      </w:r>
      <w:r w:rsidR="00E10B1B" w:rsidRPr="004006DF">
        <w:t xml:space="preserve">a </w:t>
      </w:r>
      <w:r w:rsidR="00771261" w:rsidRPr="004006DF">
        <w:t>także podmiot udzielający pomocy.</w:t>
      </w:r>
    </w:p>
    <w:p w14:paraId="620697BB" w14:textId="17B1B35E" w:rsidR="00771261" w:rsidRPr="00771261" w:rsidRDefault="00771261" w:rsidP="004006DF">
      <w:pPr>
        <w:pStyle w:val="ARTartustawynprozporzdzenia"/>
        <w:keepNext/>
      </w:pPr>
      <w:r w:rsidRPr="004006DF">
        <w:rPr>
          <w:rStyle w:val="Ppogrubienie"/>
        </w:rPr>
        <w:t>§</w:t>
      </w:r>
      <w:r w:rsidR="004006DF">
        <w:rPr>
          <w:rStyle w:val="Ppogrubienie"/>
        </w:rPr>
        <w:t>  </w:t>
      </w:r>
      <w:r w:rsidR="00E10B1B">
        <w:rPr>
          <w:rStyle w:val="Ppogrubienie"/>
        </w:rPr>
        <w:t>2</w:t>
      </w:r>
      <w:r w:rsidRPr="00771261">
        <w:t>. Ilekroć w rozporządzeniu jest mowa o:</w:t>
      </w:r>
    </w:p>
    <w:p w14:paraId="406F31A7" w14:textId="4574A63B" w:rsidR="0099196E" w:rsidRDefault="00771261" w:rsidP="00771261">
      <w:pPr>
        <w:pStyle w:val="PKTpunkt"/>
      </w:pPr>
      <w:r w:rsidRPr="00771261">
        <w:t>1)</w:t>
      </w:r>
      <w:r w:rsidRPr="00771261">
        <w:tab/>
        <w:t>badani</w:t>
      </w:r>
      <w:r>
        <w:t>u</w:t>
      </w:r>
      <w:r w:rsidRPr="00771261">
        <w:t xml:space="preserve"> przemysłow</w:t>
      </w:r>
      <w:r>
        <w:t xml:space="preserve">ym </w:t>
      </w:r>
      <w:r w:rsidRPr="00771261">
        <w:t xml:space="preserve">– </w:t>
      </w:r>
      <w:r>
        <w:t xml:space="preserve">oznacza to </w:t>
      </w:r>
      <w:r w:rsidRPr="00771261">
        <w:t>badani</w:t>
      </w:r>
      <w:r w:rsidR="00635B30">
        <w:t>e</w:t>
      </w:r>
      <w:r w:rsidRPr="00771261">
        <w:t xml:space="preserve"> przemysłowe</w:t>
      </w:r>
      <w:r w:rsidR="00E10B1B">
        <w:t xml:space="preserve"> w rozumieniu </w:t>
      </w:r>
      <w:r>
        <w:t>a</w:t>
      </w:r>
      <w:r w:rsidRPr="00771261">
        <w:t xml:space="preserve">rt. 2 pkt 85 rozporządzenia </w:t>
      </w:r>
      <w:r w:rsidR="00DC6089">
        <w:t xml:space="preserve">Komisji (UE) </w:t>
      </w:r>
      <w:r w:rsidR="00DC6089" w:rsidRPr="00DC6089">
        <w:t xml:space="preserve">nr 651/2014 z dnia 17 czerwca 2014 r. uznającym niektóre rodzaje pomocy za zgodne z rynkiem wewnętrznym w zastosowaniu art. 107 i 108 Traktatu (Dz. Urz. UE L 187 z 26.06.2014, </w:t>
      </w:r>
      <w:r w:rsidR="002B35E5">
        <w:t xml:space="preserve">str. 1, </w:t>
      </w:r>
      <w:r w:rsidR="00DC6089" w:rsidRPr="00DC6089">
        <w:t>z późn. zm.</w:t>
      </w:r>
      <w:r w:rsidR="00900D69">
        <w:rPr>
          <w:rStyle w:val="Odwoanieprzypisudolnego"/>
        </w:rPr>
        <w:footnoteReference w:id="3"/>
      </w:r>
      <w:r w:rsidR="00900D69">
        <w:rPr>
          <w:rStyle w:val="IGindeksgrny"/>
        </w:rPr>
        <w:t>)</w:t>
      </w:r>
      <w:r w:rsidR="00DC6089" w:rsidRPr="00DC6089">
        <w:t>), zwan</w:t>
      </w:r>
      <w:r w:rsidR="00635B30">
        <w:t>ego</w:t>
      </w:r>
      <w:r w:rsidR="00DC6089" w:rsidRPr="00DC6089">
        <w:t xml:space="preserve"> dalej </w:t>
      </w:r>
      <w:r w:rsidR="004006DF">
        <w:t>„</w:t>
      </w:r>
      <w:r w:rsidR="00DC6089" w:rsidRPr="00DC6089">
        <w:t>rozporządzeniem</w:t>
      </w:r>
      <w:r w:rsidR="009A5F55">
        <w:t xml:space="preserve"> Komisji</w:t>
      </w:r>
      <w:r w:rsidR="00DC6089" w:rsidRPr="00DC6089">
        <w:t xml:space="preserve"> nr 651/2014</w:t>
      </w:r>
      <w:r w:rsidR="004006DF">
        <w:t>”</w:t>
      </w:r>
      <w:r w:rsidR="00635B30">
        <w:t>;</w:t>
      </w:r>
    </w:p>
    <w:p w14:paraId="31F7C8DC" w14:textId="6709EF5F" w:rsidR="00771261" w:rsidRPr="00771261" w:rsidRDefault="0099196E" w:rsidP="00771261">
      <w:pPr>
        <w:pStyle w:val="PKTpunkt"/>
      </w:pPr>
      <w:r>
        <w:lastRenderedPageBreak/>
        <w:t>2)</w:t>
      </w:r>
      <w:r>
        <w:tab/>
        <w:t xml:space="preserve">biogazie </w:t>
      </w:r>
      <w:r w:rsidR="001F546C" w:rsidRPr="001F546C">
        <w:t>–</w:t>
      </w:r>
      <w:r>
        <w:t xml:space="preserve"> </w:t>
      </w:r>
      <w:r w:rsidR="001F546C" w:rsidRPr="001F546C">
        <w:t>oznacza</w:t>
      </w:r>
      <w:r>
        <w:t xml:space="preserve"> to biogaz w rozumieniu art. 2 pkt 117b rozporządzenia Komisji nr 651/2014;</w:t>
      </w:r>
      <w:r w:rsidR="00DC6089" w:rsidRPr="00771261">
        <w:t xml:space="preserve"> </w:t>
      </w:r>
    </w:p>
    <w:p w14:paraId="09E1774B" w14:textId="3E912B69" w:rsidR="00771261" w:rsidRDefault="0099196E" w:rsidP="00771261">
      <w:pPr>
        <w:pStyle w:val="PKTpunkt"/>
      </w:pPr>
      <w:r>
        <w:t>3</w:t>
      </w:r>
      <w:r w:rsidR="00771261" w:rsidRPr="00771261">
        <w:t>)</w:t>
      </w:r>
      <w:r w:rsidR="00771261" w:rsidRPr="00771261">
        <w:tab/>
        <w:t>biopaliw</w:t>
      </w:r>
      <w:r w:rsidR="00771261">
        <w:t>ie</w:t>
      </w:r>
      <w:r w:rsidR="00771261" w:rsidRPr="00771261">
        <w:t xml:space="preserve"> – </w:t>
      </w:r>
      <w:r w:rsidR="00771261">
        <w:t>oznacza to</w:t>
      </w:r>
      <w:r w:rsidR="00771261" w:rsidRPr="00771261">
        <w:t xml:space="preserve"> biopaliwo</w:t>
      </w:r>
      <w:r w:rsidR="00771261">
        <w:t xml:space="preserve"> w rozumieniu</w:t>
      </w:r>
      <w:r w:rsidR="00771261" w:rsidRPr="00771261">
        <w:t xml:space="preserve"> art. 2 pkt 11</w:t>
      </w:r>
      <w:r w:rsidR="001A2FF5">
        <w:t>7a</w:t>
      </w:r>
      <w:r w:rsidR="00771261" w:rsidRPr="00771261">
        <w:t xml:space="preserve"> rozporządzenia </w:t>
      </w:r>
      <w:r w:rsidR="00530B2D">
        <w:t>Komisji</w:t>
      </w:r>
      <w:r w:rsidR="00530B2D" w:rsidRPr="00DC6089">
        <w:t xml:space="preserve"> </w:t>
      </w:r>
      <w:r w:rsidR="00771261" w:rsidRPr="00771261">
        <w:t>nr 651/2014;</w:t>
      </w:r>
    </w:p>
    <w:p w14:paraId="6690CDB8" w14:textId="63FC2CCA" w:rsidR="0099196E" w:rsidRDefault="0099196E" w:rsidP="0099196E">
      <w:pPr>
        <w:pStyle w:val="PKTpunkt"/>
      </w:pPr>
      <w:r>
        <w:t>4)</w:t>
      </w:r>
      <w:r>
        <w:tab/>
        <w:t xml:space="preserve">biomasie </w:t>
      </w:r>
      <w:r w:rsidR="001F546C" w:rsidRPr="001F546C">
        <w:t>–</w:t>
      </w:r>
      <w:r w:rsidR="001F546C">
        <w:t xml:space="preserve"> oznacza</w:t>
      </w:r>
      <w:r>
        <w:t xml:space="preserve"> to biomasę w rozumieniu art. 2 pkt 117 rozporządzenia Komisji nr 651/2014;</w:t>
      </w:r>
    </w:p>
    <w:p w14:paraId="5C310A3F" w14:textId="4D197076" w:rsidR="0099196E" w:rsidRDefault="0099196E" w:rsidP="0099196E">
      <w:pPr>
        <w:pStyle w:val="PKTpunkt"/>
      </w:pPr>
      <w:r>
        <w:t>5)</w:t>
      </w:r>
      <w:r>
        <w:tab/>
        <w:t xml:space="preserve">biopłynach </w:t>
      </w:r>
      <w:r w:rsidR="001F546C" w:rsidRPr="001F546C">
        <w:t>–</w:t>
      </w:r>
      <w:r>
        <w:t xml:space="preserve"> </w:t>
      </w:r>
      <w:r w:rsidR="001F546C">
        <w:t xml:space="preserve">oznacza to </w:t>
      </w:r>
      <w:r>
        <w:t>biopłyny w rozumieniu art. 2 pkt 117c rozporządzenia Komisji nr 651/2014;</w:t>
      </w:r>
    </w:p>
    <w:p w14:paraId="29971016" w14:textId="5C4F3DFD" w:rsidR="0099196E" w:rsidRPr="00771261" w:rsidRDefault="0099196E" w:rsidP="0099196E">
      <w:pPr>
        <w:pStyle w:val="PKTpunkt"/>
      </w:pPr>
      <w:r>
        <w:t>6)</w:t>
      </w:r>
      <w:r>
        <w:tab/>
        <w:t xml:space="preserve">cieple odpadowym </w:t>
      </w:r>
      <w:r w:rsidR="001F546C" w:rsidRPr="00771261">
        <w:t>–</w:t>
      </w:r>
      <w:r w:rsidR="001F546C">
        <w:t xml:space="preserve"> oznacza</w:t>
      </w:r>
      <w:r>
        <w:t xml:space="preserve"> to ciepło odpadowe w rozumieniu art. 2 pkt 128c rozporządzenia Komisji nr 651/2014;</w:t>
      </w:r>
    </w:p>
    <w:p w14:paraId="29AA23C8" w14:textId="77B28836" w:rsidR="00771261" w:rsidRPr="00771261" w:rsidRDefault="0099196E" w:rsidP="00771261">
      <w:pPr>
        <w:pStyle w:val="PKTpunkt"/>
      </w:pPr>
      <w:r>
        <w:t>7</w:t>
      </w:r>
      <w:r w:rsidR="00771261" w:rsidRPr="00771261">
        <w:t>)</w:t>
      </w:r>
      <w:r w:rsidR="00771261" w:rsidRPr="00771261">
        <w:tab/>
        <w:t>duży</w:t>
      </w:r>
      <w:r w:rsidR="00E10B1B">
        <w:t>m</w:t>
      </w:r>
      <w:r w:rsidR="00771261" w:rsidRPr="00771261">
        <w:t xml:space="preserve"> przedsiębiorc</w:t>
      </w:r>
      <w:r w:rsidR="00E10B1B">
        <w:t>y</w:t>
      </w:r>
      <w:r w:rsidR="00771261" w:rsidRPr="00771261">
        <w:t xml:space="preserve"> – </w:t>
      </w:r>
      <w:r w:rsidR="00EA6C2F">
        <w:t xml:space="preserve">oznacza to </w:t>
      </w:r>
      <w:r w:rsidR="00771261" w:rsidRPr="00771261">
        <w:t xml:space="preserve">duże przedsiębiorstwo w rozumieniu art. 2 pkt 24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23E39CFF" w14:textId="17208810" w:rsidR="0099196E" w:rsidRPr="00771261" w:rsidRDefault="0099196E" w:rsidP="0099196E">
      <w:pPr>
        <w:pStyle w:val="PKTpunkt"/>
      </w:pPr>
      <w:r>
        <w:t>8</w:t>
      </w:r>
      <w:r w:rsidR="00771261" w:rsidRPr="00771261">
        <w:t>)</w:t>
      </w:r>
      <w:r w:rsidR="00771261" w:rsidRPr="00771261">
        <w:tab/>
        <w:t>efektywnoś</w:t>
      </w:r>
      <w:r w:rsidR="00E10B1B">
        <w:t>ci</w:t>
      </w:r>
      <w:r w:rsidR="00771261" w:rsidRPr="00771261">
        <w:t xml:space="preserve"> energetyczn</w:t>
      </w:r>
      <w:r w:rsidR="00E10B1B">
        <w:t>ej</w:t>
      </w:r>
      <w:r w:rsidR="00771261" w:rsidRPr="00771261">
        <w:t xml:space="preserve"> – </w:t>
      </w:r>
      <w:r w:rsidR="00EA6C2F">
        <w:t xml:space="preserve">oznacza to </w:t>
      </w:r>
      <w:r w:rsidR="00771261" w:rsidRPr="00771261">
        <w:t xml:space="preserve">efektywność energetyczną w rozumieniu art. 2 pkt 103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41979DB8" w14:textId="56109ECF" w:rsidR="00771261" w:rsidRDefault="0099196E" w:rsidP="00771261">
      <w:pPr>
        <w:pStyle w:val="PKTpunkt"/>
      </w:pPr>
      <w:r>
        <w:t>9</w:t>
      </w:r>
      <w:r w:rsidR="00771261" w:rsidRPr="00771261">
        <w:t>)</w:t>
      </w:r>
      <w:r w:rsidR="00771261" w:rsidRPr="00771261">
        <w:tab/>
        <w:t>efektywny</w:t>
      </w:r>
      <w:r w:rsidR="00E10B1B">
        <w:t>m</w:t>
      </w:r>
      <w:r w:rsidR="00771261" w:rsidRPr="00771261">
        <w:t xml:space="preserve"> energetycznie system</w:t>
      </w:r>
      <w:r w:rsidR="00E10B1B">
        <w:t>ie</w:t>
      </w:r>
      <w:r w:rsidR="00771261" w:rsidRPr="00771261">
        <w:t xml:space="preserve"> ciepłowniczy</w:t>
      </w:r>
      <w:r w:rsidR="00E10B1B">
        <w:t>m</w:t>
      </w:r>
      <w:r w:rsidR="00771261" w:rsidRPr="00771261">
        <w:t xml:space="preserve"> i chłodniczy</w:t>
      </w:r>
      <w:r w:rsidR="00E10B1B">
        <w:t>m</w:t>
      </w:r>
      <w:r w:rsidR="00771261" w:rsidRPr="00771261">
        <w:t xml:space="preserve"> – </w:t>
      </w:r>
      <w:r w:rsidR="00EA6C2F">
        <w:t xml:space="preserve">oznacza to </w:t>
      </w:r>
      <w:r w:rsidR="00771261" w:rsidRPr="00771261">
        <w:t xml:space="preserve">efektywny energetycznie system ciepłowniczy i chłodniczy w rozumieniu art. 2 pkt 124 rozporządzenia nr </w:t>
      </w:r>
      <w:r w:rsidR="008665C0">
        <w:t>Komisji</w:t>
      </w:r>
      <w:r w:rsidR="008665C0" w:rsidRPr="00DC6089">
        <w:t xml:space="preserve"> </w:t>
      </w:r>
      <w:r w:rsidR="00771261" w:rsidRPr="00771261">
        <w:t>651/2014;</w:t>
      </w:r>
    </w:p>
    <w:p w14:paraId="767A2CEF" w14:textId="54A15A7E" w:rsidR="0099196E" w:rsidRPr="00771261" w:rsidRDefault="0099196E" w:rsidP="00771261">
      <w:pPr>
        <w:pStyle w:val="PKTpunkt"/>
      </w:pPr>
      <w:r>
        <w:t>10)</w:t>
      </w:r>
      <w:r>
        <w:tab/>
        <w:t xml:space="preserve">efektywnym gospodarowaniu zasobami </w:t>
      </w:r>
      <w:r w:rsidR="00B44122" w:rsidRPr="00B44122">
        <w:t>–</w:t>
      </w:r>
      <w:r>
        <w:t xml:space="preserve"> należy przez to rozumieć efektywne gospodarowanie zasobami w rozumieniu art. 2 pkt 128a rozporządzenia </w:t>
      </w:r>
      <w:r w:rsidR="00090FA5">
        <w:t xml:space="preserve">Komisji </w:t>
      </w:r>
      <w:r>
        <w:t>nr 651/2014;</w:t>
      </w:r>
    </w:p>
    <w:p w14:paraId="708A68CB" w14:textId="49AA7718" w:rsidR="00771261" w:rsidRPr="00771261" w:rsidRDefault="0099196E" w:rsidP="00771261">
      <w:pPr>
        <w:pStyle w:val="PKTpunkt"/>
      </w:pPr>
      <w:r>
        <w:t>11</w:t>
      </w:r>
      <w:r w:rsidR="00771261" w:rsidRPr="00771261">
        <w:t>)</w:t>
      </w:r>
      <w:r w:rsidR="00771261" w:rsidRPr="00771261">
        <w:tab/>
        <w:t>eksperymentaln</w:t>
      </w:r>
      <w:r w:rsidR="00EA6C2F">
        <w:t xml:space="preserve">ych </w:t>
      </w:r>
      <w:r w:rsidR="00771261" w:rsidRPr="00771261">
        <w:t>prac</w:t>
      </w:r>
      <w:r w:rsidR="00EA6C2F">
        <w:t>ach</w:t>
      </w:r>
      <w:r w:rsidR="00771261" w:rsidRPr="00771261">
        <w:t xml:space="preserve"> rozwojow</w:t>
      </w:r>
      <w:r w:rsidR="00EA6C2F">
        <w:t>ych</w:t>
      </w:r>
      <w:r w:rsidR="00771261" w:rsidRPr="00771261">
        <w:t xml:space="preserve"> – </w:t>
      </w:r>
      <w:r w:rsidR="00EA6C2F">
        <w:t xml:space="preserve">oznacza to </w:t>
      </w:r>
      <w:r w:rsidR="00771261" w:rsidRPr="00771261">
        <w:t xml:space="preserve">eksperymentalne prace rozwojowe w rozumieniu art. 2 pkt 86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08E3227E" w14:textId="1E195A9E" w:rsidR="00771261" w:rsidRPr="00771261" w:rsidRDefault="0099196E" w:rsidP="00771261">
      <w:pPr>
        <w:pStyle w:val="PKTpunkt"/>
      </w:pPr>
      <w:r>
        <w:t>12</w:t>
      </w:r>
      <w:r w:rsidR="00771261" w:rsidRPr="00771261">
        <w:t>)</w:t>
      </w:r>
      <w:r w:rsidR="00771261" w:rsidRPr="00771261">
        <w:tab/>
        <w:t>energi</w:t>
      </w:r>
      <w:r w:rsidR="00EA6C2F">
        <w:t>i</w:t>
      </w:r>
      <w:r w:rsidR="00771261" w:rsidRPr="00771261">
        <w:t xml:space="preserve"> ze źródeł odnawialnych –</w:t>
      </w:r>
      <w:r w:rsidR="00A461D3">
        <w:t xml:space="preserve"> </w:t>
      </w:r>
      <w:r w:rsidR="00EA6C2F">
        <w:t>oznacza to</w:t>
      </w:r>
      <w:r w:rsidR="00771261" w:rsidRPr="00771261">
        <w:t xml:space="preserve"> energię ze źródeł odnawialnych w rozumieniu art. 2 pkt 109 rozporządzenia </w:t>
      </w:r>
      <w:r w:rsidR="00090FA5">
        <w:t>Komisji</w:t>
      </w:r>
      <w:r w:rsidR="00090FA5" w:rsidRPr="00DC6089">
        <w:t xml:space="preserve"> </w:t>
      </w:r>
      <w:r w:rsidR="00771261" w:rsidRPr="00771261">
        <w:t>nr 651/2014;</w:t>
      </w:r>
    </w:p>
    <w:p w14:paraId="0CAF013C" w14:textId="4DB61C51" w:rsidR="00771261" w:rsidRDefault="0099196E" w:rsidP="00771261">
      <w:pPr>
        <w:pStyle w:val="PKTpunkt"/>
      </w:pPr>
      <w:r>
        <w:t>13</w:t>
      </w:r>
      <w:r w:rsidR="00771261" w:rsidRPr="00771261">
        <w:t>)</w:t>
      </w:r>
      <w:r w:rsidR="00771261" w:rsidRPr="00771261">
        <w:tab/>
        <w:t>infrastruktur</w:t>
      </w:r>
      <w:r w:rsidR="00EA6C2F">
        <w:t>ze</w:t>
      </w:r>
      <w:r w:rsidR="00771261" w:rsidRPr="00771261">
        <w:t xml:space="preserve"> badawcz</w:t>
      </w:r>
      <w:r w:rsidR="00EA6C2F">
        <w:t>ej</w:t>
      </w:r>
      <w:r w:rsidR="00771261" w:rsidRPr="00771261">
        <w:t xml:space="preserve"> – </w:t>
      </w:r>
      <w:r w:rsidR="00EA6C2F">
        <w:t xml:space="preserve">oznacza to </w:t>
      </w:r>
      <w:r w:rsidR="00771261" w:rsidRPr="00771261">
        <w:t xml:space="preserve">infrastrukturę badawczą w rozumieniu art. 2 pkt 91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30CF1CE3" w14:textId="33EFC462" w:rsidR="00771261" w:rsidRDefault="0099196E" w:rsidP="00771261">
      <w:pPr>
        <w:pStyle w:val="PKTpunkt"/>
      </w:pPr>
      <w:r>
        <w:t>1</w:t>
      </w:r>
      <w:r w:rsidR="009D25B3">
        <w:t>4</w:t>
      </w:r>
      <w:r w:rsidR="00771261" w:rsidRPr="00771261">
        <w:t>)</w:t>
      </w:r>
      <w:r w:rsidR="00771261" w:rsidRPr="00771261">
        <w:tab/>
        <w:t>infrastruktur</w:t>
      </w:r>
      <w:r w:rsidR="00EA6C2F">
        <w:t>ze</w:t>
      </w:r>
      <w:r w:rsidR="00771261" w:rsidRPr="00771261">
        <w:t xml:space="preserve"> energetyczn</w:t>
      </w:r>
      <w:r w:rsidR="00EA6C2F">
        <w:t>ej</w:t>
      </w:r>
      <w:r w:rsidR="00A461D3">
        <w:t xml:space="preserve"> </w:t>
      </w:r>
      <w:r w:rsidR="00771261" w:rsidRPr="00771261">
        <w:t xml:space="preserve">– </w:t>
      </w:r>
      <w:r w:rsidR="00DC6089">
        <w:t xml:space="preserve">oznacza to </w:t>
      </w:r>
      <w:r w:rsidR="00771261" w:rsidRPr="00771261">
        <w:t>infrastruktur</w:t>
      </w:r>
      <w:r w:rsidR="00EA6C2F">
        <w:t>ę</w:t>
      </w:r>
      <w:r w:rsidR="00771261" w:rsidRPr="00771261">
        <w:t xml:space="preserve"> energetyczną w rozumieniu art. 2 pkt 130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0098973F" w14:textId="2B49459C" w:rsidR="009D25B3" w:rsidRPr="00771261" w:rsidRDefault="009D25B3" w:rsidP="00771261">
      <w:pPr>
        <w:pStyle w:val="PKTpunkt"/>
      </w:pPr>
      <w:r>
        <w:t>15)</w:t>
      </w:r>
      <w:r>
        <w:tab/>
      </w:r>
      <w:r w:rsidRPr="009D128D">
        <w:t>infrastrukturze testowo-doświadczalnej – oznacza to infrastrukturę testowo-doświadczalną w rozumieniu art. 2 pkt 98a rozporządzenia Komisji nr 651/2014;</w:t>
      </w:r>
    </w:p>
    <w:p w14:paraId="1493EBE3" w14:textId="497ED917" w:rsidR="00771261" w:rsidRPr="00771261" w:rsidRDefault="00771261" w:rsidP="00771261">
      <w:pPr>
        <w:pStyle w:val="PKTpunkt"/>
      </w:pPr>
      <w:r w:rsidRPr="00771261">
        <w:t>1</w:t>
      </w:r>
      <w:r w:rsidR="00090FA5">
        <w:t>6</w:t>
      </w:r>
      <w:r w:rsidRPr="00771261">
        <w:t>)</w:t>
      </w:r>
      <w:r w:rsidRPr="00771261">
        <w:tab/>
        <w:t>innowacj</w:t>
      </w:r>
      <w:r w:rsidR="00EA6C2F">
        <w:t>i</w:t>
      </w:r>
      <w:r w:rsidRPr="00771261">
        <w:t xml:space="preserve"> organizacyjn</w:t>
      </w:r>
      <w:r w:rsidR="00EA6C2F">
        <w:t>ej</w:t>
      </w:r>
      <w:r w:rsidRPr="00771261">
        <w:t xml:space="preserve"> – </w:t>
      </w:r>
      <w:r w:rsidR="00EA6C2F">
        <w:t xml:space="preserve">oznacza to </w:t>
      </w:r>
      <w:r w:rsidRPr="00771261">
        <w:t xml:space="preserve">innowację organizacyjną w rozumieniu art. 2 pkt 96 rozporządzenia </w:t>
      </w:r>
      <w:r w:rsidR="008665C0">
        <w:t>Komisji</w:t>
      </w:r>
      <w:r w:rsidR="008665C0" w:rsidRPr="00DC6089">
        <w:t xml:space="preserve"> </w:t>
      </w:r>
      <w:r w:rsidRPr="00771261">
        <w:t>nr 651/2014;</w:t>
      </w:r>
    </w:p>
    <w:p w14:paraId="09CD1885" w14:textId="1C85934E" w:rsidR="00771261" w:rsidRPr="00771261" w:rsidRDefault="00771261" w:rsidP="00771261">
      <w:pPr>
        <w:pStyle w:val="PKTpunkt"/>
      </w:pPr>
      <w:r w:rsidRPr="00771261">
        <w:lastRenderedPageBreak/>
        <w:t>1</w:t>
      </w:r>
      <w:r w:rsidR="00090FA5">
        <w:t>7</w:t>
      </w:r>
      <w:r w:rsidRPr="00771261">
        <w:t>)</w:t>
      </w:r>
      <w:r w:rsidRPr="00771261">
        <w:tab/>
        <w:t>innowacj</w:t>
      </w:r>
      <w:r w:rsidR="00430EE0">
        <w:t>i</w:t>
      </w:r>
      <w:r w:rsidRPr="00771261">
        <w:t xml:space="preserve"> w obrębie procesu – </w:t>
      </w:r>
      <w:r w:rsidR="00A461D3">
        <w:t xml:space="preserve">oznacza to </w:t>
      </w:r>
      <w:r w:rsidRPr="00771261">
        <w:t xml:space="preserve">innowację w obrębie procesu w rozumieniu art. 2 pkt 97 rozporządzenia </w:t>
      </w:r>
      <w:r w:rsidR="008665C0">
        <w:t>Komisji</w:t>
      </w:r>
      <w:r w:rsidR="008665C0" w:rsidRPr="00DC6089">
        <w:t xml:space="preserve"> </w:t>
      </w:r>
      <w:r w:rsidRPr="00771261">
        <w:t>nr 651/2014;</w:t>
      </w:r>
    </w:p>
    <w:p w14:paraId="50612CCD" w14:textId="402EFC0A" w:rsidR="00771261" w:rsidRPr="00771261" w:rsidRDefault="00771261" w:rsidP="00771261">
      <w:pPr>
        <w:pStyle w:val="PKTpunkt"/>
      </w:pPr>
      <w:r w:rsidRPr="00771261">
        <w:t>1</w:t>
      </w:r>
      <w:r w:rsidR="00090FA5">
        <w:t>8</w:t>
      </w:r>
      <w:r w:rsidRPr="00771261">
        <w:t>)</w:t>
      </w:r>
      <w:r w:rsidRPr="00771261">
        <w:tab/>
        <w:t>intensywnoś</w:t>
      </w:r>
      <w:r w:rsidR="00430EE0">
        <w:t>ci</w:t>
      </w:r>
      <w:r w:rsidRPr="00771261">
        <w:t xml:space="preserve"> pomocy – </w:t>
      </w:r>
      <w:r w:rsidR="00A461D3">
        <w:t xml:space="preserve">oznacza to </w:t>
      </w:r>
      <w:r w:rsidRPr="00771261">
        <w:t xml:space="preserve">intensywność pomocy w rozumieniu art. 2 pkt 26 rozporządzenia </w:t>
      </w:r>
      <w:r w:rsidR="008665C0">
        <w:t>Komisji</w:t>
      </w:r>
      <w:r w:rsidR="008665C0" w:rsidRPr="00DC6089">
        <w:t xml:space="preserve"> </w:t>
      </w:r>
      <w:r w:rsidRPr="00771261">
        <w:t>nr 651/2014;</w:t>
      </w:r>
    </w:p>
    <w:p w14:paraId="3B008A91" w14:textId="3E2FFEE9" w:rsidR="00771261" w:rsidRPr="00771261" w:rsidRDefault="00771261" w:rsidP="00771261">
      <w:pPr>
        <w:pStyle w:val="PKTpunkt"/>
      </w:pPr>
      <w:r w:rsidRPr="00771261">
        <w:t>1</w:t>
      </w:r>
      <w:r w:rsidR="00090FA5">
        <w:t>9</w:t>
      </w:r>
      <w:r w:rsidRPr="00771261">
        <w:t>)</w:t>
      </w:r>
      <w:r w:rsidRPr="00771261">
        <w:tab/>
        <w:t>inwestycj</w:t>
      </w:r>
      <w:r w:rsidR="00430EE0">
        <w:t>i</w:t>
      </w:r>
      <w:r w:rsidRPr="00771261">
        <w:t xml:space="preserve"> początkow</w:t>
      </w:r>
      <w:r w:rsidR="00430EE0">
        <w:t>ej</w:t>
      </w:r>
      <w:r w:rsidRPr="00771261">
        <w:t xml:space="preserve"> – </w:t>
      </w:r>
      <w:r w:rsidR="00A461D3">
        <w:t xml:space="preserve">oznacza to </w:t>
      </w:r>
      <w:r w:rsidRPr="00771261">
        <w:t xml:space="preserve">inwestycję początkową w rozumieniu art. 2 pkt 49 rozporządzenia </w:t>
      </w:r>
      <w:r w:rsidR="008665C0">
        <w:t>Komisji</w:t>
      </w:r>
      <w:r w:rsidR="008665C0" w:rsidRPr="00DC6089">
        <w:t xml:space="preserve"> </w:t>
      </w:r>
      <w:r w:rsidRPr="00771261">
        <w:t>nr 651/2014;</w:t>
      </w:r>
    </w:p>
    <w:p w14:paraId="1ED0AB34" w14:textId="5921AE40" w:rsidR="00771261" w:rsidRPr="0036734D" w:rsidRDefault="00090FA5" w:rsidP="00771261">
      <w:pPr>
        <w:pStyle w:val="PKTpunkt"/>
      </w:pPr>
      <w:r>
        <w:t>20</w:t>
      </w:r>
      <w:r w:rsidR="00771261" w:rsidRPr="00771261">
        <w:t>)</w:t>
      </w:r>
      <w:r w:rsidR="00771261" w:rsidRPr="00771261">
        <w:tab/>
      </w:r>
      <w:r w:rsidR="00771261" w:rsidRPr="0036734D">
        <w:t>inwestycj</w:t>
      </w:r>
      <w:r w:rsidR="00430EE0" w:rsidRPr="0036734D">
        <w:t>i</w:t>
      </w:r>
      <w:r w:rsidR="00771261" w:rsidRPr="0036734D">
        <w:t xml:space="preserve"> początkow</w:t>
      </w:r>
      <w:r w:rsidR="00430EE0" w:rsidRPr="0036734D">
        <w:t>ej</w:t>
      </w:r>
      <w:r w:rsidR="00603397" w:rsidRPr="0036734D">
        <w:t>, która zapoczątkowuje nową działalność gospodarczą</w:t>
      </w:r>
      <w:r w:rsidR="00771261" w:rsidRPr="0036734D">
        <w:t xml:space="preserve"> – </w:t>
      </w:r>
      <w:r w:rsidR="00A461D3" w:rsidRPr="0036734D">
        <w:t xml:space="preserve">oznacza to </w:t>
      </w:r>
      <w:r w:rsidR="00771261" w:rsidRPr="0036734D">
        <w:t>inwestycję początkową</w:t>
      </w:r>
      <w:r w:rsidR="00603397" w:rsidRPr="0036734D">
        <w:t>, która zapoczątkowuje nową działalność gospodarczą</w:t>
      </w:r>
      <w:r w:rsidR="00771261" w:rsidRPr="0036734D">
        <w:t xml:space="preserve"> w rozumieniu art. 2 pkt 51 rozporządzenia </w:t>
      </w:r>
      <w:r w:rsidR="008665C0" w:rsidRPr="0036734D">
        <w:t xml:space="preserve">Komisji </w:t>
      </w:r>
      <w:r w:rsidR="00771261" w:rsidRPr="0036734D">
        <w:t>nr 651/2014;</w:t>
      </w:r>
    </w:p>
    <w:p w14:paraId="309A45C3" w14:textId="4A2ACC0E" w:rsidR="000F7D22" w:rsidRPr="0036734D" w:rsidRDefault="0099196E" w:rsidP="000F7D22">
      <w:pPr>
        <w:pStyle w:val="PKTpunkt"/>
      </w:pPr>
      <w:r w:rsidRPr="0036734D">
        <w:t>2</w:t>
      </w:r>
      <w:r w:rsidR="00090FA5" w:rsidRPr="0036734D">
        <w:t>1</w:t>
      </w:r>
      <w:r w:rsidR="00771261" w:rsidRPr="0036734D">
        <w:t>)</w:t>
      </w:r>
      <w:r w:rsidR="00771261" w:rsidRPr="0036734D">
        <w:tab/>
        <w:t>jed</w:t>
      </w:r>
      <w:r w:rsidR="00430EE0" w:rsidRPr="0036734D">
        <w:t>nym</w:t>
      </w:r>
      <w:r w:rsidR="00771261" w:rsidRPr="0036734D">
        <w:t xml:space="preserve"> przedsiębiorc</w:t>
      </w:r>
      <w:r w:rsidR="00430EE0" w:rsidRPr="0036734D">
        <w:t>y</w:t>
      </w:r>
      <w:r w:rsidR="00771261" w:rsidRPr="0036734D">
        <w:t xml:space="preserve"> – </w:t>
      </w:r>
      <w:r w:rsidR="00A461D3" w:rsidRPr="0036734D">
        <w:t xml:space="preserve">oznacza to </w:t>
      </w:r>
      <w:r w:rsidR="00771261" w:rsidRPr="0036734D">
        <w:t xml:space="preserve">jedno przedsiębiorstwo w rozumieniu art. 2 ust. 2 rozporządzenia Komisji (UE) </w:t>
      </w:r>
      <w:r w:rsidR="000F7D22" w:rsidRPr="0036734D">
        <w:t>2023/2832 z dnia 13 grudnia 2023 r. w sprawie stosowania art. 107 i 108 Traktatu o funkcjonowaniu Unii Europejskiej do pomocy de minimis przyznawanej przedsiębiorstwom wykonującym usługi świadczone w ogólnym interesie</w:t>
      </w:r>
    </w:p>
    <w:p w14:paraId="4644AB27" w14:textId="2426725E" w:rsidR="00771261" w:rsidRPr="0036734D" w:rsidRDefault="000F7D22" w:rsidP="000F7D22">
      <w:pPr>
        <w:pStyle w:val="PKTpunkt"/>
      </w:pPr>
      <w:r w:rsidRPr="0036734D">
        <w:t xml:space="preserve">gospodarczym </w:t>
      </w:r>
      <w:r w:rsidR="00771261" w:rsidRPr="0036734D">
        <w:t>(Dz. Urz. UE L</w:t>
      </w:r>
      <w:r w:rsidRPr="0036734D">
        <w:t>.</w:t>
      </w:r>
      <w:r w:rsidR="00771261" w:rsidRPr="0036734D">
        <w:t xml:space="preserve"> z </w:t>
      </w:r>
      <w:r w:rsidRPr="0036734D">
        <w:t>13</w:t>
      </w:r>
      <w:r w:rsidR="00771261" w:rsidRPr="0036734D">
        <w:t>.12.20</w:t>
      </w:r>
      <w:r w:rsidRPr="0036734D">
        <w:t>2</w:t>
      </w:r>
      <w:r w:rsidR="00771261" w:rsidRPr="0036734D">
        <w:t xml:space="preserve">3), zwanego dalej </w:t>
      </w:r>
      <w:r w:rsidR="004006DF" w:rsidRPr="0036734D">
        <w:t>„</w:t>
      </w:r>
      <w:r w:rsidR="00771261" w:rsidRPr="0036734D">
        <w:t xml:space="preserve">rozporządzeniem </w:t>
      </w:r>
      <w:r w:rsidR="009A5F55" w:rsidRPr="0036734D">
        <w:t xml:space="preserve">Komisji </w:t>
      </w:r>
      <w:r w:rsidR="00771261" w:rsidRPr="0036734D">
        <w:t xml:space="preserve">nr </w:t>
      </w:r>
      <w:r w:rsidRPr="0036734D">
        <w:t>2023/2832</w:t>
      </w:r>
      <w:r w:rsidR="004006DF" w:rsidRPr="0036734D">
        <w:t>”</w:t>
      </w:r>
      <w:r w:rsidR="00771261" w:rsidRPr="0036734D">
        <w:t>;</w:t>
      </w:r>
    </w:p>
    <w:p w14:paraId="5366D906" w14:textId="25148ECE" w:rsidR="00771261" w:rsidRPr="00771261" w:rsidRDefault="0099196E" w:rsidP="00771261">
      <w:pPr>
        <w:pStyle w:val="PKTpunkt"/>
      </w:pPr>
      <w:r w:rsidRPr="0036734D">
        <w:t>2</w:t>
      </w:r>
      <w:r w:rsidR="00090FA5" w:rsidRPr="0036734D">
        <w:t>2</w:t>
      </w:r>
      <w:r w:rsidR="00771261" w:rsidRPr="0036734D">
        <w:t>)</w:t>
      </w:r>
      <w:r w:rsidR="00771261" w:rsidRPr="0036734D">
        <w:tab/>
        <w:t>klast</w:t>
      </w:r>
      <w:r w:rsidR="0040663D" w:rsidRPr="0036734D">
        <w:t>rach</w:t>
      </w:r>
      <w:r w:rsidR="00771261" w:rsidRPr="0036734D">
        <w:t xml:space="preserve"> innowacyjn</w:t>
      </w:r>
      <w:r w:rsidR="0040663D" w:rsidRPr="0036734D">
        <w:t>ych</w:t>
      </w:r>
      <w:r w:rsidR="00771261" w:rsidRPr="00771261">
        <w:t xml:space="preserve"> – </w:t>
      </w:r>
      <w:r w:rsidR="00A461D3">
        <w:t xml:space="preserve">oznacza to </w:t>
      </w:r>
      <w:r w:rsidR="00771261" w:rsidRPr="00771261">
        <w:t>klast</w:t>
      </w:r>
      <w:r w:rsidR="0040663D">
        <w:t>ry</w:t>
      </w:r>
      <w:r w:rsidR="00771261" w:rsidRPr="00771261">
        <w:t xml:space="preserve"> innowacyjn</w:t>
      </w:r>
      <w:r w:rsidR="0040663D">
        <w:t>e</w:t>
      </w:r>
      <w:r w:rsidR="00771261" w:rsidRPr="00771261">
        <w:t xml:space="preserve"> w rozumieniu art. 2 pkt 92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2BA09D90" w14:textId="04EDDE60" w:rsidR="00771261" w:rsidRDefault="0099196E" w:rsidP="00771261">
      <w:pPr>
        <w:pStyle w:val="PKTpunkt"/>
      </w:pPr>
      <w:r>
        <w:t>2</w:t>
      </w:r>
      <w:r w:rsidR="00090FA5">
        <w:t>3</w:t>
      </w:r>
      <w:r w:rsidR="00771261" w:rsidRPr="00771261">
        <w:t>)</w:t>
      </w:r>
      <w:r w:rsidR="00771261" w:rsidRPr="00771261">
        <w:tab/>
      </w:r>
      <w:r w:rsidR="00771261" w:rsidRPr="0033732E">
        <w:t>koszt</w:t>
      </w:r>
      <w:r w:rsidR="00336BC8">
        <w:t>ach</w:t>
      </w:r>
      <w:r w:rsidR="00771261" w:rsidRPr="0033732E">
        <w:t xml:space="preserve"> kapitałow</w:t>
      </w:r>
      <w:r w:rsidR="00336BC8">
        <w:t>ych</w:t>
      </w:r>
      <w:r w:rsidR="00771261" w:rsidRPr="0033732E">
        <w:t xml:space="preserve"> </w:t>
      </w:r>
      <w:bookmarkStart w:id="2" w:name="_Hlk154059095"/>
      <w:r w:rsidR="00771261" w:rsidRPr="0033732E">
        <w:t>–</w:t>
      </w:r>
      <w:bookmarkEnd w:id="2"/>
      <w:r w:rsidR="00771261" w:rsidRPr="0033732E">
        <w:t xml:space="preserve"> </w:t>
      </w:r>
      <w:r w:rsidR="00A461D3" w:rsidRPr="0033732E">
        <w:t xml:space="preserve">oznacza to </w:t>
      </w:r>
      <w:r w:rsidR="00771261" w:rsidRPr="0033732E">
        <w:t>koszty związane z kapitałem, którym finansuje się przedsiębiorca;</w:t>
      </w:r>
    </w:p>
    <w:p w14:paraId="31912632" w14:textId="57137199" w:rsidR="0099196E" w:rsidRDefault="0099196E" w:rsidP="00771261">
      <w:pPr>
        <w:pStyle w:val="PKTpunkt"/>
      </w:pPr>
      <w:r>
        <w:t>2</w:t>
      </w:r>
      <w:r w:rsidR="00090FA5">
        <w:t>4</w:t>
      </w:r>
      <w:r>
        <w:t xml:space="preserve">) </w:t>
      </w:r>
      <w:r>
        <w:tab/>
        <w:t xml:space="preserve">luce w finansowaniu </w:t>
      </w:r>
      <w:r w:rsidR="007F25CA" w:rsidRPr="007F25CA">
        <w:t>–</w:t>
      </w:r>
      <w:r w:rsidR="007F25CA">
        <w:t xml:space="preserve"> </w:t>
      </w:r>
      <w:r w:rsidR="00EB379F">
        <w:t xml:space="preserve">oznacza </w:t>
      </w:r>
      <w:r>
        <w:t xml:space="preserve">to lukę w finansowaniu w rozumieniu art. 2 pkt 118 rozporządzenia </w:t>
      </w:r>
      <w:r w:rsidR="00090FA5">
        <w:t xml:space="preserve">Komisji </w:t>
      </w:r>
      <w:r>
        <w:t>nr 651/2014;</w:t>
      </w:r>
    </w:p>
    <w:p w14:paraId="35CE07F4" w14:textId="53747DD1" w:rsidR="009D25B3" w:rsidRDefault="009D25B3" w:rsidP="00771261">
      <w:pPr>
        <w:pStyle w:val="PKTpunkt"/>
      </w:pPr>
      <w:r>
        <w:t>25)</w:t>
      </w:r>
      <w:r>
        <w:tab/>
        <w:t xml:space="preserve">magazynowaniu energii cieplnej </w:t>
      </w:r>
      <w:r w:rsidR="00EB379F" w:rsidRPr="00EB379F">
        <w:t xml:space="preserve">– </w:t>
      </w:r>
      <w:r w:rsidR="00EB379F">
        <w:t xml:space="preserve">oznacza to </w:t>
      </w:r>
      <w:r>
        <w:t>magazynowanie energii cieplnej w rozumieniu art. 2 pkt 130d rozporządzenia Komisji nr 651/2014;</w:t>
      </w:r>
    </w:p>
    <w:p w14:paraId="6D461C65" w14:textId="370BA40D" w:rsidR="00090FA5" w:rsidRDefault="00090FA5" w:rsidP="00090FA5">
      <w:pPr>
        <w:pStyle w:val="PKTpunkt"/>
      </w:pPr>
      <w:r>
        <w:t>2</w:t>
      </w:r>
      <w:r w:rsidR="009D25B3">
        <w:t>6</w:t>
      </w:r>
      <w:r>
        <w:t>)</w:t>
      </w:r>
      <w:r>
        <w:tab/>
        <w:t xml:space="preserve">magazynowaniu energii elektrycznej </w:t>
      </w:r>
      <w:r w:rsidR="00EB379F" w:rsidRPr="00EB379F">
        <w:t xml:space="preserve">– oznacza to </w:t>
      </w:r>
      <w:r>
        <w:t xml:space="preserve">magazynowanie energii elektrycznej w rozumieniu art. 2 pkt 130c rozporządzenia </w:t>
      </w:r>
      <w:r w:rsidR="00336FA0">
        <w:t xml:space="preserve">Komisji </w:t>
      </w:r>
      <w:r>
        <w:t>nr 651/2014;</w:t>
      </w:r>
    </w:p>
    <w:p w14:paraId="4BC963BF" w14:textId="7B966382" w:rsidR="00771261" w:rsidRPr="00AC3457" w:rsidRDefault="00090FA5" w:rsidP="00771261">
      <w:pPr>
        <w:pStyle w:val="PKTpunkt"/>
        <w:rPr>
          <w:rFonts w:ascii="Times New Roman" w:hAnsi="Times New Roman" w:cs="Times New Roman"/>
          <w:szCs w:val="24"/>
        </w:rPr>
      </w:pPr>
      <w:r>
        <w:t>27</w:t>
      </w:r>
      <w:r w:rsidR="00771261" w:rsidRPr="00771261">
        <w:t>)</w:t>
      </w:r>
      <w:r w:rsidR="00016652">
        <w:tab/>
      </w:r>
      <w:r w:rsidR="00771261" w:rsidRPr="00771261">
        <w:t>mikro</w:t>
      </w:r>
      <w:r w:rsidR="00F755F1">
        <w:t>przedsiębiorc</w:t>
      </w:r>
      <w:r w:rsidR="00430EE0">
        <w:t>y</w:t>
      </w:r>
      <w:r w:rsidR="00771261" w:rsidRPr="00771261">
        <w:t>, mały</w:t>
      </w:r>
      <w:r w:rsidR="00430EE0">
        <w:t>m</w:t>
      </w:r>
      <w:r w:rsidR="00771261" w:rsidRPr="00771261">
        <w:t xml:space="preserve"> lub średni</w:t>
      </w:r>
      <w:r w:rsidR="00430EE0">
        <w:t>m</w:t>
      </w:r>
      <w:r w:rsidR="00771261" w:rsidRPr="00771261">
        <w:t xml:space="preserve"> przedsiębiorc</w:t>
      </w:r>
      <w:r w:rsidR="00430EE0">
        <w:t>y</w:t>
      </w:r>
      <w:r w:rsidR="00771261" w:rsidRPr="00771261">
        <w:t xml:space="preserve"> – </w:t>
      </w:r>
      <w:r w:rsidR="000030C1">
        <w:t xml:space="preserve">oznacza to odpowiednio </w:t>
      </w:r>
      <w:r w:rsidR="00771261" w:rsidRPr="009B6A97">
        <w:rPr>
          <w:rFonts w:ascii="Times New Roman" w:hAnsi="Times New Roman" w:cs="Times New Roman"/>
          <w:szCs w:val="24"/>
        </w:rPr>
        <w:t>mikro</w:t>
      </w:r>
      <w:r w:rsidR="00F755F1" w:rsidRPr="009B6A97">
        <w:rPr>
          <w:rFonts w:ascii="Times New Roman" w:hAnsi="Times New Roman" w:cs="Times New Roman"/>
          <w:szCs w:val="24"/>
        </w:rPr>
        <w:t>przedsiębiorstwo</w:t>
      </w:r>
      <w:r w:rsidR="00771261" w:rsidRPr="009B6A97">
        <w:rPr>
          <w:rFonts w:ascii="Times New Roman" w:hAnsi="Times New Roman" w:cs="Times New Roman"/>
          <w:szCs w:val="24"/>
        </w:rPr>
        <w:t xml:space="preserve">, małe lub średnie przedsiębiorstwo w </w:t>
      </w:r>
      <w:r w:rsidR="00BA49D4" w:rsidRPr="009B6A97">
        <w:rPr>
          <w:rFonts w:ascii="Times New Roman" w:hAnsi="Times New Roman" w:cs="Times New Roman"/>
          <w:szCs w:val="24"/>
        </w:rPr>
        <w:t>rozumieniu</w:t>
      </w:r>
      <w:r w:rsidR="00771261" w:rsidRPr="009B6A97">
        <w:rPr>
          <w:rFonts w:ascii="Times New Roman" w:hAnsi="Times New Roman" w:cs="Times New Roman"/>
          <w:szCs w:val="24"/>
        </w:rPr>
        <w:t xml:space="preserve"> </w:t>
      </w:r>
      <w:r w:rsidR="00D36D27" w:rsidRPr="009B6A97">
        <w:rPr>
          <w:rFonts w:ascii="Times New Roman" w:hAnsi="Times New Roman" w:cs="Times New Roman"/>
          <w:szCs w:val="24"/>
        </w:rPr>
        <w:t xml:space="preserve">art. 2 </w:t>
      </w:r>
      <w:r w:rsidR="00771261" w:rsidRPr="009B6A97">
        <w:rPr>
          <w:rFonts w:ascii="Times New Roman" w:hAnsi="Times New Roman" w:cs="Times New Roman"/>
          <w:szCs w:val="24"/>
        </w:rPr>
        <w:t xml:space="preserve">załącznika I do </w:t>
      </w:r>
      <w:r w:rsidR="00771261" w:rsidRPr="00AC3457">
        <w:rPr>
          <w:rFonts w:ascii="Times New Roman" w:hAnsi="Times New Roman" w:cs="Times New Roman"/>
          <w:szCs w:val="24"/>
        </w:rPr>
        <w:t xml:space="preserve">rozporządzenia </w:t>
      </w:r>
      <w:r w:rsidR="008665C0" w:rsidRPr="00AC3457">
        <w:rPr>
          <w:rFonts w:ascii="Times New Roman" w:hAnsi="Times New Roman" w:cs="Times New Roman"/>
          <w:szCs w:val="24"/>
        </w:rPr>
        <w:t xml:space="preserve">Komisji </w:t>
      </w:r>
      <w:r w:rsidR="00771261" w:rsidRPr="00AC3457">
        <w:rPr>
          <w:rFonts w:ascii="Times New Roman" w:hAnsi="Times New Roman" w:cs="Times New Roman"/>
          <w:szCs w:val="24"/>
        </w:rPr>
        <w:t>nr 651/2014;</w:t>
      </w:r>
    </w:p>
    <w:p w14:paraId="0B4A93E0" w14:textId="7D77BCFE" w:rsidR="0021082F" w:rsidRPr="00B06190" w:rsidRDefault="0021082F" w:rsidP="00771261">
      <w:pPr>
        <w:pStyle w:val="PKTpunkt"/>
        <w:rPr>
          <w:rFonts w:ascii="Times New Roman" w:hAnsi="Times New Roman" w:cs="Times New Roman"/>
          <w:szCs w:val="24"/>
        </w:rPr>
      </w:pPr>
      <w:r w:rsidRPr="00AC3457">
        <w:rPr>
          <w:rFonts w:ascii="Times New Roman" w:hAnsi="Times New Roman" w:cs="Times New Roman"/>
          <w:szCs w:val="24"/>
        </w:rPr>
        <w:t>28)</w:t>
      </w:r>
      <w:r w:rsidR="005320B4">
        <w:rPr>
          <w:rFonts w:ascii="Times New Roman" w:hAnsi="Times New Roman" w:cs="Times New Roman"/>
          <w:szCs w:val="24"/>
        </w:rPr>
        <w:tab/>
      </w:r>
      <w:r w:rsidRPr="00AC3457">
        <w:rPr>
          <w:rFonts w:ascii="Times New Roman" w:hAnsi="Times New Roman" w:cs="Times New Roman"/>
          <w:szCs w:val="24"/>
        </w:rPr>
        <w:t xml:space="preserve">przedsięwzięcie </w:t>
      </w:r>
      <w:r w:rsidRPr="00771261">
        <w:t>mikro</w:t>
      </w:r>
      <w:r>
        <w:t>przedsiębiorcy</w:t>
      </w:r>
      <w:r w:rsidRPr="00771261">
        <w:t>, mał</w:t>
      </w:r>
      <w:r>
        <w:t>ego</w:t>
      </w:r>
      <w:r w:rsidRPr="00771261">
        <w:t xml:space="preserve"> lub średni</w:t>
      </w:r>
      <w:r>
        <w:t>ego</w:t>
      </w:r>
      <w:r w:rsidRPr="00771261">
        <w:t xml:space="preserve"> przedsiębiorc</w:t>
      </w:r>
      <w:r>
        <w:t>y</w:t>
      </w:r>
      <w:r w:rsidRPr="00771261">
        <w:t xml:space="preserve"> </w:t>
      </w:r>
      <w:r w:rsidR="00146596" w:rsidRPr="00146596">
        <w:rPr>
          <w:rFonts w:ascii="Times New Roman" w:hAnsi="Times New Roman" w:cs="Times New Roman"/>
          <w:szCs w:val="24"/>
        </w:rPr>
        <w:t>–</w:t>
      </w:r>
      <w:r w:rsidRPr="00AC3457">
        <w:rPr>
          <w:rFonts w:ascii="Times New Roman" w:hAnsi="Times New Roman" w:cs="Times New Roman"/>
          <w:szCs w:val="24"/>
        </w:rPr>
        <w:t xml:space="preserve"> </w:t>
      </w:r>
      <w:r w:rsidRPr="00AC3457">
        <w:rPr>
          <w:rStyle w:val="cf01"/>
          <w:rFonts w:ascii="Times New Roman" w:hAnsi="Times New Roman" w:cs="Times New Roman"/>
          <w:sz w:val="24"/>
          <w:szCs w:val="24"/>
        </w:rPr>
        <w:t xml:space="preserve">należy przez to rozumieć działania realizowane przez mikroprzedsiębiorców, małych lub średnich przedsiębiorców, których celem jest dywersyfikacja działalności w ramach inwestycji, o której mowa </w:t>
      </w:r>
      <w:r w:rsidRPr="00B06190">
        <w:rPr>
          <w:rStyle w:val="cf01"/>
          <w:rFonts w:ascii="Times New Roman" w:hAnsi="Times New Roman" w:cs="Times New Roman"/>
          <w:sz w:val="24"/>
          <w:szCs w:val="24"/>
        </w:rPr>
        <w:t xml:space="preserve">w </w:t>
      </w:r>
      <w:hyperlink r:id="rId12" w:history="1">
        <w:r w:rsidRPr="00B06190">
          <w:rPr>
            <w:rStyle w:val="cf01"/>
            <w:rFonts w:ascii="Times New Roman" w:hAnsi="Times New Roman" w:cs="Times New Roman"/>
            <w:sz w:val="24"/>
            <w:szCs w:val="24"/>
          </w:rPr>
          <w:t>§ 1</w:t>
        </w:r>
      </w:hyperlink>
      <w:r w:rsidRPr="00B06190">
        <w:rPr>
          <w:rFonts w:ascii="Times New Roman" w:hAnsi="Times New Roman" w:cs="Times New Roman"/>
          <w:szCs w:val="24"/>
        </w:rPr>
        <w:t>;</w:t>
      </w:r>
    </w:p>
    <w:p w14:paraId="08046657" w14:textId="186334AE" w:rsidR="00771261" w:rsidRPr="00771261" w:rsidRDefault="00090FA5" w:rsidP="00771261">
      <w:pPr>
        <w:pStyle w:val="PKTpunkt"/>
      </w:pPr>
      <w:r>
        <w:lastRenderedPageBreak/>
        <w:t>2</w:t>
      </w:r>
      <w:r w:rsidR="0021082F">
        <w:t>9</w:t>
      </w:r>
      <w:r w:rsidR="00771261" w:rsidRPr="00771261">
        <w:t>)</w:t>
      </w:r>
      <w:r w:rsidR="00771261" w:rsidRPr="00771261">
        <w:tab/>
        <w:t>norm</w:t>
      </w:r>
      <w:r w:rsidR="00430EE0">
        <w:t>ie</w:t>
      </w:r>
      <w:r w:rsidR="00771261" w:rsidRPr="00771261">
        <w:t xml:space="preserve"> unijn</w:t>
      </w:r>
      <w:r w:rsidR="00430EE0">
        <w:t>ej</w:t>
      </w:r>
      <w:r w:rsidR="00771261" w:rsidRPr="00771261">
        <w:t xml:space="preserve"> – </w:t>
      </w:r>
      <w:r w:rsidR="000B307A">
        <w:t xml:space="preserve">oznacza to </w:t>
      </w:r>
      <w:r w:rsidR="00771261" w:rsidRPr="00771261">
        <w:t xml:space="preserve">normę unijną w rozumieniu art. 2 pkt 102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2BD6C3D1" w14:textId="30E8ADC3" w:rsidR="00771261" w:rsidRDefault="0021082F" w:rsidP="00771261">
      <w:pPr>
        <w:pStyle w:val="PKTpunkt"/>
      </w:pPr>
      <w:r>
        <w:t>30</w:t>
      </w:r>
      <w:r w:rsidR="00771261" w:rsidRPr="00771261">
        <w:t>)</w:t>
      </w:r>
      <w:r w:rsidR="00771261" w:rsidRPr="00771261">
        <w:tab/>
        <w:t>ochron</w:t>
      </w:r>
      <w:r w:rsidR="00430EE0">
        <w:t>ie</w:t>
      </w:r>
      <w:r w:rsidR="00771261" w:rsidRPr="00771261">
        <w:t xml:space="preserve"> środowiska – oznacza </w:t>
      </w:r>
      <w:r w:rsidR="000B307A">
        <w:t xml:space="preserve">to </w:t>
      </w:r>
      <w:r w:rsidR="00771261" w:rsidRPr="00771261">
        <w:t xml:space="preserve">ochronę środowiska w rozumieniu art. 2 pkt 101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73953601" w14:textId="7729D390" w:rsidR="00090FA5" w:rsidRDefault="00090FA5" w:rsidP="00090FA5">
      <w:pPr>
        <w:pStyle w:val="PKTpunkt"/>
      </w:pPr>
      <w:r>
        <w:t>3</w:t>
      </w:r>
      <w:r w:rsidR="0021082F">
        <w:t>1</w:t>
      </w:r>
      <w:r>
        <w:t>)</w:t>
      </w:r>
      <w:r>
        <w:tab/>
        <w:t xml:space="preserve">odpadach </w:t>
      </w:r>
      <w:r w:rsidR="00EB379F" w:rsidRPr="00EB379F">
        <w:t xml:space="preserve">– oznacza to </w:t>
      </w:r>
      <w:r>
        <w:t xml:space="preserve">odpady w rozumieniu art. 2 pkt 128b rozporządzenia </w:t>
      </w:r>
      <w:r w:rsidR="00336FA0">
        <w:t xml:space="preserve">Komisji </w:t>
      </w:r>
      <w:r>
        <w:t>nr 651/2014;</w:t>
      </w:r>
    </w:p>
    <w:p w14:paraId="54937B7F" w14:textId="1AA640EA" w:rsidR="00090FA5" w:rsidRPr="00771261" w:rsidRDefault="00090FA5" w:rsidP="00090FA5">
      <w:pPr>
        <w:pStyle w:val="PKTpunkt"/>
      </w:pPr>
      <w:r>
        <w:t>3</w:t>
      </w:r>
      <w:r w:rsidR="0021082F">
        <w:t>2</w:t>
      </w:r>
      <w:r>
        <w:t>)</w:t>
      </w:r>
      <w:r>
        <w:tab/>
        <w:t xml:space="preserve">odzysku </w:t>
      </w:r>
      <w:r w:rsidR="00EB379F" w:rsidRPr="00EB379F">
        <w:t xml:space="preserve">– oznacza to </w:t>
      </w:r>
      <w:r>
        <w:t xml:space="preserve">odzysk w rozumieniu art. 2 pkt 128e rozporządzenia </w:t>
      </w:r>
      <w:r w:rsidR="00336FA0">
        <w:t xml:space="preserve">Komisji </w:t>
      </w:r>
      <w:r>
        <w:t>nr 651/2014;</w:t>
      </w:r>
    </w:p>
    <w:p w14:paraId="6922E2D8" w14:textId="7A88B74C" w:rsidR="00771261" w:rsidRDefault="00090FA5" w:rsidP="00525CDE">
      <w:pPr>
        <w:pStyle w:val="PKTpunkt"/>
      </w:pPr>
      <w:r>
        <w:t>3</w:t>
      </w:r>
      <w:r w:rsidR="0021082F">
        <w:t>3</w:t>
      </w:r>
      <w:r w:rsidR="00771261" w:rsidRPr="00771261">
        <w:t>)</w:t>
      </w:r>
      <w:r w:rsidR="00771261" w:rsidRPr="00771261">
        <w:tab/>
      </w:r>
      <w:r w:rsidR="00771261" w:rsidRPr="0006467F">
        <w:t>organizacj</w:t>
      </w:r>
      <w:r w:rsidR="00430EE0">
        <w:t>i</w:t>
      </w:r>
      <w:r w:rsidR="00771261" w:rsidRPr="0006467F">
        <w:t xml:space="preserve"> badawcz</w:t>
      </w:r>
      <w:r w:rsidR="00430EE0">
        <w:t>ej</w:t>
      </w:r>
      <w:r w:rsidR="00771261" w:rsidRPr="0006467F">
        <w:t xml:space="preserve"> – </w:t>
      </w:r>
      <w:r w:rsidR="000B307A" w:rsidRPr="0006467F">
        <w:t xml:space="preserve">oznacza to </w:t>
      </w:r>
      <w:r w:rsidR="00771261" w:rsidRPr="0006467F">
        <w:t>podmiot systemu szkolnictwa wyższego i nauki, o którym mowa w art. 7 ust. 1 pkt 1, 2 i 4</w:t>
      </w:r>
      <w:r w:rsidR="001927FE" w:rsidRPr="0006467F">
        <w:t>–</w:t>
      </w:r>
      <w:r w:rsidR="00771261" w:rsidRPr="0006467F">
        <w:t>8 ustawy z dnia 20 lipca 2018 r. – Prawo o szkolnictwie wyższym i nauce (Dz. U. z 202</w:t>
      </w:r>
      <w:r w:rsidR="001927FE" w:rsidRPr="0006467F">
        <w:t>3</w:t>
      </w:r>
      <w:r w:rsidR="00771261" w:rsidRPr="0006467F">
        <w:t xml:space="preserve"> r. poz. </w:t>
      </w:r>
      <w:r w:rsidR="001927FE" w:rsidRPr="0006467F">
        <w:t>742</w:t>
      </w:r>
      <w:r w:rsidR="00525CDE">
        <w:t>, 1088, 1234, 1672, 1872 i 2005</w:t>
      </w:r>
      <w:r w:rsidR="001927FE" w:rsidRPr="0006467F">
        <w:t>)</w:t>
      </w:r>
      <w:r w:rsidR="0006467F" w:rsidRPr="00A94D53">
        <w:t>,</w:t>
      </w:r>
      <w:r w:rsidR="00771261" w:rsidRPr="0006467F">
        <w:t xml:space="preserve"> będący organizacją prowadzącą badania i upowszechniającą wiedzę w rozumieniu art. 2 pkt 83 rozporządzenia </w:t>
      </w:r>
      <w:r w:rsidR="008665C0">
        <w:t>Komisji</w:t>
      </w:r>
      <w:r w:rsidR="008665C0" w:rsidRPr="00DC6089">
        <w:t xml:space="preserve"> </w:t>
      </w:r>
      <w:r w:rsidR="00771261" w:rsidRPr="0006467F">
        <w:t>nr 651/2014, przy czym nie może to być podmiot, którego wyłącznym celem jest rozpowszechnianie na szeroką skalę wyników prac badawczo-rozwojowych przez nauczanie, publikacje lub transfer wiedzy;</w:t>
      </w:r>
    </w:p>
    <w:p w14:paraId="679BE94E" w14:textId="43BA0580" w:rsidR="00090FA5" w:rsidRDefault="00090FA5" w:rsidP="00090FA5">
      <w:pPr>
        <w:pStyle w:val="PKTpunkt"/>
      </w:pPr>
      <w:r>
        <w:t>3</w:t>
      </w:r>
      <w:r w:rsidR="0021082F">
        <w:t>4</w:t>
      </w:r>
      <w:r>
        <w:t>)</w:t>
      </w:r>
      <w:r>
        <w:tab/>
        <w:t xml:space="preserve">paliwach z biomasy </w:t>
      </w:r>
      <w:r w:rsidR="00EB379F" w:rsidRPr="00EB379F">
        <w:t xml:space="preserve">– oznacza to </w:t>
      </w:r>
      <w:r>
        <w:t xml:space="preserve">paliwa z biomasy w rozumieniu art. 2 pkt 117d rozporządzenia </w:t>
      </w:r>
      <w:r w:rsidR="00336FA0">
        <w:t xml:space="preserve">Komisji </w:t>
      </w:r>
      <w:r>
        <w:t>nr 651/2014;</w:t>
      </w:r>
    </w:p>
    <w:p w14:paraId="446DCE9C" w14:textId="5271E9F9" w:rsidR="00090FA5" w:rsidRPr="00771261" w:rsidRDefault="00090FA5" w:rsidP="00090FA5">
      <w:pPr>
        <w:pStyle w:val="PKTpunkt"/>
      </w:pPr>
      <w:r>
        <w:t>3</w:t>
      </w:r>
      <w:r w:rsidR="0021082F">
        <w:t>5</w:t>
      </w:r>
      <w:r>
        <w:t>)</w:t>
      </w:r>
      <w:r>
        <w:tab/>
        <w:t xml:space="preserve">ponownym użyciu </w:t>
      </w:r>
      <w:r w:rsidR="00EB379F" w:rsidRPr="00EB379F">
        <w:t>– oznacza to</w:t>
      </w:r>
      <w:r>
        <w:t xml:space="preserve"> ponowne użycie w rozumieniu art. 2 pkt 126 rozporządzenia </w:t>
      </w:r>
      <w:r w:rsidR="00336FA0">
        <w:t xml:space="preserve">Komisji </w:t>
      </w:r>
      <w:r>
        <w:t>nr 651/2014;</w:t>
      </w:r>
    </w:p>
    <w:p w14:paraId="7A6561F7" w14:textId="0F43E3A9" w:rsidR="00771261" w:rsidRDefault="00090FA5" w:rsidP="00771261">
      <w:pPr>
        <w:pStyle w:val="PKTpunkt"/>
      </w:pPr>
      <w:r>
        <w:t>3</w:t>
      </w:r>
      <w:r w:rsidR="0021082F">
        <w:t>6</w:t>
      </w:r>
      <w:r w:rsidR="00771261" w:rsidRPr="00771261">
        <w:t>)</w:t>
      </w:r>
      <w:r w:rsidR="00771261" w:rsidRPr="00771261">
        <w:tab/>
        <w:t>przedsiębior</w:t>
      </w:r>
      <w:r w:rsidR="00430EE0">
        <w:t>stwie</w:t>
      </w:r>
      <w:r w:rsidR="00771261" w:rsidRPr="00771261">
        <w:t xml:space="preserve"> – </w:t>
      </w:r>
      <w:r w:rsidR="000B307A">
        <w:t xml:space="preserve">oznacza to </w:t>
      </w:r>
      <w:r w:rsidR="00771261" w:rsidRPr="00771261">
        <w:t xml:space="preserve">przedsiębiorstwo w rozumieniu art. 1 załącznika I do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6770157A" w14:textId="3D6501D4" w:rsidR="00090FA5" w:rsidRDefault="00090FA5" w:rsidP="00090FA5">
      <w:pPr>
        <w:pStyle w:val="PKTpunkt"/>
      </w:pPr>
      <w:r>
        <w:t>3</w:t>
      </w:r>
      <w:r w:rsidR="0021082F">
        <w:t>7</w:t>
      </w:r>
      <w:r>
        <w:t>)</w:t>
      </w:r>
      <w:r>
        <w:tab/>
        <w:t xml:space="preserve">przetwarzaniu </w:t>
      </w:r>
      <w:r w:rsidR="00EB379F" w:rsidRPr="00EB379F">
        <w:t xml:space="preserve">– oznacza to </w:t>
      </w:r>
      <w:r>
        <w:t xml:space="preserve">przetwarzanie w rozumieniu art. 2 pkt 128d rozporządzenia </w:t>
      </w:r>
      <w:r w:rsidR="00336FA0">
        <w:t xml:space="preserve">Komisji </w:t>
      </w:r>
      <w:r>
        <w:t>nr 651/2014;</w:t>
      </w:r>
    </w:p>
    <w:p w14:paraId="153E9E49" w14:textId="3A39259E" w:rsidR="00090FA5" w:rsidRPr="00771261" w:rsidRDefault="00090FA5" w:rsidP="00771261">
      <w:pPr>
        <w:pStyle w:val="PKTpunkt"/>
      </w:pPr>
      <w:r>
        <w:t>3</w:t>
      </w:r>
      <w:r w:rsidR="0021082F">
        <w:t>8</w:t>
      </w:r>
      <w:r>
        <w:t>)</w:t>
      </w:r>
      <w:r>
        <w:tab/>
        <w:t xml:space="preserve">przygotowaniu do ponownego użycia </w:t>
      </w:r>
      <w:r w:rsidR="00EB379F" w:rsidRPr="00EB379F">
        <w:t xml:space="preserve">– oznacza to </w:t>
      </w:r>
      <w:r>
        <w:t xml:space="preserve"> przygotowanie do ponownego użycia w rozumieniu art. 2 pkt 127 rozporządzenia </w:t>
      </w:r>
      <w:r w:rsidR="00336FA0">
        <w:t xml:space="preserve">Komisji </w:t>
      </w:r>
      <w:r>
        <w:t>nr 651/2014;</w:t>
      </w:r>
    </w:p>
    <w:p w14:paraId="1E6C3758" w14:textId="453C2F03" w:rsidR="00771261" w:rsidRDefault="00090FA5" w:rsidP="00771261">
      <w:pPr>
        <w:pStyle w:val="PKTpunkt"/>
      </w:pPr>
      <w:r>
        <w:t>3</w:t>
      </w:r>
      <w:r w:rsidR="0021082F">
        <w:t>9</w:t>
      </w:r>
      <w:r w:rsidR="00771261" w:rsidRPr="00771261">
        <w:t>)</w:t>
      </w:r>
      <w:r w:rsidR="00771261" w:rsidRPr="00771261">
        <w:tab/>
        <w:t>recykling</w:t>
      </w:r>
      <w:r w:rsidR="00430EE0">
        <w:t>u</w:t>
      </w:r>
      <w:r w:rsidR="00771261" w:rsidRPr="00771261">
        <w:t xml:space="preserve"> </w:t>
      </w:r>
      <w:bookmarkStart w:id="3" w:name="_Hlk136419581"/>
      <w:r w:rsidR="00771261" w:rsidRPr="00771261">
        <w:t>–</w:t>
      </w:r>
      <w:bookmarkEnd w:id="3"/>
      <w:r w:rsidR="00771261" w:rsidRPr="00771261">
        <w:t xml:space="preserve"> </w:t>
      </w:r>
      <w:bookmarkStart w:id="4" w:name="_Hlk136423474"/>
      <w:r w:rsidR="000B307A">
        <w:t xml:space="preserve">oznacza </w:t>
      </w:r>
      <w:bookmarkEnd w:id="4"/>
      <w:r w:rsidR="000B307A">
        <w:t xml:space="preserve">to </w:t>
      </w:r>
      <w:r w:rsidR="00771261" w:rsidRPr="00771261">
        <w:t xml:space="preserve">recykling w rozumieniu art. 2 pkt 128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651/2014;</w:t>
      </w:r>
    </w:p>
    <w:p w14:paraId="0D39CCA3" w14:textId="7B302979" w:rsidR="00090FA5" w:rsidRDefault="0021082F" w:rsidP="00090FA5">
      <w:pPr>
        <w:pStyle w:val="PKTpunkt"/>
      </w:pPr>
      <w:r>
        <w:t>40</w:t>
      </w:r>
      <w:r w:rsidR="00090FA5">
        <w:t xml:space="preserve">) </w:t>
      </w:r>
      <w:r w:rsidR="00090FA5">
        <w:tab/>
        <w:t xml:space="preserve">selektywnej zbiórce </w:t>
      </w:r>
      <w:r w:rsidR="00EB379F" w:rsidRPr="00EB379F">
        <w:t xml:space="preserve">– oznacza to </w:t>
      </w:r>
      <w:r w:rsidR="00090FA5">
        <w:t xml:space="preserve">selektywną zbiórkę w rozumieniu art. 2 pkt 128i rozporządzenia </w:t>
      </w:r>
      <w:r w:rsidR="00336FA0">
        <w:t xml:space="preserve">Komisji </w:t>
      </w:r>
      <w:r w:rsidR="00090FA5">
        <w:t>nr 651/2014;</w:t>
      </w:r>
    </w:p>
    <w:p w14:paraId="7D6C424F" w14:textId="440781B8" w:rsidR="00090FA5" w:rsidRDefault="00090FA5" w:rsidP="00090FA5">
      <w:pPr>
        <w:pStyle w:val="PKTpunkt"/>
      </w:pPr>
      <w:r>
        <w:t>4</w:t>
      </w:r>
      <w:r w:rsidR="0021082F">
        <w:t>1</w:t>
      </w:r>
      <w:r w:rsidRPr="00DA01C8">
        <w:t xml:space="preserve">) </w:t>
      </w:r>
      <w:r>
        <w:tab/>
      </w:r>
      <w:r w:rsidRPr="00DA01C8">
        <w:t>studium wykonalno</w:t>
      </w:r>
      <w:r w:rsidRPr="00DA01C8">
        <w:rPr>
          <w:rFonts w:hint="eastAsia"/>
        </w:rPr>
        <w:t>ś</w:t>
      </w:r>
      <w:r w:rsidRPr="00DA01C8">
        <w:t xml:space="preserve">ci </w:t>
      </w:r>
      <w:r w:rsidR="00EB379F" w:rsidRPr="00EB379F">
        <w:t xml:space="preserve">– oznacza to </w:t>
      </w:r>
      <w:r w:rsidRPr="00DA01C8">
        <w:t>studium wykonalno</w:t>
      </w:r>
      <w:r w:rsidRPr="00DA01C8">
        <w:rPr>
          <w:rFonts w:hint="eastAsia"/>
        </w:rPr>
        <w:t>ś</w:t>
      </w:r>
      <w:r w:rsidRPr="00DA01C8">
        <w:t>ci w rozumieniu art. 2 pkt 87 rozporz</w:t>
      </w:r>
      <w:r w:rsidRPr="00DA01C8">
        <w:rPr>
          <w:rFonts w:hint="eastAsia"/>
        </w:rPr>
        <w:t>ą</w:t>
      </w:r>
      <w:r w:rsidRPr="00DA01C8">
        <w:t>dzenia</w:t>
      </w:r>
      <w:r>
        <w:t xml:space="preserve"> </w:t>
      </w:r>
      <w:r w:rsidR="00336FA0">
        <w:t>Komisji</w:t>
      </w:r>
      <w:r w:rsidR="00336FA0" w:rsidRPr="00DA01C8">
        <w:t xml:space="preserve"> </w:t>
      </w:r>
      <w:r w:rsidRPr="00DA01C8">
        <w:t>nr 651/2014;</w:t>
      </w:r>
    </w:p>
    <w:p w14:paraId="3D38BA46" w14:textId="1D6ED060" w:rsidR="00090FA5" w:rsidRDefault="00090FA5" w:rsidP="00090FA5">
      <w:pPr>
        <w:pStyle w:val="PKTpunkt"/>
      </w:pPr>
      <w:r>
        <w:t>4</w:t>
      </w:r>
      <w:r w:rsidR="0021082F">
        <w:t>2</w:t>
      </w:r>
      <w:r>
        <w:t xml:space="preserve">) </w:t>
      </w:r>
      <w:r>
        <w:tab/>
        <w:t xml:space="preserve">systemach ciepłowniczych i chłodniczych </w:t>
      </w:r>
      <w:r w:rsidR="00EB379F" w:rsidRPr="00EB379F">
        <w:t xml:space="preserve">– oznacza to </w:t>
      </w:r>
      <w:r>
        <w:t xml:space="preserve">systemy ciepłownicze i chłodnicze w rozumieniu art. 2 pkt 124b rozporządzenia </w:t>
      </w:r>
      <w:r w:rsidR="00336FA0">
        <w:t xml:space="preserve">Komisji </w:t>
      </w:r>
      <w:r>
        <w:t>nr 651/2014;</w:t>
      </w:r>
    </w:p>
    <w:p w14:paraId="4B655380" w14:textId="2CC8C732" w:rsidR="00090FA5" w:rsidRDefault="00090FA5" w:rsidP="00090FA5">
      <w:pPr>
        <w:pStyle w:val="PKTpunkt"/>
      </w:pPr>
      <w:r>
        <w:lastRenderedPageBreak/>
        <w:t>4</w:t>
      </w:r>
      <w:r w:rsidR="0021082F">
        <w:t>3</w:t>
      </w:r>
      <w:r>
        <w:t xml:space="preserve">) </w:t>
      </w:r>
      <w:r>
        <w:tab/>
        <w:t xml:space="preserve">systemie ciepłowniczym i systemie chłodniczym </w:t>
      </w:r>
      <w:r w:rsidR="00EB379F" w:rsidRPr="00EB379F">
        <w:t xml:space="preserve">– oznacza to </w:t>
      </w:r>
      <w:r>
        <w:t xml:space="preserve">system ciepłowniczy i system chłodniczy w rozumieniu art. 2 pkt 124a rozporządzenia </w:t>
      </w:r>
      <w:r w:rsidR="00336FA0">
        <w:t xml:space="preserve">Komisji </w:t>
      </w:r>
      <w:r>
        <w:t>nr 651/2014;</w:t>
      </w:r>
    </w:p>
    <w:p w14:paraId="45BE6D0E" w14:textId="27A1F5FA" w:rsidR="00090FA5" w:rsidRDefault="00090FA5" w:rsidP="00090FA5">
      <w:pPr>
        <w:pStyle w:val="PKTpunkt"/>
      </w:pPr>
      <w:r>
        <w:t>4</w:t>
      </w:r>
      <w:r w:rsidR="0021082F">
        <w:t>4</w:t>
      </w:r>
      <w:r>
        <w:t xml:space="preserve">) </w:t>
      </w:r>
      <w:r>
        <w:tab/>
        <w:t xml:space="preserve">unieszkodliwianiu </w:t>
      </w:r>
      <w:r w:rsidR="00EB379F" w:rsidRPr="00EB379F">
        <w:t>– oznacza to</w:t>
      </w:r>
      <w:r>
        <w:t xml:space="preserve"> unieszkodliwianie w rozumieniu art. 2 pkt 128f rozporządzenia </w:t>
      </w:r>
      <w:r w:rsidR="00336FA0">
        <w:t xml:space="preserve">Komisji </w:t>
      </w:r>
      <w:r>
        <w:t>nr 651/2014;</w:t>
      </w:r>
    </w:p>
    <w:p w14:paraId="356A7B71" w14:textId="51025236" w:rsidR="00090FA5" w:rsidRDefault="00090FA5" w:rsidP="00090FA5">
      <w:pPr>
        <w:pStyle w:val="PKTpunkt"/>
      </w:pPr>
      <w:r>
        <w:t>4</w:t>
      </w:r>
      <w:r w:rsidR="0021082F">
        <w:t>5</w:t>
      </w:r>
      <w:r w:rsidRPr="00DA01C8">
        <w:t xml:space="preserve">) </w:t>
      </w:r>
      <w:r>
        <w:tab/>
      </w:r>
      <w:r w:rsidRPr="00DA01C8">
        <w:t>us</w:t>
      </w:r>
      <w:r w:rsidRPr="00DA01C8">
        <w:rPr>
          <w:rFonts w:hint="eastAsia"/>
        </w:rPr>
        <w:t>ł</w:t>
      </w:r>
      <w:r w:rsidRPr="00DA01C8">
        <w:t xml:space="preserve">ugach doradczych w zakresie innowacji </w:t>
      </w:r>
      <w:r w:rsidR="00EB379F" w:rsidRPr="00EB379F">
        <w:t xml:space="preserve">– oznacza to </w:t>
      </w:r>
      <w:r w:rsidRPr="00DA01C8">
        <w:t>us</w:t>
      </w:r>
      <w:r w:rsidRPr="00DA01C8">
        <w:rPr>
          <w:rFonts w:hint="eastAsia"/>
        </w:rPr>
        <w:t>ł</w:t>
      </w:r>
      <w:r w:rsidRPr="00DA01C8">
        <w:t>ugi doradcze w zakresie innowacji</w:t>
      </w:r>
      <w:r>
        <w:t xml:space="preserve"> </w:t>
      </w:r>
      <w:r w:rsidRPr="00DA01C8">
        <w:t>w rozumieniu art. 2 pkt 94 rozporz</w:t>
      </w:r>
      <w:r w:rsidRPr="00DA01C8">
        <w:rPr>
          <w:rFonts w:hint="eastAsia"/>
        </w:rPr>
        <w:t>ą</w:t>
      </w:r>
      <w:r w:rsidRPr="00DA01C8">
        <w:t xml:space="preserve">dzenia </w:t>
      </w:r>
      <w:r w:rsidR="00336FA0">
        <w:t>Komisji</w:t>
      </w:r>
      <w:r w:rsidR="00336FA0" w:rsidRPr="00DA01C8">
        <w:t xml:space="preserve"> </w:t>
      </w:r>
      <w:r w:rsidRPr="00DA01C8">
        <w:t>nr 651/2014;</w:t>
      </w:r>
    </w:p>
    <w:p w14:paraId="510E7138" w14:textId="6118C366" w:rsidR="00090FA5" w:rsidRDefault="00090FA5" w:rsidP="00090FA5">
      <w:pPr>
        <w:pStyle w:val="PKTpunkt"/>
      </w:pPr>
      <w:r>
        <w:t>4</w:t>
      </w:r>
      <w:r w:rsidR="0021082F">
        <w:t>6</w:t>
      </w:r>
      <w:r w:rsidRPr="00DA01C8">
        <w:t xml:space="preserve">) </w:t>
      </w:r>
      <w:r>
        <w:tab/>
      </w:r>
      <w:r w:rsidRPr="00DA01C8">
        <w:t>us</w:t>
      </w:r>
      <w:r w:rsidRPr="00DA01C8">
        <w:rPr>
          <w:rFonts w:hint="eastAsia"/>
        </w:rPr>
        <w:t>ł</w:t>
      </w:r>
      <w:r w:rsidRPr="00DA01C8">
        <w:t xml:space="preserve">ugach wsparcia innowacji </w:t>
      </w:r>
      <w:r w:rsidR="00EB379F" w:rsidRPr="00EB379F">
        <w:t xml:space="preserve">– oznacza to </w:t>
      </w:r>
      <w:r w:rsidRPr="00DA01C8">
        <w:t xml:space="preserve"> us</w:t>
      </w:r>
      <w:r w:rsidRPr="00DA01C8">
        <w:rPr>
          <w:rFonts w:hint="eastAsia"/>
        </w:rPr>
        <w:t>ł</w:t>
      </w:r>
      <w:r w:rsidRPr="00DA01C8">
        <w:t>ugi wsparcia innowacji w rozumieniu art. 2 pkt 95 rozporz</w:t>
      </w:r>
      <w:r w:rsidRPr="00DA01C8">
        <w:rPr>
          <w:rFonts w:hint="eastAsia"/>
        </w:rPr>
        <w:t>ą</w:t>
      </w:r>
      <w:r w:rsidRPr="00DA01C8">
        <w:t>dzenia</w:t>
      </w:r>
      <w:r>
        <w:t xml:space="preserve"> </w:t>
      </w:r>
      <w:r w:rsidR="00336FA0">
        <w:t>Komisji</w:t>
      </w:r>
      <w:r w:rsidR="00336FA0" w:rsidRPr="00DA01C8">
        <w:t xml:space="preserve"> </w:t>
      </w:r>
      <w:r w:rsidRPr="00DA01C8">
        <w:t>nr 651/2014;</w:t>
      </w:r>
    </w:p>
    <w:p w14:paraId="321A6303" w14:textId="0E0CFB78" w:rsidR="00090FA5" w:rsidRDefault="00090FA5" w:rsidP="00090FA5">
      <w:pPr>
        <w:pStyle w:val="PKTpunkt"/>
      </w:pPr>
      <w:r>
        <w:t>4</w:t>
      </w:r>
      <w:r w:rsidR="0021082F">
        <w:t>7</w:t>
      </w:r>
      <w:r>
        <w:t xml:space="preserve">) </w:t>
      </w:r>
      <w:r>
        <w:tab/>
        <w:t xml:space="preserve">wychwytywaniu i składowaniu dwutlenku węgla (CCS) </w:t>
      </w:r>
      <w:r w:rsidR="00EB379F" w:rsidRPr="00EB379F">
        <w:t xml:space="preserve">– oznacza to </w:t>
      </w:r>
      <w:r>
        <w:t xml:space="preserve">wychwytywanie i składowanie dwutlenku węgla (CCS) w rozumieniu art. 2 pkt 131a rozporządzenia </w:t>
      </w:r>
      <w:r w:rsidR="00336FA0">
        <w:t xml:space="preserve">Komisji </w:t>
      </w:r>
      <w:r>
        <w:t>nr 651/2014;</w:t>
      </w:r>
    </w:p>
    <w:p w14:paraId="4A231830" w14:textId="32F43E86" w:rsidR="00090FA5" w:rsidRPr="00771261" w:rsidRDefault="00090FA5" w:rsidP="00090FA5">
      <w:pPr>
        <w:pStyle w:val="PKTpunkt"/>
      </w:pPr>
      <w:r>
        <w:t>4</w:t>
      </w:r>
      <w:r w:rsidR="0021082F">
        <w:t>8</w:t>
      </w:r>
      <w:r>
        <w:t xml:space="preserve">) </w:t>
      </w:r>
      <w:r>
        <w:tab/>
        <w:t xml:space="preserve">wychwytywaniu i utylizacji dwutlenku węgla (CCU) </w:t>
      </w:r>
      <w:r w:rsidR="00EB379F" w:rsidRPr="00EB379F">
        <w:t xml:space="preserve">– oznacza to </w:t>
      </w:r>
      <w:r>
        <w:t xml:space="preserve">wychwytywanie i utylizację dwutlenku węgla (CCU) w rozumieniu art. 2 pkt 131b rozporządzenia </w:t>
      </w:r>
      <w:r w:rsidR="00336FA0">
        <w:t xml:space="preserve">Komisji </w:t>
      </w:r>
      <w:r>
        <w:t>nr 651/2014</w:t>
      </w:r>
      <w:r w:rsidR="00B06190">
        <w:t>;</w:t>
      </w:r>
    </w:p>
    <w:p w14:paraId="5952A19E" w14:textId="69248260" w:rsidR="00771261" w:rsidRDefault="00090FA5" w:rsidP="00771261">
      <w:pPr>
        <w:pStyle w:val="PKTpunkt"/>
      </w:pPr>
      <w:r>
        <w:t>4</w:t>
      </w:r>
      <w:r w:rsidR="0021082F">
        <w:t>9</w:t>
      </w:r>
      <w:r w:rsidR="00771261" w:rsidRPr="00771261">
        <w:t>)</w:t>
      </w:r>
      <w:r w:rsidR="00771261" w:rsidRPr="00771261">
        <w:tab/>
        <w:t>wysokosprawn</w:t>
      </w:r>
      <w:r w:rsidR="00430EE0">
        <w:t>ej</w:t>
      </w:r>
      <w:r w:rsidR="00771261" w:rsidRPr="00771261">
        <w:t xml:space="preserve"> kogeneracj</w:t>
      </w:r>
      <w:r w:rsidR="00430EE0">
        <w:t>i</w:t>
      </w:r>
      <w:r w:rsidR="00771261" w:rsidRPr="00771261">
        <w:t xml:space="preserve"> – </w:t>
      </w:r>
      <w:r w:rsidR="000B307A" w:rsidRPr="000B307A">
        <w:t xml:space="preserve">oznacza </w:t>
      </w:r>
      <w:r w:rsidR="000B307A">
        <w:t xml:space="preserve">to </w:t>
      </w:r>
      <w:r w:rsidR="00F70AF2">
        <w:t xml:space="preserve">kogenerację </w:t>
      </w:r>
      <w:r w:rsidR="000B307A">
        <w:t xml:space="preserve">w rozumieniu </w:t>
      </w:r>
      <w:r w:rsidR="00771261" w:rsidRPr="00771261">
        <w:t xml:space="preserve">art. 2 pkt 107 rozporządzenia </w:t>
      </w:r>
      <w:r w:rsidR="008665C0">
        <w:t>Komisji</w:t>
      </w:r>
      <w:r w:rsidR="008665C0" w:rsidRPr="00DC6089">
        <w:t xml:space="preserve"> </w:t>
      </w:r>
      <w:r w:rsidR="00771261" w:rsidRPr="00771261">
        <w:t>nr 651/2014.</w:t>
      </w:r>
    </w:p>
    <w:p w14:paraId="1C81C5C4" w14:textId="3535B2DF" w:rsidR="00E10B1B" w:rsidRDefault="00E10B1B" w:rsidP="003A4A16">
      <w:pPr>
        <w:pStyle w:val="ARTartustawynprozporzdzenia"/>
        <w:keepNext/>
      </w:pPr>
      <w:r w:rsidRPr="004006DF">
        <w:rPr>
          <w:rStyle w:val="Ppogrubienie"/>
        </w:rPr>
        <w:t>§</w:t>
      </w:r>
      <w:r w:rsidR="004006DF">
        <w:rPr>
          <w:rStyle w:val="Ppogrubienie"/>
        </w:rPr>
        <w:t> </w:t>
      </w:r>
      <w:r w:rsidRPr="006A15EA">
        <w:rPr>
          <w:rStyle w:val="Ppogrubienie"/>
        </w:rPr>
        <w:t>3.</w:t>
      </w:r>
      <w:r w:rsidRPr="00E10B1B">
        <w:t xml:space="preserve"> </w:t>
      </w:r>
      <w:bookmarkStart w:id="5" w:name="_Hlk147498346"/>
      <w:r w:rsidRPr="00E10B1B">
        <w:t>Pomoc jest udzielana jako</w:t>
      </w:r>
      <w:r>
        <w:t>:</w:t>
      </w:r>
    </w:p>
    <w:p w14:paraId="6ED222EA" w14:textId="38AA9955" w:rsidR="00E10B1B" w:rsidRPr="00E10B1B" w:rsidRDefault="00E10B1B" w:rsidP="00717A9A">
      <w:pPr>
        <w:pStyle w:val="PKTpunkt"/>
      </w:pPr>
      <w:r w:rsidRPr="00E10B1B">
        <w:t>1)</w:t>
      </w:r>
      <w:r w:rsidRPr="00E10B1B">
        <w:tab/>
      </w:r>
      <w:r w:rsidRPr="00717A9A">
        <w:t>regionalna</w:t>
      </w:r>
      <w:r w:rsidRPr="00E10B1B">
        <w:t xml:space="preserve"> pomoc inwestycyjn</w:t>
      </w:r>
      <w:r>
        <w:t>a</w:t>
      </w:r>
      <w:r w:rsidR="00520C8A">
        <w:t>,</w:t>
      </w:r>
    </w:p>
    <w:p w14:paraId="0E9270AF" w14:textId="5248FF46" w:rsidR="00E10B1B" w:rsidRDefault="00E10B1B" w:rsidP="003A4A16">
      <w:pPr>
        <w:pStyle w:val="PKTpunkt"/>
        <w:keepNext/>
      </w:pPr>
      <w:r w:rsidRPr="00E10B1B">
        <w:t>2)</w:t>
      </w:r>
      <w:r w:rsidRPr="00E10B1B">
        <w:tab/>
        <w:t xml:space="preserve">pomoc dla </w:t>
      </w:r>
      <w:bookmarkStart w:id="6" w:name="_Hlk140141820"/>
      <w:r w:rsidRPr="00E10B1B">
        <w:t>mikro</w:t>
      </w:r>
      <w:r>
        <w:t>przedsiębiorc</w:t>
      </w:r>
      <w:r w:rsidR="00866E2E">
        <w:t>y</w:t>
      </w:r>
      <w:r w:rsidRPr="00E10B1B">
        <w:t>, mał</w:t>
      </w:r>
      <w:r w:rsidR="00866E2E">
        <w:t>ego</w:t>
      </w:r>
      <w:r w:rsidRPr="00E10B1B">
        <w:t xml:space="preserve"> </w:t>
      </w:r>
      <w:r w:rsidR="00F34DD4">
        <w:t>lub</w:t>
      </w:r>
      <w:r w:rsidRPr="00E10B1B">
        <w:t xml:space="preserve"> średni</w:t>
      </w:r>
      <w:r w:rsidR="00866E2E">
        <w:t>ego</w:t>
      </w:r>
      <w:r w:rsidRPr="00E10B1B">
        <w:t xml:space="preserve"> przedsiębiorc</w:t>
      </w:r>
      <w:r w:rsidR="00866E2E">
        <w:t>y</w:t>
      </w:r>
      <w:r w:rsidR="000030C1">
        <w:t xml:space="preserve"> </w:t>
      </w:r>
      <w:bookmarkEnd w:id="6"/>
      <w:r w:rsidR="000030C1">
        <w:t>na:</w:t>
      </w:r>
    </w:p>
    <w:p w14:paraId="502B1731" w14:textId="0AEFDAA3" w:rsidR="000030C1" w:rsidRDefault="000030C1" w:rsidP="006A15EA">
      <w:pPr>
        <w:pStyle w:val="LITlitera"/>
      </w:pPr>
      <w:r>
        <w:t>a)</w:t>
      </w:r>
      <w:r w:rsidR="00717A9A">
        <w:tab/>
      </w:r>
      <w:r w:rsidRPr="000030C1">
        <w:t>usługi doradcze</w:t>
      </w:r>
      <w:r>
        <w:t>,</w:t>
      </w:r>
    </w:p>
    <w:p w14:paraId="0AC96FCD" w14:textId="5EA11FBA" w:rsidR="000030C1" w:rsidRDefault="000030C1">
      <w:pPr>
        <w:pStyle w:val="LITlitera"/>
      </w:pPr>
      <w:r>
        <w:t>b)</w:t>
      </w:r>
      <w:r w:rsidR="00717A9A">
        <w:tab/>
      </w:r>
      <w:r w:rsidRPr="000030C1">
        <w:t>wspieranie innowacyjności</w:t>
      </w:r>
      <w:r w:rsidR="00B06190">
        <w:t>,</w:t>
      </w:r>
    </w:p>
    <w:p w14:paraId="7973968B" w14:textId="3A459527" w:rsidR="002B4393" w:rsidRPr="00E10B1B" w:rsidRDefault="002B4393" w:rsidP="002B4393">
      <w:pPr>
        <w:pStyle w:val="PKTpunkt"/>
      </w:pPr>
      <w:r>
        <w:t>3)</w:t>
      </w:r>
      <w:r>
        <w:tab/>
      </w:r>
      <w:r w:rsidRPr="002B4393">
        <w:t>pomoc dla klastrów innowacyjnych</w:t>
      </w:r>
      <w:r w:rsidR="00520C8A">
        <w:t>,</w:t>
      </w:r>
    </w:p>
    <w:p w14:paraId="2A44D675" w14:textId="77777777" w:rsidR="00717A9A" w:rsidRDefault="00E10B1B" w:rsidP="003A4A16">
      <w:pPr>
        <w:pStyle w:val="PKTpunkt"/>
        <w:keepNext/>
      </w:pPr>
      <w:r w:rsidRPr="00E10B1B">
        <w:t>4)</w:t>
      </w:r>
      <w:r w:rsidRPr="00E10B1B">
        <w:tab/>
        <w:t>pomoc inwestycyjn</w:t>
      </w:r>
      <w:r w:rsidR="00EA6C2F">
        <w:t>a</w:t>
      </w:r>
      <w:r w:rsidR="00717A9A">
        <w:t>:</w:t>
      </w:r>
    </w:p>
    <w:p w14:paraId="5D4FCA4A" w14:textId="125C35F4" w:rsidR="00E10B1B" w:rsidRDefault="00717A9A" w:rsidP="006A15EA">
      <w:pPr>
        <w:pStyle w:val="LITlitera"/>
      </w:pPr>
      <w:r>
        <w:t>a)</w:t>
      </w:r>
      <w:r>
        <w:tab/>
      </w:r>
      <w:r w:rsidR="00E10B1B" w:rsidRPr="00E10B1B">
        <w:t>na infrastrukturę badawczą</w:t>
      </w:r>
      <w:r>
        <w:t>,</w:t>
      </w:r>
    </w:p>
    <w:p w14:paraId="60601DB6" w14:textId="77777777" w:rsidR="0068553D" w:rsidRDefault="00BD27BB" w:rsidP="006A15EA">
      <w:pPr>
        <w:pStyle w:val="LITlitera"/>
      </w:pPr>
      <w:r>
        <w:t>b)</w:t>
      </w:r>
      <w:r>
        <w:tab/>
        <w:t xml:space="preserve">umożliwiająca podniesienie poziomu ochrony środowiska, w tym </w:t>
      </w:r>
      <w:r w:rsidR="00225E21">
        <w:t>obniżenie emisyjności</w:t>
      </w:r>
      <w:r>
        <w:t>,</w:t>
      </w:r>
    </w:p>
    <w:p w14:paraId="53AF81AA" w14:textId="6776FC0D" w:rsidR="00717A9A" w:rsidRDefault="00717A9A" w:rsidP="006A15EA">
      <w:pPr>
        <w:pStyle w:val="LITlitera"/>
      </w:pPr>
      <w:r>
        <w:t>c)</w:t>
      </w:r>
      <w:r>
        <w:tab/>
      </w:r>
      <w:r w:rsidR="006D7A2D">
        <w:t>na realizację inwestycji umożliwiającej</w:t>
      </w:r>
      <w:r w:rsidR="00F34DD4">
        <w:t xml:space="preserve"> </w:t>
      </w:r>
      <w:r w:rsidR="007A1187" w:rsidRPr="00225E21">
        <w:rPr>
          <w:rStyle w:val="FontStyle19"/>
          <w:rFonts w:ascii="Times" w:hAnsi="Times" w:cs="Times"/>
          <w:sz w:val="24"/>
          <w:szCs w:val="24"/>
        </w:rPr>
        <w:t>osiągnięcie wyższego poziomu efektywności energetycznej w prowadzonej działalności</w:t>
      </w:r>
      <w:r w:rsidR="00520C8A">
        <w:t>,</w:t>
      </w:r>
    </w:p>
    <w:p w14:paraId="2F71BC37" w14:textId="673439B3" w:rsidR="00717A9A" w:rsidRDefault="00717A9A" w:rsidP="006A15EA">
      <w:pPr>
        <w:pStyle w:val="LITlitera"/>
      </w:pPr>
      <w:r>
        <w:t>d)</w:t>
      </w:r>
      <w:r>
        <w:tab/>
      </w:r>
      <w:r w:rsidRPr="00717A9A">
        <w:t>na propagowanie energii ze źródeł odnawialnych</w:t>
      </w:r>
      <w:r w:rsidR="00BD27BB">
        <w:t xml:space="preserve">, </w:t>
      </w:r>
      <w:r w:rsidR="00BD27BB" w:rsidRPr="00186F68">
        <w:t>wodoru odnawialnego i wysokosprawnej kogeneracji</w:t>
      </w:r>
      <w:r w:rsidR="00520C8A">
        <w:t>,</w:t>
      </w:r>
    </w:p>
    <w:p w14:paraId="2D3565AD" w14:textId="5575F758" w:rsidR="00717A9A" w:rsidRDefault="00717A9A" w:rsidP="006A15EA">
      <w:pPr>
        <w:pStyle w:val="LITlitera"/>
      </w:pPr>
      <w:r>
        <w:t>e)</w:t>
      </w:r>
      <w:r>
        <w:tab/>
      </w:r>
      <w:r w:rsidRPr="00717A9A">
        <w:t xml:space="preserve">na efektywny energetycznie </w:t>
      </w:r>
      <w:r w:rsidR="001C7F77">
        <w:t xml:space="preserve">miejski </w:t>
      </w:r>
      <w:r w:rsidRPr="00717A9A">
        <w:t xml:space="preserve">system ciepłowniczy </w:t>
      </w:r>
      <w:r w:rsidR="00354860">
        <w:t>lub</w:t>
      </w:r>
      <w:r w:rsidRPr="00717A9A">
        <w:t xml:space="preserve"> chłodniczy</w:t>
      </w:r>
      <w:r w:rsidR="00520C8A">
        <w:t>,</w:t>
      </w:r>
    </w:p>
    <w:p w14:paraId="50EC59A5" w14:textId="0F11C07C" w:rsidR="00717A9A" w:rsidRDefault="00717A9A" w:rsidP="006A15EA">
      <w:pPr>
        <w:pStyle w:val="LITlitera"/>
      </w:pPr>
      <w:r>
        <w:t>f)</w:t>
      </w:r>
      <w:r>
        <w:tab/>
      </w:r>
      <w:r w:rsidRPr="00717A9A">
        <w:t xml:space="preserve">na </w:t>
      </w:r>
      <w:r w:rsidR="00BD27BB">
        <w:t>efektywne</w:t>
      </w:r>
      <w:r w:rsidR="00BD27BB" w:rsidRPr="00584B5E">
        <w:t xml:space="preserve"> gospodarowani</w:t>
      </w:r>
      <w:r w:rsidR="00BD27BB">
        <w:t>e</w:t>
      </w:r>
      <w:r w:rsidR="00BD27BB" w:rsidRPr="00584B5E">
        <w:t xml:space="preserve"> zasobami i przechodzeni</w:t>
      </w:r>
      <w:r w:rsidR="00BD27BB">
        <w:t>e</w:t>
      </w:r>
      <w:r w:rsidR="00BD27BB" w:rsidRPr="00584B5E">
        <w:t xml:space="preserve"> na gospodarkę o obiegu zamkniętym</w:t>
      </w:r>
      <w:r w:rsidR="00520C8A">
        <w:t>,</w:t>
      </w:r>
    </w:p>
    <w:p w14:paraId="3334F774" w14:textId="3126D55F" w:rsidR="002B4393" w:rsidRDefault="00E10B1B" w:rsidP="00832884">
      <w:pPr>
        <w:pStyle w:val="LITlitera"/>
        <w:ind w:left="0" w:firstLine="0"/>
      </w:pPr>
      <w:r w:rsidRPr="00E10B1B">
        <w:lastRenderedPageBreak/>
        <w:t>5)</w:t>
      </w:r>
      <w:r w:rsidRPr="00E10B1B">
        <w:tab/>
      </w:r>
      <w:r w:rsidR="002B4393" w:rsidRPr="002B4393">
        <w:t>pomoc na</w:t>
      </w:r>
      <w:r w:rsidR="002B4393">
        <w:t>:</w:t>
      </w:r>
    </w:p>
    <w:p w14:paraId="59106275" w14:textId="0B0205BA" w:rsidR="00E10B1B" w:rsidRPr="0036734D" w:rsidRDefault="002B4393" w:rsidP="006A15EA">
      <w:pPr>
        <w:pStyle w:val="LITlitera"/>
      </w:pPr>
      <w:r>
        <w:t>a)</w:t>
      </w:r>
      <w:r>
        <w:tab/>
      </w:r>
      <w:r w:rsidRPr="0036734D">
        <w:t>projekty badawczo-rozwojowe</w:t>
      </w:r>
      <w:r w:rsidR="00520C8A" w:rsidRPr="0036734D">
        <w:t>,</w:t>
      </w:r>
    </w:p>
    <w:p w14:paraId="1B81F22B" w14:textId="67A259C7" w:rsidR="00E10B1B" w:rsidRPr="0036734D" w:rsidRDefault="002B4393" w:rsidP="006A15EA">
      <w:pPr>
        <w:pStyle w:val="LITlitera"/>
      </w:pPr>
      <w:r w:rsidRPr="0036734D">
        <w:t>b)</w:t>
      </w:r>
      <w:r w:rsidR="00F47EE2" w:rsidRPr="0036734D">
        <w:tab/>
      </w:r>
      <w:r w:rsidR="00E10B1B" w:rsidRPr="0036734D">
        <w:t>innowacje procesowe i organizacyjne</w:t>
      </w:r>
      <w:r w:rsidR="00520C8A" w:rsidRPr="0036734D">
        <w:t>,</w:t>
      </w:r>
    </w:p>
    <w:p w14:paraId="42508D8D" w14:textId="5BC609A9" w:rsidR="00520C8A" w:rsidRPr="0036734D" w:rsidRDefault="00BD27BB" w:rsidP="006A15EA">
      <w:pPr>
        <w:pStyle w:val="LITlitera"/>
      </w:pPr>
      <w:r w:rsidRPr="0036734D">
        <w:t>c</w:t>
      </w:r>
      <w:r w:rsidR="002B4393" w:rsidRPr="0036734D">
        <w:t>)</w:t>
      </w:r>
      <w:r w:rsidR="00F47EE2" w:rsidRPr="0036734D">
        <w:tab/>
      </w:r>
      <w:r w:rsidR="00E10B1B" w:rsidRPr="0036734D">
        <w:t>badania</w:t>
      </w:r>
      <w:r w:rsidRPr="0036734D">
        <w:t xml:space="preserve"> i usługi doradcze dotyczące ochrony środowiska i kwestii energetycznych</w:t>
      </w:r>
    </w:p>
    <w:p w14:paraId="445EAAC9" w14:textId="312C989E" w:rsidR="00E10B1B" w:rsidRPr="0036734D" w:rsidRDefault="009B6A97" w:rsidP="00430EE0">
      <w:pPr>
        <w:pStyle w:val="CZWSPPKTczwsplnapunktw"/>
      </w:pPr>
      <w:r w:rsidRPr="0036734D">
        <w:t>–</w:t>
      </w:r>
      <w:r w:rsidR="00520C8A" w:rsidRPr="0036734D">
        <w:rPr>
          <w:rFonts w:ascii="Segoe UI" w:eastAsia="Times New Roman" w:hAnsi="Segoe UI" w:cs="Segoe UI"/>
          <w:sz w:val="18"/>
          <w:szCs w:val="18"/>
        </w:rPr>
        <w:t xml:space="preserve"> </w:t>
      </w:r>
      <w:r w:rsidR="00520C8A" w:rsidRPr="0036734D">
        <w:t xml:space="preserve">stanowiącą pomoc publiczną, do której mają zastosowanie przepisy rozporządzenia </w:t>
      </w:r>
      <w:r w:rsidR="008665C0" w:rsidRPr="0036734D">
        <w:t xml:space="preserve">Komisji </w:t>
      </w:r>
      <w:r w:rsidR="00520C8A" w:rsidRPr="0036734D">
        <w:t>nr 651/2014;</w:t>
      </w:r>
    </w:p>
    <w:p w14:paraId="240EABE5" w14:textId="53508365" w:rsidR="00527928" w:rsidRPr="0036734D" w:rsidRDefault="002B4393" w:rsidP="00C2302F">
      <w:pPr>
        <w:pStyle w:val="USTustnpkodeksu"/>
      </w:pPr>
      <w:r w:rsidRPr="0036734D">
        <w:t>6</w:t>
      </w:r>
      <w:r w:rsidR="00E10B1B" w:rsidRPr="0036734D">
        <w:t>)</w:t>
      </w:r>
      <w:r w:rsidR="00E10B1B" w:rsidRPr="0036734D">
        <w:tab/>
        <w:t xml:space="preserve">pomoc </w:t>
      </w:r>
      <w:r w:rsidR="00E10B1B" w:rsidRPr="0036734D">
        <w:rPr>
          <w:i/>
          <w:iCs/>
        </w:rPr>
        <w:t>de minimis</w:t>
      </w:r>
      <w:r w:rsidR="00520C8A" w:rsidRPr="0036734D">
        <w:rPr>
          <w:i/>
          <w:iCs/>
        </w:rPr>
        <w:t xml:space="preserve">, </w:t>
      </w:r>
      <w:r w:rsidR="00520C8A" w:rsidRPr="0036734D">
        <w:t xml:space="preserve">do której mają zastosowanie przepisy rozporządzenia </w:t>
      </w:r>
      <w:r w:rsidR="00991181" w:rsidRPr="0036734D">
        <w:t xml:space="preserve">Komisji </w:t>
      </w:r>
      <w:r w:rsidR="00520C8A" w:rsidRPr="0036734D">
        <w:t xml:space="preserve">nr </w:t>
      </w:r>
      <w:r w:rsidR="000F7D22" w:rsidRPr="0036734D">
        <w:t>2023/2832</w:t>
      </w:r>
      <w:r w:rsidR="00520C8A" w:rsidRPr="0036734D">
        <w:t>.</w:t>
      </w:r>
    </w:p>
    <w:bookmarkEnd w:id="5"/>
    <w:p w14:paraId="4551DA05" w14:textId="79BEB40F" w:rsidR="00C2302F" w:rsidRPr="00C2302F" w:rsidRDefault="00C2302F" w:rsidP="00C2302F">
      <w:pPr>
        <w:pStyle w:val="USTustnpkodeksu"/>
      </w:pPr>
      <w:r w:rsidRPr="0036734D">
        <w:rPr>
          <w:rStyle w:val="Ppogrubienie"/>
        </w:rPr>
        <w:t xml:space="preserve">§ </w:t>
      </w:r>
      <w:r w:rsidR="003A4A16" w:rsidRPr="0036734D">
        <w:rPr>
          <w:rStyle w:val="Ppogrubienie"/>
        </w:rPr>
        <w:t>4</w:t>
      </w:r>
      <w:r w:rsidR="000F0010" w:rsidRPr="0036734D">
        <w:rPr>
          <w:rStyle w:val="Ppogrubienie"/>
        </w:rPr>
        <w:t>.</w:t>
      </w:r>
      <w:r w:rsidRPr="0036734D">
        <w:t xml:space="preserve"> Pomoc publiczna jest udzielana na zasadach określonych w rozporządzeniu nr 651/2014.</w:t>
      </w:r>
    </w:p>
    <w:p w14:paraId="284B2400" w14:textId="643AFD47" w:rsidR="001867EF" w:rsidRDefault="001867EF" w:rsidP="001867EF">
      <w:pPr>
        <w:pStyle w:val="USTustnpkodeksu"/>
      </w:pPr>
      <w:r w:rsidRPr="00785C33">
        <w:rPr>
          <w:rStyle w:val="Ppogrubienie"/>
        </w:rPr>
        <w:t xml:space="preserve">§ </w:t>
      </w:r>
      <w:r w:rsidR="003A4A16">
        <w:rPr>
          <w:rStyle w:val="Ppogrubienie"/>
        </w:rPr>
        <w:t>5</w:t>
      </w:r>
      <w:r w:rsidRPr="00785C33">
        <w:rPr>
          <w:rStyle w:val="Ppogrubienie"/>
        </w:rPr>
        <w:t>.</w:t>
      </w:r>
      <w:r w:rsidRPr="001867EF">
        <w:t xml:space="preserve"> </w:t>
      </w:r>
      <w:r w:rsidR="00EF0947">
        <w:t>1. </w:t>
      </w:r>
      <w:r w:rsidRPr="001867EF">
        <w:t xml:space="preserve">Przepisów rozporządzenia nie stosuje się do pomocy publicznej, o której mowa w </w:t>
      </w:r>
      <w:r w:rsidRPr="00832884">
        <w:t xml:space="preserve">art. 1 ust. </w:t>
      </w:r>
      <w:r w:rsidR="001D6754" w:rsidRPr="00832884">
        <w:t xml:space="preserve">2 </w:t>
      </w:r>
      <w:r w:rsidRPr="00832884">
        <w:t xml:space="preserve">lit. c, </w:t>
      </w:r>
      <w:r w:rsidRPr="001867EF">
        <w:t>ust. 3 lit. a</w:t>
      </w:r>
      <w:bookmarkStart w:id="7" w:name="_Hlk136421398"/>
      <w:r w:rsidRPr="001867EF">
        <w:t>–</w:t>
      </w:r>
      <w:bookmarkEnd w:id="7"/>
      <w:r w:rsidRPr="001867EF">
        <w:t>d, ust. 4 lit. c i ust. 5</w:t>
      </w:r>
      <w:r w:rsidR="00146596">
        <w:t xml:space="preserve"> i </w:t>
      </w:r>
      <w:r w:rsidR="00B11E6C">
        <w:t>6</w:t>
      </w:r>
      <w:r w:rsidRPr="001867EF">
        <w:t xml:space="preserve"> rozporządzenia </w:t>
      </w:r>
      <w:r w:rsidR="008665C0">
        <w:t>Komisji</w:t>
      </w:r>
      <w:r w:rsidR="008665C0" w:rsidRPr="00DC6089">
        <w:t xml:space="preserve"> </w:t>
      </w:r>
      <w:r w:rsidRPr="001867EF">
        <w:t>nr 651/2014</w:t>
      </w:r>
      <w:r w:rsidR="000F0010">
        <w:t>,</w:t>
      </w:r>
      <w:r w:rsidRPr="001867EF">
        <w:t xml:space="preserve"> </w:t>
      </w:r>
      <w:r w:rsidR="00993402">
        <w:t>oraz do</w:t>
      </w:r>
      <w:r w:rsidRPr="001867EF">
        <w:t xml:space="preserve"> pomocy regionalnej, o któr</w:t>
      </w:r>
      <w:r w:rsidR="00993402">
        <w:t>ej</w:t>
      </w:r>
      <w:r w:rsidRPr="001867EF">
        <w:t xml:space="preserve"> mowa w art. 13 rozporządzenia </w:t>
      </w:r>
      <w:r w:rsidR="008665C0">
        <w:t>Komisji</w:t>
      </w:r>
      <w:r w:rsidR="008665C0" w:rsidRPr="00DC6089">
        <w:t xml:space="preserve"> </w:t>
      </w:r>
      <w:r w:rsidRPr="001867EF">
        <w:t>nr 651/2014.</w:t>
      </w:r>
    </w:p>
    <w:p w14:paraId="20FA3B02" w14:textId="77777777" w:rsidR="00EF0947" w:rsidRDefault="00EF0947" w:rsidP="00EF0947">
      <w:pPr>
        <w:pStyle w:val="USTustnpkodeksu"/>
      </w:pPr>
      <w:r>
        <w:t>2.</w:t>
      </w:r>
      <w:r>
        <w:tab/>
      </w:r>
      <w:r w:rsidRPr="009252F0">
        <w:t>Przepis</w:t>
      </w:r>
      <w:r w:rsidRPr="009252F0">
        <w:rPr>
          <w:rFonts w:hint="eastAsia"/>
        </w:rPr>
        <w:t>ó</w:t>
      </w:r>
      <w:r w:rsidRPr="009252F0">
        <w:t>w rozporz</w:t>
      </w:r>
      <w:r w:rsidRPr="009252F0">
        <w:rPr>
          <w:rFonts w:hint="eastAsia"/>
        </w:rPr>
        <w:t>ą</w:t>
      </w:r>
      <w:r w:rsidRPr="009252F0">
        <w:t>dzenia nie stosuje si</w:t>
      </w:r>
      <w:r w:rsidRPr="009252F0">
        <w:rPr>
          <w:rFonts w:hint="eastAsia"/>
        </w:rPr>
        <w:t>ę</w:t>
      </w:r>
      <w:r w:rsidRPr="009252F0">
        <w:t xml:space="preserve"> w przypadku pomocy udzielanej przedsi</w:t>
      </w:r>
      <w:r w:rsidRPr="009252F0">
        <w:rPr>
          <w:rFonts w:hint="eastAsia"/>
        </w:rPr>
        <w:t>ę</w:t>
      </w:r>
      <w:r w:rsidRPr="009252F0">
        <w:t>biorcom obj</w:t>
      </w:r>
      <w:r w:rsidRPr="009252F0">
        <w:rPr>
          <w:rFonts w:hint="eastAsia"/>
        </w:rPr>
        <w:t>ę</w:t>
      </w:r>
      <w:r w:rsidRPr="009252F0">
        <w:t>tym</w:t>
      </w:r>
      <w:r>
        <w:t xml:space="preserve"> </w:t>
      </w:r>
      <w:r w:rsidRPr="009252F0">
        <w:t>sankcjami przyj</w:t>
      </w:r>
      <w:r w:rsidRPr="009252F0">
        <w:rPr>
          <w:rFonts w:hint="eastAsia"/>
        </w:rPr>
        <w:t>ę</w:t>
      </w:r>
      <w:r w:rsidRPr="009252F0">
        <w:t xml:space="preserve">tymi </w:t>
      </w:r>
      <w:r>
        <w:t xml:space="preserve">na podstawie </w:t>
      </w:r>
      <w:r w:rsidRPr="0068414C">
        <w:t>rozporz</w:t>
      </w:r>
      <w:r w:rsidRPr="0068414C">
        <w:rPr>
          <w:rFonts w:hint="eastAsia"/>
        </w:rPr>
        <w:t>ą</w:t>
      </w:r>
      <w:r w:rsidRPr="0068414C">
        <w:t xml:space="preserve">dzenia </w:t>
      </w:r>
      <w:r>
        <w:t xml:space="preserve">Rady </w:t>
      </w:r>
      <w:r w:rsidRPr="0068414C">
        <w:t>(UE) nr 269/2014</w:t>
      </w:r>
      <w:r>
        <w:t xml:space="preserve"> </w:t>
      </w:r>
      <w:r w:rsidRPr="0068414C">
        <w:t xml:space="preserve">z dnia 17 marca 2014 r. w sprawie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odniesieniu do dzia</w:t>
      </w:r>
      <w:r w:rsidRPr="0068414C">
        <w:rPr>
          <w:rFonts w:hint="eastAsia"/>
        </w:rPr>
        <w:t>ł</w:t>
      </w:r>
      <w:r w:rsidRPr="0068414C">
        <w:t>a</w:t>
      </w:r>
      <w:r w:rsidRPr="0068414C">
        <w:rPr>
          <w:rFonts w:hint="eastAsia"/>
        </w:rPr>
        <w:t>ń</w:t>
      </w:r>
      <w:r w:rsidRPr="0068414C">
        <w:t xml:space="preserve"> podwa</w:t>
      </w:r>
      <w:r w:rsidRPr="0068414C">
        <w:rPr>
          <w:rFonts w:hint="eastAsia"/>
        </w:rPr>
        <w:t>ż</w:t>
      </w:r>
      <w:r w:rsidRPr="0068414C">
        <w:t>aj</w:t>
      </w:r>
      <w:r w:rsidRPr="0068414C">
        <w:rPr>
          <w:rFonts w:hint="eastAsia"/>
        </w:rPr>
        <w:t>ą</w:t>
      </w:r>
      <w:r w:rsidRPr="0068414C">
        <w:t>cych integralno</w:t>
      </w:r>
      <w:r w:rsidRPr="0068414C">
        <w:rPr>
          <w:rFonts w:hint="eastAsia"/>
        </w:rPr>
        <w:t>ść</w:t>
      </w:r>
      <w:r w:rsidRPr="0068414C">
        <w:t xml:space="preserve"> terytorialn</w:t>
      </w:r>
      <w:r w:rsidRPr="0068414C">
        <w:rPr>
          <w:rFonts w:hint="eastAsia"/>
        </w:rPr>
        <w:t>ą</w:t>
      </w:r>
      <w:r w:rsidRPr="0068414C">
        <w:t>,</w:t>
      </w:r>
      <w:r>
        <w:t xml:space="preserve"> </w:t>
      </w:r>
      <w:r w:rsidRPr="0068414C">
        <w:t>suwerenno</w:t>
      </w:r>
      <w:r w:rsidRPr="0068414C">
        <w:rPr>
          <w:rFonts w:hint="eastAsia"/>
        </w:rPr>
        <w:t>ść</w:t>
      </w:r>
      <w:r w:rsidRPr="0068414C">
        <w:t xml:space="preserve"> i niezale</w:t>
      </w:r>
      <w:r w:rsidRPr="0068414C">
        <w:rPr>
          <w:rFonts w:hint="eastAsia"/>
        </w:rPr>
        <w:t>ż</w:t>
      </w:r>
      <w:r w:rsidRPr="0068414C">
        <w:t>no</w:t>
      </w:r>
      <w:r w:rsidRPr="0068414C">
        <w:rPr>
          <w:rFonts w:hint="eastAsia"/>
        </w:rPr>
        <w:t>ść</w:t>
      </w:r>
      <w:r w:rsidRPr="0068414C">
        <w:t xml:space="preserve"> Ukrainy lub im zagra</w:t>
      </w:r>
      <w:r w:rsidRPr="0068414C">
        <w:rPr>
          <w:rFonts w:hint="eastAsia"/>
        </w:rPr>
        <w:t>ż</w:t>
      </w:r>
      <w:r w:rsidRPr="0068414C">
        <w:t>aj</w:t>
      </w:r>
      <w:r w:rsidRPr="0068414C">
        <w:rPr>
          <w:rFonts w:hint="eastAsia"/>
        </w:rPr>
        <w:t>ą</w:t>
      </w:r>
      <w:r w:rsidRPr="0068414C">
        <w:t>cych (Dz. Urz. UE L 78 z 17.03.2014, str. 6, z p</w:t>
      </w:r>
      <w:r w:rsidRPr="0068414C">
        <w:rPr>
          <w:rFonts w:hint="eastAsia"/>
        </w:rPr>
        <w:t>óź</w:t>
      </w:r>
      <w:r w:rsidRPr="0068414C">
        <w:t>n. zm.</w:t>
      </w:r>
      <w:r w:rsidRPr="0068414C">
        <w:rPr>
          <w:rStyle w:val="IGindeksgrny"/>
        </w:rPr>
        <w:t xml:space="preserve"> </w:t>
      </w:r>
      <w:r w:rsidRPr="001754FB">
        <w:rPr>
          <w:rStyle w:val="IGindeksgrny"/>
        </w:rPr>
        <w:footnoteReference w:id="4"/>
      </w:r>
      <w:r w:rsidRPr="0068414C">
        <w:rPr>
          <w:rStyle w:val="IGindeksgrny"/>
        </w:rPr>
        <w:t>)</w:t>
      </w:r>
      <w:r w:rsidRPr="0068414C">
        <w:t>), rozporz</w:t>
      </w:r>
      <w:r w:rsidRPr="0068414C">
        <w:rPr>
          <w:rFonts w:hint="eastAsia"/>
        </w:rPr>
        <w:t>ą</w:t>
      </w:r>
      <w:r w:rsidRPr="0068414C">
        <w:t>dzenia</w:t>
      </w:r>
      <w:r>
        <w:t xml:space="preserve"> Rady </w:t>
      </w:r>
      <w:r w:rsidRPr="0068414C">
        <w:lastRenderedPageBreak/>
        <w:t>(UE) nr 833/2014 z dnia 31 lipca 2014 r. dotycz</w:t>
      </w:r>
      <w:r w:rsidRPr="0068414C">
        <w:rPr>
          <w:rFonts w:hint="eastAsia"/>
        </w:rPr>
        <w:t>ą</w:t>
      </w:r>
      <w:r w:rsidRPr="0068414C">
        <w:t xml:space="preserve">cego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zwi</w:t>
      </w:r>
      <w:r w:rsidRPr="0068414C">
        <w:rPr>
          <w:rFonts w:hint="eastAsia"/>
        </w:rPr>
        <w:t>ą</w:t>
      </w:r>
      <w:r w:rsidRPr="0068414C">
        <w:t>zku z dzia</w:t>
      </w:r>
      <w:r w:rsidRPr="0068414C">
        <w:rPr>
          <w:rFonts w:hint="eastAsia"/>
        </w:rPr>
        <w:t>ł</w:t>
      </w:r>
      <w:r w:rsidRPr="0068414C">
        <w:t>aniami Rosji</w:t>
      </w:r>
      <w:r>
        <w:t xml:space="preserve"> </w:t>
      </w:r>
      <w:r w:rsidRPr="0068414C">
        <w:t>destabilizuj</w:t>
      </w:r>
      <w:r w:rsidRPr="0068414C">
        <w:rPr>
          <w:rFonts w:hint="eastAsia"/>
        </w:rPr>
        <w:t>ą</w:t>
      </w:r>
      <w:r w:rsidRPr="0068414C">
        <w:t>cymi sytuacj</w:t>
      </w:r>
      <w:r w:rsidRPr="0068414C">
        <w:rPr>
          <w:rFonts w:hint="eastAsia"/>
        </w:rPr>
        <w:t>ę</w:t>
      </w:r>
      <w:r w:rsidRPr="0068414C">
        <w:t xml:space="preserve"> na Ukrainie (Dz. Urz. UE L 229 z 31.07.2014, str. 1, z p</w:t>
      </w:r>
      <w:r w:rsidRPr="0068414C">
        <w:rPr>
          <w:rFonts w:hint="eastAsia"/>
        </w:rPr>
        <w:t>óź</w:t>
      </w:r>
      <w:r w:rsidRPr="0068414C">
        <w:t>n. zm.</w:t>
      </w:r>
      <w:r w:rsidRPr="0068414C">
        <w:rPr>
          <w:rStyle w:val="IGindeksgrny"/>
        </w:rPr>
        <w:t xml:space="preserve"> </w:t>
      </w:r>
      <w:r w:rsidRPr="001754FB">
        <w:rPr>
          <w:rStyle w:val="IGindeksgrny"/>
        </w:rPr>
        <w:footnoteReference w:id="5"/>
      </w:r>
      <w:r w:rsidRPr="0068414C">
        <w:rPr>
          <w:rStyle w:val="IGindeksgrny"/>
        </w:rPr>
        <w:t>)</w:t>
      </w:r>
      <w:r w:rsidRPr="0068414C">
        <w:t>), rozporz</w:t>
      </w:r>
      <w:r w:rsidRPr="0068414C">
        <w:rPr>
          <w:rFonts w:hint="eastAsia"/>
        </w:rPr>
        <w:t>ą</w:t>
      </w:r>
      <w:r w:rsidRPr="0068414C">
        <w:t>dzenia Rady (WE)</w:t>
      </w:r>
      <w:r>
        <w:t xml:space="preserve"> </w:t>
      </w:r>
      <w:r w:rsidRPr="0068414C">
        <w:t>nr 765/2006 z dnia 18 maja 2006 r. dotycz</w:t>
      </w:r>
      <w:r w:rsidRPr="0068414C">
        <w:rPr>
          <w:rFonts w:hint="eastAsia"/>
        </w:rPr>
        <w:t>ą</w:t>
      </w:r>
      <w:r w:rsidRPr="0068414C">
        <w:t xml:space="preserve">cego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zwi</w:t>
      </w:r>
      <w:r w:rsidRPr="0068414C">
        <w:rPr>
          <w:rFonts w:hint="eastAsia"/>
        </w:rPr>
        <w:t>ą</w:t>
      </w:r>
      <w:r w:rsidRPr="0068414C">
        <w:t>zku z sytuacj</w:t>
      </w:r>
      <w:r w:rsidRPr="0068414C">
        <w:rPr>
          <w:rFonts w:hint="eastAsia"/>
        </w:rPr>
        <w:t>ą</w:t>
      </w:r>
      <w:r w:rsidRPr="0068414C">
        <w:t xml:space="preserve"> na Bia</w:t>
      </w:r>
      <w:r w:rsidRPr="0068414C">
        <w:rPr>
          <w:rFonts w:hint="eastAsia"/>
        </w:rPr>
        <w:t>ł</w:t>
      </w:r>
      <w:r w:rsidRPr="0068414C">
        <w:t>orusi i udzia</w:t>
      </w:r>
      <w:r w:rsidRPr="0068414C">
        <w:rPr>
          <w:rFonts w:hint="eastAsia"/>
        </w:rPr>
        <w:t>ł</w:t>
      </w:r>
      <w:r w:rsidRPr="0068414C">
        <w:t>em</w:t>
      </w:r>
      <w:r>
        <w:t xml:space="preserve"> </w:t>
      </w:r>
      <w:r w:rsidRPr="00307DE9">
        <w:t>Bia</w:t>
      </w:r>
      <w:r w:rsidRPr="00307DE9">
        <w:rPr>
          <w:rFonts w:hint="eastAsia"/>
        </w:rPr>
        <w:t>ł</w:t>
      </w:r>
      <w:r w:rsidRPr="00307DE9">
        <w:t>orusi w agresji Rosji wobec Ukrainy (Dz.</w:t>
      </w:r>
      <w:r>
        <w:t> </w:t>
      </w:r>
      <w:r w:rsidRPr="00307DE9">
        <w:t>Urz</w:t>
      </w:r>
      <w:r>
        <w:t>. </w:t>
      </w:r>
      <w:r w:rsidRPr="00307DE9">
        <w:t>UE L 134 z 20.05.2006, str. 1, z p</w:t>
      </w:r>
      <w:r w:rsidRPr="00307DE9">
        <w:rPr>
          <w:rFonts w:hint="eastAsia"/>
        </w:rPr>
        <w:t>óź</w:t>
      </w:r>
      <w:r w:rsidRPr="00307DE9">
        <w:t>n. zm.</w:t>
      </w:r>
      <w:r w:rsidRPr="00307DE9">
        <w:rPr>
          <w:rStyle w:val="IGindeksgrny"/>
        </w:rPr>
        <w:t xml:space="preserve"> </w:t>
      </w:r>
      <w:r w:rsidRPr="001754FB">
        <w:rPr>
          <w:rStyle w:val="IGindeksgrny"/>
        </w:rPr>
        <w:footnoteReference w:id="6"/>
      </w:r>
      <w:r w:rsidRPr="0068414C">
        <w:rPr>
          <w:rStyle w:val="IGindeksgrny"/>
        </w:rPr>
        <w:t>)</w:t>
      </w:r>
      <w:r w:rsidRPr="00307DE9">
        <w:t xml:space="preserve">), </w:t>
      </w:r>
      <w:r w:rsidRPr="001B14D8">
        <w:t>rozporządzenia Rady (UE) 2022/263 z dnia 23 lutego 2022 r. w sprawie środków ograniczających w odpowiedzi na nielegalne uznanie, okupację lub aneksję przez Federację Rosyjską niektórych</w:t>
      </w:r>
      <w:r>
        <w:t xml:space="preserve"> </w:t>
      </w:r>
      <w:r w:rsidRPr="001B14D8">
        <w:t xml:space="preserve">niekontrolowanych przez rząd obszarów ukraińskich (Dz. Urz. UE LI 42 z 23.02.2022, str. 77, </w:t>
      </w:r>
      <w:r w:rsidRPr="001B14D8">
        <w:lastRenderedPageBreak/>
        <w:t>z późn. zm.</w:t>
      </w:r>
      <w:r w:rsidRPr="001B14D8">
        <w:rPr>
          <w:rStyle w:val="IGindeksgrny"/>
        </w:rPr>
        <w:t xml:space="preserve"> </w:t>
      </w:r>
      <w:r w:rsidRPr="001754FB">
        <w:rPr>
          <w:rStyle w:val="IGindeksgrny"/>
        </w:rPr>
        <w:footnoteReference w:id="7"/>
      </w:r>
      <w:r w:rsidRPr="0068414C">
        <w:rPr>
          <w:rStyle w:val="IGindeksgrny"/>
        </w:rPr>
        <w:t>)</w:t>
      </w:r>
      <w:r w:rsidRPr="001B14D8">
        <w:t>)</w:t>
      </w:r>
      <w:r>
        <w:t xml:space="preserve">, </w:t>
      </w:r>
      <w:r w:rsidRPr="00307DE9">
        <w:t>decyzji Rady 2012/642/WPZiB</w:t>
      </w:r>
      <w:r>
        <w:t xml:space="preserve"> </w:t>
      </w:r>
      <w:r w:rsidRPr="0068414C">
        <w:t>z dnia 15 pa</w:t>
      </w:r>
      <w:r w:rsidRPr="0068414C">
        <w:rPr>
          <w:rFonts w:hint="eastAsia"/>
        </w:rPr>
        <w:t>ź</w:t>
      </w:r>
      <w:r w:rsidRPr="0068414C">
        <w:t>dziernika 2012 r. dotycz</w:t>
      </w:r>
      <w:r w:rsidRPr="0068414C">
        <w:rPr>
          <w:rFonts w:hint="eastAsia"/>
        </w:rPr>
        <w:t>ą</w:t>
      </w:r>
      <w:r w:rsidRPr="0068414C">
        <w:t xml:space="preserve">cej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zwi</w:t>
      </w:r>
      <w:r w:rsidRPr="0068414C">
        <w:rPr>
          <w:rFonts w:hint="eastAsia"/>
        </w:rPr>
        <w:t>ą</w:t>
      </w:r>
      <w:r w:rsidRPr="0068414C">
        <w:t>zku z sytuacj</w:t>
      </w:r>
      <w:r w:rsidRPr="0068414C">
        <w:rPr>
          <w:rFonts w:hint="eastAsia"/>
        </w:rPr>
        <w:t>ą</w:t>
      </w:r>
      <w:r w:rsidRPr="0068414C">
        <w:t xml:space="preserve"> na Bia</w:t>
      </w:r>
      <w:r w:rsidRPr="0068414C">
        <w:rPr>
          <w:rFonts w:hint="eastAsia"/>
        </w:rPr>
        <w:t>ł</w:t>
      </w:r>
      <w:r w:rsidRPr="0068414C">
        <w:t>orusi i udzia</w:t>
      </w:r>
      <w:r w:rsidRPr="0068414C">
        <w:rPr>
          <w:rFonts w:hint="eastAsia"/>
        </w:rPr>
        <w:t>ł</w:t>
      </w:r>
      <w:r w:rsidRPr="0068414C">
        <w:t>em Bia</w:t>
      </w:r>
      <w:r w:rsidRPr="0068414C">
        <w:rPr>
          <w:rFonts w:hint="eastAsia"/>
        </w:rPr>
        <w:t>ł</w:t>
      </w:r>
      <w:r w:rsidRPr="0068414C">
        <w:t>orusi</w:t>
      </w:r>
      <w:r>
        <w:t xml:space="preserve"> </w:t>
      </w:r>
      <w:r w:rsidRPr="0068414C">
        <w:t>w agresji Rosji wobec Ukrainy (Dz. Urz. UE L 285 z 17.10.2012, str. 1, z p</w:t>
      </w:r>
      <w:r w:rsidRPr="0068414C">
        <w:rPr>
          <w:rFonts w:hint="eastAsia"/>
        </w:rPr>
        <w:t>óź</w:t>
      </w:r>
      <w:r w:rsidRPr="0068414C">
        <w:t>n. zm.</w:t>
      </w:r>
      <w:r w:rsidRPr="00307DE9">
        <w:rPr>
          <w:rStyle w:val="IGindeksgrny"/>
        </w:rPr>
        <w:t xml:space="preserve"> </w:t>
      </w:r>
      <w:r w:rsidRPr="001754FB">
        <w:rPr>
          <w:rStyle w:val="IGindeksgrny"/>
        </w:rPr>
        <w:footnoteReference w:id="8"/>
      </w:r>
      <w:r w:rsidRPr="0068414C">
        <w:t>), decyzji Rady 2014/145/WPZiB z dnia</w:t>
      </w:r>
      <w:r>
        <w:t xml:space="preserve"> </w:t>
      </w:r>
      <w:r w:rsidRPr="0068414C">
        <w:t xml:space="preserve">17 marca 2014 r. w sprawie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zwi</w:t>
      </w:r>
      <w:r w:rsidRPr="0068414C">
        <w:rPr>
          <w:rFonts w:hint="eastAsia"/>
        </w:rPr>
        <w:t>ą</w:t>
      </w:r>
      <w:r w:rsidRPr="0068414C">
        <w:t>zku z dzia</w:t>
      </w:r>
      <w:r w:rsidRPr="0068414C">
        <w:rPr>
          <w:rFonts w:hint="eastAsia"/>
        </w:rPr>
        <w:t>ł</w:t>
      </w:r>
      <w:r w:rsidRPr="0068414C">
        <w:t>aniami podwa</w:t>
      </w:r>
      <w:r w:rsidRPr="0068414C">
        <w:rPr>
          <w:rFonts w:hint="eastAsia"/>
        </w:rPr>
        <w:t>ż</w:t>
      </w:r>
      <w:r w:rsidRPr="0068414C">
        <w:t>aj</w:t>
      </w:r>
      <w:r w:rsidRPr="0068414C">
        <w:rPr>
          <w:rFonts w:hint="eastAsia"/>
        </w:rPr>
        <w:t>ą</w:t>
      </w:r>
      <w:r w:rsidRPr="0068414C">
        <w:t>cymi integralno</w:t>
      </w:r>
      <w:r w:rsidRPr="0068414C">
        <w:rPr>
          <w:rFonts w:hint="eastAsia"/>
        </w:rPr>
        <w:t>ść</w:t>
      </w:r>
      <w:r w:rsidRPr="0068414C">
        <w:t xml:space="preserve"> terytorialn</w:t>
      </w:r>
      <w:r w:rsidRPr="0068414C">
        <w:rPr>
          <w:rFonts w:hint="eastAsia"/>
        </w:rPr>
        <w:t>ą</w:t>
      </w:r>
      <w:r w:rsidRPr="0068414C">
        <w:t>,</w:t>
      </w:r>
      <w:r>
        <w:t xml:space="preserve"> </w:t>
      </w:r>
      <w:r w:rsidRPr="0068414C">
        <w:t>suwerenno</w:t>
      </w:r>
      <w:r w:rsidRPr="0068414C">
        <w:rPr>
          <w:rFonts w:hint="eastAsia"/>
        </w:rPr>
        <w:t>ść</w:t>
      </w:r>
      <w:r w:rsidRPr="0068414C">
        <w:t xml:space="preserve"> i niezale</w:t>
      </w:r>
      <w:r w:rsidRPr="0068414C">
        <w:rPr>
          <w:rFonts w:hint="eastAsia"/>
        </w:rPr>
        <w:t>ż</w:t>
      </w:r>
      <w:r w:rsidRPr="0068414C">
        <w:t>no</w:t>
      </w:r>
      <w:r w:rsidRPr="0068414C">
        <w:rPr>
          <w:rFonts w:hint="eastAsia"/>
        </w:rPr>
        <w:t>ść</w:t>
      </w:r>
      <w:r w:rsidRPr="0068414C">
        <w:t xml:space="preserve"> Ukrainy lub im zagra</w:t>
      </w:r>
      <w:r w:rsidRPr="0068414C">
        <w:rPr>
          <w:rFonts w:hint="eastAsia"/>
        </w:rPr>
        <w:t>ż</w:t>
      </w:r>
      <w:r w:rsidRPr="0068414C">
        <w:t>aj</w:t>
      </w:r>
      <w:r w:rsidRPr="0068414C">
        <w:rPr>
          <w:rFonts w:hint="eastAsia"/>
        </w:rPr>
        <w:t>ą</w:t>
      </w:r>
      <w:r w:rsidRPr="0068414C">
        <w:t>cymi (Dz. Urz. UE L 78 z 17.03.2014, str. 16, z p</w:t>
      </w:r>
      <w:r w:rsidRPr="0068414C">
        <w:rPr>
          <w:rFonts w:hint="eastAsia"/>
        </w:rPr>
        <w:t>óź</w:t>
      </w:r>
      <w:r w:rsidRPr="0068414C">
        <w:t>n. zm.</w:t>
      </w:r>
      <w:r w:rsidRPr="0068414C">
        <w:rPr>
          <w:rStyle w:val="IGindeksgrny"/>
        </w:rPr>
        <w:t xml:space="preserve"> </w:t>
      </w:r>
      <w:r w:rsidRPr="001754FB">
        <w:rPr>
          <w:rStyle w:val="IGindeksgrny"/>
        </w:rPr>
        <w:footnoteReference w:id="9"/>
      </w:r>
      <w:r w:rsidRPr="0068414C">
        <w:rPr>
          <w:rStyle w:val="IGindeksgrny"/>
        </w:rPr>
        <w:t>)</w:t>
      </w:r>
      <w:r w:rsidRPr="0068414C">
        <w:t>)</w:t>
      </w:r>
      <w:r>
        <w:t>,</w:t>
      </w:r>
      <w:r w:rsidRPr="0068414C">
        <w:t xml:space="preserve"> decyzji</w:t>
      </w:r>
      <w:r>
        <w:t xml:space="preserve"> </w:t>
      </w:r>
      <w:r w:rsidRPr="0068414C">
        <w:t xml:space="preserve">Rady </w:t>
      </w:r>
      <w:r w:rsidRPr="0068414C">
        <w:lastRenderedPageBreak/>
        <w:t>2014/512/WPZiB z dnia 31 lipca 2014 r. dotycz</w:t>
      </w:r>
      <w:r w:rsidRPr="0068414C">
        <w:rPr>
          <w:rFonts w:hint="eastAsia"/>
        </w:rPr>
        <w:t>ą</w:t>
      </w:r>
      <w:r w:rsidRPr="0068414C">
        <w:t xml:space="preserve">cej </w:t>
      </w:r>
      <w:r w:rsidRPr="0068414C">
        <w:rPr>
          <w:rFonts w:hint="eastAsia"/>
        </w:rPr>
        <w:t>ś</w:t>
      </w:r>
      <w:r w:rsidRPr="0068414C">
        <w:t>rodk</w:t>
      </w:r>
      <w:r w:rsidRPr="0068414C">
        <w:rPr>
          <w:rFonts w:hint="eastAsia"/>
        </w:rPr>
        <w:t>ó</w:t>
      </w:r>
      <w:r w:rsidRPr="0068414C">
        <w:t>w ograniczaj</w:t>
      </w:r>
      <w:r w:rsidRPr="0068414C">
        <w:rPr>
          <w:rFonts w:hint="eastAsia"/>
        </w:rPr>
        <w:t>ą</w:t>
      </w:r>
      <w:r w:rsidRPr="0068414C">
        <w:t>cych w zwi</w:t>
      </w:r>
      <w:r w:rsidRPr="0068414C">
        <w:rPr>
          <w:rFonts w:hint="eastAsia"/>
        </w:rPr>
        <w:t>ą</w:t>
      </w:r>
      <w:r w:rsidRPr="0068414C">
        <w:t>zku z dzia</w:t>
      </w:r>
      <w:r w:rsidRPr="0068414C">
        <w:rPr>
          <w:rFonts w:hint="eastAsia"/>
        </w:rPr>
        <w:t>ł</w:t>
      </w:r>
      <w:r w:rsidRPr="0068414C">
        <w:t>aniami Rosji destabilizuj</w:t>
      </w:r>
      <w:r w:rsidRPr="0068414C">
        <w:rPr>
          <w:rFonts w:hint="eastAsia"/>
        </w:rPr>
        <w:t>ą</w:t>
      </w:r>
      <w:r w:rsidRPr="0068414C">
        <w:t>cymi</w:t>
      </w:r>
      <w:r>
        <w:t xml:space="preserve"> </w:t>
      </w:r>
      <w:r w:rsidRPr="0068414C">
        <w:t>sytuacj</w:t>
      </w:r>
      <w:r w:rsidRPr="0068414C">
        <w:rPr>
          <w:rFonts w:hint="eastAsia"/>
        </w:rPr>
        <w:t>ę</w:t>
      </w:r>
      <w:r w:rsidRPr="0068414C">
        <w:t xml:space="preserve"> na Ukrainie (Dz. Urz. UE L 229 z 31.07.2014, str. 13, z p</w:t>
      </w:r>
      <w:r w:rsidRPr="0068414C">
        <w:rPr>
          <w:rFonts w:hint="eastAsia"/>
        </w:rPr>
        <w:t>óź</w:t>
      </w:r>
      <w:r w:rsidRPr="0068414C">
        <w:t>n. zm.</w:t>
      </w:r>
      <w:r w:rsidRPr="0068414C">
        <w:rPr>
          <w:rStyle w:val="IGindeksgrny"/>
        </w:rPr>
        <w:t xml:space="preserve"> </w:t>
      </w:r>
      <w:r w:rsidRPr="001754FB">
        <w:rPr>
          <w:rStyle w:val="IGindeksgrny"/>
        </w:rPr>
        <w:footnoteReference w:id="10"/>
      </w:r>
      <w:r w:rsidRPr="0068414C">
        <w:rPr>
          <w:rStyle w:val="IGindeksgrny"/>
        </w:rPr>
        <w:t>)</w:t>
      </w:r>
      <w:r w:rsidRPr="0068414C">
        <w:t>)</w:t>
      </w:r>
      <w:r>
        <w:t xml:space="preserve"> oraz </w:t>
      </w:r>
      <w:r w:rsidRPr="00ED2B0E">
        <w:t>decyzji Rady (WPZiB) 2022/266 z dnia 23 lutego 2022 r. w sprawie środków ograniczających w odpowiedzi na nielegalne uznanie, okupację lub aneksję przez Federację Rosyjską niektórych niekontrolowanych przez rząd obszarów Ukrainy (Dz. Urz. UE LI 42 z 23.02.2022, str. 109, z późn. zm.</w:t>
      </w:r>
      <w:r w:rsidRPr="00ED2B0E">
        <w:rPr>
          <w:rStyle w:val="IGindeksgrny"/>
        </w:rPr>
        <w:t xml:space="preserve"> </w:t>
      </w:r>
      <w:r w:rsidRPr="001754FB">
        <w:rPr>
          <w:rStyle w:val="IGindeksgrny"/>
        </w:rPr>
        <w:footnoteReference w:id="11"/>
      </w:r>
      <w:r w:rsidRPr="0068414C">
        <w:rPr>
          <w:rStyle w:val="IGindeksgrny"/>
        </w:rPr>
        <w:t>)</w:t>
      </w:r>
      <w:r w:rsidRPr="00ED2B0E">
        <w:t>),</w:t>
      </w:r>
      <w:r w:rsidRPr="0068414C">
        <w:t xml:space="preserve"> w szczeg</w:t>
      </w:r>
      <w:r w:rsidRPr="0068414C">
        <w:rPr>
          <w:rFonts w:hint="eastAsia"/>
        </w:rPr>
        <w:t>ó</w:t>
      </w:r>
      <w:r w:rsidRPr="0068414C">
        <w:t>lno</w:t>
      </w:r>
      <w:r w:rsidRPr="0068414C">
        <w:rPr>
          <w:rFonts w:hint="eastAsia"/>
        </w:rPr>
        <w:t>ś</w:t>
      </w:r>
      <w:r w:rsidRPr="0068414C">
        <w:t>ci:</w:t>
      </w:r>
    </w:p>
    <w:p w14:paraId="3AB6847C" w14:textId="7BC5EDEA" w:rsidR="00EF0947" w:rsidRPr="00602F9E" w:rsidRDefault="00EF0947" w:rsidP="009B6A97">
      <w:pPr>
        <w:pStyle w:val="LITlitera"/>
        <w:numPr>
          <w:ilvl w:val="0"/>
          <w:numId w:val="47"/>
        </w:numPr>
      </w:pPr>
      <w:r>
        <w:t xml:space="preserve">podmiotom wymienionym </w:t>
      </w:r>
      <w:r w:rsidRPr="00602F9E">
        <w:t>w aktach prawnych nak</w:t>
      </w:r>
      <w:r w:rsidRPr="00602F9E">
        <w:rPr>
          <w:rFonts w:hint="eastAsia"/>
        </w:rPr>
        <w:t>ł</w:t>
      </w:r>
      <w:r w:rsidRPr="00602F9E">
        <w:t>adaj</w:t>
      </w:r>
      <w:r w:rsidRPr="00602F9E">
        <w:rPr>
          <w:rFonts w:hint="eastAsia"/>
        </w:rPr>
        <w:t>ą</w:t>
      </w:r>
      <w:r w:rsidRPr="00602F9E">
        <w:t>cych te sankcje;</w:t>
      </w:r>
    </w:p>
    <w:p w14:paraId="07054AD6" w14:textId="1911C43B" w:rsidR="00EF0947" w:rsidRPr="00602F9E" w:rsidRDefault="00EF0947" w:rsidP="009B6A97">
      <w:pPr>
        <w:pStyle w:val="LITlitera"/>
        <w:numPr>
          <w:ilvl w:val="0"/>
          <w:numId w:val="47"/>
        </w:numPr>
      </w:pPr>
      <w:r w:rsidRPr="00602F9E">
        <w:t>przedsiębiorc</w:t>
      </w:r>
      <w:r>
        <w:t>om</w:t>
      </w:r>
      <w:r w:rsidRPr="00602F9E">
        <w:t xml:space="preserve"> będąc</w:t>
      </w:r>
      <w:r>
        <w:t>ym</w:t>
      </w:r>
      <w:r w:rsidRPr="00602F9E">
        <w:t xml:space="preserve"> własnością podmiotów, w które wymierzone są te sankcje, lub powiązan</w:t>
      </w:r>
      <w:r>
        <w:t>ym</w:t>
      </w:r>
      <w:r w:rsidRPr="00602F9E">
        <w:t xml:space="preserve"> z takimi podmiotami w sposób, o którym mowa w art. 2 ust. 2 rozporządzenia </w:t>
      </w:r>
      <w:r>
        <w:t xml:space="preserve">Komisji </w:t>
      </w:r>
      <w:r w:rsidRPr="00602F9E">
        <w:t>nr 1407/2013;</w:t>
      </w:r>
    </w:p>
    <w:p w14:paraId="7114B9A6" w14:textId="2D1762F7" w:rsidR="00EF0947" w:rsidRDefault="00EF0947" w:rsidP="009B6A97">
      <w:pPr>
        <w:pStyle w:val="LITlitera"/>
        <w:numPr>
          <w:ilvl w:val="0"/>
          <w:numId w:val="47"/>
        </w:numPr>
      </w:pPr>
      <w:r w:rsidRPr="00602F9E">
        <w:t>przedsiębiorc</w:t>
      </w:r>
      <w:r>
        <w:t>om</w:t>
      </w:r>
      <w:r w:rsidRPr="00602F9E">
        <w:t xml:space="preserve"> prowadzą</w:t>
      </w:r>
      <w:r>
        <w:t>cym</w:t>
      </w:r>
      <w:r w:rsidRPr="00602F9E">
        <w:t xml:space="preserve"> działalność w sektorach przemys</w:t>
      </w:r>
      <w:r w:rsidRPr="00602F9E">
        <w:rPr>
          <w:rFonts w:hint="eastAsia"/>
        </w:rPr>
        <w:t>ł</w:t>
      </w:r>
      <w:r w:rsidRPr="00602F9E">
        <w:t>u, w kt</w:t>
      </w:r>
      <w:r w:rsidRPr="00602F9E">
        <w:rPr>
          <w:rFonts w:hint="eastAsia"/>
        </w:rPr>
        <w:t>ó</w:t>
      </w:r>
      <w:r w:rsidRPr="00602F9E">
        <w:t>re s</w:t>
      </w:r>
      <w:r w:rsidRPr="00602F9E">
        <w:rPr>
          <w:rFonts w:hint="eastAsia"/>
        </w:rPr>
        <w:t>ą</w:t>
      </w:r>
      <w:r w:rsidRPr="00602F9E">
        <w:t xml:space="preserve"> wymierzone te sankcje, chyba </w:t>
      </w:r>
      <w:r w:rsidRPr="00602F9E">
        <w:rPr>
          <w:rFonts w:hint="eastAsia"/>
        </w:rPr>
        <w:t>ż</w:t>
      </w:r>
      <w:r w:rsidRPr="00602F9E">
        <w:t>e przedsi</w:t>
      </w:r>
      <w:r w:rsidRPr="00602F9E">
        <w:rPr>
          <w:rFonts w:hint="eastAsia"/>
        </w:rPr>
        <w:t>ę</w:t>
      </w:r>
      <w:r w:rsidRPr="00602F9E">
        <w:t>biorca wyka</w:t>
      </w:r>
      <w:r w:rsidRPr="00602F9E">
        <w:rPr>
          <w:rFonts w:hint="eastAsia"/>
        </w:rPr>
        <w:t>ż</w:t>
      </w:r>
      <w:r w:rsidRPr="00602F9E">
        <w:t xml:space="preserve">e, </w:t>
      </w:r>
      <w:r w:rsidRPr="00602F9E">
        <w:rPr>
          <w:rFonts w:hint="eastAsia"/>
        </w:rPr>
        <w:t>ż</w:t>
      </w:r>
      <w:r w:rsidRPr="00602F9E">
        <w:t>e udzielenie mu pomocy nie b</w:t>
      </w:r>
      <w:r w:rsidRPr="00602F9E">
        <w:rPr>
          <w:rFonts w:hint="eastAsia"/>
        </w:rPr>
        <w:t>ę</w:t>
      </w:r>
      <w:r w:rsidRPr="00602F9E">
        <w:t>dzie sta</w:t>
      </w:r>
      <w:r w:rsidRPr="00602F9E">
        <w:rPr>
          <w:rFonts w:hint="eastAsia"/>
        </w:rPr>
        <w:t>ć</w:t>
      </w:r>
      <w:r w:rsidRPr="00602F9E">
        <w:t xml:space="preserve"> w sprzeczno</w:t>
      </w:r>
      <w:r w:rsidRPr="00602F9E">
        <w:rPr>
          <w:rFonts w:hint="eastAsia"/>
        </w:rPr>
        <w:t>ś</w:t>
      </w:r>
      <w:r w:rsidRPr="00602F9E">
        <w:t>ci z tymi sankcjami.</w:t>
      </w:r>
    </w:p>
    <w:p w14:paraId="1BEE3BC2" w14:textId="52D54FE1" w:rsidR="00915766" w:rsidRDefault="00915766" w:rsidP="00915766">
      <w:pPr>
        <w:pStyle w:val="USTustnpkodeksu"/>
      </w:pPr>
      <w:r w:rsidRPr="00785C33">
        <w:rPr>
          <w:rStyle w:val="Ppogrubienie"/>
        </w:rPr>
        <w:t xml:space="preserve">§ </w:t>
      </w:r>
      <w:r w:rsidR="003A4A16">
        <w:rPr>
          <w:rStyle w:val="Ppogrubienie"/>
        </w:rPr>
        <w:t>6</w:t>
      </w:r>
      <w:r w:rsidRPr="00785C33">
        <w:rPr>
          <w:rStyle w:val="Ppogrubienie"/>
        </w:rPr>
        <w:t>.</w:t>
      </w:r>
      <w:r w:rsidRPr="002105BE">
        <w:t xml:space="preserve"> </w:t>
      </w:r>
      <w:r w:rsidR="0068553D">
        <w:t xml:space="preserve">1. </w:t>
      </w:r>
      <w:r w:rsidRPr="002105BE">
        <w:t>Pomoc publiczna nie może zostać udzielona ani wypłacona przedsiębiorcy, na którym ciąży obowiązek, o którym mowa w art. 25 ust. 1 ustawy z dnia 30 kwietnia 2004 r. o postępowaniu w sprawach dotyczących pomocy publicznej (Dz. U. z 202</w:t>
      </w:r>
      <w:r>
        <w:t>3</w:t>
      </w:r>
      <w:r w:rsidRPr="002105BE">
        <w:t xml:space="preserve"> r. poz. 7</w:t>
      </w:r>
      <w:r>
        <w:t>02</w:t>
      </w:r>
      <w:r w:rsidRPr="002105BE">
        <w:t xml:space="preserve">), zwanej dalej </w:t>
      </w:r>
      <w:r w:rsidR="004006DF">
        <w:t>„</w:t>
      </w:r>
      <w:r w:rsidRPr="002105BE">
        <w:t>ustawą o pomocy publicznej</w:t>
      </w:r>
      <w:r w:rsidR="004006DF">
        <w:t>”</w:t>
      </w:r>
      <w:r w:rsidRPr="002105BE">
        <w:t>.</w:t>
      </w:r>
    </w:p>
    <w:p w14:paraId="6C2892D2" w14:textId="04F38B70" w:rsidR="00772EC3" w:rsidRDefault="00772EC3" w:rsidP="00915766">
      <w:pPr>
        <w:pStyle w:val="USTustnpkodeksu"/>
      </w:pPr>
      <w:r>
        <w:lastRenderedPageBreak/>
        <w:t xml:space="preserve">2. </w:t>
      </w:r>
      <w:r w:rsidRPr="00772EC3">
        <w:t>Pomoc publiczna może zostać udzielona</w:t>
      </w:r>
      <w:r>
        <w:t xml:space="preserve">, jeżeli wywołuje efekt zachęty w rozumieniu art. 6 ust. 2 zdanie pierwsze </w:t>
      </w:r>
      <w:r w:rsidRPr="00772EC3">
        <w:t>rozporządzenia Komisji nr 651/2014</w:t>
      </w:r>
      <w:r>
        <w:t>.</w:t>
      </w:r>
    </w:p>
    <w:p w14:paraId="4DE180E6" w14:textId="7601FB20" w:rsidR="00915766" w:rsidRPr="00AC509A" w:rsidRDefault="00915766" w:rsidP="003C0A9F">
      <w:pPr>
        <w:pStyle w:val="USTustnpkodeksu"/>
        <w:keepNext/>
      </w:pPr>
      <w:r w:rsidRPr="00AC509A">
        <w:rPr>
          <w:rStyle w:val="Ppogrubienie"/>
        </w:rPr>
        <w:t xml:space="preserve">§ </w:t>
      </w:r>
      <w:r w:rsidR="001933D1">
        <w:rPr>
          <w:rStyle w:val="Ppogrubienie"/>
        </w:rPr>
        <w:t>7</w:t>
      </w:r>
      <w:r w:rsidRPr="00AC509A">
        <w:rPr>
          <w:rStyle w:val="Ppogrubienie"/>
        </w:rPr>
        <w:t>.</w:t>
      </w:r>
      <w:r w:rsidRPr="00AC509A">
        <w:t xml:space="preserve"> Pomoc publiczna jest udzielana:</w:t>
      </w:r>
    </w:p>
    <w:p w14:paraId="2D784D0E" w14:textId="48C768FC" w:rsidR="00B05680" w:rsidRPr="00AC509A" w:rsidRDefault="006D620F" w:rsidP="004F5222">
      <w:pPr>
        <w:pStyle w:val="PKTpunkt"/>
      </w:pPr>
      <w:r>
        <w:t>1</w:t>
      </w:r>
      <w:r w:rsidR="00915766" w:rsidRPr="00AC509A">
        <w:t>)</w:t>
      </w:r>
      <w:r w:rsidR="00915766" w:rsidRPr="00AC509A">
        <w:tab/>
        <w:t>w form</w:t>
      </w:r>
      <w:r w:rsidR="00B05680" w:rsidRPr="00AC509A">
        <w:t>ie dotacji;</w:t>
      </w:r>
    </w:p>
    <w:p w14:paraId="23C8B6E4" w14:textId="2356C6E1" w:rsidR="00915766" w:rsidRPr="00AC509A" w:rsidRDefault="006D620F" w:rsidP="004F5222">
      <w:pPr>
        <w:pStyle w:val="PKTpunkt"/>
      </w:pPr>
      <w:r>
        <w:t>2</w:t>
      </w:r>
      <w:r w:rsidR="00B05680" w:rsidRPr="00AC509A">
        <w:t>)</w:t>
      </w:r>
      <w:r w:rsidR="00B05680" w:rsidRPr="00AC509A">
        <w:tab/>
        <w:t>pod warunkiem, że wniosek o jej udzielenie został złożony przed dniem rozpoczęcia prac</w:t>
      </w:r>
      <w:r w:rsidR="004F5222" w:rsidRPr="00AC509A">
        <w:t xml:space="preserve">, </w:t>
      </w:r>
      <w:r w:rsidR="005F42BA" w:rsidRPr="00AC509A">
        <w:t xml:space="preserve">przez który </w:t>
      </w:r>
      <w:r w:rsidR="004F5222" w:rsidRPr="00AC509A">
        <w:t>należy rozumieć podjęcie robót budowlanych lub zaciągnięcie pierwszego prawnie wiążącego zobowiązania do zamówienia urządzeń lub jakiegokolwiek zobowiązania, które czynić będzie realizację inwestycji nieodwracalną</w:t>
      </w:r>
      <w:r w:rsidR="00915766" w:rsidRPr="00AC509A">
        <w:t>.</w:t>
      </w:r>
    </w:p>
    <w:p w14:paraId="661D0751" w14:textId="176FB8BA" w:rsidR="00915766" w:rsidRPr="00AC509A" w:rsidRDefault="00915766" w:rsidP="005F42BA">
      <w:pPr>
        <w:pStyle w:val="USTustnpkodeksu"/>
      </w:pPr>
      <w:r w:rsidRPr="00AC509A">
        <w:rPr>
          <w:rStyle w:val="Ppogrubienie"/>
        </w:rPr>
        <w:t xml:space="preserve">§ </w:t>
      </w:r>
      <w:r w:rsidR="001933D1">
        <w:rPr>
          <w:rStyle w:val="Ppogrubienie"/>
        </w:rPr>
        <w:t>8</w:t>
      </w:r>
      <w:r w:rsidRPr="00AC509A">
        <w:rPr>
          <w:rStyle w:val="Ppogrubienie"/>
        </w:rPr>
        <w:t>.</w:t>
      </w:r>
      <w:r w:rsidRPr="00AC509A">
        <w:t xml:space="preserve"> 1. Do obliczenia intensywności oraz wartości pomocy publicznej i kosztów kwalifikowalnych stosuje się art. 7 ust. 1–3 rozporządzenia </w:t>
      </w:r>
      <w:r w:rsidR="008665C0">
        <w:t>Komisji</w:t>
      </w:r>
      <w:r w:rsidR="008665C0" w:rsidRPr="00DC6089">
        <w:t xml:space="preserve"> </w:t>
      </w:r>
      <w:r w:rsidRPr="00AC509A">
        <w:t>nr 651/2014.</w:t>
      </w:r>
    </w:p>
    <w:p w14:paraId="02AE9B00" w14:textId="21858866" w:rsidR="00915766" w:rsidRPr="00AC509A" w:rsidRDefault="00915766" w:rsidP="005F42BA">
      <w:pPr>
        <w:pStyle w:val="USTustnpkodeksu"/>
      </w:pPr>
      <w:r w:rsidRPr="00AC509A">
        <w:t xml:space="preserve">2. Pomoc publiczna podlega indywidualnej notyfikacji Komisji Europejskiej, jeżeli jej wartość przekroczy progi określone w art. 4 rozporządzenia </w:t>
      </w:r>
      <w:r w:rsidR="008665C0">
        <w:t>Komisji</w:t>
      </w:r>
      <w:r w:rsidR="008665C0" w:rsidRPr="00DC6089">
        <w:t xml:space="preserve"> </w:t>
      </w:r>
      <w:r w:rsidRPr="00AC509A">
        <w:t>nr 651/2014 i może być udzielona po jej zatwierdzeniu przez Komisję Europejską.</w:t>
      </w:r>
    </w:p>
    <w:p w14:paraId="7F7D0A0A" w14:textId="1FD1A8F3" w:rsidR="00915766" w:rsidRPr="003D4987" w:rsidRDefault="00915766" w:rsidP="00915766">
      <w:pPr>
        <w:pStyle w:val="USTustnpkodeksu"/>
      </w:pPr>
      <w:r w:rsidRPr="003D4987">
        <w:rPr>
          <w:rStyle w:val="Ppogrubienie"/>
        </w:rPr>
        <w:t xml:space="preserve">§ </w:t>
      </w:r>
      <w:r w:rsidR="001933D1">
        <w:rPr>
          <w:rStyle w:val="Ppogrubienie"/>
        </w:rPr>
        <w:t>9</w:t>
      </w:r>
      <w:r w:rsidRPr="003D4987">
        <w:rPr>
          <w:rStyle w:val="Ppogrubienie"/>
        </w:rPr>
        <w:t>.</w:t>
      </w:r>
      <w:r w:rsidRPr="003D4987">
        <w:t xml:space="preserve"> Pomoc publiczna podlega kumulacji na zasadach określonych w art. 8 rozporządzenia </w:t>
      </w:r>
      <w:r w:rsidR="008665C0">
        <w:t>Komisji</w:t>
      </w:r>
      <w:r w:rsidR="008665C0" w:rsidRPr="00DC6089">
        <w:t xml:space="preserve"> </w:t>
      </w:r>
      <w:r w:rsidRPr="003D4987">
        <w:t>nr 651/2014.</w:t>
      </w:r>
    </w:p>
    <w:p w14:paraId="2B067AAF" w14:textId="3610AD39" w:rsidR="002105BE" w:rsidRPr="00AC509A" w:rsidRDefault="002105BE" w:rsidP="002105BE">
      <w:pPr>
        <w:pStyle w:val="USTustnpkodeksu"/>
      </w:pPr>
      <w:r w:rsidRPr="00AC509A">
        <w:rPr>
          <w:rStyle w:val="Ppogrubienie"/>
        </w:rPr>
        <w:t xml:space="preserve">§ </w:t>
      </w:r>
      <w:r w:rsidR="006A06E8" w:rsidRPr="00AC509A">
        <w:rPr>
          <w:rStyle w:val="Ppogrubienie"/>
        </w:rPr>
        <w:t>1</w:t>
      </w:r>
      <w:r w:rsidR="001933D1">
        <w:rPr>
          <w:rStyle w:val="Ppogrubienie"/>
        </w:rPr>
        <w:t>0</w:t>
      </w:r>
      <w:r w:rsidRPr="00AC509A">
        <w:rPr>
          <w:rStyle w:val="Ppogrubienie"/>
        </w:rPr>
        <w:t>.</w:t>
      </w:r>
      <w:r w:rsidRPr="00AC509A">
        <w:t xml:space="preserve"> 1. </w:t>
      </w:r>
      <w:r w:rsidR="00AC509A">
        <w:t>P</w:t>
      </w:r>
      <w:r w:rsidRPr="00AC509A">
        <w:t xml:space="preserve">omoc </w:t>
      </w:r>
      <w:r w:rsidRPr="00AC509A">
        <w:rPr>
          <w:i/>
          <w:iCs/>
        </w:rPr>
        <w:t>de minimis</w:t>
      </w:r>
      <w:r w:rsidRPr="00AC509A">
        <w:t xml:space="preserve"> </w:t>
      </w:r>
      <w:r w:rsidR="00AC509A">
        <w:t>jest udzielana zgodnie z</w:t>
      </w:r>
      <w:r w:rsidRPr="00AC509A">
        <w:t xml:space="preserve"> rozporządzeni</w:t>
      </w:r>
      <w:r w:rsidR="00AC509A">
        <w:t>em</w:t>
      </w:r>
      <w:r w:rsidRPr="00AC509A">
        <w:t xml:space="preserve"> </w:t>
      </w:r>
      <w:r w:rsidR="00991181">
        <w:t>Komisji</w:t>
      </w:r>
      <w:r w:rsidR="00991181" w:rsidRPr="00DC6089">
        <w:t xml:space="preserve"> </w:t>
      </w:r>
      <w:r w:rsidR="00991181">
        <w:t xml:space="preserve">nr </w:t>
      </w:r>
      <w:r w:rsidR="000F7D22">
        <w:t>2023/2832</w:t>
      </w:r>
      <w:r w:rsidRPr="00AC509A">
        <w:t>.</w:t>
      </w:r>
    </w:p>
    <w:p w14:paraId="329D5275" w14:textId="16B10B69" w:rsidR="002105BE" w:rsidRPr="00AC509A" w:rsidRDefault="002105BE" w:rsidP="002105BE">
      <w:pPr>
        <w:pStyle w:val="USTustnpkodeksu"/>
      </w:pPr>
      <w:r w:rsidRPr="00AC509A">
        <w:t xml:space="preserve">2. Pomoc </w:t>
      </w:r>
      <w:r w:rsidRPr="00AC509A">
        <w:rPr>
          <w:i/>
          <w:iCs/>
        </w:rPr>
        <w:t>de minimis</w:t>
      </w:r>
      <w:r w:rsidRPr="00AC509A">
        <w:t xml:space="preserve"> może być udzielana przedsiębiorcom działającym we wszystkich sektorach, z wyłączeniem przypadków, o których mowa w art. 1 ust. 1 rozporządzenia </w:t>
      </w:r>
      <w:r w:rsidR="007F25CA">
        <w:t xml:space="preserve">Komisji </w:t>
      </w:r>
      <w:r w:rsidRPr="00AC509A">
        <w:t xml:space="preserve">nr </w:t>
      </w:r>
      <w:r w:rsidR="000F7D22">
        <w:t>2023/2832</w:t>
      </w:r>
      <w:r w:rsidRPr="00AC509A">
        <w:t>.</w:t>
      </w:r>
    </w:p>
    <w:p w14:paraId="587125E6" w14:textId="66833E4A" w:rsidR="002105BE" w:rsidRPr="00C55312" w:rsidRDefault="002105BE" w:rsidP="006A06E8">
      <w:pPr>
        <w:pStyle w:val="USTustnpkodeksu"/>
      </w:pPr>
      <w:r w:rsidRPr="00AC509A">
        <w:t xml:space="preserve">3. </w:t>
      </w:r>
      <w:r w:rsidRPr="00C55312">
        <w:t xml:space="preserve">Wartość dopuszczalnej pomocy </w:t>
      </w:r>
      <w:r w:rsidRPr="00C55312">
        <w:rPr>
          <w:i/>
          <w:iCs/>
        </w:rPr>
        <w:t>de minimis</w:t>
      </w:r>
      <w:r w:rsidRPr="00C55312">
        <w:t xml:space="preserve"> udzielonej jednemu przedsiębiorcy określa się na podstawie art. 3 ust. 2</w:t>
      </w:r>
      <w:bookmarkStart w:id="8" w:name="_Hlk136418670"/>
      <w:r w:rsidRPr="00C55312">
        <w:t>–</w:t>
      </w:r>
      <w:bookmarkEnd w:id="8"/>
      <w:r w:rsidRPr="00C55312">
        <w:t xml:space="preserve">9 rozporządzenia </w:t>
      </w:r>
      <w:r w:rsidR="00991181" w:rsidRPr="00C55312">
        <w:t xml:space="preserve">Komisji </w:t>
      </w:r>
      <w:r w:rsidRPr="00C55312">
        <w:t xml:space="preserve">nr </w:t>
      </w:r>
      <w:r w:rsidR="000F7D22" w:rsidRPr="00C55312">
        <w:t>2023/2832</w:t>
      </w:r>
      <w:r w:rsidRPr="00C55312">
        <w:t>.</w:t>
      </w:r>
    </w:p>
    <w:p w14:paraId="07C7C8C4" w14:textId="1FFC507D" w:rsidR="002105BE" w:rsidRPr="00C55312" w:rsidRDefault="002105BE" w:rsidP="006A06E8">
      <w:pPr>
        <w:pStyle w:val="USTustnpkodeksu"/>
      </w:pPr>
      <w:r w:rsidRPr="00C55312">
        <w:t xml:space="preserve">4. Pomoc </w:t>
      </w:r>
      <w:r w:rsidR="00FE6385" w:rsidRPr="00C55312">
        <w:rPr>
          <w:i/>
          <w:iCs/>
        </w:rPr>
        <w:t>de minimis</w:t>
      </w:r>
      <w:r w:rsidR="00FE6385" w:rsidRPr="00C55312">
        <w:t xml:space="preserve"> </w:t>
      </w:r>
      <w:r w:rsidRPr="00C55312">
        <w:t>jest udzielana w form</w:t>
      </w:r>
      <w:r w:rsidR="006A06E8" w:rsidRPr="00C55312">
        <w:t>ie dotacji</w:t>
      </w:r>
      <w:r w:rsidR="004F4A04" w:rsidRPr="00C55312">
        <w:t xml:space="preserve"> na zasadach określonych w art. 4 rozporządzenia nr </w:t>
      </w:r>
      <w:r w:rsidR="000F7D22" w:rsidRPr="00C55312">
        <w:t>2023/2832</w:t>
      </w:r>
      <w:r w:rsidR="004F4A04" w:rsidRPr="00C55312">
        <w:t>.</w:t>
      </w:r>
    </w:p>
    <w:p w14:paraId="166DC360" w14:textId="3FAFBCD3" w:rsidR="002105BE" w:rsidRPr="00C55312" w:rsidRDefault="002105BE" w:rsidP="006A06E8">
      <w:pPr>
        <w:pStyle w:val="USTustnpkodeksu"/>
      </w:pPr>
      <w:r w:rsidRPr="00C55312">
        <w:t xml:space="preserve">5. Pomoc </w:t>
      </w:r>
      <w:r w:rsidRPr="00C55312">
        <w:rPr>
          <w:i/>
          <w:iCs/>
        </w:rPr>
        <w:t>de minimis</w:t>
      </w:r>
      <w:r w:rsidRPr="00C55312">
        <w:t xml:space="preserve"> podlega kumulacji z inną pomocą na zasadach określonych w art. 5 rozporządzenia </w:t>
      </w:r>
      <w:r w:rsidR="00991181" w:rsidRPr="00C55312">
        <w:t xml:space="preserve">Komisji </w:t>
      </w:r>
      <w:r w:rsidRPr="00C55312">
        <w:t xml:space="preserve">nr </w:t>
      </w:r>
      <w:r w:rsidR="000F7D22" w:rsidRPr="00C55312">
        <w:t>2023/2832</w:t>
      </w:r>
      <w:r w:rsidRPr="00C55312">
        <w:t>.</w:t>
      </w:r>
    </w:p>
    <w:p w14:paraId="0BECE7E2" w14:textId="77777777" w:rsidR="002105BE" w:rsidRPr="00AC509A" w:rsidRDefault="002105BE" w:rsidP="006A06E8">
      <w:pPr>
        <w:pStyle w:val="USTustnpkodeksu"/>
      </w:pPr>
      <w:r w:rsidRPr="00C55312">
        <w:t xml:space="preserve">6. Pomoc </w:t>
      </w:r>
      <w:r w:rsidRPr="00C55312">
        <w:rPr>
          <w:i/>
          <w:iCs/>
        </w:rPr>
        <w:t>de minimis</w:t>
      </w:r>
      <w:r w:rsidRPr="00C55312">
        <w:t xml:space="preserve"> może być udzielona przedsiębiorcy na pokrycie części lub całości kosztów kwalifikowalnych.</w:t>
      </w:r>
    </w:p>
    <w:p w14:paraId="10B0F84A" w14:textId="39253F99" w:rsidR="00915766" w:rsidRDefault="00915766" w:rsidP="00915766">
      <w:pPr>
        <w:pStyle w:val="USTustnpkodeksu"/>
      </w:pPr>
      <w:r w:rsidRPr="00AC509A">
        <w:rPr>
          <w:rStyle w:val="Ppogrubienie"/>
        </w:rPr>
        <w:t xml:space="preserve">§ </w:t>
      </w:r>
      <w:r w:rsidR="009D5EBC" w:rsidRPr="00AC509A">
        <w:rPr>
          <w:rStyle w:val="Ppogrubienie"/>
        </w:rPr>
        <w:t>1</w:t>
      </w:r>
      <w:r w:rsidR="001933D1">
        <w:rPr>
          <w:rStyle w:val="Ppogrubienie"/>
        </w:rPr>
        <w:t>1</w:t>
      </w:r>
      <w:r w:rsidRPr="00AC509A">
        <w:rPr>
          <w:rStyle w:val="Ppogrubienie"/>
        </w:rPr>
        <w:t>.</w:t>
      </w:r>
      <w:r w:rsidRPr="00AC509A">
        <w:t xml:space="preserve"> Podmiotem udzielającym pomocy </w:t>
      </w:r>
      <w:r w:rsidRPr="00520C8A">
        <w:rPr>
          <w:i/>
          <w:iCs/>
        </w:rPr>
        <w:t>de minimis</w:t>
      </w:r>
      <w:r w:rsidRPr="00AC509A">
        <w:t xml:space="preserve"> lub pomocy publicznej jest </w:t>
      </w:r>
      <w:bookmarkStart w:id="9" w:name="_Hlk138682769"/>
      <w:r w:rsidRPr="00AC509A">
        <w:t>Narodowe Centrum Badań i Rozwoju</w:t>
      </w:r>
      <w:bookmarkEnd w:id="9"/>
      <w:r w:rsidRPr="00AC509A">
        <w:t>.</w:t>
      </w:r>
    </w:p>
    <w:p w14:paraId="3B9DB30A" w14:textId="3FE038F1" w:rsidR="00A60262" w:rsidRDefault="00A60262" w:rsidP="00A60262">
      <w:pPr>
        <w:pStyle w:val="ROZDZODDZOZNoznaczenierozdziauluboddziau"/>
      </w:pPr>
      <w:r>
        <w:lastRenderedPageBreak/>
        <w:t>Rozdział 2</w:t>
      </w:r>
    </w:p>
    <w:p w14:paraId="5FB6A2DB" w14:textId="77777777" w:rsidR="00A60262" w:rsidRDefault="00A60262" w:rsidP="004006DF">
      <w:pPr>
        <w:pStyle w:val="ROZDZODDZPRZEDMprzedmiotregulacjirozdziauluboddziau"/>
      </w:pPr>
      <w:r>
        <w:t>Regionalna pomoc inwestycyjna</w:t>
      </w:r>
    </w:p>
    <w:p w14:paraId="099E118B" w14:textId="52983B70" w:rsidR="00A60262" w:rsidRPr="00A60262" w:rsidRDefault="00A60262" w:rsidP="008B783A">
      <w:pPr>
        <w:pStyle w:val="ARTartustawynprozporzdzenia"/>
        <w:keepNext/>
      </w:pPr>
      <w:r w:rsidRPr="004006DF">
        <w:rPr>
          <w:rStyle w:val="Ppogrubienie"/>
        </w:rPr>
        <w:t>§ 1</w:t>
      </w:r>
      <w:r w:rsidR="001933D1">
        <w:rPr>
          <w:rStyle w:val="Ppogrubienie"/>
        </w:rPr>
        <w:t>2</w:t>
      </w:r>
      <w:r w:rsidRPr="004006DF">
        <w:rPr>
          <w:rStyle w:val="Ppogrubienie"/>
        </w:rPr>
        <w:t>.</w:t>
      </w:r>
      <w:r w:rsidRPr="00A60262">
        <w:t xml:space="preserve"> 1.</w:t>
      </w:r>
      <w:r w:rsidRPr="00A60262">
        <w:tab/>
      </w:r>
      <w:bookmarkStart w:id="10" w:name="_Hlk136353653"/>
      <w:r w:rsidR="00BD122E" w:rsidRPr="00BD122E">
        <w:t xml:space="preserve">Regionalna pomoc inwestycyjna </w:t>
      </w:r>
      <w:bookmarkEnd w:id="10"/>
      <w:r w:rsidRPr="00A60262">
        <w:t>na finansowanie:</w:t>
      </w:r>
    </w:p>
    <w:p w14:paraId="531CCA8C" w14:textId="0330EEE6" w:rsidR="00A60262" w:rsidRDefault="00A60262" w:rsidP="008B783A">
      <w:pPr>
        <w:pStyle w:val="PKTpunkt"/>
        <w:keepNext/>
      </w:pPr>
      <w:r w:rsidRPr="00460661">
        <w:t>1)</w:t>
      </w:r>
      <w:r>
        <w:tab/>
      </w:r>
      <w:r w:rsidRPr="00460661">
        <w:t>inwestycji początkowych jest udzielana:</w:t>
      </w:r>
    </w:p>
    <w:p w14:paraId="12933CEC" w14:textId="0749A9CD" w:rsidR="00A60262" w:rsidRPr="00460661" w:rsidRDefault="00A60262" w:rsidP="00A60262">
      <w:pPr>
        <w:pStyle w:val="LITlitera"/>
      </w:pPr>
      <w:r w:rsidRPr="00460661">
        <w:t>a)</w:t>
      </w:r>
      <w:r>
        <w:tab/>
      </w:r>
      <w:r w:rsidRPr="00460661">
        <w:t>mikro</w:t>
      </w:r>
      <w:r w:rsidR="005E35B9">
        <w:t>przedsiębiorcy</w:t>
      </w:r>
      <w:r w:rsidRPr="00460661">
        <w:t xml:space="preserve">, małemu </w:t>
      </w:r>
      <w:r w:rsidR="00866E2E">
        <w:t xml:space="preserve">lub </w:t>
      </w:r>
      <w:r w:rsidRPr="00460661">
        <w:t xml:space="preserve">średniemu przedsiębiorcy, realizującemu inwestycję na obszarze </w:t>
      </w:r>
      <w:r w:rsidRPr="00252CB4">
        <w:t>wszystkich województw,</w:t>
      </w:r>
    </w:p>
    <w:p w14:paraId="3594D7F7" w14:textId="16D5C0F3" w:rsidR="00A60262" w:rsidRDefault="00A60262" w:rsidP="00A60262">
      <w:pPr>
        <w:pStyle w:val="LITlitera"/>
      </w:pPr>
      <w:r w:rsidRPr="00460661">
        <w:t>b)</w:t>
      </w:r>
      <w:r>
        <w:tab/>
      </w:r>
      <w:r w:rsidRPr="00460661">
        <w:t xml:space="preserve">dużemu przedsiębiorcy realizującemu inwestycję na obszarze wszystkich województw, z wyłączeniem </w:t>
      </w:r>
      <w:r w:rsidRPr="005426F3">
        <w:t xml:space="preserve">województw: dolnośląskiego i wielkopolskiego oraz </w:t>
      </w:r>
      <w:r>
        <w:t>obszarów</w:t>
      </w:r>
      <w:r w:rsidRPr="005426F3">
        <w:t xml:space="preserve">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 w:rsidR="003F3845">
        <w:t>;</w:t>
      </w:r>
    </w:p>
    <w:p w14:paraId="2A2DFB58" w14:textId="3003D273" w:rsidR="00A60262" w:rsidRDefault="00A60262" w:rsidP="008B783A">
      <w:pPr>
        <w:pStyle w:val="PKTpunkt"/>
        <w:keepNext/>
      </w:pPr>
      <w:r w:rsidRPr="00460661">
        <w:t>2)</w:t>
      </w:r>
      <w:r>
        <w:tab/>
      </w:r>
      <w:r w:rsidRPr="00460661">
        <w:t>inwestycji początkowych</w:t>
      </w:r>
      <w:r w:rsidR="001D6754">
        <w:t>, które zapoczątkowują nową działalność gospodarczą</w:t>
      </w:r>
      <w:r w:rsidRPr="001316EE">
        <w:t>–</w:t>
      </w:r>
      <w:r w:rsidRPr="00460661">
        <w:t xml:space="preserve"> jest udzielana dużemu przedsiębiorcy realizującemu inwestycję na obszarze </w:t>
      </w:r>
      <w:r>
        <w:t>województw</w:t>
      </w:r>
      <w:r w:rsidRPr="005426F3">
        <w:t>: dolnośląski</w:t>
      </w:r>
      <w:r>
        <w:t>ego</w:t>
      </w:r>
      <w:r w:rsidRPr="005426F3">
        <w:t xml:space="preserve"> i wielkopolsk</w:t>
      </w:r>
      <w:r>
        <w:t>iego</w:t>
      </w:r>
      <w:r w:rsidRPr="005426F3">
        <w:t xml:space="preserve">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 w:rsidR="00BD122E">
        <w:t>.</w:t>
      </w:r>
    </w:p>
    <w:p w14:paraId="4A5D71D6" w14:textId="211A76E8" w:rsidR="00A60262" w:rsidRDefault="00A60262" w:rsidP="00A60262">
      <w:pPr>
        <w:pStyle w:val="USTustnpkodeksu"/>
      </w:pPr>
      <w:r w:rsidRPr="00460661">
        <w:t>2.</w:t>
      </w:r>
      <w:r w:rsidRPr="00460661">
        <w:tab/>
      </w:r>
      <w:r w:rsidR="00BD122E" w:rsidRPr="00BD122E">
        <w:t xml:space="preserve">Regionalna pomoc inwestycyjna </w:t>
      </w:r>
      <w:r w:rsidRPr="00460661">
        <w:t>nie jest udzielana na finansowanie inwestycji początkowych oraz inwestycji początkowych</w:t>
      </w:r>
      <w:r w:rsidR="001D6754">
        <w:t>,</w:t>
      </w:r>
      <w:r w:rsidRPr="00460661">
        <w:t xml:space="preserve"> </w:t>
      </w:r>
      <w:r w:rsidR="001D6754">
        <w:t xml:space="preserve">które zapoczątkowują nową działalność gospodarczą, </w:t>
      </w:r>
      <w:r>
        <w:t>realizowanych</w:t>
      </w:r>
      <w:r w:rsidRPr="00460661">
        <w:t xml:space="preserve"> na obszarze miasta stołecznego Warszawy</w:t>
      </w:r>
      <w:r>
        <w:t xml:space="preserve"> </w:t>
      </w:r>
      <w:r w:rsidRPr="002C74FE">
        <w:t xml:space="preserve">oraz na obszarach gmin regionu warszawskiego stołecznego, innych niż wskazane w ust. </w:t>
      </w:r>
      <w:r>
        <w:t>1</w:t>
      </w:r>
      <w:r w:rsidRPr="002C74FE">
        <w:t xml:space="preserve"> </w:t>
      </w:r>
      <w:r>
        <w:t>pkt 2</w:t>
      </w:r>
      <w:r w:rsidRPr="00460661">
        <w:t>.</w:t>
      </w:r>
    </w:p>
    <w:p w14:paraId="7DE5022B" w14:textId="15B9B75D" w:rsidR="00A60262" w:rsidRPr="00A60262" w:rsidRDefault="00A60262" w:rsidP="00A60262">
      <w:pPr>
        <w:pStyle w:val="USTustnpkodeksu"/>
      </w:pPr>
      <w:r w:rsidRPr="00785C33">
        <w:rPr>
          <w:rStyle w:val="Ppogrubienie"/>
        </w:rPr>
        <w:t>§ 1</w:t>
      </w:r>
      <w:r w:rsidR="001933D1">
        <w:rPr>
          <w:rStyle w:val="Ppogrubienie"/>
        </w:rPr>
        <w:t>3</w:t>
      </w:r>
      <w:r w:rsidRPr="00785C33">
        <w:rPr>
          <w:rStyle w:val="Ppogrubienie"/>
        </w:rPr>
        <w:t>.</w:t>
      </w:r>
      <w:r w:rsidRPr="00A60262">
        <w:t xml:space="preserve"> </w:t>
      </w:r>
      <w:r w:rsidR="00BD122E" w:rsidRPr="00BD122E">
        <w:t xml:space="preserve">Regionalna pomoc inwestycyjna </w:t>
      </w:r>
      <w:r w:rsidRPr="00A60262">
        <w:t>na finansowanie inwestycji początkowych oraz inwestycji początkowych</w:t>
      </w:r>
      <w:r w:rsidR="001D6754">
        <w:t>,</w:t>
      </w:r>
      <w:r w:rsidRPr="00A60262">
        <w:t xml:space="preserve"> </w:t>
      </w:r>
      <w:r w:rsidR="001D6754">
        <w:t>które zapoczątkowują nową działalność gospodarczą,</w:t>
      </w:r>
      <w:r w:rsidR="001D6754" w:rsidRPr="00A60262" w:rsidDel="001D6754">
        <w:t xml:space="preserve"> </w:t>
      </w:r>
      <w:r w:rsidRPr="00A60262">
        <w:t xml:space="preserve">jest udzielana po </w:t>
      </w:r>
      <w:r w:rsidRPr="00252CB4">
        <w:t>z</w:t>
      </w:r>
      <w:r w:rsidR="00A84A83">
        <w:t>łożeniu przez</w:t>
      </w:r>
      <w:r w:rsidR="0004045D" w:rsidRPr="00252CB4">
        <w:t xml:space="preserve"> przedsiębiorc</w:t>
      </w:r>
      <w:r w:rsidR="00A84A83">
        <w:t>ę oświadczenia</w:t>
      </w:r>
      <w:r w:rsidRPr="00252CB4">
        <w:t xml:space="preserve">, że spełnia on warunki, o których mowa w art. 14 ust. 5 </w:t>
      </w:r>
      <w:r w:rsidR="00700F92">
        <w:t xml:space="preserve">i 16 </w:t>
      </w:r>
      <w:r w:rsidRPr="00252CB4">
        <w:t xml:space="preserve">rozporządzenia </w:t>
      </w:r>
      <w:r w:rsidR="008665C0">
        <w:t>Komisji</w:t>
      </w:r>
      <w:r w:rsidR="008665C0" w:rsidRPr="00DC6089">
        <w:t xml:space="preserve"> </w:t>
      </w:r>
      <w:r w:rsidRPr="00252CB4">
        <w:t>nr 651/2014.</w:t>
      </w:r>
      <w:r w:rsidR="00A84A83">
        <w:t xml:space="preserve"> W przypadku</w:t>
      </w:r>
      <w:r w:rsidR="00BD22F8">
        <w:t xml:space="preserve"> niespełnienia</w:t>
      </w:r>
      <w:r w:rsidR="00866E2E">
        <w:t xml:space="preserve"> </w:t>
      </w:r>
      <w:r w:rsidR="00A84A83">
        <w:t>tego warunku, przedsiębiorca będzie zobowiązany do zwrotu udzielonej pomocy.</w:t>
      </w:r>
    </w:p>
    <w:p w14:paraId="55912D3F" w14:textId="3531BFF1" w:rsidR="00A60262" w:rsidRPr="00A60262" w:rsidRDefault="00A60262" w:rsidP="008B783A">
      <w:pPr>
        <w:pStyle w:val="USTustnpkodeksu"/>
        <w:keepNext/>
      </w:pPr>
      <w:r w:rsidRPr="00785C33">
        <w:rPr>
          <w:rStyle w:val="Ppogrubienie"/>
        </w:rPr>
        <w:lastRenderedPageBreak/>
        <w:t>§ 1</w:t>
      </w:r>
      <w:r w:rsidR="001933D1">
        <w:rPr>
          <w:rStyle w:val="Ppogrubienie"/>
        </w:rPr>
        <w:t>4</w:t>
      </w:r>
      <w:r w:rsidRPr="00785C33">
        <w:rPr>
          <w:rStyle w:val="Ppogrubienie"/>
        </w:rPr>
        <w:t>.</w:t>
      </w:r>
      <w:r w:rsidRPr="00A60262">
        <w:t xml:space="preserve"> 1.</w:t>
      </w:r>
      <w:r w:rsidRPr="00A60262">
        <w:tab/>
        <w:t xml:space="preserve">W przypadku </w:t>
      </w:r>
      <w:r w:rsidR="00BD122E">
        <w:t xml:space="preserve">regionalnej </w:t>
      </w:r>
      <w:r w:rsidRPr="00A60262">
        <w:t xml:space="preserve">pomocy </w:t>
      </w:r>
      <w:r w:rsidR="00BD122E">
        <w:t xml:space="preserve">inwestycyjnej </w:t>
      </w:r>
      <w:r w:rsidRPr="00A60262">
        <w:t>na finansowanie inwestycji początkowych oraz inwestycji początkowych</w:t>
      </w:r>
      <w:r w:rsidR="001D6754">
        <w:t>,</w:t>
      </w:r>
      <w:r w:rsidRPr="00A60262">
        <w:t xml:space="preserve"> </w:t>
      </w:r>
      <w:r w:rsidR="001D6754">
        <w:t>które zapoczątkowują nową działalność gospodarczą</w:t>
      </w:r>
      <w:r w:rsidR="001D6754" w:rsidRPr="00A60262" w:rsidDel="001D6754">
        <w:t xml:space="preserve"> </w:t>
      </w:r>
      <w:r w:rsidR="001D6754">
        <w:t xml:space="preserve">, </w:t>
      </w:r>
      <w:r w:rsidRPr="00A60262">
        <w:t>kosztami kwalifikowalnymi są koszty:</w:t>
      </w:r>
    </w:p>
    <w:p w14:paraId="2BB68B3C" w14:textId="77777777" w:rsidR="00A60262" w:rsidRPr="00460661" w:rsidRDefault="00A60262" w:rsidP="00A60262">
      <w:pPr>
        <w:pStyle w:val="PKTpunkt"/>
      </w:pPr>
      <w:r w:rsidRPr="00460661">
        <w:t>1)</w:t>
      </w:r>
      <w:r w:rsidRPr="00460661">
        <w:tab/>
        <w:t>nabycia prawa użytkowania wieczystego gruntu i prawa własności nieruchomości, z</w:t>
      </w:r>
      <w:r>
        <w:t> </w:t>
      </w:r>
      <w:r w:rsidRPr="00460661">
        <w:t>wyłączeniem lokali mieszkalnych;</w:t>
      </w:r>
    </w:p>
    <w:p w14:paraId="15084A20" w14:textId="77777777" w:rsidR="00A60262" w:rsidRPr="00460661" w:rsidRDefault="00A60262" w:rsidP="00A60262">
      <w:pPr>
        <w:pStyle w:val="PKTpunkt"/>
      </w:pPr>
      <w:r w:rsidRPr="00460661">
        <w:t>2)</w:t>
      </w:r>
      <w:r w:rsidRPr="00460661">
        <w:tab/>
        <w:t>nabycia albo wytworzenia środków trwałych innych niż określone w pkt 1;</w:t>
      </w:r>
    </w:p>
    <w:p w14:paraId="7A10727B" w14:textId="77777777" w:rsidR="00A60262" w:rsidRPr="00460661" w:rsidRDefault="00A60262" w:rsidP="00A60262">
      <w:pPr>
        <w:pStyle w:val="PKTpunkt"/>
      </w:pPr>
      <w:r w:rsidRPr="00460661">
        <w:t>3)</w:t>
      </w:r>
      <w:r w:rsidRPr="00460661">
        <w:tab/>
        <w:t>nabycia robót i materiałów budowlanych;</w:t>
      </w:r>
    </w:p>
    <w:p w14:paraId="6404D61D" w14:textId="77777777" w:rsidR="00A60262" w:rsidRDefault="00A60262" w:rsidP="008B783A">
      <w:pPr>
        <w:pStyle w:val="PKTpunkt"/>
        <w:keepNext/>
      </w:pPr>
      <w:r w:rsidRPr="00460661">
        <w:t>4)</w:t>
      </w:r>
      <w:r w:rsidRPr="00460661">
        <w:tab/>
        <w:t>nabycia oraz ochrony wartości niematerialnych i prawnych, w formie patentów, licencji, know-how, a także innych praw własności intelektualnej, które:</w:t>
      </w:r>
    </w:p>
    <w:p w14:paraId="2896F313" w14:textId="417BEA5C" w:rsidR="00A60262" w:rsidRPr="00460661" w:rsidRDefault="00A60262" w:rsidP="008B783A">
      <w:pPr>
        <w:pStyle w:val="LITlitera"/>
      </w:pPr>
      <w:r w:rsidRPr="00460661">
        <w:t>a)</w:t>
      </w:r>
      <w:r>
        <w:tab/>
      </w:r>
      <w:r w:rsidRPr="00460661">
        <w:t>będą wykorzystywane przez przedsiębiorcę wyłącznie w zakładzie otrzymującym pomoc</w:t>
      </w:r>
      <w:r>
        <w:t xml:space="preserve"> publiczną</w:t>
      </w:r>
      <w:r w:rsidRPr="00460661">
        <w:t>,</w:t>
      </w:r>
    </w:p>
    <w:p w14:paraId="41F7DFE4" w14:textId="49DA911B" w:rsidR="00A60262" w:rsidRPr="00460661" w:rsidRDefault="00A60262" w:rsidP="008B783A">
      <w:pPr>
        <w:pStyle w:val="LITlitera"/>
      </w:pPr>
      <w:r w:rsidRPr="00460661">
        <w:t>b)</w:t>
      </w:r>
      <w:r>
        <w:tab/>
      </w:r>
      <w:r w:rsidRPr="00460661">
        <w:t>będą podlegać amortyzacji zgodnie z przepisami o rachunkowości,</w:t>
      </w:r>
    </w:p>
    <w:p w14:paraId="5D550C50" w14:textId="60FD8FCC" w:rsidR="00A60262" w:rsidRPr="00460661" w:rsidRDefault="00A60262" w:rsidP="008B783A">
      <w:pPr>
        <w:pStyle w:val="LITlitera"/>
      </w:pPr>
      <w:r w:rsidRPr="00460661">
        <w:t>c)</w:t>
      </w:r>
      <w:r>
        <w:tab/>
      </w:r>
      <w:r w:rsidRPr="00460661">
        <w:t>zostaną nabyte na warunkach rynkowych od osób trzecich, niepowiązanych z</w:t>
      </w:r>
      <w:r>
        <w:t> </w:t>
      </w:r>
      <w:r w:rsidRPr="00460661">
        <w:t>przedsiębiorcą,</w:t>
      </w:r>
    </w:p>
    <w:p w14:paraId="22C634C7" w14:textId="00577601" w:rsidR="00A60262" w:rsidRDefault="00A60262" w:rsidP="008B783A">
      <w:pPr>
        <w:pStyle w:val="LITlitera"/>
        <w:keepNext/>
      </w:pPr>
      <w:r w:rsidRPr="00460661">
        <w:t>d)</w:t>
      </w:r>
      <w:r>
        <w:tab/>
      </w:r>
      <w:r w:rsidRPr="00460661">
        <w:t>będą stanowić aktywa przedsiębiorcy i pozostaną związane z pr</w:t>
      </w:r>
      <w:r w:rsidR="00481965">
        <w:t>zedsięwzięciem</w:t>
      </w:r>
      <w:r w:rsidR="00BD22F8" w:rsidRPr="00BD22F8">
        <w:t xml:space="preserve"> przez okres co najmniej</w:t>
      </w:r>
    </w:p>
    <w:p w14:paraId="28E3765C" w14:textId="7AD0C870" w:rsidR="00A60262" w:rsidRPr="00460661" w:rsidRDefault="00A60262" w:rsidP="0027176F">
      <w:pPr>
        <w:pStyle w:val="TIRtiret"/>
        <w:ind w:left="1701"/>
      </w:pPr>
      <w:r w:rsidRPr="00460661">
        <w:t>–</w:t>
      </w:r>
      <w:r>
        <w:tab/>
      </w:r>
      <w:r w:rsidR="003F3845" w:rsidRPr="00460661">
        <w:t xml:space="preserve">5 lat </w:t>
      </w:r>
      <w:r w:rsidR="00BD22F8" w:rsidRPr="00BD22F8">
        <w:t>–</w:t>
      </w:r>
      <w:r w:rsidR="003F3845">
        <w:t xml:space="preserve"> </w:t>
      </w:r>
      <w:r w:rsidRPr="00460661">
        <w:t>w przypadku dużego przedsiębiorcy,</w:t>
      </w:r>
    </w:p>
    <w:p w14:paraId="39406683" w14:textId="07E58C86" w:rsidR="00A60262" w:rsidRPr="00460661" w:rsidRDefault="00A60262" w:rsidP="006D620F">
      <w:pPr>
        <w:pStyle w:val="TIRtiret"/>
        <w:keepNext/>
        <w:ind w:left="1701"/>
      </w:pPr>
      <w:r w:rsidRPr="00460661">
        <w:t>–</w:t>
      </w:r>
      <w:r>
        <w:tab/>
      </w:r>
      <w:r w:rsidR="003F3845" w:rsidRPr="00460661">
        <w:t xml:space="preserve">3 lat </w:t>
      </w:r>
      <w:r w:rsidR="00BD22F8" w:rsidRPr="00BD22F8">
        <w:t>–</w:t>
      </w:r>
      <w:r w:rsidR="003F3845">
        <w:t xml:space="preserve"> </w:t>
      </w:r>
      <w:r w:rsidRPr="00460661">
        <w:t>w przypadku mikro</w:t>
      </w:r>
      <w:r w:rsidR="00A94CD1">
        <w:t>przedsiębiorcy</w:t>
      </w:r>
      <w:r w:rsidRPr="00460661">
        <w:t xml:space="preserve">, małego </w:t>
      </w:r>
      <w:r w:rsidR="00683544">
        <w:t>lub</w:t>
      </w:r>
      <w:r w:rsidRPr="00460661">
        <w:t xml:space="preserve"> średniego przedsiębiorcy</w:t>
      </w:r>
      <w:r w:rsidR="003F3845">
        <w:t>,</w:t>
      </w:r>
      <w:r w:rsidRPr="00460661">
        <w:t xml:space="preserve"> </w:t>
      </w:r>
    </w:p>
    <w:p w14:paraId="76A9872E" w14:textId="5C65860A" w:rsidR="00A60262" w:rsidRDefault="00A60262" w:rsidP="00700F92">
      <w:pPr>
        <w:pStyle w:val="CZWSPTIRczwsplnatiret"/>
        <w:ind w:left="993"/>
      </w:pPr>
      <w:r w:rsidRPr="00460661">
        <w:t>–</w:t>
      </w:r>
      <w:r w:rsidR="005104C5">
        <w:t xml:space="preserve"> </w:t>
      </w:r>
      <w:r w:rsidRPr="00460661">
        <w:t>od dnia zakończenia wykonywania pr</w:t>
      </w:r>
      <w:r w:rsidR="00481965">
        <w:t>zedsięwz</w:t>
      </w:r>
      <w:r w:rsidR="00A84A83">
        <w:t>i</w:t>
      </w:r>
      <w:r w:rsidR="00481965">
        <w:t>ęcia</w:t>
      </w:r>
      <w:r w:rsidRPr="00460661">
        <w:t>;</w:t>
      </w:r>
    </w:p>
    <w:p w14:paraId="60B3D683" w14:textId="1ACE81FB" w:rsidR="00A60262" w:rsidRDefault="00A60262" w:rsidP="008B783A">
      <w:pPr>
        <w:pStyle w:val="PKTpunkt"/>
        <w:keepNext/>
      </w:pPr>
      <w:r w:rsidRPr="00725150">
        <w:t>5)</w:t>
      </w:r>
      <w:r w:rsidRPr="00725150">
        <w:tab/>
        <w:t>rat spłaty kapitału środków trwałych poniesione przez przedsiębiorcę jako korzystającego</w:t>
      </w:r>
      <w:r>
        <w:t xml:space="preserve"> z leasingu</w:t>
      </w:r>
      <w:r w:rsidRPr="00725150">
        <w:t xml:space="preserve"> do dnia zakończenia wykonywania pr</w:t>
      </w:r>
      <w:r w:rsidR="00481965">
        <w:t>zedsięwzięcia</w:t>
      </w:r>
      <w:r w:rsidRPr="00725150">
        <w:t xml:space="preserve">, do wysokości kapitału z dnia zawarcia umowy leasingu, albo rat spłaty kapitału środków </w:t>
      </w:r>
      <w:r w:rsidRPr="00C741BD">
        <w:t xml:space="preserve">trwałych należnej finansującemu z tytułu umowy leasingu, jeżeli we wniosku, o którym mowa w § </w:t>
      </w:r>
      <w:r w:rsidR="0027176F" w:rsidRPr="00C741BD">
        <w:t>7</w:t>
      </w:r>
      <w:r w:rsidRPr="00C741BD">
        <w:t xml:space="preserve"> </w:t>
      </w:r>
      <w:r w:rsidR="00BE19F5" w:rsidRPr="00C741BD">
        <w:t>pkt</w:t>
      </w:r>
      <w:r w:rsidRPr="00C741BD">
        <w:t xml:space="preserve"> </w:t>
      </w:r>
      <w:r w:rsidR="000A6902" w:rsidRPr="00C741BD">
        <w:t>2</w:t>
      </w:r>
      <w:r w:rsidRPr="00C741BD">
        <w:t>, finansujący jest wskazany przez przedsiębiorcę jako podmiot upoważniony do poniesienia kosztu, pod warunkiem, że w przypadku leasingu:</w:t>
      </w:r>
    </w:p>
    <w:p w14:paraId="6E394185" w14:textId="3DD41050" w:rsidR="00A60262" w:rsidRDefault="00A60262" w:rsidP="008B783A">
      <w:pPr>
        <w:pStyle w:val="LITlitera"/>
        <w:keepNext/>
      </w:pPr>
      <w:r w:rsidRPr="00725150">
        <w:t>a)</w:t>
      </w:r>
      <w:r>
        <w:tab/>
      </w:r>
      <w:r w:rsidRPr="00725150">
        <w:t>nieruchomości</w:t>
      </w:r>
      <w:r w:rsidR="003F3845">
        <w:t xml:space="preserve"> </w:t>
      </w:r>
      <w:r w:rsidR="003A1E6F" w:rsidRPr="003A1E6F">
        <w:t>–</w:t>
      </w:r>
      <w:r w:rsidR="006C1A57">
        <w:t xml:space="preserve"> </w:t>
      </w:r>
      <w:r w:rsidRPr="00725150">
        <w:t>umowa leasingu została zawarta</w:t>
      </w:r>
      <w:r w:rsidR="003A1E6F" w:rsidRPr="003A1E6F">
        <w:t xml:space="preserve"> na okres co najmniej</w:t>
      </w:r>
      <w:r w:rsidRPr="00725150">
        <w:t>:</w:t>
      </w:r>
    </w:p>
    <w:p w14:paraId="259374AB" w14:textId="0B82AF5F" w:rsidR="00A60262" w:rsidRPr="00725150" w:rsidRDefault="00A60262" w:rsidP="005D3030">
      <w:pPr>
        <w:pStyle w:val="TIRtiret"/>
        <w:ind w:left="1701"/>
      </w:pPr>
      <w:bookmarkStart w:id="11" w:name="_Hlk140151884"/>
      <w:r w:rsidRPr="00725150">
        <w:t>–</w:t>
      </w:r>
      <w:bookmarkEnd w:id="11"/>
      <w:r w:rsidRPr="00725150">
        <w:t xml:space="preserve"> </w:t>
      </w:r>
      <w:r>
        <w:tab/>
      </w:r>
      <w:r w:rsidR="003F3845" w:rsidRPr="00725150">
        <w:t xml:space="preserve">5 lat </w:t>
      </w:r>
      <w:r w:rsidR="003F3845">
        <w:t xml:space="preserve">– w przypadku </w:t>
      </w:r>
      <w:r w:rsidRPr="00725150">
        <w:t>dużego przedsiębiorc</w:t>
      </w:r>
      <w:r w:rsidR="003F3845">
        <w:t>y</w:t>
      </w:r>
      <w:r w:rsidRPr="00725150">
        <w:t>,</w:t>
      </w:r>
    </w:p>
    <w:p w14:paraId="24EF8696" w14:textId="7AD2891A" w:rsidR="00A60262" w:rsidRPr="00725150" w:rsidRDefault="00A60262" w:rsidP="005D3030">
      <w:pPr>
        <w:pStyle w:val="TIRtiret"/>
        <w:keepNext/>
        <w:ind w:left="1701"/>
      </w:pPr>
      <w:r w:rsidRPr="00725150">
        <w:t xml:space="preserve">– </w:t>
      </w:r>
      <w:r w:rsidR="007309A9">
        <w:tab/>
      </w:r>
      <w:r w:rsidR="003F3845" w:rsidRPr="00725150">
        <w:t xml:space="preserve">3 lat </w:t>
      </w:r>
      <w:r w:rsidR="003F3845">
        <w:t xml:space="preserve">– w przypadku </w:t>
      </w:r>
      <w:r w:rsidRPr="00725150">
        <w:t>mikro</w:t>
      </w:r>
      <w:r w:rsidR="00866E2E">
        <w:t>przedsiębiorcy</w:t>
      </w:r>
      <w:r w:rsidRPr="00725150">
        <w:t xml:space="preserve">, małego </w:t>
      </w:r>
      <w:r w:rsidR="00866E2E">
        <w:t xml:space="preserve">lub </w:t>
      </w:r>
      <w:r w:rsidRPr="00725150">
        <w:t>średniego przedsiębiorc</w:t>
      </w:r>
      <w:r w:rsidR="003F3845">
        <w:t>y,</w:t>
      </w:r>
      <w:r w:rsidRPr="00725150">
        <w:t xml:space="preserve"> </w:t>
      </w:r>
    </w:p>
    <w:p w14:paraId="140AE064" w14:textId="7B335D05" w:rsidR="00A60262" w:rsidRPr="00D12662" w:rsidRDefault="00A60262" w:rsidP="00D12662">
      <w:pPr>
        <w:pStyle w:val="CZWSPTIRczwsplnatiret"/>
      </w:pPr>
      <w:r w:rsidRPr="00D12662">
        <w:t xml:space="preserve">– </w:t>
      </w:r>
      <w:r w:rsidRPr="00D12662">
        <w:tab/>
        <w:t>od dnia przewidywanego zakończenia realizacji inwestycji początkowej,</w:t>
      </w:r>
    </w:p>
    <w:p w14:paraId="004F2324" w14:textId="3E0E5E52" w:rsidR="00A60262" w:rsidRDefault="00A60262" w:rsidP="008B783A">
      <w:pPr>
        <w:pStyle w:val="LITlitera"/>
      </w:pPr>
      <w:r w:rsidRPr="00725150">
        <w:lastRenderedPageBreak/>
        <w:t>b)</w:t>
      </w:r>
      <w:r>
        <w:tab/>
      </w:r>
      <w:r w:rsidRPr="00725150">
        <w:t>środków trwałych innych niż nieruchomości –</w:t>
      </w:r>
      <w:r w:rsidR="003F3845">
        <w:t xml:space="preserve"> </w:t>
      </w:r>
      <w:r w:rsidRPr="00725150">
        <w:t>umowa leasingu prowadzi do przeniesienia własności tych środków na korzystającego</w:t>
      </w:r>
      <w:r>
        <w:t xml:space="preserve"> z leasingu</w:t>
      </w:r>
      <w:r w:rsidRPr="00725150">
        <w:t>, z wyłączeniem leasingu zwrotnego.</w:t>
      </w:r>
    </w:p>
    <w:p w14:paraId="725B7E7E" w14:textId="4B4646F7" w:rsidR="00A60262" w:rsidRPr="00A60262" w:rsidRDefault="00A60262" w:rsidP="00A60262">
      <w:pPr>
        <w:pStyle w:val="USTustnpkodeksu"/>
      </w:pPr>
      <w:r w:rsidRPr="00A60262">
        <w:t>2. Łączna wartość kosztów kwalifikowalnych, o których mowa w ust. 1 pkt 1 i pkt 5 lit. a, wynosi nie więcej niż 10% wszystkich kosztów kwalifikowalnych, o których mowa w ust. 1.</w:t>
      </w:r>
    </w:p>
    <w:p w14:paraId="3B10ACC6" w14:textId="77777777" w:rsidR="00A60262" w:rsidRPr="00A60262" w:rsidRDefault="00A60262" w:rsidP="008B783A">
      <w:pPr>
        <w:pStyle w:val="USTustnpkodeksu"/>
        <w:keepNext/>
      </w:pPr>
      <w:r w:rsidRPr="00A60262">
        <w:t>3. W przypadku dużego przedsiębiorcy:</w:t>
      </w:r>
    </w:p>
    <w:p w14:paraId="1DF836B9" w14:textId="23CF0D82" w:rsidR="00A60262" w:rsidRPr="00A60262" w:rsidRDefault="00A60262" w:rsidP="00A60262">
      <w:pPr>
        <w:pStyle w:val="PKTpunkt"/>
      </w:pPr>
      <w:r w:rsidRPr="00A60262">
        <w:t>1)</w:t>
      </w:r>
      <w:r w:rsidRPr="00A60262">
        <w:tab/>
        <w:t xml:space="preserve">wartość kosztów kwalifikowalnych, o których mowa w ust. 1 pkt 4, </w:t>
      </w:r>
      <w:r w:rsidR="00693D11">
        <w:t>wynosi</w:t>
      </w:r>
      <w:r w:rsidRPr="00A60262">
        <w:t xml:space="preserve"> nie więcej niż 50% wszystkich kosztów kwalifikowalnych, o których mowa w ust. 1;</w:t>
      </w:r>
    </w:p>
    <w:p w14:paraId="56582787" w14:textId="59460393" w:rsidR="00A60262" w:rsidRPr="00A60262" w:rsidRDefault="00A60262" w:rsidP="00A60262">
      <w:pPr>
        <w:pStyle w:val="PKTpunkt"/>
      </w:pPr>
      <w:r w:rsidRPr="00A60262">
        <w:t>2)</w:t>
      </w:r>
      <w:r w:rsidRPr="00A60262">
        <w:tab/>
        <w:t>kosztami kwalifikowalnymi są koszty nabycia wyłącznie nowych środków trwałych, o których mowa w ust. 1 pkt 2;</w:t>
      </w:r>
    </w:p>
    <w:p w14:paraId="0EF15B75" w14:textId="6E0405F3" w:rsidR="00A60262" w:rsidRPr="00A60262" w:rsidRDefault="00A60262" w:rsidP="00A60262">
      <w:pPr>
        <w:pStyle w:val="PKTpunkt"/>
      </w:pPr>
      <w:r w:rsidRPr="00A60262">
        <w:t>3)</w:t>
      </w:r>
      <w:r w:rsidRPr="00A60262">
        <w:tab/>
      </w:r>
      <w:r w:rsidR="00BD122E">
        <w:t xml:space="preserve">regionalna </w:t>
      </w:r>
      <w:r w:rsidRPr="00A60262">
        <w:t xml:space="preserve">pomoc </w:t>
      </w:r>
      <w:r w:rsidR="00BD122E">
        <w:t>inwestycyjna</w:t>
      </w:r>
      <w:r w:rsidRPr="00A60262">
        <w:t xml:space="preserve"> na zasadniczą zmianę procesu produkcji </w:t>
      </w:r>
      <w:r w:rsidR="00693D11">
        <w:t>jest</w:t>
      </w:r>
      <w:r w:rsidRPr="00A60262">
        <w:t xml:space="preserve"> udziel</w:t>
      </w:r>
      <w:r w:rsidR="00693D11">
        <w:t>a</w:t>
      </w:r>
      <w:r w:rsidRPr="00A60262">
        <w:t xml:space="preserve">na pod </w:t>
      </w:r>
      <w:r w:rsidRPr="00AF286A">
        <w:t>warunkiem, że koszty kwalifikowalne przekraczają koszty amortyzacji aktywów związanych z produkcją, której dotyczy zmiana, w okresie poprzednich 3 lat obrotowych.</w:t>
      </w:r>
    </w:p>
    <w:p w14:paraId="5E101096" w14:textId="566804C7" w:rsidR="00A60262" w:rsidRPr="00A60262" w:rsidRDefault="00A60262" w:rsidP="00A60262">
      <w:pPr>
        <w:pStyle w:val="USTustnpkodeksu"/>
      </w:pPr>
      <w:r>
        <w:t xml:space="preserve">4. </w:t>
      </w:r>
      <w:r w:rsidR="00BD122E" w:rsidRPr="00BD122E">
        <w:t xml:space="preserve">Regionalna pomoc inwestycyjna </w:t>
      </w:r>
      <w:r w:rsidRPr="00725150">
        <w:t xml:space="preserve">na dywersyfikację produkcji istniejącego zakładu przez wprowadzenie nowych produktów </w:t>
      </w:r>
      <w:r w:rsidR="00693D11">
        <w:t>jest udzielana</w:t>
      </w:r>
      <w:r w:rsidRPr="00725150">
        <w:t xml:space="preserve"> pod warunkiem, że koszty kwalifikowalne przekraczają o co najmniej 200% wartość księgową aktywów, które były wykorzystywane w</w:t>
      </w:r>
      <w:r>
        <w:t> </w:t>
      </w:r>
      <w:r w:rsidRPr="00725150">
        <w:t xml:space="preserve">dotychczasowej produkcji tego zakładu i będą wykorzystywane do produkcji </w:t>
      </w:r>
      <w:r w:rsidRPr="00A60262">
        <w:t>nowych produktów, odnotowaną w roku obrotowym poprzedzającym rozpoczęcie prac nad pr</w:t>
      </w:r>
      <w:r w:rsidR="00481965">
        <w:t>zedsięwzięci</w:t>
      </w:r>
      <w:r w:rsidRPr="00A60262">
        <w:t>em.</w:t>
      </w:r>
    </w:p>
    <w:p w14:paraId="29593438" w14:textId="4A743CDB" w:rsidR="00A60262" w:rsidRPr="00A60262" w:rsidRDefault="00A60262" w:rsidP="00A60262">
      <w:pPr>
        <w:pStyle w:val="USTustnpkodeksu"/>
      </w:pPr>
      <w:r w:rsidRPr="00A60262">
        <w:t xml:space="preserve">5. W przypadku </w:t>
      </w:r>
      <w:r w:rsidR="00BD122E">
        <w:t>r</w:t>
      </w:r>
      <w:r w:rsidR="00BD122E" w:rsidRPr="00BD122E">
        <w:t>egionaln</w:t>
      </w:r>
      <w:r w:rsidR="00BD122E">
        <w:t xml:space="preserve">ej </w:t>
      </w:r>
      <w:r w:rsidR="00BD122E" w:rsidRPr="00BD122E">
        <w:t>pomoc</w:t>
      </w:r>
      <w:r w:rsidR="00BD122E">
        <w:t xml:space="preserve">y </w:t>
      </w:r>
      <w:r w:rsidR="00BD122E" w:rsidRPr="00BD122E">
        <w:t>inwestycyjn</w:t>
      </w:r>
      <w:r w:rsidR="00BD122E">
        <w:t>ej</w:t>
      </w:r>
      <w:r w:rsidR="00BD122E" w:rsidRPr="00BD122E">
        <w:t xml:space="preserve"> </w:t>
      </w:r>
      <w:r w:rsidRPr="00A60262">
        <w:t xml:space="preserve">na przejęcie aktywów zakładu koszty kwalifikowalne są uwzględniane zgodnie z </w:t>
      </w:r>
      <w:r w:rsidR="009B6A97">
        <w:t xml:space="preserve"> art.</w:t>
      </w:r>
      <w:r w:rsidRPr="00A60262">
        <w:t xml:space="preserve"> 14 ust. 6 rozporządzenia </w:t>
      </w:r>
      <w:r w:rsidR="008665C0">
        <w:t>Komisji</w:t>
      </w:r>
      <w:r w:rsidR="008665C0" w:rsidRPr="00DC6089">
        <w:t xml:space="preserve"> </w:t>
      </w:r>
      <w:r w:rsidRPr="00A60262">
        <w:t>nr 651/2014.</w:t>
      </w:r>
    </w:p>
    <w:p w14:paraId="335F856F" w14:textId="7CD07093" w:rsidR="00A60262" w:rsidRPr="00A60262" w:rsidRDefault="00A60262" w:rsidP="00065705">
      <w:pPr>
        <w:pStyle w:val="USTustnpkodeksu"/>
      </w:pPr>
      <w:r w:rsidRPr="00AF286A">
        <w:rPr>
          <w:rStyle w:val="Ppogrubienie"/>
        </w:rPr>
        <w:t>§ 1</w:t>
      </w:r>
      <w:r w:rsidR="001933D1">
        <w:rPr>
          <w:rStyle w:val="Ppogrubienie"/>
        </w:rPr>
        <w:t>5</w:t>
      </w:r>
      <w:r w:rsidRPr="00AF286A">
        <w:rPr>
          <w:rStyle w:val="Ppogrubienie"/>
        </w:rPr>
        <w:t>.</w:t>
      </w:r>
      <w:r w:rsidRPr="00AF286A">
        <w:t xml:space="preserve"> Intensywność </w:t>
      </w:r>
      <w:r w:rsidR="00065705">
        <w:t xml:space="preserve">i maksymalną </w:t>
      </w:r>
      <w:r w:rsidR="0027176F">
        <w:t>kwotę</w:t>
      </w:r>
      <w:r w:rsidR="00065705">
        <w:t xml:space="preserve"> </w:t>
      </w:r>
      <w:r w:rsidR="00BD122E" w:rsidRPr="00AF286A">
        <w:t xml:space="preserve">regionalnej pomocy inwestycyjnej </w:t>
      </w:r>
      <w:r w:rsidRPr="00AF286A">
        <w:t>na finansowanie inwestycji początkowych oraz inwestycji początkowych</w:t>
      </w:r>
      <w:r w:rsidR="001D6754">
        <w:t>,</w:t>
      </w:r>
      <w:r w:rsidRPr="00AF286A">
        <w:t xml:space="preserve"> </w:t>
      </w:r>
      <w:r w:rsidR="001D6754">
        <w:t>które zapoczątkowują nową działalność gospodarczą</w:t>
      </w:r>
      <w:r w:rsidRPr="00AF286A">
        <w:t xml:space="preserve">, </w:t>
      </w:r>
      <w:r w:rsidRPr="00691C54">
        <w:t>oblicza się z uwzględnieniem warunków, o których mowa</w:t>
      </w:r>
      <w:r w:rsidR="00B156F1">
        <w:t xml:space="preserve"> w </w:t>
      </w:r>
      <w:r w:rsidRPr="00691C54">
        <w:t xml:space="preserve">art. 14 ust. 12–14 rozporządzenia </w:t>
      </w:r>
      <w:r w:rsidR="008665C0">
        <w:t>Komisji</w:t>
      </w:r>
      <w:r w:rsidR="008665C0" w:rsidRPr="00DC6089">
        <w:t xml:space="preserve"> </w:t>
      </w:r>
      <w:r w:rsidRPr="00691C54">
        <w:t>nr 651/2014.</w:t>
      </w:r>
    </w:p>
    <w:p w14:paraId="15583ECC" w14:textId="77777777" w:rsidR="00A60262" w:rsidRDefault="00A60262" w:rsidP="00A60262">
      <w:pPr>
        <w:pStyle w:val="ROZDZODDZOZNoznaczenierozdziauluboddziau"/>
      </w:pPr>
      <w:r>
        <w:t>Rozdział 3</w:t>
      </w:r>
    </w:p>
    <w:p w14:paraId="72C24DC1" w14:textId="40B51A05" w:rsidR="00A60262" w:rsidRDefault="00A60262" w:rsidP="004006DF">
      <w:pPr>
        <w:pStyle w:val="ROZDZODDZPRZEDMprzedmiotregulacjirozdziauluboddziau"/>
      </w:pPr>
      <w:r>
        <w:t>Pomoc na usługi doradcze</w:t>
      </w:r>
      <w:r w:rsidR="00132BD3">
        <w:t xml:space="preserve"> </w:t>
      </w:r>
    </w:p>
    <w:p w14:paraId="12529B33" w14:textId="53311868" w:rsidR="00A60262" w:rsidRPr="00A60262" w:rsidRDefault="00A60262" w:rsidP="005235AA">
      <w:pPr>
        <w:pStyle w:val="USTustnpkodeksu"/>
      </w:pPr>
      <w:r w:rsidRPr="00785C33">
        <w:rPr>
          <w:rStyle w:val="Ppogrubienie"/>
        </w:rPr>
        <w:t>§ 1</w:t>
      </w:r>
      <w:r w:rsidR="001933D1">
        <w:rPr>
          <w:rStyle w:val="Ppogrubienie"/>
        </w:rPr>
        <w:t>6</w:t>
      </w:r>
      <w:r w:rsidRPr="00785C33">
        <w:rPr>
          <w:rStyle w:val="Ppogrubienie"/>
        </w:rPr>
        <w:t>.</w:t>
      </w:r>
      <w:r w:rsidRPr="00A60262">
        <w:t xml:space="preserve"> Pomoc na usługi doradcze jest udzielana mikro</w:t>
      </w:r>
      <w:r w:rsidR="005E35B9">
        <w:t>przedsiębiorcy</w:t>
      </w:r>
      <w:r w:rsidRPr="00A60262">
        <w:t>, małemu lub średniemu przedsiębiorcy</w:t>
      </w:r>
      <w:r w:rsidR="00F360F8">
        <w:t>.</w:t>
      </w:r>
    </w:p>
    <w:p w14:paraId="0618B9C7" w14:textId="11CA51E8" w:rsidR="00A60262" w:rsidRDefault="00A60262" w:rsidP="008B783A">
      <w:pPr>
        <w:pStyle w:val="USTustnpkodeksu"/>
        <w:keepNext/>
      </w:pPr>
      <w:r w:rsidRPr="00785C33">
        <w:rPr>
          <w:rStyle w:val="Ppogrubienie"/>
        </w:rPr>
        <w:lastRenderedPageBreak/>
        <w:t>§ </w:t>
      </w:r>
      <w:r w:rsidR="001933D1">
        <w:rPr>
          <w:rStyle w:val="Ppogrubienie"/>
        </w:rPr>
        <w:t>17</w:t>
      </w:r>
      <w:r w:rsidRPr="00785C33">
        <w:rPr>
          <w:rStyle w:val="Ppogrubienie"/>
        </w:rPr>
        <w:t>.</w:t>
      </w:r>
      <w:r w:rsidRPr="00A60262">
        <w:t xml:space="preserve"> W przypadku pomocy na usługi doradcze kosztami kwalifikowalnymi są koszty tych usług</w:t>
      </w:r>
      <w:r w:rsidR="005235AA">
        <w:t>, które</w:t>
      </w:r>
      <w:r w:rsidR="00132BD3">
        <w:t>:</w:t>
      </w:r>
    </w:p>
    <w:p w14:paraId="5F830A0A" w14:textId="51325A5E" w:rsidR="00A60262" w:rsidRPr="00460661" w:rsidRDefault="00A60262" w:rsidP="00665DDA">
      <w:pPr>
        <w:pStyle w:val="PKTpunkt"/>
      </w:pPr>
      <w:r w:rsidRPr="00460661">
        <w:t>1)</w:t>
      </w:r>
      <w:r>
        <w:tab/>
      </w:r>
      <w:r w:rsidR="005235AA">
        <w:t xml:space="preserve">są </w:t>
      </w:r>
      <w:r w:rsidRPr="00460661">
        <w:t>świadczon</w:t>
      </w:r>
      <w:r w:rsidR="005235AA">
        <w:t>e</w:t>
      </w:r>
      <w:r w:rsidRPr="00460661">
        <w:t xml:space="preserve"> przez </w:t>
      </w:r>
      <w:r w:rsidRPr="00665DDA">
        <w:t>konsultantów</w:t>
      </w:r>
      <w:r w:rsidRPr="00460661">
        <w:t xml:space="preserve"> zewnętrznych;</w:t>
      </w:r>
    </w:p>
    <w:p w14:paraId="41251134" w14:textId="13C1A656" w:rsidR="00A60262" w:rsidRPr="00460661" w:rsidRDefault="00A60262" w:rsidP="00A60262">
      <w:pPr>
        <w:pStyle w:val="PKTpunkt"/>
      </w:pPr>
      <w:r w:rsidRPr="00460661">
        <w:t>2)</w:t>
      </w:r>
      <w:r>
        <w:tab/>
      </w:r>
      <w:r w:rsidRPr="00460661">
        <w:t>nie</w:t>
      </w:r>
      <w:r w:rsidR="006C1A57">
        <w:t xml:space="preserve"> </w:t>
      </w:r>
      <w:r w:rsidRPr="00460661">
        <w:t>mają charakteru ciągłego ani okresowego;</w:t>
      </w:r>
    </w:p>
    <w:p w14:paraId="4611BD20" w14:textId="0716F116" w:rsidR="00A60262" w:rsidRDefault="00A60262" w:rsidP="00A60262">
      <w:pPr>
        <w:pStyle w:val="PKTpunkt"/>
      </w:pPr>
      <w:r w:rsidRPr="00460661">
        <w:t>3)</w:t>
      </w:r>
      <w:r>
        <w:tab/>
      </w:r>
      <w:r w:rsidRPr="00460661">
        <w:t>nie</w:t>
      </w:r>
      <w:r w:rsidR="00C61CCE">
        <w:t xml:space="preserve"> są </w:t>
      </w:r>
      <w:r w:rsidRPr="00460661">
        <w:t>związan</w:t>
      </w:r>
      <w:r w:rsidR="00C61CCE">
        <w:t>e</w:t>
      </w:r>
      <w:r w:rsidR="00A94CD1">
        <w:t xml:space="preserve"> </w:t>
      </w:r>
      <w:r w:rsidRPr="00460661">
        <w:t xml:space="preserve">ze zwykłymi kosztami operacyjnymi </w:t>
      </w:r>
      <w:r w:rsidR="00132BD3" w:rsidRPr="00A60262">
        <w:t>mikro</w:t>
      </w:r>
      <w:r w:rsidR="00132BD3">
        <w:t>przedsiębiorcy</w:t>
      </w:r>
      <w:r w:rsidR="00132BD3" w:rsidRPr="00A60262">
        <w:t>, małe</w:t>
      </w:r>
      <w:r w:rsidR="00132BD3">
        <w:t>go</w:t>
      </w:r>
      <w:r w:rsidR="00132BD3" w:rsidRPr="00A60262">
        <w:t xml:space="preserve"> lub średnie</w:t>
      </w:r>
      <w:r w:rsidR="00132BD3">
        <w:t>go</w:t>
      </w:r>
      <w:r w:rsidR="00132BD3" w:rsidRPr="00A60262">
        <w:t xml:space="preserve"> przedsiębiorcy</w:t>
      </w:r>
      <w:r w:rsidRPr="00460661">
        <w:t xml:space="preserve">, </w:t>
      </w:r>
      <w:r w:rsidR="00132BD3">
        <w:t>w szczególności</w:t>
      </w:r>
      <w:r w:rsidRPr="00460661">
        <w:t xml:space="preserve"> stał</w:t>
      </w:r>
      <w:r w:rsidR="00132BD3">
        <w:t>ymi</w:t>
      </w:r>
      <w:r w:rsidRPr="00460661">
        <w:t xml:space="preserve"> usług</w:t>
      </w:r>
      <w:r w:rsidR="00132BD3">
        <w:t>ami</w:t>
      </w:r>
      <w:r w:rsidRPr="00460661">
        <w:t xml:space="preserve"> doradztwa podatkowego, regularn</w:t>
      </w:r>
      <w:r w:rsidR="00132BD3">
        <w:t>ymi</w:t>
      </w:r>
      <w:r w:rsidRPr="00460661">
        <w:t xml:space="preserve"> usług</w:t>
      </w:r>
      <w:r w:rsidR="00132BD3">
        <w:t>ami</w:t>
      </w:r>
      <w:r w:rsidRPr="00460661">
        <w:t xml:space="preserve"> prawnicz</w:t>
      </w:r>
      <w:r w:rsidR="00132BD3">
        <w:t>ymi</w:t>
      </w:r>
      <w:r w:rsidRPr="00460661">
        <w:t xml:space="preserve"> lub reklam</w:t>
      </w:r>
      <w:r w:rsidR="00132BD3">
        <w:t>ą</w:t>
      </w:r>
      <w:r w:rsidRPr="00460661">
        <w:t>.</w:t>
      </w:r>
    </w:p>
    <w:p w14:paraId="24CD4CBF" w14:textId="04A20FA7" w:rsidR="00A60262" w:rsidRDefault="00A60262" w:rsidP="00A60262">
      <w:pPr>
        <w:pStyle w:val="USTustnpkodeksu"/>
      </w:pPr>
      <w:r w:rsidRPr="00785C33">
        <w:rPr>
          <w:rStyle w:val="Ppogrubienie"/>
        </w:rPr>
        <w:t>§ </w:t>
      </w:r>
      <w:r w:rsidR="00A53958">
        <w:rPr>
          <w:rStyle w:val="Ppogrubienie"/>
        </w:rPr>
        <w:t>1</w:t>
      </w:r>
      <w:r w:rsidR="001933D1">
        <w:rPr>
          <w:rStyle w:val="Ppogrubienie"/>
        </w:rPr>
        <w:t>8</w:t>
      </w:r>
      <w:r w:rsidRPr="00785C33">
        <w:rPr>
          <w:rStyle w:val="Ppogrubienie"/>
        </w:rPr>
        <w:t>.</w:t>
      </w:r>
      <w:r w:rsidRPr="00A60262">
        <w:t xml:space="preserve"> Intensywność pomocy publicznej na usługi doradcze nie może przekroczyć 50% kosztów kwalifikowalnych.</w:t>
      </w:r>
    </w:p>
    <w:p w14:paraId="1DE7A34A" w14:textId="77777777" w:rsidR="00866E2E" w:rsidRDefault="00866E2E" w:rsidP="00866E2E">
      <w:pPr>
        <w:pStyle w:val="ROZDZODDZOZNoznaczenierozdziauluboddziau"/>
      </w:pPr>
      <w:r>
        <w:t>Rozdział 4</w:t>
      </w:r>
    </w:p>
    <w:p w14:paraId="5A700361" w14:textId="0AC09162" w:rsidR="00866E2E" w:rsidRDefault="00866E2E" w:rsidP="00866E2E">
      <w:pPr>
        <w:pStyle w:val="ROZDZODDZPRZEDMprzedmiotregulacjirozdziauluboddziau"/>
      </w:pPr>
      <w:r>
        <w:t>Pomoc</w:t>
      </w:r>
      <w:r w:rsidRPr="00A123CA">
        <w:t xml:space="preserve"> </w:t>
      </w:r>
      <w:r>
        <w:t>na wspieranie innowacyjności</w:t>
      </w:r>
    </w:p>
    <w:p w14:paraId="163E949B" w14:textId="18960969" w:rsidR="00866E2E" w:rsidRPr="0092523B" w:rsidRDefault="00866E2E" w:rsidP="00866E2E">
      <w:pPr>
        <w:pStyle w:val="USTustnpkodeksu"/>
      </w:pPr>
      <w:r w:rsidRPr="00785C33">
        <w:rPr>
          <w:rStyle w:val="Ppogrubienie"/>
        </w:rPr>
        <w:t>§ </w:t>
      </w:r>
      <w:r w:rsidR="00892E2E">
        <w:rPr>
          <w:rStyle w:val="Ppogrubienie"/>
        </w:rPr>
        <w:t>1</w:t>
      </w:r>
      <w:r>
        <w:rPr>
          <w:rStyle w:val="Ppogrubienie"/>
        </w:rPr>
        <w:t>9</w:t>
      </w:r>
      <w:r w:rsidRPr="00785C33">
        <w:rPr>
          <w:rStyle w:val="Ppogrubienie"/>
        </w:rPr>
        <w:t>.</w:t>
      </w:r>
      <w:r w:rsidRPr="0092523B">
        <w:t xml:space="preserve"> Pomoc</w:t>
      </w:r>
      <w:r w:rsidRPr="00A94CD1">
        <w:t xml:space="preserve"> </w:t>
      </w:r>
      <w:r w:rsidRPr="0092523B">
        <w:t>na wspieranie innowacyjności jest udzielana mikro</w:t>
      </w:r>
      <w:r>
        <w:t>przedsiębiorcy</w:t>
      </w:r>
      <w:r w:rsidRPr="0092523B">
        <w:t>, mał</w:t>
      </w:r>
      <w:r>
        <w:t>emu lub</w:t>
      </w:r>
      <w:r w:rsidRPr="0092523B">
        <w:t xml:space="preserve"> średni</w:t>
      </w:r>
      <w:r>
        <w:t>e</w:t>
      </w:r>
      <w:r w:rsidRPr="0092523B">
        <w:t>m</w:t>
      </w:r>
      <w:r>
        <w:t>u</w:t>
      </w:r>
      <w:r w:rsidRPr="0092523B">
        <w:t xml:space="preserve"> przedsi</w:t>
      </w:r>
      <w:r>
        <w:t>ę</w:t>
      </w:r>
      <w:r w:rsidRPr="0092523B">
        <w:t>bior</w:t>
      </w:r>
      <w:r>
        <w:t>cy</w:t>
      </w:r>
      <w:r w:rsidRPr="0092523B">
        <w:t>.</w:t>
      </w:r>
    </w:p>
    <w:p w14:paraId="79D7B527" w14:textId="6036DBFC" w:rsidR="00866E2E" w:rsidRPr="0092523B" w:rsidRDefault="00866E2E" w:rsidP="00866E2E">
      <w:pPr>
        <w:pStyle w:val="USTustnpkodeksu"/>
        <w:keepNext/>
      </w:pPr>
      <w:r w:rsidRPr="00785C33">
        <w:rPr>
          <w:rStyle w:val="Ppogrubienie"/>
        </w:rPr>
        <w:t>§ </w:t>
      </w:r>
      <w:r w:rsidR="00892E2E">
        <w:rPr>
          <w:rStyle w:val="Ppogrubienie"/>
        </w:rPr>
        <w:t>20</w:t>
      </w:r>
      <w:r w:rsidRPr="00785C33">
        <w:rPr>
          <w:rStyle w:val="Ppogrubienie"/>
        </w:rPr>
        <w:t>.</w:t>
      </w:r>
      <w:r w:rsidRPr="0092523B">
        <w:t xml:space="preserve"> W przypadku pomocy na wspieranie innowacyjności kosztami kwalifikowalnymi są koszty:</w:t>
      </w:r>
    </w:p>
    <w:p w14:paraId="634D97DF" w14:textId="4AEDF3A2" w:rsidR="00866E2E" w:rsidRPr="0092523B" w:rsidRDefault="00866E2E" w:rsidP="00866E2E">
      <w:pPr>
        <w:pStyle w:val="PKTpunkt"/>
      </w:pPr>
      <w:r w:rsidRPr="0092523B">
        <w:t>1)</w:t>
      </w:r>
      <w:r w:rsidRPr="0092523B">
        <w:tab/>
      </w:r>
      <w:r w:rsidRPr="00F11520">
        <w:t>uzyskania, walidacji i obrony patentów i innych wartości niematerialnych i prawnych</w:t>
      </w:r>
      <w:r>
        <w:t xml:space="preserve"> </w:t>
      </w:r>
      <w:r w:rsidRPr="0092523B">
        <w:t>zgod</w:t>
      </w:r>
      <w:r w:rsidR="00B156F1">
        <w:t>nie</w:t>
      </w:r>
      <w:r w:rsidRPr="0092523B">
        <w:t xml:space="preserve"> z art. 28 ust. 2 lit. a rozporządzenia </w:t>
      </w:r>
      <w:r>
        <w:t>Komisji</w:t>
      </w:r>
      <w:r w:rsidRPr="00DC6089">
        <w:t xml:space="preserve"> </w:t>
      </w:r>
      <w:r w:rsidRPr="0092523B">
        <w:t>nr 651/2014;</w:t>
      </w:r>
    </w:p>
    <w:p w14:paraId="32C825D9" w14:textId="20D5FCC8" w:rsidR="00866E2E" w:rsidRPr="0092523B" w:rsidRDefault="00866E2E" w:rsidP="00866E2E">
      <w:pPr>
        <w:pStyle w:val="PKTpunkt"/>
      </w:pPr>
      <w:r w:rsidRPr="0092523B">
        <w:t>2)</w:t>
      </w:r>
      <w:r w:rsidRPr="0092523B">
        <w:tab/>
        <w:t xml:space="preserve">oddelegowania przez organizację badawczą lub dużego przedsiębiorcę wysoko wykwalifikowanego personelu w </w:t>
      </w:r>
      <w:r w:rsidR="00B156F1">
        <w:t xml:space="preserve">rozumieniu </w:t>
      </w:r>
      <w:r w:rsidRPr="0092523B">
        <w:t xml:space="preserve">art. 2 pkt 93 rozporządzenia </w:t>
      </w:r>
      <w:r>
        <w:t>Komisji</w:t>
      </w:r>
      <w:r w:rsidRPr="00DC6089">
        <w:t xml:space="preserve"> </w:t>
      </w:r>
      <w:r w:rsidRPr="0092523B">
        <w:t>nr 651/2014</w:t>
      </w:r>
      <w:r>
        <w:t>,</w:t>
      </w:r>
      <w:r w:rsidRPr="0092523B">
        <w:t xml:space="preserve"> w celu prowadzenia działalności badawczej, rozwojowej i innowacyjnej na nowo utworzonych stanowiskach pracy u przedsiębiorcy, któremu została udzielona pomoc, pod warunkiem że personel ten nie zastępuje innego personelu;</w:t>
      </w:r>
    </w:p>
    <w:p w14:paraId="4360B585" w14:textId="77777777" w:rsidR="00866E2E" w:rsidRPr="0092523B" w:rsidRDefault="00866E2E" w:rsidP="00866E2E">
      <w:pPr>
        <w:pStyle w:val="PKTpunkt"/>
      </w:pPr>
      <w:r w:rsidRPr="0092523B">
        <w:t>3)</w:t>
      </w:r>
      <w:r w:rsidRPr="0092523B">
        <w:tab/>
      </w:r>
      <w:r w:rsidRPr="00F0264A">
        <w:t>usług doradczych w zakresie innowacji i usług wsparcia innowacji, w tym usług świadczonych przez organizacje badawcze, infrastruktury badawcze, infrastruktury testowo-doświadczalne lub klastry innowacyjne</w:t>
      </w:r>
      <w:r w:rsidRPr="0092523B">
        <w:t>.</w:t>
      </w:r>
    </w:p>
    <w:p w14:paraId="7020984A" w14:textId="4CB7C6DF" w:rsidR="00866E2E" w:rsidRPr="0092523B" w:rsidRDefault="00866E2E" w:rsidP="00866E2E">
      <w:pPr>
        <w:pStyle w:val="USTustnpkodeksu"/>
      </w:pPr>
      <w:r w:rsidRPr="00785C33">
        <w:rPr>
          <w:rStyle w:val="Ppogrubienie"/>
        </w:rPr>
        <w:t>§ </w:t>
      </w:r>
      <w:r w:rsidR="007513BC">
        <w:rPr>
          <w:rStyle w:val="Ppogrubienie"/>
        </w:rPr>
        <w:t>2</w:t>
      </w:r>
      <w:r>
        <w:rPr>
          <w:rStyle w:val="Ppogrubienie"/>
        </w:rPr>
        <w:t>1</w:t>
      </w:r>
      <w:r w:rsidRPr="00785C33">
        <w:rPr>
          <w:rStyle w:val="Ppogrubienie"/>
        </w:rPr>
        <w:t>.</w:t>
      </w:r>
      <w:r w:rsidRPr="0092523B">
        <w:t xml:space="preserve"> 1. Intensywność pomocy na wspieranie innowacyjności nie może przekroczyć 50% kosztów kwalifikowalnych.</w:t>
      </w:r>
    </w:p>
    <w:p w14:paraId="2D7F3B15" w14:textId="65FEFB51" w:rsidR="00866E2E" w:rsidRDefault="00866E2E" w:rsidP="00866E2E">
      <w:pPr>
        <w:pStyle w:val="USTustnpkodeksu"/>
      </w:pPr>
      <w:r w:rsidRPr="0092523B">
        <w:rPr>
          <w:rStyle w:val="Ppogrubienie"/>
          <w:b w:val="0"/>
        </w:rPr>
        <w:t>2.</w:t>
      </w:r>
      <w:r w:rsidRPr="0092523B">
        <w:t xml:space="preserve"> Intensywność pomocy na wspieranie innowacyjności może zostać zwiększona do 100% kosztów kwalifikowalnych, pod warunkiem że całkowita kwota pomocy na usługi</w:t>
      </w:r>
      <w:r>
        <w:t xml:space="preserve">, o których mowa w </w:t>
      </w:r>
      <w:r w:rsidRPr="00267670">
        <w:rPr>
          <w:rStyle w:val="Ppogrubienie"/>
          <w:b w:val="0"/>
          <w:bCs w:val="0"/>
        </w:rPr>
        <w:t>§</w:t>
      </w:r>
      <w:r w:rsidRPr="0092523B">
        <w:t xml:space="preserve"> </w:t>
      </w:r>
      <w:r w:rsidR="00B8541E">
        <w:t>2</w:t>
      </w:r>
      <w:r>
        <w:t xml:space="preserve">0 pkt 3, </w:t>
      </w:r>
      <w:r w:rsidRPr="0092523B">
        <w:t>nie przekracza 2</w:t>
      </w:r>
      <w:r>
        <w:t>2</w:t>
      </w:r>
      <w:r w:rsidRPr="0092523B">
        <w:t xml:space="preserve">0 000  EUR </w:t>
      </w:r>
      <w:r>
        <w:t>dla jednego przedsiębiorcy będącego mikroprzedsiębiorc</w:t>
      </w:r>
      <w:r w:rsidR="00D53F2F">
        <w:t>ą</w:t>
      </w:r>
      <w:r>
        <w:t>, mał</w:t>
      </w:r>
      <w:r w:rsidR="00D53F2F">
        <w:t>ym</w:t>
      </w:r>
      <w:r>
        <w:t xml:space="preserve"> lub średni</w:t>
      </w:r>
      <w:r w:rsidR="00D53F2F">
        <w:t>m</w:t>
      </w:r>
      <w:r>
        <w:t xml:space="preserve"> przedsiębiorc</w:t>
      </w:r>
      <w:r w:rsidR="00D53F2F">
        <w:t>ą</w:t>
      </w:r>
      <w:r>
        <w:t xml:space="preserve"> </w:t>
      </w:r>
      <w:r w:rsidRPr="0092523B">
        <w:t>w dowolnym trzyletnim okresie.</w:t>
      </w:r>
    </w:p>
    <w:p w14:paraId="0A3B0A9D" w14:textId="54CB512E" w:rsidR="00D53F2F" w:rsidRPr="004D362E" w:rsidRDefault="00D53F2F" w:rsidP="00D53F2F">
      <w:pPr>
        <w:pStyle w:val="ROZDZODDZOZNoznaczenierozdziauluboddziau"/>
      </w:pPr>
      <w:r w:rsidRPr="004D362E">
        <w:lastRenderedPageBreak/>
        <w:t xml:space="preserve">Rozdział </w:t>
      </w:r>
      <w:r>
        <w:t>5</w:t>
      </w:r>
    </w:p>
    <w:p w14:paraId="1612CDD4" w14:textId="77777777" w:rsidR="00D53F2F" w:rsidRPr="004D362E" w:rsidRDefault="00D53F2F" w:rsidP="00D53F2F">
      <w:pPr>
        <w:pStyle w:val="ROZDZODDZPRZEDMprzedmiotregulacjirozdziauluboddziau"/>
      </w:pPr>
      <w:r w:rsidRPr="004D362E">
        <w:t>Pomoc dla klastrów innowacyjnych</w:t>
      </w:r>
    </w:p>
    <w:p w14:paraId="6A6EF89B" w14:textId="26C8E8C5" w:rsidR="00D53F2F" w:rsidRPr="004D362E" w:rsidRDefault="00D53F2F" w:rsidP="00D53F2F">
      <w:pPr>
        <w:pStyle w:val="USTustnpkodeksu"/>
      </w:pPr>
      <w:r w:rsidRPr="00785C33">
        <w:rPr>
          <w:rStyle w:val="Ppogrubienie"/>
        </w:rPr>
        <w:t>§ 2</w:t>
      </w:r>
      <w:r w:rsidR="007513BC">
        <w:rPr>
          <w:rStyle w:val="Ppogrubienie"/>
        </w:rPr>
        <w:t>2</w:t>
      </w:r>
      <w:r w:rsidRPr="00785C33">
        <w:rPr>
          <w:rStyle w:val="Ppogrubienie"/>
        </w:rPr>
        <w:t>.</w:t>
      </w:r>
      <w:r w:rsidRPr="004D362E">
        <w:t xml:space="preserve"> 1. W przypadku pomocy dla klastrów innowacyjnych pomoc może być przeznaczona na utworzenie lub modernizację klastrów innowacyjnych.</w:t>
      </w:r>
    </w:p>
    <w:p w14:paraId="3E445429" w14:textId="77777777" w:rsidR="00D53F2F" w:rsidRPr="004D362E" w:rsidRDefault="00D53F2F" w:rsidP="00D53F2F">
      <w:pPr>
        <w:pStyle w:val="USTustnpkodeksu"/>
      </w:pPr>
      <w:r w:rsidRPr="004D362E">
        <w:t xml:space="preserve">2. Pomoc dla klastrów innowacyjnych jest udzielana </w:t>
      </w:r>
      <w:r>
        <w:t xml:space="preserve">właścicielowi </w:t>
      </w:r>
      <w:r w:rsidRPr="004D362E">
        <w:t>klastra</w:t>
      </w:r>
      <w:r>
        <w:t xml:space="preserve"> innowacyjnego</w:t>
      </w:r>
      <w:r w:rsidRPr="004D362E">
        <w:t>.</w:t>
      </w:r>
    </w:p>
    <w:p w14:paraId="5E5D7A6A" w14:textId="77777777" w:rsidR="00D53F2F" w:rsidRPr="004D362E" w:rsidRDefault="00D53F2F" w:rsidP="00D53F2F">
      <w:pPr>
        <w:pStyle w:val="USTustnpkodeksu"/>
      </w:pPr>
      <w:r w:rsidRPr="004D362E">
        <w:t>3. Za koszty kwalifikowalne uznaje się wydatki na nabycie środków trwałych i wartości niematerialnych i prawnych.</w:t>
      </w:r>
    </w:p>
    <w:p w14:paraId="432E2653" w14:textId="7225AE1A" w:rsidR="00D53F2F" w:rsidRPr="004D362E" w:rsidRDefault="00D53F2F" w:rsidP="00D53F2F">
      <w:pPr>
        <w:pStyle w:val="USTustnpkodeksu"/>
      </w:pPr>
      <w:r w:rsidRPr="00785C33">
        <w:rPr>
          <w:rStyle w:val="Ppogrubienie"/>
        </w:rPr>
        <w:t>§ </w:t>
      </w:r>
      <w:r>
        <w:rPr>
          <w:rStyle w:val="Ppogrubienie"/>
        </w:rPr>
        <w:t>2</w:t>
      </w:r>
      <w:r w:rsidR="007513BC">
        <w:rPr>
          <w:rStyle w:val="Ppogrubienie"/>
        </w:rPr>
        <w:t>3</w:t>
      </w:r>
      <w:r w:rsidRPr="00785C33">
        <w:rPr>
          <w:rStyle w:val="Ppogrubienie"/>
        </w:rPr>
        <w:t>.</w:t>
      </w:r>
      <w:r w:rsidRPr="004D362E">
        <w:t xml:space="preserve"> 1. Intensywność pomocy dla klastrów innowacyjnych nie może przekroczyć 50% kosztów kwalifikowalnych.</w:t>
      </w:r>
    </w:p>
    <w:p w14:paraId="5C81149E" w14:textId="77777777" w:rsidR="00D53F2F" w:rsidRPr="004D362E" w:rsidRDefault="00D53F2F" w:rsidP="00D53F2F">
      <w:pPr>
        <w:pStyle w:val="USTustnpkodeksu"/>
        <w:keepNext/>
      </w:pPr>
      <w:r w:rsidRPr="004D362E">
        <w:t>2. Intensywność pomocy, o której mowa w ust. 1, zwiększa się o:</w:t>
      </w:r>
    </w:p>
    <w:p w14:paraId="5F00E2C3" w14:textId="3E596141" w:rsidR="00D53F2F" w:rsidRPr="004D362E" w:rsidRDefault="00D53F2F" w:rsidP="00D53F2F">
      <w:pPr>
        <w:pStyle w:val="PKTpunkt"/>
      </w:pPr>
      <w:r w:rsidRPr="004D362E">
        <w:t>1)</w:t>
      </w:r>
      <w:r w:rsidRPr="004D362E">
        <w:tab/>
        <w:t>5</w:t>
      </w:r>
      <w:r w:rsidR="00D01844">
        <w:t xml:space="preserve"> punktów procentowych</w:t>
      </w:r>
      <w:r w:rsidR="005C0D9D">
        <w:t xml:space="preserve"> </w:t>
      </w:r>
      <w:r w:rsidRPr="004D362E">
        <w:t>– w przypadku</w:t>
      </w:r>
      <w:r>
        <w:t>,</w:t>
      </w:r>
      <w:r w:rsidRPr="004D362E">
        <w:t xml:space="preserve"> gdy klaster innowacyjny jest lub będzie położony na obszarze województw: 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</w:r>
    </w:p>
    <w:p w14:paraId="40084C39" w14:textId="5F252A7C" w:rsidR="00D53F2F" w:rsidRPr="004D362E" w:rsidRDefault="00D53F2F" w:rsidP="00D53F2F">
      <w:pPr>
        <w:pStyle w:val="PKTpunkt"/>
      </w:pPr>
      <w:r w:rsidRPr="004D362E">
        <w:t>2)</w:t>
      </w:r>
      <w:r w:rsidRPr="004D362E">
        <w:tab/>
        <w:t>15</w:t>
      </w:r>
      <w:r w:rsidR="00D01844">
        <w:t xml:space="preserve"> punktów procentowych</w:t>
      </w:r>
      <w:r w:rsidRPr="004D362E">
        <w:t xml:space="preserve"> – w przypadku</w:t>
      </w:r>
      <w:r>
        <w:t>,</w:t>
      </w:r>
      <w:r w:rsidRPr="004D362E">
        <w:t xml:space="preserve"> gdy klaster innowacyjny jest lub będzie położony na obszarze województw: kujawsko-pomorskiego, lubelskiego, lubuskiego, łódzkiego, małopolskiego, opolskiego, podkarpackiego, podlaskiego, pomorskiego, śląskiego, świętokrzyskiego, warmińsko-mazurskiego i zachodniopomorskiego oraz regionu mazowieckiego regionalnego.</w:t>
      </w:r>
    </w:p>
    <w:p w14:paraId="19610A70" w14:textId="1C062953" w:rsidR="00D53F2F" w:rsidRPr="0092523B" w:rsidRDefault="00D53F2F" w:rsidP="00D53F2F">
      <w:pPr>
        <w:pStyle w:val="USTustnpkodeksu"/>
        <w:keepNext/>
      </w:pPr>
      <w:r w:rsidRPr="00785C33">
        <w:rPr>
          <w:rStyle w:val="Ppogrubienie"/>
        </w:rPr>
        <w:t>§ </w:t>
      </w:r>
      <w:r>
        <w:rPr>
          <w:rStyle w:val="Ppogrubienie"/>
        </w:rPr>
        <w:t>2</w:t>
      </w:r>
      <w:r w:rsidR="007513BC">
        <w:rPr>
          <w:rStyle w:val="Ppogrubienie"/>
        </w:rPr>
        <w:t>4</w:t>
      </w:r>
      <w:r w:rsidRPr="00785C33">
        <w:rPr>
          <w:rStyle w:val="Ppogrubienie"/>
        </w:rPr>
        <w:t>.</w:t>
      </w:r>
      <w:r w:rsidRPr="0092523B">
        <w:t xml:space="preserve"> Pomoc dla klastrów innowacyjnych może zostać udzielona pod warunkiem</w:t>
      </w:r>
      <w:r>
        <w:t>,</w:t>
      </w:r>
      <w:r w:rsidRPr="0092523B">
        <w:t xml:space="preserve"> że:</w:t>
      </w:r>
    </w:p>
    <w:p w14:paraId="3ADA3B76" w14:textId="77777777" w:rsidR="00D53F2F" w:rsidRPr="0092523B" w:rsidRDefault="00D53F2F" w:rsidP="00D53F2F">
      <w:pPr>
        <w:pStyle w:val="PKTpunkt"/>
      </w:pPr>
      <w:r w:rsidRPr="0092523B">
        <w:t>1)</w:t>
      </w:r>
      <w:r w:rsidRPr="0092523B">
        <w:tab/>
        <w:t xml:space="preserve">opłaty pobierane za korzystanie z zaplecza </w:t>
      </w:r>
      <w:r>
        <w:t xml:space="preserve">danego </w:t>
      </w:r>
      <w:r w:rsidRPr="0092523B">
        <w:t xml:space="preserve">klastra </w:t>
      </w:r>
      <w:r>
        <w:t xml:space="preserve">innowacyjnego </w:t>
      </w:r>
      <w:r w:rsidRPr="0092523B">
        <w:t>i za udział w jego działaniach odpowiadają cenom rynkowym lub odzwierciedlają ich koszty;</w:t>
      </w:r>
    </w:p>
    <w:p w14:paraId="6127F05D" w14:textId="1CC831A6" w:rsidR="00D53F2F" w:rsidRDefault="00D53F2F" w:rsidP="00D53F2F">
      <w:pPr>
        <w:pStyle w:val="PKTpunkt"/>
      </w:pPr>
      <w:r w:rsidRPr="0092523B">
        <w:t>2)</w:t>
      </w:r>
      <w:r w:rsidRPr="0092523B">
        <w:tab/>
        <w:t xml:space="preserve">dostęp do pomieszczeń, zaplecza oraz działań </w:t>
      </w:r>
      <w:r>
        <w:t xml:space="preserve">danego </w:t>
      </w:r>
      <w:r w:rsidRPr="0092523B">
        <w:t xml:space="preserve">klastra </w:t>
      </w:r>
      <w:r>
        <w:t xml:space="preserve">innowacyjnego </w:t>
      </w:r>
      <w:r w:rsidRPr="0092523B">
        <w:t xml:space="preserve">jest udzielany </w:t>
      </w:r>
      <w:r>
        <w:t>użytkownikom</w:t>
      </w:r>
      <w:r w:rsidRPr="0092523B">
        <w:t xml:space="preserve"> na przejrzystych i niedyskryminacyjnych zasadach. Przedsiębiorcom, które finansują co najmniej 10% kosztów inwestycji klastra innowacyjnego, można przyznać dostęp na bardziej korzystnych warunkach</w:t>
      </w:r>
      <w:r>
        <w:t>,</w:t>
      </w:r>
      <w:r w:rsidRPr="0092523B">
        <w:t xml:space="preserve"> </w:t>
      </w:r>
      <w:r w:rsidRPr="00F11520">
        <w:t xml:space="preserve">przy czym dostęp ten musi być proporcjonalny do wkładu przedsiębiorcy w koszty inwestycji w infrastrukturę, a warunki te </w:t>
      </w:r>
      <w:r>
        <w:t>beneficjent</w:t>
      </w:r>
      <w:r w:rsidRPr="00F11520">
        <w:t xml:space="preserve"> musi podać do wiadomości publicznej</w:t>
      </w:r>
      <w:r w:rsidR="00772EC3">
        <w:t xml:space="preserve"> </w:t>
      </w:r>
      <w:r w:rsidRPr="00F11520">
        <w:t>przez zamieszczenie informacji na ten temat na swojej stronie internetowej.</w:t>
      </w:r>
    </w:p>
    <w:p w14:paraId="07C05E4B" w14:textId="2983126E" w:rsidR="00D53F2F" w:rsidRPr="004D362E" w:rsidRDefault="00D53F2F" w:rsidP="00D53F2F">
      <w:pPr>
        <w:pStyle w:val="ROZDZODDZOZNoznaczenierozdziauluboddziau"/>
      </w:pPr>
      <w:r w:rsidRPr="004D362E">
        <w:lastRenderedPageBreak/>
        <w:t xml:space="preserve">Rozdział </w:t>
      </w:r>
      <w:r>
        <w:t>6</w:t>
      </w:r>
    </w:p>
    <w:p w14:paraId="79EE0FC0" w14:textId="77777777" w:rsidR="00D53F2F" w:rsidRPr="004D362E" w:rsidRDefault="00D53F2F" w:rsidP="00D53F2F">
      <w:pPr>
        <w:pStyle w:val="ROZDZODDZPRZEDMprzedmiotregulacjirozdziauluboddziau"/>
      </w:pPr>
      <w:r w:rsidRPr="004D362E">
        <w:t>Pomoc inwestycyjna na infrastrukturę badawczą</w:t>
      </w:r>
    </w:p>
    <w:p w14:paraId="3CDF34E8" w14:textId="62539E42" w:rsidR="00D53F2F" w:rsidRPr="004D362E" w:rsidRDefault="00D53F2F" w:rsidP="00D53F2F">
      <w:pPr>
        <w:pStyle w:val="USTustnpkodeksu"/>
      </w:pPr>
      <w:r w:rsidRPr="00785C33">
        <w:rPr>
          <w:rStyle w:val="Ppogrubienie"/>
        </w:rPr>
        <w:t>§ 2</w:t>
      </w:r>
      <w:r w:rsidR="007513BC">
        <w:rPr>
          <w:rStyle w:val="Ppogrubienie"/>
        </w:rPr>
        <w:t>5</w:t>
      </w:r>
      <w:r w:rsidRPr="00785C33">
        <w:rPr>
          <w:rStyle w:val="Ppogrubienie"/>
        </w:rPr>
        <w:t>.</w:t>
      </w:r>
      <w:r w:rsidRPr="004D362E">
        <w:t xml:space="preserve"> 1.</w:t>
      </w:r>
      <w:r w:rsidRPr="004D362E">
        <w:tab/>
        <w:t>W przypadku pomocy inwestycyjnej na infrastrukturę badawczą pomoc może być przeznaczona na utworzenie lub unowocześnienie infrastruktury badawczej wykorzystywanej do prowadzenia działalności gospodarczej.</w:t>
      </w:r>
    </w:p>
    <w:p w14:paraId="59FD815F" w14:textId="77777777" w:rsidR="00D53F2F" w:rsidRPr="004D362E" w:rsidRDefault="00D53F2F" w:rsidP="00D53F2F">
      <w:pPr>
        <w:pStyle w:val="USTustnpkodeksu"/>
      </w:pPr>
      <w:r w:rsidRPr="004D362E">
        <w:t>2. Za koszty kwalifikowalne uznaje się wydatki na nabycie środków trwałych i wartości niematerialnych i prawnych.</w:t>
      </w:r>
    </w:p>
    <w:p w14:paraId="6D58F239" w14:textId="1DBC614E" w:rsidR="00D53F2F" w:rsidRPr="004D362E" w:rsidRDefault="00D53F2F" w:rsidP="00D53F2F">
      <w:pPr>
        <w:pStyle w:val="USTustnpkodeksu"/>
      </w:pPr>
      <w:r w:rsidRPr="00785C33">
        <w:rPr>
          <w:rStyle w:val="Ppogrubienie"/>
        </w:rPr>
        <w:t>§ 2</w:t>
      </w:r>
      <w:r w:rsidR="007513BC">
        <w:rPr>
          <w:rStyle w:val="Ppogrubienie"/>
        </w:rPr>
        <w:t>6</w:t>
      </w:r>
      <w:r w:rsidRPr="00785C33">
        <w:rPr>
          <w:rStyle w:val="Ppogrubienie"/>
        </w:rPr>
        <w:t>.</w:t>
      </w:r>
      <w:r w:rsidRPr="004D362E">
        <w:t xml:space="preserve"> Intensywność pomocy inwestycyjnej na infrastrukturę badawczą nie może przekroczyć 50% kosztów kwalifikowalnych.</w:t>
      </w:r>
    </w:p>
    <w:p w14:paraId="08517750" w14:textId="2F68EDCD" w:rsidR="00D53F2F" w:rsidRPr="004D362E" w:rsidRDefault="00D53F2F" w:rsidP="00D53F2F">
      <w:pPr>
        <w:pStyle w:val="USTustnpkodeksu"/>
        <w:keepNext/>
      </w:pPr>
      <w:r w:rsidRPr="00785C33">
        <w:rPr>
          <w:rStyle w:val="Ppogrubienie"/>
        </w:rPr>
        <w:t>§ 2</w:t>
      </w:r>
      <w:r w:rsidR="007513BC">
        <w:rPr>
          <w:rStyle w:val="Ppogrubienie"/>
        </w:rPr>
        <w:t>7</w:t>
      </w:r>
      <w:r w:rsidRPr="00785C33">
        <w:rPr>
          <w:rStyle w:val="Ppogrubienie"/>
        </w:rPr>
        <w:t>.</w:t>
      </w:r>
      <w:r w:rsidRPr="004D362E">
        <w:t xml:space="preserve"> Pomoc inwestycyjna na infrastrukturę badawczą może zostać udzielona, pod warunkiem</w:t>
      </w:r>
      <w:r>
        <w:t>,</w:t>
      </w:r>
      <w:r w:rsidRPr="004D362E">
        <w:t xml:space="preserve"> że:</w:t>
      </w:r>
    </w:p>
    <w:p w14:paraId="385ADC41" w14:textId="77777777" w:rsidR="00D53F2F" w:rsidRPr="004D362E" w:rsidRDefault="00D53F2F" w:rsidP="00D53F2F">
      <w:pPr>
        <w:pStyle w:val="PKTpunkt"/>
      </w:pPr>
      <w:r w:rsidRPr="004D362E">
        <w:t>1)</w:t>
      </w:r>
      <w:r w:rsidRPr="004D362E">
        <w:tab/>
        <w:t xml:space="preserve">cena pobierana za prowadzenie i użytkowanie infrastruktury będącej przedmiotem </w:t>
      </w:r>
      <w:r>
        <w:t xml:space="preserve">pomocy </w:t>
      </w:r>
      <w:r w:rsidRPr="004D362E">
        <w:t>odpowiada cenie rynkowej;</w:t>
      </w:r>
    </w:p>
    <w:p w14:paraId="10C07931" w14:textId="40BC734F" w:rsidR="00D53F2F" w:rsidRPr="004D362E" w:rsidRDefault="00D53F2F" w:rsidP="00D53F2F">
      <w:pPr>
        <w:pStyle w:val="PKTpunkt"/>
      </w:pPr>
      <w:r w:rsidRPr="004D362E">
        <w:t>2)</w:t>
      </w:r>
      <w:r w:rsidRPr="004D362E">
        <w:tab/>
        <w:t>dostęp do wspieranej infrastruktury jest udzielany użytkownik</w:t>
      </w:r>
      <w:r>
        <w:t>om</w:t>
      </w:r>
      <w:r w:rsidRPr="004D362E">
        <w:t xml:space="preserve"> na przejrzystych i niedyskryminacyjnych zasadach</w:t>
      </w:r>
      <w:r>
        <w:t>;</w:t>
      </w:r>
      <w:r w:rsidRPr="004D362E">
        <w:t xml:space="preserve"> </w:t>
      </w:r>
      <w:r>
        <w:t>p</w:t>
      </w:r>
      <w:r w:rsidRPr="004D362E">
        <w:t>rzedsiębiorcom</w:t>
      </w:r>
      <w:r w:rsidRPr="00322EF0">
        <w:t xml:space="preserve">, którzy pokrywają co najmniej 10% kosztów inwestycji w infrastrukturę, można przyznać dostęp </w:t>
      </w:r>
      <w:r w:rsidRPr="00C50229">
        <w:t xml:space="preserve"> </w:t>
      </w:r>
      <w:r w:rsidRPr="004D362E">
        <w:t xml:space="preserve">do wspieranej infrastruktury </w:t>
      </w:r>
      <w:r w:rsidRPr="00322EF0">
        <w:t>na bardziej korzystnych warunkach</w:t>
      </w:r>
      <w:r>
        <w:t xml:space="preserve">, przy czym </w:t>
      </w:r>
      <w:r w:rsidRPr="00322EF0">
        <w:t>dostęp ten musi być proporcjonalny do wkładu przedsiębiorcy w koszty inwestycji</w:t>
      </w:r>
      <w:r>
        <w:t xml:space="preserve"> w infrastrukturę</w:t>
      </w:r>
      <w:r w:rsidRPr="004D362E">
        <w:t xml:space="preserve">, a warunki te </w:t>
      </w:r>
      <w:r>
        <w:t xml:space="preserve">beneficjent musi </w:t>
      </w:r>
      <w:r w:rsidRPr="004D362E">
        <w:t>poda</w:t>
      </w:r>
      <w:r>
        <w:t>ć</w:t>
      </w:r>
      <w:r w:rsidRPr="004D362E">
        <w:t xml:space="preserve"> do wiadomości publicznej</w:t>
      </w:r>
      <w:r w:rsidR="000F0D46">
        <w:t xml:space="preserve"> </w:t>
      </w:r>
      <w:r>
        <w:t>przez zamieszczenie informacji na ten temat na swojej stronie internetowej</w:t>
      </w:r>
      <w:r w:rsidRPr="004D362E">
        <w:t>.</w:t>
      </w:r>
    </w:p>
    <w:p w14:paraId="42F5FC88" w14:textId="17B8431A" w:rsidR="00D53F2F" w:rsidRPr="004D362E" w:rsidRDefault="00D53F2F" w:rsidP="00D53F2F">
      <w:pPr>
        <w:pStyle w:val="USTustnpkodeksu"/>
        <w:keepNext/>
      </w:pPr>
      <w:r w:rsidRPr="00785C33">
        <w:rPr>
          <w:rStyle w:val="Ppogrubienie"/>
        </w:rPr>
        <w:t>§ 2</w:t>
      </w:r>
      <w:r w:rsidR="007513BC">
        <w:rPr>
          <w:rStyle w:val="Ppogrubienie"/>
        </w:rPr>
        <w:t>8</w:t>
      </w:r>
      <w:r w:rsidRPr="00785C33">
        <w:rPr>
          <w:rStyle w:val="Ppogrubienie"/>
        </w:rPr>
        <w:t>.</w:t>
      </w:r>
      <w:r w:rsidRPr="004D362E">
        <w:rPr>
          <w:rStyle w:val="Ppogrubienie"/>
          <w:b w:val="0"/>
        </w:rPr>
        <w:t xml:space="preserve"> W celu zapewnienia mechanizmu monitorowania i wycofania, o </w:t>
      </w:r>
      <w:r w:rsidR="00B156F1">
        <w:rPr>
          <w:rStyle w:val="Ppogrubienie"/>
          <w:b w:val="0"/>
        </w:rPr>
        <w:t xml:space="preserve">którym </w:t>
      </w:r>
      <w:r w:rsidRPr="004D362E">
        <w:rPr>
          <w:rStyle w:val="Ppogrubienie"/>
          <w:b w:val="0"/>
        </w:rPr>
        <w:t>mowa w art. 26 ust. 7</w:t>
      </w:r>
      <w:r w:rsidRPr="004D362E">
        <w:t xml:space="preserve"> rozporządzenia </w:t>
      </w:r>
      <w:r>
        <w:t>Komisji</w:t>
      </w:r>
      <w:r w:rsidRPr="00DC6089">
        <w:t xml:space="preserve"> </w:t>
      </w:r>
      <w:r w:rsidRPr="004D362E">
        <w:t>nr 651/2014, umowa o dofinansowanie pr</w:t>
      </w:r>
      <w:r>
        <w:t>zedsięwzięcia</w:t>
      </w:r>
      <w:r w:rsidRPr="004D362E">
        <w:t xml:space="preserve"> przewiduje:</w:t>
      </w:r>
    </w:p>
    <w:p w14:paraId="71E5BBEE" w14:textId="77777777" w:rsidR="00D53F2F" w:rsidRPr="004D362E" w:rsidRDefault="00D53F2F" w:rsidP="00B26125">
      <w:pPr>
        <w:pStyle w:val="PKTpunkt"/>
        <w:keepNext/>
        <w:ind w:left="0" w:firstLine="0"/>
      </w:pPr>
      <w:r w:rsidRPr="004D362E">
        <w:t>1)</w:t>
      </w:r>
      <w:r>
        <w:tab/>
      </w:r>
      <w:r w:rsidRPr="004D362E">
        <w:t>monitorowanie przez podmiot w niej wskazany zakresu działalności gospodarczej prowadzonej z wykorzystaniem infrastruktury badawczej, na którą pomoc jest udzielana, przeprowadzane:</w:t>
      </w:r>
    </w:p>
    <w:p w14:paraId="15678117" w14:textId="77777777" w:rsidR="00D53F2F" w:rsidRDefault="00D53F2F" w:rsidP="00D53F2F">
      <w:pPr>
        <w:pStyle w:val="LITlitera"/>
      </w:pPr>
      <w:r w:rsidRPr="004D362E">
        <w:t>a)</w:t>
      </w:r>
      <w:r>
        <w:tab/>
      </w:r>
      <w:r w:rsidRPr="008C2C90">
        <w:t>corocznie</w:t>
      </w:r>
      <w:r w:rsidRPr="004D362E">
        <w:t xml:space="preserve">, </w:t>
      </w:r>
    </w:p>
    <w:p w14:paraId="3ED00AED" w14:textId="77777777" w:rsidR="00D53F2F" w:rsidRPr="004D362E" w:rsidRDefault="00D53F2F" w:rsidP="00D53F2F">
      <w:pPr>
        <w:pStyle w:val="LITlitera"/>
      </w:pPr>
      <w:r>
        <w:t>b)</w:t>
      </w:r>
      <w:r>
        <w:tab/>
      </w:r>
      <w:r w:rsidRPr="004D362E">
        <w:t>co najmniej przez okres amortyzacji tej infrastruktury,</w:t>
      </w:r>
    </w:p>
    <w:p w14:paraId="4E3FE915" w14:textId="77777777" w:rsidR="00D53F2F" w:rsidRPr="004D362E" w:rsidRDefault="00D53F2F" w:rsidP="00D53F2F">
      <w:pPr>
        <w:pStyle w:val="LITlitera"/>
      </w:pPr>
      <w:r>
        <w:t>c</w:t>
      </w:r>
      <w:r w:rsidRPr="004D362E">
        <w:t>)</w:t>
      </w:r>
      <w:r>
        <w:tab/>
      </w:r>
      <w:r w:rsidRPr="004D362E">
        <w:t>na podstawie kryteriów wskazanych w umowie o dofinansowanie pr</w:t>
      </w:r>
      <w:r>
        <w:t>zedsięwzięcia</w:t>
      </w:r>
      <w:r w:rsidRPr="004D362E">
        <w:t>, które odnos</w:t>
      </w:r>
      <w:r>
        <w:t>zą</w:t>
      </w:r>
      <w:r w:rsidRPr="004D362E">
        <w:t xml:space="preserve"> się do jej powierzchni lub czasu jej wykorzystania;</w:t>
      </w:r>
    </w:p>
    <w:p w14:paraId="04DDB34F" w14:textId="77777777" w:rsidR="00D53F2F" w:rsidRPr="004D362E" w:rsidRDefault="00D53F2F" w:rsidP="00D53F2F">
      <w:pPr>
        <w:pStyle w:val="PKTpunkt"/>
      </w:pPr>
      <w:r w:rsidRPr="004D362E">
        <w:t>2)</w:t>
      </w:r>
      <w:r>
        <w:tab/>
      </w:r>
      <w:r w:rsidRPr="004D362E">
        <w:t>warunki i tryb zwrotu części dofinansowania w przypadku przekroczenia maksymalnej intensywności pomocy wskazanej w umowie o dofinansowanie pr</w:t>
      </w:r>
      <w:r>
        <w:t>zedsięwzięcia</w:t>
      </w:r>
      <w:r w:rsidRPr="004D362E">
        <w:t>.</w:t>
      </w:r>
    </w:p>
    <w:p w14:paraId="37EDA49F" w14:textId="3AE3AF82" w:rsidR="00D53F2F" w:rsidRDefault="00D53F2F" w:rsidP="00D53F2F">
      <w:pPr>
        <w:pStyle w:val="ROZDZODDZOZNoznaczenierozdziauluboddziau"/>
      </w:pPr>
      <w:r>
        <w:lastRenderedPageBreak/>
        <w:t>Rozdział 7</w:t>
      </w:r>
    </w:p>
    <w:p w14:paraId="32D12D12" w14:textId="77777777" w:rsidR="00D53F2F" w:rsidRDefault="00D53F2F" w:rsidP="00D53F2F">
      <w:pPr>
        <w:pStyle w:val="ROZDZODDZPRZEDMprzedmiotregulacjirozdziauluboddziau"/>
      </w:pPr>
      <w:r w:rsidRPr="00A15447">
        <w:t xml:space="preserve">Pomoc inwestycyjna </w:t>
      </w:r>
      <w:r>
        <w:t>umożliwiająca podniesienie poziomu ochrony środowiska, w tym obniżenie emisyjności</w:t>
      </w:r>
    </w:p>
    <w:p w14:paraId="1DBAE60E" w14:textId="0CA9F889" w:rsidR="00D53F2F" w:rsidRPr="00A15447" w:rsidRDefault="00D53F2F" w:rsidP="00D53F2F">
      <w:pPr>
        <w:pStyle w:val="USTustnpkodeksu"/>
      </w:pPr>
      <w:r w:rsidRPr="003A5553">
        <w:rPr>
          <w:rStyle w:val="Ppogrubienie"/>
        </w:rPr>
        <w:t>§</w:t>
      </w:r>
      <w:r w:rsidRPr="00A15447">
        <w:rPr>
          <w:rStyle w:val="Ppogrubienie"/>
        </w:rPr>
        <w:t> </w:t>
      </w:r>
      <w:r w:rsidR="007513BC">
        <w:rPr>
          <w:rStyle w:val="Ppogrubienie"/>
        </w:rPr>
        <w:t xml:space="preserve">29. </w:t>
      </w:r>
      <w:r w:rsidRPr="00A15447">
        <w:t>1. Pomoc</w:t>
      </w:r>
      <w:r>
        <w:t xml:space="preserve"> </w:t>
      </w:r>
      <w:r w:rsidRPr="00A15447">
        <w:t>może zostać udzielona na inwestycję, która umożliwia przedsiębiorcy:</w:t>
      </w:r>
    </w:p>
    <w:p w14:paraId="26186AC0" w14:textId="4EE7E750" w:rsidR="00D53F2F" w:rsidRPr="003D0EA2" w:rsidRDefault="00D53F2F" w:rsidP="00D53F2F">
      <w:pPr>
        <w:pStyle w:val="PKTpunkt"/>
      </w:pPr>
      <w:r w:rsidRPr="003D0EA2">
        <w:t>1)</w:t>
      </w:r>
      <w:r>
        <w:tab/>
      </w:r>
      <w:r w:rsidRPr="004F3F8C">
        <w:t>podniesieni</w:t>
      </w:r>
      <w:r>
        <w:t>e</w:t>
      </w:r>
      <w:r w:rsidRPr="004F3F8C">
        <w:t xml:space="preserve"> poziomu ochrony środowiska w wyniku prowadzonej przez niego działalności poprzez stosowanie norm surowszych niż normy unijne, niezależnie od istnienia obowiązujących norm krajowych, które są surowsze niż normy unijne</w:t>
      </w:r>
      <w:r w:rsidR="00525CDE">
        <w:t>,</w:t>
      </w:r>
      <w:r>
        <w:t xml:space="preserve"> lub</w:t>
      </w:r>
    </w:p>
    <w:p w14:paraId="11C3FC0E" w14:textId="35292539" w:rsidR="00D53F2F" w:rsidRDefault="00D53F2F" w:rsidP="00D53F2F">
      <w:pPr>
        <w:pStyle w:val="PKTpunkt"/>
      </w:pPr>
      <w:r w:rsidRPr="003D0EA2">
        <w:t>2)</w:t>
      </w:r>
      <w:r>
        <w:tab/>
      </w:r>
      <w:r w:rsidRPr="003D0EA2">
        <w:t>podniesienie poziomu ochrony środowiska w wyniku prowadzonej przez niego działalności w przypadku braku norm unijnych</w:t>
      </w:r>
      <w:r w:rsidR="00525CDE">
        <w:t>,</w:t>
      </w:r>
      <w:r w:rsidRPr="007B1FB5">
        <w:t xml:space="preserve"> </w:t>
      </w:r>
      <w:r w:rsidRPr="004F3F8C">
        <w:t>lub</w:t>
      </w:r>
    </w:p>
    <w:p w14:paraId="26A95052" w14:textId="69ECDCDC" w:rsidR="00D53F2F" w:rsidRDefault="00D53F2F" w:rsidP="00D53F2F">
      <w:pPr>
        <w:pStyle w:val="PKTpunkt"/>
      </w:pPr>
      <w:r>
        <w:t xml:space="preserve">3) </w:t>
      </w:r>
      <w:r>
        <w:tab/>
        <w:t xml:space="preserve">podniesienie </w:t>
      </w:r>
      <w:r w:rsidRPr="009F642E">
        <w:t>poziomu ochrony środowiska w ramach działalności beneficjenta w celu dostosowania do norm unijnych, które zostały przyjęte, ale jeszcze nie obowiązują</w:t>
      </w:r>
    </w:p>
    <w:p w14:paraId="487B2C36" w14:textId="652F515E" w:rsidR="00D53F2F" w:rsidRDefault="00D53F2F" w:rsidP="00B26125">
      <w:pPr>
        <w:pStyle w:val="CZWSPPKTczwsplnapunktw"/>
      </w:pPr>
      <w:r w:rsidRPr="00672433">
        <w:t>–</w:t>
      </w:r>
      <w:r>
        <w:t xml:space="preserve"> </w:t>
      </w:r>
      <w:r w:rsidRPr="004F3F8C">
        <w:t xml:space="preserve">w przypadku </w:t>
      </w:r>
      <w:r w:rsidRPr="00774280">
        <w:t>inwestycji</w:t>
      </w:r>
      <w:r w:rsidRPr="004F3F8C">
        <w:t xml:space="preserve"> związanych z infrastrukturą dedykowaną lub wykorzystujących infrastrukturę dedykowaną, </w:t>
      </w:r>
      <w:r w:rsidR="00B156F1">
        <w:t xml:space="preserve">o której </w:t>
      </w:r>
      <w:r w:rsidRPr="004F3F8C">
        <w:t xml:space="preserve">mowa w art. 2 pkt 130 </w:t>
      </w:r>
      <w:r w:rsidR="00F67C4D">
        <w:t>zdanie ostatnie</w:t>
      </w:r>
      <w:r>
        <w:t xml:space="preserve"> rozporządzenia Komisji nr 651/2014</w:t>
      </w:r>
      <w:r w:rsidRPr="004F3F8C">
        <w:t>, dla wodoru</w:t>
      </w:r>
      <w:r>
        <w:t xml:space="preserve"> i paliw spełniających </w:t>
      </w:r>
      <w:r w:rsidR="00B156F1">
        <w:t xml:space="preserve">warunki </w:t>
      </w:r>
      <w:r>
        <w:t>określone w art. 36 ust. 1b rozporządzenia Komisji nr 651/2014</w:t>
      </w:r>
      <w:r w:rsidRPr="004F3F8C">
        <w:t xml:space="preserve">, ciepła odpadowego lub </w:t>
      </w:r>
      <w:r>
        <w:t>dwutlenku węgla</w:t>
      </w:r>
      <w:r w:rsidRPr="004F3F8C">
        <w:t>, lub zakładających połączenie z infrastrukturą energetyczną dla wodoru</w:t>
      </w:r>
      <w:r>
        <w:t xml:space="preserve"> i paliw spełniających</w:t>
      </w:r>
      <w:r w:rsidR="00B156F1">
        <w:t xml:space="preserve"> warunki </w:t>
      </w:r>
      <w:r>
        <w:t>określone w art. 36 ust. 1b rozporządzenia Komisji nr 651/2014</w:t>
      </w:r>
      <w:r w:rsidRPr="004F3F8C">
        <w:t xml:space="preserve">, ciepła odpadowego lub </w:t>
      </w:r>
      <w:r>
        <w:t>dwutlenku węgla,</w:t>
      </w:r>
      <w:r w:rsidRPr="004F3F8C">
        <w:t xml:space="preserve"> podniesienie poziomu ochrony środowiska może również wynikać z działalności innego podmiotu uczestniczącego w łańcuchu infrastruktury</w:t>
      </w:r>
      <w:r w:rsidRPr="003D0EA2">
        <w:t>.</w:t>
      </w:r>
    </w:p>
    <w:p w14:paraId="385BE5F7" w14:textId="77777777" w:rsidR="00D53F2F" w:rsidRDefault="00D53F2F" w:rsidP="00D53F2F">
      <w:pPr>
        <w:pStyle w:val="USTustnpkodeksu"/>
      </w:pPr>
      <w:r w:rsidRPr="003D0EA2">
        <w:t xml:space="preserve">2. </w:t>
      </w:r>
      <w:r>
        <w:tab/>
        <w:t>Pomoc nie jest udzielana na:</w:t>
      </w:r>
    </w:p>
    <w:p w14:paraId="3892001C" w14:textId="437C314B" w:rsidR="00D53F2F" w:rsidRDefault="00D53F2F" w:rsidP="00D53F2F">
      <w:pPr>
        <w:pStyle w:val="PKTpunkt"/>
      </w:pPr>
      <w:r w:rsidRPr="003D0EA2">
        <w:t>1)</w:t>
      </w:r>
      <w:r>
        <w:tab/>
        <w:t>inwestycje, dla których warunki udzielania pomocy publicznej zostały określone w Rozdziałach 10</w:t>
      </w:r>
      <w:r w:rsidRPr="00672433">
        <w:t>–</w:t>
      </w:r>
      <w:r>
        <w:t>13</w:t>
      </w:r>
      <w:r w:rsidRPr="004F3F8C">
        <w:t>;</w:t>
      </w:r>
    </w:p>
    <w:p w14:paraId="541B01AB" w14:textId="0E7BD840" w:rsidR="00D53F2F" w:rsidRDefault="00D53F2F" w:rsidP="00D53F2F">
      <w:pPr>
        <w:pStyle w:val="PKTpunkt"/>
      </w:pPr>
      <w:r>
        <w:t>2)</w:t>
      </w:r>
      <w:r>
        <w:tab/>
        <w:t xml:space="preserve">inwestycje </w:t>
      </w:r>
      <w:r w:rsidRPr="009F642E">
        <w:t xml:space="preserve">w sprzęt, maszyny i zakłady produkcji przemysłowej wykorzystujące paliwa kopalne, w </w:t>
      </w:r>
      <w:r>
        <w:t xml:space="preserve">tym </w:t>
      </w:r>
      <w:r w:rsidRPr="009F642E">
        <w:t>gaz ziemny</w:t>
      </w:r>
      <w:r>
        <w:t>, chyba że:</w:t>
      </w:r>
    </w:p>
    <w:p w14:paraId="2B1BF29C" w14:textId="3773856C" w:rsidR="00D53F2F" w:rsidRDefault="00D53F2F" w:rsidP="00D53F2F">
      <w:pPr>
        <w:pStyle w:val="LITlitera"/>
      </w:pPr>
      <w:r>
        <w:t>a)</w:t>
      </w:r>
      <w:r>
        <w:tab/>
        <w:t xml:space="preserve">inwestycja polega </w:t>
      </w:r>
      <w:r w:rsidRPr="009F642E">
        <w:t>na instalacj</w:t>
      </w:r>
      <w:r>
        <w:t>i</w:t>
      </w:r>
      <w:r w:rsidRPr="009F642E">
        <w:t xml:space="preserve"> dodatkowych komponentów podnoszących poziom ochrony środowiska</w:t>
      </w:r>
      <w:r>
        <w:t xml:space="preserve"> </w:t>
      </w:r>
      <w:r w:rsidRPr="00672433">
        <w:t>– w przypadku istniejącego sprzętu, istniejących maszyn i zakładów produkcji przemysłowej</w:t>
      </w:r>
      <w:r w:rsidRPr="009F642E">
        <w:t xml:space="preserve">, </w:t>
      </w:r>
      <w:r>
        <w:t>oraz</w:t>
      </w:r>
    </w:p>
    <w:p w14:paraId="6A371D51" w14:textId="77777777" w:rsidR="00D53F2F" w:rsidRDefault="00D53F2F" w:rsidP="00D53F2F">
      <w:pPr>
        <w:pStyle w:val="LITlitera"/>
      </w:pPr>
      <w:r>
        <w:t>b)</w:t>
      </w:r>
      <w:r>
        <w:tab/>
      </w:r>
      <w:r w:rsidRPr="009F642E">
        <w:t xml:space="preserve">inwestycja nie </w:t>
      </w:r>
      <w:r>
        <w:t>powoduje</w:t>
      </w:r>
      <w:r w:rsidRPr="009F642E">
        <w:t xml:space="preserve"> zwiększenia mocy produkcyjnych ani wyższego zużycia paliw kopalnych</w:t>
      </w:r>
      <w:r>
        <w:t>;</w:t>
      </w:r>
    </w:p>
    <w:p w14:paraId="5F6C93AD" w14:textId="65D25FFE" w:rsidR="00D53F2F" w:rsidRDefault="00D53F2F" w:rsidP="00D53F2F">
      <w:pPr>
        <w:pStyle w:val="PKTpunkt"/>
      </w:pPr>
      <w:r>
        <w:t>3)</w:t>
      </w:r>
      <w:r>
        <w:tab/>
        <w:t xml:space="preserve">inwestycje </w:t>
      </w:r>
      <w:r w:rsidRPr="009F642E">
        <w:t xml:space="preserve">realizowane wyłącznie by zapewnić przestrzeganie przez </w:t>
      </w:r>
      <w:r>
        <w:t xml:space="preserve">przedsiębiorcę </w:t>
      </w:r>
      <w:r w:rsidRPr="009F642E">
        <w:t xml:space="preserve">obowiązujących norm unijnych. Pomoc </w:t>
      </w:r>
      <w:r>
        <w:t>mająca na</w:t>
      </w:r>
      <w:r w:rsidRPr="009F642E">
        <w:t xml:space="preserve"> celu dostosowani</w:t>
      </w:r>
      <w:r>
        <w:t>e</w:t>
      </w:r>
      <w:r w:rsidRPr="009F642E">
        <w:t xml:space="preserve"> do norm unijnych, które zostały przyjęte, ale jeszcze nie obowiązują</w:t>
      </w:r>
      <w:r>
        <w:t>,</w:t>
      </w:r>
      <w:r w:rsidRPr="009F642E">
        <w:t xml:space="preserve"> może zostać </w:t>
      </w:r>
      <w:r>
        <w:t>udzielona</w:t>
      </w:r>
      <w:r w:rsidRPr="009F642E">
        <w:t xml:space="preserve">, jeżeli </w:t>
      </w:r>
      <w:r w:rsidRPr="009F642E">
        <w:lastRenderedPageBreak/>
        <w:t>inwestycja</w:t>
      </w:r>
      <w:r>
        <w:t xml:space="preserve"> </w:t>
      </w:r>
      <w:r w:rsidRPr="009F642E">
        <w:t>zostanie zrealizowana i zakończona co najmniej 18 miesięcy przed datą wejścia w życie danej normy</w:t>
      </w:r>
      <w:r>
        <w:t>;</w:t>
      </w:r>
    </w:p>
    <w:p w14:paraId="636A3939" w14:textId="52B9725B" w:rsidR="00D53F2F" w:rsidRPr="003D0EA2" w:rsidRDefault="00D53F2F" w:rsidP="00D53F2F">
      <w:pPr>
        <w:pStyle w:val="PKTpunkt"/>
      </w:pPr>
      <w:r>
        <w:t>4)</w:t>
      </w:r>
      <w:r>
        <w:tab/>
        <w:t xml:space="preserve">inwestycje mające na celu </w:t>
      </w:r>
      <w:r w:rsidRPr="00A40C74">
        <w:t>ograniczenie emisji bezpośrednich, w szczególności emisji gazów cieplarnianych</w:t>
      </w:r>
      <w:r>
        <w:t xml:space="preserve"> </w:t>
      </w:r>
      <w:r w:rsidRPr="00D657E4">
        <w:t>–</w:t>
      </w:r>
      <w:r>
        <w:t xml:space="preserve"> jeżeli w wyniku realizacji inwestycji</w:t>
      </w:r>
      <w:r w:rsidRPr="00A40C74">
        <w:t xml:space="preserve"> </w:t>
      </w:r>
      <w:r>
        <w:t>ma miejsce wyłącznie</w:t>
      </w:r>
      <w:r w:rsidRPr="00A40C74">
        <w:t xml:space="preserve"> przen</w:t>
      </w:r>
      <w:r>
        <w:t>iesienie</w:t>
      </w:r>
      <w:r w:rsidRPr="00A40C74">
        <w:t xml:space="preserve"> emisji z jednego sektora do innego, </w:t>
      </w:r>
      <w:r>
        <w:t>bez</w:t>
      </w:r>
      <w:r w:rsidRPr="00A40C74">
        <w:t xml:space="preserve"> ogólnej redukcji emisji gazów cieplarnianych</w:t>
      </w:r>
      <w:r w:rsidRPr="009F642E">
        <w:t>.</w:t>
      </w:r>
    </w:p>
    <w:p w14:paraId="7D2236B1" w14:textId="559C65E6" w:rsidR="00D53F2F" w:rsidRDefault="00D53F2F" w:rsidP="00D53F2F">
      <w:pPr>
        <w:pStyle w:val="USTustnpkodeksu"/>
      </w:pPr>
      <w:r w:rsidRPr="003D0EA2">
        <w:t xml:space="preserve">3. </w:t>
      </w:r>
      <w:r>
        <w:tab/>
      </w:r>
      <w:r w:rsidRPr="002B69CB">
        <w:t xml:space="preserve">Inwestycje w </w:t>
      </w:r>
      <w:r w:rsidR="00CB0959">
        <w:t xml:space="preserve">technologie </w:t>
      </w:r>
      <w:r w:rsidR="00CB0959" w:rsidRPr="00CB0959">
        <w:t>polegając</w:t>
      </w:r>
      <w:r w:rsidR="00CB0959">
        <w:t xml:space="preserve">e </w:t>
      </w:r>
      <w:r w:rsidR="00CB0959" w:rsidRPr="00CB0959">
        <w:t xml:space="preserve">na wychwytywaniu </w:t>
      </w:r>
      <w:r w:rsidR="00F1205C">
        <w:t xml:space="preserve">i magazynowaniu </w:t>
      </w:r>
      <w:r w:rsidR="00F1205C" w:rsidRPr="00CB0959">
        <w:t>dwutlenku węgla</w:t>
      </w:r>
      <w:r w:rsidR="00F1205C">
        <w:t xml:space="preserve"> lub </w:t>
      </w:r>
      <w:r w:rsidR="00504992">
        <w:t>wychwytywani</w:t>
      </w:r>
      <w:r w:rsidR="004A605C">
        <w:t>u</w:t>
      </w:r>
      <w:r w:rsidR="00504992">
        <w:t xml:space="preserve"> i </w:t>
      </w:r>
      <w:r w:rsidR="004A605C">
        <w:t xml:space="preserve">zagospodarowaniu </w:t>
      </w:r>
      <w:r w:rsidR="00504992">
        <w:t>dwutlenku węgla</w:t>
      </w:r>
      <w:r w:rsidR="004A605C">
        <w:t>.</w:t>
      </w:r>
    </w:p>
    <w:p w14:paraId="19A02A6D" w14:textId="77777777" w:rsidR="00D53F2F" w:rsidRPr="00A15447" w:rsidRDefault="00D53F2F" w:rsidP="00D53F2F">
      <w:pPr>
        <w:pStyle w:val="USTustnpkodeksu"/>
      </w:pPr>
      <w:r>
        <w:t xml:space="preserve">4. </w:t>
      </w:r>
      <w:r>
        <w:tab/>
      </w:r>
      <w:r w:rsidRPr="003D0EA2">
        <w:t xml:space="preserve">Kosztami kwalifikowalnymi są dodatkowe koszty inwestycji </w:t>
      </w:r>
      <w:r w:rsidRPr="002B69CB">
        <w:t>określane w drodze porównania kosztów inwestycji z kosztami scenariusza alternatywnego, który wystąpiłby w przypadku braku pomocy</w:t>
      </w:r>
      <w:r>
        <w:t>,</w:t>
      </w:r>
      <w:r w:rsidRPr="002B69CB">
        <w:t xml:space="preserve"> w następujący sposób</w:t>
      </w:r>
      <w:r w:rsidRPr="00A15447">
        <w:t>:</w:t>
      </w:r>
    </w:p>
    <w:p w14:paraId="3088666C" w14:textId="6BFE0BD5" w:rsidR="00D53F2F" w:rsidRPr="003D0EA2" w:rsidRDefault="00D53F2F" w:rsidP="00D53F2F">
      <w:pPr>
        <w:pStyle w:val="PKTpunkt"/>
      </w:pPr>
      <w:r w:rsidRPr="003D0EA2">
        <w:t>1)</w:t>
      </w:r>
      <w:r>
        <w:tab/>
      </w:r>
      <w:r w:rsidRPr="002B69CB">
        <w:t xml:space="preserve">w przypadku gdy scenariusz alternatywny polega na przeprowadzeniu inwestycji mniej przyjaznej środowisku odpowiadającej normalnym praktykom w danym sektorze lub dla danej działalności, koszty kwalifikowalne stanowią różnicę między kosztami inwestycji, na którą </w:t>
      </w:r>
      <w:r>
        <w:t>ma zostać przyznana pomoc a</w:t>
      </w:r>
      <w:r w:rsidRPr="002B69CB">
        <w:t xml:space="preserve"> kosztami inwestycji mniej przyjaznej środowisku</w:t>
      </w:r>
      <w:r w:rsidRPr="003D0EA2">
        <w:t>;</w:t>
      </w:r>
    </w:p>
    <w:p w14:paraId="7BCE1A5E" w14:textId="310C1D66" w:rsidR="00D53F2F" w:rsidRDefault="00D53F2F" w:rsidP="00D53F2F">
      <w:pPr>
        <w:pStyle w:val="PKTpunkt"/>
      </w:pPr>
      <w:r w:rsidRPr="003D0EA2">
        <w:t>2)</w:t>
      </w:r>
      <w:r>
        <w:tab/>
      </w:r>
      <w:r w:rsidRPr="002B69CB">
        <w:t xml:space="preserve">w przypadku gdy scenariusz alternatywny polega na przeprowadzeniu tej samej inwestycji w późniejszym terminie, koszty kwalifikowalne stanowią różnicę między kosztami inwestycji, na którą ma zostać przyznana pomoc, i wartością bieżącą netto kosztów późniejszej inwestycji, dyskontowaną do wartości na </w:t>
      </w:r>
      <w:r w:rsidR="00763F97">
        <w:t>dzień</w:t>
      </w:r>
      <w:r w:rsidR="004A605C">
        <w:t xml:space="preserve"> składania wniosku o przyznanie pomocy</w:t>
      </w:r>
      <w:r>
        <w:t>;</w:t>
      </w:r>
    </w:p>
    <w:p w14:paraId="2CD67FE3" w14:textId="38D0A91F" w:rsidR="00D53F2F" w:rsidRDefault="00D53F2F" w:rsidP="00D53F2F">
      <w:pPr>
        <w:pStyle w:val="PKTpunkt"/>
      </w:pPr>
      <w:r>
        <w:t>3)</w:t>
      </w:r>
      <w:r>
        <w:tab/>
      </w:r>
      <w:r w:rsidRPr="00774280">
        <w:t>w przypadku gdy scenariusz alternatywny polega na utrzymaniu działania istniejącej instalacji i istniejącego sprzętu, koszty kwalifikowalne stanowią różnicę między kosztami inwestycji, na którą ma zostać przyznana pomoc, i wartością bieżącą netto inwestycji w konserwację, naprawę i modernizację istniejącej instalacji i istniejącego sprzętu, dyskontowaną do wartości na moment</w:t>
      </w:r>
      <w:r w:rsidR="004A605C">
        <w:t xml:space="preserve"> składania wniosku o przyznanie pomocy;</w:t>
      </w:r>
    </w:p>
    <w:p w14:paraId="3BF4E522" w14:textId="37F4E6A6" w:rsidR="00D53F2F" w:rsidRDefault="00D53F2F" w:rsidP="00D53F2F">
      <w:pPr>
        <w:pStyle w:val="PKTpunkt"/>
      </w:pPr>
      <w:r>
        <w:t>4)</w:t>
      </w:r>
      <w:r>
        <w:tab/>
      </w:r>
      <w:r w:rsidRPr="00774280">
        <w:t>w przypadku sprzętu będącego przedmiotem umowy leasingu</w:t>
      </w:r>
      <w:r>
        <w:t>,</w:t>
      </w:r>
      <w:r w:rsidRPr="00774280">
        <w:t xml:space="preserve"> koszty kwalifikowalne stanowią różnicę wartości bieżącej netto między kwotą leasingu sprzętu, na którą ma zostać przyznana pomoc, i kwotą leasingu </w:t>
      </w:r>
      <w:r>
        <w:t xml:space="preserve">alternatywnego </w:t>
      </w:r>
      <w:r w:rsidRPr="00774280">
        <w:t xml:space="preserve">sprzętu mniej przyjaznego środowisku, który </w:t>
      </w:r>
      <w:r>
        <w:t>byłby przedmiotem</w:t>
      </w:r>
      <w:r w:rsidRPr="00774280">
        <w:t xml:space="preserve"> </w:t>
      </w:r>
      <w:r>
        <w:t xml:space="preserve">umowy </w:t>
      </w:r>
      <w:r w:rsidRPr="00774280">
        <w:t>leasing</w:t>
      </w:r>
      <w:r>
        <w:t>u</w:t>
      </w:r>
      <w:r w:rsidRPr="00774280">
        <w:t xml:space="preserve"> w przypadku braku pomocy; koszty leasingu nie obejmują kosztów związanych z eksploatacją sprzętu lub instalacji (koszty paliwa, ubezpieczenia, konserwacji, innych materiałów eksploatacyjnych), niezależnie od tego, czy wchodzą one w skład umowy leasingu.</w:t>
      </w:r>
    </w:p>
    <w:p w14:paraId="3D070FA3" w14:textId="7026E7E6" w:rsidR="00D53F2F" w:rsidRDefault="00D53F2F" w:rsidP="00D53F2F">
      <w:pPr>
        <w:pStyle w:val="USTustnpkodeksu"/>
      </w:pPr>
      <w:r>
        <w:lastRenderedPageBreak/>
        <w:t>5</w:t>
      </w:r>
      <w:r w:rsidRPr="003D0EA2">
        <w:t>.</w:t>
      </w:r>
      <w:r>
        <w:t xml:space="preserve"> </w:t>
      </w:r>
      <w:r>
        <w:tab/>
        <w:t>W przypadkach, o których mowa w ust. 4,</w:t>
      </w:r>
      <w:r w:rsidRPr="00774280">
        <w:t xml:space="preserve"> scenariusz alternatywny stanowi inwestycję o porównywalnej zdolności produkcyjnej i porównywalnym cyklu życia, zgodną z już obowiązującymi normami unijnymi. Scenariusz alternatywny </w:t>
      </w:r>
      <w:r>
        <w:t>powinien być</w:t>
      </w:r>
      <w:r w:rsidRPr="00774280">
        <w:t xml:space="preserve"> wiarygodny w kontekście wymogów prawnych, warunków rynkowych i bodźców stworzonych przez unijny system handlu emisjami.</w:t>
      </w:r>
    </w:p>
    <w:p w14:paraId="52EFA23A" w14:textId="174D5541" w:rsidR="00D53F2F" w:rsidRDefault="00D53F2F" w:rsidP="00D53F2F">
      <w:pPr>
        <w:pStyle w:val="USTustnpkodeksu"/>
      </w:pPr>
      <w:r>
        <w:t xml:space="preserve">6. </w:t>
      </w:r>
      <w:r>
        <w:tab/>
      </w:r>
      <w:r w:rsidRPr="00774280">
        <w:t xml:space="preserve">W przypadku gdy inwestycja, na którą ma zostać przyznana pomoc, polega na instalacji dodatkowych komponentów w już istniejącym zakładzie, dla którego nie istnieje </w:t>
      </w:r>
      <w:r w:rsidR="0057533C">
        <w:t>scenariusz</w:t>
      </w:r>
      <w:r w:rsidRPr="00774280">
        <w:t xml:space="preserve"> alternatywn</w:t>
      </w:r>
      <w:r w:rsidR="0057533C">
        <w:t>y</w:t>
      </w:r>
      <w:r w:rsidRPr="00774280">
        <w:t xml:space="preserve"> mniej przyjazn</w:t>
      </w:r>
      <w:r w:rsidR="0057533C">
        <w:t>y</w:t>
      </w:r>
      <w:r w:rsidRPr="00774280">
        <w:t xml:space="preserve"> dla środowiska, kosztami kwalifikowalnymi są całkowite koszty inwestycji.</w:t>
      </w:r>
    </w:p>
    <w:p w14:paraId="4E2F65E2" w14:textId="5C4DDEFD" w:rsidR="00D53F2F" w:rsidRDefault="00D53F2F" w:rsidP="00D53F2F">
      <w:pPr>
        <w:pStyle w:val="USTustnpkodeksu"/>
      </w:pPr>
      <w:r>
        <w:t>7.</w:t>
      </w:r>
      <w:r>
        <w:tab/>
        <w:t>W</w:t>
      </w:r>
      <w:r w:rsidRPr="00774280">
        <w:t xml:space="preserve"> przypadku inwestycji </w:t>
      </w:r>
      <w:r>
        <w:t>polegających na budowie lub modernizacji</w:t>
      </w:r>
      <w:r w:rsidRPr="00774280">
        <w:t xml:space="preserve"> infrastruktur</w:t>
      </w:r>
      <w:r>
        <w:t>y</w:t>
      </w:r>
      <w:r w:rsidR="00665DDA">
        <w:t xml:space="preserve"> </w:t>
      </w:r>
      <w:r w:rsidR="00B156F1">
        <w:t>dedykowanej</w:t>
      </w:r>
      <w:r w:rsidRPr="00774280">
        <w:t xml:space="preserve">, o której mowa w art. 2 pkt 130 </w:t>
      </w:r>
      <w:r w:rsidR="0057533C">
        <w:t>zdanie ostatnie</w:t>
      </w:r>
      <w:r w:rsidRPr="00774280">
        <w:t xml:space="preserve"> rozporządzenia </w:t>
      </w:r>
      <w:r>
        <w:t xml:space="preserve">Komisji </w:t>
      </w:r>
      <w:r w:rsidRPr="00774280">
        <w:t xml:space="preserve">nr 651/2014, dla wodoru i paliw </w:t>
      </w:r>
      <w:r w:rsidR="00B156F1">
        <w:t xml:space="preserve">spełniających </w:t>
      </w:r>
      <w:r w:rsidRPr="00774280">
        <w:t xml:space="preserve">warunki określone w art. 36 ust. 1b rozporządzenia </w:t>
      </w:r>
      <w:r>
        <w:t xml:space="preserve">Komisji </w:t>
      </w:r>
      <w:r w:rsidRPr="00774280">
        <w:t>nr 651/2014, ciepła odpadowego lub dwutlenku węgla</w:t>
      </w:r>
      <w:r>
        <w:t xml:space="preserve">, </w:t>
      </w:r>
      <w:r w:rsidRPr="00774280">
        <w:t xml:space="preserve">kosztami kwalifikowalnymi są całkowite koszty inwestycji. Koszty budowy lub modernizacji obiektów do magazynowania, z wyjątkiem obiektów do magazynowania wodoru odnawialnego i wodoru </w:t>
      </w:r>
      <w:r w:rsidR="00B156F1">
        <w:t xml:space="preserve">spełniającego </w:t>
      </w:r>
      <w:r w:rsidRPr="00774280">
        <w:t xml:space="preserve">warunki określone w art. 36 ust. 1b </w:t>
      </w:r>
      <w:r>
        <w:t xml:space="preserve">akapit drugi </w:t>
      </w:r>
      <w:r w:rsidRPr="00774280">
        <w:t xml:space="preserve">rozporządzenia </w:t>
      </w:r>
      <w:r>
        <w:t xml:space="preserve">Komisji </w:t>
      </w:r>
      <w:r w:rsidRPr="00774280">
        <w:t>nr 651/2014, nie są kwalifikowalne.</w:t>
      </w:r>
    </w:p>
    <w:p w14:paraId="0B646EA3" w14:textId="77777777" w:rsidR="00D53F2F" w:rsidRDefault="00D53F2F" w:rsidP="00D53F2F">
      <w:pPr>
        <w:pStyle w:val="USTustnpkodeksu"/>
      </w:pPr>
      <w:r>
        <w:t>8.</w:t>
      </w:r>
      <w:r>
        <w:tab/>
      </w:r>
      <w:r w:rsidRPr="003D0EA2">
        <w:t>Kosztów, które nie są bezpośrednio związane z osiągnięciem wyższego poziomu ochrony środowiska, nie uznaje się za kwalifikowalne.</w:t>
      </w:r>
    </w:p>
    <w:p w14:paraId="26F52D65" w14:textId="77777777" w:rsidR="00D53F2F" w:rsidRDefault="00D53F2F" w:rsidP="00D53F2F">
      <w:pPr>
        <w:pStyle w:val="USTustnpkodeksu"/>
      </w:pPr>
      <w:r>
        <w:t>9</w:t>
      </w:r>
      <w:r w:rsidRPr="003D0EA2">
        <w:t>.</w:t>
      </w:r>
      <w:r>
        <w:tab/>
      </w:r>
      <w:r w:rsidRPr="003D0EA2">
        <w:t>Intensywność pomocy</w:t>
      </w:r>
      <w:r>
        <w:t xml:space="preserve"> publicznej</w:t>
      </w:r>
      <w:r w:rsidRPr="003D0EA2">
        <w:t xml:space="preserve"> nie może przekroczyć</w:t>
      </w:r>
      <w:r>
        <w:t>:</w:t>
      </w:r>
    </w:p>
    <w:p w14:paraId="26DB4ECA" w14:textId="3C4C5837" w:rsidR="00D53F2F" w:rsidRDefault="00D53F2F" w:rsidP="00D53F2F">
      <w:pPr>
        <w:pStyle w:val="PKTpunkt"/>
      </w:pPr>
      <w:r>
        <w:t>1)</w:t>
      </w:r>
      <w:r w:rsidRPr="003D0EA2">
        <w:t xml:space="preserve"> </w:t>
      </w:r>
      <w:r>
        <w:tab/>
      </w:r>
      <w:r w:rsidRPr="00F17706">
        <w:t>30% kosztów kwalifikowa</w:t>
      </w:r>
      <w:r>
        <w:t>l</w:t>
      </w:r>
      <w:r w:rsidRPr="00F17706">
        <w:t xml:space="preserve">nych </w:t>
      </w:r>
      <w:r w:rsidRPr="003C6122">
        <w:t>–</w:t>
      </w:r>
      <w:r w:rsidRPr="00F17706">
        <w:t xml:space="preserve"> w przypadku inwestycji związanych z</w:t>
      </w:r>
      <w:r w:rsidR="004A605C">
        <w:t xml:space="preserve"> </w:t>
      </w:r>
      <w:r w:rsidR="004A605C" w:rsidRPr="004A605C">
        <w:t>technologi</w:t>
      </w:r>
      <w:r w:rsidR="004A605C">
        <w:t>ami</w:t>
      </w:r>
      <w:r w:rsidR="004A605C" w:rsidRPr="004A605C">
        <w:t xml:space="preserve"> polegając</w:t>
      </w:r>
      <w:r w:rsidR="004A605C">
        <w:t>ymi</w:t>
      </w:r>
      <w:r w:rsidR="004A605C" w:rsidRPr="004A605C">
        <w:t xml:space="preserve"> na wychwytywaniu i magazynowaniu dwutlenku węgla lub wychwytywaniu i zagospodarowaniu dwutlenku węgla</w:t>
      </w:r>
      <w:r>
        <w:t>;</w:t>
      </w:r>
    </w:p>
    <w:p w14:paraId="466A5FB8" w14:textId="77777777" w:rsidR="00D53F2F" w:rsidRDefault="00D53F2F" w:rsidP="00D53F2F">
      <w:pPr>
        <w:pStyle w:val="PKTpunkt"/>
      </w:pPr>
      <w:r w:rsidRPr="00F17706">
        <w:t xml:space="preserve">2) </w:t>
      </w:r>
      <w:r w:rsidRPr="00F17706">
        <w:tab/>
        <w:t xml:space="preserve">50% kosztów kwalifikowalnych </w:t>
      </w:r>
      <w:r w:rsidRPr="003C6122">
        <w:t>–</w:t>
      </w:r>
      <w:r w:rsidRPr="00F17706">
        <w:t xml:space="preserve"> w przypadku gdy inwestycja prowadzi do pełnej redukcji emisji bezpośrednich, z wyjątkiem inwestycji opartych na wykorzystaniu biomasy;</w:t>
      </w:r>
    </w:p>
    <w:p w14:paraId="79E6E27E" w14:textId="77777777" w:rsidR="00D53F2F" w:rsidRPr="003D0EA2" w:rsidRDefault="00D53F2F" w:rsidP="00D53F2F">
      <w:pPr>
        <w:pStyle w:val="PKTpunkt"/>
      </w:pPr>
      <w:r>
        <w:t xml:space="preserve">3) </w:t>
      </w:r>
      <w:r>
        <w:tab/>
      </w:r>
      <w:r w:rsidRPr="00F17706">
        <w:t>40% kosztów kwalifikowalnych</w:t>
      </w:r>
      <w:r>
        <w:t xml:space="preserve"> </w:t>
      </w:r>
      <w:r w:rsidRPr="003C6122">
        <w:t>–</w:t>
      </w:r>
      <w:r>
        <w:t xml:space="preserve"> w przypadku pozostałych inwestycji</w:t>
      </w:r>
      <w:r w:rsidRPr="003D0EA2">
        <w:t>.</w:t>
      </w:r>
    </w:p>
    <w:p w14:paraId="298BF502" w14:textId="77777777" w:rsidR="00D53F2F" w:rsidRPr="00A15447" w:rsidRDefault="00D53F2F" w:rsidP="00665DDA">
      <w:pPr>
        <w:pStyle w:val="USTustnpkodeksu"/>
      </w:pPr>
      <w:r>
        <w:t>10</w:t>
      </w:r>
      <w:r w:rsidRPr="003D0EA2">
        <w:t xml:space="preserve">. </w:t>
      </w:r>
      <w:r>
        <w:tab/>
      </w:r>
      <w:r w:rsidRPr="00665DDA">
        <w:t>Intensywność</w:t>
      </w:r>
      <w:r w:rsidRPr="003D0EA2">
        <w:t xml:space="preserve"> pomocy</w:t>
      </w:r>
      <w:r w:rsidRPr="00A15447">
        <w:t xml:space="preserve"> publicznej, o której mowa w ust. </w:t>
      </w:r>
      <w:r>
        <w:t>9</w:t>
      </w:r>
      <w:r w:rsidRPr="00A15447">
        <w:t>, zwiększa się o:</w:t>
      </w:r>
    </w:p>
    <w:p w14:paraId="794323AB" w14:textId="77777777" w:rsidR="00D53F2F" w:rsidRPr="003D0EA2" w:rsidRDefault="00D53F2F" w:rsidP="00D53F2F">
      <w:pPr>
        <w:pStyle w:val="PKTpunkt"/>
      </w:pPr>
      <w:r w:rsidRPr="003D0EA2">
        <w:t xml:space="preserve">1) </w:t>
      </w:r>
      <w:r>
        <w:tab/>
      </w:r>
      <w:r w:rsidRPr="003D0EA2">
        <w:t>10 punktów procentowych w przypadku pomocy</w:t>
      </w:r>
      <w:r>
        <w:t xml:space="preserve"> publicznej</w:t>
      </w:r>
      <w:r w:rsidRPr="003D0EA2">
        <w:t xml:space="preserve"> na rzecz średniego przedsiębiorcy i 20 punktów procentowych w przypadku pomocy</w:t>
      </w:r>
      <w:r>
        <w:t xml:space="preserve"> publicznej</w:t>
      </w:r>
      <w:r w:rsidRPr="003D0EA2">
        <w:t xml:space="preserve"> na rzecz </w:t>
      </w:r>
      <w:r>
        <w:t> </w:t>
      </w:r>
      <w:r w:rsidRPr="003D0EA2">
        <w:t>małego przedsiębiorcy;</w:t>
      </w:r>
    </w:p>
    <w:p w14:paraId="1FBC3E13" w14:textId="77777777" w:rsidR="00D53F2F" w:rsidRDefault="00D53F2F" w:rsidP="00D53F2F">
      <w:pPr>
        <w:pStyle w:val="PKTpunkt"/>
      </w:pPr>
      <w:r w:rsidRPr="003D0EA2">
        <w:t xml:space="preserve">2) </w:t>
      </w:r>
      <w:r>
        <w:tab/>
      </w:r>
      <w:r w:rsidRPr="00972790">
        <w:t xml:space="preserve">5 punktów procentowych – w przypadku gdy inwestycja jest realizowana na obszarze województw: dolnośląskiego i wielkopolskiego oraz na obszarach regionu </w:t>
      </w:r>
      <w:r w:rsidRPr="00972790">
        <w:lastRenderedPageBreak/>
        <w:t>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</w:r>
    </w:p>
    <w:p w14:paraId="13A6288F" w14:textId="77777777" w:rsidR="00D53F2F" w:rsidRDefault="00D53F2F" w:rsidP="00D53F2F">
      <w:pPr>
        <w:pStyle w:val="PKTpunkt"/>
      </w:pPr>
      <w:r>
        <w:t>3</w:t>
      </w:r>
      <w:r w:rsidRPr="00972790">
        <w:t xml:space="preserve">) </w:t>
      </w:r>
      <w:r>
        <w:tab/>
      </w:r>
      <w:r w:rsidRPr="00972790">
        <w:t>15 punktów procentowych – w przypadku gdy inwestycja jest realizowana na obszarach należących do województw: kujawsko-pomorskiego, lubelskiego, lubuskiego, łódzkiego, małopolskiego, opolskiego, podkarpackiego, podlaskiego, pomorskiego, śląskiego, świętokrzyskiego, warmińsko-mazurskiego i zachodniopomorskiego oraz regionu mazowieckiego regionalnego</w:t>
      </w:r>
      <w:r>
        <w:t>.</w:t>
      </w:r>
    </w:p>
    <w:p w14:paraId="686EBEA1" w14:textId="7409EBEC" w:rsidR="00D53F2F" w:rsidRDefault="00D53F2F" w:rsidP="00D53F2F">
      <w:pPr>
        <w:pStyle w:val="USTustnpkodeksu"/>
      </w:pPr>
      <w:r w:rsidRPr="00B322D3">
        <w:t>1</w:t>
      </w:r>
      <w:r>
        <w:t>1</w:t>
      </w:r>
      <w:r w:rsidRPr="00B322D3">
        <w:t xml:space="preserve">. </w:t>
      </w:r>
      <w:r>
        <w:t>K</w:t>
      </w:r>
      <w:r w:rsidRPr="00CA093B">
        <w:t xml:space="preserve">wota pomocy </w:t>
      </w:r>
      <w:r>
        <w:t xml:space="preserve">publicznej </w:t>
      </w:r>
      <w:r w:rsidRPr="00CA093B">
        <w:t>nie może p</w:t>
      </w:r>
      <w:r>
        <w:t>rzekroczyć</w:t>
      </w:r>
      <w:r w:rsidRPr="00CA093B">
        <w:t xml:space="preserve"> różnicy między kosztami </w:t>
      </w:r>
      <w:r>
        <w:t xml:space="preserve">inwestycji </w:t>
      </w:r>
      <w:r w:rsidRPr="003D0EA2">
        <w:t>bezpośrednio związan</w:t>
      </w:r>
      <w:r>
        <w:t>ymi</w:t>
      </w:r>
      <w:r w:rsidRPr="003D0EA2">
        <w:t xml:space="preserve"> z osiągnięciem wyższego poziomu ochrony środowiska</w:t>
      </w:r>
      <w:r w:rsidRPr="00CA093B">
        <w:t xml:space="preserve"> a zyskiem </w:t>
      </w:r>
      <w:r w:rsidR="00B156F1">
        <w:t xml:space="preserve">operacyjnym </w:t>
      </w:r>
      <w:r w:rsidRPr="00CA093B">
        <w:t>z inwestycji</w:t>
      </w:r>
      <w:r>
        <w:t>, o którym mowa w art. 2 pkt 39 rozporządzenia Komisji nr 651/2014</w:t>
      </w:r>
      <w:r w:rsidRPr="00CA093B">
        <w:t>. Zysk operacyjny odlicza się od kosztów kwalifikowalnych ex ante na podstawie rozsądnych prognoz i weryfikuje ex post przy użyciu mechanizmu wycofania.</w:t>
      </w:r>
    </w:p>
    <w:p w14:paraId="7B9407AB" w14:textId="480073C2" w:rsidR="00D53F2F" w:rsidRDefault="00D53F2F" w:rsidP="00D53F2F">
      <w:pPr>
        <w:pStyle w:val="USTustnpkodeksu"/>
        <w:rPr>
          <w:rStyle w:val="Ppogrubienie"/>
        </w:rPr>
      </w:pPr>
      <w:r>
        <w:t xml:space="preserve">12. </w:t>
      </w:r>
      <w:r>
        <w:tab/>
        <w:t xml:space="preserve">Za koszty kwalifikowalne można uznać </w:t>
      </w:r>
      <w:r w:rsidRPr="00CA093B">
        <w:t>koszt</w:t>
      </w:r>
      <w:r>
        <w:t xml:space="preserve">y inwestycji </w:t>
      </w:r>
      <w:r w:rsidRPr="003D0EA2">
        <w:t>bezpośrednio związan</w:t>
      </w:r>
      <w:r>
        <w:t>e</w:t>
      </w:r>
      <w:r w:rsidRPr="003D0EA2">
        <w:t xml:space="preserve"> z osiągnięciem wyższego poziomu ochrony środowiska</w:t>
      </w:r>
      <w:r>
        <w:t xml:space="preserve"> z wyjątkiem kosztów</w:t>
      </w:r>
      <w:r w:rsidR="00600C19">
        <w:t>,</w:t>
      </w:r>
      <w:r>
        <w:t xml:space="preserve"> o których mowa w</w:t>
      </w:r>
      <w:r w:rsidR="00DB67F3">
        <w:t xml:space="preserve"> </w:t>
      </w:r>
      <w:r w:rsidRPr="00F60EAA">
        <w:t>ust. 4 i 11</w:t>
      </w:r>
      <w:r>
        <w:t>. W takim przypadku dopuszczalne intensywności pomocy publicznej, o których mowa w ust. 9, oraz zwiększenia intensywności pomocy publicznej, o których mowa w ust. 10, zmniejsza się o 50%.</w:t>
      </w:r>
    </w:p>
    <w:p w14:paraId="48A08ED6" w14:textId="7FB11D0B" w:rsidR="00D53F2F" w:rsidRDefault="00D53F2F" w:rsidP="00D53F2F">
      <w:pPr>
        <w:pStyle w:val="ROZDZODDZOZNoznaczenierozdziauluboddziau"/>
      </w:pPr>
      <w:r>
        <w:t>Rozdział 8</w:t>
      </w:r>
    </w:p>
    <w:p w14:paraId="52948E3E" w14:textId="72A56FFD" w:rsidR="00D53F2F" w:rsidRDefault="00D53F2F" w:rsidP="00D53F2F">
      <w:pPr>
        <w:pStyle w:val="ROZDZODDZPRZEDMprzedmiotregulacjirozdziauluboddziau"/>
      </w:pPr>
      <w:r w:rsidRPr="00225E21">
        <w:rPr>
          <w:rStyle w:val="FontStyle19"/>
          <w:rFonts w:ascii="Times" w:hAnsi="Times" w:cs="Times"/>
          <w:sz w:val="24"/>
          <w:szCs w:val="24"/>
        </w:rPr>
        <w:t>Pomoc</w:t>
      </w:r>
      <w:r>
        <w:rPr>
          <w:rStyle w:val="FontStyle19"/>
          <w:rFonts w:ascii="Times" w:hAnsi="Times" w:cs="Times"/>
          <w:sz w:val="24"/>
          <w:szCs w:val="24"/>
        </w:rPr>
        <w:t xml:space="preserve"> inwestycyjna </w:t>
      </w:r>
      <w:r w:rsidRPr="00225E21">
        <w:rPr>
          <w:rStyle w:val="FontStyle19"/>
          <w:rFonts w:ascii="Times" w:hAnsi="Times" w:cs="Times"/>
          <w:sz w:val="24"/>
          <w:szCs w:val="24"/>
        </w:rPr>
        <w:t>na realizację inwestycji umożliwiającej osiągnięcie wyższego poziomu efektywności energetycznej w prowadzonej działalności</w:t>
      </w:r>
    </w:p>
    <w:p w14:paraId="2821CCF2" w14:textId="2BE54D29" w:rsidR="00D53F2F" w:rsidRPr="00225E21" w:rsidRDefault="00D53F2F" w:rsidP="00D53F2F">
      <w:pPr>
        <w:pStyle w:val="ARTartustawynprozporzdzenia"/>
        <w:rPr>
          <w:sz w:val="28"/>
          <w:szCs w:val="22"/>
        </w:rPr>
      </w:pPr>
      <w:r w:rsidRPr="003A5553">
        <w:rPr>
          <w:rStyle w:val="Ppogrubienie"/>
        </w:rPr>
        <w:t>§ </w:t>
      </w:r>
      <w:r>
        <w:rPr>
          <w:rStyle w:val="Ppogrubienie"/>
        </w:rPr>
        <w:t>3</w:t>
      </w:r>
      <w:r w:rsidR="007513BC">
        <w:rPr>
          <w:rStyle w:val="Ppogrubienie"/>
        </w:rPr>
        <w:t>0</w:t>
      </w:r>
      <w:r w:rsidRPr="003A5553">
        <w:rPr>
          <w:rStyle w:val="Ppogrubienie"/>
        </w:rPr>
        <w:t>.</w:t>
      </w:r>
      <w:r>
        <w:t xml:space="preserve"> </w:t>
      </w:r>
      <w:r w:rsidRPr="00225E21">
        <w:rPr>
          <w:bCs/>
        </w:rPr>
        <w:t xml:space="preserve">1. Pomoc </w:t>
      </w:r>
      <w:r>
        <w:rPr>
          <w:bCs/>
        </w:rPr>
        <w:t xml:space="preserve">inwestycyjna może </w:t>
      </w:r>
      <w:r w:rsidR="00703DEC">
        <w:rPr>
          <w:bCs/>
        </w:rPr>
        <w:t>z</w:t>
      </w:r>
      <w:r>
        <w:rPr>
          <w:bCs/>
        </w:rPr>
        <w:t xml:space="preserve">ostać udzielona przedsiębiorcy </w:t>
      </w:r>
      <w:r w:rsidRPr="00225E21">
        <w:rPr>
          <w:bCs/>
        </w:rPr>
        <w:t xml:space="preserve">na realizację inwestycji umożliwiającej osiągnięcie wyższego poziomu efektywności energetycznej w prowadzonej działalności innej niż </w:t>
      </w:r>
      <w:r>
        <w:rPr>
          <w:bCs/>
        </w:rPr>
        <w:t xml:space="preserve">działalność prowadzona w </w:t>
      </w:r>
      <w:r w:rsidRPr="00225E21">
        <w:rPr>
          <w:bCs/>
        </w:rPr>
        <w:t>budynkach.</w:t>
      </w:r>
    </w:p>
    <w:p w14:paraId="33C03363" w14:textId="77777777" w:rsidR="00D53F2F" w:rsidRDefault="00D53F2F" w:rsidP="00D53F2F">
      <w:pPr>
        <w:pStyle w:val="USTustnpkodeksu"/>
      </w:pPr>
      <w:r w:rsidRPr="003D0EA2">
        <w:t xml:space="preserve">2. </w:t>
      </w:r>
      <w:r>
        <w:tab/>
        <w:t>Pomoc nie jest udzielana na inwestycje:</w:t>
      </w:r>
    </w:p>
    <w:p w14:paraId="6F801DC6" w14:textId="4FC63D0A" w:rsidR="00D53F2F" w:rsidRDefault="00D53F2F" w:rsidP="00D53F2F">
      <w:pPr>
        <w:pStyle w:val="PKTpunkt"/>
      </w:pPr>
      <w:r w:rsidRPr="003D0EA2">
        <w:t>1)</w:t>
      </w:r>
      <w:r>
        <w:tab/>
        <w:t>dotyczące budynków</w:t>
      </w:r>
      <w:r w:rsidRPr="004F3F8C">
        <w:t>;</w:t>
      </w:r>
    </w:p>
    <w:p w14:paraId="210339B4" w14:textId="03207EE1" w:rsidR="00D53F2F" w:rsidRDefault="00D53F2F" w:rsidP="00D53F2F">
      <w:pPr>
        <w:pStyle w:val="PKTpunkt"/>
      </w:pPr>
      <w:r>
        <w:t>2)</w:t>
      </w:r>
      <w:r>
        <w:tab/>
      </w:r>
      <w:r w:rsidRPr="009F642E">
        <w:t xml:space="preserve">realizowane wyłącznie by zapewnić przestrzeganie przez </w:t>
      </w:r>
      <w:r>
        <w:t xml:space="preserve">przedsiębiorcę </w:t>
      </w:r>
      <w:r w:rsidRPr="009F642E">
        <w:t xml:space="preserve">obowiązujących norm unijnych. Pomoc </w:t>
      </w:r>
      <w:r>
        <w:t>mająca na</w:t>
      </w:r>
      <w:r w:rsidRPr="009F642E">
        <w:t xml:space="preserve"> celu dostosowani</w:t>
      </w:r>
      <w:r>
        <w:t>e</w:t>
      </w:r>
      <w:r w:rsidRPr="009F642E">
        <w:t xml:space="preserve"> do norm unijnych, które zostały przyjęte, ale jeszcze nie obowiązują</w:t>
      </w:r>
      <w:r>
        <w:t>,</w:t>
      </w:r>
      <w:r w:rsidRPr="009F642E">
        <w:t xml:space="preserve"> może zostać </w:t>
      </w:r>
      <w:r>
        <w:t>udzielona</w:t>
      </w:r>
      <w:r w:rsidRPr="009F642E">
        <w:t>, jeżeli inwestycja</w:t>
      </w:r>
      <w:r>
        <w:t xml:space="preserve"> </w:t>
      </w:r>
      <w:r w:rsidRPr="009F642E">
        <w:t>zostanie zrealizowana i zakończona co najmniej 18 miesięcy przed datą wejścia w życie danej normy</w:t>
      </w:r>
      <w:r>
        <w:t>;</w:t>
      </w:r>
    </w:p>
    <w:p w14:paraId="13C98323" w14:textId="10B033D7" w:rsidR="00D53F2F" w:rsidRDefault="00D53F2F" w:rsidP="00D53F2F">
      <w:pPr>
        <w:pStyle w:val="PKTpunkt"/>
      </w:pPr>
      <w:r>
        <w:lastRenderedPageBreak/>
        <w:t>3)</w:t>
      </w:r>
      <w:r>
        <w:tab/>
        <w:t>w układy kogeneracji lub systemy ciepłownicze lub chłodnicze;</w:t>
      </w:r>
    </w:p>
    <w:p w14:paraId="34B899E7" w14:textId="52C17821" w:rsidR="00D53F2F" w:rsidRPr="003D5B60" w:rsidRDefault="00D53F2F" w:rsidP="00D53F2F">
      <w:pPr>
        <w:pStyle w:val="PKTpunkt"/>
      </w:pPr>
      <w:r>
        <w:t>4)</w:t>
      </w:r>
      <w:r>
        <w:tab/>
        <w:t>w instalacje wyposażenia energetycznego wykorzystującego paliwa kopalne, w tym gaz ziemny</w:t>
      </w:r>
      <w:r w:rsidRPr="003D5B60">
        <w:t>.</w:t>
      </w:r>
    </w:p>
    <w:p w14:paraId="28F4F1A2" w14:textId="3DC9F113" w:rsidR="00D53F2F" w:rsidRPr="00136B46" w:rsidRDefault="00D53F2F" w:rsidP="00D53F2F">
      <w:pPr>
        <w:pStyle w:val="USTustnpkodeksu"/>
      </w:pPr>
      <w:r w:rsidRPr="003D5B60">
        <w:t xml:space="preserve">3. </w:t>
      </w:r>
      <w:r>
        <w:tab/>
      </w:r>
      <w:r w:rsidRPr="003D5B60">
        <w:t xml:space="preserve">Kosztami kwalifikowalnymi są </w:t>
      </w:r>
      <w:r w:rsidRPr="00A24E0D">
        <w:t>dodatkowe koszty inwestycji niezbędne do osiągnięcia wyższego poziomu efektywności energetycznej</w:t>
      </w:r>
      <w:r w:rsidR="00CC3856">
        <w:t xml:space="preserve"> i </w:t>
      </w:r>
      <w:r w:rsidR="00CC3856" w:rsidRPr="003D5B60">
        <w:t>bezpośrednio związane z osiągnięciem wyższego poziomu efektywności energetycznej</w:t>
      </w:r>
      <w:r w:rsidRPr="00A24E0D">
        <w:t xml:space="preserve">. </w:t>
      </w:r>
      <w:r>
        <w:t>Koszty kwalifikowalne u</w:t>
      </w:r>
      <w:r w:rsidRPr="00A24E0D">
        <w:t xml:space="preserve">stala się w drodze porównania kosztów inwestycji z kosztami scenariusza alternatywnego, który wystąpiłby w </w:t>
      </w:r>
      <w:r w:rsidR="00B156F1">
        <w:t xml:space="preserve">przypadku </w:t>
      </w:r>
      <w:r w:rsidRPr="00A24E0D">
        <w:t>braku pomocy</w:t>
      </w:r>
      <w:r w:rsidR="00CC3856">
        <w:t xml:space="preserve"> </w:t>
      </w:r>
      <w:r w:rsidRPr="00A24E0D">
        <w:t>w</w:t>
      </w:r>
      <w:r>
        <w:t xml:space="preserve"> </w:t>
      </w:r>
      <w:r w:rsidRPr="00A24E0D">
        <w:t>sposób</w:t>
      </w:r>
      <w:r w:rsidR="00CC3856">
        <w:t xml:space="preserve"> wskazany w art. 38 ust. 3 rozporządzenia Komisji nr 651/2014</w:t>
      </w:r>
      <w:r w:rsidR="00CC3856" w:rsidRPr="00CA093B">
        <w:t>.</w:t>
      </w:r>
    </w:p>
    <w:p w14:paraId="73912F46" w14:textId="7F168010" w:rsidR="00D53F2F" w:rsidRDefault="00CC3856" w:rsidP="00D53F2F">
      <w:pPr>
        <w:pStyle w:val="USTustnpkodeksu"/>
      </w:pPr>
      <w:r>
        <w:t>4</w:t>
      </w:r>
      <w:r w:rsidR="00F837F2">
        <w:t>.</w:t>
      </w:r>
      <w:r w:rsidR="00D53F2F">
        <w:tab/>
        <w:t>W</w:t>
      </w:r>
      <w:r w:rsidR="00D53F2F" w:rsidRPr="00A24E0D">
        <w:t xml:space="preserve"> przypadku gdy inwestycja stanowi inwestycję, której celem jest wyłącznie poprawa efektywności energetycznej i dla której nie istnieje inwestycja alternatywna mniej przyjazna dla środowiska, kosztami kwalifikowalnymi są całkowite koszty inwestycji.</w:t>
      </w:r>
    </w:p>
    <w:p w14:paraId="6D0087C4" w14:textId="1D3BE2A5" w:rsidR="00D53F2F" w:rsidRPr="003D5B60" w:rsidRDefault="00CC3856" w:rsidP="00D53F2F">
      <w:pPr>
        <w:pStyle w:val="USTustnpkodeksu"/>
      </w:pPr>
      <w:r>
        <w:t>5</w:t>
      </w:r>
      <w:r w:rsidR="00F837F2">
        <w:t>.</w:t>
      </w:r>
      <w:r w:rsidR="00D53F2F">
        <w:tab/>
      </w:r>
      <w:r w:rsidR="00D53F2F" w:rsidRPr="003D5B60">
        <w:t xml:space="preserve"> Intensywność pomocy</w:t>
      </w:r>
      <w:r w:rsidR="00D53F2F">
        <w:t xml:space="preserve"> </w:t>
      </w:r>
      <w:r w:rsidR="00D53F2F" w:rsidRPr="003D5B60">
        <w:t>nie może przekroczyć 30% kosztów kwalifikowalnych.</w:t>
      </w:r>
    </w:p>
    <w:p w14:paraId="48655B0C" w14:textId="1D729F19" w:rsidR="00D53F2F" w:rsidRPr="00136B46" w:rsidRDefault="00500DF8" w:rsidP="00D53F2F">
      <w:pPr>
        <w:pStyle w:val="USTustnpkodeksu"/>
      </w:pPr>
      <w:r>
        <w:t>6</w:t>
      </w:r>
      <w:r w:rsidR="00F837F2">
        <w:t>.</w:t>
      </w:r>
      <w:r w:rsidR="00D53F2F">
        <w:tab/>
      </w:r>
      <w:r w:rsidR="00D53F2F" w:rsidRPr="003D5B60">
        <w:t xml:space="preserve"> Intensywność pomocy</w:t>
      </w:r>
      <w:r>
        <w:t xml:space="preserve"> </w:t>
      </w:r>
      <w:r w:rsidR="00D53F2F" w:rsidRPr="00136B46">
        <w:t>zwiększa się o:</w:t>
      </w:r>
    </w:p>
    <w:p w14:paraId="7362A41D" w14:textId="60F5C985" w:rsidR="00D53F2F" w:rsidRPr="00DD6977" w:rsidRDefault="00D53F2F" w:rsidP="00D53F2F">
      <w:pPr>
        <w:pStyle w:val="PKTpunkt"/>
      </w:pPr>
      <w:r w:rsidRPr="00DD6977">
        <w:t>1)</w:t>
      </w:r>
      <w:r>
        <w:tab/>
      </w:r>
      <w:r w:rsidRPr="00DD6977">
        <w:t xml:space="preserve">10 punktów procentowych </w:t>
      </w:r>
      <w:r w:rsidR="00525CDE" w:rsidRPr="00525CDE">
        <w:t xml:space="preserve">– </w:t>
      </w:r>
      <w:r w:rsidRPr="00DD6977">
        <w:t>w przypadku pomocy</w:t>
      </w:r>
      <w:r>
        <w:t xml:space="preserve"> </w:t>
      </w:r>
      <w:r w:rsidRPr="00DD6977">
        <w:t>na rzecz średniego przedsiębiorcy i 20 punktów procentowych w przypadku pomocy</w:t>
      </w:r>
      <w:r>
        <w:t xml:space="preserve"> </w:t>
      </w:r>
      <w:r w:rsidRPr="00DD6977">
        <w:t xml:space="preserve">na rzecz </w:t>
      </w:r>
      <w:bookmarkStart w:id="12" w:name="_Hlk151983195"/>
      <w:r w:rsidRPr="00DD6977">
        <w:t>mikro</w:t>
      </w:r>
      <w:r>
        <w:t xml:space="preserve">przedsiębiorcy </w:t>
      </w:r>
      <w:r w:rsidR="00683544">
        <w:t>lub</w:t>
      </w:r>
      <w:r w:rsidRPr="00DD6977">
        <w:t xml:space="preserve"> małego przedsiębiorcy;</w:t>
      </w:r>
    </w:p>
    <w:bookmarkEnd w:id="12"/>
    <w:p w14:paraId="2A3ED4B0" w14:textId="450B9040" w:rsidR="00D53F2F" w:rsidRDefault="00D53F2F" w:rsidP="00D53F2F">
      <w:pPr>
        <w:pStyle w:val="PKTpunkt"/>
      </w:pPr>
      <w:r w:rsidRPr="00DD6977">
        <w:t>2)</w:t>
      </w:r>
      <w:r>
        <w:tab/>
      </w:r>
      <w:r w:rsidRPr="009148A5">
        <w:t>5 punktów procentowych – w przypadku gdy inwestycja jest realizowana na obszar</w:t>
      </w:r>
      <w:r w:rsidR="00744545">
        <w:t>ach należących do</w:t>
      </w:r>
      <w:r w:rsidRPr="009148A5">
        <w:t xml:space="preserve"> województw: 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</w:r>
    </w:p>
    <w:p w14:paraId="477229FF" w14:textId="67A9BEC4" w:rsidR="00D53F2F" w:rsidRDefault="00D53F2F" w:rsidP="00D53F2F">
      <w:pPr>
        <w:pStyle w:val="PKTpunkt"/>
      </w:pPr>
      <w:r>
        <w:t>3</w:t>
      </w:r>
      <w:r w:rsidRPr="009148A5">
        <w:t>)</w:t>
      </w:r>
      <w:r>
        <w:tab/>
      </w:r>
      <w:r w:rsidRPr="009148A5">
        <w:t>15 punktów procentowych – w przypadku gdy inwestycja jest realizowana na obszarach należących do województw: kujawsko-pomorskiego, lubelskiego, lubuskiego, łódzkiego, małopolskiego, opolskiego, podkarpackiego, podlaskiego, pomorskiego, śląskiego, świętokrzyskiego, warmińsko-mazurskiego i zachodniopomorskiego oraz regionu mazowieckiego regionalnego.</w:t>
      </w:r>
    </w:p>
    <w:p w14:paraId="1292614C" w14:textId="1786DEC8" w:rsidR="00D53F2F" w:rsidRPr="0092523B" w:rsidRDefault="00500DF8" w:rsidP="00D53F2F">
      <w:pPr>
        <w:pStyle w:val="USTustnpkodeksu"/>
      </w:pPr>
      <w:r>
        <w:t>7</w:t>
      </w:r>
      <w:r w:rsidR="00D53F2F">
        <w:t>.</w:t>
      </w:r>
      <w:r w:rsidR="00D53F2F">
        <w:tab/>
      </w:r>
      <w:r>
        <w:t xml:space="preserve">Koszty kwalifikowalne i odpowiadające im poziomy intensywności można </w:t>
      </w:r>
      <w:r w:rsidR="00B156F1">
        <w:t xml:space="preserve">także </w:t>
      </w:r>
      <w:r>
        <w:t>określić w sposób przewidziany w art. 38 ust. 8</w:t>
      </w:r>
      <w:r w:rsidR="00D53F2F">
        <w:t xml:space="preserve"> </w:t>
      </w:r>
      <w:r>
        <w:t>rozporządzenia Komisji nr 651/2014.</w:t>
      </w:r>
      <w:r w:rsidR="00D53F2F">
        <w:t xml:space="preserve"> </w:t>
      </w:r>
    </w:p>
    <w:p w14:paraId="50AD1F11" w14:textId="4A56ACF7" w:rsidR="00D53F2F" w:rsidRPr="00785C33" w:rsidRDefault="00D53F2F" w:rsidP="00D53F2F">
      <w:pPr>
        <w:pStyle w:val="ROZDZODDZOZNoznaczenierozdziauluboddziau"/>
      </w:pPr>
      <w:r w:rsidRPr="00785C33">
        <w:lastRenderedPageBreak/>
        <w:t xml:space="preserve">Rozdział </w:t>
      </w:r>
      <w:r>
        <w:t>9</w:t>
      </w:r>
    </w:p>
    <w:p w14:paraId="1C8DBB00" w14:textId="77777777" w:rsidR="00D53F2F" w:rsidRPr="00785C33" w:rsidRDefault="00D53F2F" w:rsidP="00D53F2F">
      <w:pPr>
        <w:pStyle w:val="ROZDZODDZPRZEDMprzedmiotregulacjirozdziauluboddziau"/>
      </w:pPr>
      <w:r w:rsidRPr="00DD6977">
        <w:t>Pomoc</w:t>
      </w:r>
      <w:r>
        <w:t xml:space="preserve"> </w:t>
      </w:r>
      <w:r w:rsidRPr="00DD6977">
        <w:t xml:space="preserve">inwestycyjna </w:t>
      </w:r>
      <w:r w:rsidRPr="00186F68">
        <w:t>na propagowanie energii ze źródeł odnawialnych, wodoru odnawialnego i wysokosprawnej kogeneracji</w:t>
      </w:r>
    </w:p>
    <w:p w14:paraId="044BB117" w14:textId="2CD1125E" w:rsidR="00D53F2F" w:rsidRDefault="00D53F2F" w:rsidP="007F0BBF">
      <w:pPr>
        <w:pStyle w:val="ARTartustawynprozporzdzenia"/>
      </w:pPr>
      <w:r w:rsidRPr="003A5553">
        <w:rPr>
          <w:rStyle w:val="Ppogrubienie"/>
        </w:rPr>
        <w:t>§ </w:t>
      </w:r>
      <w:r>
        <w:rPr>
          <w:rStyle w:val="Ppogrubienie"/>
        </w:rPr>
        <w:t>3</w:t>
      </w:r>
      <w:r w:rsidR="007513BC">
        <w:rPr>
          <w:rStyle w:val="Ppogrubienie"/>
        </w:rPr>
        <w:t>1</w:t>
      </w:r>
      <w:r w:rsidRPr="003A5553">
        <w:rPr>
          <w:rStyle w:val="Ppogrubienie"/>
        </w:rPr>
        <w:t>.</w:t>
      </w:r>
      <w:r>
        <w:t xml:space="preserve"> </w:t>
      </w:r>
      <w:r w:rsidRPr="00DD6977">
        <w:t>1.</w:t>
      </w:r>
      <w:r w:rsidRPr="00DD6977">
        <w:tab/>
        <w:t xml:space="preserve">Pomoc inwestycyjna na propagowanie </w:t>
      </w:r>
      <w:r w:rsidRPr="00186F68">
        <w:t>energii ze źródeł odnawialnych, wodoru odnawialnego i wysokosprawnej kogeneracji</w:t>
      </w:r>
      <w:r>
        <w:t xml:space="preserve"> </w:t>
      </w:r>
      <w:r w:rsidR="003F6673" w:rsidRPr="003F6673">
        <w:t xml:space="preserve">może zostać udzielona </w:t>
      </w:r>
      <w:r>
        <w:t>na:</w:t>
      </w:r>
    </w:p>
    <w:p w14:paraId="66D57AC6" w14:textId="5510BB21" w:rsidR="00D53F2F" w:rsidRPr="00DD6977" w:rsidRDefault="00D53F2F" w:rsidP="00D53F2F">
      <w:pPr>
        <w:pStyle w:val="PKTpunkt"/>
      </w:pPr>
      <w:r w:rsidRPr="00DD6977">
        <w:t>1)</w:t>
      </w:r>
      <w:r>
        <w:tab/>
        <w:t>budowę nowej lub modernizację istniejącej instalacji odnawialnego źródła energii, z wyjątkiem instalacji umożl</w:t>
      </w:r>
      <w:r w:rsidR="00040DD8">
        <w:t>i</w:t>
      </w:r>
      <w:r>
        <w:t>wiającej produkcję energii elektrycznej z wodoru odnawialnego</w:t>
      </w:r>
      <w:r w:rsidRPr="00DD6977">
        <w:t>;</w:t>
      </w:r>
    </w:p>
    <w:p w14:paraId="26D3D958" w14:textId="7DE7C277" w:rsidR="00D53F2F" w:rsidRDefault="00D53F2F" w:rsidP="00743FB0">
      <w:pPr>
        <w:pStyle w:val="USTustnpkodeksu"/>
        <w:ind w:left="510" w:hanging="510"/>
      </w:pPr>
      <w:r w:rsidRPr="00DD6977">
        <w:t>2)</w:t>
      </w:r>
      <w:r>
        <w:tab/>
        <w:t>inwestycję</w:t>
      </w:r>
      <w:r w:rsidRPr="00036341">
        <w:t xml:space="preserve"> dotycząc</w:t>
      </w:r>
      <w:r>
        <w:t>ą</w:t>
      </w:r>
      <w:r w:rsidRPr="00036341">
        <w:t xml:space="preserve"> magazynowania energii elektrycznej</w:t>
      </w:r>
      <w:r w:rsidR="00040DD8">
        <w:t xml:space="preserve"> lub cieplnej</w:t>
      </w:r>
      <w:r>
        <w:t>, o ile</w:t>
      </w:r>
      <w:r w:rsidR="00B156F1">
        <w:t xml:space="preserve"> są</w:t>
      </w:r>
      <w:r w:rsidR="00CC7087">
        <w:t xml:space="preserve"> </w:t>
      </w:r>
      <w:r>
        <w:t>spełnione łącznie warunki</w:t>
      </w:r>
      <w:r w:rsidR="00D57959">
        <w:t xml:space="preserve"> określone w art. 41 ust. 1a rozporządzenia Komisji nr 651/2014</w:t>
      </w:r>
      <w:r w:rsidR="00040DD8">
        <w:t>;</w:t>
      </w:r>
    </w:p>
    <w:p w14:paraId="0B8623FA" w14:textId="0B4A3B7D" w:rsidR="00D53F2F" w:rsidRPr="00834E9F" w:rsidRDefault="00D53F2F" w:rsidP="00743FB0">
      <w:pPr>
        <w:pStyle w:val="PKTpunkt"/>
      </w:pPr>
      <w:r>
        <w:t>3</w:t>
      </w:r>
      <w:r w:rsidRPr="00DD6977">
        <w:t>)</w:t>
      </w:r>
      <w:r>
        <w:tab/>
        <w:t>inwestycję</w:t>
      </w:r>
      <w:r w:rsidRPr="00036341">
        <w:t xml:space="preserve"> dotycząc</w:t>
      </w:r>
      <w:r>
        <w:t>ą</w:t>
      </w:r>
      <w:r w:rsidRPr="00036341">
        <w:t xml:space="preserve"> </w:t>
      </w:r>
      <w:r>
        <w:t xml:space="preserve">produkcji i magazynowania </w:t>
      </w:r>
      <w:r w:rsidRPr="00834E9F">
        <w:t>biopaliw, biopłynów, biogazu</w:t>
      </w:r>
      <w:r>
        <w:t>, w tym biometanu</w:t>
      </w:r>
      <w:r w:rsidR="00EF15E4">
        <w:t>,</w:t>
      </w:r>
      <w:r w:rsidRPr="00834E9F">
        <w:t xml:space="preserve"> i paliw z biomasy</w:t>
      </w:r>
      <w:r>
        <w:t xml:space="preserve">, </w:t>
      </w:r>
      <w:r w:rsidR="00040DD8">
        <w:t xml:space="preserve">o </w:t>
      </w:r>
      <w:r w:rsidR="00B156F1">
        <w:t xml:space="preserve">ile </w:t>
      </w:r>
      <w:r w:rsidR="00040DD8">
        <w:t xml:space="preserve">są spełnione łącznie warunki określone w art. 41 ust. 2 rozporządzenia Komisji nr 651/2014; </w:t>
      </w:r>
    </w:p>
    <w:p w14:paraId="7653226D" w14:textId="79DA53E8" w:rsidR="00D53F2F" w:rsidRDefault="00040DD8" w:rsidP="00743FB0">
      <w:pPr>
        <w:pStyle w:val="PKTpunkt"/>
      </w:pPr>
      <w:r>
        <w:t>4</w:t>
      </w:r>
      <w:r w:rsidR="00D53F2F" w:rsidRPr="00DD6977">
        <w:t>)</w:t>
      </w:r>
      <w:r w:rsidR="00D53F2F">
        <w:tab/>
        <w:t>inwestycję</w:t>
      </w:r>
      <w:r w:rsidR="00D53F2F" w:rsidRPr="00036341">
        <w:t xml:space="preserve"> </w:t>
      </w:r>
      <w:r w:rsidR="00D53F2F">
        <w:t>dotyczącą produkcji wodoru</w:t>
      </w:r>
      <w:r w:rsidR="00B156F1">
        <w:t xml:space="preserve"> odnawialnego</w:t>
      </w:r>
      <w:r w:rsidR="00D53F2F">
        <w:t>,</w:t>
      </w:r>
      <w:r>
        <w:t xml:space="preserve"> z zastrzeżeniem warunków określonych w art. 41 ust. 3 rozporządzenia Komisji nr 651/2014</w:t>
      </w:r>
      <w:r w:rsidR="00D53F2F">
        <w:t>;</w:t>
      </w:r>
    </w:p>
    <w:p w14:paraId="6E5CB45E" w14:textId="47D1E5B7" w:rsidR="00D53F2F" w:rsidRPr="00EE329F" w:rsidRDefault="00040DD8" w:rsidP="00D53F2F">
      <w:pPr>
        <w:pStyle w:val="PKTpunkt"/>
      </w:pPr>
      <w:r>
        <w:t>5</w:t>
      </w:r>
      <w:r w:rsidR="00D53F2F" w:rsidRPr="00DD6977">
        <w:t>)</w:t>
      </w:r>
      <w:r w:rsidR="00D53F2F">
        <w:tab/>
      </w:r>
      <w:r w:rsidR="00D53F2F" w:rsidRPr="00DD6977">
        <w:t>inwestycję polegającą na:</w:t>
      </w:r>
    </w:p>
    <w:p w14:paraId="75807541" w14:textId="3F4E991B" w:rsidR="00D53F2F" w:rsidRPr="00DD6977" w:rsidRDefault="00D53F2F" w:rsidP="00D53F2F">
      <w:pPr>
        <w:pStyle w:val="LITlitera"/>
      </w:pPr>
      <w:r>
        <w:t>a</w:t>
      </w:r>
      <w:r w:rsidRPr="00DD6977">
        <w:t>)</w:t>
      </w:r>
      <w:r>
        <w:tab/>
      </w:r>
      <w:r w:rsidRPr="00DD6977">
        <w:t>budowie nowej jednostki kogeneracji,</w:t>
      </w:r>
    </w:p>
    <w:p w14:paraId="5C1F293C" w14:textId="0DF6F559" w:rsidR="00D53F2F" w:rsidRPr="00DD6977" w:rsidRDefault="00D53F2F" w:rsidP="00D53F2F">
      <w:pPr>
        <w:pStyle w:val="LITlitera"/>
      </w:pPr>
      <w:r>
        <w:t>b</w:t>
      </w:r>
      <w:r w:rsidRPr="00DD6977">
        <w:t>)</w:t>
      </w:r>
      <w:r>
        <w:tab/>
      </w:r>
      <w:r w:rsidRPr="00DD6977">
        <w:t>modernizacji</w:t>
      </w:r>
      <w:r>
        <w:t xml:space="preserve"> lub przekształceniu </w:t>
      </w:r>
      <w:r w:rsidRPr="00DD6977">
        <w:t>istniejącej jednostki kogeneracji,</w:t>
      </w:r>
    </w:p>
    <w:p w14:paraId="1F77EB55" w14:textId="54D26566" w:rsidR="00D53F2F" w:rsidRDefault="00D53F2F" w:rsidP="00200B4A">
      <w:pPr>
        <w:pStyle w:val="LITlitera"/>
      </w:pPr>
      <w:r>
        <w:t>c</w:t>
      </w:r>
      <w:r w:rsidRPr="00DD6977">
        <w:t>)</w:t>
      </w:r>
      <w:r>
        <w:tab/>
      </w:r>
      <w:r w:rsidRPr="00DD6977">
        <w:t>konwersj</w:t>
      </w:r>
      <w:r>
        <w:t>i</w:t>
      </w:r>
      <w:r w:rsidRPr="00DD6977">
        <w:t xml:space="preserve"> istniejącej jednostki wytwórczej w jednostkę kogeneracji</w:t>
      </w:r>
      <w:r w:rsidR="00200B4A">
        <w:t xml:space="preserve"> </w:t>
      </w:r>
      <w:r w:rsidRPr="00DD6977">
        <w:t>pod warunkiem, że</w:t>
      </w:r>
      <w:r>
        <w:t>:</w:t>
      </w:r>
    </w:p>
    <w:p w14:paraId="568BED2D" w14:textId="485AEF5A" w:rsidR="00D53F2F" w:rsidRDefault="00D53F2F" w:rsidP="00805565">
      <w:pPr>
        <w:pStyle w:val="TIRtiret"/>
      </w:pPr>
      <w:r>
        <w:t xml:space="preserve"> </w:t>
      </w:r>
      <w:r w:rsidRPr="00C666F0">
        <w:t>–</w:t>
      </w:r>
      <w:r w:rsidR="00CC7087">
        <w:t xml:space="preserve"> </w:t>
      </w:r>
      <w:r>
        <w:t xml:space="preserve">nowa jednostka kogeneracji przynosi ogólne oszczędności energii pierwotnej w porównaniu z oddzielną produkcją energii cieplnej i elektrycznej zgodnie z dyrektywą Parlamentu Europejskiego i Rady 2012/27/UE z dnia 25 października 2012 r. w sprawie efektywności energetycznej, zmiany dyrektyw 2009/125/WE i 2010/30/UE oraz uchylenia dyrektyw 2004/8/WE i 2006/32/WE </w:t>
      </w:r>
      <w:r w:rsidRPr="00D57AD6">
        <w:t>(Dz. Urz. UE L 315 z 14.11.2012, str. 1, z późn. zm.</w:t>
      </w:r>
      <w:r>
        <w:rPr>
          <w:rStyle w:val="Odwoanieprzypisudolnego"/>
        </w:rPr>
        <w:footnoteReference w:id="12"/>
      </w:r>
      <w:r w:rsidR="00FF2464" w:rsidRPr="005320B4">
        <w:rPr>
          <w:rStyle w:val="IGindeksgrny"/>
        </w:rPr>
        <w:t>)</w:t>
      </w:r>
      <w:r>
        <w:t xml:space="preserve">), </w:t>
      </w:r>
    </w:p>
    <w:p w14:paraId="5116B442" w14:textId="41F540F0" w:rsidR="00D53F2F" w:rsidRDefault="00D53F2F" w:rsidP="00805565">
      <w:pPr>
        <w:pStyle w:val="TIRtiret"/>
      </w:pPr>
      <w:r>
        <w:t xml:space="preserve"> </w:t>
      </w:r>
      <w:r w:rsidRPr="00C666F0">
        <w:t>–</w:t>
      </w:r>
      <w:r w:rsidR="00CC7087">
        <w:t xml:space="preserve"> </w:t>
      </w:r>
      <w:r>
        <w:t>modernizacja istniejącej jednostki kogeneracyjnej lub przekształcenie istniejącej jednostki produkcji mocy w jednostkę kogeneracyjną przynosi oszczędności energii pierwotnej w porównaniu z początkową sytuacją,</w:t>
      </w:r>
    </w:p>
    <w:p w14:paraId="6F0E2ACE" w14:textId="11DBFB91" w:rsidR="00D53F2F" w:rsidRDefault="00D53F2F" w:rsidP="00805565">
      <w:pPr>
        <w:pStyle w:val="TIRtiret"/>
      </w:pPr>
      <w:r w:rsidRPr="00C666F0">
        <w:lastRenderedPageBreak/>
        <w:t>–</w:t>
      </w:r>
      <w:r w:rsidR="000E2020">
        <w:t xml:space="preserve"> </w:t>
      </w:r>
      <w:r>
        <w:t xml:space="preserve">jednostka kogeneracji nie wykorzystuje paliw kopalnych, z wyjątkiem gazu ziemnego, o ile spełnione są warunki określone w części 4.30 Załącznika 1 do rozporządzenia delegowanego Komisji (UE) 2022/1214 z dnia 9 marca 2022 r. </w:t>
      </w:r>
      <w:r w:rsidRPr="00D57AD6">
        <w:t>zmieniające</w:t>
      </w:r>
      <w:r>
        <w:t>go</w:t>
      </w:r>
      <w:r w:rsidRPr="00D57AD6">
        <w:t xml:space="preserve"> rozporządzenie delegowane (UE) 2021/2139 w</w:t>
      </w:r>
      <w:r>
        <w:t xml:space="preserve"> </w:t>
      </w:r>
      <w:r w:rsidRPr="00D57AD6">
        <w:t>odniesieniu do działalności gospodarczej w</w:t>
      </w:r>
      <w:r>
        <w:t xml:space="preserve"> </w:t>
      </w:r>
      <w:r w:rsidRPr="00D57AD6">
        <w:t>niektórych sektorach energetycznych oraz rozporządzenie delegowane (UE) 2021/2178 w</w:t>
      </w:r>
      <w:r>
        <w:t xml:space="preserve"> </w:t>
      </w:r>
      <w:r w:rsidRPr="00D57AD6">
        <w:t>odniesieniu do publicznego ujawniania szczególnych informacji w</w:t>
      </w:r>
      <w:r>
        <w:t xml:space="preserve"> </w:t>
      </w:r>
      <w:r w:rsidRPr="00D57AD6">
        <w:t>odniesieniu do tych rodzajów działalności gospodarczej</w:t>
      </w:r>
      <w:r>
        <w:t xml:space="preserve"> (Dz. Urz. UE L 188 z 15.07.2022, str. 1)</w:t>
      </w:r>
      <w:r w:rsidR="005B5318">
        <w:t>.</w:t>
      </w:r>
      <w:r>
        <w:t xml:space="preserve"> </w:t>
      </w:r>
    </w:p>
    <w:p w14:paraId="0D8D1115" w14:textId="70E79621" w:rsidR="00D53F2F" w:rsidRDefault="007F0BBF" w:rsidP="00D53F2F">
      <w:pPr>
        <w:pStyle w:val="USTustnpkodeksu"/>
      </w:pPr>
      <w:r>
        <w:t>2</w:t>
      </w:r>
      <w:r w:rsidR="00D53F2F" w:rsidRPr="00DD6977">
        <w:t>.</w:t>
      </w:r>
      <w:r w:rsidR="00D53F2F">
        <w:tab/>
        <w:t xml:space="preserve"> Pomoc, o której mowa w ust. </w:t>
      </w:r>
      <w:r w:rsidR="003F6673">
        <w:t>2</w:t>
      </w:r>
      <w:r w:rsidR="00D53F2F">
        <w:t>, może zostać udzielona na budowę nowych instalacji lub na modernizację istniejących instalacji, pod warunkiem, że kwota pomocy nie jest uzależniona od poziomu produkcji.</w:t>
      </w:r>
    </w:p>
    <w:p w14:paraId="77D509FF" w14:textId="7F7773A2" w:rsidR="00D53F2F" w:rsidRPr="00DD6977" w:rsidRDefault="007F0BBF" w:rsidP="00D53F2F">
      <w:pPr>
        <w:pStyle w:val="USTustnpkodeksu"/>
      </w:pPr>
      <w:r>
        <w:t>3</w:t>
      </w:r>
      <w:r w:rsidR="00D53F2F" w:rsidRPr="00DD6977">
        <w:t>.</w:t>
      </w:r>
      <w:r w:rsidR="00D53F2F">
        <w:tab/>
        <w:t xml:space="preserve"> </w:t>
      </w:r>
      <w:r w:rsidR="00D53F2F" w:rsidRPr="009B232D">
        <w:t>Za koszty kwalifikowalne uznaje się całkowity koszt inwestycji</w:t>
      </w:r>
      <w:r w:rsidR="00D53F2F" w:rsidRPr="00DD6977">
        <w:t>.</w:t>
      </w:r>
    </w:p>
    <w:p w14:paraId="42ED84C1" w14:textId="249C139A" w:rsidR="00D53F2F" w:rsidRPr="009B232D" w:rsidRDefault="007F0BBF" w:rsidP="00D53F2F">
      <w:pPr>
        <w:pStyle w:val="USTustnpkodeksu"/>
      </w:pPr>
      <w:r>
        <w:t>4</w:t>
      </w:r>
      <w:r w:rsidR="00D53F2F" w:rsidRPr="009B232D">
        <w:t>.</w:t>
      </w:r>
      <w:r w:rsidR="00D53F2F">
        <w:tab/>
      </w:r>
      <w:r w:rsidR="00D53F2F" w:rsidRPr="009B232D">
        <w:t xml:space="preserve"> Intensywność pomocy nie może przekroczyć:</w:t>
      </w:r>
    </w:p>
    <w:p w14:paraId="2D0AC98A" w14:textId="2F7A4AAF" w:rsidR="00D53F2F" w:rsidRDefault="00D53F2F" w:rsidP="00462705">
      <w:pPr>
        <w:pStyle w:val="PKTpunkt"/>
      </w:pPr>
      <w:r w:rsidRPr="009B232D">
        <w:t>1)</w:t>
      </w:r>
      <w:r w:rsidRPr="009B232D">
        <w:tab/>
      </w:r>
      <w:r>
        <w:t>45</w:t>
      </w:r>
      <w:r w:rsidRPr="009B232D">
        <w:t>% kosztów kwalifikowalnych</w:t>
      </w:r>
      <w:r>
        <w:t xml:space="preserve"> </w:t>
      </w:r>
      <w:r w:rsidRPr="00C666F0">
        <w:t>–</w:t>
      </w:r>
      <w:r>
        <w:t xml:space="preserve"> w przypadku inwestycji dotyczących produkcji energii odnawialnej, z uwzględnieniem </w:t>
      </w:r>
      <w:r w:rsidRPr="009B232D">
        <w:t>pomp ciepła w rozumieniu art. 2 pkt 108b rozporządzenia nr 651/2014</w:t>
      </w:r>
      <w:r>
        <w:t xml:space="preserve"> spełniających warunki określone w Załączniku VII do dyrektywy </w:t>
      </w:r>
      <w:r w:rsidR="00462705">
        <w:t xml:space="preserve">Parlamentu Europejskiego i Rady (UE) </w:t>
      </w:r>
      <w:r>
        <w:t>2018/2001</w:t>
      </w:r>
      <w:r w:rsidR="00462705">
        <w:t xml:space="preserve"> z dnia 11 grudnia 2018 r. w sprawie promowania stosowania energii ze źródeł odnawialnych (Dz. Urz. UE L 328 z 21.12.2018, str. 82, z późn. zm</w:t>
      </w:r>
      <w:r w:rsidR="00A15C21">
        <w:t>.</w:t>
      </w:r>
      <w:r w:rsidR="00462705">
        <w:rPr>
          <w:rStyle w:val="Odwoanieprzypisudolnego"/>
        </w:rPr>
        <w:footnoteReference w:id="13"/>
      </w:r>
      <w:r w:rsidR="005B5318" w:rsidRPr="00A15C21">
        <w:rPr>
          <w:vertAlign w:val="superscript"/>
        </w:rPr>
        <w:t>)</w:t>
      </w:r>
      <w:r w:rsidR="00BF7E2D">
        <w:t>),</w:t>
      </w:r>
      <w:r>
        <w:t xml:space="preserve"> wodoru odnawialnego oraz wysokosprawnej kogeneracji opartej na odnawialnych źródłach energii;</w:t>
      </w:r>
    </w:p>
    <w:p w14:paraId="11E27C6A" w14:textId="662179F3" w:rsidR="00D53F2F" w:rsidRPr="009B232D" w:rsidRDefault="00D53F2F" w:rsidP="00D53F2F">
      <w:pPr>
        <w:pStyle w:val="PKTpunkt"/>
      </w:pPr>
      <w:r w:rsidRPr="009B232D">
        <w:t>2)</w:t>
      </w:r>
      <w:r w:rsidRPr="009B232D">
        <w:tab/>
      </w:r>
      <w:r>
        <w:t>30</w:t>
      </w:r>
      <w:r w:rsidRPr="009B232D">
        <w:t xml:space="preserve">% kosztów kwalifikowalnych </w:t>
      </w:r>
      <w:r w:rsidRPr="00C666F0">
        <w:t>–</w:t>
      </w:r>
      <w:r w:rsidRPr="009B232D">
        <w:t xml:space="preserve"> w przypadku </w:t>
      </w:r>
      <w:r>
        <w:t>pozostałych inwestycji.</w:t>
      </w:r>
    </w:p>
    <w:p w14:paraId="38CBBAB6" w14:textId="639D1DB2" w:rsidR="00D53F2F" w:rsidRDefault="007F0BBF" w:rsidP="00D53F2F">
      <w:pPr>
        <w:pStyle w:val="USTustnpkodeksu"/>
        <w:keepNext/>
      </w:pPr>
      <w:r>
        <w:t>5</w:t>
      </w:r>
      <w:r w:rsidR="00D53F2F" w:rsidRPr="00136B46">
        <w:t>.</w:t>
      </w:r>
      <w:r w:rsidR="00D53F2F" w:rsidRPr="00136B46">
        <w:tab/>
        <w:t xml:space="preserve">Intensywność pomocy, o której mowa w ust. </w:t>
      </w:r>
      <w:r w:rsidR="007F25CA">
        <w:t>4</w:t>
      </w:r>
      <w:r w:rsidR="00D53F2F" w:rsidRPr="00136B46">
        <w:t>, zwiększa się o</w:t>
      </w:r>
      <w:r w:rsidR="00D53F2F">
        <w:t xml:space="preserve"> 10</w:t>
      </w:r>
      <w:r w:rsidR="00D53F2F" w:rsidRPr="00DD6977">
        <w:t xml:space="preserve"> punktów procentowych w przypadku pomocy</w:t>
      </w:r>
      <w:r w:rsidR="00D53F2F">
        <w:t xml:space="preserve"> </w:t>
      </w:r>
      <w:r w:rsidR="00D53F2F" w:rsidRPr="00DD6977">
        <w:t>na rzecz średniego przedsiębiorcy i 20 punktów procentowych w przypadku pomocy</w:t>
      </w:r>
      <w:r w:rsidR="00D53F2F">
        <w:t xml:space="preserve"> </w:t>
      </w:r>
      <w:r w:rsidR="00D53F2F" w:rsidRPr="00DD6977">
        <w:t>na rzecz małego przedsiębiorcy</w:t>
      </w:r>
      <w:r w:rsidR="00D53F2F">
        <w:t>.</w:t>
      </w:r>
    </w:p>
    <w:p w14:paraId="2D083333" w14:textId="1E621FA0" w:rsidR="004C29C2" w:rsidRPr="00785C33" w:rsidRDefault="004C29C2" w:rsidP="004C29C2">
      <w:pPr>
        <w:pStyle w:val="ROZDZODDZOZNoznaczenierozdziauluboddziau"/>
      </w:pPr>
      <w:r w:rsidRPr="00785C33">
        <w:t>Rozdział 1</w:t>
      </w:r>
      <w:r>
        <w:t>0</w:t>
      </w:r>
    </w:p>
    <w:p w14:paraId="2EA0F7A8" w14:textId="2EE22061" w:rsidR="004C29C2" w:rsidRPr="00785C33" w:rsidRDefault="004C29C2" w:rsidP="004C29C2">
      <w:pPr>
        <w:pStyle w:val="ROZDZODDZPRZEDMprzedmiotregulacjirozdziauluboddziau"/>
      </w:pPr>
      <w:r w:rsidRPr="00785C33">
        <w:t xml:space="preserve">Pomoc inwestycyjna na efektywny energetycznie </w:t>
      </w:r>
      <w:r>
        <w:t xml:space="preserve">miejski </w:t>
      </w:r>
      <w:r w:rsidRPr="00785C33">
        <w:t xml:space="preserve">system ciepłowniczy </w:t>
      </w:r>
      <w:r w:rsidR="00354860">
        <w:t>lub</w:t>
      </w:r>
      <w:r w:rsidRPr="00785C33">
        <w:t xml:space="preserve"> chłodniczy</w:t>
      </w:r>
    </w:p>
    <w:p w14:paraId="7049B07C" w14:textId="2E487420" w:rsidR="004C29C2" w:rsidRDefault="004C29C2" w:rsidP="004C29C2">
      <w:pPr>
        <w:pStyle w:val="ARTartustawynprozporzdzenia"/>
      </w:pPr>
      <w:r w:rsidRPr="003A5553">
        <w:rPr>
          <w:rStyle w:val="Ppogrubienie"/>
        </w:rPr>
        <w:t>§ </w:t>
      </w:r>
      <w:r>
        <w:rPr>
          <w:rStyle w:val="Ppogrubienie"/>
        </w:rPr>
        <w:t>3</w:t>
      </w:r>
      <w:r w:rsidR="007513BC">
        <w:rPr>
          <w:rStyle w:val="Ppogrubienie"/>
        </w:rPr>
        <w:t>2</w:t>
      </w:r>
      <w:r w:rsidRPr="003A5553">
        <w:rPr>
          <w:rStyle w:val="Ppogrubienie"/>
        </w:rPr>
        <w:t>.</w:t>
      </w:r>
      <w:r>
        <w:t xml:space="preserve"> </w:t>
      </w:r>
      <w:r w:rsidRPr="00DD6977">
        <w:t xml:space="preserve">1. Pomoc </w:t>
      </w:r>
      <w:r>
        <w:t xml:space="preserve">inwestycyjna </w:t>
      </w:r>
      <w:r w:rsidRPr="00E23FF3">
        <w:t xml:space="preserve">na efektywny energetycznie miejski system ciepłowniczy </w:t>
      </w:r>
      <w:r w:rsidR="00FE2075">
        <w:t>lub</w:t>
      </w:r>
      <w:r w:rsidRPr="00E23FF3">
        <w:t xml:space="preserve"> chłodniczy</w:t>
      </w:r>
      <w:r>
        <w:t xml:space="preserve"> </w:t>
      </w:r>
      <w:r w:rsidRPr="00DD6977">
        <w:t>może zostać udzielona na inwestycję związaną z budową</w:t>
      </w:r>
      <w:r>
        <w:t>, rozbudową</w:t>
      </w:r>
      <w:r w:rsidRPr="00DD6977">
        <w:t xml:space="preserve"> lub </w:t>
      </w:r>
      <w:r w:rsidRPr="00DD6977">
        <w:lastRenderedPageBreak/>
        <w:t xml:space="preserve">modernizacją </w:t>
      </w:r>
      <w:r>
        <w:t>tego systemu</w:t>
      </w:r>
      <w:r w:rsidR="00040DD8">
        <w:t xml:space="preserve"> </w:t>
      </w:r>
      <w:r>
        <w:t xml:space="preserve">w tym </w:t>
      </w:r>
      <w:r w:rsidRPr="00DA104C">
        <w:t xml:space="preserve">budową, rozbudową lub modernizacją </w:t>
      </w:r>
      <w:r>
        <w:t>jednostki wytwarzającej ciepło lub chłód, magazynu energii lub sieci dystrybucyjnych</w:t>
      </w:r>
      <w:r w:rsidRPr="00DD6977">
        <w:t>.</w:t>
      </w:r>
    </w:p>
    <w:p w14:paraId="560477B0" w14:textId="3A4F26F5" w:rsidR="004C29C2" w:rsidRDefault="004C29C2" w:rsidP="004C29C2">
      <w:pPr>
        <w:pStyle w:val="USTustnpkodeksu"/>
      </w:pPr>
      <w:r>
        <w:t>2.</w:t>
      </w:r>
      <w:r>
        <w:tab/>
      </w:r>
      <w:r w:rsidRPr="00B727C5">
        <w:t xml:space="preserve">Pomoc </w:t>
      </w:r>
      <w:r w:rsidR="00FE2075">
        <w:t>przyznaje się</w:t>
      </w:r>
      <w:r>
        <w:t xml:space="preserve"> </w:t>
      </w:r>
      <w:r w:rsidRPr="00B727C5">
        <w:t>wyłącznie na budow</w:t>
      </w:r>
      <w:r>
        <w:t>ę</w:t>
      </w:r>
      <w:r w:rsidRPr="00B727C5">
        <w:t>, rozbudow</w:t>
      </w:r>
      <w:r>
        <w:t>ę</w:t>
      </w:r>
      <w:r w:rsidRPr="00B727C5">
        <w:t xml:space="preserve"> lub modernizacj</w:t>
      </w:r>
      <w:r>
        <w:t>ę</w:t>
      </w:r>
      <w:r w:rsidRPr="00B727C5">
        <w:t xml:space="preserve"> systemów ciepłowniczych </w:t>
      </w:r>
      <w:r>
        <w:t>lub</w:t>
      </w:r>
      <w:r w:rsidRPr="00B727C5">
        <w:t xml:space="preserve"> chłodniczych, </w:t>
      </w:r>
      <w:r w:rsidR="00FE2075">
        <w:t>zgodnie z warunkami wskazanymi w art. 46 ust. 2 rozporządzenia Komisji nr 651/2014</w:t>
      </w:r>
      <w:r w:rsidRPr="00B727C5">
        <w:t>.</w:t>
      </w:r>
    </w:p>
    <w:p w14:paraId="0470717C" w14:textId="099660B8" w:rsidR="004C29C2" w:rsidRDefault="004C29C2" w:rsidP="004C29C2">
      <w:pPr>
        <w:pStyle w:val="USTustnpkodeksu"/>
      </w:pPr>
      <w:r>
        <w:t>3.</w:t>
      </w:r>
      <w:r>
        <w:tab/>
      </w:r>
      <w:r w:rsidRPr="00BD7078">
        <w:t xml:space="preserve">Pomoc może zostać </w:t>
      </w:r>
      <w:r w:rsidR="001C5F12">
        <w:t xml:space="preserve">udzielona </w:t>
      </w:r>
      <w:r w:rsidR="00FE2075">
        <w:t>w przypadkach określonych w art. 46 ust. 3 rozporządzenia Komisji nr 651/2014</w:t>
      </w:r>
      <w:r>
        <w:t>.</w:t>
      </w:r>
    </w:p>
    <w:p w14:paraId="68BE4DA7" w14:textId="66314ACD" w:rsidR="004C29C2" w:rsidRDefault="004C29C2" w:rsidP="004C29C2">
      <w:pPr>
        <w:pStyle w:val="USTustnpkodeksu"/>
      </w:pPr>
      <w:r>
        <w:t>4.</w:t>
      </w:r>
      <w:r>
        <w:tab/>
        <w:t>Pomocy nie przyznaje się</w:t>
      </w:r>
      <w:r w:rsidR="00FE2075">
        <w:t xml:space="preserve"> w przypadkach określonych w art. 46 ust. 4 rozporządzenia Komisji nr 651/2014</w:t>
      </w:r>
      <w:r>
        <w:t>.</w:t>
      </w:r>
    </w:p>
    <w:p w14:paraId="67B5F4EE" w14:textId="7F21F466" w:rsidR="004C29C2" w:rsidRPr="00D71CBE" w:rsidRDefault="004C29C2" w:rsidP="00D71CBE">
      <w:pPr>
        <w:pStyle w:val="USTustnpkodeksu"/>
      </w:pPr>
      <w:r w:rsidRPr="00D71CBE">
        <w:t>5.</w:t>
      </w:r>
      <w:r w:rsidRPr="00D71CBE">
        <w:tab/>
        <w:t>Pomoc na inwestycje w zakresie modernizacji sieci magazynowania i dystrybucji służących do przesyłu energii cieplnej lub chłodniczej wytworzonych przy użyciu paliw kopalnych może zostać udzielona, o ile są spełnione łącznie warunki</w:t>
      </w:r>
      <w:r w:rsidR="001002F9" w:rsidRPr="00D71CBE">
        <w:t xml:space="preserve"> określone w art. 46 ust. 5 rozporządzenia Komisji nr 651/2014.</w:t>
      </w:r>
    </w:p>
    <w:p w14:paraId="03E8B55B" w14:textId="5AAB268C" w:rsidR="004C29C2" w:rsidRDefault="004C29C2" w:rsidP="00D71CBE">
      <w:pPr>
        <w:pStyle w:val="USTustnpkodeksu"/>
      </w:pPr>
      <w:r w:rsidRPr="00D71CBE">
        <w:t>6.</w:t>
      </w:r>
      <w:r w:rsidRPr="00D71CBE">
        <w:tab/>
        <w:t>Kosztami kwalifikowalnymi są koszty inwestycji związane z budową, rozbudową lub</w:t>
      </w:r>
      <w:r w:rsidR="00D71CBE" w:rsidRPr="00D71CBE">
        <w:t xml:space="preserve"> </w:t>
      </w:r>
      <w:r w:rsidRPr="00D71CBE">
        <w:t>modernizacją</w:t>
      </w:r>
      <w:r w:rsidRPr="00DD6977">
        <w:t xml:space="preserve"> </w:t>
      </w:r>
      <w:r w:rsidRPr="00477864">
        <w:t xml:space="preserve">efektywnego energetycznie systemu ciepłowniczego </w:t>
      </w:r>
      <w:r>
        <w:t>lub</w:t>
      </w:r>
      <w:r w:rsidRPr="00477864">
        <w:t xml:space="preserve"> chłodniczego</w:t>
      </w:r>
      <w:r>
        <w:t>.</w:t>
      </w:r>
    </w:p>
    <w:p w14:paraId="11821909" w14:textId="7299DC07" w:rsidR="004C29C2" w:rsidRPr="00B23AEB" w:rsidRDefault="004C29C2" w:rsidP="004C29C2">
      <w:pPr>
        <w:pStyle w:val="USTustnpkodeksu"/>
      </w:pPr>
      <w:r>
        <w:t>7</w:t>
      </w:r>
      <w:r w:rsidRPr="00B23AEB">
        <w:t>.</w:t>
      </w:r>
      <w:r>
        <w:tab/>
      </w:r>
      <w:r w:rsidRPr="00B23AEB">
        <w:t>Intensywność pomocy</w:t>
      </w:r>
      <w:r>
        <w:t xml:space="preserve"> </w:t>
      </w:r>
      <w:r w:rsidRPr="00B23AEB">
        <w:t xml:space="preserve">nie może przekroczyć </w:t>
      </w:r>
      <w:r>
        <w:t>30</w:t>
      </w:r>
      <w:r w:rsidRPr="00B23AEB">
        <w:t>% kosztów kwalifikowalnych.</w:t>
      </w:r>
    </w:p>
    <w:p w14:paraId="470731DB" w14:textId="139AEA96" w:rsidR="004C29C2" w:rsidRPr="00136B46" w:rsidRDefault="004C29C2" w:rsidP="004C29C2">
      <w:pPr>
        <w:pStyle w:val="USTustnpkodeksu"/>
      </w:pPr>
      <w:r>
        <w:t>8</w:t>
      </w:r>
      <w:r w:rsidRPr="00B23AEB">
        <w:t>.</w:t>
      </w:r>
      <w:r>
        <w:tab/>
      </w:r>
      <w:r w:rsidRPr="00B23AEB">
        <w:t>Intensywność pomocy</w:t>
      </w:r>
      <w:r w:rsidRPr="00136B46">
        <w:t xml:space="preserve"> , o której mowa w ust. </w:t>
      </w:r>
      <w:r>
        <w:t>7</w:t>
      </w:r>
      <w:r w:rsidRPr="00136B46">
        <w:t>, zwiększa się o:</w:t>
      </w:r>
    </w:p>
    <w:p w14:paraId="7A107240" w14:textId="267BF92A" w:rsidR="004C29C2" w:rsidRPr="00B23AEB" w:rsidRDefault="004C29C2" w:rsidP="004C29C2">
      <w:pPr>
        <w:pStyle w:val="PKTpunkt"/>
      </w:pPr>
      <w:r w:rsidRPr="00B23AEB">
        <w:t>1)</w:t>
      </w:r>
      <w:r>
        <w:tab/>
      </w:r>
      <w:r w:rsidRPr="00B23AEB">
        <w:t xml:space="preserve">10 punktów procentowych </w:t>
      </w:r>
      <w:r w:rsidR="00200B4A" w:rsidRPr="00200B4A">
        <w:t>–</w:t>
      </w:r>
      <w:r w:rsidR="00200B4A">
        <w:t xml:space="preserve"> </w:t>
      </w:r>
      <w:r w:rsidRPr="00B23AEB">
        <w:t>w przypadku pomocy</w:t>
      </w:r>
      <w:r>
        <w:t xml:space="preserve"> publicznej</w:t>
      </w:r>
      <w:r w:rsidRPr="00B23AEB">
        <w:t xml:space="preserve"> na rzecz średniego przedsiębiorcy i 20 punktów procentowych w przypadku pomocy</w:t>
      </w:r>
      <w:r>
        <w:t xml:space="preserve"> publicznej</w:t>
      </w:r>
      <w:r w:rsidRPr="00B23AEB">
        <w:t xml:space="preserve"> na rzecz małego przedsiębiorcy;</w:t>
      </w:r>
    </w:p>
    <w:p w14:paraId="63FBFD54" w14:textId="7D1288B6" w:rsidR="004C29C2" w:rsidRDefault="004C29C2" w:rsidP="004C29C2">
      <w:pPr>
        <w:pStyle w:val="PKTpunkt"/>
      </w:pPr>
      <w:r w:rsidRPr="00B23AEB">
        <w:t>2)</w:t>
      </w:r>
      <w:r>
        <w:tab/>
        <w:t>1</w:t>
      </w:r>
      <w:r w:rsidRPr="009148A5">
        <w:t xml:space="preserve">5 punktów procentowych – w przypadku gdy inwestycja </w:t>
      </w:r>
      <w:r>
        <w:t xml:space="preserve">zakłada wykorzystanie wyłącznie energii z </w:t>
      </w:r>
      <w:r w:rsidRPr="00C676C1">
        <w:t>odnawialnych źródeł energii</w:t>
      </w:r>
      <w:r>
        <w:t xml:space="preserve">, ciepła odpadowego lub </w:t>
      </w:r>
      <w:r w:rsidR="001C5F12">
        <w:t xml:space="preserve">połączeniu </w:t>
      </w:r>
      <w:r>
        <w:t>tych rodzajów energii, w tym wysokosprawnej kogeneracji opartej na odnawialnych źródłach energii.</w:t>
      </w:r>
    </w:p>
    <w:p w14:paraId="553277ED" w14:textId="312BECCA" w:rsidR="004C29C2" w:rsidRPr="006C0336" w:rsidRDefault="004C29C2" w:rsidP="004C29C2">
      <w:pPr>
        <w:pStyle w:val="USTustnpkodeksu"/>
      </w:pPr>
      <w:r>
        <w:t>9</w:t>
      </w:r>
      <w:r w:rsidRPr="00B23AEB">
        <w:t xml:space="preserve">. </w:t>
      </w:r>
      <w:r w:rsidR="00CE3D5F">
        <w:t>I</w:t>
      </w:r>
      <w:r w:rsidRPr="00477864">
        <w:t>ntensywność pomocy może wynieść do 100 % luki w finansowaniu.</w:t>
      </w:r>
    </w:p>
    <w:p w14:paraId="0BB9B58B" w14:textId="344D6822" w:rsidR="004C29C2" w:rsidRPr="00785C33" w:rsidRDefault="004C29C2" w:rsidP="004C29C2">
      <w:pPr>
        <w:pStyle w:val="ROZDZODDZOZNoznaczenierozdziauluboddziau"/>
      </w:pPr>
      <w:r w:rsidRPr="00785C33">
        <w:t>Rozdział 1</w:t>
      </w:r>
      <w:r>
        <w:t>1</w:t>
      </w:r>
    </w:p>
    <w:p w14:paraId="6E765B8D" w14:textId="77777777" w:rsidR="004C29C2" w:rsidRPr="00785C33" w:rsidRDefault="004C29C2" w:rsidP="004C29C2">
      <w:pPr>
        <w:pStyle w:val="ROZDZODDZPRZEDMprzedmiotregulacjirozdziauluboddziau"/>
      </w:pPr>
      <w:r>
        <w:t>Pomoc inwestycyjna na efektywne</w:t>
      </w:r>
      <w:r w:rsidRPr="00584B5E">
        <w:t xml:space="preserve"> gospodarowani</w:t>
      </w:r>
      <w:r>
        <w:t>e</w:t>
      </w:r>
      <w:r w:rsidRPr="00584B5E">
        <w:t xml:space="preserve"> zasobami i przechodzeni</w:t>
      </w:r>
      <w:r>
        <w:t>e</w:t>
      </w:r>
      <w:r w:rsidRPr="00584B5E">
        <w:t xml:space="preserve"> na gospodarkę o obiegu zamkniętym</w:t>
      </w:r>
    </w:p>
    <w:p w14:paraId="223F8847" w14:textId="390D63D1" w:rsidR="004C29C2" w:rsidRPr="003D0EA2" w:rsidRDefault="004C29C2" w:rsidP="00325366">
      <w:pPr>
        <w:pStyle w:val="ARTartustawynprozporzdzenia"/>
      </w:pPr>
      <w:r w:rsidRPr="003A5553">
        <w:rPr>
          <w:rStyle w:val="Ppogrubienie"/>
        </w:rPr>
        <w:t>§ </w:t>
      </w:r>
      <w:r>
        <w:rPr>
          <w:rStyle w:val="Ppogrubienie"/>
        </w:rPr>
        <w:t>3</w:t>
      </w:r>
      <w:r w:rsidR="007513BC">
        <w:rPr>
          <w:rStyle w:val="Ppogrubienie"/>
        </w:rPr>
        <w:t>3</w:t>
      </w:r>
      <w:r w:rsidRPr="003A5553">
        <w:rPr>
          <w:rStyle w:val="Ppogrubienie"/>
        </w:rPr>
        <w:t>.</w:t>
      </w:r>
      <w:r>
        <w:t xml:space="preserve"> </w:t>
      </w:r>
      <w:r w:rsidRPr="00A15447">
        <w:t xml:space="preserve">1. Pomoc </w:t>
      </w:r>
      <w:r w:rsidRPr="00427251">
        <w:t>inwestycyjna na efektywne gospodarowanie zasobami i przechodzenie na gospodarkę o obiegu zamkniętym</w:t>
      </w:r>
      <w:r w:rsidR="002B2767">
        <w:t xml:space="preserve"> jest </w:t>
      </w:r>
      <w:r w:rsidRPr="00A15447">
        <w:t>udziel</w:t>
      </w:r>
      <w:r w:rsidR="002B2767">
        <w:t>a</w:t>
      </w:r>
      <w:r w:rsidRPr="00A15447">
        <w:t>na na inwestycję</w:t>
      </w:r>
      <w:r w:rsidR="002B2767">
        <w:t xml:space="preserve"> spełniającą co najmniej jeden z warunków określonych w art. 47 ust. 2 </w:t>
      </w:r>
      <w:r w:rsidR="002B2767" w:rsidRPr="00D71CBE">
        <w:t>rozporządzenia Komisji nr 651/2014</w:t>
      </w:r>
      <w:r w:rsidR="002B2767">
        <w:t>.</w:t>
      </w:r>
    </w:p>
    <w:p w14:paraId="49BCBF10" w14:textId="77777777" w:rsidR="004C29C2" w:rsidRDefault="004C29C2" w:rsidP="004C29C2">
      <w:pPr>
        <w:pStyle w:val="USTustnpkodeksu"/>
      </w:pPr>
      <w:r w:rsidRPr="003D0EA2">
        <w:t xml:space="preserve">2. </w:t>
      </w:r>
      <w:r>
        <w:t>Pomoc nie jest udzielana na inwestycje:</w:t>
      </w:r>
    </w:p>
    <w:p w14:paraId="68FAA7E5" w14:textId="77777777" w:rsidR="004C29C2" w:rsidRDefault="004C29C2" w:rsidP="004C29C2">
      <w:pPr>
        <w:pStyle w:val="PKTpunkt"/>
      </w:pPr>
      <w:r w:rsidRPr="003D0EA2">
        <w:lastRenderedPageBreak/>
        <w:t>1)</w:t>
      </w:r>
      <w:r>
        <w:tab/>
        <w:t xml:space="preserve">w zakresie </w:t>
      </w:r>
      <w:r w:rsidRPr="00071D36">
        <w:t>unieszkodliwiania odpadów i odzysku odpadów</w:t>
      </w:r>
      <w:r>
        <w:t xml:space="preserve"> na cele wytwarzania energii</w:t>
      </w:r>
      <w:r w:rsidRPr="004F3F8C">
        <w:t>;</w:t>
      </w:r>
    </w:p>
    <w:p w14:paraId="7307E949" w14:textId="77777777" w:rsidR="004C29C2" w:rsidRDefault="004C29C2" w:rsidP="004C29C2">
      <w:pPr>
        <w:pStyle w:val="PKTpunkt"/>
      </w:pPr>
      <w:r>
        <w:t>2)</w:t>
      </w:r>
      <w:r>
        <w:tab/>
        <w:t xml:space="preserve">prowadzące do zwolnienia przedsiębiorcy wytwarzającego odpady z </w:t>
      </w:r>
      <w:r w:rsidRPr="009C112C">
        <w:t xml:space="preserve">kosztów </w:t>
      </w:r>
      <w:r>
        <w:t xml:space="preserve">lub </w:t>
      </w:r>
      <w:r w:rsidRPr="009C112C">
        <w:t xml:space="preserve">obowiązków związanych z przetwarzaniem odpadów </w:t>
      </w:r>
      <w:r>
        <w:t>ciążących na przedsiębiorcy</w:t>
      </w:r>
      <w:r w:rsidRPr="009C112C">
        <w:t xml:space="preserve"> na mocy prawa unijnego lub prawa krajowego, w tym na podstawie systemów rozszerzonej odpowiedzialności producenta, </w:t>
      </w:r>
      <w:r>
        <w:t>lub</w:t>
      </w:r>
      <w:r w:rsidRPr="009C112C">
        <w:t xml:space="preserve"> z kosztów, które należy uznać za normalne koszty prowadzenia działalności</w:t>
      </w:r>
      <w:r>
        <w:t>;</w:t>
      </w:r>
    </w:p>
    <w:p w14:paraId="118D8158" w14:textId="77777777" w:rsidR="004C29C2" w:rsidRDefault="004C29C2" w:rsidP="004C29C2">
      <w:pPr>
        <w:pStyle w:val="PKTpunkt"/>
      </w:pPr>
      <w:r>
        <w:t>3)</w:t>
      </w:r>
      <w:r>
        <w:tab/>
        <w:t>zachęcające do wytwarzania odpadów lub zwiększonego wykorzystania odpadów;</w:t>
      </w:r>
    </w:p>
    <w:p w14:paraId="7CA7CF21" w14:textId="77777777" w:rsidR="004C29C2" w:rsidRDefault="004C29C2" w:rsidP="004C29C2">
      <w:pPr>
        <w:pStyle w:val="PKTpunkt"/>
      </w:pPr>
      <w:r>
        <w:t>4)</w:t>
      </w:r>
      <w:r>
        <w:tab/>
        <w:t xml:space="preserve">oparte o rozwiązania, które są </w:t>
      </w:r>
      <w:r w:rsidRPr="009C112C">
        <w:t>ekonomicznie opłacalne</w:t>
      </w:r>
      <w:r>
        <w:t xml:space="preserve"> i powszechnie stosowane w Unii Europejskiej;</w:t>
      </w:r>
    </w:p>
    <w:p w14:paraId="4CC20DBD" w14:textId="77777777" w:rsidR="004C29C2" w:rsidRDefault="004C29C2" w:rsidP="004C29C2">
      <w:pPr>
        <w:pStyle w:val="PKTpunkt"/>
      </w:pPr>
      <w:r>
        <w:t>5)</w:t>
      </w:r>
      <w:r>
        <w:tab/>
      </w:r>
      <w:r w:rsidRPr="009F642E">
        <w:t>realizowane</w:t>
      </w:r>
      <w:r>
        <w:t xml:space="preserve">, </w:t>
      </w:r>
      <w:r w:rsidRPr="009F642E">
        <w:t xml:space="preserve">by zapewnić przestrzeganie przez </w:t>
      </w:r>
      <w:r>
        <w:t xml:space="preserve">przedsiębiorcę </w:t>
      </w:r>
      <w:r w:rsidRPr="009F642E">
        <w:t xml:space="preserve">obowiązujących norm unijnych. Pomoc </w:t>
      </w:r>
      <w:r>
        <w:t>mająca na</w:t>
      </w:r>
      <w:r w:rsidRPr="009F642E">
        <w:t xml:space="preserve"> celu dostosowani</w:t>
      </w:r>
      <w:r>
        <w:t>e</w:t>
      </w:r>
      <w:r w:rsidRPr="009F642E">
        <w:t xml:space="preserve"> do norm unijnych, które zostały przyjęte, ale jeszcze nie obowiązują</w:t>
      </w:r>
      <w:r>
        <w:t>,</w:t>
      </w:r>
      <w:r w:rsidRPr="009F642E">
        <w:t xml:space="preserve"> może zostać </w:t>
      </w:r>
      <w:r>
        <w:t>udzielona</w:t>
      </w:r>
      <w:r w:rsidRPr="009F642E">
        <w:t>, jeżeli inwestycja</w:t>
      </w:r>
      <w:r>
        <w:t xml:space="preserve"> </w:t>
      </w:r>
      <w:r w:rsidRPr="009F642E">
        <w:t>zostanie zrealizowana i zakończona co najmniej 18 miesięcy przed datą wejścia w życie danej normy</w:t>
      </w:r>
      <w:r>
        <w:t>.</w:t>
      </w:r>
    </w:p>
    <w:p w14:paraId="2A5CB09D" w14:textId="1C9C3E98" w:rsidR="004C29C2" w:rsidRDefault="004C29C2" w:rsidP="00325366">
      <w:pPr>
        <w:pStyle w:val="USTustnpkodeksu"/>
      </w:pPr>
      <w:r>
        <w:t>3.</w:t>
      </w:r>
      <w:r>
        <w:tab/>
      </w:r>
      <w:r w:rsidRPr="003D0EA2">
        <w:t xml:space="preserve">Kosztami kwalifikowalnymi są dodatkowe koszty inwestycji </w:t>
      </w:r>
      <w:r w:rsidRPr="00B207F2">
        <w:t>określ</w:t>
      </w:r>
      <w:r>
        <w:t>a</w:t>
      </w:r>
      <w:r w:rsidRPr="00B207F2">
        <w:t>ne przez porównanie całkowitych kosztów inwestycji z kosztami projektu lub działania mniej przyjaznego dla środowiska, mogącego stanowić jedno z</w:t>
      </w:r>
      <w:r w:rsidR="006D1D01">
        <w:t xml:space="preserve"> działań określonych w art. 47 ust. 7 </w:t>
      </w:r>
      <w:r w:rsidR="006D1D01" w:rsidRPr="00D71CBE">
        <w:t>rozporządzenia Komisji nr 651/2014</w:t>
      </w:r>
      <w:r w:rsidR="006D1D01">
        <w:t>.</w:t>
      </w:r>
    </w:p>
    <w:p w14:paraId="30D66CCE" w14:textId="68066970" w:rsidR="004C29C2" w:rsidRPr="00B23AEB" w:rsidRDefault="00B322DD" w:rsidP="004C29C2">
      <w:pPr>
        <w:pStyle w:val="USTustnpkodeksu"/>
      </w:pPr>
      <w:r>
        <w:t>4</w:t>
      </w:r>
      <w:r w:rsidR="004C29C2" w:rsidRPr="00B23AEB">
        <w:t>.</w:t>
      </w:r>
      <w:r w:rsidR="004C29C2">
        <w:tab/>
      </w:r>
      <w:r w:rsidR="004C29C2" w:rsidRPr="00B23AEB">
        <w:t>Intensywność pomocy</w:t>
      </w:r>
      <w:r w:rsidR="004C29C2">
        <w:t xml:space="preserve"> inwestycyjnej </w:t>
      </w:r>
      <w:r w:rsidR="004C29C2" w:rsidRPr="00B23AEB">
        <w:t xml:space="preserve">nie przekracza </w:t>
      </w:r>
      <w:r w:rsidR="004C29C2">
        <w:t>40</w:t>
      </w:r>
      <w:r w:rsidR="004C29C2" w:rsidRPr="00B23AEB">
        <w:t>% kosztów kwalifikowalnych.</w:t>
      </w:r>
    </w:p>
    <w:p w14:paraId="2D18E35E" w14:textId="4B9E9D1C" w:rsidR="004C29C2" w:rsidRPr="00136B46" w:rsidRDefault="00B322DD" w:rsidP="004C29C2">
      <w:pPr>
        <w:pStyle w:val="USTustnpkodeksu"/>
      </w:pPr>
      <w:r>
        <w:t>5</w:t>
      </w:r>
      <w:r w:rsidR="004C29C2" w:rsidRPr="00B23AEB">
        <w:t>.</w:t>
      </w:r>
      <w:r w:rsidR="004C29C2">
        <w:tab/>
      </w:r>
      <w:r w:rsidR="004C29C2" w:rsidRPr="00B23AEB">
        <w:t>Intensywność pomocy</w:t>
      </w:r>
      <w:r w:rsidR="004C29C2" w:rsidRPr="00136B46">
        <w:t xml:space="preserve"> inwestycyjnej, o której mowa w ust. </w:t>
      </w:r>
      <w:r w:rsidR="004C29C2">
        <w:t>6</w:t>
      </w:r>
      <w:r w:rsidR="004C29C2" w:rsidRPr="00136B46">
        <w:t>, zwiększa się o:</w:t>
      </w:r>
    </w:p>
    <w:p w14:paraId="2ED76065" w14:textId="26034680" w:rsidR="004C29C2" w:rsidRPr="00B23AEB" w:rsidRDefault="004C29C2" w:rsidP="00B322DD">
      <w:pPr>
        <w:pStyle w:val="PKTpunkt"/>
      </w:pPr>
      <w:r w:rsidRPr="00B23AEB">
        <w:t>1)</w:t>
      </w:r>
      <w:r>
        <w:tab/>
      </w:r>
      <w:r w:rsidRPr="00B23AEB">
        <w:t>10 punktów procentowych w przypadku pomocy</w:t>
      </w:r>
      <w:r>
        <w:t xml:space="preserve"> inwestycyjnej</w:t>
      </w:r>
      <w:r w:rsidRPr="00B23AEB">
        <w:t xml:space="preserve"> na rzecz średniego przedsiębiorcy i 20 punktów procentowych w przypadku pomocy</w:t>
      </w:r>
      <w:r>
        <w:t xml:space="preserve"> inwestycyjnej</w:t>
      </w:r>
      <w:r w:rsidRPr="00B23AEB">
        <w:t xml:space="preserve"> na rzecz małego przedsiębiorcy;</w:t>
      </w:r>
    </w:p>
    <w:p w14:paraId="1799D4F7" w14:textId="66B460D5" w:rsidR="004C29C2" w:rsidRDefault="004C29C2" w:rsidP="00B322DD">
      <w:pPr>
        <w:pStyle w:val="PKTpunkt"/>
      </w:pPr>
      <w:r w:rsidRPr="00B23AEB">
        <w:t>2)</w:t>
      </w:r>
      <w:r>
        <w:tab/>
      </w:r>
      <w:r w:rsidRPr="009148A5">
        <w:t>5 punktów procentowych – w przypadku gdy inwestycja jest realizowana na obszarze województw: 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</w:r>
    </w:p>
    <w:p w14:paraId="038BCC25" w14:textId="12035C94" w:rsidR="004C29C2" w:rsidRDefault="004C29C2" w:rsidP="00325366">
      <w:pPr>
        <w:pStyle w:val="PKTpunkt"/>
      </w:pPr>
      <w:r>
        <w:t>3</w:t>
      </w:r>
      <w:r w:rsidRPr="009148A5">
        <w:t>)</w:t>
      </w:r>
      <w:r>
        <w:tab/>
      </w:r>
      <w:r w:rsidRPr="009148A5">
        <w:t xml:space="preserve">15 punktów procentowych – w przypadku gdy inwestycja jest realizowana na obszarach należących do województw: kujawsko-pomorskiego, lubelskiego, lubuskiego, łódzkiego, małopolskiego, opolskiego, podkarpackiego, podlaskiego, pomorskiego, śląskiego, </w:t>
      </w:r>
      <w:r w:rsidRPr="009148A5">
        <w:lastRenderedPageBreak/>
        <w:t>świętokrzyskiego, warmińsko-mazurskiego i zachodniopomorskiego oraz regionu mazowieckiego regionalnego.</w:t>
      </w:r>
    </w:p>
    <w:p w14:paraId="7476B11E" w14:textId="1E27394B" w:rsidR="003B6065" w:rsidRPr="001754FB" w:rsidRDefault="003B6065" w:rsidP="003B6065">
      <w:pPr>
        <w:pStyle w:val="ROZDZODDZOZNoznaczenierozdziauluboddziau"/>
      </w:pPr>
      <w:r w:rsidRPr="001754FB">
        <w:t xml:space="preserve">Rozdział </w:t>
      </w:r>
      <w:r w:rsidR="004C29C2">
        <w:t>12</w:t>
      </w:r>
    </w:p>
    <w:p w14:paraId="358F8B16" w14:textId="77777777" w:rsidR="003B6065" w:rsidRPr="001754FB" w:rsidRDefault="003B6065" w:rsidP="004006DF">
      <w:pPr>
        <w:pStyle w:val="ROZDZODDZPRZEDMprzedmiotregulacjirozdziauluboddziau"/>
      </w:pPr>
      <w:r w:rsidRPr="005809D0">
        <w:t>Pomoc na projekty badawczo-rozwojowe</w:t>
      </w:r>
    </w:p>
    <w:p w14:paraId="3279653A" w14:textId="2853300F" w:rsidR="00E733FA" w:rsidRDefault="003B6065" w:rsidP="00E733FA">
      <w:pPr>
        <w:pStyle w:val="USTustnpkodeksu"/>
        <w:keepNext/>
      </w:pPr>
      <w:r w:rsidRPr="00785C33">
        <w:rPr>
          <w:rStyle w:val="Ppogrubienie"/>
        </w:rPr>
        <w:t>§ </w:t>
      </w:r>
      <w:r w:rsidR="007513BC">
        <w:rPr>
          <w:rStyle w:val="Ppogrubienie"/>
        </w:rPr>
        <w:t>34</w:t>
      </w:r>
      <w:r w:rsidRPr="00785C33">
        <w:rPr>
          <w:rStyle w:val="Ppogrubienie"/>
        </w:rPr>
        <w:t>.</w:t>
      </w:r>
      <w:r w:rsidRPr="003B6065">
        <w:t xml:space="preserve"> 1.</w:t>
      </w:r>
      <w:r w:rsidRPr="003B6065">
        <w:tab/>
      </w:r>
      <w:r w:rsidR="00E733FA">
        <w:t>P</w:t>
      </w:r>
      <w:r w:rsidRPr="003B6065">
        <w:t>omoc</w:t>
      </w:r>
      <w:r w:rsidR="00E733FA">
        <w:t xml:space="preserve"> </w:t>
      </w:r>
      <w:bookmarkStart w:id="13" w:name="_Hlk136354597"/>
      <w:r w:rsidRPr="003B6065">
        <w:t>na projekt</w:t>
      </w:r>
      <w:r w:rsidR="00E733FA">
        <w:t>y</w:t>
      </w:r>
      <w:r w:rsidRPr="003B6065">
        <w:t xml:space="preserve"> badawczo-rozwojow</w:t>
      </w:r>
      <w:r w:rsidR="00E733FA">
        <w:t>e</w:t>
      </w:r>
      <w:r w:rsidRPr="003B6065">
        <w:t xml:space="preserve"> </w:t>
      </w:r>
      <w:bookmarkEnd w:id="13"/>
      <w:r w:rsidRPr="003B6065">
        <w:t>obejmuj</w:t>
      </w:r>
      <w:r w:rsidR="00E733FA">
        <w:t>e</w:t>
      </w:r>
      <w:r w:rsidRPr="003B6065">
        <w:t xml:space="preserve"> badania</w:t>
      </w:r>
      <w:r w:rsidR="00E733FA">
        <w:t xml:space="preserve"> podstawowe, badania przemysłowe, eksperymentalne prace rozwojowe i studium wykonalności.</w:t>
      </w:r>
    </w:p>
    <w:p w14:paraId="5DEB1154" w14:textId="543E2DAE" w:rsidR="003B6065" w:rsidRPr="003B6065" w:rsidRDefault="00E733FA" w:rsidP="00E733FA">
      <w:pPr>
        <w:pStyle w:val="USTustnpkodeksu"/>
        <w:keepNext/>
      </w:pPr>
      <w:r>
        <w:t>2. K</w:t>
      </w:r>
      <w:r w:rsidR="003B6065" w:rsidRPr="003B6065">
        <w:t>oszt</w:t>
      </w:r>
      <w:r>
        <w:t xml:space="preserve">ami </w:t>
      </w:r>
      <w:r w:rsidR="003B6065" w:rsidRPr="003B6065">
        <w:t>kwalifikowaln</w:t>
      </w:r>
      <w:r>
        <w:t>ymi</w:t>
      </w:r>
      <w:r w:rsidR="003B6065" w:rsidRPr="003B6065">
        <w:t xml:space="preserve"> są koszty</w:t>
      </w:r>
      <w:r>
        <w:t xml:space="preserve"> określone w art. 25 ust. 3 </w:t>
      </w:r>
      <w:r w:rsidR="006E30F5">
        <w:t xml:space="preserve">i 4 </w:t>
      </w:r>
      <w:r w:rsidRPr="00D71CBE">
        <w:t>rozporządzenia Komisji nr 651/2014</w:t>
      </w:r>
      <w:r>
        <w:t>.</w:t>
      </w:r>
    </w:p>
    <w:p w14:paraId="507F922B" w14:textId="7E611D9F" w:rsidR="003B6065" w:rsidRPr="003B6065" w:rsidRDefault="003B6065" w:rsidP="008B783A">
      <w:pPr>
        <w:pStyle w:val="USTustnpkodeksu"/>
        <w:keepNext/>
      </w:pPr>
      <w:r w:rsidRPr="00785C33">
        <w:rPr>
          <w:rStyle w:val="Ppogrubienie"/>
        </w:rPr>
        <w:t>§ </w:t>
      </w:r>
      <w:r w:rsidR="007513BC">
        <w:rPr>
          <w:rStyle w:val="Ppogrubienie"/>
        </w:rPr>
        <w:t>35</w:t>
      </w:r>
      <w:r w:rsidRPr="00785C33">
        <w:rPr>
          <w:rStyle w:val="Ppogrubienie"/>
        </w:rPr>
        <w:t>.</w:t>
      </w:r>
      <w:r w:rsidRPr="003B6065">
        <w:t xml:space="preserve"> Intensywność pomocy na </w:t>
      </w:r>
      <w:r w:rsidR="009931ED" w:rsidRPr="009931ED">
        <w:t xml:space="preserve">projekt badawczo-rozwojowy </w:t>
      </w:r>
      <w:r w:rsidR="009931ED">
        <w:t xml:space="preserve">obejmujący </w:t>
      </w:r>
      <w:r w:rsidRPr="003B6065">
        <w:t>prowadzenie badań przemysłowych i eksperymentalnych prac rozwojowych oraz przygotowanie studiów wykonalności nie może przekroczyć:</w:t>
      </w:r>
    </w:p>
    <w:p w14:paraId="7D4D1A69" w14:textId="77777777" w:rsidR="003B6065" w:rsidRPr="001754FB" w:rsidRDefault="003B6065" w:rsidP="003B6065">
      <w:pPr>
        <w:pStyle w:val="PKTpunkt"/>
      </w:pPr>
      <w:r w:rsidRPr="001754FB">
        <w:t>1)</w:t>
      </w:r>
      <w:r w:rsidRPr="001754FB">
        <w:tab/>
        <w:t>50% kosztów kwalifikowalnych – w przypadku badań przemysłowych;</w:t>
      </w:r>
    </w:p>
    <w:p w14:paraId="11FB1B78" w14:textId="77777777" w:rsidR="003B6065" w:rsidRPr="001754FB" w:rsidRDefault="003B6065" w:rsidP="003B6065">
      <w:pPr>
        <w:pStyle w:val="PKTpunkt"/>
      </w:pPr>
      <w:r w:rsidRPr="001754FB">
        <w:t>2)</w:t>
      </w:r>
      <w:r w:rsidRPr="001754FB">
        <w:tab/>
        <w:t>25% kosztów kwalifikowalnych – w przypadku eksperymentalnych prac rozwojowych;</w:t>
      </w:r>
    </w:p>
    <w:p w14:paraId="69597EAB" w14:textId="77777777" w:rsidR="003B6065" w:rsidRPr="001754FB" w:rsidRDefault="003B6065" w:rsidP="003B6065">
      <w:pPr>
        <w:pStyle w:val="PKTpunkt"/>
      </w:pPr>
      <w:r w:rsidRPr="001754FB">
        <w:t>3)</w:t>
      </w:r>
      <w:r w:rsidRPr="001754FB">
        <w:tab/>
        <w:t>50% kosztów kwalifikowalnych – w przypadku studiów wykonalności.</w:t>
      </w:r>
    </w:p>
    <w:p w14:paraId="0BC466DD" w14:textId="195E0CD5" w:rsidR="003B6065" w:rsidRPr="00322EF0" w:rsidRDefault="003B6065" w:rsidP="008B783A">
      <w:pPr>
        <w:pStyle w:val="USTustnpkodeksu"/>
        <w:keepNext/>
      </w:pPr>
      <w:r w:rsidRPr="00322EF0">
        <w:rPr>
          <w:rStyle w:val="Ppogrubienie"/>
        </w:rPr>
        <w:t>§ </w:t>
      </w:r>
      <w:r w:rsidR="007513BC">
        <w:rPr>
          <w:rStyle w:val="Ppogrubienie"/>
        </w:rPr>
        <w:t>36</w:t>
      </w:r>
      <w:r w:rsidRPr="00322EF0">
        <w:rPr>
          <w:rStyle w:val="Ppogrubienie"/>
        </w:rPr>
        <w:t>.</w:t>
      </w:r>
      <w:r w:rsidRPr="00322EF0">
        <w:t xml:space="preserve"> 1. W przypadku </w:t>
      </w:r>
      <w:r w:rsidR="009931ED" w:rsidRPr="00322EF0">
        <w:t xml:space="preserve">projektu badawczo-rozwojowego obejmującego </w:t>
      </w:r>
      <w:r w:rsidRPr="00322EF0">
        <w:t>bada</w:t>
      </w:r>
      <w:r w:rsidR="009931ED" w:rsidRPr="00322EF0">
        <w:t>nia</w:t>
      </w:r>
      <w:r w:rsidRPr="00322EF0">
        <w:t xml:space="preserve"> przemysłow</w:t>
      </w:r>
      <w:r w:rsidR="009931ED" w:rsidRPr="00322EF0">
        <w:t>e</w:t>
      </w:r>
      <w:r w:rsidRPr="00322EF0">
        <w:t xml:space="preserve"> i eksperymentaln</w:t>
      </w:r>
      <w:r w:rsidR="009931ED" w:rsidRPr="00322EF0">
        <w:t>e</w:t>
      </w:r>
      <w:r w:rsidRPr="00322EF0">
        <w:t xml:space="preserve"> prac</w:t>
      </w:r>
      <w:r w:rsidR="009931ED" w:rsidRPr="00322EF0">
        <w:t>e</w:t>
      </w:r>
      <w:r w:rsidRPr="00322EF0">
        <w:t xml:space="preserve"> rozwojow</w:t>
      </w:r>
      <w:r w:rsidR="009931ED" w:rsidRPr="00322EF0">
        <w:t>e</w:t>
      </w:r>
      <w:r w:rsidRPr="00322EF0">
        <w:t xml:space="preserve"> intensywność pomocy określon</w:t>
      </w:r>
      <w:r w:rsidR="003A1E6F">
        <w:t>ą</w:t>
      </w:r>
      <w:r w:rsidRPr="00322EF0">
        <w:t xml:space="preserve"> w § </w:t>
      </w:r>
      <w:r w:rsidR="00305B75">
        <w:t>35</w:t>
      </w:r>
      <w:r w:rsidR="005809D0">
        <w:t xml:space="preserve"> pkt 1</w:t>
      </w:r>
      <w:r w:rsidR="003A1E6F">
        <w:t xml:space="preserve"> i </w:t>
      </w:r>
      <w:r w:rsidR="005809D0">
        <w:t>2</w:t>
      </w:r>
      <w:r w:rsidRPr="00322EF0">
        <w:t xml:space="preserve"> zwiększa się o:</w:t>
      </w:r>
    </w:p>
    <w:p w14:paraId="583B38FD" w14:textId="5380B77E" w:rsidR="003B6065" w:rsidRPr="00322EF0" w:rsidRDefault="003B6065" w:rsidP="006E30F5">
      <w:pPr>
        <w:pStyle w:val="PKTpunkt"/>
      </w:pPr>
      <w:r w:rsidRPr="00322EF0">
        <w:t>1)</w:t>
      </w:r>
      <w:r w:rsidRPr="00322EF0">
        <w:tab/>
        <w:t>10</w:t>
      </w:r>
      <w:r w:rsidR="00FC6303">
        <w:t xml:space="preserve"> punktów procentowych</w:t>
      </w:r>
      <w:r w:rsidR="00200B4A">
        <w:t xml:space="preserve"> </w:t>
      </w:r>
      <w:r w:rsidRPr="00322EF0">
        <w:t>– dla średnich przedsiębiorców;</w:t>
      </w:r>
    </w:p>
    <w:p w14:paraId="730638F8" w14:textId="092157D4" w:rsidR="003B6065" w:rsidRPr="00322EF0" w:rsidRDefault="003B6065" w:rsidP="006E30F5">
      <w:pPr>
        <w:pStyle w:val="PKTpunkt"/>
      </w:pPr>
      <w:r w:rsidRPr="00322EF0">
        <w:t>2)</w:t>
      </w:r>
      <w:r w:rsidRPr="00322EF0">
        <w:tab/>
        <w:t xml:space="preserve">20 </w:t>
      </w:r>
      <w:r w:rsidR="00FC6303">
        <w:t xml:space="preserve">punktów procentowych </w:t>
      </w:r>
      <w:r w:rsidRPr="00322EF0">
        <w:t>– dla mikro</w:t>
      </w:r>
      <w:r w:rsidR="00D9525A" w:rsidRPr="00322EF0">
        <w:t>przedsiębiorców</w:t>
      </w:r>
      <w:r w:rsidRPr="00322EF0">
        <w:t xml:space="preserve"> </w:t>
      </w:r>
      <w:r w:rsidR="00683544">
        <w:t>lub</w:t>
      </w:r>
      <w:r w:rsidRPr="00322EF0">
        <w:t xml:space="preserve"> małych przedsiębiorców;</w:t>
      </w:r>
    </w:p>
    <w:p w14:paraId="7CEB0DAD" w14:textId="4B0B0905" w:rsidR="006E30F5" w:rsidRPr="003B6065" w:rsidRDefault="003B6065" w:rsidP="00325366">
      <w:pPr>
        <w:pStyle w:val="PKTpunkt"/>
      </w:pPr>
      <w:r w:rsidRPr="00322EF0">
        <w:t>3)</w:t>
      </w:r>
      <w:r w:rsidRPr="00322EF0">
        <w:tab/>
        <w:t xml:space="preserve">15 </w:t>
      </w:r>
      <w:r w:rsidR="00FC6303">
        <w:t>punktów procentowych</w:t>
      </w:r>
      <w:r w:rsidR="008E74C1">
        <w:t xml:space="preserve"> </w:t>
      </w:r>
      <w:r w:rsidRPr="00322EF0">
        <w:t>– jeżeli zostanie spełniony co najmniej jeden z warunków</w:t>
      </w:r>
      <w:r w:rsidR="006E30F5">
        <w:t xml:space="preserve"> określonych w art. 25 ust. 6 lit. b  </w:t>
      </w:r>
      <w:r w:rsidR="006E30F5" w:rsidRPr="00D71CBE">
        <w:t>rozporządzenia Komisji nr 651/2014</w:t>
      </w:r>
      <w:r w:rsidR="000E2020">
        <w:t>;</w:t>
      </w:r>
    </w:p>
    <w:p w14:paraId="26038366" w14:textId="29D61180" w:rsidR="00011C57" w:rsidRPr="00011C57" w:rsidRDefault="00011C57" w:rsidP="006E30F5">
      <w:pPr>
        <w:pStyle w:val="PKTpunkt"/>
      </w:pPr>
      <w:r w:rsidRPr="00011C57">
        <w:t>4)</w:t>
      </w:r>
      <w:r>
        <w:tab/>
      </w:r>
      <w:r w:rsidRPr="00011C57">
        <w:t xml:space="preserve">5 punktów procentowych </w:t>
      </w:r>
      <w:r w:rsidR="006C1C8D" w:rsidRPr="006C1C8D">
        <w:t>–</w:t>
      </w:r>
      <w:r w:rsidRPr="00011C57">
        <w:t xml:space="preserve"> jeżeli projekt </w:t>
      </w:r>
      <w:r w:rsidR="006C1C8D">
        <w:t xml:space="preserve">badawczo-rozwojowy </w:t>
      </w:r>
      <w:r w:rsidRPr="00011C57">
        <w:t>jest realizowany na obszarze województw: 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</w:r>
    </w:p>
    <w:p w14:paraId="6FD49673" w14:textId="60FEFB2C" w:rsidR="00011C57" w:rsidRPr="00011C57" w:rsidRDefault="00011C57" w:rsidP="00011C57">
      <w:pPr>
        <w:pStyle w:val="PKTpunkt"/>
      </w:pPr>
      <w:r w:rsidRPr="00011C57">
        <w:t>5)</w:t>
      </w:r>
      <w:r>
        <w:tab/>
      </w:r>
      <w:r w:rsidRPr="00011C57">
        <w:t>25 punktów procentowych</w:t>
      </w:r>
      <w:r>
        <w:t xml:space="preserve"> </w:t>
      </w:r>
      <w:r w:rsidR="00DE2552" w:rsidRPr="00DE2552">
        <w:t>–</w:t>
      </w:r>
      <w:r w:rsidRPr="00011C57">
        <w:t xml:space="preserve"> jeżeli zostaną spełnione </w:t>
      </w:r>
      <w:r w:rsidR="006E30F5" w:rsidRPr="00011C57">
        <w:t xml:space="preserve">łącznie </w:t>
      </w:r>
      <w:r w:rsidRPr="00011C57">
        <w:t>warunki</w:t>
      </w:r>
      <w:r w:rsidR="006E30F5">
        <w:t xml:space="preserve"> określone w art. 25 ust. 6 lit. d </w:t>
      </w:r>
      <w:r w:rsidR="006E30F5" w:rsidRPr="00D71CBE">
        <w:t>rozporządzenia Komisji nr 651/2014</w:t>
      </w:r>
      <w:r w:rsidR="006E30F5">
        <w:t>.</w:t>
      </w:r>
    </w:p>
    <w:p w14:paraId="4347415A" w14:textId="1D6C61A7" w:rsidR="003B6065" w:rsidRPr="00322EF0" w:rsidRDefault="003B6065" w:rsidP="008B783A">
      <w:pPr>
        <w:pStyle w:val="USTustnpkodeksu"/>
        <w:keepNext/>
      </w:pPr>
      <w:r w:rsidRPr="00322EF0">
        <w:t>2.</w:t>
      </w:r>
      <w:r w:rsidRPr="00322EF0">
        <w:tab/>
        <w:t>W przypadku studi</w:t>
      </w:r>
      <w:r w:rsidR="00B61FB1">
        <w:t>um</w:t>
      </w:r>
      <w:r w:rsidRPr="00322EF0">
        <w:t xml:space="preserve"> wykonalności intensywność pomocy określona w § </w:t>
      </w:r>
      <w:r w:rsidR="00571918" w:rsidRPr="00322EF0">
        <w:t>2</w:t>
      </w:r>
      <w:r w:rsidR="00571918">
        <w:t>0</w:t>
      </w:r>
      <w:r w:rsidR="00571918" w:rsidRPr="00322EF0">
        <w:t xml:space="preserve"> </w:t>
      </w:r>
      <w:r w:rsidRPr="00322EF0">
        <w:t>pkt 3 zwiększa się o:</w:t>
      </w:r>
    </w:p>
    <w:p w14:paraId="41D7C0CE" w14:textId="72009165" w:rsidR="003B6065" w:rsidRPr="00322EF0" w:rsidRDefault="003B6065" w:rsidP="003B6065">
      <w:pPr>
        <w:pStyle w:val="PKTpunkt"/>
      </w:pPr>
      <w:r w:rsidRPr="00322EF0">
        <w:t>1)</w:t>
      </w:r>
      <w:r w:rsidRPr="00322EF0">
        <w:tab/>
        <w:t>10</w:t>
      </w:r>
      <w:r w:rsidR="00FC6303">
        <w:t xml:space="preserve"> punktów procentowych</w:t>
      </w:r>
      <w:r w:rsidR="00A15C21">
        <w:t xml:space="preserve"> </w:t>
      </w:r>
      <w:r w:rsidRPr="00322EF0">
        <w:t>– dla średnich przedsiębiorców;</w:t>
      </w:r>
    </w:p>
    <w:p w14:paraId="0D0C82A5" w14:textId="521AA772" w:rsidR="003B6065" w:rsidRPr="003B6065" w:rsidRDefault="003B6065" w:rsidP="003B6065">
      <w:pPr>
        <w:pStyle w:val="PKTpunkt"/>
      </w:pPr>
      <w:r w:rsidRPr="00322EF0">
        <w:lastRenderedPageBreak/>
        <w:t>2)</w:t>
      </w:r>
      <w:r w:rsidRPr="00322EF0">
        <w:tab/>
        <w:t xml:space="preserve">20 </w:t>
      </w:r>
      <w:r w:rsidR="00FC6303">
        <w:t>punktów procentowych</w:t>
      </w:r>
      <w:r w:rsidR="00A15C21">
        <w:t xml:space="preserve"> </w:t>
      </w:r>
      <w:r w:rsidRPr="00322EF0">
        <w:t>– dla mikro</w:t>
      </w:r>
      <w:r w:rsidR="009931ED" w:rsidRPr="00322EF0">
        <w:t>przed</w:t>
      </w:r>
      <w:r w:rsidR="00A94CD1" w:rsidRPr="00322EF0">
        <w:t>s</w:t>
      </w:r>
      <w:r w:rsidR="009931ED" w:rsidRPr="00322EF0">
        <w:t>iębiorców</w:t>
      </w:r>
      <w:r w:rsidRPr="00322EF0">
        <w:t xml:space="preserve"> </w:t>
      </w:r>
      <w:r w:rsidR="00683544">
        <w:t>lub</w:t>
      </w:r>
      <w:r w:rsidRPr="00322EF0">
        <w:t xml:space="preserve"> małych przedsiębiorców.</w:t>
      </w:r>
    </w:p>
    <w:p w14:paraId="192486A8" w14:textId="0EFF8244" w:rsidR="0092523B" w:rsidRDefault="0092523B" w:rsidP="0092523B">
      <w:pPr>
        <w:pStyle w:val="ROZDZODDZOZNoznaczenierozdziauluboddziau"/>
      </w:pPr>
      <w:bookmarkStart w:id="14" w:name="P153251"/>
      <w:bookmarkEnd w:id="14"/>
      <w:r>
        <w:t xml:space="preserve">Rozdział </w:t>
      </w:r>
      <w:r w:rsidR="004C29C2">
        <w:t>13</w:t>
      </w:r>
    </w:p>
    <w:p w14:paraId="5B8F0F99" w14:textId="77777777" w:rsidR="0092523B" w:rsidRDefault="0092523B" w:rsidP="004006DF">
      <w:pPr>
        <w:pStyle w:val="ROZDZODDZPRZEDMprzedmiotregulacjirozdziauluboddziau"/>
      </w:pPr>
      <w:bookmarkStart w:id="15" w:name="_Hlk123203715"/>
      <w:r>
        <w:t>Pomoc na innowacje procesowe i organizacyjne</w:t>
      </w:r>
    </w:p>
    <w:bookmarkEnd w:id="15"/>
    <w:p w14:paraId="180ED291" w14:textId="0A222448" w:rsidR="0092523B" w:rsidRPr="0092523B" w:rsidRDefault="0092523B" w:rsidP="008B783A">
      <w:pPr>
        <w:pStyle w:val="USTustnpkodeksu"/>
        <w:keepNext/>
      </w:pPr>
      <w:r w:rsidRPr="00785C33">
        <w:rPr>
          <w:rStyle w:val="Ppogrubienie"/>
        </w:rPr>
        <w:t>§ 3</w:t>
      </w:r>
      <w:r w:rsidR="007513BC">
        <w:rPr>
          <w:rStyle w:val="Ppogrubienie"/>
        </w:rPr>
        <w:t>7</w:t>
      </w:r>
      <w:r w:rsidRPr="00785C33">
        <w:rPr>
          <w:rStyle w:val="Ppogrubienie"/>
        </w:rPr>
        <w:t>.</w:t>
      </w:r>
      <w:r w:rsidRPr="0092523B">
        <w:t xml:space="preserve"> 1.</w:t>
      </w:r>
      <w:r w:rsidRPr="0092523B">
        <w:tab/>
        <w:t>W przypadku pomocy na innowacje procesowe i organizacyjne kosztami kwalifikowalnymi są koszty:</w:t>
      </w:r>
    </w:p>
    <w:p w14:paraId="08C29074" w14:textId="17F256BB" w:rsidR="00785C33" w:rsidRPr="00B022A8" w:rsidRDefault="00785C33" w:rsidP="00785C33">
      <w:pPr>
        <w:pStyle w:val="PKTpunkt"/>
      </w:pPr>
      <w:r w:rsidRPr="001754FB">
        <w:t>1)</w:t>
      </w:r>
      <w:r w:rsidRPr="001754FB">
        <w:tab/>
        <w:t xml:space="preserve">wynagrodzeń wraz z </w:t>
      </w:r>
      <w:r w:rsidRPr="00B022A8">
        <w:t xml:space="preserve">pozapłacowymi kosztami pracy, w tym składkami na ubezpieczenia społeczne i ubezpieczenie zdrowotne, osób zatrudnionych przy wykonywaniu </w:t>
      </w:r>
      <w:r w:rsidRPr="00C003E4">
        <w:t>pr</w:t>
      </w:r>
      <w:r w:rsidR="00481965" w:rsidRPr="00C003E4">
        <w:t>zedsięwzięcia</w:t>
      </w:r>
      <w:r w:rsidRPr="00B022A8">
        <w:t xml:space="preserve"> w części, w jakiej wynagrodzenia te są bezpośrednio związane z jego wykonywaniem;</w:t>
      </w:r>
    </w:p>
    <w:p w14:paraId="2B2C744E" w14:textId="468FFAD3" w:rsidR="00785C33" w:rsidRPr="001754FB" w:rsidRDefault="00785C33" w:rsidP="00785C33">
      <w:pPr>
        <w:pStyle w:val="PKTpunkt"/>
      </w:pPr>
      <w:r w:rsidRPr="00B022A8">
        <w:t>2)</w:t>
      </w:r>
      <w:r w:rsidRPr="00B022A8">
        <w:tab/>
        <w:t xml:space="preserve">aparatury i sprzętu </w:t>
      </w:r>
      <w:r w:rsidR="00410C7D" w:rsidRPr="00B022A8">
        <w:t>–</w:t>
      </w:r>
      <w:r w:rsidRPr="00B022A8">
        <w:t xml:space="preserve"> ponoszone w zakresie i przez okres, w których ta aparatura i ten sprzęt są wykorzystywane przy wykonywaniu </w:t>
      </w:r>
      <w:r w:rsidRPr="00C003E4">
        <w:t>pr</w:t>
      </w:r>
      <w:r w:rsidR="00481965" w:rsidRPr="00C003E4">
        <w:t>zedsięwzięcia</w:t>
      </w:r>
      <w:r w:rsidRPr="00B022A8">
        <w:t>; jeżeli nie są one wykorzystywane przy wykonywaniu pr</w:t>
      </w:r>
      <w:r w:rsidR="00481965" w:rsidRPr="00B022A8">
        <w:t>zedsięwzięcia</w:t>
      </w:r>
      <w:r w:rsidRPr="00B022A8">
        <w:t xml:space="preserve"> przez cały okres ich użytkowania, za koszty kwalifikowalne uznaje się tylko koszty </w:t>
      </w:r>
      <w:r w:rsidRPr="001754FB">
        <w:t xml:space="preserve">amortyzacji w okresie wykonywania </w:t>
      </w:r>
      <w:r>
        <w:t xml:space="preserve">tego </w:t>
      </w:r>
      <w:r w:rsidRPr="001754FB">
        <w:t>pr</w:t>
      </w:r>
      <w:r w:rsidR="00481965">
        <w:t>zedsięwzięcia</w:t>
      </w:r>
      <w:r w:rsidRPr="001754FB">
        <w:t xml:space="preserve">, obliczone </w:t>
      </w:r>
      <w:r w:rsidR="00256F3A">
        <w:t>zgodnie z</w:t>
      </w:r>
      <w:r w:rsidRPr="001754FB">
        <w:t xml:space="preserve"> przepis</w:t>
      </w:r>
      <w:r w:rsidR="00256F3A">
        <w:t>ami</w:t>
      </w:r>
      <w:r w:rsidRPr="001754FB">
        <w:t xml:space="preserve"> o</w:t>
      </w:r>
      <w:r>
        <w:t> </w:t>
      </w:r>
      <w:r w:rsidRPr="001754FB">
        <w:t>rachunkowości</w:t>
      </w:r>
      <w:r>
        <w:t>;</w:t>
      </w:r>
    </w:p>
    <w:p w14:paraId="637696B8" w14:textId="0B38C766" w:rsidR="00785C33" w:rsidRPr="001754FB" w:rsidRDefault="00785C33" w:rsidP="00785C33">
      <w:pPr>
        <w:pStyle w:val="PKTpunkt"/>
      </w:pPr>
      <w:r>
        <w:t>3</w:t>
      </w:r>
      <w:r w:rsidRPr="001754FB">
        <w:t>)</w:t>
      </w:r>
      <w:r w:rsidRPr="001754FB">
        <w:tab/>
        <w:t xml:space="preserve">badań prowadzonych na podstawie umowy, wiedzy i patentów </w:t>
      </w:r>
      <w:r w:rsidR="00256F3A">
        <w:t>zakupionych</w:t>
      </w:r>
      <w:r w:rsidR="00256F3A" w:rsidRPr="001754FB">
        <w:t xml:space="preserve"> </w:t>
      </w:r>
      <w:r w:rsidRPr="001754FB">
        <w:t>lub użytkowanych na podstawie licencji udzielonej przez podmioty zewnętrzne na warunkach pełnej konkurencji;</w:t>
      </w:r>
    </w:p>
    <w:p w14:paraId="57810E7F" w14:textId="45FDC12E" w:rsidR="00785C33" w:rsidRDefault="00785C33" w:rsidP="00785C33">
      <w:pPr>
        <w:pStyle w:val="PKTpunkt"/>
        <w:rPr>
          <w:rStyle w:val="Ppogrubienie"/>
        </w:rPr>
      </w:pPr>
      <w:r>
        <w:t>4</w:t>
      </w:r>
      <w:r w:rsidRPr="001754FB">
        <w:t>)</w:t>
      </w:r>
      <w:r w:rsidRPr="001754FB">
        <w:tab/>
        <w:t xml:space="preserve">dodatkowe </w:t>
      </w:r>
      <w:r w:rsidR="002C3FCE">
        <w:t xml:space="preserve">koszty </w:t>
      </w:r>
      <w:r w:rsidRPr="001754FB">
        <w:t xml:space="preserve">ogólne i inne </w:t>
      </w:r>
      <w:r w:rsidR="002C3FCE">
        <w:t xml:space="preserve">koszty </w:t>
      </w:r>
      <w:r w:rsidRPr="001754FB">
        <w:t xml:space="preserve">operacyjne, w tym koszty materiałów, dostaw i </w:t>
      </w:r>
      <w:r w:rsidR="0089068D">
        <w:t xml:space="preserve">innych </w:t>
      </w:r>
      <w:r w:rsidRPr="001754FB">
        <w:t xml:space="preserve">produktów, ponoszone bezpośrednio w związku z </w:t>
      </w:r>
      <w:r w:rsidR="0089068D">
        <w:t>realizacją</w:t>
      </w:r>
      <w:r w:rsidR="0089068D" w:rsidRPr="001754FB">
        <w:t xml:space="preserve"> </w:t>
      </w:r>
      <w:r w:rsidRPr="001754FB">
        <w:t>pr</w:t>
      </w:r>
      <w:r w:rsidR="00481965">
        <w:t>zedsięwzięcia</w:t>
      </w:r>
      <w:r w:rsidRPr="001754FB">
        <w:t>.</w:t>
      </w:r>
    </w:p>
    <w:p w14:paraId="50C857A9" w14:textId="5FBDB85C" w:rsidR="00785C33" w:rsidRPr="00785C33" w:rsidRDefault="00785C33" w:rsidP="008B783A">
      <w:pPr>
        <w:pStyle w:val="USTustnpkodeksu"/>
        <w:keepNext/>
      </w:pPr>
      <w:r w:rsidRPr="00785C33">
        <w:rPr>
          <w:rStyle w:val="Ppogrubienie"/>
        </w:rPr>
        <w:t>§ 3</w:t>
      </w:r>
      <w:r w:rsidR="007513BC">
        <w:rPr>
          <w:rStyle w:val="Ppogrubienie"/>
        </w:rPr>
        <w:t>8</w:t>
      </w:r>
      <w:r w:rsidRPr="00785C33">
        <w:rPr>
          <w:rStyle w:val="Ppogrubienie"/>
        </w:rPr>
        <w:t>.</w:t>
      </w:r>
      <w:r w:rsidRPr="00785C33">
        <w:t xml:space="preserve"> Intensywność pomocy na innowacje procesowe i organizacyjne nie może przekroczyć:</w:t>
      </w:r>
    </w:p>
    <w:p w14:paraId="3E7C3432" w14:textId="6DE01E35" w:rsidR="00785C33" w:rsidRDefault="00785C33" w:rsidP="00785C33">
      <w:pPr>
        <w:pStyle w:val="PKTpunkt"/>
      </w:pPr>
      <w:r w:rsidRPr="001754FB">
        <w:t>1)</w:t>
      </w:r>
      <w:r w:rsidRPr="001754FB">
        <w:tab/>
      </w:r>
      <w:r>
        <w:t>15</w:t>
      </w:r>
      <w:r w:rsidRPr="001754FB">
        <w:t xml:space="preserve">% kosztów kwalifikowalnych – w przypadku </w:t>
      </w:r>
      <w:r>
        <w:t>duż</w:t>
      </w:r>
      <w:r w:rsidR="00866E2E">
        <w:t>ego</w:t>
      </w:r>
      <w:r>
        <w:t xml:space="preserve"> przedsiębiorc</w:t>
      </w:r>
      <w:r w:rsidR="00866E2E">
        <w:t>y</w:t>
      </w:r>
      <w:r w:rsidRPr="001754FB">
        <w:t>;</w:t>
      </w:r>
    </w:p>
    <w:p w14:paraId="3DEB3689" w14:textId="160725C6" w:rsidR="00785C33" w:rsidRPr="00785C33" w:rsidRDefault="00785C33" w:rsidP="00785C33">
      <w:pPr>
        <w:pStyle w:val="PKTpunkt"/>
        <w:rPr>
          <w:rStyle w:val="Ppogrubienie"/>
        </w:rPr>
      </w:pPr>
      <w:r w:rsidRPr="001754FB">
        <w:t>2)</w:t>
      </w:r>
      <w:r w:rsidRPr="001754FB">
        <w:tab/>
      </w:r>
      <w:r>
        <w:t>50</w:t>
      </w:r>
      <w:r w:rsidRPr="001754FB">
        <w:t xml:space="preserve">% kosztów kwalifikowalnych </w:t>
      </w:r>
      <w:bookmarkStart w:id="16" w:name="_Hlk144817539"/>
      <w:r w:rsidRPr="001754FB">
        <w:t>–</w:t>
      </w:r>
      <w:bookmarkEnd w:id="16"/>
      <w:r w:rsidRPr="001754FB">
        <w:t xml:space="preserve"> w przypadku </w:t>
      </w:r>
      <w:r>
        <w:t>mikro</w:t>
      </w:r>
      <w:r w:rsidR="00AB18DF">
        <w:t>przedsiębiorc</w:t>
      </w:r>
      <w:r w:rsidR="00866E2E">
        <w:t>y</w:t>
      </w:r>
      <w:r>
        <w:t>, mał</w:t>
      </w:r>
      <w:r w:rsidR="00866E2E">
        <w:t>ego</w:t>
      </w:r>
      <w:r>
        <w:t xml:space="preserve"> lub średni</w:t>
      </w:r>
      <w:r w:rsidR="00866E2E">
        <w:t>ego</w:t>
      </w:r>
      <w:r>
        <w:t xml:space="preserve"> przedsiębiorc</w:t>
      </w:r>
      <w:r w:rsidR="00866E2E">
        <w:t>y</w:t>
      </w:r>
      <w:r>
        <w:t>.</w:t>
      </w:r>
    </w:p>
    <w:p w14:paraId="301876F9" w14:textId="2B40D115" w:rsidR="00785C33" w:rsidRPr="00785C33" w:rsidRDefault="00785C33" w:rsidP="00785C33">
      <w:pPr>
        <w:pStyle w:val="USTustnpkodeksu"/>
      </w:pPr>
      <w:r w:rsidRPr="00785C33">
        <w:rPr>
          <w:rStyle w:val="Ppogrubienie"/>
        </w:rPr>
        <w:t>§ 3</w:t>
      </w:r>
      <w:r w:rsidR="007513BC">
        <w:rPr>
          <w:rStyle w:val="Ppogrubienie"/>
        </w:rPr>
        <w:t>9</w:t>
      </w:r>
      <w:r w:rsidRPr="00785C33">
        <w:rPr>
          <w:rStyle w:val="Ppogrubienie"/>
        </w:rPr>
        <w:t>.</w:t>
      </w:r>
      <w:r w:rsidRPr="00785C33">
        <w:t xml:space="preserve"> Pomoc na innowacje procesowe i organizacyjne może zostać udzielona dużemu przedsiębiorcy tylko pod warunkiem, że skutecznie współpracują</w:t>
      </w:r>
      <w:r w:rsidR="00A351A3" w:rsidRPr="00A351A3">
        <w:t xml:space="preserve"> </w:t>
      </w:r>
      <w:r w:rsidR="00A351A3">
        <w:t xml:space="preserve">w </w:t>
      </w:r>
      <w:r w:rsidR="00A351A3" w:rsidRPr="00A351A3">
        <w:t xml:space="preserve">rozumieniu art. 2 pkt 90 rozporządzenia Komisji nr 651/2014 </w:t>
      </w:r>
      <w:r w:rsidRPr="00785C33">
        <w:t>one z co najmniej jednym mikro</w:t>
      </w:r>
      <w:r w:rsidR="00BD01A6">
        <w:t>przedsiębiorcą</w:t>
      </w:r>
      <w:r w:rsidRPr="00785C33">
        <w:t>, małym lub średnim przedsiębiorcą w zakresie działalności objętej pomocą, a współpracujący mikro</w:t>
      </w:r>
      <w:r w:rsidR="00BD01A6">
        <w:t>przedsiębiorcy</w:t>
      </w:r>
      <w:r w:rsidRPr="00785C33">
        <w:t>, mali lub średni przedsiębiorcy ponoszą przynajmniej 30% całkowitych kosztów kwalifikowalnych.</w:t>
      </w:r>
    </w:p>
    <w:p w14:paraId="1FFAF211" w14:textId="7EA39724" w:rsidR="00785C33" w:rsidRPr="00785C33" w:rsidRDefault="00785C33" w:rsidP="00225E21">
      <w:pPr>
        <w:pStyle w:val="USTustnpkodeksu"/>
      </w:pPr>
    </w:p>
    <w:p w14:paraId="7424A890" w14:textId="6111CA87" w:rsidR="00785C33" w:rsidRPr="00785C33" w:rsidRDefault="00785C33" w:rsidP="00785C33">
      <w:pPr>
        <w:pStyle w:val="ROZDZODDZOZNoznaczenierozdziauluboddziau"/>
      </w:pPr>
      <w:r w:rsidRPr="00785C33">
        <w:lastRenderedPageBreak/>
        <w:t>Rozdział 1</w:t>
      </w:r>
      <w:r w:rsidR="001C7F77">
        <w:t>4</w:t>
      </w:r>
    </w:p>
    <w:p w14:paraId="66A132CF" w14:textId="476B483B" w:rsidR="00785C33" w:rsidRDefault="00785C33" w:rsidP="004006DF">
      <w:pPr>
        <w:pStyle w:val="ROZDZODDZPRZEDMprzedmiotregulacjirozdziauluboddziau"/>
      </w:pPr>
      <w:r>
        <w:t xml:space="preserve">Pomoc na badania </w:t>
      </w:r>
      <w:r w:rsidR="0099196E">
        <w:t>i usługi doradcze dotyczące ochrony środowiska i kwestii energetycznych</w:t>
      </w:r>
    </w:p>
    <w:p w14:paraId="36A12352" w14:textId="723EB6B1" w:rsidR="00785C33" w:rsidRPr="00D226B1" w:rsidRDefault="00785C33" w:rsidP="00785C33">
      <w:pPr>
        <w:pStyle w:val="USTustnpkodeksu"/>
      </w:pPr>
      <w:bookmarkStart w:id="17" w:name="_Hlk123210140"/>
      <w:r w:rsidRPr="003A5553">
        <w:rPr>
          <w:rStyle w:val="Ppogrubienie"/>
        </w:rPr>
        <w:t>§ </w:t>
      </w:r>
      <w:r w:rsidR="001C7F77">
        <w:rPr>
          <w:rStyle w:val="Ppogrubienie"/>
        </w:rPr>
        <w:t>40</w:t>
      </w:r>
      <w:r w:rsidRPr="003A5553">
        <w:rPr>
          <w:rStyle w:val="Ppogrubienie"/>
        </w:rPr>
        <w:t>.</w:t>
      </w:r>
      <w:r>
        <w:t xml:space="preserve"> </w:t>
      </w:r>
      <w:r w:rsidRPr="00D226B1">
        <w:t>1.</w:t>
      </w:r>
      <w:r>
        <w:t xml:space="preserve"> </w:t>
      </w:r>
      <w:r w:rsidRPr="00D226B1">
        <w:t xml:space="preserve">Pomoc na badania </w:t>
      </w:r>
      <w:r w:rsidR="0099196E">
        <w:t>lub usługi doradcze</w:t>
      </w:r>
      <w:r w:rsidR="00EE5A9D" w:rsidRPr="00EE5A9D">
        <w:t xml:space="preserve"> dotyczące ochrony środowiska i kwestii energetycznych</w:t>
      </w:r>
      <w:r w:rsidR="0099196E">
        <w:t xml:space="preserve">, </w:t>
      </w:r>
      <w:r w:rsidRPr="00D226B1">
        <w:t>może zostać udzielona na realizację analiz, audytów</w:t>
      </w:r>
      <w:r w:rsidR="00EE5A9D">
        <w:t xml:space="preserve"> energetycznych</w:t>
      </w:r>
      <w:r w:rsidRPr="00D226B1">
        <w:t xml:space="preserve"> i studiów wykonalności bezpośrednio związanych z inwestycjami, o których mowa w </w:t>
      </w:r>
      <w:r w:rsidR="0084483D">
        <w:t>R</w:t>
      </w:r>
      <w:r w:rsidRPr="00D226B1">
        <w:t>ozdziałach 9</w:t>
      </w:r>
      <w:r w:rsidR="00EE5A9D" w:rsidRPr="00EE5A9D">
        <w:t>–</w:t>
      </w:r>
      <w:r w:rsidR="0099196E">
        <w:t>13</w:t>
      </w:r>
      <w:r w:rsidRPr="00D226B1">
        <w:t>.</w:t>
      </w:r>
    </w:p>
    <w:bookmarkEnd w:id="17"/>
    <w:p w14:paraId="5ED4DD79" w14:textId="6472BF39" w:rsidR="00785C33" w:rsidRPr="00474571" w:rsidRDefault="00785C33" w:rsidP="00785C33">
      <w:pPr>
        <w:pStyle w:val="USTustnpkodeksu"/>
      </w:pPr>
      <w:r w:rsidRPr="00474571">
        <w:t xml:space="preserve">2. </w:t>
      </w:r>
      <w:r w:rsidR="0099196E">
        <w:t>Jeżeli badanie lub usługa doradcza dotyczy inwestycji, o których mowa w ust.1, kosztami kwalifikowalnymi są koszty badania lub usługi doradczej. Jeżeli jedynie część badania lub usługi doradczej dotyczy inwestycji, o których mowa w ust.1, kosztami kwalifikowalnymi są koszty części badania lub usługi doradczej dotyczącej tych inwestycji</w:t>
      </w:r>
      <w:r w:rsidRPr="00474571">
        <w:t>.</w:t>
      </w:r>
    </w:p>
    <w:p w14:paraId="27415F3F" w14:textId="6051CF00" w:rsidR="00785C33" w:rsidRPr="00474571" w:rsidRDefault="00785C33" w:rsidP="00785C33">
      <w:pPr>
        <w:pStyle w:val="USTustnpkodeksu"/>
      </w:pPr>
      <w:bookmarkStart w:id="18" w:name="_Hlk123210179"/>
      <w:r w:rsidRPr="00474571">
        <w:t xml:space="preserve">3. Intensywność pomocy nie przekracza </w:t>
      </w:r>
      <w:r w:rsidR="0099196E">
        <w:t>6</w:t>
      </w:r>
      <w:r w:rsidRPr="00474571">
        <w:t>0% kosztów kwalifikowalnych.</w:t>
      </w:r>
    </w:p>
    <w:p w14:paraId="5E3CE97B" w14:textId="77777777" w:rsidR="0099683B" w:rsidRDefault="00785C33" w:rsidP="00785C33">
      <w:pPr>
        <w:pStyle w:val="USTustnpkodeksu"/>
      </w:pPr>
      <w:r w:rsidRPr="00474571">
        <w:t>4. Intensywność pomocy, o której mowa w ust. 3, zwiększa się o</w:t>
      </w:r>
      <w:r w:rsidR="0099683B">
        <w:t>:</w:t>
      </w:r>
    </w:p>
    <w:p w14:paraId="2D3EA996" w14:textId="391B8684" w:rsidR="0099683B" w:rsidRDefault="0099683B" w:rsidP="0078445C">
      <w:pPr>
        <w:pStyle w:val="PKTpunkt"/>
      </w:pPr>
      <w:r>
        <w:t>1)</w:t>
      </w:r>
      <w:r w:rsidR="00EE5A9D">
        <w:tab/>
      </w:r>
      <w:bookmarkEnd w:id="18"/>
      <w:r w:rsidR="00785C33" w:rsidRPr="00474571">
        <w:t>10</w:t>
      </w:r>
      <w:r w:rsidR="00EE5A9D">
        <w:t xml:space="preserve"> punktów procentowych</w:t>
      </w:r>
      <w:r w:rsidR="00785C33" w:rsidRPr="00474571">
        <w:t xml:space="preserve"> w przypadku pomocy na rzecz średniego przedsiębiorcy</w:t>
      </w:r>
      <w:r>
        <w:t>;</w:t>
      </w:r>
    </w:p>
    <w:p w14:paraId="11EFCA22" w14:textId="451F3351" w:rsidR="00785C33" w:rsidRPr="00474571" w:rsidRDefault="0099683B" w:rsidP="0078445C">
      <w:pPr>
        <w:pStyle w:val="PKTpunkt"/>
      </w:pPr>
      <w:r>
        <w:t>2)</w:t>
      </w:r>
      <w:r w:rsidR="00EE5A9D">
        <w:tab/>
      </w:r>
      <w:r w:rsidR="00785C33" w:rsidRPr="00474571">
        <w:t>20</w:t>
      </w:r>
      <w:r w:rsidR="00EE5A9D">
        <w:t xml:space="preserve"> punktów procentowych</w:t>
      </w:r>
      <w:r w:rsidR="00A15C21">
        <w:t xml:space="preserve"> </w:t>
      </w:r>
      <w:r w:rsidR="00785C33" w:rsidRPr="00474571">
        <w:t>w przypadku pomocy na rzecz mikro</w:t>
      </w:r>
      <w:r w:rsidR="00A24B86">
        <w:t>przedsiębiorcy</w:t>
      </w:r>
      <w:r w:rsidR="00785C33" w:rsidRPr="00474571">
        <w:t xml:space="preserve"> </w:t>
      </w:r>
      <w:r w:rsidR="00683544">
        <w:t xml:space="preserve">lub </w:t>
      </w:r>
      <w:r w:rsidR="00785C33" w:rsidRPr="00474571">
        <w:t>małego przedsiębiorcy.</w:t>
      </w:r>
    </w:p>
    <w:p w14:paraId="372A3073" w14:textId="60D3D7C9" w:rsidR="00785C33" w:rsidRPr="00474571" w:rsidRDefault="00785C33" w:rsidP="00785C33">
      <w:pPr>
        <w:pStyle w:val="USTustnpkodeksu"/>
      </w:pPr>
      <w:r w:rsidRPr="00474571">
        <w:t xml:space="preserve">5. Pomoc nie może zostać udzielona dużemu przedsiębiorcy na przeprowadzenie obowiązkowego </w:t>
      </w:r>
      <w:r w:rsidRPr="00322EF0">
        <w:t>audytu energetycznego, o którym mowa w art. 36 ustawy z dnia 20 maja 2016 r. o efektywności energetycznej (Dz. U. z 2021 r. poz. 2166</w:t>
      </w:r>
      <w:r w:rsidR="00427251">
        <w:t xml:space="preserve"> oraz z 2023 r. poz. 1681</w:t>
      </w:r>
      <w:r w:rsidRPr="00322EF0">
        <w:t>).</w:t>
      </w:r>
    </w:p>
    <w:p w14:paraId="6B26BA76" w14:textId="1E0486D0" w:rsidR="00785C33" w:rsidRDefault="00785C33" w:rsidP="00785C33">
      <w:pPr>
        <w:pStyle w:val="ROZDZODDZOZNoznaczenierozdziauluboddziau"/>
      </w:pPr>
      <w:r>
        <w:t>Rozdział 1</w:t>
      </w:r>
      <w:r w:rsidR="001C7F77">
        <w:t>5</w:t>
      </w:r>
    </w:p>
    <w:p w14:paraId="244A270A" w14:textId="77777777" w:rsidR="00785C33" w:rsidRPr="00785C33" w:rsidRDefault="00785C33" w:rsidP="004006DF">
      <w:pPr>
        <w:pStyle w:val="ROZDZODDZPRZEDMprzedmiotregulacjirozdziauluboddziau"/>
        <w:rPr>
          <w:rStyle w:val="Kkursywa"/>
          <w:i w:val="0"/>
        </w:rPr>
      </w:pPr>
      <w:r w:rsidRPr="00785C33">
        <w:t xml:space="preserve">Pomoc </w:t>
      </w:r>
      <w:r w:rsidRPr="00785C33">
        <w:rPr>
          <w:rStyle w:val="Kkursywa"/>
          <w:i w:val="0"/>
        </w:rPr>
        <w:t>de minimis</w:t>
      </w:r>
    </w:p>
    <w:p w14:paraId="55E58D05" w14:textId="6E818E9A" w:rsidR="00785C33" w:rsidRDefault="00785C33" w:rsidP="00785C33">
      <w:pPr>
        <w:pStyle w:val="USTustnpkodeksu"/>
      </w:pPr>
      <w:bookmarkStart w:id="19" w:name="_Hlk123210303"/>
      <w:r w:rsidRPr="003A5553">
        <w:rPr>
          <w:rStyle w:val="Ppogrubienie"/>
        </w:rPr>
        <w:t>§ 4</w:t>
      </w:r>
      <w:r w:rsidR="001C7F77">
        <w:rPr>
          <w:rStyle w:val="Ppogrubienie"/>
        </w:rPr>
        <w:t>1</w:t>
      </w:r>
      <w:r w:rsidRPr="003A5553">
        <w:rPr>
          <w:rStyle w:val="Ppogrubienie"/>
        </w:rPr>
        <w:t>.</w:t>
      </w:r>
      <w:r>
        <w:t xml:space="preserve"> </w:t>
      </w:r>
      <w:r w:rsidRPr="00B23AEB">
        <w:t xml:space="preserve">Kosztami kwalifikowalnymi objętymi pomocą </w:t>
      </w:r>
      <w:r w:rsidRPr="00785C33">
        <w:rPr>
          <w:rStyle w:val="Kkursywa"/>
        </w:rPr>
        <w:t>de minimis</w:t>
      </w:r>
      <w:r w:rsidRPr="00B23AEB">
        <w:t xml:space="preserve"> są koszty</w:t>
      </w:r>
      <w:r>
        <w:t xml:space="preserve"> </w:t>
      </w:r>
      <w:r w:rsidR="00785873">
        <w:t>służące realizacji</w:t>
      </w:r>
      <w:r w:rsidR="00C54F25">
        <w:t xml:space="preserve"> przedsięwzięcia, </w:t>
      </w:r>
      <w:r w:rsidR="00C54F25" w:rsidRPr="00520C8A">
        <w:t>do które</w:t>
      </w:r>
      <w:r w:rsidR="00C54F25">
        <w:t>go</w:t>
      </w:r>
      <w:r w:rsidR="00C54F25" w:rsidRPr="00520C8A">
        <w:t xml:space="preserve"> mają zastosowanie przepisy rozporządzenia </w:t>
      </w:r>
      <w:r w:rsidR="00C54F25">
        <w:t>Komisji</w:t>
      </w:r>
      <w:r w:rsidR="00C54F25" w:rsidRPr="00DC6089">
        <w:t xml:space="preserve"> </w:t>
      </w:r>
      <w:r w:rsidR="00C54F25" w:rsidRPr="00520C8A">
        <w:t xml:space="preserve">nr </w:t>
      </w:r>
      <w:r w:rsidR="00C55312">
        <w:t>2023/2832</w:t>
      </w:r>
      <w:r w:rsidR="00C54F25" w:rsidRPr="00520C8A">
        <w:t>.</w:t>
      </w:r>
    </w:p>
    <w:p w14:paraId="625FCD8F" w14:textId="2391EF8B" w:rsidR="00785C33" w:rsidRPr="00957106" w:rsidRDefault="00785C33" w:rsidP="00785C33">
      <w:pPr>
        <w:pStyle w:val="USTustnpkodeksu"/>
      </w:pPr>
      <w:bookmarkStart w:id="20" w:name="_Hlk123210398"/>
      <w:bookmarkEnd w:id="19"/>
      <w:r w:rsidRPr="003A5553">
        <w:rPr>
          <w:rStyle w:val="Ppogrubienie"/>
        </w:rPr>
        <w:t>§ 4</w:t>
      </w:r>
      <w:r w:rsidR="001C7F77">
        <w:rPr>
          <w:rStyle w:val="Ppogrubienie"/>
        </w:rPr>
        <w:t>2</w:t>
      </w:r>
      <w:r w:rsidRPr="003A5553">
        <w:rPr>
          <w:rStyle w:val="Ppogrubienie"/>
        </w:rPr>
        <w:t>.</w:t>
      </w:r>
      <w:r w:rsidRPr="00957106">
        <w:t xml:space="preserve"> </w:t>
      </w:r>
      <w:bookmarkEnd w:id="20"/>
      <w:r w:rsidRPr="00957106">
        <w:t xml:space="preserve">Pomoc </w:t>
      </w:r>
      <w:r w:rsidRPr="00785C33">
        <w:rPr>
          <w:rStyle w:val="Kkursywa"/>
        </w:rPr>
        <w:t>de minimis</w:t>
      </w:r>
      <w:r w:rsidRPr="00957106">
        <w:t xml:space="preserve"> nie przekracza 100% kosztów kwalifikowalnych, o których mowa w § 4</w:t>
      </w:r>
      <w:r w:rsidR="005049D4">
        <w:t>0</w:t>
      </w:r>
      <w:r w:rsidRPr="00957106">
        <w:t>.</w:t>
      </w:r>
    </w:p>
    <w:p w14:paraId="241932DE" w14:textId="09BD5A6C" w:rsidR="00785C33" w:rsidRDefault="00785C33" w:rsidP="00785C33">
      <w:pPr>
        <w:pStyle w:val="ROZDZODDZOZNoznaczenierozdziauluboddziau"/>
      </w:pPr>
      <w:r>
        <w:t>Rozdział 1</w:t>
      </w:r>
      <w:r w:rsidR="001C7F77">
        <w:t>6</w:t>
      </w:r>
    </w:p>
    <w:p w14:paraId="422D5551" w14:textId="417D5653" w:rsidR="00785C33" w:rsidRDefault="00700637" w:rsidP="004006DF">
      <w:pPr>
        <w:pStyle w:val="ROZDZODDZPRZEDMprzedmiotregulacjirozdziauluboddziau"/>
      </w:pPr>
      <w:r>
        <w:t xml:space="preserve">Tryb udzielania pomocy </w:t>
      </w:r>
    </w:p>
    <w:p w14:paraId="7BDF5A93" w14:textId="41794A97" w:rsidR="008B783A" w:rsidRDefault="008B783A" w:rsidP="00F70144">
      <w:pPr>
        <w:pStyle w:val="USTustnpkodeksu"/>
      </w:pPr>
      <w:r w:rsidRPr="008B783A">
        <w:rPr>
          <w:rStyle w:val="Ppogrubienie"/>
        </w:rPr>
        <w:t>§ 4</w:t>
      </w:r>
      <w:r w:rsidR="002F5E7D">
        <w:rPr>
          <w:rStyle w:val="Ppogrubienie"/>
        </w:rPr>
        <w:t>3</w:t>
      </w:r>
      <w:r w:rsidRPr="008B783A">
        <w:rPr>
          <w:rStyle w:val="Ppogrubienie"/>
        </w:rPr>
        <w:t>.</w:t>
      </w:r>
      <w:r w:rsidRPr="008B783A">
        <w:t xml:space="preserve"> Pomoc </w:t>
      </w:r>
      <w:r w:rsidR="00F70144">
        <w:t>udzielana jest na wniosek przedsiębiorcy</w:t>
      </w:r>
      <w:r w:rsidR="004E0927">
        <w:t>, o którym mowa</w:t>
      </w:r>
      <w:r w:rsidR="00F70144">
        <w:t xml:space="preserve"> w</w:t>
      </w:r>
      <w:r w:rsidRPr="008B783A">
        <w:t xml:space="preserve"> art. 6 ust. 2 zdanie pierwsze rozporządzenia </w:t>
      </w:r>
      <w:r w:rsidR="008665C0">
        <w:t>Komisji</w:t>
      </w:r>
      <w:r w:rsidR="008665C0" w:rsidRPr="00DC6089">
        <w:t xml:space="preserve"> </w:t>
      </w:r>
      <w:r w:rsidRPr="008B783A">
        <w:t>nr 651/2014</w:t>
      </w:r>
      <w:r w:rsidR="004E0927">
        <w:t>, zwany dalej „wnioskiem”</w:t>
      </w:r>
      <w:r w:rsidRPr="008B783A">
        <w:t>.</w:t>
      </w:r>
    </w:p>
    <w:p w14:paraId="6AC143D9" w14:textId="652F4B3C" w:rsidR="005104C5" w:rsidRPr="005104C5" w:rsidRDefault="005104C5" w:rsidP="005104C5">
      <w:pPr>
        <w:pStyle w:val="USTustnpkodeksu"/>
      </w:pPr>
      <w:r w:rsidRPr="005104C5">
        <w:rPr>
          <w:rStyle w:val="Ppogrubienie"/>
        </w:rPr>
        <w:t>§ 4</w:t>
      </w:r>
      <w:r w:rsidR="002F5E7D">
        <w:rPr>
          <w:rStyle w:val="Ppogrubienie"/>
        </w:rPr>
        <w:t>4</w:t>
      </w:r>
      <w:r w:rsidRPr="005104C5">
        <w:rPr>
          <w:rStyle w:val="Ppogrubienie"/>
        </w:rPr>
        <w:t>.</w:t>
      </w:r>
      <w:r w:rsidRPr="005104C5">
        <w:t xml:space="preserve"> 1. Przedsiębiorca składa wniosek do Narodowego Centrum Badań i Rozwo</w:t>
      </w:r>
      <w:r w:rsidR="00252846" w:rsidRPr="005104C5">
        <w:t>ju</w:t>
      </w:r>
      <w:r w:rsidR="00217D36">
        <w:t xml:space="preserve">. </w:t>
      </w:r>
    </w:p>
    <w:p w14:paraId="1354BD8B" w14:textId="1EB08021" w:rsidR="005104C5" w:rsidRPr="005104C5" w:rsidRDefault="005104C5" w:rsidP="005104C5">
      <w:pPr>
        <w:pStyle w:val="USTustnpkodeksu"/>
      </w:pPr>
      <w:r w:rsidRPr="005104C5">
        <w:t>2. Wniosek zawiera:</w:t>
      </w:r>
    </w:p>
    <w:p w14:paraId="34F82B94" w14:textId="77777777" w:rsidR="005104C5" w:rsidRPr="005104C5" w:rsidRDefault="005104C5" w:rsidP="005104C5">
      <w:pPr>
        <w:pStyle w:val="PKTpunkt"/>
      </w:pPr>
      <w:r w:rsidRPr="005104C5">
        <w:t>1)</w:t>
      </w:r>
      <w:r w:rsidRPr="005104C5">
        <w:tab/>
        <w:t xml:space="preserve">nazwę przedsiębiorcy </w:t>
      </w:r>
      <w:r w:rsidRPr="00322EF0">
        <w:t>i informację o jego wielkości;</w:t>
      </w:r>
    </w:p>
    <w:p w14:paraId="2FAC9B71" w14:textId="77777777" w:rsidR="005104C5" w:rsidRPr="005104C5" w:rsidRDefault="005104C5" w:rsidP="005104C5">
      <w:pPr>
        <w:pStyle w:val="PKTpunkt"/>
      </w:pPr>
      <w:r w:rsidRPr="005104C5">
        <w:lastRenderedPageBreak/>
        <w:t>2)</w:t>
      </w:r>
      <w:r w:rsidRPr="005104C5">
        <w:tab/>
        <w:t>opis przedsięwzięcia, w tym daty jego rozpoczęcia i zakończenia;</w:t>
      </w:r>
    </w:p>
    <w:p w14:paraId="0BD40D41" w14:textId="77777777" w:rsidR="005104C5" w:rsidRPr="005104C5" w:rsidRDefault="005104C5" w:rsidP="005104C5">
      <w:pPr>
        <w:pStyle w:val="PKTpunkt"/>
      </w:pPr>
      <w:r w:rsidRPr="005104C5">
        <w:t>3)</w:t>
      </w:r>
      <w:r w:rsidRPr="005104C5">
        <w:tab/>
        <w:t>lokalizację przedsięwzięcia;</w:t>
      </w:r>
    </w:p>
    <w:p w14:paraId="610D29DD" w14:textId="3AEE65A7" w:rsidR="005104C5" w:rsidRPr="005104C5" w:rsidRDefault="005104C5" w:rsidP="005104C5">
      <w:pPr>
        <w:pStyle w:val="PKTpunkt"/>
      </w:pPr>
      <w:r w:rsidRPr="005104C5">
        <w:t>4)</w:t>
      </w:r>
      <w:r w:rsidRPr="005104C5">
        <w:tab/>
        <w:t xml:space="preserve">wykaz kosztów </w:t>
      </w:r>
      <w:r w:rsidR="00D65EFB">
        <w:t>kwalifikowa</w:t>
      </w:r>
      <w:r w:rsidR="00E16B5A">
        <w:t>l</w:t>
      </w:r>
      <w:r w:rsidR="00D65EFB">
        <w:t xml:space="preserve">nych </w:t>
      </w:r>
      <w:r w:rsidRPr="005104C5">
        <w:t>przedsięwzięcia.</w:t>
      </w:r>
    </w:p>
    <w:p w14:paraId="0A80665F" w14:textId="718F562E" w:rsidR="005104C5" w:rsidRDefault="00CF5FC2" w:rsidP="00E47ECF">
      <w:pPr>
        <w:pStyle w:val="USTustnpkodeksu"/>
      </w:pPr>
      <w:r>
        <w:t>3</w:t>
      </w:r>
      <w:r w:rsidR="005104C5" w:rsidRPr="005104C5">
        <w:t xml:space="preserve">. </w:t>
      </w:r>
      <w:r w:rsidR="0084483D">
        <w:t xml:space="preserve">Do wniosku o udzielenie pomocy publicznej przedsiębiorca załącza </w:t>
      </w:r>
      <w:r w:rsidR="0084483D" w:rsidRPr="00E50BC3">
        <w:t>informacje dotyczące tego przedsiębiorcy i prowadzonej przez niego działalności gospodarczej oraz informacje o otrzymanej pomocy publicznej albo oświadczenie o nieotrzymaniu takiej pomocy, o których mowa w art. 37 ust. 5 ustawy o pomocy publicznej.</w:t>
      </w:r>
    </w:p>
    <w:p w14:paraId="14059103" w14:textId="77777777" w:rsidR="0084483D" w:rsidRDefault="0084483D" w:rsidP="0084483D">
      <w:pPr>
        <w:pStyle w:val="USTustnpkodeksu"/>
      </w:pPr>
      <w:r>
        <w:t xml:space="preserve">4. Do wniosku o udzielenie pomocy </w:t>
      </w:r>
      <w:r>
        <w:rPr>
          <w:i/>
          <w:iCs/>
        </w:rPr>
        <w:t>de minimis</w:t>
      </w:r>
      <w:r>
        <w:t xml:space="preserve"> przedsiębiorca załącza:</w:t>
      </w:r>
    </w:p>
    <w:p w14:paraId="3498CBC6" w14:textId="74055562" w:rsidR="0084483D" w:rsidRDefault="0084483D" w:rsidP="0084483D">
      <w:pPr>
        <w:pStyle w:val="PKTpunkt"/>
        <w:rPr>
          <w:rFonts w:eastAsia="Times New Roman"/>
        </w:rPr>
      </w:pPr>
      <w:r>
        <w:t>1)</w:t>
      </w:r>
      <w:r w:rsidR="00EE5A9D">
        <w:tab/>
      </w:r>
      <w:r>
        <w:rPr>
          <w:rFonts w:eastAsia="Times New Roman"/>
        </w:rPr>
        <w:t xml:space="preserve">zaświadczenia o udzieleniu pomocy </w:t>
      </w:r>
      <w:r>
        <w:rPr>
          <w:rFonts w:ascii="Times New Roman" w:eastAsia="Times New Roman" w:hAnsi="Times New Roman" w:cs="Times New Roman"/>
          <w:i/>
          <w:iCs/>
        </w:rPr>
        <w:t xml:space="preserve">de minimis </w:t>
      </w:r>
      <w:r>
        <w:rPr>
          <w:rFonts w:eastAsia="Times New Roman"/>
        </w:rPr>
        <w:t xml:space="preserve">i pomocy </w:t>
      </w:r>
      <w:r>
        <w:rPr>
          <w:rFonts w:ascii="Times New Roman" w:eastAsia="Times New Roman" w:hAnsi="Times New Roman" w:cs="Times New Roman"/>
          <w:i/>
          <w:iCs/>
        </w:rPr>
        <w:t xml:space="preserve">de minimis </w:t>
      </w:r>
      <w:r>
        <w:rPr>
          <w:rFonts w:eastAsia="Times New Roman"/>
        </w:rPr>
        <w:t xml:space="preserve">w rolnictwie lub rybołówstwie, jakie otrzymał w roku podatkowym, w którym ubiega się o pomoc </w:t>
      </w:r>
      <w:r>
        <w:rPr>
          <w:rFonts w:ascii="Times New Roman" w:eastAsia="Times New Roman" w:hAnsi="Times New Roman" w:cs="Times New Roman"/>
          <w:i/>
          <w:iCs/>
        </w:rPr>
        <w:t>de minimis</w:t>
      </w:r>
      <w:r>
        <w:rPr>
          <w:rFonts w:eastAsia="Times New Roman"/>
        </w:rPr>
        <w:t>, i w okresie dwóch lat podatkowych poprzedzających ten rok podatkowy, albo oświadczenie o wielkości tej pomocy otrzymanej w tym okresie, albo oświadczenie o nieotrzymaniu takiej pomocy w tym okresie;</w:t>
      </w:r>
    </w:p>
    <w:p w14:paraId="66802478" w14:textId="0BA984E5" w:rsidR="0084483D" w:rsidRDefault="0084483D" w:rsidP="0084483D">
      <w:pPr>
        <w:pStyle w:val="PKTpunkt"/>
      </w:pPr>
      <w:r>
        <w:rPr>
          <w:rFonts w:eastAsia="Times New Roman"/>
        </w:rPr>
        <w:t>2)</w:t>
      </w:r>
      <w:r w:rsidR="00EE5A9D">
        <w:rPr>
          <w:rFonts w:eastAsia="Times New Roman"/>
        </w:rPr>
        <w:tab/>
      </w:r>
      <w:r>
        <w:rPr>
          <w:rFonts w:eastAsia="Times New Roman"/>
        </w:rPr>
        <w:t xml:space="preserve">informacje niezbędne do udzielenia pomocy </w:t>
      </w:r>
      <w:r>
        <w:rPr>
          <w:rFonts w:eastAsia="Times New Roman"/>
          <w:i/>
          <w:iCs/>
        </w:rPr>
        <w:t>de minimis</w:t>
      </w:r>
      <w:r>
        <w:rPr>
          <w:rFonts w:eastAsia="Times New Roman"/>
        </w:rPr>
        <w:t xml:space="preserve">, dotyczące tego przedsiębiorcy i prowadzonej przez niego działalności gospodarczej oraz wielkości i przeznaczenia pomocy publicznej otrzymanej w odniesieniu do tych samych kosztów kwalifikowalnych, na których pokrycie ma być przeznaczona pomoc </w:t>
      </w:r>
      <w:r>
        <w:rPr>
          <w:rFonts w:ascii="Times New Roman" w:eastAsia="Times New Roman" w:hAnsi="Times New Roman" w:cs="Times New Roman"/>
          <w:i/>
          <w:iCs/>
        </w:rPr>
        <w:t>de minimis</w:t>
      </w:r>
      <w:r>
        <w:rPr>
          <w:rFonts w:eastAsia="Times New Roman"/>
        </w:rPr>
        <w:t>, o których mowa w art. 37 ust. 1 pkt 2 ustawy o pomocy publicznej.</w:t>
      </w:r>
    </w:p>
    <w:p w14:paraId="43599657" w14:textId="6E063F47" w:rsidR="00CF5FC2" w:rsidRPr="005104C5" w:rsidRDefault="0084483D" w:rsidP="00CF5FC2">
      <w:pPr>
        <w:pStyle w:val="USTustnpkodeksu"/>
      </w:pPr>
      <w:r>
        <w:t>5</w:t>
      </w:r>
      <w:r w:rsidR="00CF5FC2" w:rsidRPr="005104C5">
        <w:t>. Podmiot udzielający pomocy może zażądać od przedsiębiorcy dodatkowych informacji niezbędnych do dokonania oceny wniosku.</w:t>
      </w:r>
    </w:p>
    <w:p w14:paraId="7AE40793" w14:textId="00B667AE" w:rsidR="005104C5" w:rsidRPr="005104C5" w:rsidRDefault="0084483D" w:rsidP="005104C5">
      <w:pPr>
        <w:pStyle w:val="USTustnpkodeksu"/>
      </w:pPr>
      <w:r>
        <w:t>6</w:t>
      </w:r>
      <w:r w:rsidR="005104C5" w:rsidRPr="005104C5">
        <w:t xml:space="preserve">. Po przeprowadzeniu oceny wniosku </w:t>
      </w:r>
      <w:r w:rsidR="00D403F5">
        <w:t xml:space="preserve">przez </w:t>
      </w:r>
      <w:r w:rsidR="00D403F5" w:rsidRPr="005104C5">
        <w:t>Narodowe Centrum Badań i Rozwoju</w:t>
      </w:r>
      <w:r w:rsidR="00D403F5">
        <w:t xml:space="preserve"> </w:t>
      </w:r>
      <w:r w:rsidR="005104C5" w:rsidRPr="005104C5">
        <w:t>uwzględniającej:</w:t>
      </w:r>
    </w:p>
    <w:p w14:paraId="19039408" w14:textId="608A1088" w:rsidR="005104C5" w:rsidRPr="005104C5" w:rsidRDefault="005104C5" w:rsidP="005104C5">
      <w:pPr>
        <w:pStyle w:val="PKTpunkt"/>
      </w:pPr>
      <w:r w:rsidRPr="005104C5">
        <w:t>1)</w:t>
      </w:r>
      <w:r w:rsidRPr="005104C5">
        <w:tab/>
        <w:t>cel pomocy</w:t>
      </w:r>
      <w:r w:rsidR="008E74C1">
        <w:t>,</w:t>
      </w:r>
    </w:p>
    <w:p w14:paraId="3952B3AD" w14:textId="0EED83E4" w:rsidR="005104C5" w:rsidRPr="005104C5" w:rsidRDefault="005104C5" w:rsidP="005104C5">
      <w:pPr>
        <w:pStyle w:val="PKTpunkt"/>
      </w:pPr>
      <w:r w:rsidRPr="005104C5">
        <w:t>2)</w:t>
      </w:r>
      <w:r w:rsidRPr="005104C5">
        <w:tab/>
        <w:t>koszty kwalifikowalne</w:t>
      </w:r>
      <w:r w:rsidR="008E74C1">
        <w:t>,</w:t>
      </w:r>
    </w:p>
    <w:p w14:paraId="34C3B33D" w14:textId="48E9724E" w:rsidR="005104C5" w:rsidRPr="005104C5" w:rsidRDefault="005104C5" w:rsidP="005104C5">
      <w:pPr>
        <w:pStyle w:val="PKTpunkt"/>
      </w:pPr>
      <w:r w:rsidRPr="005104C5">
        <w:t>3)</w:t>
      </w:r>
      <w:r w:rsidRPr="005104C5">
        <w:tab/>
        <w:t>w</w:t>
      </w:r>
      <w:r w:rsidR="00C56B5C">
        <w:t>ysoko</w:t>
      </w:r>
      <w:r w:rsidRPr="005104C5">
        <w:t>ść dopuszczalnej pomocy</w:t>
      </w:r>
    </w:p>
    <w:p w14:paraId="52BFF843" w14:textId="47BD0415" w:rsidR="005104C5" w:rsidRDefault="005104C5" w:rsidP="00267670">
      <w:pPr>
        <w:pStyle w:val="CZWSPPKTczwsplnapunktw"/>
      </w:pPr>
      <w:r w:rsidRPr="005104C5">
        <w:t>– pomoc może być udzielona przedsiębiorcy na podstawie umowy o objęcie przedsięwzięcia wsparciem z planu rozwojowego, o której mowa w art. 14lzh ust 2 ustawy z dnia 6 grudnia 2006 r. o zasadach prowadzenia polityki rozwoju.</w:t>
      </w:r>
    </w:p>
    <w:p w14:paraId="54D93105" w14:textId="321AAFA9" w:rsidR="00700637" w:rsidRDefault="00700637" w:rsidP="00700637">
      <w:pPr>
        <w:pStyle w:val="ROZDZODDZOZNoznaczenierozdziauluboddziau"/>
      </w:pPr>
      <w:r>
        <w:t>Rozdział 1</w:t>
      </w:r>
      <w:r w:rsidR="00B77A90">
        <w:t>7</w:t>
      </w:r>
    </w:p>
    <w:p w14:paraId="1580C30C" w14:textId="1180DC67" w:rsidR="00700637" w:rsidRPr="00700637" w:rsidRDefault="00700637" w:rsidP="00E877F9">
      <w:pPr>
        <w:pStyle w:val="ROZDZODDZPRZEDMprzedmiotregulacjirozdziauluboddziau"/>
      </w:pPr>
      <w:r w:rsidRPr="003D6B5D">
        <w:t>Przepis</w:t>
      </w:r>
      <w:r>
        <w:t>y</w:t>
      </w:r>
      <w:r w:rsidRPr="003D6B5D">
        <w:t xml:space="preserve"> </w:t>
      </w:r>
      <w:r>
        <w:t>końcowe</w:t>
      </w:r>
    </w:p>
    <w:p w14:paraId="0768C04B" w14:textId="32DBCFA0" w:rsidR="00785C33" w:rsidRDefault="00785C33" w:rsidP="001554A7">
      <w:pPr>
        <w:pStyle w:val="USTustnpkodeksu"/>
      </w:pPr>
      <w:bookmarkStart w:id="21" w:name="_Hlk123210922"/>
      <w:r w:rsidRPr="00D42D15">
        <w:rPr>
          <w:rStyle w:val="Ppogrubienie"/>
        </w:rPr>
        <w:t>§ </w:t>
      </w:r>
      <w:r w:rsidR="009B570E">
        <w:rPr>
          <w:rStyle w:val="Ppogrubienie"/>
        </w:rPr>
        <w:t>4</w:t>
      </w:r>
      <w:r w:rsidR="002F5E7D">
        <w:rPr>
          <w:rStyle w:val="Ppogrubienie"/>
        </w:rPr>
        <w:t>5</w:t>
      </w:r>
      <w:r w:rsidRPr="00D42D15">
        <w:rPr>
          <w:rStyle w:val="Ppogrubienie"/>
        </w:rPr>
        <w:t>.</w:t>
      </w:r>
      <w:r w:rsidRPr="00D42D15">
        <w:t xml:space="preserve"> Pomoc jest udzielana do dnia 3</w:t>
      </w:r>
      <w:r w:rsidR="001554A7">
        <w:t>0</w:t>
      </w:r>
      <w:r w:rsidRPr="00D42D15">
        <w:t xml:space="preserve"> </w:t>
      </w:r>
      <w:r w:rsidR="001554A7">
        <w:t xml:space="preserve">września </w:t>
      </w:r>
      <w:r w:rsidRPr="00D42D15">
        <w:t>202</w:t>
      </w:r>
      <w:r w:rsidR="003E155D">
        <w:t>5</w:t>
      </w:r>
      <w:r w:rsidRPr="00D42D15">
        <w:t xml:space="preserve"> </w:t>
      </w:r>
      <w:r w:rsidR="00252846" w:rsidRPr="00D42D15">
        <w:t>r.</w:t>
      </w:r>
    </w:p>
    <w:bookmarkEnd w:id="21"/>
    <w:p w14:paraId="58A5B7C4" w14:textId="7A34D711" w:rsidR="00785C33" w:rsidRPr="00340B92" w:rsidRDefault="00785C33" w:rsidP="00785C33">
      <w:pPr>
        <w:pStyle w:val="ARTartustawynprozporzdzenia"/>
      </w:pPr>
      <w:r w:rsidRPr="004006DF">
        <w:rPr>
          <w:rStyle w:val="Ppogrubienie"/>
        </w:rPr>
        <w:t>§</w:t>
      </w:r>
      <w:r w:rsidR="0040048E">
        <w:rPr>
          <w:rStyle w:val="Ppogrubienie"/>
        </w:rPr>
        <w:t xml:space="preserve"> </w:t>
      </w:r>
      <w:r w:rsidR="009B570E">
        <w:rPr>
          <w:rStyle w:val="Ppogrubienie"/>
        </w:rPr>
        <w:t>4</w:t>
      </w:r>
      <w:r w:rsidR="002F5E7D">
        <w:rPr>
          <w:rStyle w:val="Ppogrubienie"/>
        </w:rPr>
        <w:t>6</w:t>
      </w:r>
      <w:r w:rsidRPr="00A37129">
        <w:rPr>
          <w:rStyle w:val="Ppogrubienie"/>
        </w:rPr>
        <w:t>.</w:t>
      </w:r>
      <w:r>
        <w:t xml:space="preserve"> </w:t>
      </w:r>
      <w:r w:rsidRPr="00785C33">
        <w:t>Rozporządzenie wchodzi w życie po upływie 14 dni od dnia ogłoszenia.</w:t>
      </w:r>
    </w:p>
    <w:p w14:paraId="13F337A6" w14:textId="77777777" w:rsidR="00785C33" w:rsidRDefault="00785C33" w:rsidP="004006DF">
      <w:pPr>
        <w:pStyle w:val="NAZORGWYDnazwaorganuwydajcegoprojektowanyakt"/>
      </w:pPr>
      <w:r w:rsidRPr="00664622">
        <w:lastRenderedPageBreak/>
        <w:t>MINISTER</w:t>
      </w:r>
      <w:r w:rsidRPr="00DF72EC">
        <w:t xml:space="preserve"> </w:t>
      </w:r>
      <w:r>
        <w:t>ROZWOJU i TECHNOLOGII</w:t>
      </w:r>
    </w:p>
    <w:p w14:paraId="452CB500" w14:textId="77777777" w:rsidR="00D86A06" w:rsidRDefault="00D86A06" w:rsidP="00D8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51D">
        <w:rPr>
          <w:rFonts w:ascii="Times New Roman" w:hAnsi="Times New Roman" w:cs="Times New Roman"/>
          <w:sz w:val="24"/>
          <w:szCs w:val="24"/>
        </w:rPr>
        <w:t xml:space="preserve">Za zgodność pod względem prawnym, </w:t>
      </w:r>
    </w:p>
    <w:p w14:paraId="5F28A04F" w14:textId="77777777" w:rsidR="00D86A06" w:rsidRPr="00DB551D" w:rsidRDefault="00D86A06" w:rsidP="00D8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51D">
        <w:rPr>
          <w:rFonts w:ascii="Times New Roman" w:hAnsi="Times New Roman" w:cs="Times New Roman"/>
          <w:sz w:val="24"/>
          <w:szCs w:val="24"/>
        </w:rPr>
        <w:t>legislacyjnym i redakcyjnym</w:t>
      </w:r>
    </w:p>
    <w:p w14:paraId="18D0C254" w14:textId="77777777" w:rsidR="00837F33" w:rsidRPr="00837F33" w:rsidRDefault="00837F33" w:rsidP="0083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33">
        <w:rPr>
          <w:rFonts w:ascii="Times New Roman" w:hAnsi="Times New Roman" w:cs="Times New Roman"/>
          <w:sz w:val="24"/>
          <w:szCs w:val="24"/>
        </w:rPr>
        <w:t>Marcin Próchnicki – Naczelnik</w:t>
      </w:r>
    </w:p>
    <w:p w14:paraId="1BBBE197" w14:textId="77777777" w:rsidR="00837F33" w:rsidRPr="00837F33" w:rsidRDefault="00837F33" w:rsidP="0083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33">
        <w:rPr>
          <w:rFonts w:ascii="Times New Roman" w:hAnsi="Times New Roman" w:cs="Times New Roman"/>
          <w:sz w:val="24"/>
          <w:szCs w:val="24"/>
        </w:rPr>
        <w:t>kierujący pracami Departamentu Prawnego</w:t>
      </w:r>
    </w:p>
    <w:p w14:paraId="11CA25DD" w14:textId="77777777" w:rsidR="00837F33" w:rsidRPr="00837F33" w:rsidRDefault="00837F33" w:rsidP="0083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33">
        <w:rPr>
          <w:rFonts w:ascii="Times New Roman" w:hAnsi="Times New Roman" w:cs="Times New Roman"/>
          <w:sz w:val="24"/>
          <w:szCs w:val="24"/>
        </w:rPr>
        <w:t>w Ministerstwie Rozwoju i Technologii</w:t>
      </w:r>
    </w:p>
    <w:p w14:paraId="1AB0D99C" w14:textId="77777777" w:rsidR="00F842E6" w:rsidRDefault="00837F33" w:rsidP="0083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33">
        <w:rPr>
          <w:rFonts w:ascii="Times New Roman" w:hAnsi="Times New Roman" w:cs="Times New Roman"/>
          <w:sz w:val="24"/>
          <w:szCs w:val="24"/>
        </w:rPr>
        <w:t>/podpisano elektronicznie/</w:t>
      </w:r>
    </w:p>
    <w:p w14:paraId="308D297F" w14:textId="77777777" w:rsidR="00261A16" w:rsidRPr="00785C33" w:rsidRDefault="00261A16" w:rsidP="00785C33">
      <w:pPr>
        <w:pStyle w:val="NAZORGWYDnazwaorganuwydajcegoprojektowanyakt"/>
      </w:pPr>
    </w:p>
    <w:sectPr w:rsidR="00261A16" w:rsidRPr="00785C33" w:rsidSect="00C640A1">
      <w:headerReference w:type="default" r:id="rId13"/>
      <w:footerReference w:type="defaul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058D" w14:textId="77777777" w:rsidR="00C640A1" w:rsidRDefault="00C640A1">
      <w:r>
        <w:separator/>
      </w:r>
    </w:p>
  </w:endnote>
  <w:endnote w:type="continuationSeparator" w:id="0">
    <w:p w14:paraId="41B5537C" w14:textId="77777777" w:rsidR="00C640A1" w:rsidRDefault="00C640A1">
      <w:r>
        <w:continuationSeparator/>
      </w:r>
    </w:p>
  </w:endnote>
  <w:endnote w:type="continuationNotice" w:id="1">
    <w:p w14:paraId="028777A8" w14:textId="77777777" w:rsidR="00C640A1" w:rsidRDefault="00C64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41D4" w14:textId="178C545D" w:rsidR="00967917" w:rsidRDefault="009679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D3EA3" wp14:editId="2008D8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Pole tekstowe 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0A04E" w14:textId="2024F124" w:rsidR="00967917" w:rsidRPr="00967917" w:rsidRDefault="00967917" w:rsidP="009679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D3EA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DD0A04E" w14:textId="2024F124" w:rsidR="00967917" w:rsidRPr="00967917" w:rsidRDefault="00967917" w:rsidP="009679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84D" w14:textId="0E0D79D2" w:rsidR="00967917" w:rsidRDefault="009679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6071A66" wp14:editId="02D044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Pole tekstowe 2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1F5E32" w14:textId="21DCB6AE" w:rsidR="00967917" w:rsidRPr="00967917" w:rsidRDefault="00967917" w:rsidP="009679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71A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F1F5E32" w14:textId="21DCB6AE" w:rsidR="00967917" w:rsidRPr="00967917" w:rsidRDefault="00967917" w:rsidP="009679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AAEE" w14:textId="77777777" w:rsidR="00C640A1" w:rsidRDefault="00C640A1">
      <w:r>
        <w:separator/>
      </w:r>
    </w:p>
  </w:footnote>
  <w:footnote w:type="continuationSeparator" w:id="0">
    <w:p w14:paraId="5713AC90" w14:textId="77777777" w:rsidR="00C640A1" w:rsidRDefault="00C640A1">
      <w:r>
        <w:continuationSeparator/>
      </w:r>
    </w:p>
  </w:footnote>
  <w:footnote w:type="continuationNotice" w:id="1">
    <w:p w14:paraId="4B4B2C5B" w14:textId="77777777" w:rsidR="00C640A1" w:rsidRDefault="00C640A1">
      <w:pPr>
        <w:spacing w:after="0" w:line="240" w:lineRule="auto"/>
      </w:pPr>
    </w:p>
  </w:footnote>
  <w:footnote w:id="2">
    <w:p w14:paraId="0D203288" w14:textId="29B7F94C" w:rsidR="001867EF" w:rsidRPr="003C0A9F" w:rsidRDefault="001867EF" w:rsidP="00AF0F10">
      <w:pPr>
        <w:pStyle w:val="ODNONIKtreodnonika"/>
        <w:rPr>
          <w:rStyle w:val="IDindeksdolny"/>
          <w:vertAlign w:val="baseline"/>
        </w:rPr>
      </w:pPr>
      <w:r w:rsidRPr="00A94D53">
        <w:rPr>
          <w:rStyle w:val="IDindeksdolny"/>
          <w:vertAlign w:val="superscript"/>
        </w:rPr>
        <w:footnoteRef/>
      </w:r>
      <w:r w:rsidRPr="00A94D53">
        <w:rPr>
          <w:rStyle w:val="IDindeksdolny"/>
          <w:vertAlign w:val="superscript"/>
        </w:rPr>
        <w:t>)</w:t>
      </w:r>
      <w:r w:rsidRPr="003C0A9F">
        <w:rPr>
          <w:rStyle w:val="IDindeksdolny"/>
          <w:vertAlign w:val="baseline"/>
        </w:rPr>
        <w:tab/>
      </w:r>
      <w:r w:rsidRPr="00AF0F10">
        <w:rPr>
          <w:rStyle w:val="IDindeksdolny"/>
          <w:vertAlign w:val="baseline"/>
        </w:rPr>
        <w:t>Minister</w:t>
      </w:r>
      <w:r w:rsidRPr="003C0A9F">
        <w:rPr>
          <w:rStyle w:val="IDindeksdolny"/>
          <w:vertAlign w:val="baseline"/>
        </w:rPr>
        <w:t xml:space="preserve"> Rozwoju i Technologii kieruje działem administracji rządowej – gospodarka, na podstawie § 1 ust. 2 pkt 2 rozporządzenia Prezesa Rady Ministrów z dnia </w:t>
      </w:r>
      <w:r w:rsidR="007F25CA">
        <w:rPr>
          <w:rStyle w:val="IDindeksdolny"/>
          <w:vertAlign w:val="baseline"/>
        </w:rPr>
        <w:t>1</w:t>
      </w:r>
      <w:r w:rsidR="005A46E3">
        <w:rPr>
          <w:rStyle w:val="IDindeksdolny"/>
          <w:vertAlign w:val="baseline"/>
        </w:rPr>
        <w:t xml:space="preserve">8 </w:t>
      </w:r>
      <w:r w:rsidR="007F25CA">
        <w:rPr>
          <w:rStyle w:val="IDindeksdolny"/>
          <w:vertAlign w:val="baseline"/>
        </w:rPr>
        <w:t>grudnia</w:t>
      </w:r>
      <w:r w:rsidRPr="003C0A9F">
        <w:rPr>
          <w:rStyle w:val="IDindeksdolny"/>
          <w:vertAlign w:val="baseline"/>
        </w:rPr>
        <w:t xml:space="preserve"> 202</w:t>
      </w:r>
      <w:r w:rsidR="005A46E3">
        <w:rPr>
          <w:rStyle w:val="IDindeksdolny"/>
          <w:vertAlign w:val="baseline"/>
        </w:rPr>
        <w:t>3</w:t>
      </w:r>
      <w:r w:rsidRPr="003C0A9F">
        <w:rPr>
          <w:rStyle w:val="IDindeksdolny"/>
          <w:vertAlign w:val="baseline"/>
        </w:rPr>
        <w:t xml:space="preserve"> r. w sprawie szczegółowego zakresu działania Ministra Rozwoju i Technologii (Dz. U. poz.</w:t>
      </w:r>
      <w:r w:rsidR="007F25CA">
        <w:rPr>
          <w:rStyle w:val="IDindeksdolny"/>
          <w:vertAlign w:val="baseline"/>
        </w:rPr>
        <w:t xml:space="preserve"> 2721</w:t>
      </w:r>
      <w:r w:rsidRPr="003C0A9F">
        <w:rPr>
          <w:rStyle w:val="IDindeksdolny"/>
          <w:vertAlign w:val="baseline"/>
        </w:rPr>
        <w:t>).</w:t>
      </w:r>
    </w:p>
  </w:footnote>
  <w:footnote w:id="3">
    <w:p w14:paraId="04315E5E" w14:textId="20341173" w:rsidR="00AF0F10" w:rsidRPr="00AF5F9C" w:rsidRDefault="00900D69" w:rsidP="00AF0F10">
      <w:pPr>
        <w:pStyle w:val="ODNONIKtreodnonika"/>
      </w:pPr>
      <w:r w:rsidRPr="00A94D53">
        <w:rPr>
          <w:rStyle w:val="Odwoanieprzypisudolnego"/>
          <w:rFonts w:cs="Arial"/>
        </w:rPr>
        <w:footnoteRef/>
      </w:r>
      <w:r w:rsidRPr="00A94D53">
        <w:rPr>
          <w:rStyle w:val="IGindeksgrny"/>
        </w:rPr>
        <w:t>)</w:t>
      </w:r>
      <w:r w:rsidRPr="004006DF">
        <w:tab/>
        <w:t>Zmiany wymienionego rozporządzenia zostały ogłoszone w Dz. Urz. UE L 329 z 15.12.2015, str. 28, Dz. Urz. UE L 149 z 07.06.2016, str. 10, Dz. Urz. UE L 156 z 20.06.2017, str. 1, Dz. Urz. UE L 236 z 14.09.2017, str. 28, Dz. Urz. UE L 215 z 07.07.2020, str. 3</w:t>
      </w:r>
      <w:r w:rsidR="00AF0F10">
        <w:t xml:space="preserve">, </w:t>
      </w:r>
      <w:r w:rsidRPr="004006DF">
        <w:t>Dz. Urz. UE L 270 z 29.07.2021, str. 39</w:t>
      </w:r>
      <w:r w:rsidR="00AF0F10">
        <w:t>, Dz. Urz. UE L 119 z 4.04.2023, str. 159 oraz Dz. Urz. UE L 167 z 23.06.2023, str. 1.</w:t>
      </w:r>
    </w:p>
    <w:p w14:paraId="58AAF905" w14:textId="0BDF2BA7" w:rsidR="00900D69" w:rsidRPr="00900D69" w:rsidRDefault="00900D69" w:rsidP="003C0A9F">
      <w:pPr>
        <w:pStyle w:val="ODNONIKtreodnonika"/>
      </w:pPr>
    </w:p>
  </w:footnote>
  <w:footnote w:id="4">
    <w:p w14:paraId="6B9FC16B" w14:textId="6330BF19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AC74C4">
        <w:t>Zmiany wymienionego rozporz</w:t>
      </w:r>
      <w:r w:rsidRPr="00AC74C4">
        <w:rPr>
          <w:rFonts w:hint="eastAsia"/>
        </w:rPr>
        <w:t>ą</w:t>
      </w:r>
      <w:r w:rsidRPr="00AC74C4">
        <w:t>dzenia zosta</w:t>
      </w:r>
      <w:r w:rsidRPr="00AC74C4">
        <w:rPr>
          <w:rFonts w:hint="eastAsia"/>
        </w:rPr>
        <w:t>ł</w:t>
      </w:r>
      <w:r w:rsidRPr="00AC74C4">
        <w:t>y og</w:t>
      </w:r>
      <w:r w:rsidRPr="00AC74C4">
        <w:rPr>
          <w:rFonts w:hint="eastAsia"/>
        </w:rPr>
        <w:t>ł</w:t>
      </w:r>
      <w:r w:rsidRPr="00AC74C4">
        <w:t>oszone w Dz. Urz. UE L 86 z 21.03.2014, str. 27, Dz. Urz. UE L 126 z 29.04.2014,</w:t>
      </w:r>
      <w:r>
        <w:t xml:space="preserve"> </w:t>
      </w:r>
      <w:r w:rsidRPr="00AC74C4">
        <w:t>str. 48, Dz. Urz. UE L 137 z 12.05.2014, str. 1 i 3, Dz. Urz. UE L 160 z 29.05.2014, str. 7, Dz. Urz. UE L 205 z 12.07.2014, str. 7,</w:t>
      </w:r>
      <w:r>
        <w:t xml:space="preserve"> </w:t>
      </w:r>
      <w:r w:rsidRPr="00AC74C4">
        <w:t xml:space="preserve">Dz. Urz. UE L 214 z 19.07.2014, str. 2, Dz. Urz. UE L 221 z </w:t>
      </w:r>
      <w:r>
        <w:t xml:space="preserve"> </w:t>
      </w:r>
      <w:r w:rsidRPr="00AC74C4">
        <w:t>5.07.2014, str. 1 i 11, Dz. Urz. UE L 226 z 30.07.2014, str. 16, Dz. Urz.</w:t>
      </w:r>
      <w:r>
        <w:t xml:space="preserve"> </w:t>
      </w:r>
      <w:r w:rsidRPr="00AC74C4">
        <w:t>UE L 271 z 12.09.2014, str. 1 i 8, Dz. Urz. UE L 331 z 18.11.2014, str. 1, Dz. Urz. UE L 344 z 29.11.2014, str. 5, Dz. Urz. UE L 40</w:t>
      </w:r>
      <w:r>
        <w:t xml:space="preserve"> </w:t>
      </w:r>
      <w:r w:rsidRPr="00AC74C4">
        <w:t>z 16.02.2015, str. 7, Dz. Urz. UE L 66 z 11.03.2015, str. 20 i 21, Dz. Urz. UE L 70 z 14.03.2015, str. 1, Dz. Urz. UE L 199 z 29.07.2015,</w:t>
      </w:r>
      <w:r>
        <w:t xml:space="preserve"> </w:t>
      </w:r>
      <w:r w:rsidRPr="00AC74C4">
        <w:t>str. 46, Dz. Urz. UE L 239 z 15.09.2015, str. 30, Dz. Urz. UE L 275 z 20.10.2015, str. 68, Dz. Urz. UE L 280 z 24.10.2015, str. 38,</w:t>
      </w:r>
      <w:r>
        <w:t xml:space="preserve"> </w:t>
      </w:r>
      <w:r w:rsidRPr="00AC74C4">
        <w:t>Dz. Urz. UE L 342 z 29.12.2015, str. 64, Dz. Urz. UE L 67 z 12.03.2016, str. 1, Dz. Urz. UE L 249 z 16.09.2016, str. 1, Dz. Urz. UE</w:t>
      </w:r>
      <w:r>
        <w:t xml:space="preserve"> </w:t>
      </w:r>
      <w:r w:rsidRPr="00AC74C4">
        <w:t>L 301 z 09.11.2016, str. 1, Dz. Urz. UE L 67 z 14.03.2017, str. 34, Dz. Urz. UE L 194 z 26.07.2017, str. 1, Dz. Urz. UE LI 203</w:t>
      </w:r>
      <w:r>
        <w:t xml:space="preserve"> </w:t>
      </w:r>
      <w:r w:rsidRPr="00AC74C4">
        <w:t>z 04.08.2017, str. 1, Dz. Urz. UE L 237 z 15.09.2017, str. 37 i 44, Dz. Urz. UE L 253 z 30.09.2017, str. 39, Dz. Urz. UE L 304</w:t>
      </w:r>
      <w:r>
        <w:t xml:space="preserve"> </w:t>
      </w:r>
      <w:r w:rsidRPr="00AC74C4">
        <w:t>z 21.11.2017, str. 3, Dz. Urz. UE L 69 z 13.03.2018, str. 11, Dz. Urz. UE LI 118 z 14.05.2018, str. 1, Dz. Urz. UE L 152 z 15.06.2018,</w:t>
      </w:r>
      <w:r>
        <w:t xml:space="preserve"> </w:t>
      </w:r>
      <w:r w:rsidRPr="00AC74C4">
        <w:t>str. 60, Dz. Urz. UE L 194 z 31.07.2018, str. 27, Dz. Urz. UE L 231 z 14.09.2018, str. 1, Dz. Urz. UE LI 313 z 10.12.2018, str. 1,</w:t>
      </w:r>
      <w:r>
        <w:t xml:space="preserve"> </w:t>
      </w:r>
      <w:r w:rsidRPr="00AC74C4">
        <w:t>Dz. Urz. UE L 19 z 22.01.2019, str. 1, Dz. Urz. UE L 73 z 15.03.2019, str. 9 i 16, Dz. Urz. UE L 182 z 08.07.2019, str. 33, Dz. Urz.</w:t>
      </w:r>
      <w:r>
        <w:t xml:space="preserve"> </w:t>
      </w:r>
      <w:r w:rsidRPr="00AC74C4">
        <w:t>UE L 236 z 13.09.2019, str. 1, Dz. Urz. UE LI 22 z 28.01.2020, str. 1, Dz. Urz. UE L 78 z 13.03.2020, str. 1, Dz. Urz. UE L 298</w:t>
      </w:r>
      <w:r>
        <w:t xml:space="preserve"> </w:t>
      </w:r>
      <w:r w:rsidRPr="00AC74C4">
        <w:t>z 11.09.2020, str. 1, Dz. Urz. UE L 318 z 01.10.2020, str. 1, Dz. Urz. UE L 87 z 15.03.2021, str. 19, Dz. Urz. UE L 321 z 13.09.2021,</w:t>
      </w:r>
      <w:r>
        <w:t xml:space="preserve"> </w:t>
      </w:r>
      <w:r w:rsidRPr="00AC74C4">
        <w:t>str. 1, Dz. Urz. UE LI 359 z 11.10.2021, str. 1, Dz. Urz. UE LI 445 z 13.12.2021, str. 4, Dz. Urz. UE L 40 z 21.02.2022, str. 3, Dz. Urz.</w:t>
      </w:r>
      <w:r>
        <w:t xml:space="preserve"> </w:t>
      </w:r>
      <w:r w:rsidRPr="00AC74C4">
        <w:t>UE LI 42 z 23.02.2022, str. 1, 3 i 15, Dz. Urz. UE L 51 z 25.02.2022, str. 1, Dz. Urz. UE L 53 z 25.02.2022, str. 1, Dz. Urz. UE L 58</w:t>
      </w:r>
      <w:r>
        <w:t xml:space="preserve"> </w:t>
      </w:r>
      <w:r w:rsidRPr="00AC74C4">
        <w:t>z 28.02.2022, str. 1, Dz. Urz. UE L 66 z 02.03.2022, str. 1, Dz. Urz. UE L 67 z 02.03.2022, str. 113, Dz. Urz. UE L 80 z 09.03.2022,</w:t>
      </w:r>
      <w:r>
        <w:t xml:space="preserve"> </w:t>
      </w:r>
      <w:r w:rsidRPr="00AC74C4">
        <w:t>str. 1, Dz. Urz. UE L 84 z 11.03.2022, str. 2, Dz. Urz. UE LI 87 z 15.03.2022, str. 1, Dz. Urz. UE L 105 z 04.04.2022, str. 66, Dz. Urz.</w:t>
      </w:r>
      <w:r>
        <w:t xml:space="preserve"> </w:t>
      </w:r>
      <w:r w:rsidRPr="00AC74C4">
        <w:t>UE L 110 z 08.04.2022, str. 1 i 3, Dz. Urz. UE L 114 z 12.04.2022, str. 60, Dz. Urz. UE L 116 z 13.04.2022, str. 1, Dz. Urz. UE L 117</w:t>
      </w:r>
      <w:r>
        <w:t xml:space="preserve"> </w:t>
      </w:r>
      <w:r w:rsidRPr="00AC74C4">
        <w:t>z 19.04.2022, str. 117, Dz. Urz. UE L 120 z 21.04.2022, str. 1, Dz. Urz. UE L 141 z 20.05.2022, str. 130, Dz. Urz. UE L 153</w:t>
      </w:r>
      <w:r>
        <w:t xml:space="preserve"> </w:t>
      </w:r>
      <w:r w:rsidRPr="00AC74C4">
        <w:t>z 03.06.2022, str. 15 i 75, Dz. Urz. UE L 154 z 07.06.2022, str. 76, Dz. Urz. UE L 161 z 16.06.2022, str. 122, Dz. Urz. UE L 193</w:t>
      </w:r>
      <w:r>
        <w:t xml:space="preserve"> </w:t>
      </w:r>
      <w:r w:rsidRPr="00AC74C4">
        <w:t>z 21.07.2022, str. 133, Dz. Urz. UE L 194 z 21.07.2022, str. 1 i 5</w:t>
      </w:r>
      <w:r>
        <w:t>,</w:t>
      </w:r>
      <w:r w:rsidRPr="00AC74C4">
        <w:t xml:space="preserve"> Dz. Urz. UE LI 204 z 04.08.2022, str. 1</w:t>
      </w:r>
      <w:r>
        <w:t>, Dz. Urz. UE LI 227 z 01.09.2022, str. 1, Dz. Urz. UE L 239 z 15.09.2022, str. 1, Dz. Urz. UE LI 259 z 06.10.2022, str. 76 i 79, Dz. Urz. UE LI 272 z 20.10.2022, str. 1, Dz. Urz. UE LI 293 z 14.11.2022, str. 9, Dz. Urz. UE LI 318 z 12.12.2022, str. 20, Dz. Urz. UE LI 322 z 16.12.2022, str. 315 i 318, Dz. Urz. UE LI 26 z 30.01.2023, str. 1, Dz. Urz. UE L 35 z 07.02.2023, str. 1, Dz. Urz. UE LI 59 z 25.02.2023, str. 1 i 278, Dz. Urz. UE LI 75 z 14.03.2023, str. 1, Dz. Urz. UE L 100I z 13.04.2023, str. 1, Dz. Urz. UE L 101 z 14.04.2023, str. 1, Dz. Urz. UE L 140I z 30.05.2023, str. 7, Dz. Urz. UE L 146 z 06.06.2023, str. 1, Dz. Urz. UE L 159I z 23.06.2023, str. 330 i 335 oraz Dz. Urz. UE 183I z 20.07.2023, str. 15</w:t>
      </w:r>
      <w:r w:rsidR="00786A3B">
        <w:t xml:space="preserve">, </w:t>
      </w:r>
      <w:r w:rsidR="00786A3B" w:rsidRPr="00786A3B">
        <w:t>Dz. Urz. UE LI 190 z 28.07.2023, str. 1</w:t>
      </w:r>
      <w:r w:rsidR="00786A3B">
        <w:t xml:space="preserve"> oraz Dz. Urz. UE L 226 z 14.09.2023, str. 3)</w:t>
      </w:r>
    </w:p>
  </w:footnote>
  <w:footnote w:id="5">
    <w:p w14:paraId="6ACC0E3E" w14:textId="468BF8D8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2661F9">
        <w:t>Zmiany wymienionego rozporz</w:t>
      </w:r>
      <w:r w:rsidRPr="002661F9">
        <w:rPr>
          <w:rFonts w:hint="eastAsia"/>
        </w:rPr>
        <w:t>ą</w:t>
      </w:r>
      <w:r w:rsidRPr="002661F9">
        <w:t>dzenia zosta</w:t>
      </w:r>
      <w:r w:rsidRPr="002661F9">
        <w:rPr>
          <w:rFonts w:hint="eastAsia"/>
        </w:rPr>
        <w:t>ł</w:t>
      </w:r>
      <w:r w:rsidRPr="002661F9">
        <w:t>y og</w:t>
      </w:r>
      <w:r w:rsidRPr="002661F9">
        <w:rPr>
          <w:rFonts w:hint="eastAsia"/>
        </w:rPr>
        <w:t>ł</w:t>
      </w:r>
      <w:r w:rsidRPr="002661F9">
        <w:t>oszone w Dz. Urz. UE L 246 z 21.08.2014, str. 59, Dz. Urz. UE L 271 z 12.09.2014,</w:t>
      </w:r>
      <w:r>
        <w:t xml:space="preserve"> </w:t>
      </w:r>
      <w:r w:rsidRPr="002661F9">
        <w:t>str. 3, Dz. Urz. UE L 349 z 05.12.2014, str. 20, Dz. Urz. UE L 263 z 08.10.2015, str. 10, Dz. Urz. UE L 316 z 01.12.2017, str. 15,</w:t>
      </w:r>
      <w:r>
        <w:t xml:space="preserve"> </w:t>
      </w:r>
      <w:r w:rsidRPr="002661F9">
        <w:t>Dz. Urz. UE L 182 z 08.07.2019, str. 33, Dz. Urz. UE LI 42 z 23.02.2022, str. 74, Dz. Urz. UE L 49 z 25.02.2022, str. 1, Dz. Urz. UE</w:t>
      </w:r>
      <w:r>
        <w:t xml:space="preserve"> </w:t>
      </w:r>
      <w:r w:rsidRPr="002661F9">
        <w:t>L 55 z 28.02.2022, str. 78, Dz. Urz. UE L 57 z 28.02.2022, str. 1, Dz. Urz. UE L 63 z 02.03.2022, str. 1, Dz. Urz. UE L 65 z 02.03.2022,</w:t>
      </w:r>
      <w:r>
        <w:t xml:space="preserve"> </w:t>
      </w:r>
      <w:r w:rsidRPr="002661F9">
        <w:t>str. 1, Dz. Urz. UE L 81 z 09.03.2022, str. 1, Dz. Urz. UE LI 87 z 15.03.2022, str. 13, Dz. Urz. UE L 111 z 08.04.2022, str. 1, Dz. Urz.</w:t>
      </w:r>
      <w:r>
        <w:t xml:space="preserve"> </w:t>
      </w:r>
      <w:r w:rsidRPr="002661F9">
        <w:t>UE L 114 z 12.04.2022, str. 60, 212 i 214, Dz. Urz. UE L 119 z 21.04.2022, str. 114, Dz. Urz. UE L 153 z 03.06.2022, str. 53</w:t>
      </w:r>
      <w:r>
        <w:t xml:space="preserve">, </w:t>
      </w:r>
      <w:r w:rsidRPr="002661F9">
        <w:t>Dz. Urz. UE L 193 z 21.07.2022, str. 1</w:t>
      </w:r>
      <w:r>
        <w:t>, Dz. Urz. UE LI 259 z 06.10.2022, str. 3, Dz. Urz. UE LI 311 z 03.12.2022, str. 1 i 5, Dz. Urz. UE LI 322 z 16.12.2022, str. 1, Dz. Urz. UE L 26 z 30.01.2023, str. 1, Dz. Urz. UE LI 32 z 04.02.2023, str. 1 i 4</w:t>
      </w:r>
      <w:r w:rsidR="00EF542C">
        <w:t xml:space="preserve">, </w:t>
      </w:r>
      <w:r>
        <w:t>Dz. Urz. UE LI 59 z 25.02.2023, str. 6</w:t>
      </w:r>
      <w:r w:rsidR="00EF542C">
        <w:t xml:space="preserve">, </w:t>
      </w:r>
      <w:r w:rsidR="00EF542C" w:rsidRPr="00EF542C">
        <w:t>Dz. Urz. UE LI 159 z 23.06.2023, str. 1 oraz Dz. Urz. UE L 204 z 17.08.2023, str. 65.</w:t>
      </w:r>
    </w:p>
  </w:footnote>
  <w:footnote w:id="6">
    <w:p w14:paraId="314B61C7" w14:textId="74F2FFED" w:rsidR="00EF0947" w:rsidRPr="00955BD2" w:rsidRDefault="00EF0947" w:rsidP="00EF542C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AC74C4">
        <w:t>Zmiany wymienionego rozporz</w:t>
      </w:r>
      <w:r w:rsidRPr="00AC74C4">
        <w:rPr>
          <w:rFonts w:hint="eastAsia"/>
        </w:rPr>
        <w:t>ą</w:t>
      </w:r>
      <w:r w:rsidRPr="00AC74C4">
        <w:t>dzenia zosta</w:t>
      </w:r>
      <w:r w:rsidRPr="00AC74C4">
        <w:rPr>
          <w:rFonts w:hint="eastAsia"/>
        </w:rPr>
        <w:t>ł</w:t>
      </w:r>
      <w:r w:rsidRPr="00AC74C4">
        <w:t>y og</w:t>
      </w:r>
      <w:r w:rsidRPr="00AC74C4">
        <w:rPr>
          <w:rFonts w:hint="eastAsia"/>
        </w:rPr>
        <w:t>ł</w:t>
      </w:r>
      <w:r w:rsidRPr="00AC74C4">
        <w:t>oszone w Dz. Urz. UE L 294 z 25.10.2006, str. 25, Dz. Urz. UE L 363 z 20.12.2006,</w:t>
      </w:r>
      <w:r>
        <w:t xml:space="preserve"> </w:t>
      </w:r>
      <w:r w:rsidRPr="00AC74C4">
        <w:t>str. 1, Dz. Urz. UE L 180 z 09.07.2008, str. 5, Dz. Urz. UE L 28 z 02.02.2011, str. 17, Dz. Urz. UE L 76 z 22.03.2011, str. 13, Dz. Urz.</w:t>
      </w:r>
      <w:r>
        <w:t xml:space="preserve"> </w:t>
      </w:r>
      <w:r w:rsidRPr="00AC74C4">
        <w:t>UE L 136 z 24.05.2011, str. 48, Dz. Urz. UE L 161 z 21.06.2011, str. 1, Dz. Urz. UE L 265 z 11.10.2011, str. 6 i 8, Dz. Urz. UE L 335</w:t>
      </w:r>
      <w:r>
        <w:t xml:space="preserve"> </w:t>
      </w:r>
      <w:r w:rsidRPr="00AC74C4">
        <w:t>z 17.12.2011, str. 15, Dz. Urz. UE L 38 z 11.02.2012, str. 3, Dz. Urz. UE L 55 z 29.02.2012, str. 1, Dz. Urz. UE L 87 z 24.03.2012, str. 37,</w:t>
      </w:r>
      <w:r>
        <w:t xml:space="preserve"> </w:t>
      </w:r>
      <w:r w:rsidRPr="00AC74C4">
        <w:t>Dz. Urz. UE L 113 z 25.04.2012, str. 1, Dz. Urz. UE L 307 z 07.11.2012, str. 1 i 7, Dz. Urz. UE L 143 z 30.05.2013, str. 1, Dz. Urz. UE</w:t>
      </w:r>
      <w:r>
        <w:t xml:space="preserve"> </w:t>
      </w:r>
      <w:r w:rsidRPr="00AC74C4">
        <w:t>L 158 z 10.06.2013, str. 1, Dz. Urz. UE L 288 z 30.10.2013, str. 1, Dz. Urz. UE L 16 z 21.01.2014, str. 3, Dz. Urz. UE L 200 z 09.07.2014,</w:t>
      </w:r>
      <w:r>
        <w:t xml:space="preserve"> </w:t>
      </w:r>
      <w:r w:rsidRPr="00AC74C4">
        <w:t>str. 1, Dz. Urz. UE L 311 z 31.10.2014, str. 2, Dz. Urz. UE L 185 z 14.07.2015, str. 1, Dz. Urz. UE L 206 z 01.08.2015, str. 16, Dz. Urz.</w:t>
      </w:r>
      <w:r>
        <w:t xml:space="preserve"> </w:t>
      </w:r>
      <w:r w:rsidRPr="00AC74C4">
        <w:t>UE L 284 z 30.10.2015, str. 62 i 71, Dz. Urz. UE L 52 z 27.02.2016, str. 19 i 22, Dz. Urz. UE L 50 z 28.02.2017, str. 9, Dz. Urz. UE L 54</w:t>
      </w:r>
      <w:r>
        <w:t xml:space="preserve"> </w:t>
      </w:r>
      <w:r w:rsidRPr="00AC74C4">
        <w:t>z 24.02.2018, str. 1, Dz. Urz. UE L 182 z 08.07.2019, str. 33, Dz. Urz. UE LI 319 z 02.10.2020, str. 1, Dz. Urz. UE LI 370 z 06.11.2020,</w:t>
      </w:r>
      <w:r>
        <w:t xml:space="preserve"> </w:t>
      </w:r>
      <w:r w:rsidRPr="00AC74C4">
        <w:t>str. 1, Dz. Urz. UE LI 426 z 17.12.2020, str. 1, Dz. Urz. UE L 68 z 26.02.2021, str. 29, Dz. Urz. UE LI 197 z 04.06.2021, str. 1, Dz. Urz.</w:t>
      </w:r>
      <w:r>
        <w:t xml:space="preserve"> </w:t>
      </w:r>
      <w:r w:rsidRPr="00AC74C4">
        <w:t>UE LI 219 z 21.06.2021, str. 1, 3 i 55, Dz. Urz. UE LI 224 z 24.06.2021, str. 1, Dz. Urz. UE L 405 z 16.11.2021, str. 1 i 3, Dz. Urz. UE</w:t>
      </w:r>
      <w:r>
        <w:t xml:space="preserve"> </w:t>
      </w:r>
      <w:r w:rsidRPr="00AC74C4">
        <w:t>LI 430 z 02.12.2021, str. 1, Dz. Urz. UE L 37 z 18.02.2022, str. 4, Dz. Urz. UE L 46 z 25.02.2022, str. 3, Dz. Urz. UE L 67 z 02.03.2022,</w:t>
      </w:r>
      <w:r>
        <w:t xml:space="preserve"> </w:t>
      </w:r>
      <w:r w:rsidRPr="00AC74C4">
        <w:t>str. 3, Dz. Urz. UE L 82 z 09.03.2022, str. 1, Dz. Urz. UE L 111 z 08.04.2022, str. 67, Dz. Urz. UE L 114 z 12.04.2022, str. 60, Dz. Urz.</w:t>
      </w:r>
      <w:r>
        <w:t xml:space="preserve"> </w:t>
      </w:r>
      <w:r w:rsidRPr="00AC74C4">
        <w:t>UE L 153 z 03.06.2022, str. 1 i 11</w:t>
      </w:r>
      <w:r>
        <w:t>,</w:t>
      </w:r>
      <w:r w:rsidRPr="00AC74C4">
        <w:t xml:space="preserve"> Dz. Urz. UE L 190 z 19.07.2022, str. 5</w:t>
      </w:r>
      <w:r w:rsidR="00EF542C">
        <w:t xml:space="preserve">, </w:t>
      </w:r>
      <w:r>
        <w:t>Dz. Urz. UE L 61 z 27.02.2023, str. 20</w:t>
      </w:r>
      <w:r w:rsidR="00EF542C">
        <w:t>, Dz. Urz. UE L 71 z 09.03.2023, str. 43, Dz. Urz. UE L 90 z 28.03.2023, str. 65, Dz. Urz. UE LI 195 z 03.08.2023, str. 1 oraz Dz. Urz. UE L 196 z 04.08.2023, str. 3.</w:t>
      </w:r>
    </w:p>
  </w:footnote>
  <w:footnote w:id="7">
    <w:p w14:paraId="33F2CF82" w14:textId="77777777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1B14D8">
        <w:t>Zmiany wymienionego rozporządzenia zostały ogłoszone w Dz. Urz. UE L 62 z 01.03.2022, str. 26, Dz. Urz. UE L 114 z 12.04.2022, str. 60, Dz. Urz. UE L 116 z 13.04.2022, str. 3 oraz Dz. Urz. UE LI 259 z 06.10.2022, str. 1.</w:t>
      </w:r>
    </w:p>
  </w:footnote>
  <w:footnote w:id="8">
    <w:p w14:paraId="050F7B42" w14:textId="29511B3E" w:rsidR="00EF0947" w:rsidRPr="00955BD2" w:rsidRDefault="00EF0947" w:rsidP="00EF542C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307DE9">
        <w:t>Zmiany wymienionej decyzji zosta</w:t>
      </w:r>
      <w:r w:rsidRPr="00307DE9">
        <w:rPr>
          <w:rFonts w:hint="eastAsia"/>
        </w:rPr>
        <w:t>ł</w:t>
      </w:r>
      <w:r w:rsidRPr="00307DE9">
        <w:t>y og</w:t>
      </w:r>
      <w:r w:rsidRPr="00307DE9">
        <w:rPr>
          <w:rFonts w:hint="eastAsia"/>
        </w:rPr>
        <w:t>ł</w:t>
      </w:r>
      <w:r w:rsidRPr="00307DE9">
        <w:t>oszone w Dz. Urz. UE L 143 z 30.05.2013, str. 24, Dz. Urz. UE L 172 z 25.06.2013, str. 31,</w:t>
      </w:r>
      <w:r>
        <w:t xml:space="preserve"> </w:t>
      </w:r>
      <w:r w:rsidRPr="00307DE9">
        <w:t>Dz. Urz. UE L 288 z 30.10.2013, str. 69, Dz. Urz. UE L 16 z 21.01.2014, str. 32, Dz. Urz. UE L 200 z 09.07.2014, str. 13, Dz. Urz. UE</w:t>
      </w:r>
      <w:r>
        <w:t xml:space="preserve"> </w:t>
      </w:r>
      <w:r w:rsidRPr="00307DE9">
        <w:t>L 297 z 15.10.2014, str. 41, Dz. Urz. UE L 311 z 31.10.2014, str. 39, Dz. Urz. UE L 328 z 13.11.2014, str. 61, Dz. Urz. UE L 176</w:t>
      </w:r>
      <w:r>
        <w:t xml:space="preserve"> </w:t>
      </w:r>
      <w:r w:rsidRPr="00307DE9">
        <w:t>z 07.07.2015, str. 41, Dz. Urz. UE L 185 z 14.07.2015, str. 20, Dz. Urz. UE L 206 z 01.08.2015, str. 64, Dz. Urz. UE L 284 z 30.10.2015,</w:t>
      </w:r>
      <w:r>
        <w:t xml:space="preserve"> </w:t>
      </w:r>
      <w:r w:rsidRPr="00307DE9">
        <w:t>str. 149, Dz. Urz. UE L 152 z 27.02.2016, str. 30, Dz. Urz. UE L 50 z 28.02.2017, str. 81, Dz. Urz. UE L 54 z 24.02.2018, str. 16,</w:t>
      </w:r>
      <w:r>
        <w:t xml:space="preserve"> </w:t>
      </w:r>
      <w:r w:rsidRPr="00307DE9">
        <w:t>Dz. Urz. UE L 57 z 26.02.2019, str. 4, Dz. Urz. UE L 45 z 18.02.2020, str. 3, Dz. Urz. UE LI 319 z 02.10.2020, str. 13, Dz. Urz. UE LI 370</w:t>
      </w:r>
      <w:r>
        <w:t xml:space="preserve"> </w:t>
      </w:r>
      <w:r w:rsidRPr="00307DE9">
        <w:t>z 06.11.2020, str. 9, Dz. Urz. UE LI 426 z 17.12.2020, str. 14, Dz. Urz. UE L 57 z 18.02.2021, str. 93, Dz. Urz. UE L 68 z 26.02.2021,</w:t>
      </w:r>
      <w:r>
        <w:t xml:space="preserve"> </w:t>
      </w:r>
      <w:r w:rsidRPr="00307DE9">
        <w:t>str. 189, Dz. Urz. UE LI 197 z 04.06.2021, str. 3, Dz. Urz. UE LI 219 z 21.06.2021, str. 67 i 70, Dz. Urz. UE LI 224 z 24.06.2021, str. 15,</w:t>
      </w:r>
      <w:r>
        <w:t xml:space="preserve"> </w:t>
      </w:r>
      <w:r w:rsidRPr="00307DE9">
        <w:t>Dz. Urz. UE L 405 z 16.11.2021, str. 8 i 10, Dz. Urz. UE LI 430 z 02.12.2021, str. 16, Dz. Urz. UE L 37 z 18.02.2022, str. 41, Dz. Urz.</w:t>
      </w:r>
      <w:r>
        <w:t xml:space="preserve"> </w:t>
      </w:r>
      <w:r w:rsidRPr="00307DE9">
        <w:t>UE L 46 z 25.02.2022, str. 97, Dz. Urz. UE L 67 z 02.03.2022, str. 103, Dz. Urz. UE L 82 z 09.03.2022, str. 9, Dz. Urz. UE L 111</w:t>
      </w:r>
      <w:r>
        <w:t xml:space="preserve"> </w:t>
      </w:r>
      <w:r w:rsidRPr="00307DE9">
        <w:t>z 08.04.2022, str. 81, Dz. Urz. UE L 153 z 03.06.2022, str. 77 i 88 Dz. Urz. UE L 190 z 19.07.2022, str. 139</w:t>
      </w:r>
      <w:r w:rsidR="00EF542C">
        <w:t xml:space="preserve">, </w:t>
      </w:r>
      <w:r>
        <w:t xml:space="preserve"> Dz. Urz. UE L 61 z 27.02.2023, str. 41</w:t>
      </w:r>
      <w:r w:rsidR="00EF542C">
        <w:t>, Dz. Urz. UE L 70 z 08.03.2023, str. 56, Dz. Urz. UE L 90 z 28.03.2023, str. 66, Dz. Urz. UE LI 195 z 03.08.2023, str. 31 oraz Dz. Urz. UE L 196 z 04.08.2023, str. 37.</w:t>
      </w:r>
      <w:r w:rsidRPr="00307DE9">
        <w:t>.</w:t>
      </w:r>
    </w:p>
  </w:footnote>
  <w:footnote w:id="9">
    <w:p w14:paraId="3DF83BF6" w14:textId="77777777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FE79E6">
        <w:t>Zmiany wymienionej decyzji zosta</w:t>
      </w:r>
      <w:r w:rsidRPr="00FE79E6">
        <w:rPr>
          <w:rFonts w:hint="eastAsia"/>
        </w:rPr>
        <w:t>ł</w:t>
      </w:r>
      <w:r w:rsidRPr="00FE79E6">
        <w:t>y og</w:t>
      </w:r>
      <w:r w:rsidRPr="00FE79E6">
        <w:rPr>
          <w:rFonts w:hint="eastAsia"/>
        </w:rPr>
        <w:t>ł</w:t>
      </w:r>
      <w:r w:rsidRPr="00FE79E6">
        <w:t>oszone w Dz. Urz. UE L 86 z 21.03.2014, str. 30, Dz. Urz. UE L 126 z 29.04.2014, str. 55,</w:t>
      </w:r>
      <w:r>
        <w:t xml:space="preserve"> </w:t>
      </w:r>
      <w:r w:rsidRPr="00FE79E6">
        <w:t>Dz. Urz. UE L 137 z 12.05.2014, str. 9, Dz. Urz. UE L 160 z 29.05.2014, str. 33, Dz. Urz. UE L 205 z 12.07.2014, str. 22, Dz. Urz. UE</w:t>
      </w:r>
      <w:r>
        <w:t xml:space="preserve"> </w:t>
      </w:r>
      <w:r w:rsidRPr="00FE79E6">
        <w:t>L 214 z 19.07.2014, str. 214, Dz. Urz. UE L 221 z 25.07.2014, str. 15, Dz. Urz. UE L 226 z 30.07.2014, str. 23, Dz. Urz. UE L 271</w:t>
      </w:r>
      <w:r>
        <w:t xml:space="preserve"> </w:t>
      </w:r>
      <w:r w:rsidRPr="00FE79E6">
        <w:t>z 12.09.2014, str. 47, Dz. Urz. UE L 331 z 18.11.2014, str. 26, Dz. Urz. UE L 344 z 29.11.2014, str. 22, Dz. Urz. UE L 40 z 16.02.2015,</w:t>
      </w:r>
      <w:r>
        <w:t xml:space="preserve"> </w:t>
      </w:r>
      <w:r w:rsidRPr="00FE79E6">
        <w:t>str. 14, Dz. Urz. UE L 66 z 11.03.2015, str. 21 i 22, Dz. Urz. UE L 70 z 14.03.2015, str. 47, Dz. Urz. UE L 199 z 29.07.2015, str. 46,</w:t>
      </w:r>
      <w:r>
        <w:t xml:space="preserve"> </w:t>
      </w:r>
      <w:r w:rsidRPr="00FE79E6">
        <w:t>Dz. Urz. UE L 239 z 15.09.2015, str. 157, Dz. Urz. UE L 275 z 20.10.2015, str. 68, Dz. Urz. UE L 280 z 24.10.2015, str. 39, Dz. Urz.</w:t>
      </w:r>
      <w:r>
        <w:t xml:space="preserve"> </w:t>
      </w:r>
      <w:r w:rsidRPr="00FE79E6">
        <w:t>UE L 342 z 29.12.2015, str. 65, Dz. Urz. UE L 67 z 12.03.2016, str. 37, Dz. Urz. UE L 249 z 16.09.2016, str. 39, Dz. Urz. UE L 301</w:t>
      </w:r>
      <w:r>
        <w:t xml:space="preserve"> </w:t>
      </w:r>
      <w:r w:rsidRPr="00FE79E6">
        <w:t>z 09.11.2016, str. 15, Dz. Urz. UE L 67 z 14.03.2017, str. 88, Dz. Urz. UE L 194 z 26.07.2017, str. 63, Dz. Urz. UE LI 203 z 04.08.2017,</w:t>
      </w:r>
      <w:r>
        <w:t xml:space="preserve"> </w:t>
      </w:r>
      <w:r w:rsidRPr="00FE79E6">
        <w:t>str. 5, Dz. Urz. UE L 237 z 15.09.2017, str. 72, Dz. Urz. UE L 253 z 30.09.2017, str. 40, Dz. Urz. UE L 304 z 21.11.2017, str. 51,</w:t>
      </w:r>
      <w:r>
        <w:t xml:space="preserve"> </w:t>
      </w:r>
      <w:r w:rsidRPr="00FE79E6">
        <w:t>Dz. Urz. UE L 69 z 13.03.2018, str. 48, Dz. Urz. UE LI 118 z 14.05.2018, str. 3, Dz. Urz. UE L 152 z 15.06.2018, str. 60, Dz. Urz. UE</w:t>
      </w:r>
      <w:r>
        <w:t xml:space="preserve"> </w:t>
      </w:r>
      <w:r w:rsidRPr="00FE79E6">
        <w:t>L 194 z 31.07.2018, str. 147, Dz. Urz. UE L 231 z 14.09.2018, str. 27, Dz. Urz. UE LI 313 z 10.12.2018, str. 5, Dz. Urz. UE L 19</w:t>
      </w:r>
      <w:r>
        <w:t xml:space="preserve"> </w:t>
      </w:r>
      <w:r w:rsidRPr="00FE79E6">
        <w:t>z 22.01.2019, str. 7, Dz. Urz. UE L 73 z 15.03.2019, str. 110 i 117, Dz. Urz. UE L 236 z 13.09.2019, str. 17, Dz. Urz. UE LI 22</w:t>
      </w:r>
      <w:r>
        <w:t xml:space="preserve"> </w:t>
      </w:r>
      <w:r w:rsidRPr="00FE79E6">
        <w:t>z 28.01.2020, str. 5, Dz. Urz. UE L 78 z 13.03.2020, str. 44, Dz. Urz. UE L 298 z 11.09.2020, str. 23, Dz. Urz. UE L 318 z 01.10.2020,</w:t>
      </w:r>
      <w:r>
        <w:t xml:space="preserve"> </w:t>
      </w:r>
      <w:r w:rsidRPr="00FE79E6">
        <w:t>str. 5, Dz. Urz. UE L 87 z 15.03.2021, str. 35, Dz. Urz. UE L 321 z 13.09.2021, str. 32, Dz. Urz. UE LI 359 z 11.10.2021, str. 6, Dz. Urz.</w:t>
      </w:r>
      <w:r>
        <w:t xml:space="preserve"> </w:t>
      </w:r>
      <w:r w:rsidRPr="00FE79E6">
        <w:t>UE LI 445 z 13.12.2021, str. 14, Dz. Urz. UE L 40 z 21.02.2022, str. 23, Dz. Urz. UE LI 42 z 23.02.2022, str. 98 i 114, Dz. Urz. UE L 50</w:t>
      </w:r>
      <w:r>
        <w:t xml:space="preserve"> </w:t>
      </w:r>
      <w:r w:rsidRPr="00FE79E6">
        <w:t>z 25.02.2022, str. 1, Dz. Urz. UE L 52 z 25.02.2022, str. 1, Dz. Urz. UE L 55 z 28.02.2022, str. 81, Dz. Urz. UE L 59 z 28.02.2022, str. 1,</w:t>
      </w:r>
      <w:r>
        <w:t xml:space="preserve"> </w:t>
      </w:r>
      <w:r w:rsidRPr="00FE79E6">
        <w:t>Dz. Urz. UE L 66 z 02.03.2022, str. 14, Dz. Urz. UE L 67 z 02.03.2022, str. 112, Dz. Urz. UE L 80 z 09.03.2022, str. 31, Dz. Urz. UE L 83I</w:t>
      </w:r>
      <w:r>
        <w:t xml:space="preserve"> </w:t>
      </w:r>
      <w:r w:rsidRPr="00FE79E6">
        <w:t>z 10.03.2022, str. 1, Dz. Urz. UE L 84 z 11.03.2022, str. 28, Dz. Urz. UE LI 87 z 15.03.2022, str. 44, Dz. Urz. UE L 105 z 04.04.2022,</w:t>
      </w:r>
      <w:r>
        <w:t xml:space="preserve"> </w:t>
      </w:r>
      <w:r w:rsidRPr="00FE79E6">
        <w:t>str. 67, Dz. Urz. UE L 110 z 08.04.2022, str. 55, Dz. Urz. UE L 116 z 13.04.2022, str. 6, Dz. Urz. UE L 117 z 19.04.2022, str. 118,</w:t>
      </w:r>
      <w:r>
        <w:t xml:space="preserve"> </w:t>
      </w:r>
      <w:r w:rsidRPr="00FE79E6">
        <w:t>Dz. Urz. UE L 120 z 21.04.2022, str. 11, Dz. Urz. UE L 141 z 20.05.2022, str. 131, Dz. Urz. UE L 153 z 03.06.2022, str. 92 i 139,</w:t>
      </w:r>
      <w:r>
        <w:t xml:space="preserve"> </w:t>
      </w:r>
      <w:r w:rsidRPr="00FE79E6">
        <w:t>Dz. Urz. UE L 156 z 09.06.2022, str. 160, Dz. Urz. UE L 158 z 13.06.2022, str. 65, Dz. Urz. UE L 193 z 21.07.2022, str. 219, Dz. Urz.</w:t>
      </w:r>
      <w:r>
        <w:t xml:space="preserve"> </w:t>
      </w:r>
      <w:r w:rsidRPr="00FE79E6">
        <w:t>UE L 194 z 21.07.2022, str. 11, Dz. Urz. UE LI 204 z 04.08.2022, str. 4</w:t>
      </w:r>
      <w:r>
        <w:t xml:space="preserve">, </w:t>
      </w:r>
      <w:r w:rsidRPr="00FE79E6">
        <w:t>Dz. Urz. UE LI 227 z 01.09.2022, str. 4</w:t>
      </w:r>
      <w:r>
        <w:t>, Dz. Urz. UE L 239 z 15.09.2022, str. 149, Dz. Urz. UE LI 259 z 06.10.2022, str. 98, Dz. Urz. UE LI 272 z 20.10.2022, str. 5, Dz. Urz. UE LI 293 z 14.11.2022, str. 40, Dz. Urz. UE LI 318 z 12.12.2022, str. 32, Dz. Urz. UE LI 322 z 16.12.2022, str. 466 i 687, Dz. Urz. UE LI 26 z 30.01.2023, str. 4, Dz. Urz. UE L 35 z 07.02.2023, str. 27, Dz. Urz. UE LI 59 z 25.02.2023, str. 437, Dz. Urz. UE LI 75 z 14.03.2023, str. 134, Dz. Urz. UE LI 100 z 13.04.2023, str. 4, Dz. Urz. L 101 z 14.04.2023, str. 67, Dz. Urz. UE L 140I z 30.05.2023, str. 14, Dz. Urz. UE L 146 z 06.06.2023, str. 20, Dz. Urz. UE L 159I z 23.06.2023, str. 526 oraz Dz. Urz. UE 183I z 20.07.2023, str. 48.</w:t>
      </w:r>
    </w:p>
  </w:footnote>
  <w:footnote w:id="10">
    <w:p w14:paraId="772133EA" w14:textId="77777777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055295">
        <w:t>Zmiany wymienionej decyzji zosta</w:t>
      </w:r>
      <w:r w:rsidRPr="00055295">
        <w:rPr>
          <w:rFonts w:hint="eastAsia"/>
        </w:rPr>
        <w:t>ł</w:t>
      </w:r>
      <w:r w:rsidRPr="00055295">
        <w:t>y og</w:t>
      </w:r>
      <w:r w:rsidRPr="00055295">
        <w:rPr>
          <w:rFonts w:hint="eastAsia"/>
        </w:rPr>
        <w:t>ł</w:t>
      </w:r>
      <w:r w:rsidRPr="00055295">
        <w:t>oszone w Dz. Urz. UE L 271 z 12.09.2014, str. 54, Dz. Urz. UE L 282 z 26.09.2014, str. 27,</w:t>
      </w:r>
      <w:r>
        <w:t xml:space="preserve"> </w:t>
      </w:r>
      <w:r w:rsidRPr="00055295">
        <w:t>Dz. Urz. UE L 327 z 12.11.2014, str. 9, Dz. Urz. UE L 349 z 05.12.2014, str. 58, Dz. Urz. UE L 157 z 23.06.2015, str. 50, Dz. Urz.</w:t>
      </w:r>
      <w:r>
        <w:t xml:space="preserve"> </w:t>
      </w:r>
      <w:r w:rsidRPr="00055295">
        <w:t>UE L 257 z 02.10.2015, str. 42, Dz. Urz. UE L 334 z 22.12.2015, str. 22, Dz. Urz. UE L 178 z 02.07.2016, str. 21, Dz. Urz. UE L 345</w:t>
      </w:r>
      <w:r>
        <w:t xml:space="preserve"> </w:t>
      </w:r>
      <w:r w:rsidRPr="00055295">
        <w:t>z 20.12.2016, str. 65, Dz. Urz. UE L 166 z 29.06.2017, str. 35, Dz. Urz. UE L 316 z 01.12.2017, str. 20, Dz. Urz. UE L 343 z 22.12.2017,</w:t>
      </w:r>
      <w:r>
        <w:t xml:space="preserve"> </w:t>
      </w:r>
      <w:r w:rsidRPr="00055295">
        <w:t>str. 77, Dz. Urz. UE L 172 z 09.07.2018, str. 3, Dz. Urz. UE L 331 z 28.12.2018, str. 224, Dz. Urz. UE L 175 z 28.06.2019, str. 38, Dz. Urz.</w:t>
      </w:r>
      <w:r>
        <w:t xml:space="preserve"> </w:t>
      </w:r>
      <w:r w:rsidRPr="00055295">
        <w:t>UE L 330 z 20.12.2019, str. 71, Dz. Urz. UE L 207 z 30.06.2020, str. 37, Dz. Urz. UE L 430 z 18.12.2020, str. 26, Dz. Urz. UE L 247</w:t>
      </w:r>
      <w:r>
        <w:t xml:space="preserve"> </w:t>
      </w:r>
      <w:r w:rsidRPr="00055295">
        <w:t>z 13.07.2021, str. 99, Dz. Urz. UE L 9 z 14.01.2022, str. 43, Dz. Urz. UE LI 42 z 23.02.2022, str. 95, Dz. Urz. UE L 48 z 25.02.2022, str. 1,</w:t>
      </w:r>
      <w:r>
        <w:t xml:space="preserve"> </w:t>
      </w:r>
      <w:r w:rsidRPr="00055295">
        <w:t>Dz. Urz. UE L 57 z 28.02.2022, str. 4, Dz. Urz. UE L 63 z 02.03.2022, str. 5, Dz. Urz. UE L 65 z 02.03.2022, str. 5, Dz. Urz. UE L 81</w:t>
      </w:r>
      <w:r>
        <w:t xml:space="preserve"> </w:t>
      </w:r>
      <w:r w:rsidRPr="00055295">
        <w:t>z 09.03.2022, str. 8, Dz. Urz. UE LI 87 z 15.03.2022, str. 56, Dz. Urz. UE L 111 z 08.04.2022, str. 70, Dz. Urz. UE L 146 z 25.05.2022,</w:t>
      </w:r>
      <w:r>
        <w:t xml:space="preserve"> </w:t>
      </w:r>
      <w:r w:rsidRPr="00055295">
        <w:t>str. 154, Dz. Urz. UE L 153 z 03.06.2022, str. 128, Dz. Urz. UE L 193 z 21.07.2022, str. 196</w:t>
      </w:r>
      <w:r>
        <w:t>,</w:t>
      </w:r>
      <w:r w:rsidRPr="00055295">
        <w:t xml:space="preserve"> Dz. Urz. UE L 198 z 27.07.2022, str. 17</w:t>
      </w:r>
      <w:r>
        <w:t>, Dz. Urz. UE LI 259 z 06.10.2022, str. 122, Dz. Urz. UE LI 311 z 03.12.2022, str. 8, Dz. Urz. UE LI 322 z 16.12.2022, str. 614, Dz. Urz. UE L 26 z 30.01.2023, str. 44, Dz. Urz. UE LI 32 z 04.02.2023, str. 11, Dz. Urz. UE LI 59 z 25.02.2023, str. 593, Dz. Urz. UE L 159I z 23.06.2023, str. 451 oraz Dz. Urz. UE 184 z 21.07.2023, str. 40.</w:t>
      </w:r>
    </w:p>
  </w:footnote>
  <w:footnote w:id="11">
    <w:p w14:paraId="4FD19942" w14:textId="77777777" w:rsidR="00EF0947" w:rsidRPr="00955BD2" w:rsidRDefault="00EF0947" w:rsidP="00EF0947">
      <w:pPr>
        <w:pStyle w:val="ODNONIKtreodnonika"/>
      </w:pPr>
      <w:r w:rsidRPr="001754FB">
        <w:rPr>
          <w:rStyle w:val="IGindeksgrny"/>
        </w:rPr>
        <w:footnoteRef/>
      </w:r>
      <w:r w:rsidRPr="001754FB">
        <w:rPr>
          <w:rStyle w:val="IGindeksgrny"/>
        </w:rPr>
        <w:t>)</w:t>
      </w:r>
      <w:r>
        <w:tab/>
      </w:r>
      <w:r w:rsidRPr="00ED2B0E">
        <w:t xml:space="preserve">Zmiany wymienionej decyzji zostały ogłoszone w </w:t>
      </w:r>
      <w:r w:rsidRPr="0056502B">
        <w:t>Dz. Urz. UE L 116 z 13.04.2022, str. 8</w:t>
      </w:r>
      <w:r>
        <w:t>,</w:t>
      </w:r>
      <w:r w:rsidRPr="0056502B">
        <w:t xml:space="preserve"> Dz. Urz. UE LI 259 z 06.10.2022,</w:t>
      </w:r>
      <w:r>
        <w:t xml:space="preserve"> </w:t>
      </w:r>
      <w:r w:rsidRPr="0056502B">
        <w:t>str. 118</w:t>
      </w:r>
      <w:r>
        <w:t xml:space="preserve"> oraz Dz. Urz. UE L 53 z 21.02.2023, str. 37.</w:t>
      </w:r>
    </w:p>
  </w:footnote>
  <w:footnote w:id="12">
    <w:p w14:paraId="2230FBA4" w14:textId="1625C877" w:rsidR="00D53F2F" w:rsidRDefault="00D53F2F" w:rsidP="00D53F2F">
      <w:pPr>
        <w:pStyle w:val="ODNONIKtreodnonika"/>
      </w:pPr>
      <w:r>
        <w:rPr>
          <w:rStyle w:val="Odwoanieprzypisudolnego"/>
        </w:rPr>
        <w:footnoteRef/>
      </w:r>
      <w:r w:rsidR="005B5318" w:rsidRPr="00CC7087">
        <w:rPr>
          <w:vertAlign w:val="superscript"/>
        </w:rPr>
        <w:t>)</w:t>
      </w:r>
      <w:r w:rsidR="00CC7087">
        <w:rPr>
          <w:vertAlign w:val="superscript"/>
        </w:rPr>
        <w:tab/>
      </w:r>
      <w:r w:rsidRPr="00F33386">
        <w:t xml:space="preserve">Zmiany </w:t>
      </w:r>
      <w:r>
        <w:t>wymienionej dyrektywy</w:t>
      </w:r>
      <w:r w:rsidRPr="00F33386">
        <w:t xml:space="preserve"> zostały ogłoszone w </w:t>
      </w:r>
      <w:r w:rsidRPr="00D57AD6">
        <w:t>Dz. Urz. UE L 113 z 25.04.2013, str. 24, Dz. Urz. UE L 141 z 28.05.2013</w:t>
      </w:r>
      <w:r>
        <w:t xml:space="preserve">, </w:t>
      </w:r>
      <w:r w:rsidRPr="00D57AD6">
        <w:t>str. 28, Dz. Urz. UE L 156 z 19.06.2018, str. 75, Dz. Urz. UE L 328 z 21.12.2018, str. 1 i 210, Dz. Urz. UE LI 85 z 27.03.2019</w:t>
      </w:r>
      <w:r>
        <w:t xml:space="preserve">, </w:t>
      </w:r>
      <w:r w:rsidRPr="00D57AD6">
        <w:t>str. 66, Dz. Urz. UE L 137 z 23.05.2019, str. 3</w:t>
      </w:r>
      <w:r>
        <w:t xml:space="preserve">, </w:t>
      </w:r>
      <w:r w:rsidRPr="00D57AD6">
        <w:t>Dz. Urz. UE L 158 z 14.06.2019, str. 125</w:t>
      </w:r>
      <w:r>
        <w:t xml:space="preserve"> oraz Dz. Urz. UE L 101 z 14.04.2023, str. 16.</w:t>
      </w:r>
    </w:p>
  </w:footnote>
  <w:footnote w:id="13">
    <w:p w14:paraId="1A1F67D3" w14:textId="6B2FDE9C" w:rsidR="00462705" w:rsidRDefault="00462705">
      <w:pPr>
        <w:pStyle w:val="Tekstprzypisudolnego"/>
      </w:pPr>
      <w:r>
        <w:rPr>
          <w:rStyle w:val="Odwoanieprzypisudolnego"/>
        </w:rPr>
        <w:footnoteRef/>
      </w:r>
      <w:r w:rsidRPr="00B26125">
        <w:rPr>
          <w:vertAlign w:val="superscript"/>
        </w:rPr>
        <w:t>)</w:t>
      </w:r>
      <w:r w:rsidR="000E2020">
        <w:tab/>
      </w:r>
      <w:r>
        <w:t xml:space="preserve">Zmiany wymienionej dyrektywy zostały ogłoszone w Dz. Urz. UE L 311 z 25.09.2020, str. 11, </w:t>
      </w:r>
      <w:r w:rsidRPr="00462705">
        <w:t>Dz. Urz. UE L 3</w:t>
      </w:r>
      <w:r>
        <w:t>41</w:t>
      </w:r>
      <w:r w:rsidRPr="00462705">
        <w:t xml:space="preserve"> z 2</w:t>
      </w:r>
      <w:r>
        <w:t>2</w:t>
      </w:r>
      <w:r w:rsidRPr="00462705">
        <w:t>.0</w:t>
      </w:r>
      <w:r>
        <w:t>2</w:t>
      </w:r>
      <w:r w:rsidRPr="00462705">
        <w:t>.202</w:t>
      </w:r>
      <w:r>
        <w:t>2</w:t>
      </w:r>
      <w:r w:rsidRPr="00462705">
        <w:t xml:space="preserve">, str. </w:t>
      </w:r>
      <w:r>
        <w:t xml:space="preserve">37 oraz </w:t>
      </w:r>
      <w:r w:rsidRPr="00462705">
        <w:t xml:space="preserve">Dz. Urz. UE L </w:t>
      </w:r>
      <w:r>
        <w:t>139</w:t>
      </w:r>
      <w:r w:rsidRPr="00462705">
        <w:t xml:space="preserve"> z </w:t>
      </w:r>
      <w:r>
        <w:t>18</w:t>
      </w:r>
      <w:r w:rsidRPr="00462705">
        <w:t>.0</w:t>
      </w:r>
      <w:r>
        <w:t>5</w:t>
      </w:r>
      <w:r w:rsidRPr="00462705">
        <w:t xml:space="preserve">.2022, str. </w:t>
      </w:r>
      <w:r>
        <w:t>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FAB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E844A94"/>
    <w:lvl w:ilvl="0">
      <w:numFmt w:val="bullet"/>
      <w:lvlText w:val="*"/>
      <w:lvlJc w:val="left"/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84E5601"/>
    <w:multiLevelType w:val="hybridMultilevel"/>
    <w:tmpl w:val="7CD6939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D9662E7"/>
    <w:multiLevelType w:val="hybridMultilevel"/>
    <w:tmpl w:val="CEE8103C"/>
    <w:lvl w:ilvl="0" w:tplc="670CB614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66D20CD"/>
    <w:multiLevelType w:val="hybridMultilevel"/>
    <w:tmpl w:val="1D8AB538"/>
    <w:lvl w:ilvl="0" w:tplc="C1C061D2">
      <w:start w:val="1"/>
      <w:numFmt w:val="decimal"/>
      <w:lvlText w:val="%1)"/>
      <w:lvlJc w:val="left"/>
      <w:pPr>
        <w:ind w:left="91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8C9251E"/>
    <w:multiLevelType w:val="singleLevel"/>
    <w:tmpl w:val="4D646D5E"/>
    <w:lvl w:ilvl="0">
      <w:start w:val="1"/>
      <w:numFmt w:val="lowerLetter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20738">
    <w:abstractNumId w:val="24"/>
  </w:num>
  <w:num w:numId="2" w16cid:durableId="444158848">
    <w:abstractNumId w:val="24"/>
  </w:num>
  <w:num w:numId="3" w16cid:durableId="1414011663">
    <w:abstractNumId w:val="19"/>
  </w:num>
  <w:num w:numId="4" w16cid:durableId="74595138">
    <w:abstractNumId w:val="19"/>
  </w:num>
  <w:num w:numId="5" w16cid:durableId="1566453596">
    <w:abstractNumId w:val="40"/>
  </w:num>
  <w:num w:numId="6" w16cid:durableId="1998994608">
    <w:abstractNumId w:val="34"/>
  </w:num>
  <w:num w:numId="7" w16cid:durableId="1926063949">
    <w:abstractNumId w:val="40"/>
  </w:num>
  <w:num w:numId="8" w16cid:durableId="1305739657">
    <w:abstractNumId w:val="34"/>
  </w:num>
  <w:num w:numId="9" w16cid:durableId="707490689">
    <w:abstractNumId w:val="40"/>
  </w:num>
  <w:num w:numId="10" w16cid:durableId="389839916">
    <w:abstractNumId w:val="34"/>
  </w:num>
  <w:num w:numId="11" w16cid:durableId="1228303200">
    <w:abstractNumId w:val="15"/>
  </w:num>
  <w:num w:numId="12" w16cid:durableId="434441971">
    <w:abstractNumId w:val="11"/>
  </w:num>
  <w:num w:numId="13" w16cid:durableId="44719809">
    <w:abstractNumId w:val="16"/>
  </w:num>
  <w:num w:numId="14" w16cid:durableId="1819346842">
    <w:abstractNumId w:val="29"/>
  </w:num>
  <w:num w:numId="15" w16cid:durableId="35664746">
    <w:abstractNumId w:val="15"/>
  </w:num>
  <w:num w:numId="16" w16cid:durableId="807625307">
    <w:abstractNumId w:val="17"/>
  </w:num>
  <w:num w:numId="17" w16cid:durableId="2101247971">
    <w:abstractNumId w:val="8"/>
  </w:num>
  <w:num w:numId="18" w16cid:durableId="1112475581">
    <w:abstractNumId w:val="3"/>
  </w:num>
  <w:num w:numId="19" w16cid:durableId="613831727">
    <w:abstractNumId w:val="2"/>
  </w:num>
  <w:num w:numId="20" w16cid:durableId="842546202">
    <w:abstractNumId w:val="1"/>
  </w:num>
  <w:num w:numId="21" w16cid:durableId="729305635">
    <w:abstractNumId w:val="0"/>
  </w:num>
  <w:num w:numId="22" w16cid:durableId="184368560">
    <w:abstractNumId w:val="9"/>
  </w:num>
  <w:num w:numId="23" w16cid:durableId="1309045425">
    <w:abstractNumId w:val="7"/>
  </w:num>
  <w:num w:numId="24" w16cid:durableId="667253768">
    <w:abstractNumId w:val="6"/>
  </w:num>
  <w:num w:numId="25" w16cid:durableId="78530828">
    <w:abstractNumId w:val="5"/>
  </w:num>
  <w:num w:numId="26" w16cid:durableId="186798900">
    <w:abstractNumId w:val="4"/>
  </w:num>
  <w:num w:numId="27" w16cid:durableId="651370276">
    <w:abstractNumId w:val="38"/>
  </w:num>
  <w:num w:numId="28" w16cid:durableId="877739308">
    <w:abstractNumId w:val="28"/>
  </w:num>
  <w:num w:numId="29" w16cid:durableId="1236746050">
    <w:abstractNumId w:val="41"/>
  </w:num>
  <w:num w:numId="30" w16cid:durableId="325087524">
    <w:abstractNumId w:val="37"/>
  </w:num>
  <w:num w:numId="31" w16cid:durableId="989753026">
    <w:abstractNumId w:val="20"/>
  </w:num>
  <w:num w:numId="32" w16cid:durableId="1457718387">
    <w:abstractNumId w:val="12"/>
  </w:num>
  <w:num w:numId="33" w16cid:durableId="351884142">
    <w:abstractNumId w:val="33"/>
  </w:num>
  <w:num w:numId="34" w16cid:durableId="846556055">
    <w:abstractNumId w:val="21"/>
  </w:num>
  <w:num w:numId="35" w16cid:durableId="2114551238">
    <w:abstractNumId w:val="18"/>
  </w:num>
  <w:num w:numId="36" w16cid:durableId="1373268327">
    <w:abstractNumId w:val="23"/>
  </w:num>
  <w:num w:numId="37" w16cid:durableId="1284848923">
    <w:abstractNumId w:val="30"/>
  </w:num>
  <w:num w:numId="38" w16cid:durableId="2050716718">
    <w:abstractNumId w:val="26"/>
  </w:num>
  <w:num w:numId="39" w16cid:durableId="311982747">
    <w:abstractNumId w:val="14"/>
  </w:num>
  <w:num w:numId="40" w16cid:durableId="47997339">
    <w:abstractNumId w:val="32"/>
  </w:num>
  <w:num w:numId="41" w16cid:durableId="1067455078">
    <w:abstractNumId w:val="31"/>
  </w:num>
  <w:num w:numId="42" w16cid:durableId="1365592769">
    <w:abstractNumId w:val="22"/>
  </w:num>
  <w:num w:numId="43" w16cid:durableId="553010931">
    <w:abstractNumId w:val="39"/>
  </w:num>
  <w:num w:numId="44" w16cid:durableId="2121683676">
    <w:abstractNumId w:val="13"/>
  </w:num>
  <w:num w:numId="45" w16cid:durableId="1121995280">
    <w:abstractNumId w:val="36"/>
  </w:num>
  <w:num w:numId="46" w16cid:durableId="1174145548">
    <w:abstractNumId w:val="1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7" w16cid:durableId="838814035">
    <w:abstractNumId w:val="25"/>
  </w:num>
  <w:num w:numId="48" w16cid:durableId="1952782008">
    <w:abstractNumId w:val="27"/>
  </w:num>
  <w:num w:numId="49" w16cid:durableId="53905259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EF"/>
    <w:rsid w:val="000012DA"/>
    <w:rsid w:val="0000246E"/>
    <w:rsid w:val="000030C1"/>
    <w:rsid w:val="00003862"/>
    <w:rsid w:val="0000673A"/>
    <w:rsid w:val="00010B5C"/>
    <w:rsid w:val="00011C57"/>
    <w:rsid w:val="00012A35"/>
    <w:rsid w:val="00016099"/>
    <w:rsid w:val="00016652"/>
    <w:rsid w:val="0001691A"/>
    <w:rsid w:val="00017DC2"/>
    <w:rsid w:val="00021522"/>
    <w:rsid w:val="00023471"/>
    <w:rsid w:val="00023F13"/>
    <w:rsid w:val="00027552"/>
    <w:rsid w:val="00030634"/>
    <w:rsid w:val="000319C1"/>
    <w:rsid w:val="00031A8B"/>
    <w:rsid w:val="00031BCA"/>
    <w:rsid w:val="000330FA"/>
    <w:rsid w:val="0003362F"/>
    <w:rsid w:val="00036293"/>
    <w:rsid w:val="00036B63"/>
    <w:rsid w:val="00037E1A"/>
    <w:rsid w:val="0004045D"/>
    <w:rsid w:val="00040DD8"/>
    <w:rsid w:val="00041746"/>
    <w:rsid w:val="00043495"/>
    <w:rsid w:val="00046A75"/>
    <w:rsid w:val="00047312"/>
    <w:rsid w:val="000508BD"/>
    <w:rsid w:val="000517AB"/>
    <w:rsid w:val="0005339C"/>
    <w:rsid w:val="0005571B"/>
    <w:rsid w:val="00055958"/>
    <w:rsid w:val="00057AB3"/>
    <w:rsid w:val="00060076"/>
    <w:rsid w:val="00060432"/>
    <w:rsid w:val="000604FF"/>
    <w:rsid w:val="00060D87"/>
    <w:rsid w:val="000615A5"/>
    <w:rsid w:val="000643AB"/>
    <w:rsid w:val="0006467F"/>
    <w:rsid w:val="00064E4C"/>
    <w:rsid w:val="00065705"/>
    <w:rsid w:val="00066691"/>
    <w:rsid w:val="00066901"/>
    <w:rsid w:val="000707E2"/>
    <w:rsid w:val="000713C4"/>
    <w:rsid w:val="00071BEE"/>
    <w:rsid w:val="000736CD"/>
    <w:rsid w:val="00074C68"/>
    <w:rsid w:val="0007533B"/>
    <w:rsid w:val="0007545D"/>
    <w:rsid w:val="000760BF"/>
    <w:rsid w:val="0007613E"/>
    <w:rsid w:val="00076BFC"/>
    <w:rsid w:val="00076F22"/>
    <w:rsid w:val="000814A7"/>
    <w:rsid w:val="00084808"/>
    <w:rsid w:val="00085089"/>
    <w:rsid w:val="000850DF"/>
    <w:rsid w:val="0008557B"/>
    <w:rsid w:val="00085CE7"/>
    <w:rsid w:val="000860BC"/>
    <w:rsid w:val="000906EE"/>
    <w:rsid w:val="00090FA5"/>
    <w:rsid w:val="00091BA2"/>
    <w:rsid w:val="00093FD2"/>
    <w:rsid w:val="000944EF"/>
    <w:rsid w:val="00094663"/>
    <w:rsid w:val="0009732D"/>
    <w:rsid w:val="000973F0"/>
    <w:rsid w:val="000A1296"/>
    <w:rsid w:val="000A1C27"/>
    <w:rsid w:val="000A1DAD"/>
    <w:rsid w:val="000A2649"/>
    <w:rsid w:val="000A323B"/>
    <w:rsid w:val="000A36A2"/>
    <w:rsid w:val="000A376B"/>
    <w:rsid w:val="000A48E7"/>
    <w:rsid w:val="000A5AC5"/>
    <w:rsid w:val="000A6902"/>
    <w:rsid w:val="000B296B"/>
    <w:rsid w:val="000B298D"/>
    <w:rsid w:val="000B307A"/>
    <w:rsid w:val="000B45F7"/>
    <w:rsid w:val="000B5B2D"/>
    <w:rsid w:val="000B5DCE"/>
    <w:rsid w:val="000B6BB4"/>
    <w:rsid w:val="000C05BA"/>
    <w:rsid w:val="000C0E8F"/>
    <w:rsid w:val="000C3FD1"/>
    <w:rsid w:val="000C4BC4"/>
    <w:rsid w:val="000D0110"/>
    <w:rsid w:val="000D2468"/>
    <w:rsid w:val="000D318A"/>
    <w:rsid w:val="000D5F0C"/>
    <w:rsid w:val="000D6173"/>
    <w:rsid w:val="000D6F83"/>
    <w:rsid w:val="000E2020"/>
    <w:rsid w:val="000E25CC"/>
    <w:rsid w:val="000E3694"/>
    <w:rsid w:val="000E490F"/>
    <w:rsid w:val="000E6241"/>
    <w:rsid w:val="000F0010"/>
    <w:rsid w:val="000F0D46"/>
    <w:rsid w:val="000F1767"/>
    <w:rsid w:val="000F2389"/>
    <w:rsid w:val="000F2BE3"/>
    <w:rsid w:val="000F2E2F"/>
    <w:rsid w:val="000F3D0D"/>
    <w:rsid w:val="000F454D"/>
    <w:rsid w:val="000F5BD1"/>
    <w:rsid w:val="000F6ED4"/>
    <w:rsid w:val="000F7A6E"/>
    <w:rsid w:val="000F7D22"/>
    <w:rsid w:val="001002F9"/>
    <w:rsid w:val="00103FE7"/>
    <w:rsid w:val="001042BA"/>
    <w:rsid w:val="00105022"/>
    <w:rsid w:val="00106D03"/>
    <w:rsid w:val="00110465"/>
    <w:rsid w:val="00110628"/>
    <w:rsid w:val="0011245A"/>
    <w:rsid w:val="0011493E"/>
    <w:rsid w:val="00115B72"/>
    <w:rsid w:val="00117A08"/>
    <w:rsid w:val="00117CBC"/>
    <w:rsid w:val="001209EC"/>
    <w:rsid w:val="00120A9E"/>
    <w:rsid w:val="00122BA2"/>
    <w:rsid w:val="00125062"/>
    <w:rsid w:val="00125A9C"/>
    <w:rsid w:val="00126975"/>
    <w:rsid w:val="001270A2"/>
    <w:rsid w:val="00131237"/>
    <w:rsid w:val="001329AC"/>
    <w:rsid w:val="00132BD3"/>
    <w:rsid w:val="00134CA0"/>
    <w:rsid w:val="0014026F"/>
    <w:rsid w:val="00146596"/>
    <w:rsid w:val="00147A47"/>
    <w:rsid w:val="00147AA1"/>
    <w:rsid w:val="00147D56"/>
    <w:rsid w:val="001506B2"/>
    <w:rsid w:val="001520CF"/>
    <w:rsid w:val="00152B83"/>
    <w:rsid w:val="00152BC5"/>
    <w:rsid w:val="00152D62"/>
    <w:rsid w:val="00153425"/>
    <w:rsid w:val="001554A7"/>
    <w:rsid w:val="0015667C"/>
    <w:rsid w:val="00157110"/>
    <w:rsid w:val="0015742A"/>
    <w:rsid w:val="00157DA1"/>
    <w:rsid w:val="0016203E"/>
    <w:rsid w:val="00162AF1"/>
    <w:rsid w:val="00163147"/>
    <w:rsid w:val="00164C57"/>
    <w:rsid w:val="00164C9D"/>
    <w:rsid w:val="0017139B"/>
    <w:rsid w:val="001713F8"/>
    <w:rsid w:val="00171BE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DE0"/>
    <w:rsid w:val="00186302"/>
    <w:rsid w:val="001867EF"/>
    <w:rsid w:val="00186EC1"/>
    <w:rsid w:val="00191E1F"/>
    <w:rsid w:val="001927FE"/>
    <w:rsid w:val="001933D1"/>
    <w:rsid w:val="00193E01"/>
    <w:rsid w:val="0019473B"/>
    <w:rsid w:val="001952B1"/>
    <w:rsid w:val="00196E39"/>
    <w:rsid w:val="00197649"/>
    <w:rsid w:val="001A0059"/>
    <w:rsid w:val="001A01FB"/>
    <w:rsid w:val="001A10E9"/>
    <w:rsid w:val="001A183D"/>
    <w:rsid w:val="001A2B65"/>
    <w:rsid w:val="001A2FF5"/>
    <w:rsid w:val="001A3CD3"/>
    <w:rsid w:val="001A3D97"/>
    <w:rsid w:val="001A5BEF"/>
    <w:rsid w:val="001A7A20"/>
    <w:rsid w:val="001A7F15"/>
    <w:rsid w:val="001B342E"/>
    <w:rsid w:val="001B34E2"/>
    <w:rsid w:val="001B758D"/>
    <w:rsid w:val="001C0976"/>
    <w:rsid w:val="001C1832"/>
    <w:rsid w:val="001C188C"/>
    <w:rsid w:val="001C4DAB"/>
    <w:rsid w:val="001C5F12"/>
    <w:rsid w:val="001C6A4B"/>
    <w:rsid w:val="001C7E86"/>
    <w:rsid w:val="001C7F77"/>
    <w:rsid w:val="001D1783"/>
    <w:rsid w:val="001D3B28"/>
    <w:rsid w:val="001D53CD"/>
    <w:rsid w:val="001D541C"/>
    <w:rsid w:val="001D55A3"/>
    <w:rsid w:val="001D5AF5"/>
    <w:rsid w:val="001D616E"/>
    <w:rsid w:val="001D6754"/>
    <w:rsid w:val="001D7AC5"/>
    <w:rsid w:val="001E1260"/>
    <w:rsid w:val="001E1E73"/>
    <w:rsid w:val="001E2B6C"/>
    <w:rsid w:val="001E4E0C"/>
    <w:rsid w:val="001E526D"/>
    <w:rsid w:val="001E5655"/>
    <w:rsid w:val="001E7DEF"/>
    <w:rsid w:val="001F0312"/>
    <w:rsid w:val="001F1832"/>
    <w:rsid w:val="001F220F"/>
    <w:rsid w:val="001F25B3"/>
    <w:rsid w:val="001F546C"/>
    <w:rsid w:val="001F6616"/>
    <w:rsid w:val="00200B4A"/>
    <w:rsid w:val="00202BD4"/>
    <w:rsid w:val="00202C34"/>
    <w:rsid w:val="00204328"/>
    <w:rsid w:val="00204A97"/>
    <w:rsid w:val="00204E70"/>
    <w:rsid w:val="00206A88"/>
    <w:rsid w:val="00206D3C"/>
    <w:rsid w:val="002105BE"/>
    <w:rsid w:val="0021082F"/>
    <w:rsid w:val="002114EF"/>
    <w:rsid w:val="002125F0"/>
    <w:rsid w:val="00214A9A"/>
    <w:rsid w:val="00216258"/>
    <w:rsid w:val="002166AD"/>
    <w:rsid w:val="00217871"/>
    <w:rsid w:val="00217D36"/>
    <w:rsid w:val="00221ED8"/>
    <w:rsid w:val="002231EA"/>
    <w:rsid w:val="00223FDF"/>
    <w:rsid w:val="00225E21"/>
    <w:rsid w:val="002279C0"/>
    <w:rsid w:val="002343D5"/>
    <w:rsid w:val="0023727E"/>
    <w:rsid w:val="00241ADD"/>
    <w:rsid w:val="00242081"/>
    <w:rsid w:val="00243777"/>
    <w:rsid w:val="002441CD"/>
    <w:rsid w:val="00244E93"/>
    <w:rsid w:val="002501A3"/>
    <w:rsid w:val="0025166C"/>
    <w:rsid w:val="00252846"/>
    <w:rsid w:val="00252CB4"/>
    <w:rsid w:val="002544AC"/>
    <w:rsid w:val="002555D4"/>
    <w:rsid w:val="00256F3A"/>
    <w:rsid w:val="00260667"/>
    <w:rsid w:val="00261A16"/>
    <w:rsid w:val="00262490"/>
    <w:rsid w:val="00263522"/>
    <w:rsid w:val="002642C1"/>
    <w:rsid w:val="00264EC6"/>
    <w:rsid w:val="00267670"/>
    <w:rsid w:val="002707CF"/>
    <w:rsid w:val="00271013"/>
    <w:rsid w:val="0027176F"/>
    <w:rsid w:val="002738B5"/>
    <w:rsid w:val="00273FE4"/>
    <w:rsid w:val="002765B4"/>
    <w:rsid w:val="00276A94"/>
    <w:rsid w:val="00277C19"/>
    <w:rsid w:val="0029405D"/>
    <w:rsid w:val="00294FA6"/>
    <w:rsid w:val="00295A6F"/>
    <w:rsid w:val="00295A87"/>
    <w:rsid w:val="00297EEB"/>
    <w:rsid w:val="002A146B"/>
    <w:rsid w:val="002A20C4"/>
    <w:rsid w:val="002A4711"/>
    <w:rsid w:val="002A570F"/>
    <w:rsid w:val="002A7292"/>
    <w:rsid w:val="002A7358"/>
    <w:rsid w:val="002A7492"/>
    <w:rsid w:val="002A7902"/>
    <w:rsid w:val="002B09B9"/>
    <w:rsid w:val="002B0F6B"/>
    <w:rsid w:val="002B23B8"/>
    <w:rsid w:val="002B2767"/>
    <w:rsid w:val="002B35E5"/>
    <w:rsid w:val="002B4393"/>
    <w:rsid w:val="002B4429"/>
    <w:rsid w:val="002B68A6"/>
    <w:rsid w:val="002B7FAF"/>
    <w:rsid w:val="002C0CC5"/>
    <w:rsid w:val="002C3FCE"/>
    <w:rsid w:val="002C46CE"/>
    <w:rsid w:val="002C773A"/>
    <w:rsid w:val="002D0C4F"/>
    <w:rsid w:val="002D1364"/>
    <w:rsid w:val="002D4D30"/>
    <w:rsid w:val="002D5000"/>
    <w:rsid w:val="002D598D"/>
    <w:rsid w:val="002D7188"/>
    <w:rsid w:val="002D7C73"/>
    <w:rsid w:val="002E1DE3"/>
    <w:rsid w:val="002E2AB6"/>
    <w:rsid w:val="002E3F34"/>
    <w:rsid w:val="002E5F79"/>
    <w:rsid w:val="002E64FA"/>
    <w:rsid w:val="002F0A00"/>
    <w:rsid w:val="002F0CFA"/>
    <w:rsid w:val="002F2D9D"/>
    <w:rsid w:val="002F5E7D"/>
    <w:rsid w:val="002F669F"/>
    <w:rsid w:val="002F7387"/>
    <w:rsid w:val="00301C97"/>
    <w:rsid w:val="00305B75"/>
    <w:rsid w:val="00305D29"/>
    <w:rsid w:val="0031004C"/>
    <w:rsid w:val="003105F6"/>
    <w:rsid w:val="00311297"/>
    <w:rsid w:val="003113BE"/>
    <w:rsid w:val="003122CA"/>
    <w:rsid w:val="00313C24"/>
    <w:rsid w:val="003148FD"/>
    <w:rsid w:val="00320D59"/>
    <w:rsid w:val="00321080"/>
    <w:rsid w:val="00322684"/>
    <w:rsid w:val="00322D45"/>
    <w:rsid w:val="00322EF0"/>
    <w:rsid w:val="00324B54"/>
    <w:rsid w:val="00325366"/>
    <w:rsid w:val="0032569A"/>
    <w:rsid w:val="00325A1F"/>
    <w:rsid w:val="003268F9"/>
    <w:rsid w:val="00330BAF"/>
    <w:rsid w:val="00331E03"/>
    <w:rsid w:val="00334E3A"/>
    <w:rsid w:val="003361DD"/>
    <w:rsid w:val="00336BC8"/>
    <w:rsid w:val="00336FA0"/>
    <w:rsid w:val="0033732E"/>
    <w:rsid w:val="00341A6A"/>
    <w:rsid w:val="00345B9C"/>
    <w:rsid w:val="0035043C"/>
    <w:rsid w:val="00352972"/>
    <w:rsid w:val="00352DAE"/>
    <w:rsid w:val="00352F18"/>
    <w:rsid w:val="00353E23"/>
    <w:rsid w:val="00354860"/>
    <w:rsid w:val="00354EB9"/>
    <w:rsid w:val="00355AF2"/>
    <w:rsid w:val="003602AE"/>
    <w:rsid w:val="00360929"/>
    <w:rsid w:val="00361038"/>
    <w:rsid w:val="00361546"/>
    <w:rsid w:val="003622FF"/>
    <w:rsid w:val="003647D5"/>
    <w:rsid w:val="003655E7"/>
    <w:rsid w:val="0036734D"/>
    <w:rsid w:val="003674B0"/>
    <w:rsid w:val="0037478E"/>
    <w:rsid w:val="0037727C"/>
    <w:rsid w:val="00377E70"/>
    <w:rsid w:val="0038038C"/>
    <w:rsid w:val="00380904"/>
    <w:rsid w:val="003823EE"/>
    <w:rsid w:val="00382960"/>
    <w:rsid w:val="003846F7"/>
    <w:rsid w:val="003851ED"/>
    <w:rsid w:val="00385527"/>
    <w:rsid w:val="00385B39"/>
    <w:rsid w:val="00386785"/>
    <w:rsid w:val="00387F8D"/>
    <w:rsid w:val="00390E89"/>
    <w:rsid w:val="00391B1A"/>
    <w:rsid w:val="00394423"/>
    <w:rsid w:val="00396942"/>
    <w:rsid w:val="00396B49"/>
    <w:rsid w:val="00396E3E"/>
    <w:rsid w:val="003A1E6F"/>
    <w:rsid w:val="003A306E"/>
    <w:rsid w:val="003A46F1"/>
    <w:rsid w:val="003A4A16"/>
    <w:rsid w:val="003A60DC"/>
    <w:rsid w:val="003A637B"/>
    <w:rsid w:val="003A6A46"/>
    <w:rsid w:val="003A7959"/>
    <w:rsid w:val="003A7A63"/>
    <w:rsid w:val="003B000C"/>
    <w:rsid w:val="003B0F1D"/>
    <w:rsid w:val="003B322D"/>
    <w:rsid w:val="003B4A57"/>
    <w:rsid w:val="003B6065"/>
    <w:rsid w:val="003C0A9F"/>
    <w:rsid w:val="003C0AD9"/>
    <w:rsid w:val="003C0ED0"/>
    <w:rsid w:val="003C1CEB"/>
    <w:rsid w:val="003C1D49"/>
    <w:rsid w:val="003C1F34"/>
    <w:rsid w:val="003C2DD0"/>
    <w:rsid w:val="003C35C4"/>
    <w:rsid w:val="003C4BF9"/>
    <w:rsid w:val="003C6122"/>
    <w:rsid w:val="003D12C2"/>
    <w:rsid w:val="003D1D34"/>
    <w:rsid w:val="003D31B9"/>
    <w:rsid w:val="003D3867"/>
    <w:rsid w:val="003D4987"/>
    <w:rsid w:val="003D50F1"/>
    <w:rsid w:val="003D7F09"/>
    <w:rsid w:val="003E0D1A"/>
    <w:rsid w:val="003E155D"/>
    <w:rsid w:val="003E2DA3"/>
    <w:rsid w:val="003E60DD"/>
    <w:rsid w:val="003E7E23"/>
    <w:rsid w:val="003F020D"/>
    <w:rsid w:val="003F03D9"/>
    <w:rsid w:val="003F2926"/>
    <w:rsid w:val="003F2FBE"/>
    <w:rsid w:val="003F318D"/>
    <w:rsid w:val="003F3845"/>
    <w:rsid w:val="003F5BAE"/>
    <w:rsid w:val="003F6673"/>
    <w:rsid w:val="003F6ED7"/>
    <w:rsid w:val="003F7901"/>
    <w:rsid w:val="0040048E"/>
    <w:rsid w:val="004006DF"/>
    <w:rsid w:val="00400969"/>
    <w:rsid w:val="00401C84"/>
    <w:rsid w:val="00402B30"/>
    <w:rsid w:val="00403210"/>
    <w:rsid w:val="004035BB"/>
    <w:rsid w:val="004035EB"/>
    <w:rsid w:val="0040663D"/>
    <w:rsid w:val="00407332"/>
    <w:rsid w:val="00407828"/>
    <w:rsid w:val="00410C7D"/>
    <w:rsid w:val="00413D8E"/>
    <w:rsid w:val="004140F2"/>
    <w:rsid w:val="00417B22"/>
    <w:rsid w:val="00420080"/>
    <w:rsid w:val="00420F60"/>
    <w:rsid w:val="00421085"/>
    <w:rsid w:val="0042465E"/>
    <w:rsid w:val="00424DF7"/>
    <w:rsid w:val="00427251"/>
    <w:rsid w:val="00430A29"/>
    <w:rsid w:val="00430EE0"/>
    <w:rsid w:val="00432B76"/>
    <w:rsid w:val="00434D01"/>
    <w:rsid w:val="00435D26"/>
    <w:rsid w:val="00440C99"/>
    <w:rsid w:val="0044175C"/>
    <w:rsid w:val="00443A4C"/>
    <w:rsid w:val="0044425E"/>
    <w:rsid w:val="00445F4D"/>
    <w:rsid w:val="004504C0"/>
    <w:rsid w:val="00451141"/>
    <w:rsid w:val="004550FB"/>
    <w:rsid w:val="0046111A"/>
    <w:rsid w:val="00462705"/>
    <w:rsid w:val="00462946"/>
    <w:rsid w:val="00463F43"/>
    <w:rsid w:val="00464B94"/>
    <w:rsid w:val="004653A8"/>
    <w:rsid w:val="00465A0B"/>
    <w:rsid w:val="0047077C"/>
    <w:rsid w:val="00470B05"/>
    <w:rsid w:val="0047207C"/>
    <w:rsid w:val="0047282C"/>
    <w:rsid w:val="00472CD6"/>
    <w:rsid w:val="00474DD9"/>
    <w:rsid w:val="00474E3C"/>
    <w:rsid w:val="00480A58"/>
    <w:rsid w:val="00481965"/>
    <w:rsid w:val="00482151"/>
    <w:rsid w:val="00483C1E"/>
    <w:rsid w:val="00485FAD"/>
    <w:rsid w:val="00487AED"/>
    <w:rsid w:val="004907BA"/>
    <w:rsid w:val="00491EDF"/>
    <w:rsid w:val="00492A3F"/>
    <w:rsid w:val="00494594"/>
    <w:rsid w:val="00494F62"/>
    <w:rsid w:val="004A2001"/>
    <w:rsid w:val="004A3590"/>
    <w:rsid w:val="004A605C"/>
    <w:rsid w:val="004B00A7"/>
    <w:rsid w:val="004B25E2"/>
    <w:rsid w:val="004B34D7"/>
    <w:rsid w:val="004B5037"/>
    <w:rsid w:val="004B5B2F"/>
    <w:rsid w:val="004B626A"/>
    <w:rsid w:val="004B660E"/>
    <w:rsid w:val="004C05BD"/>
    <w:rsid w:val="004C29C2"/>
    <w:rsid w:val="004C3B06"/>
    <w:rsid w:val="004C3F97"/>
    <w:rsid w:val="004C46F4"/>
    <w:rsid w:val="004C7EE7"/>
    <w:rsid w:val="004D2DEE"/>
    <w:rsid w:val="004D2E1F"/>
    <w:rsid w:val="004D362E"/>
    <w:rsid w:val="004D4B6B"/>
    <w:rsid w:val="004D7FD9"/>
    <w:rsid w:val="004E0927"/>
    <w:rsid w:val="004E1324"/>
    <w:rsid w:val="004E19A5"/>
    <w:rsid w:val="004E37E5"/>
    <w:rsid w:val="004E3FDB"/>
    <w:rsid w:val="004F1F4A"/>
    <w:rsid w:val="004F296D"/>
    <w:rsid w:val="004F4A04"/>
    <w:rsid w:val="004F508B"/>
    <w:rsid w:val="004F5222"/>
    <w:rsid w:val="004F695F"/>
    <w:rsid w:val="004F6CA4"/>
    <w:rsid w:val="00500752"/>
    <w:rsid w:val="00500DF8"/>
    <w:rsid w:val="00501A50"/>
    <w:rsid w:val="0050222D"/>
    <w:rsid w:val="00503AF3"/>
    <w:rsid w:val="00504992"/>
    <w:rsid w:val="005049D4"/>
    <w:rsid w:val="0050696D"/>
    <w:rsid w:val="005104C5"/>
    <w:rsid w:val="005106B6"/>
    <w:rsid w:val="0051094B"/>
    <w:rsid w:val="005110D7"/>
    <w:rsid w:val="0051196F"/>
    <w:rsid w:val="00511D99"/>
    <w:rsid w:val="00512473"/>
    <w:rsid w:val="005128D3"/>
    <w:rsid w:val="005147E8"/>
    <w:rsid w:val="005158F2"/>
    <w:rsid w:val="00520A5C"/>
    <w:rsid w:val="00520C8A"/>
    <w:rsid w:val="0052142A"/>
    <w:rsid w:val="005235AA"/>
    <w:rsid w:val="00525CDE"/>
    <w:rsid w:val="00526DFC"/>
    <w:rsid w:val="00526F43"/>
    <w:rsid w:val="00527651"/>
    <w:rsid w:val="00527928"/>
    <w:rsid w:val="00530B2D"/>
    <w:rsid w:val="005320B4"/>
    <w:rsid w:val="00534216"/>
    <w:rsid w:val="005363AB"/>
    <w:rsid w:val="00542FCE"/>
    <w:rsid w:val="00544EF4"/>
    <w:rsid w:val="00545E53"/>
    <w:rsid w:val="005479D9"/>
    <w:rsid w:val="00553EA3"/>
    <w:rsid w:val="0055456F"/>
    <w:rsid w:val="00554A8F"/>
    <w:rsid w:val="005572BD"/>
    <w:rsid w:val="00557A12"/>
    <w:rsid w:val="00560AC7"/>
    <w:rsid w:val="00561AFB"/>
    <w:rsid w:val="00561FA8"/>
    <w:rsid w:val="005635ED"/>
    <w:rsid w:val="00565253"/>
    <w:rsid w:val="00566CA0"/>
    <w:rsid w:val="00570191"/>
    <w:rsid w:val="00570570"/>
    <w:rsid w:val="00571918"/>
    <w:rsid w:val="00572512"/>
    <w:rsid w:val="00573EE6"/>
    <w:rsid w:val="0057426A"/>
    <w:rsid w:val="0057533C"/>
    <w:rsid w:val="0057547F"/>
    <w:rsid w:val="005754EE"/>
    <w:rsid w:val="0057617E"/>
    <w:rsid w:val="00576497"/>
    <w:rsid w:val="005809D0"/>
    <w:rsid w:val="005835E7"/>
    <w:rsid w:val="005836B4"/>
    <w:rsid w:val="0058397F"/>
    <w:rsid w:val="00583BF8"/>
    <w:rsid w:val="00584A6D"/>
    <w:rsid w:val="00585716"/>
    <w:rsid w:val="00585CB2"/>
    <w:rsid w:val="00585F33"/>
    <w:rsid w:val="00587623"/>
    <w:rsid w:val="00591124"/>
    <w:rsid w:val="00591CF1"/>
    <w:rsid w:val="00597024"/>
    <w:rsid w:val="005A0274"/>
    <w:rsid w:val="005A095C"/>
    <w:rsid w:val="005A16AF"/>
    <w:rsid w:val="005A19DF"/>
    <w:rsid w:val="005A1E12"/>
    <w:rsid w:val="005A2857"/>
    <w:rsid w:val="005A46E3"/>
    <w:rsid w:val="005A669D"/>
    <w:rsid w:val="005A740F"/>
    <w:rsid w:val="005A75D8"/>
    <w:rsid w:val="005B339E"/>
    <w:rsid w:val="005B5318"/>
    <w:rsid w:val="005B713E"/>
    <w:rsid w:val="005C00FF"/>
    <w:rsid w:val="005C03B6"/>
    <w:rsid w:val="005C0D9D"/>
    <w:rsid w:val="005C348E"/>
    <w:rsid w:val="005C43C0"/>
    <w:rsid w:val="005C68E1"/>
    <w:rsid w:val="005D3030"/>
    <w:rsid w:val="005D3763"/>
    <w:rsid w:val="005D4F2A"/>
    <w:rsid w:val="005D55E1"/>
    <w:rsid w:val="005D7EBC"/>
    <w:rsid w:val="005E19F7"/>
    <w:rsid w:val="005E32C4"/>
    <w:rsid w:val="005E35B9"/>
    <w:rsid w:val="005E4F04"/>
    <w:rsid w:val="005E5FFC"/>
    <w:rsid w:val="005E62C2"/>
    <w:rsid w:val="005E6C71"/>
    <w:rsid w:val="005F0963"/>
    <w:rsid w:val="005F2824"/>
    <w:rsid w:val="005F2EBA"/>
    <w:rsid w:val="005F35ED"/>
    <w:rsid w:val="005F42BA"/>
    <w:rsid w:val="005F517B"/>
    <w:rsid w:val="005F51A6"/>
    <w:rsid w:val="005F7812"/>
    <w:rsid w:val="005F7A88"/>
    <w:rsid w:val="00600347"/>
    <w:rsid w:val="00600C19"/>
    <w:rsid w:val="00603397"/>
    <w:rsid w:val="00603A1A"/>
    <w:rsid w:val="006046D5"/>
    <w:rsid w:val="00607A93"/>
    <w:rsid w:val="00610C08"/>
    <w:rsid w:val="00611F74"/>
    <w:rsid w:val="00615772"/>
    <w:rsid w:val="006162FB"/>
    <w:rsid w:val="00616447"/>
    <w:rsid w:val="00621256"/>
    <w:rsid w:val="00621FCC"/>
    <w:rsid w:val="00622E4B"/>
    <w:rsid w:val="00624BD6"/>
    <w:rsid w:val="0063319B"/>
    <w:rsid w:val="006333DA"/>
    <w:rsid w:val="00635134"/>
    <w:rsid w:val="006356BE"/>
    <w:rsid w:val="006356E2"/>
    <w:rsid w:val="00635B30"/>
    <w:rsid w:val="00636531"/>
    <w:rsid w:val="00642A65"/>
    <w:rsid w:val="00645DCE"/>
    <w:rsid w:val="006465AC"/>
    <w:rsid w:val="006465BF"/>
    <w:rsid w:val="00653B22"/>
    <w:rsid w:val="006557C9"/>
    <w:rsid w:val="00657BF4"/>
    <w:rsid w:val="006603FB"/>
    <w:rsid w:val="006608DF"/>
    <w:rsid w:val="006623AC"/>
    <w:rsid w:val="00665154"/>
    <w:rsid w:val="00665751"/>
    <w:rsid w:val="00665DDA"/>
    <w:rsid w:val="006678AF"/>
    <w:rsid w:val="006701EF"/>
    <w:rsid w:val="00672433"/>
    <w:rsid w:val="00673BA5"/>
    <w:rsid w:val="00677A83"/>
    <w:rsid w:val="00680058"/>
    <w:rsid w:val="00681F9F"/>
    <w:rsid w:val="00682D04"/>
    <w:rsid w:val="00683544"/>
    <w:rsid w:val="006840EA"/>
    <w:rsid w:val="006844E2"/>
    <w:rsid w:val="00685267"/>
    <w:rsid w:val="0068553D"/>
    <w:rsid w:val="006872AE"/>
    <w:rsid w:val="0068769A"/>
    <w:rsid w:val="00690082"/>
    <w:rsid w:val="00690252"/>
    <w:rsid w:val="00691C54"/>
    <w:rsid w:val="00693D11"/>
    <w:rsid w:val="006946BB"/>
    <w:rsid w:val="006969FA"/>
    <w:rsid w:val="006A0264"/>
    <w:rsid w:val="006A06E8"/>
    <w:rsid w:val="006A12D6"/>
    <w:rsid w:val="006A15EA"/>
    <w:rsid w:val="006A35D5"/>
    <w:rsid w:val="006A50D1"/>
    <w:rsid w:val="006A748A"/>
    <w:rsid w:val="006B43F0"/>
    <w:rsid w:val="006C0336"/>
    <w:rsid w:val="006C1A57"/>
    <w:rsid w:val="006C1C8D"/>
    <w:rsid w:val="006C28F4"/>
    <w:rsid w:val="006C419E"/>
    <w:rsid w:val="006C4A31"/>
    <w:rsid w:val="006C563A"/>
    <w:rsid w:val="006C5AC2"/>
    <w:rsid w:val="006C6AAC"/>
    <w:rsid w:val="006C6AFB"/>
    <w:rsid w:val="006D0EEA"/>
    <w:rsid w:val="006D1D01"/>
    <w:rsid w:val="006D2735"/>
    <w:rsid w:val="006D45B2"/>
    <w:rsid w:val="006D5CAE"/>
    <w:rsid w:val="006D620F"/>
    <w:rsid w:val="006D66DA"/>
    <w:rsid w:val="006D7A2D"/>
    <w:rsid w:val="006E0FCC"/>
    <w:rsid w:val="006E1E96"/>
    <w:rsid w:val="006E30F5"/>
    <w:rsid w:val="006E5E21"/>
    <w:rsid w:val="006E5E25"/>
    <w:rsid w:val="006F1C81"/>
    <w:rsid w:val="006F2343"/>
    <w:rsid w:val="006F2648"/>
    <w:rsid w:val="006F2F10"/>
    <w:rsid w:val="006F4598"/>
    <w:rsid w:val="006F482B"/>
    <w:rsid w:val="006F6311"/>
    <w:rsid w:val="00700637"/>
    <w:rsid w:val="00700F92"/>
    <w:rsid w:val="00701952"/>
    <w:rsid w:val="00702556"/>
    <w:rsid w:val="0070277E"/>
    <w:rsid w:val="00703DEC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A9A"/>
    <w:rsid w:val="00717C2E"/>
    <w:rsid w:val="007204FA"/>
    <w:rsid w:val="007213B3"/>
    <w:rsid w:val="00723010"/>
    <w:rsid w:val="0072457F"/>
    <w:rsid w:val="00725406"/>
    <w:rsid w:val="0072621B"/>
    <w:rsid w:val="0072733E"/>
    <w:rsid w:val="00727F1C"/>
    <w:rsid w:val="00730555"/>
    <w:rsid w:val="007309A9"/>
    <w:rsid w:val="007312CC"/>
    <w:rsid w:val="0073642B"/>
    <w:rsid w:val="00736A64"/>
    <w:rsid w:val="00736C41"/>
    <w:rsid w:val="00737F6A"/>
    <w:rsid w:val="007410B6"/>
    <w:rsid w:val="00741929"/>
    <w:rsid w:val="00743FB0"/>
    <w:rsid w:val="00744545"/>
    <w:rsid w:val="00744C6F"/>
    <w:rsid w:val="0074519E"/>
    <w:rsid w:val="007456B2"/>
    <w:rsid w:val="007457F6"/>
    <w:rsid w:val="00745ABB"/>
    <w:rsid w:val="00746E38"/>
    <w:rsid w:val="00747CD5"/>
    <w:rsid w:val="007513BC"/>
    <w:rsid w:val="007533CB"/>
    <w:rsid w:val="00753B51"/>
    <w:rsid w:val="00756629"/>
    <w:rsid w:val="00756735"/>
    <w:rsid w:val="007575D2"/>
    <w:rsid w:val="00757B4F"/>
    <w:rsid w:val="00757B6A"/>
    <w:rsid w:val="007610E0"/>
    <w:rsid w:val="007621AA"/>
    <w:rsid w:val="0076260A"/>
    <w:rsid w:val="0076355C"/>
    <w:rsid w:val="00763F97"/>
    <w:rsid w:val="00764A67"/>
    <w:rsid w:val="00767D33"/>
    <w:rsid w:val="00770F6B"/>
    <w:rsid w:val="00771261"/>
    <w:rsid w:val="007715A9"/>
    <w:rsid w:val="00771883"/>
    <w:rsid w:val="0077255B"/>
    <w:rsid w:val="00772EC3"/>
    <w:rsid w:val="00776227"/>
    <w:rsid w:val="00776DC2"/>
    <w:rsid w:val="00780122"/>
    <w:rsid w:val="00780A42"/>
    <w:rsid w:val="0078214B"/>
    <w:rsid w:val="0078445C"/>
    <w:rsid w:val="0078498A"/>
    <w:rsid w:val="00785873"/>
    <w:rsid w:val="00785C33"/>
    <w:rsid w:val="007862DB"/>
    <w:rsid w:val="00786A3B"/>
    <w:rsid w:val="007878FE"/>
    <w:rsid w:val="00792207"/>
    <w:rsid w:val="00792A9A"/>
    <w:rsid w:val="00792B64"/>
    <w:rsid w:val="00792E29"/>
    <w:rsid w:val="0079379A"/>
    <w:rsid w:val="00794953"/>
    <w:rsid w:val="007A1187"/>
    <w:rsid w:val="007A149E"/>
    <w:rsid w:val="007A1F2F"/>
    <w:rsid w:val="007A2A5C"/>
    <w:rsid w:val="007A5150"/>
    <w:rsid w:val="007A5373"/>
    <w:rsid w:val="007A789F"/>
    <w:rsid w:val="007B4F8E"/>
    <w:rsid w:val="007B75BC"/>
    <w:rsid w:val="007C0BD6"/>
    <w:rsid w:val="007C16C8"/>
    <w:rsid w:val="007C3806"/>
    <w:rsid w:val="007C5BB7"/>
    <w:rsid w:val="007C618A"/>
    <w:rsid w:val="007D07D5"/>
    <w:rsid w:val="007D1C64"/>
    <w:rsid w:val="007D32DD"/>
    <w:rsid w:val="007D6DCE"/>
    <w:rsid w:val="007D72C4"/>
    <w:rsid w:val="007E2CFE"/>
    <w:rsid w:val="007E59C9"/>
    <w:rsid w:val="007E674E"/>
    <w:rsid w:val="007F0072"/>
    <w:rsid w:val="007F0BBF"/>
    <w:rsid w:val="007F25CA"/>
    <w:rsid w:val="007F2EB6"/>
    <w:rsid w:val="007F54C3"/>
    <w:rsid w:val="00802949"/>
    <w:rsid w:val="0080301E"/>
    <w:rsid w:val="0080365F"/>
    <w:rsid w:val="00805565"/>
    <w:rsid w:val="00812BE5"/>
    <w:rsid w:val="00815297"/>
    <w:rsid w:val="00817429"/>
    <w:rsid w:val="00820EFC"/>
    <w:rsid w:val="00821514"/>
    <w:rsid w:val="00821E35"/>
    <w:rsid w:val="00823349"/>
    <w:rsid w:val="00824591"/>
    <w:rsid w:val="00824AED"/>
    <w:rsid w:val="008255BE"/>
    <w:rsid w:val="00827820"/>
    <w:rsid w:val="00830F51"/>
    <w:rsid w:val="00831B8B"/>
    <w:rsid w:val="00832884"/>
    <w:rsid w:val="0083405D"/>
    <w:rsid w:val="008352D4"/>
    <w:rsid w:val="00836DB9"/>
    <w:rsid w:val="00837C67"/>
    <w:rsid w:val="00837F33"/>
    <w:rsid w:val="008415B0"/>
    <w:rsid w:val="008416A1"/>
    <w:rsid w:val="00842028"/>
    <w:rsid w:val="00842943"/>
    <w:rsid w:val="008436B8"/>
    <w:rsid w:val="0084483D"/>
    <w:rsid w:val="008460B6"/>
    <w:rsid w:val="0084784C"/>
    <w:rsid w:val="00850C9D"/>
    <w:rsid w:val="00852B59"/>
    <w:rsid w:val="0085329B"/>
    <w:rsid w:val="00856272"/>
    <w:rsid w:val="008563FF"/>
    <w:rsid w:val="0086018B"/>
    <w:rsid w:val="008611DD"/>
    <w:rsid w:val="008620DE"/>
    <w:rsid w:val="00863EE9"/>
    <w:rsid w:val="00864A3D"/>
    <w:rsid w:val="008665C0"/>
    <w:rsid w:val="00866867"/>
    <w:rsid w:val="00866E2E"/>
    <w:rsid w:val="00872111"/>
    <w:rsid w:val="00872257"/>
    <w:rsid w:val="008753E6"/>
    <w:rsid w:val="0087738C"/>
    <w:rsid w:val="008802AF"/>
    <w:rsid w:val="00881926"/>
    <w:rsid w:val="00882C32"/>
    <w:rsid w:val="0088318F"/>
    <w:rsid w:val="0088331D"/>
    <w:rsid w:val="008852B0"/>
    <w:rsid w:val="00885705"/>
    <w:rsid w:val="00885AE7"/>
    <w:rsid w:val="00885B9F"/>
    <w:rsid w:val="00886B60"/>
    <w:rsid w:val="00887889"/>
    <w:rsid w:val="0089068D"/>
    <w:rsid w:val="008920FF"/>
    <w:rsid w:val="008926E8"/>
    <w:rsid w:val="00892E2E"/>
    <w:rsid w:val="00894F19"/>
    <w:rsid w:val="00896A10"/>
    <w:rsid w:val="008971B5"/>
    <w:rsid w:val="008A11C3"/>
    <w:rsid w:val="008A17CD"/>
    <w:rsid w:val="008A5D26"/>
    <w:rsid w:val="008A6B13"/>
    <w:rsid w:val="008A6ECB"/>
    <w:rsid w:val="008B0BF9"/>
    <w:rsid w:val="008B2866"/>
    <w:rsid w:val="008B3859"/>
    <w:rsid w:val="008B436D"/>
    <w:rsid w:val="008B4E49"/>
    <w:rsid w:val="008B5211"/>
    <w:rsid w:val="008B7712"/>
    <w:rsid w:val="008B783A"/>
    <w:rsid w:val="008B7B26"/>
    <w:rsid w:val="008C2C90"/>
    <w:rsid w:val="008C3524"/>
    <w:rsid w:val="008C4061"/>
    <w:rsid w:val="008C4229"/>
    <w:rsid w:val="008C4EEB"/>
    <w:rsid w:val="008C5BE0"/>
    <w:rsid w:val="008C7233"/>
    <w:rsid w:val="008D2434"/>
    <w:rsid w:val="008E171D"/>
    <w:rsid w:val="008E2785"/>
    <w:rsid w:val="008E4CAD"/>
    <w:rsid w:val="008E74C1"/>
    <w:rsid w:val="008E78A3"/>
    <w:rsid w:val="008F0654"/>
    <w:rsid w:val="008F06CB"/>
    <w:rsid w:val="008F276E"/>
    <w:rsid w:val="008F2E83"/>
    <w:rsid w:val="008F612A"/>
    <w:rsid w:val="00900D69"/>
    <w:rsid w:val="0090293D"/>
    <w:rsid w:val="009031B3"/>
    <w:rsid w:val="009034DE"/>
    <w:rsid w:val="00905396"/>
    <w:rsid w:val="0090605D"/>
    <w:rsid w:val="00906419"/>
    <w:rsid w:val="00910C17"/>
    <w:rsid w:val="00912889"/>
    <w:rsid w:val="00913A42"/>
    <w:rsid w:val="00914167"/>
    <w:rsid w:val="009143DB"/>
    <w:rsid w:val="00915065"/>
    <w:rsid w:val="00915766"/>
    <w:rsid w:val="00917CE5"/>
    <w:rsid w:val="009217C0"/>
    <w:rsid w:val="0092523B"/>
    <w:rsid w:val="00925241"/>
    <w:rsid w:val="00925CEC"/>
    <w:rsid w:val="00926A3F"/>
    <w:rsid w:val="0092794E"/>
    <w:rsid w:val="00930B26"/>
    <w:rsid w:val="00930D30"/>
    <w:rsid w:val="00931FBA"/>
    <w:rsid w:val="009332A2"/>
    <w:rsid w:val="00935EFA"/>
    <w:rsid w:val="0093682B"/>
    <w:rsid w:val="00937598"/>
    <w:rsid w:val="0093790B"/>
    <w:rsid w:val="009428F1"/>
    <w:rsid w:val="00943751"/>
    <w:rsid w:val="00943A95"/>
    <w:rsid w:val="00946DD0"/>
    <w:rsid w:val="009509E6"/>
    <w:rsid w:val="00952018"/>
    <w:rsid w:val="00952040"/>
    <w:rsid w:val="00952800"/>
    <w:rsid w:val="0095300D"/>
    <w:rsid w:val="00956812"/>
    <w:rsid w:val="0095719A"/>
    <w:rsid w:val="00957294"/>
    <w:rsid w:val="009623E9"/>
    <w:rsid w:val="00962CB8"/>
    <w:rsid w:val="0096338E"/>
    <w:rsid w:val="00963EEB"/>
    <w:rsid w:val="009648BC"/>
    <w:rsid w:val="00964C2F"/>
    <w:rsid w:val="00965F88"/>
    <w:rsid w:val="00967917"/>
    <w:rsid w:val="00984E03"/>
    <w:rsid w:val="00987E85"/>
    <w:rsid w:val="00991181"/>
    <w:rsid w:val="0099196E"/>
    <w:rsid w:val="009931ED"/>
    <w:rsid w:val="00993402"/>
    <w:rsid w:val="0099683B"/>
    <w:rsid w:val="00997D08"/>
    <w:rsid w:val="009A0D12"/>
    <w:rsid w:val="009A1987"/>
    <w:rsid w:val="009A2BEE"/>
    <w:rsid w:val="009A5289"/>
    <w:rsid w:val="009A5F55"/>
    <w:rsid w:val="009A7A53"/>
    <w:rsid w:val="009B0402"/>
    <w:rsid w:val="009B0B75"/>
    <w:rsid w:val="009B16DF"/>
    <w:rsid w:val="009B4CB2"/>
    <w:rsid w:val="009B570E"/>
    <w:rsid w:val="009B6701"/>
    <w:rsid w:val="009B6A97"/>
    <w:rsid w:val="009B6EF7"/>
    <w:rsid w:val="009B7000"/>
    <w:rsid w:val="009B739C"/>
    <w:rsid w:val="009C04EC"/>
    <w:rsid w:val="009C328C"/>
    <w:rsid w:val="009C4444"/>
    <w:rsid w:val="009C79AD"/>
    <w:rsid w:val="009C7CA6"/>
    <w:rsid w:val="009D128D"/>
    <w:rsid w:val="009D1840"/>
    <w:rsid w:val="009D25B3"/>
    <w:rsid w:val="009D3316"/>
    <w:rsid w:val="009D37AC"/>
    <w:rsid w:val="009D55AA"/>
    <w:rsid w:val="009D5EBC"/>
    <w:rsid w:val="009D6E21"/>
    <w:rsid w:val="009E2BFF"/>
    <w:rsid w:val="009E3E77"/>
    <w:rsid w:val="009E3FAB"/>
    <w:rsid w:val="009E5B3F"/>
    <w:rsid w:val="009E7D90"/>
    <w:rsid w:val="009F0298"/>
    <w:rsid w:val="009F0B12"/>
    <w:rsid w:val="009F1AB0"/>
    <w:rsid w:val="009F501D"/>
    <w:rsid w:val="009F6BD3"/>
    <w:rsid w:val="009F7043"/>
    <w:rsid w:val="00A001D1"/>
    <w:rsid w:val="00A039D5"/>
    <w:rsid w:val="00A046AD"/>
    <w:rsid w:val="00A079C1"/>
    <w:rsid w:val="00A1228E"/>
    <w:rsid w:val="00A123CA"/>
    <w:rsid w:val="00A12520"/>
    <w:rsid w:val="00A130FD"/>
    <w:rsid w:val="00A13D6D"/>
    <w:rsid w:val="00A14769"/>
    <w:rsid w:val="00A15C21"/>
    <w:rsid w:val="00A16151"/>
    <w:rsid w:val="00A16EC6"/>
    <w:rsid w:val="00A17C06"/>
    <w:rsid w:val="00A2126E"/>
    <w:rsid w:val="00A21706"/>
    <w:rsid w:val="00A24B86"/>
    <w:rsid w:val="00A24FCC"/>
    <w:rsid w:val="00A26A90"/>
    <w:rsid w:val="00A26B27"/>
    <w:rsid w:val="00A30E4F"/>
    <w:rsid w:val="00A32253"/>
    <w:rsid w:val="00A3310E"/>
    <w:rsid w:val="00A333A0"/>
    <w:rsid w:val="00A351A3"/>
    <w:rsid w:val="00A3545E"/>
    <w:rsid w:val="00A36152"/>
    <w:rsid w:val="00A36790"/>
    <w:rsid w:val="00A37E70"/>
    <w:rsid w:val="00A40576"/>
    <w:rsid w:val="00A437E1"/>
    <w:rsid w:val="00A461D3"/>
    <w:rsid w:val="00A4685E"/>
    <w:rsid w:val="00A50CD4"/>
    <w:rsid w:val="00A51191"/>
    <w:rsid w:val="00A53958"/>
    <w:rsid w:val="00A55B3D"/>
    <w:rsid w:val="00A55E28"/>
    <w:rsid w:val="00A56D62"/>
    <w:rsid w:val="00A56F07"/>
    <w:rsid w:val="00A5762C"/>
    <w:rsid w:val="00A57780"/>
    <w:rsid w:val="00A600FC"/>
    <w:rsid w:val="00A60262"/>
    <w:rsid w:val="00A60BCA"/>
    <w:rsid w:val="00A638DA"/>
    <w:rsid w:val="00A65B41"/>
    <w:rsid w:val="00A65E00"/>
    <w:rsid w:val="00A66A78"/>
    <w:rsid w:val="00A73750"/>
    <w:rsid w:val="00A7436E"/>
    <w:rsid w:val="00A74E96"/>
    <w:rsid w:val="00A75A8E"/>
    <w:rsid w:val="00A768E8"/>
    <w:rsid w:val="00A824DD"/>
    <w:rsid w:val="00A83676"/>
    <w:rsid w:val="00A83B7B"/>
    <w:rsid w:val="00A84274"/>
    <w:rsid w:val="00A84A83"/>
    <w:rsid w:val="00A850F3"/>
    <w:rsid w:val="00A864E3"/>
    <w:rsid w:val="00A8726B"/>
    <w:rsid w:val="00A92326"/>
    <w:rsid w:val="00A94574"/>
    <w:rsid w:val="00A94CD1"/>
    <w:rsid w:val="00A94D53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8DF"/>
    <w:rsid w:val="00AB22C6"/>
    <w:rsid w:val="00AB2AD0"/>
    <w:rsid w:val="00AB4952"/>
    <w:rsid w:val="00AB67FC"/>
    <w:rsid w:val="00AB70A2"/>
    <w:rsid w:val="00AC00F2"/>
    <w:rsid w:val="00AC1823"/>
    <w:rsid w:val="00AC2273"/>
    <w:rsid w:val="00AC31B5"/>
    <w:rsid w:val="00AC3457"/>
    <w:rsid w:val="00AC4EA1"/>
    <w:rsid w:val="00AC509A"/>
    <w:rsid w:val="00AC5381"/>
    <w:rsid w:val="00AC5920"/>
    <w:rsid w:val="00AD0E65"/>
    <w:rsid w:val="00AD2BF2"/>
    <w:rsid w:val="00AD2C29"/>
    <w:rsid w:val="00AD4E90"/>
    <w:rsid w:val="00AD5422"/>
    <w:rsid w:val="00AE1AFD"/>
    <w:rsid w:val="00AE4179"/>
    <w:rsid w:val="00AE4425"/>
    <w:rsid w:val="00AE4FBE"/>
    <w:rsid w:val="00AE650F"/>
    <w:rsid w:val="00AE6555"/>
    <w:rsid w:val="00AE7D16"/>
    <w:rsid w:val="00AF0F10"/>
    <w:rsid w:val="00AF286A"/>
    <w:rsid w:val="00AF366E"/>
    <w:rsid w:val="00AF4CAA"/>
    <w:rsid w:val="00AF571A"/>
    <w:rsid w:val="00AF60A0"/>
    <w:rsid w:val="00AF67FC"/>
    <w:rsid w:val="00AF6FC7"/>
    <w:rsid w:val="00AF7DF5"/>
    <w:rsid w:val="00B006E5"/>
    <w:rsid w:val="00B022A8"/>
    <w:rsid w:val="00B024C2"/>
    <w:rsid w:val="00B0480B"/>
    <w:rsid w:val="00B04EDD"/>
    <w:rsid w:val="00B05680"/>
    <w:rsid w:val="00B06190"/>
    <w:rsid w:val="00B07700"/>
    <w:rsid w:val="00B104E9"/>
    <w:rsid w:val="00B11E6C"/>
    <w:rsid w:val="00B12CA3"/>
    <w:rsid w:val="00B13921"/>
    <w:rsid w:val="00B1528C"/>
    <w:rsid w:val="00B156F1"/>
    <w:rsid w:val="00B16ACD"/>
    <w:rsid w:val="00B21177"/>
    <w:rsid w:val="00B21487"/>
    <w:rsid w:val="00B21FBF"/>
    <w:rsid w:val="00B232D1"/>
    <w:rsid w:val="00B2461E"/>
    <w:rsid w:val="00B24DB5"/>
    <w:rsid w:val="00B26125"/>
    <w:rsid w:val="00B31F9E"/>
    <w:rsid w:val="00B322DD"/>
    <w:rsid w:val="00B3268F"/>
    <w:rsid w:val="00B32C2C"/>
    <w:rsid w:val="00B331AF"/>
    <w:rsid w:val="00B33A1A"/>
    <w:rsid w:val="00B33E6C"/>
    <w:rsid w:val="00B351F9"/>
    <w:rsid w:val="00B36372"/>
    <w:rsid w:val="00B371CC"/>
    <w:rsid w:val="00B40034"/>
    <w:rsid w:val="00B4144F"/>
    <w:rsid w:val="00B41CD9"/>
    <w:rsid w:val="00B427E6"/>
    <w:rsid w:val="00B428A6"/>
    <w:rsid w:val="00B43E1F"/>
    <w:rsid w:val="00B44122"/>
    <w:rsid w:val="00B45FBC"/>
    <w:rsid w:val="00B50065"/>
    <w:rsid w:val="00B50AB7"/>
    <w:rsid w:val="00B51A7D"/>
    <w:rsid w:val="00B534F3"/>
    <w:rsid w:val="00B535C2"/>
    <w:rsid w:val="00B55544"/>
    <w:rsid w:val="00B57538"/>
    <w:rsid w:val="00B61FB1"/>
    <w:rsid w:val="00B642FC"/>
    <w:rsid w:val="00B64D26"/>
    <w:rsid w:val="00B64FBB"/>
    <w:rsid w:val="00B66031"/>
    <w:rsid w:val="00B70E22"/>
    <w:rsid w:val="00B7422E"/>
    <w:rsid w:val="00B770E5"/>
    <w:rsid w:val="00B774CB"/>
    <w:rsid w:val="00B77A90"/>
    <w:rsid w:val="00B80402"/>
    <w:rsid w:val="00B80B9A"/>
    <w:rsid w:val="00B819F9"/>
    <w:rsid w:val="00B82AF7"/>
    <w:rsid w:val="00B830B7"/>
    <w:rsid w:val="00B848EA"/>
    <w:rsid w:val="00B84B2B"/>
    <w:rsid w:val="00B8541E"/>
    <w:rsid w:val="00B865B2"/>
    <w:rsid w:val="00B90500"/>
    <w:rsid w:val="00B9176C"/>
    <w:rsid w:val="00B935A4"/>
    <w:rsid w:val="00B9557A"/>
    <w:rsid w:val="00BA1F0B"/>
    <w:rsid w:val="00BA49D4"/>
    <w:rsid w:val="00BA561A"/>
    <w:rsid w:val="00BB0DC6"/>
    <w:rsid w:val="00BB114F"/>
    <w:rsid w:val="00BB15E4"/>
    <w:rsid w:val="00BB1BAD"/>
    <w:rsid w:val="00BB1E19"/>
    <w:rsid w:val="00BB21D1"/>
    <w:rsid w:val="00BB32F2"/>
    <w:rsid w:val="00BB4338"/>
    <w:rsid w:val="00BB6C0E"/>
    <w:rsid w:val="00BB7B38"/>
    <w:rsid w:val="00BC11E5"/>
    <w:rsid w:val="00BC2B51"/>
    <w:rsid w:val="00BC3777"/>
    <w:rsid w:val="00BC4BC6"/>
    <w:rsid w:val="00BC52FD"/>
    <w:rsid w:val="00BC6E62"/>
    <w:rsid w:val="00BC7443"/>
    <w:rsid w:val="00BD01A6"/>
    <w:rsid w:val="00BD0648"/>
    <w:rsid w:val="00BD1040"/>
    <w:rsid w:val="00BD122E"/>
    <w:rsid w:val="00BD22F8"/>
    <w:rsid w:val="00BD27BB"/>
    <w:rsid w:val="00BD34AA"/>
    <w:rsid w:val="00BE0C44"/>
    <w:rsid w:val="00BE1983"/>
    <w:rsid w:val="00BE19F5"/>
    <w:rsid w:val="00BE1B8B"/>
    <w:rsid w:val="00BE2A18"/>
    <w:rsid w:val="00BE2C01"/>
    <w:rsid w:val="00BE41EC"/>
    <w:rsid w:val="00BE56FB"/>
    <w:rsid w:val="00BF26E7"/>
    <w:rsid w:val="00BF3DDE"/>
    <w:rsid w:val="00BF6589"/>
    <w:rsid w:val="00BF6F7F"/>
    <w:rsid w:val="00BF7E2D"/>
    <w:rsid w:val="00C003E4"/>
    <w:rsid w:val="00C00647"/>
    <w:rsid w:val="00C02764"/>
    <w:rsid w:val="00C04CEF"/>
    <w:rsid w:val="00C0662F"/>
    <w:rsid w:val="00C1107F"/>
    <w:rsid w:val="00C11943"/>
    <w:rsid w:val="00C12E96"/>
    <w:rsid w:val="00C13F1D"/>
    <w:rsid w:val="00C14763"/>
    <w:rsid w:val="00C16141"/>
    <w:rsid w:val="00C177A2"/>
    <w:rsid w:val="00C2302F"/>
    <w:rsid w:val="00C2363F"/>
    <w:rsid w:val="00C236C8"/>
    <w:rsid w:val="00C25CD1"/>
    <w:rsid w:val="00C260B1"/>
    <w:rsid w:val="00C26E56"/>
    <w:rsid w:val="00C31406"/>
    <w:rsid w:val="00C32D40"/>
    <w:rsid w:val="00C36746"/>
    <w:rsid w:val="00C369BF"/>
    <w:rsid w:val="00C37194"/>
    <w:rsid w:val="00C40637"/>
    <w:rsid w:val="00C40F6C"/>
    <w:rsid w:val="00C44426"/>
    <w:rsid w:val="00C445F3"/>
    <w:rsid w:val="00C451F4"/>
    <w:rsid w:val="00C45EB1"/>
    <w:rsid w:val="00C50229"/>
    <w:rsid w:val="00C54A3A"/>
    <w:rsid w:val="00C54F25"/>
    <w:rsid w:val="00C55312"/>
    <w:rsid w:val="00C55566"/>
    <w:rsid w:val="00C56448"/>
    <w:rsid w:val="00C56B5C"/>
    <w:rsid w:val="00C57764"/>
    <w:rsid w:val="00C61CCE"/>
    <w:rsid w:val="00C62C47"/>
    <w:rsid w:val="00C640A1"/>
    <w:rsid w:val="00C65077"/>
    <w:rsid w:val="00C6648A"/>
    <w:rsid w:val="00C666F0"/>
    <w:rsid w:val="00C66797"/>
    <w:rsid w:val="00C667BE"/>
    <w:rsid w:val="00C6766B"/>
    <w:rsid w:val="00C71EAE"/>
    <w:rsid w:val="00C72223"/>
    <w:rsid w:val="00C741BD"/>
    <w:rsid w:val="00C75BCC"/>
    <w:rsid w:val="00C76417"/>
    <w:rsid w:val="00C7726F"/>
    <w:rsid w:val="00C823DA"/>
    <w:rsid w:val="00C8259F"/>
    <w:rsid w:val="00C82746"/>
    <w:rsid w:val="00C82DD6"/>
    <w:rsid w:val="00C8312F"/>
    <w:rsid w:val="00C843ED"/>
    <w:rsid w:val="00C84C47"/>
    <w:rsid w:val="00C858A4"/>
    <w:rsid w:val="00C86AFA"/>
    <w:rsid w:val="00C86BED"/>
    <w:rsid w:val="00C91EDB"/>
    <w:rsid w:val="00C9236A"/>
    <w:rsid w:val="00C92BDD"/>
    <w:rsid w:val="00CA39F0"/>
    <w:rsid w:val="00CA44A1"/>
    <w:rsid w:val="00CB0959"/>
    <w:rsid w:val="00CB0E9F"/>
    <w:rsid w:val="00CB18D0"/>
    <w:rsid w:val="00CB1C8A"/>
    <w:rsid w:val="00CB24F5"/>
    <w:rsid w:val="00CB2663"/>
    <w:rsid w:val="00CB3BBE"/>
    <w:rsid w:val="00CB59E9"/>
    <w:rsid w:val="00CC0D6A"/>
    <w:rsid w:val="00CC3831"/>
    <w:rsid w:val="00CC3856"/>
    <w:rsid w:val="00CC3980"/>
    <w:rsid w:val="00CC3E3D"/>
    <w:rsid w:val="00CC519B"/>
    <w:rsid w:val="00CC524F"/>
    <w:rsid w:val="00CC7087"/>
    <w:rsid w:val="00CD12C1"/>
    <w:rsid w:val="00CD214E"/>
    <w:rsid w:val="00CD46FA"/>
    <w:rsid w:val="00CD5973"/>
    <w:rsid w:val="00CD5E34"/>
    <w:rsid w:val="00CE31A6"/>
    <w:rsid w:val="00CE3D5F"/>
    <w:rsid w:val="00CF09AA"/>
    <w:rsid w:val="00CF4813"/>
    <w:rsid w:val="00CF5233"/>
    <w:rsid w:val="00CF5FC2"/>
    <w:rsid w:val="00D01844"/>
    <w:rsid w:val="00D029B8"/>
    <w:rsid w:val="00D02F60"/>
    <w:rsid w:val="00D0464E"/>
    <w:rsid w:val="00D04A96"/>
    <w:rsid w:val="00D07A7B"/>
    <w:rsid w:val="00D106E8"/>
    <w:rsid w:val="00D10E06"/>
    <w:rsid w:val="00D12662"/>
    <w:rsid w:val="00D15197"/>
    <w:rsid w:val="00D16820"/>
    <w:rsid w:val="00D169C8"/>
    <w:rsid w:val="00D171CD"/>
    <w:rsid w:val="00D1793F"/>
    <w:rsid w:val="00D223FF"/>
    <w:rsid w:val="00D22AF5"/>
    <w:rsid w:val="00D235EA"/>
    <w:rsid w:val="00D247A9"/>
    <w:rsid w:val="00D32721"/>
    <w:rsid w:val="00D328DC"/>
    <w:rsid w:val="00D33387"/>
    <w:rsid w:val="00D36D27"/>
    <w:rsid w:val="00D402FB"/>
    <w:rsid w:val="00D403F5"/>
    <w:rsid w:val="00D40B3B"/>
    <w:rsid w:val="00D42D15"/>
    <w:rsid w:val="00D44CF1"/>
    <w:rsid w:val="00D47D7A"/>
    <w:rsid w:val="00D50228"/>
    <w:rsid w:val="00D50ABD"/>
    <w:rsid w:val="00D53F2F"/>
    <w:rsid w:val="00D55290"/>
    <w:rsid w:val="00D57151"/>
    <w:rsid w:val="00D57791"/>
    <w:rsid w:val="00D57959"/>
    <w:rsid w:val="00D6046A"/>
    <w:rsid w:val="00D61040"/>
    <w:rsid w:val="00D62870"/>
    <w:rsid w:val="00D636F1"/>
    <w:rsid w:val="00D655D9"/>
    <w:rsid w:val="00D657E4"/>
    <w:rsid w:val="00D65872"/>
    <w:rsid w:val="00D65EFB"/>
    <w:rsid w:val="00D676F3"/>
    <w:rsid w:val="00D70EF5"/>
    <w:rsid w:val="00D71024"/>
    <w:rsid w:val="00D71A25"/>
    <w:rsid w:val="00D71CBE"/>
    <w:rsid w:val="00D71FCF"/>
    <w:rsid w:val="00D72A54"/>
    <w:rsid w:val="00D72CC1"/>
    <w:rsid w:val="00D76EC9"/>
    <w:rsid w:val="00D77CF7"/>
    <w:rsid w:val="00D80E7D"/>
    <w:rsid w:val="00D81397"/>
    <w:rsid w:val="00D848B9"/>
    <w:rsid w:val="00D86786"/>
    <w:rsid w:val="00D86A06"/>
    <w:rsid w:val="00D87B26"/>
    <w:rsid w:val="00D90E69"/>
    <w:rsid w:val="00D91368"/>
    <w:rsid w:val="00D93106"/>
    <w:rsid w:val="00D933E9"/>
    <w:rsid w:val="00D9505D"/>
    <w:rsid w:val="00D9525A"/>
    <w:rsid w:val="00D953D0"/>
    <w:rsid w:val="00D959F5"/>
    <w:rsid w:val="00D96884"/>
    <w:rsid w:val="00DA0B3C"/>
    <w:rsid w:val="00DA0BA7"/>
    <w:rsid w:val="00DA38F7"/>
    <w:rsid w:val="00DA3FDD"/>
    <w:rsid w:val="00DA4279"/>
    <w:rsid w:val="00DA7017"/>
    <w:rsid w:val="00DA7028"/>
    <w:rsid w:val="00DB1AD2"/>
    <w:rsid w:val="00DB2B58"/>
    <w:rsid w:val="00DB5206"/>
    <w:rsid w:val="00DB6276"/>
    <w:rsid w:val="00DB63F5"/>
    <w:rsid w:val="00DB67F3"/>
    <w:rsid w:val="00DC1C6B"/>
    <w:rsid w:val="00DC25B6"/>
    <w:rsid w:val="00DC2C2E"/>
    <w:rsid w:val="00DC4AF0"/>
    <w:rsid w:val="00DC4B48"/>
    <w:rsid w:val="00DC6089"/>
    <w:rsid w:val="00DC7886"/>
    <w:rsid w:val="00DD0CF2"/>
    <w:rsid w:val="00DD17DF"/>
    <w:rsid w:val="00DD1B57"/>
    <w:rsid w:val="00DD51CA"/>
    <w:rsid w:val="00DD6B1B"/>
    <w:rsid w:val="00DD77F5"/>
    <w:rsid w:val="00DE1554"/>
    <w:rsid w:val="00DE2552"/>
    <w:rsid w:val="00DE2901"/>
    <w:rsid w:val="00DE4EC1"/>
    <w:rsid w:val="00DE590F"/>
    <w:rsid w:val="00DE7DC1"/>
    <w:rsid w:val="00DF3F7E"/>
    <w:rsid w:val="00DF7648"/>
    <w:rsid w:val="00E00E29"/>
    <w:rsid w:val="00E02BAB"/>
    <w:rsid w:val="00E03E73"/>
    <w:rsid w:val="00E04CEB"/>
    <w:rsid w:val="00E05D4A"/>
    <w:rsid w:val="00E060BC"/>
    <w:rsid w:val="00E10B1B"/>
    <w:rsid w:val="00E11420"/>
    <w:rsid w:val="00E132FB"/>
    <w:rsid w:val="00E16B5A"/>
    <w:rsid w:val="00E170B7"/>
    <w:rsid w:val="00E177DD"/>
    <w:rsid w:val="00E200DA"/>
    <w:rsid w:val="00E207CD"/>
    <w:rsid w:val="00E20900"/>
    <w:rsid w:val="00E20C7F"/>
    <w:rsid w:val="00E23530"/>
    <w:rsid w:val="00E2396E"/>
    <w:rsid w:val="00E23FF3"/>
    <w:rsid w:val="00E24539"/>
    <w:rsid w:val="00E24728"/>
    <w:rsid w:val="00E26F64"/>
    <w:rsid w:val="00E276AC"/>
    <w:rsid w:val="00E3170F"/>
    <w:rsid w:val="00E34A35"/>
    <w:rsid w:val="00E36393"/>
    <w:rsid w:val="00E37C2F"/>
    <w:rsid w:val="00E41C28"/>
    <w:rsid w:val="00E46308"/>
    <w:rsid w:val="00E47ECF"/>
    <w:rsid w:val="00E50BC3"/>
    <w:rsid w:val="00E51E17"/>
    <w:rsid w:val="00E52DAB"/>
    <w:rsid w:val="00E539B0"/>
    <w:rsid w:val="00E55994"/>
    <w:rsid w:val="00E603A6"/>
    <w:rsid w:val="00E60606"/>
    <w:rsid w:val="00E60C66"/>
    <w:rsid w:val="00E60E58"/>
    <w:rsid w:val="00E6164D"/>
    <w:rsid w:val="00E618C9"/>
    <w:rsid w:val="00E62774"/>
    <w:rsid w:val="00E6307C"/>
    <w:rsid w:val="00E63446"/>
    <w:rsid w:val="00E636FA"/>
    <w:rsid w:val="00E65B17"/>
    <w:rsid w:val="00E66C50"/>
    <w:rsid w:val="00E679D3"/>
    <w:rsid w:val="00E71208"/>
    <w:rsid w:val="00E71444"/>
    <w:rsid w:val="00E71C91"/>
    <w:rsid w:val="00E720A1"/>
    <w:rsid w:val="00E733FA"/>
    <w:rsid w:val="00E73A1A"/>
    <w:rsid w:val="00E74CC9"/>
    <w:rsid w:val="00E751E8"/>
    <w:rsid w:val="00E75DDA"/>
    <w:rsid w:val="00E773E8"/>
    <w:rsid w:val="00E81ABD"/>
    <w:rsid w:val="00E81ACE"/>
    <w:rsid w:val="00E83ADD"/>
    <w:rsid w:val="00E84F38"/>
    <w:rsid w:val="00E85623"/>
    <w:rsid w:val="00E87441"/>
    <w:rsid w:val="00E877F9"/>
    <w:rsid w:val="00E91FAE"/>
    <w:rsid w:val="00E96E3F"/>
    <w:rsid w:val="00EA270C"/>
    <w:rsid w:val="00EA4974"/>
    <w:rsid w:val="00EA532E"/>
    <w:rsid w:val="00EA6C2F"/>
    <w:rsid w:val="00EB06D9"/>
    <w:rsid w:val="00EB192B"/>
    <w:rsid w:val="00EB19ED"/>
    <w:rsid w:val="00EB1CAB"/>
    <w:rsid w:val="00EB379F"/>
    <w:rsid w:val="00EB472D"/>
    <w:rsid w:val="00EB69AC"/>
    <w:rsid w:val="00EB6E9D"/>
    <w:rsid w:val="00EC06E9"/>
    <w:rsid w:val="00EC0F5A"/>
    <w:rsid w:val="00EC4265"/>
    <w:rsid w:val="00EC4CEB"/>
    <w:rsid w:val="00EC516D"/>
    <w:rsid w:val="00EC659E"/>
    <w:rsid w:val="00ED2072"/>
    <w:rsid w:val="00ED2AE0"/>
    <w:rsid w:val="00ED409D"/>
    <w:rsid w:val="00ED5553"/>
    <w:rsid w:val="00ED5E36"/>
    <w:rsid w:val="00ED6961"/>
    <w:rsid w:val="00EE4507"/>
    <w:rsid w:val="00EE5A9D"/>
    <w:rsid w:val="00EF0947"/>
    <w:rsid w:val="00EF0B96"/>
    <w:rsid w:val="00EF15E4"/>
    <w:rsid w:val="00EF3486"/>
    <w:rsid w:val="00EF47AF"/>
    <w:rsid w:val="00EF5314"/>
    <w:rsid w:val="00EF53B6"/>
    <w:rsid w:val="00EF542C"/>
    <w:rsid w:val="00EF55E3"/>
    <w:rsid w:val="00EF61A4"/>
    <w:rsid w:val="00F00B73"/>
    <w:rsid w:val="00F0264A"/>
    <w:rsid w:val="00F03B6E"/>
    <w:rsid w:val="00F05C70"/>
    <w:rsid w:val="00F11520"/>
    <w:rsid w:val="00F115CA"/>
    <w:rsid w:val="00F1205C"/>
    <w:rsid w:val="00F128A1"/>
    <w:rsid w:val="00F14817"/>
    <w:rsid w:val="00F14EBA"/>
    <w:rsid w:val="00F1510F"/>
    <w:rsid w:val="00F1533A"/>
    <w:rsid w:val="00F15E5A"/>
    <w:rsid w:val="00F17F0A"/>
    <w:rsid w:val="00F21397"/>
    <w:rsid w:val="00F2574F"/>
    <w:rsid w:val="00F2668F"/>
    <w:rsid w:val="00F2742F"/>
    <w:rsid w:val="00F2753B"/>
    <w:rsid w:val="00F30A7C"/>
    <w:rsid w:val="00F30FA8"/>
    <w:rsid w:val="00F33F8B"/>
    <w:rsid w:val="00F340B2"/>
    <w:rsid w:val="00F34DD4"/>
    <w:rsid w:val="00F360F8"/>
    <w:rsid w:val="00F36AB4"/>
    <w:rsid w:val="00F4211C"/>
    <w:rsid w:val="00F43390"/>
    <w:rsid w:val="00F438AA"/>
    <w:rsid w:val="00F443B2"/>
    <w:rsid w:val="00F458D8"/>
    <w:rsid w:val="00F47EE2"/>
    <w:rsid w:val="00F50237"/>
    <w:rsid w:val="00F53596"/>
    <w:rsid w:val="00F55BA8"/>
    <w:rsid w:val="00F55DB1"/>
    <w:rsid w:val="00F56ACA"/>
    <w:rsid w:val="00F600FE"/>
    <w:rsid w:val="00F60ACF"/>
    <w:rsid w:val="00F60EAA"/>
    <w:rsid w:val="00F62E4D"/>
    <w:rsid w:val="00F6348F"/>
    <w:rsid w:val="00F65505"/>
    <w:rsid w:val="00F6680C"/>
    <w:rsid w:val="00F66886"/>
    <w:rsid w:val="00F66B34"/>
    <w:rsid w:val="00F675B9"/>
    <w:rsid w:val="00F67C4D"/>
    <w:rsid w:val="00F70144"/>
    <w:rsid w:val="00F70AF2"/>
    <w:rsid w:val="00F711C9"/>
    <w:rsid w:val="00F74C59"/>
    <w:rsid w:val="00F755F1"/>
    <w:rsid w:val="00F75C3A"/>
    <w:rsid w:val="00F82E30"/>
    <w:rsid w:val="00F831CB"/>
    <w:rsid w:val="00F837F2"/>
    <w:rsid w:val="00F842E6"/>
    <w:rsid w:val="00F847A3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50DE"/>
    <w:rsid w:val="00FC1FFD"/>
    <w:rsid w:val="00FC2E3D"/>
    <w:rsid w:val="00FC3BDE"/>
    <w:rsid w:val="00FC6303"/>
    <w:rsid w:val="00FC65F5"/>
    <w:rsid w:val="00FC6B17"/>
    <w:rsid w:val="00FD1DBE"/>
    <w:rsid w:val="00FD25A7"/>
    <w:rsid w:val="00FD27B6"/>
    <w:rsid w:val="00FD3689"/>
    <w:rsid w:val="00FD42A3"/>
    <w:rsid w:val="00FD5EAE"/>
    <w:rsid w:val="00FD7468"/>
    <w:rsid w:val="00FD7CE0"/>
    <w:rsid w:val="00FE0B3B"/>
    <w:rsid w:val="00FE1204"/>
    <w:rsid w:val="00FE1BE2"/>
    <w:rsid w:val="00FE2075"/>
    <w:rsid w:val="00FE6385"/>
    <w:rsid w:val="00FE730A"/>
    <w:rsid w:val="00FF1DD7"/>
    <w:rsid w:val="00FF246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01000"/>
  <w15:docId w15:val="{BDA3E69C-0A1F-48BD-BD99-9DDE49AC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8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545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8196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19">
    <w:name w:val="Font Style19"/>
    <w:basedOn w:val="Domylnaczcionkaakapitu"/>
    <w:uiPriority w:val="99"/>
    <w:rsid w:val="002642C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011C57"/>
    <w:pPr>
      <w:widowControl w:val="0"/>
      <w:autoSpaceDE w:val="0"/>
      <w:autoSpaceDN w:val="0"/>
      <w:adjustRightInd w:val="0"/>
      <w:spacing w:after="0" w:line="41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1C57"/>
    <w:pPr>
      <w:widowControl w:val="0"/>
      <w:autoSpaceDE w:val="0"/>
      <w:autoSpaceDN w:val="0"/>
      <w:adjustRightInd w:val="0"/>
      <w:spacing w:after="0" w:line="413" w:lineRule="exact"/>
      <w:ind w:hanging="47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69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91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108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p.legalis.pl/document-view.seam?documentId=mfrxilrtg4ytsmbtgq3dmltqmfyc4nrygq3tmmbzh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urgal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518D4-6E51-419C-988F-EA26BFEC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A1FD3-733E-40B6-8021-5EC90D192F79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074F7C51-8D00-49CF-A785-6CB21FB82F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30</Pages>
  <Words>7847</Words>
  <Characters>47082</Characters>
  <Application>Microsoft Office Word</Application>
  <DocSecurity>0</DocSecurity>
  <Lines>392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Furgalska Katarzyna</dc:creator>
  <cp:keywords/>
  <cp:lastModifiedBy>Klimczak Joanna</cp:lastModifiedBy>
  <cp:revision>2</cp:revision>
  <cp:lastPrinted>2023-09-07T08:37:00Z</cp:lastPrinted>
  <dcterms:created xsi:type="dcterms:W3CDTF">2024-01-10T10:37:00Z</dcterms:created>
  <dcterms:modified xsi:type="dcterms:W3CDTF">2024-01-10T10:37:00Z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2023-08-24T10:23:48Z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d675bdd6-fd2c-45fc-be0a-c60015e2d491</vt:lpwstr>
  </property>
  <property fmtid="{D5CDD505-2E9C-101B-9397-08002B2CF9AE}" pid="10" name="MSIP_Label_8b72bd6a-5f70-4f6e-be10-f745206756ad_ContentBits">
    <vt:lpwstr>2</vt:lpwstr>
  </property>
  <property fmtid="{D5CDD505-2E9C-101B-9397-08002B2CF9AE}" pid="11" name="ContentTypeId">
    <vt:lpwstr>0x0101009BB8FC5E7E65BA44BA394B50FE390202</vt:lpwstr>
  </property>
  <property fmtid="{D5CDD505-2E9C-101B-9397-08002B2CF9AE}" pid="12" name="MediaServiceImageTags">
    <vt:lpwstr/>
  </property>
</Properties>
</file>