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C13CB" w:rsidRPr="002C13CB" w:rsidP="002C13CB">
      <w:pPr>
        <w:pStyle w:val="OZNPROJEKTUwskazaniedatylubwersjiprojektu"/>
      </w:pPr>
      <w:bookmarkStart w:id="0" w:name="_GoBack"/>
      <w:bookmarkEnd w:id="0"/>
      <w:r w:rsidRPr="00176869">
        <w:t>Projekt</w:t>
      </w:r>
      <w:r w:rsidR="00662B59">
        <w:t xml:space="preserve"> z dnia </w:t>
      </w:r>
      <w:r w:rsidR="005D5C05">
        <w:t>31</w:t>
      </w:r>
      <w:r w:rsidRPr="002C13CB">
        <w:t xml:space="preserve"> </w:t>
      </w:r>
      <w:r w:rsidR="00662B59">
        <w:t xml:space="preserve">października </w:t>
      </w:r>
      <w:r w:rsidRPr="002C13CB">
        <w:t>2023 r.</w:t>
      </w:r>
    </w:p>
    <w:p w:rsidR="002C13CB" w:rsidRPr="006400D1" w:rsidP="002C13CB">
      <w:pPr>
        <w:pStyle w:val="OZNRODZAKTUtznustawalubrozporzdzenieiorganwydajcy"/>
      </w:pPr>
      <w:r w:rsidRPr="006400D1">
        <w:t>ROZPORZĄDZENIE</w:t>
      </w:r>
    </w:p>
    <w:p w:rsidR="002C13CB" w:rsidRPr="006400D1" w:rsidP="002C13CB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bookmarkStart w:id="1" w:name="_Ref116376239"/>
      <w:r>
        <w:rPr>
          <w:rStyle w:val="IGPindeksgrnyipogrubienie"/>
        </w:rPr>
        <w:footnoteReference w:id="2"/>
      </w:r>
      <w:bookmarkEnd w:id="1"/>
      <w:r w:rsidRPr="00E12B56">
        <w:rPr>
          <w:rStyle w:val="IGPindeksgrnyipogrubienie"/>
        </w:rPr>
        <w:t>)</w:t>
      </w:r>
    </w:p>
    <w:p w:rsidR="002C13CB" w:rsidRPr="006400D1" w:rsidP="002C13CB">
      <w:pPr>
        <w:pStyle w:val="DATAAKTUdatauchwalenialubwydaniaaktu"/>
      </w:pPr>
      <w:r w:rsidRPr="006400D1">
        <w:t>z dnia …</w:t>
      </w:r>
      <w:r>
        <w:t xml:space="preserve"> 2023 r.</w:t>
      </w:r>
    </w:p>
    <w:p w:rsidR="002C13CB" w:rsidRPr="006400D1" w:rsidP="002C13CB">
      <w:pPr>
        <w:pStyle w:val="TYTUAKTUprzedmiotregulacjiustawylubrozporzdzenia"/>
      </w:pPr>
      <w:r w:rsidRPr="00F61CCB">
        <w:t>w sprawie zakresu informacji gromadzonych w Zintegrowanym Rejestrze Kwalifikacji</w:t>
      </w:r>
      <w:r>
        <w:t xml:space="preserve"> </w:t>
      </w:r>
      <w:r w:rsidRPr="00F61CCB">
        <w:t>o kwalifikacjach nadawanych po ukończeniu studiów podyplomowych</w:t>
      </w:r>
    </w:p>
    <w:p w:rsidR="002C13CB" w:rsidRPr="006400D1" w:rsidP="002C13CB">
      <w:pPr>
        <w:pStyle w:val="NIEARTTEKSTtekstnieartykuowanynppodstprawnarozplubpreambua"/>
      </w:pPr>
      <w:r w:rsidRPr="00F61CCB">
        <w:t>Na podstawie art. 83 ust. 4 ustawy z dnia 22 grudnia 2015 r. o Zintegrowanym Sys</w:t>
      </w:r>
      <w:r>
        <w:t>temie Kwalifikacji (Dz. U. z 2020 r. poz. 226</w:t>
      </w:r>
      <w:r w:rsidR="005A1718">
        <w:t xml:space="preserve"> oraz z 2023 r. poz. 2005</w:t>
      </w:r>
      <w:r w:rsidRPr="00F61CCB">
        <w:t>) zarządza się, co następuje</w:t>
      </w:r>
      <w:r w:rsidRPr="006400D1">
        <w:t>:</w:t>
      </w:r>
    </w:p>
    <w:p w:rsidR="002C13CB" w:rsidP="00015263">
      <w:pPr>
        <w:pStyle w:val="ARTartustawynprozporzdzenia"/>
      </w:pPr>
      <w:r>
        <w:rPr>
          <w:rStyle w:val="Ppogrubienie"/>
        </w:rPr>
        <w:t xml:space="preserve">§ </w:t>
      </w:r>
      <w:r w:rsidRPr="00E12B56">
        <w:rPr>
          <w:rStyle w:val="Ppogrubienie"/>
        </w:rPr>
        <w:t>1.</w:t>
      </w:r>
      <w:r>
        <w:t xml:space="preserve"> </w:t>
      </w:r>
      <w:r w:rsidRPr="00F61CCB">
        <w:t xml:space="preserve">W Zintegrowanym Rejestrze Kwalifikacji gromadzi się </w:t>
      </w:r>
      <w:r w:rsidR="00F92AB1">
        <w:t xml:space="preserve">następujące </w:t>
      </w:r>
      <w:r w:rsidR="00BE2E74">
        <w:t>informacje o </w:t>
      </w:r>
      <w:r w:rsidRPr="00F61CCB">
        <w:t>kwalifikacjach nadawanych po ukończeniu studiów podyplomowych</w:t>
      </w:r>
      <w:r w:rsidR="00691FBA">
        <w:t>,</w:t>
      </w:r>
      <w:r w:rsidRPr="00015263" w:rsidR="00015263">
        <w:t xml:space="preserve"> </w:t>
      </w:r>
      <w:r w:rsidR="00EF0700">
        <w:t>o których mowa w </w:t>
      </w:r>
      <w:r w:rsidR="004F2F7A">
        <w:t>art.</w:t>
      </w:r>
      <w:r w:rsidR="00B9351C">
        <w:t> </w:t>
      </w:r>
      <w:r w:rsidRPr="004F2F7A" w:rsidR="004F2F7A">
        <w:t>160 ust. 1 ustawy z dnia 20 lipca 2018 r. – Prawo o szkolnictwie wyższym i nauce (Dz.</w:t>
      </w:r>
      <w:r w:rsidR="00B9351C">
        <w:t> </w:t>
      </w:r>
      <w:r w:rsidRPr="004F2F7A" w:rsidR="004F2F7A">
        <w:t>U. z</w:t>
      </w:r>
      <w:r w:rsidR="00B9351C">
        <w:t> </w:t>
      </w:r>
      <w:r w:rsidRPr="004F2F7A" w:rsidR="004F2F7A">
        <w:t>2023 r. poz. 742, 1088, 1234, 1672, 1872 i 2005)</w:t>
      </w:r>
      <w:r w:rsidR="004F2F7A">
        <w:t>:</w:t>
      </w:r>
    </w:p>
    <w:p w:rsidR="002C13CB" w:rsidP="002C13CB">
      <w:pPr>
        <w:pStyle w:val="PKTpunkt"/>
      </w:pPr>
      <w:r w:rsidRPr="00E65ADA">
        <w:t>1)</w:t>
      </w:r>
      <w:r w:rsidRPr="00E65ADA">
        <w:tab/>
      </w:r>
      <w:r w:rsidRPr="00F61CCB">
        <w:t>informacje</w:t>
      </w:r>
      <w:r>
        <w:t xml:space="preserve"> </w:t>
      </w:r>
      <w:r w:rsidR="002D3AD9">
        <w:t>ogólne o kwalifikacji</w:t>
      </w:r>
      <w:r>
        <w:t>:</w:t>
      </w:r>
    </w:p>
    <w:p w:rsidR="002C13CB" w:rsidRPr="00F61CCB" w:rsidP="002C13CB">
      <w:pPr>
        <w:pStyle w:val="LITlitera"/>
      </w:pPr>
      <w:r w:rsidRPr="00F61CCB">
        <w:t>a)</w:t>
      </w:r>
      <w:r w:rsidRPr="00F61CCB">
        <w:tab/>
        <w:t>nazw</w:t>
      </w:r>
      <w:r w:rsidR="00292A8C">
        <w:t>ę</w:t>
      </w:r>
      <w:r w:rsidRPr="00F61CCB">
        <w:t xml:space="preserve"> kwalifikacji,</w:t>
      </w:r>
    </w:p>
    <w:p w:rsidR="002C13CB" w:rsidP="002C13CB">
      <w:pPr>
        <w:pStyle w:val="LITlitera"/>
      </w:pPr>
      <w:r w:rsidRPr="00F61CCB">
        <w:t>b)</w:t>
      </w:r>
      <w:r w:rsidRPr="00F61CCB">
        <w:tab/>
      </w:r>
      <w:r w:rsidRPr="00F92AB1" w:rsidR="00F92AB1">
        <w:t xml:space="preserve">przypisany </w:t>
      </w:r>
      <w:r w:rsidR="008E1B0C">
        <w:t>do kwalifikacji</w:t>
      </w:r>
      <w:r w:rsidRPr="00F61CCB" w:rsidR="008E1B0C">
        <w:t xml:space="preserve"> </w:t>
      </w:r>
      <w:r w:rsidRPr="00F61CCB">
        <w:t>poziom Polskiej Ramy Kwalifikacji</w:t>
      </w:r>
      <w:r>
        <w:t>,</w:t>
      </w:r>
    </w:p>
    <w:p w:rsidR="002C13CB" w:rsidP="002C13CB">
      <w:pPr>
        <w:pStyle w:val="LITlitera"/>
      </w:pPr>
      <w:r>
        <w:t>c)</w:t>
      </w:r>
      <w:r>
        <w:tab/>
      </w:r>
      <w:r w:rsidRPr="00F61CCB">
        <w:t xml:space="preserve">odniesienie do poziomu Sektorowych Ram Kwalifikacji, </w:t>
      </w:r>
      <w:r w:rsidR="00337068">
        <w:t>jeżeli</w:t>
      </w:r>
      <w:r w:rsidRPr="00F14121" w:rsidR="00F14121">
        <w:t xml:space="preserve"> Sektorow</w:t>
      </w:r>
      <w:r w:rsidR="00431D4E">
        <w:t>e</w:t>
      </w:r>
      <w:r w:rsidRPr="00F14121" w:rsidR="00F14121">
        <w:t xml:space="preserve"> Ram</w:t>
      </w:r>
      <w:r w:rsidR="00431D4E">
        <w:t>y</w:t>
      </w:r>
      <w:r w:rsidRPr="00F14121" w:rsidR="00F14121">
        <w:t xml:space="preserve"> Kwalifikacji dla dan</w:t>
      </w:r>
      <w:r w:rsidR="00431D4E">
        <w:t>ych</w:t>
      </w:r>
      <w:r w:rsidRPr="00F14121" w:rsidR="00F14121">
        <w:t xml:space="preserve"> sektor</w:t>
      </w:r>
      <w:r w:rsidR="00431D4E">
        <w:t>ów</w:t>
      </w:r>
      <w:r w:rsidRPr="00F14121" w:rsidR="00F14121">
        <w:t xml:space="preserve"> lub branż został</w:t>
      </w:r>
      <w:r w:rsidR="00431D4E">
        <w:t>y</w:t>
      </w:r>
      <w:r w:rsidRPr="00F14121" w:rsidR="00F14121">
        <w:t xml:space="preserve"> włączon</w:t>
      </w:r>
      <w:r w:rsidR="00431D4E">
        <w:t>e</w:t>
      </w:r>
      <w:r w:rsidRPr="00F14121" w:rsidR="00F14121">
        <w:t xml:space="preserve"> do Zintegrowanego Systemu Kwalifikacji</w:t>
      </w:r>
      <w:r>
        <w:t>,</w:t>
      </w:r>
    </w:p>
    <w:p w:rsidR="002D3AD9" w:rsidP="001E7959">
      <w:pPr>
        <w:pStyle w:val="LITlitera"/>
      </w:pPr>
      <w:r>
        <w:t>d)</w:t>
      </w:r>
      <w:r>
        <w:tab/>
      </w:r>
      <w:r w:rsidRPr="00F61CCB">
        <w:t xml:space="preserve">kod </w:t>
      </w:r>
      <w:r w:rsidRPr="001E7959">
        <w:t>Międzynarodowej</w:t>
      </w:r>
      <w:r w:rsidRPr="00F61CCB">
        <w:t xml:space="preserve"> Standardowej Klasyfikacji Edukacji (ISCED)</w:t>
      </w:r>
      <w:r w:rsidR="001E7959">
        <w:t>;</w:t>
      </w:r>
    </w:p>
    <w:p w:rsidR="002D3AD9" w:rsidP="002D3AD9">
      <w:pPr>
        <w:pStyle w:val="PKTpunkt"/>
      </w:pPr>
      <w:r>
        <w:t>2</w:t>
      </w:r>
      <w:r w:rsidRPr="00E65ADA">
        <w:t>)</w:t>
      </w:r>
      <w:r w:rsidRPr="00E65ADA">
        <w:tab/>
      </w:r>
      <w:r>
        <w:t xml:space="preserve">podstawowe </w:t>
      </w:r>
      <w:r w:rsidRPr="00F61CCB">
        <w:t>informacje</w:t>
      </w:r>
      <w:r>
        <w:t xml:space="preserve"> o kwalifikacji obejmujące:</w:t>
      </w:r>
    </w:p>
    <w:p w:rsidR="002D3AD9" w:rsidP="001E7959">
      <w:pPr>
        <w:pStyle w:val="LITlitera"/>
      </w:pPr>
      <w:r>
        <w:t>a)</w:t>
      </w:r>
      <w:r>
        <w:tab/>
      </w:r>
      <w:r w:rsidRPr="00F61CCB">
        <w:t>przykładowe działania i zadania, które potrafi wykonywać osoba posiadająca kwalifikację</w:t>
      </w:r>
      <w:r>
        <w:t>,</w:t>
      </w:r>
    </w:p>
    <w:p w:rsidR="002D3AD9" w:rsidP="001E7959">
      <w:pPr>
        <w:pStyle w:val="LITlitera"/>
      </w:pPr>
      <w:r>
        <w:t>b)</w:t>
      </w:r>
      <w:r>
        <w:tab/>
      </w:r>
      <w:r w:rsidRPr="00F61CCB">
        <w:t xml:space="preserve">przykładowe grupy osób, </w:t>
      </w:r>
      <w:r w:rsidRPr="006A583F">
        <w:t xml:space="preserve">które mogą być szczególnie </w:t>
      </w:r>
      <w:r>
        <w:t xml:space="preserve">zainteresowane uzyskaniem </w:t>
      </w:r>
      <w:r w:rsidRPr="006A583F">
        <w:t>kwalifikacji</w:t>
      </w:r>
      <w:r>
        <w:t>,</w:t>
      </w:r>
    </w:p>
    <w:p w:rsidR="001E7959" w:rsidP="001E7959">
      <w:pPr>
        <w:pStyle w:val="LITlitera"/>
      </w:pPr>
      <w:r>
        <w:t>c)</w:t>
      </w:r>
      <w:r>
        <w:tab/>
      </w:r>
      <w:r w:rsidRPr="00F61CCB">
        <w:t>przykładowe możliwości wykorzystania kwalifikacji i dalszego rozwoju osobistego lub zawodowego, w tym możliwości ubiegania się o inne kwalifikacje i uprawnienia w danej dziedzinie zawodowej</w:t>
      </w:r>
      <w:r>
        <w:t>,</w:t>
      </w:r>
    </w:p>
    <w:p w:rsidR="001E7959" w:rsidP="001E7959">
      <w:pPr>
        <w:pStyle w:val="LITlitera"/>
      </w:pPr>
      <w:r>
        <w:t>d)</w:t>
      </w:r>
      <w:r>
        <w:tab/>
      </w:r>
      <w:r w:rsidRPr="00F61CCB">
        <w:t>czas trwania studiów podyplomowych</w:t>
      </w:r>
      <w:r>
        <w:t xml:space="preserve"> prowadzących do uzyskania kwalifikacji oraz liczbę punktów ECTS</w:t>
      </w:r>
      <w:r w:rsidR="00DE3B2D">
        <w:t>;</w:t>
      </w:r>
    </w:p>
    <w:p w:rsidR="002D3AD9" w:rsidP="001E7959">
      <w:pPr>
        <w:pStyle w:val="PKTpunkt"/>
      </w:pPr>
      <w:r>
        <w:t>3</w:t>
      </w:r>
      <w:r w:rsidRPr="00E65ADA">
        <w:t>)</w:t>
      </w:r>
      <w:r w:rsidRPr="00E65ADA">
        <w:tab/>
      </w:r>
      <w:r>
        <w:t xml:space="preserve">informacje o wymaganych </w:t>
      </w:r>
      <w:r w:rsidRPr="00F61CCB">
        <w:t>efekt</w:t>
      </w:r>
      <w:r>
        <w:t>ach</w:t>
      </w:r>
      <w:r w:rsidRPr="00F61CCB">
        <w:t xml:space="preserve"> uczenia się dla kwalifikacji opisan</w:t>
      </w:r>
      <w:r>
        <w:t>ych</w:t>
      </w:r>
      <w:r w:rsidRPr="00F61CCB">
        <w:t xml:space="preserve"> zgodnie z art.</w:t>
      </w:r>
      <w:r w:rsidR="00B9351C">
        <w:t> </w:t>
      </w:r>
      <w:r w:rsidRPr="00F61CCB">
        <w:t xml:space="preserve">9 ust. 1 pkt 1 ustawy </w:t>
      </w:r>
      <w:r w:rsidRPr="00F92AB1">
        <w:t>z dnia 22 grudnia 2015 r.</w:t>
      </w:r>
      <w:r>
        <w:t xml:space="preserve"> </w:t>
      </w:r>
      <w:r w:rsidRPr="00F61CCB">
        <w:t>o Zintegrowanym Systemie Kwalifikacji</w:t>
      </w:r>
      <w:r w:rsidR="00DE3B2D">
        <w:t>;</w:t>
      </w:r>
    </w:p>
    <w:p w:rsidR="002D3AD9" w:rsidP="001E7959">
      <w:pPr>
        <w:pStyle w:val="PKTpunkt"/>
      </w:pPr>
      <w:r>
        <w:t>4</w:t>
      </w:r>
      <w:r w:rsidRPr="00E65ADA">
        <w:t>)</w:t>
      </w:r>
      <w:r w:rsidRPr="00E65ADA">
        <w:tab/>
      </w:r>
      <w:r w:rsidR="00DE3B2D">
        <w:t xml:space="preserve">informację dotyczącą walidacji obejmującą </w:t>
      </w:r>
      <w:r w:rsidRPr="00F61CCB">
        <w:t xml:space="preserve">warunki, </w:t>
      </w:r>
      <w:r w:rsidRPr="00B57E9F">
        <w:t>jakie musi spełnić osoba przystępująca do walidacji, jeżeli zostały określone, albo informację o braku takich warunków</w:t>
      </w:r>
      <w:r w:rsidR="00DE3B2D">
        <w:t>;</w:t>
      </w:r>
    </w:p>
    <w:p w:rsidR="002D3AD9" w:rsidP="002D3AD9">
      <w:pPr>
        <w:pStyle w:val="PKTpunkt"/>
      </w:pPr>
      <w:r>
        <w:t>5</w:t>
      </w:r>
      <w:r w:rsidRPr="00E65ADA">
        <w:t>)</w:t>
      </w:r>
      <w:r w:rsidRPr="00E65ADA">
        <w:tab/>
      </w:r>
      <w:r>
        <w:t>dodatkowe informacje dotyczące kwalifikacji:</w:t>
      </w:r>
    </w:p>
    <w:p w:rsidR="001E7959" w:rsidP="001E7959">
      <w:pPr>
        <w:pStyle w:val="LITlitera"/>
      </w:pPr>
      <w:r>
        <w:t>a)</w:t>
      </w:r>
      <w:r>
        <w:tab/>
        <w:t>informację o włączeniu</w:t>
      </w:r>
      <w:r w:rsidRPr="00F61CCB">
        <w:t xml:space="preserve"> kwalifikacji do Zintegrowanego Systemu Kwalifikacji</w:t>
      </w:r>
      <w:r>
        <w:t xml:space="preserve"> i dacie tego włączenia, </w:t>
      </w:r>
    </w:p>
    <w:p w:rsidR="002D3AD9" w:rsidP="001E7959">
      <w:pPr>
        <w:pStyle w:val="LITlitera"/>
      </w:pPr>
      <w:r>
        <w:t>b</w:t>
      </w:r>
      <w:r>
        <w:t>)</w:t>
      </w:r>
      <w:r>
        <w:tab/>
        <w:t xml:space="preserve">informację o </w:t>
      </w:r>
      <w:r w:rsidRPr="002D3AD9">
        <w:t>dokumencie potwierdzającym nadanie kwalifikacji, o którym mowa w art. 160 ust. 4 ustawy z dnia 20 lipca 2018 r. – Prawo o szkolnictwie wyższym i</w:t>
      </w:r>
      <w:r w:rsidR="00B9351C">
        <w:t> </w:t>
      </w:r>
      <w:r w:rsidRPr="002D3AD9">
        <w:t>nauce</w:t>
      </w:r>
      <w:r>
        <w:t>,</w:t>
      </w:r>
    </w:p>
    <w:p w:rsidR="001E7959" w:rsidP="001E7959">
      <w:pPr>
        <w:pStyle w:val="LITlitera"/>
      </w:pPr>
      <w:r>
        <w:t>c)</w:t>
      </w:r>
      <w:r>
        <w:tab/>
      </w:r>
      <w:r w:rsidRPr="00F61CCB">
        <w:t>nazwę, siedzibę i adres uczelni, instytutu nauk</w:t>
      </w:r>
      <w:r>
        <w:t>owego Polskiej Akademii Nauk albo</w:t>
      </w:r>
      <w:r w:rsidRPr="00F61CCB">
        <w:t xml:space="preserve"> instytutu badawczego nadających kwalifikację</w:t>
      </w:r>
      <w:r>
        <w:t>,</w:t>
      </w:r>
      <w:r w:rsidRPr="00F61CCB">
        <w:t xml:space="preserve"> </w:t>
      </w:r>
    </w:p>
    <w:p w:rsidR="002C13CB" w:rsidP="001E7959">
      <w:pPr>
        <w:pStyle w:val="LITlitera"/>
      </w:pPr>
      <w:r>
        <w:t>d</w:t>
      </w:r>
      <w:r>
        <w:t>)</w:t>
      </w:r>
      <w:r>
        <w:tab/>
      </w:r>
      <w:r w:rsidRPr="00F61CCB">
        <w:t>kod kwalifikacji w Zintegrowanym Rejestrze Kwalifikacji</w:t>
      </w:r>
      <w:r>
        <w:t>,</w:t>
      </w:r>
    </w:p>
    <w:p w:rsidR="002C13CB" w:rsidP="002C13CB">
      <w:pPr>
        <w:pStyle w:val="LITlitera"/>
      </w:pPr>
      <w:r>
        <w:t>e</w:t>
      </w:r>
      <w:r>
        <w:t>)</w:t>
      </w:r>
      <w:r>
        <w:tab/>
      </w:r>
      <w:r w:rsidRPr="00F61CCB">
        <w:t xml:space="preserve">kod </w:t>
      </w:r>
      <w:r w:rsidRPr="00F92AB1" w:rsidR="00F92AB1">
        <w:t xml:space="preserve">Polskiej Klasyfikacji Działalności </w:t>
      </w:r>
      <w:r w:rsidR="00F92AB1">
        <w:t>(</w:t>
      </w:r>
      <w:r w:rsidRPr="00F61CCB">
        <w:t>PKD</w:t>
      </w:r>
      <w:r w:rsidR="00F92AB1">
        <w:t>)</w:t>
      </w:r>
      <w:r>
        <w:t>,</w:t>
      </w:r>
    </w:p>
    <w:p w:rsidR="000D6317">
      <w:pPr>
        <w:pStyle w:val="LITlitera"/>
      </w:pPr>
      <w:r>
        <w:t>f</w:t>
      </w:r>
      <w:r w:rsidR="002C13CB">
        <w:t>)</w:t>
      </w:r>
      <w:r w:rsidR="002C13CB">
        <w:tab/>
      </w:r>
      <w:r w:rsidR="006A583F">
        <w:t>informacje o</w:t>
      </w:r>
      <w:r w:rsidRPr="005A1718" w:rsidR="006A583F">
        <w:t xml:space="preserve"> </w:t>
      </w:r>
      <w:r w:rsidRPr="005A1718" w:rsidR="002C13CB">
        <w:t>uchwa</w:t>
      </w:r>
      <w:r w:rsidR="007B480C">
        <w:t>le</w:t>
      </w:r>
      <w:r w:rsidR="008E1B0C">
        <w:t xml:space="preserve"> odpowiednio</w:t>
      </w:r>
      <w:r>
        <w:t>:</w:t>
      </w:r>
    </w:p>
    <w:p w:rsidR="000D6317" w:rsidP="005017F3">
      <w:pPr>
        <w:pStyle w:val="TIRtiret"/>
      </w:pPr>
      <w:r w:rsidRPr="000D6317">
        <w:t>–</w:t>
      </w:r>
      <w:r>
        <w:tab/>
      </w:r>
      <w:r w:rsidR="00015263">
        <w:t>s</w:t>
      </w:r>
      <w:r w:rsidR="0025245C">
        <w:t>enatu uczelni</w:t>
      </w:r>
      <w:r w:rsidRPr="005017F3" w:rsidR="005017F3">
        <w:t xml:space="preserve"> p</w:t>
      </w:r>
      <w:r w:rsidR="005017F3">
        <w:t>odjętej w sprawach, o których</w:t>
      </w:r>
      <w:r w:rsidRPr="005A1718" w:rsidR="002C13CB">
        <w:t xml:space="preserve"> mowa w art. 28 ust. 1 pkt 15 ustawy z dnia 20 lipca 2018</w:t>
      </w:r>
      <w:r w:rsidR="00B9351C">
        <w:t> </w:t>
      </w:r>
      <w:r w:rsidRPr="005A1718" w:rsidR="002C13CB">
        <w:t>r. – Praw</w:t>
      </w:r>
      <w:r w:rsidR="00EC3217">
        <w:t>o</w:t>
      </w:r>
      <w:r w:rsidRPr="005A1718" w:rsidR="002C13CB">
        <w:t xml:space="preserve"> o szkolnictwie wyższym i nauce</w:t>
      </w:r>
      <w:r w:rsidR="004F2F7A">
        <w:t>,</w:t>
      </w:r>
    </w:p>
    <w:p w:rsidR="005017F3" w:rsidP="004C3379">
      <w:pPr>
        <w:pStyle w:val="TIRtiret"/>
      </w:pPr>
      <w:r w:rsidRPr="000D6317">
        <w:t>–</w:t>
      </w:r>
      <w:r>
        <w:tab/>
      </w:r>
      <w:r w:rsidR="0025245C">
        <w:t xml:space="preserve">rady naukowej instytutu </w:t>
      </w:r>
      <w:r w:rsidR="00E72D1B">
        <w:t xml:space="preserve">naukowego </w:t>
      </w:r>
      <w:r w:rsidR="0025245C">
        <w:t>Polskiej Akademii Nauk</w:t>
      </w:r>
      <w:r w:rsidR="00777971">
        <w:t xml:space="preserve"> podjętej w </w:t>
      </w:r>
      <w:r w:rsidRPr="005017F3">
        <w:t>sprawach, o których</w:t>
      </w:r>
      <w:r w:rsidR="0025245C">
        <w:t xml:space="preserve"> mowa w</w:t>
      </w:r>
      <w:r w:rsidR="00B9351C">
        <w:t> </w:t>
      </w:r>
      <w:r w:rsidR="0025245C">
        <w:t>art. 55 ust.</w:t>
      </w:r>
      <w:r>
        <w:t> </w:t>
      </w:r>
      <w:r w:rsidR="0025245C">
        <w:t>2 pkt 7a ustawy z dnia 30 kwietnia 2010 r. o Polskiej Akademii Nauk (Dz.</w:t>
      </w:r>
      <w:r>
        <w:t> </w:t>
      </w:r>
      <w:r w:rsidR="0025245C">
        <w:t>U. z 2020 r. poz. 1796)</w:t>
      </w:r>
      <w:r>
        <w:t>,</w:t>
      </w:r>
    </w:p>
    <w:p w:rsidR="002C13CB" w:rsidP="004C3379">
      <w:pPr>
        <w:pStyle w:val="TIRtiret"/>
      </w:pPr>
      <w:r w:rsidRPr="005017F3">
        <w:t>–</w:t>
      </w:r>
      <w:r>
        <w:tab/>
        <w:t xml:space="preserve">rady </w:t>
      </w:r>
      <w:r w:rsidRPr="005017F3">
        <w:t>naukowej</w:t>
      </w:r>
      <w:r>
        <w:t xml:space="preserve"> instytutu badawczego</w:t>
      </w:r>
      <w:r w:rsidRPr="005017F3">
        <w:t xml:space="preserve"> podjętej w sprawach, o których</w:t>
      </w:r>
      <w:r>
        <w:t xml:space="preserve"> mowa w</w:t>
      </w:r>
      <w:r w:rsidR="00777971">
        <w:t> </w:t>
      </w:r>
      <w:r>
        <w:t>art. 29 ust. 2 pkt 18 i 19 ustawy z dnia 30 kwietnia 2010 r. o instytutach badawczych (Dz. U. z 2022 r. poz. 498 oraz z 2023 r. poz. 1672).</w:t>
      </w:r>
    </w:p>
    <w:p w:rsidR="00FA7B55" w:rsidP="00691FBA">
      <w:pPr>
        <w:pStyle w:val="ARTartustawynprozporzdzenia"/>
      </w:pPr>
      <w:r w:rsidRPr="00981D3C">
        <w:rPr>
          <w:rStyle w:val="Ppogrubienie"/>
        </w:rPr>
        <w:t xml:space="preserve">§ </w:t>
      </w:r>
      <w:r w:rsidR="00155670">
        <w:rPr>
          <w:rStyle w:val="Ppogrubienie"/>
        </w:rPr>
        <w:t>2</w:t>
      </w:r>
      <w:r>
        <w:rPr>
          <w:rStyle w:val="Ppogrubienie"/>
        </w:rPr>
        <w:t>.</w:t>
      </w:r>
      <w:r>
        <w:rPr>
          <w:rStyle w:val="Ppogrubienie"/>
        </w:rPr>
        <w:t xml:space="preserve"> </w:t>
      </w:r>
      <w:r w:rsidRPr="00FA7B55">
        <w:t xml:space="preserve">1. Informacje o kwalifikacjach nadawanych po ukończeniu studiów podyplomowych, o których mowa w </w:t>
      </w:r>
      <w:r w:rsidR="007B480C">
        <w:t xml:space="preserve">art. </w:t>
      </w:r>
      <w:r w:rsidRPr="007B480C" w:rsidR="007B480C">
        <w:t>160 ust. 1 ustawy z dnia 20 lipca 2018 r. – Prawo o szkolnictwie wyższym i nauce</w:t>
      </w:r>
      <w:r w:rsidR="007B480C">
        <w:t>,</w:t>
      </w:r>
      <w:r w:rsidRPr="00FA7B55">
        <w:t xml:space="preserve"> przekazane </w:t>
      </w:r>
      <w:r w:rsidR="007B480C">
        <w:t xml:space="preserve">przed dniem 1 stycznia 2024 r. </w:t>
      </w:r>
      <w:r w:rsidRPr="00FA7B55" w:rsidR="007B480C">
        <w:t>podmiotowi prowadzącemu Zintegrowany Rejestr</w:t>
      </w:r>
      <w:r w:rsidR="007B480C">
        <w:t xml:space="preserve"> Kwalifikacji</w:t>
      </w:r>
      <w:r w:rsidRPr="00FA7B55" w:rsidR="007B480C">
        <w:t xml:space="preserve"> </w:t>
      </w:r>
      <w:r w:rsidRPr="00FA7B55">
        <w:t xml:space="preserve">przez uczelnie, instytuty naukowe Polskiej Akademii Nauk i instytuty badawcze w zakresie określonym w rozporządzeniu, o którym mowa w § </w:t>
      </w:r>
      <w:r w:rsidR="00155670">
        <w:t>3</w:t>
      </w:r>
      <w:r w:rsidRPr="00FA7B55">
        <w:t>, są</w:t>
      </w:r>
      <w:r w:rsidR="00B9351C">
        <w:t> </w:t>
      </w:r>
      <w:r w:rsidRPr="00FA7B55">
        <w:t xml:space="preserve">udostępniane </w:t>
      </w:r>
      <w:r w:rsidR="00214713">
        <w:t>w tym zakresie</w:t>
      </w:r>
      <w:r w:rsidRPr="00825BA7" w:rsidR="00214713">
        <w:t xml:space="preserve"> </w:t>
      </w:r>
      <w:r w:rsidRPr="00FA7B55">
        <w:t>w</w:t>
      </w:r>
      <w:r w:rsidR="00B9351C">
        <w:t> </w:t>
      </w:r>
      <w:r w:rsidRPr="00FA7B55">
        <w:t xml:space="preserve">Zintegrowanym Rejestrze Kwalifikacji </w:t>
      </w:r>
      <w:r w:rsidR="00825BA7">
        <w:t>nie dłużej niż</w:t>
      </w:r>
      <w:r w:rsidRPr="00FA7B55" w:rsidR="00825BA7">
        <w:t xml:space="preserve"> do dnia 30 czerwca 2024 r.</w:t>
      </w:r>
    </w:p>
    <w:p w:rsidR="00FA7B55" w:rsidRPr="00FA7B55" w:rsidP="00C076D4">
      <w:pPr>
        <w:pStyle w:val="USTustnpkodeksu"/>
      </w:pPr>
      <w:r w:rsidRPr="00FA7B55">
        <w:t xml:space="preserve">2. </w:t>
      </w:r>
      <w:r w:rsidR="005F66C0">
        <w:t>U</w:t>
      </w:r>
      <w:r w:rsidRPr="005F66C0" w:rsidR="005F66C0">
        <w:t xml:space="preserve">czelnie, instytuty naukowe Polskiej Akademii Nauk i instytuty badawcze </w:t>
      </w:r>
      <w:r w:rsidR="005F66C0">
        <w:t xml:space="preserve">w terminie </w:t>
      </w:r>
      <w:r w:rsidRPr="00FA7B55" w:rsidR="005F66C0">
        <w:t>do dnia 30 czerwca 2024 r</w:t>
      </w:r>
      <w:r w:rsidR="006D4343">
        <w:t>.</w:t>
      </w:r>
      <w:r w:rsidR="005F66C0">
        <w:t xml:space="preserve"> przekażą</w:t>
      </w:r>
      <w:r w:rsidRPr="005A7A4A" w:rsidR="005A7A4A">
        <w:t xml:space="preserve"> podmiotowi prowadzącemu Zintegrowany Rejestr Kwalifikacji</w:t>
      </w:r>
      <w:r w:rsidR="005F66C0">
        <w:t xml:space="preserve"> i</w:t>
      </w:r>
      <w:r w:rsidRPr="00FA7B55">
        <w:t xml:space="preserve">nformacje, o których mowa w ust. </w:t>
      </w:r>
      <w:r w:rsidR="00C076D4">
        <w:t>1</w:t>
      </w:r>
      <w:r w:rsidRPr="00FA7B55">
        <w:t>, dostosowane do</w:t>
      </w:r>
      <w:r w:rsidR="002B05C9">
        <w:t> </w:t>
      </w:r>
      <w:r w:rsidRPr="00FA7B55">
        <w:t xml:space="preserve">zakresu informacji określonego w </w:t>
      </w:r>
      <w:r w:rsidRPr="00B0620B" w:rsidR="00B0620B">
        <w:t xml:space="preserve">§ </w:t>
      </w:r>
      <w:r w:rsidR="00B0620B">
        <w:t>1</w:t>
      </w:r>
      <w:r w:rsidR="005A7A4A">
        <w:t>.</w:t>
      </w:r>
    </w:p>
    <w:p w:rsidR="002C13CB" w:rsidRPr="002C13CB" w:rsidP="002C13CB">
      <w:pPr>
        <w:pStyle w:val="ARTartustawynprozporzdzenia"/>
        <w:rPr>
          <w:rStyle w:val="Ppogrubienie"/>
        </w:rPr>
      </w:pPr>
      <w:r w:rsidRPr="00981D3C">
        <w:rPr>
          <w:rStyle w:val="Ppogrubienie"/>
        </w:rPr>
        <w:t xml:space="preserve">§ </w:t>
      </w:r>
      <w:r w:rsidR="00155670">
        <w:rPr>
          <w:rStyle w:val="Ppogrubienie"/>
        </w:rPr>
        <w:t>3</w:t>
      </w:r>
      <w:r w:rsidR="00691FBA">
        <w:rPr>
          <w:rStyle w:val="Ppogrubienie"/>
        </w:rPr>
        <w:t>.</w:t>
      </w:r>
      <w:r w:rsidRPr="00981D3C">
        <w:rPr>
          <w:rStyle w:val="Ppogrubienie"/>
        </w:rPr>
        <w:t xml:space="preserve"> </w:t>
      </w:r>
      <w:r>
        <w:t>Traci moc</w:t>
      </w:r>
      <w:r w:rsidRPr="006330B3">
        <w:t xml:space="preserve"> rozporządzenie Ministra Edukacji Narodowej z dnia 3 sierpnia 2016 r. </w:t>
      </w:r>
      <w:r w:rsidR="005A1718">
        <w:t>w </w:t>
      </w:r>
      <w:r w:rsidRPr="006330B3">
        <w:t>sprawie zakresu informacji gromadzonych w Zinteg</w:t>
      </w:r>
      <w:r w:rsidR="005A1718">
        <w:t>rowanym Rejestrze Kwalifikacji o </w:t>
      </w:r>
      <w:r w:rsidRPr="006330B3">
        <w:t>kwalifikacjach nadawanych po ukończeniu studiów podyplomowych (Dz. U. poz. 1</w:t>
      </w:r>
      <w:r>
        <w:t>204).</w:t>
      </w:r>
    </w:p>
    <w:p w:rsidR="002C13CB" w:rsidP="002C13CB">
      <w:pPr>
        <w:pStyle w:val="ARTartustawynprozporzdzenia"/>
      </w:pPr>
      <w:r w:rsidRPr="00981D3C">
        <w:rPr>
          <w:rStyle w:val="Ppogrubienie"/>
        </w:rPr>
        <w:t xml:space="preserve">§ </w:t>
      </w:r>
      <w:r w:rsidR="00155670">
        <w:rPr>
          <w:rStyle w:val="Ppogrubienie"/>
        </w:rPr>
        <w:t>4</w:t>
      </w:r>
      <w:r w:rsidR="00691FBA">
        <w:rPr>
          <w:rStyle w:val="Ppogrubienie"/>
        </w:rPr>
        <w:t>.</w:t>
      </w:r>
      <w:r w:rsidRPr="00981D3C">
        <w:rPr>
          <w:rStyle w:val="Ppogrubienie"/>
        </w:rPr>
        <w:t xml:space="preserve"> </w:t>
      </w:r>
      <w:r w:rsidRPr="003B2B1A">
        <w:t xml:space="preserve">Rozporządzenie </w:t>
      </w:r>
      <w:r w:rsidRPr="00C61B2B">
        <w:t>wchodzi</w:t>
      </w:r>
      <w:r w:rsidRPr="003B2B1A">
        <w:t xml:space="preserve"> w życie </w:t>
      </w:r>
      <w:r>
        <w:t>z dniem 1 stycznia 2024 r.</w:t>
      </w:r>
      <w:r w:rsidR="00606E7D">
        <w:t xml:space="preserve"> </w:t>
      </w:r>
    </w:p>
    <w:p w:rsidR="002C13CB" w:rsidP="002C13CB">
      <w:pPr>
        <w:pStyle w:val="NAZORGWYDnazwaorganuwydajcegoprojektowanyakt"/>
      </w:pPr>
    </w:p>
    <w:p w:rsidR="002C13CB" w:rsidP="002C13CB">
      <w:pPr>
        <w:pStyle w:val="NAZORGWYDnazwaorganuwydajcegoprojektowanyakt"/>
      </w:pPr>
      <w:r w:rsidRPr="00F43191">
        <w:t>MINISTER EDUKACJI I NAUKI</w:t>
      </w:r>
    </w:p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2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3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3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2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3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20EDD">
      <w:r>
        <w:separator/>
      </w:r>
    </w:p>
  </w:footnote>
  <w:footnote w:type="continuationSeparator" w:id="1">
    <w:p w:rsidR="00320EDD">
      <w:r>
        <w:continuationSeparator/>
      </w:r>
    </w:p>
  </w:footnote>
  <w:footnote w:id="2">
    <w:p w:rsidR="002C13CB" w:rsidP="002C13CB">
      <w:pPr>
        <w:pStyle w:val="ODNONIKtreodnonika"/>
      </w:pPr>
      <w:r>
        <w:rPr>
          <w:rStyle w:val="FootnoteReference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>
        <w:t xml:space="preserve">ta i wychowanie, na podstawie § </w:t>
      </w:r>
      <w:r w:rsidRPr="000D54FD">
        <w:t xml:space="preserve">1 ust. 2 </w:t>
      </w:r>
      <w:r>
        <w:t xml:space="preserve">pkt 1 </w:t>
      </w:r>
      <w:r w:rsidRPr="000D54FD">
        <w:t xml:space="preserve">rozporządzenia Prezesa Rady Ministrów z dnia </w:t>
      </w:r>
      <w:r>
        <w:t xml:space="preserve">20 października 2020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 xml:space="preserve">z 2022 r. poz. 18 </w:t>
      </w:r>
      <w:r w:rsidRPr="00124F03">
        <w:t>i 1842</w:t>
      </w:r>
      <w:r>
        <w:t>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5C0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2B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42AAB-A53F-437F-9AC3-71A8ACE7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47</cp:revision>
  <dcterms:created xsi:type="dcterms:W3CDTF">2022-03-20T17:41:00Z</dcterms:created>
  <dcterms:modified xsi:type="dcterms:W3CDTF">2023-10-31T10:00:00Z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