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1" w:rsidRPr="008D0E84" w:rsidRDefault="00266B41" w:rsidP="00AC5B53">
      <w:pPr>
        <w:pStyle w:val="Nagwek6"/>
      </w:pPr>
      <w:bookmarkStart w:id="0" w:name="_GoBack"/>
      <w:bookmarkEnd w:id="0"/>
      <w:r w:rsidRPr="008D0E84">
        <w:t>UZASADNIENIE</w:t>
      </w:r>
    </w:p>
    <w:p w:rsidR="00266B41" w:rsidRPr="008D0E84" w:rsidRDefault="00266B41" w:rsidP="00AC5B53">
      <w:pPr>
        <w:jc w:val="both"/>
      </w:pPr>
    </w:p>
    <w:p w:rsidR="00AC5B53" w:rsidRPr="003E43E3" w:rsidRDefault="00AC5B53" w:rsidP="00327B20">
      <w:pPr>
        <w:spacing w:line="360" w:lineRule="auto"/>
        <w:ind w:firstLine="708"/>
        <w:jc w:val="both"/>
        <w:rPr>
          <w:szCs w:val="20"/>
        </w:rPr>
      </w:pPr>
      <w:r w:rsidRPr="003E43E3">
        <w:rPr>
          <w:szCs w:val="20"/>
        </w:rPr>
        <w:t xml:space="preserve">Projektowane rozporządzenie </w:t>
      </w:r>
      <w:r w:rsidR="00576E0C">
        <w:rPr>
          <w:szCs w:val="20"/>
        </w:rPr>
        <w:t>stanowi</w:t>
      </w:r>
      <w:r w:rsidR="00576E0C" w:rsidRPr="003E43E3">
        <w:rPr>
          <w:szCs w:val="20"/>
        </w:rPr>
        <w:t xml:space="preserve"> </w:t>
      </w:r>
      <w:r w:rsidRPr="003E43E3">
        <w:rPr>
          <w:szCs w:val="20"/>
        </w:rPr>
        <w:t xml:space="preserve">wykonanie upoważnienia art. 371 § 2 i art. 474 </w:t>
      </w:r>
      <w:r w:rsidRPr="003E43E3">
        <w:rPr>
          <w:szCs w:val="20"/>
        </w:rPr>
        <w:br/>
        <w:t>§ 1 ustawy z dnia 5 stycznia 2011 r. – Kodeks wyborczy (Dz. U. z 2023 r. poz. 2408) oraz art</w:t>
      </w:r>
      <w:r w:rsidR="001C7A96" w:rsidRPr="003E43E3">
        <w:rPr>
          <w:szCs w:val="20"/>
        </w:rPr>
        <w:t>.</w:t>
      </w:r>
      <w:r w:rsidR="001C7A96">
        <w:rPr>
          <w:szCs w:val="20"/>
        </w:rPr>
        <w:t> </w:t>
      </w:r>
      <w:r w:rsidRPr="003E43E3">
        <w:rPr>
          <w:szCs w:val="20"/>
        </w:rPr>
        <w:t xml:space="preserve">7 ust. 1 i 2 ustawy z dnia 15 marca 2002 r. o ustroju miasta stołecznego Warszawy </w:t>
      </w:r>
      <w:r w:rsidRPr="003E43E3">
        <w:rPr>
          <w:szCs w:val="20"/>
        </w:rPr>
        <w:br/>
        <w:t>(</w:t>
      </w:r>
      <w:r w:rsidR="00327B20" w:rsidRPr="003E43E3">
        <w:rPr>
          <w:szCs w:val="20"/>
        </w:rPr>
        <w:t>Dz. U. z 2018 r. poz. 1817</w:t>
      </w:r>
      <w:r w:rsidRPr="003E43E3">
        <w:rPr>
          <w:szCs w:val="20"/>
        </w:rPr>
        <w:t xml:space="preserve">) w związku z upływającą kadencją wybieranych </w:t>
      </w:r>
      <w:r w:rsidRPr="003E43E3">
        <w:rPr>
          <w:szCs w:val="20"/>
        </w:rPr>
        <w:br/>
        <w:t xml:space="preserve">w powszechnych wyborach organów samorządu terytorialnego (rad gmin, rad powiatów </w:t>
      </w:r>
      <w:r w:rsidRPr="003E43E3">
        <w:rPr>
          <w:szCs w:val="20"/>
        </w:rPr>
        <w:br/>
        <w:t xml:space="preserve">i sejmików województw oraz wójtów, burmistrzów i prezydentów miast) i planowanymi na </w:t>
      </w:r>
      <w:r w:rsidRPr="00CA1AF0">
        <w:rPr>
          <w:szCs w:val="20"/>
        </w:rPr>
        <w:t xml:space="preserve">dzień </w:t>
      </w:r>
      <w:r w:rsidR="00CA1AF0" w:rsidRPr="00CA1AF0">
        <w:rPr>
          <w:szCs w:val="20"/>
        </w:rPr>
        <w:t>7</w:t>
      </w:r>
      <w:r w:rsidRPr="00CA1AF0">
        <w:rPr>
          <w:szCs w:val="20"/>
        </w:rPr>
        <w:t xml:space="preserve"> kwietnia 2024 r.</w:t>
      </w:r>
      <w:r w:rsidRPr="003E43E3">
        <w:rPr>
          <w:szCs w:val="20"/>
        </w:rPr>
        <w:t xml:space="preserve"> wyborami do tych organów.</w:t>
      </w:r>
    </w:p>
    <w:p w:rsidR="00AC5B53" w:rsidRPr="003E43E3" w:rsidRDefault="00AC5B53" w:rsidP="00327B20">
      <w:pPr>
        <w:spacing w:line="360" w:lineRule="auto"/>
        <w:ind w:firstLine="708"/>
        <w:jc w:val="both"/>
        <w:rPr>
          <w:szCs w:val="20"/>
        </w:rPr>
      </w:pPr>
      <w:r w:rsidRPr="003E43E3">
        <w:rPr>
          <w:szCs w:val="20"/>
        </w:rPr>
        <w:t>W projektowanym rozporządzeniu zarządza się wybory do ww. organów, określa datę wyborów oraz, w załączniku, terminy na dokonanie poszczególnych czynności wyborczych (kalendarz wyborczy).</w:t>
      </w:r>
    </w:p>
    <w:p w:rsidR="00AC5B53" w:rsidRPr="003E43E3" w:rsidRDefault="00AC5B53" w:rsidP="00327B20">
      <w:pPr>
        <w:spacing w:line="360" w:lineRule="auto"/>
        <w:ind w:firstLine="708"/>
        <w:jc w:val="both"/>
        <w:rPr>
          <w:szCs w:val="20"/>
        </w:rPr>
      </w:pPr>
      <w:r w:rsidRPr="003E43E3">
        <w:rPr>
          <w:szCs w:val="20"/>
        </w:rPr>
        <w:t>Skutkiem prawnym związanym z wejściem w życie aktu, będzie przeprowadzenie czynności wyborczych i wyborów do wybieranych w powszechnych wyborach organów jednostek samorządu terytoria</w:t>
      </w:r>
      <w:r w:rsidR="00327B20" w:rsidRPr="003E43E3">
        <w:rPr>
          <w:szCs w:val="20"/>
        </w:rPr>
        <w:t>lnego na obszarze całego kraju.</w:t>
      </w:r>
    </w:p>
    <w:p w:rsidR="003E43E3" w:rsidRPr="003E43E3" w:rsidRDefault="003E43E3" w:rsidP="00327B20">
      <w:pPr>
        <w:spacing w:line="360" w:lineRule="auto"/>
        <w:ind w:firstLine="708"/>
        <w:jc w:val="both"/>
        <w:rPr>
          <w:szCs w:val="20"/>
        </w:rPr>
      </w:pPr>
      <w:r w:rsidRPr="003E43E3">
        <w:rPr>
          <w:szCs w:val="20"/>
        </w:rPr>
        <w:t xml:space="preserve">Z uwagi na terminy czynności wyborczych nie jest możliwe zachowanie 14-dniowego okresu </w:t>
      </w:r>
      <w:r w:rsidRPr="00F70C62">
        <w:rPr>
          <w:i/>
          <w:szCs w:val="20"/>
        </w:rPr>
        <w:t>vacatio legis</w:t>
      </w:r>
      <w:r w:rsidRPr="003E43E3">
        <w:rPr>
          <w:szCs w:val="20"/>
        </w:rPr>
        <w:t xml:space="preserve">. W konsekwencji uzasadnione </w:t>
      </w:r>
      <w:r w:rsidR="002366FF" w:rsidRPr="003E43E3">
        <w:rPr>
          <w:szCs w:val="20"/>
        </w:rPr>
        <w:t xml:space="preserve">jest </w:t>
      </w:r>
      <w:r w:rsidRPr="003E43E3">
        <w:rPr>
          <w:szCs w:val="20"/>
        </w:rPr>
        <w:t>skorzystanie z możliwości skrócenia wskazanego okresu, przewidzianej w art. 4 ust. 2 ustawy z dnia 20 lipca 2000 r. o ogłaszaniu aktów normatywnych i niektórych innych aktów prawnych (Dz. U. z 2019 r. poz. 1461).</w:t>
      </w:r>
    </w:p>
    <w:p w:rsidR="00AD54AD" w:rsidRPr="003E43E3" w:rsidRDefault="00AC5B53" w:rsidP="00327B20">
      <w:pPr>
        <w:spacing w:line="360" w:lineRule="auto"/>
        <w:ind w:firstLine="708"/>
        <w:jc w:val="both"/>
        <w:rPr>
          <w:szCs w:val="20"/>
        </w:rPr>
      </w:pPr>
      <w:r w:rsidRPr="003E43E3">
        <w:rPr>
          <w:szCs w:val="20"/>
        </w:rPr>
        <w:t xml:space="preserve">Rozporządzenie powinno zostać ogłoszone i wejść w życie najpóźniej w dniu </w:t>
      </w:r>
      <w:r w:rsidRPr="003E43E3">
        <w:rPr>
          <w:szCs w:val="20"/>
        </w:rPr>
        <w:br/>
        <w:t>30 stycznia 2024 r. (art. 371 § 3 w zw. z § 1 ustawy – Kodeks wyborczy).</w:t>
      </w:r>
    </w:p>
    <w:p w:rsidR="003E43E3" w:rsidRPr="003E43E3" w:rsidRDefault="003E43E3" w:rsidP="00327B20">
      <w:pPr>
        <w:spacing w:line="360" w:lineRule="auto"/>
        <w:ind w:firstLine="708"/>
        <w:jc w:val="both"/>
      </w:pPr>
      <w:r w:rsidRPr="003E43E3">
        <w:t>Projektowane rozporządzenie nie podlega notyfikacji, o której mowa w rozporządzeniu Rady Ministrów z dnia 23 grudnia 2002 r. w sprawie sposobu funkcjonowania krajowego systemu notyfikacji norm i aktów prawnych (Dz. U. poz. 2039 oraz z 2004 r. poz. 597).</w:t>
      </w:r>
    </w:p>
    <w:p w:rsidR="003E43E3" w:rsidRPr="003E43E3" w:rsidRDefault="003E43E3" w:rsidP="003E43E3">
      <w:pPr>
        <w:spacing w:line="360" w:lineRule="auto"/>
        <w:ind w:firstLine="708"/>
        <w:jc w:val="both"/>
      </w:pPr>
      <w:r w:rsidRPr="003E43E3">
        <w:t xml:space="preserve">Przedmiot regulacji nie jest objęty prawem Unii Europejskiej. </w:t>
      </w:r>
    </w:p>
    <w:p w:rsidR="003E43E3" w:rsidRPr="003E43E3" w:rsidRDefault="003E43E3" w:rsidP="003E43E3">
      <w:pPr>
        <w:spacing w:line="360" w:lineRule="auto"/>
        <w:ind w:firstLine="708"/>
        <w:jc w:val="both"/>
      </w:pPr>
      <w:r w:rsidRPr="003E43E3">
        <w:t>Projekt nie wymaga przedstawienia właściwym organom i instytucjom Unii Europejskiej, w tym Europejskiemu Bankowi Centralnemu, w celu uzyskania opinii, dokonania powiadomienia, konsultacji albo uzgodnienia.</w:t>
      </w:r>
    </w:p>
    <w:p w:rsidR="003E43E3" w:rsidRPr="003E43E3" w:rsidRDefault="001C7A96" w:rsidP="003E43E3">
      <w:pPr>
        <w:spacing w:line="360" w:lineRule="auto"/>
        <w:ind w:firstLine="708"/>
        <w:jc w:val="both"/>
      </w:pPr>
      <w:r>
        <w:t>Projekt zosta</w:t>
      </w:r>
      <w:r w:rsidR="0082240C">
        <w:t>ł</w:t>
      </w:r>
      <w:r w:rsidR="003E43E3" w:rsidRPr="003E43E3">
        <w:t xml:space="preserve"> udostępniony w Biuletynie Informacji Publicznej na stronie internetowej Rządowego Centrum Legislacji w zakładce „Rządowy Proces Legislacyjny” zgodnie z § 52 uchwały nr 190 Rady Ministrów z dnia 29 października 2013 r. – Regulamin pracy Rady Ministrów (M.P. z 2022 r. poz. 348) oraz stosownie do wymogów art. 5 ustawy z dnia 7 lipca 2005 r. o działalności lobbingowej w procesie stanowienia prawa (Dz. U. z 2017 r. poz. 248).</w:t>
      </w:r>
    </w:p>
    <w:p w:rsidR="003E43E3" w:rsidRPr="003E43E3" w:rsidRDefault="003E43E3" w:rsidP="003E43E3">
      <w:pPr>
        <w:spacing w:line="360" w:lineRule="auto"/>
        <w:ind w:firstLine="708"/>
        <w:jc w:val="both"/>
      </w:pPr>
      <w:r w:rsidRPr="003E43E3">
        <w:lastRenderedPageBreak/>
        <w:t>Projekt zosta</w:t>
      </w:r>
      <w:r w:rsidR="0082240C">
        <w:t>ł</w:t>
      </w:r>
      <w:r w:rsidRPr="003E43E3">
        <w:t xml:space="preserve"> przekazany do zaopiniowania przez Państwową Komisję Wyborczą. Wyniki konsultacji zostaną omówione po ich zakończeniu. </w:t>
      </w:r>
    </w:p>
    <w:p w:rsidR="003E43E3" w:rsidRPr="003E43E3" w:rsidRDefault="003E43E3" w:rsidP="003E43E3">
      <w:pPr>
        <w:spacing w:line="360" w:lineRule="auto"/>
        <w:ind w:firstLine="708"/>
        <w:jc w:val="both"/>
      </w:pPr>
      <w:r w:rsidRPr="003E43E3">
        <w:t xml:space="preserve">Wejście w życie rozporządzenia nie będzie miało wpływu na działalność </w:t>
      </w:r>
      <w:proofErr w:type="spellStart"/>
      <w:r w:rsidRPr="003E43E3">
        <w:t>mikroprzedsiębiorców</w:t>
      </w:r>
      <w:proofErr w:type="spellEnd"/>
      <w:r w:rsidRPr="003E43E3">
        <w:t>, małych i średnich przedsiębiorców.</w:t>
      </w:r>
    </w:p>
    <w:sectPr w:rsidR="003E43E3" w:rsidRPr="003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5"/>
    <w:rsid w:val="000604B1"/>
    <w:rsid w:val="00086AFA"/>
    <w:rsid w:val="000A2851"/>
    <w:rsid w:val="00101FFD"/>
    <w:rsid w:val="001146D3"/>
    <w:rsid w:val="00131D69"/>
    <w:rsid w:val="00145A6A"/>
    <w:rsid w:val="001C7A96"/>
    <w:rsid w:val="001D09A6"/>
    <w:rsid w:val="001D1AC0"/>
    <w:rsid w:val="002366FF"/>
    <w:rsid w:val="00266B41"/>
    <w:rsid w:val="002B5D29"/>
    <w:rsid w:val="002D2A51"/>
    <w:rsid w:val="00302EB7"/>
    <w:rsid w:val="00327B20"/>
    <w:rsid w:val="00387260"/>
    <w:rsid w:val="003B051D"/>
    <w:rsid w:val="003E1259"/>
    <w:rsid w:val="003E43E3"/>
    <w:rsid w:val="00427627"/>
    <w:rsid w:val="004644E5"/>
    <w:rsid w:val="00494E8D"/>
    <w:rsid w:val="004F427E"/>
    <w:rsid w:val="00531C4C"/>
    <w:rsid w:val="00576E0C"/>
    <w:rsid w:val="005D45EE"/>
    <w:rsid w:val="006726DC"/>
    <w:rsid w:val="00673AC9"/>
    <w:rsid w:val="00691AFE"/>
    <w:rsid w:val="006D522B"/>
    <w:rsid w:val="00735B39"/>
    <w:rsid w:val="00750939"/>
    <w:rsid w:val="00776980"/>
    <w:rsid w:val="007F1491"/>
    <w:rsid w:val="008151DC"/>
    <w:rsid w:val="0082240C"/>
    <w:rsid w:val="0085346A"/>
    <w:rsid w:val="00875B8D"/>
    <w:rsid w:val="008F06D3"/>
    <w:rsid w:val="0099215D"/>
    <w:rsid w:val="009A122F"/>
    <w:rsid w:val="009E0A83"/>
    <w:rsid w:val="00A4711E"/>
    <w:rsid w:val="00A522B4"/>
    <w:rsid w:val="00A8178B"/>
    <w:rsid w:val="00A87352"/>
    <w:rsid w:val="00AA7D12"/>
    <w:rsid w:val="00AB5A17"/>
    <w:rsid w:val="00AC5B53"/>
    <w:rsid w:val="00AD54AD"/>
    <w:rsid w:val="00AE1702"/>
    <w:rsid w:val="00AE294C"/>
    <w:rsid w:val="00B37B0F"/>
    <w:rsid w:val="00B61840"/>
    <w:rsid w:val="00B73DEC"/>
    <w:rsid w:val="00BA71C7"/>
    <w:rsid w:val="00C06A6C"/>
    <w:rsid w:val="00C25FAA"/>
    <w:rsid w:val="00C72760"/>
    <w:rsid w:val="00C97823"/>
    <w:rsid w:val="00CA1AF0"/>
    <w:rsid w:val="00D05ADB"/>
    <w:rsid w:val="00D06682"/>
    <w:rsid w:val="00D3678E"/>
    <w:rsid w:val="00D4533B"/>
    <w:rsid w:val="00DA1D30"/>
    <w:rsid w:val="00DB0E48"/>
    <w:rsid w:val="00DB663B"/>
    <w:rsid w:val="00DC79E0"/>
    <w:rsid w:val="00DD58AD"/>
    <w:rsid w:val="00E25CDF"/>
    <w:rsid w:val="00F53BC5"/>
    <w:rsid w:val="00F615A9"/>
    <w:rsid w:val="00F70C62"/>
    <w:rsid w:val="00F72479"/>
    <w:rsid w:val="00F92C19"/>
    <w:rsid w:val="00FD4BA4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DB2D-6603-418F-AC15-33A6EEE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66B41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6B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266B41"/>
    <w:rPr>
      <w:i/>
    </w:rPr>
  </w:style>
  <w:style w:type="paragraph" w:styleId="Tekstpodstawowywcity3">
    <w:name w:val="Body Text Indent 3"/>
    <w:basedOn w:val="Normalny"/>
    <w:link w:val="Tekstpodstawowywcity3Znak"/>
    <w:unhideWhenUsed/>
    <w:rsid w:val="00266B41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6B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Janik-Buczkowska Magdalena</dc:creator>
  <cp:keywords/>
  <dc:description/>
  <cp:lastModifiedBy>Zając Kinga</cp:lastModifiedBy>
  <cp:revision>2</cp:revision>
  <dcterms:created xsi:type="dcterms:W3CDTF">2024-01-17T12:30:00Z</dcterms:created>
  <dcterms:modified xsi:type="dcterms:W3CDTF">2024-01-17T12:30:00Z</dcterms:modified>
</cp:coreProperties>
</file>