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8" Type="http://schemas.openxmlformats.org/officeDocument/2006/relationships/extended-properties" Target="docProps/app.xml"/><Relationship Id="rId7" Type="http://schemas.openxmlformats.org/package/2006/relationships/metadata/core-properties" Target="docProps/core.xml"/><Relationship Id="rId1" Type="http://schemas.openxmlformats.org/officeDocument/2006/relationships/officeDocument" Target="word/document.xml"/><Relationship Id="rId6" Type="http://schemas.microsoft.com/office/2006/relationships/ui/userCustomization" Target="userCustomization/customUI.xml"/><Relationship Id="rId5" Type="http://schemas.microsoft.com/office/2006/relationships/ui/extensibility" Target="Makroinstrukcje2.xml"/><Relationship Id="rId9"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64289" w14:textId="77777777" w:rsidR="00E43D17" w:rsidRPr="00D54422" w:rsidRDefault="00E43D17" w:rsidP="0072066B">
      <w:pPr>
        <w:pStyle w:val="TYTDZOZNoznaczenietytuulubdziau"/>
        <w:rPr>
          <w:rStyle w:val="Ppogrubienie"/>
          <w:b w:val="0"/>
        </w:rPr>
      </w:pPr>
      <w:r w:rsidRPr="00D54422">
        <w:rPr>
          <w:rStyle w:val="Ppogrubienie"/>
          <w:b w:val="0"/>
        </w:rPr>
        <w:t>UZASADNIENIE</w:t>
      </w:r>
    </w:p>
    <w:p w14:paraId="5600FBDB" w14:textId="77777777" w:rsidR="00E43D17" w:rsidRPr="00D54422" w:rsidRDefault="00E43D17" w:rsidP="002C3A87">
      <w:pPr>
        <w:pStyle w:val="ROZDZODDZOZNoznaczenierozdziauluboddziau"/>
        <w:spacing w:before="360"/>
        <w:rPr>
          <w:rStyle w:val="Ppogrubienie"/>
        </w:rPr>
      </w:pPr>
      <w:r w:rsidRPr="00D54422">
        <w:rPr>
          <w:rStyle w:val="Ppogrubienie"/>
        </w:rPr>
        <w:t>I. Potrzeba i cel nowej regulacji</w:t>
      </w:r>
    </w:p>
    <w:p w14:paraId="7ECADAC5" w14:textId="77777777" w:rsidR="00E43D17" w:rsidRPr="00D54422" w:rsidRDefault="00E43D17" w:rsidP="00EB3956">
      <w:pPr>
        <w:pStyle w:val="ZDANIENASTNOWYWIERSZnpzddrugienowywierszwust"/>
        <w:spacing w:before="120"/>
        <w:rPr>
          <w:rStyle w:val="Ppogrubienie"/>
        </w:rPr>
      </w:pPr>
      <w:r w:rsidRPr="00D54422">
        <w:rPr>
          <w:rStyle w:val="Ppogrubienie"/>
        </w:rPr>
        <w:t xml:space="preserve">I.1. Ramy nowej regulacji </w:t>
      </w:r>
    </w:p>
    <w:p w14:paraId="44083F21" w14:textId="0B138A35" w:rsidR="00896672" w:rsidRPr="00D54422" w:rsidRDefault="00E43D17" w:rsidP="00EB3956">
      <w:pPr>
        <w:pStyle w:val="ZDANIENASTNOWYWIERSZnpzddrugienowywierszwust"/>
        <w:spacing w:before="120"/>
        <w:rPr>
          <w:vertAlign w:val="superscript"/>
        </w:rPr>
      </w:pPr>
      <w:r w:rsidRPr="00D54422">
        <w:t xml:space="preserve">Celem projektowanej ustawy jest transpozycja do polskiego porządku prawnego dyrektywy Parlamentu Europejskiego i Rady (UE) 2019/882 z </w:t>
      </w:r>
      <w:r w:rsidR="004F04A3" w:rsidRPr="00D54422">
        <w:t xml:space="preserve">dnia </w:t>
      </w:r>
      <w:r w:rsidRPr="00D54422">
        <w:t xml:space="preserve">17 kwietnia 2019 r. w sprawie wymogów dostępności produktów i usług (tzw. Europejski akt o dostępności, ang. </w:t>
      </w:r>
      <w:proofErr w:type="spellStart"/>
      <w:r w:rsidRPr="00D54422">
        <w:t>European</w:t>
      </w:r>
      <w:proofErr w:type="spellEnd"/>
      <w:r w:rsidRPr="00D54422">
        <w:t xml:space="preserve"> Accessibility </w:t>
      </w:r>
      <w:proofErr w:type="spellStart"/>
      <w:r w:rsidRPr="00D54422">
        <w:t>Act</w:t>
      </w:r>
      <w:proofErr w:type="spellEnd"/>
      <w:r w:rsidRPr="00D54422">
        <w:t>, EAA)</w:t>
      </w:r>
      <w:r w:rsidRPr="00D54422">
        <w:rPr>
          <w:rStyle w:val="IGindeksgrny"/>
        </w:rPr>
        <w:footnoteReference w:id="2"/>
      </w:r>
      <w:r w:rsidR="0045514B" w:rsidRPr="00D54422">
        <w:rPr>
          <w:rStyle w:val="IGindeksgrny"/>
        </w:rPr>
        <w:t>)</w:t>
      </w:r>
      <w:r w:rsidRPr="00D54422">
        <w:t xml:space="preserve">, zwanej dalej „dyrektywą 2019/882”. </w:t>
      </w:r>
      <w:r w:rsidR="00DB76DC" w:rsidRPr="00D54422">
        <w:t>Dyrektywa 2019/882</w:t>
      </w:r>
      <w:r w:rsidRPr="00D54422">
        <w:t xml:space="preserve"> w</w:t>
      </w:r>
      <w:r w:rsidR="00DB76DC" w:rsidRPr="00D54422">
        <w:t>e</w:t>
      </w:r>
      <w:r w:rsidRPr="00D54422">
        <w:t>szł</w:t>
      </w:r>
      <w:r w:rsidR="0012196D" w:rsidRPr="00D54422">
        <w:t>a</w:t>
      </w:r>
      <w:r w:rsidRPr="00D54422">
        <w:t xml:space="preserve"> w życie w dniu 27 czerwca 2019</w:t>
      </w:r>
      <w:r w:rsidR="00CC38E5" w:rsidRPr="00D54422">
        <w:t> </w:t>
      </w:r>
      <w:r w:rsidRPr="00D54422">
        <w:t>r.</w:t>
      </w:r>
      <w:r w:rsidR="00896672" w:rsidRPr="00D54422">
        <w:rPr>
          <w:vertAlign w:val="superscript"/>
        </w:rPr>
        <w:t xml:space="preserve"> </w:t>
      </w:r>
    </w:p>
    <w:p w14:paraId="2555A07B" w14:textId="686F743D" w:rsidR="00E43D17" w:rsidRPr="00D54422" w:rsidRDefault="00E43D17" w:rsidP="00EB3956">
      <w:pPr>
        <w:pStyle w:val="ZDANIENASTNOWYWIERSZnpzddrugienowywierszwust"/>
        <w:spacing w:before="120"/>
      </w:pPr>
      <w:r w:rsidRPr="00D54422">
        <w:t xml:space="preserve">W </w:t>
      </w:r>
      <w:r w:rsidR="00896672" w:rsidRPr="00D54422">
        <w:t xml:space="preserve">celu </w:t>
      </w:r>
      <w:r w:rsidRPr="00D54422">
        <w:t>transpozycji dyrektywy 2019/882</w:t>
      </w:r>
      <w:r w:rsidR="00F24197" w:rsidRPr="00D54422">
        <w:t xml:space="preserve"> </w:t>
      </w:r>
      <w:r w:rsidRPr="00D54422">
        <w:t>zaplanowano przyjęcie ustawy o</w:t>
      </w:r>
      <w:r w:rsidR="6B1012F6" w:rsidRPr="00D54422">
        <w:rPr>
          <w:rFonts w:ascii="Times New Roman" w:hAnsi="Times New Roman" w:cs="Times New Roman"/>
          <w:szCs w:val="24"/>
        </w:rPr>
        <w:t xml:space="preserve"> zapewnianiu spełniania </w:t>
      </w:r>
      <w:r w:rsidR="003E11AE" w:rsidRPr="00D54422">
        <w:rPr>
          <w:rFonts w:ascii="Times New Roman" w:hAnsi="Times New Roman" w:cs="Times New Roman"/>
          <w:szCs w:val="24"/>
        </w:rPr>
        <w:t xml:space="preserve">wymagań </w:t>
      </w:r>
      <w:r w:rsidR="6B1012F6" w:rsidRPr="00D54422">
        <w:rPr>
          <w:rFonts w:ascii="Times New Roman" w:hAnsi="Times New Roman" w:cs="Times New Roman"/>
          <w:szCs w:val="24"/>
        </w:rPr>
        <w:t>dostępności niektórych produktów i usług przez podmioty gospodarcze</w:t>
      </w:r>
      <w:r w:rsidR="00A64F54" w:rsidRPr="00D54422">
        <w:rPr>
          <w:rFonts w:ascii="Times New Roman" w:hAnsi="Times New Roman" w:cs="Times New Roman"/>
          <w:szCs w:val="24"/>
        </w:rPr>
        <w:t>.</w:t>
      </w:r>
      <w:r w:rsidR="00896672" w:rsidRPr="00D54422">
        <w:rPr>
          <w:vertAlign w:val="superscript"/>
        </w:rPr>
        <w:t xml:space="preserve"> </w:t>
      </w:r>
      <w:r w:rsidRPr="00D54422">
        <w:t>Obowiązki nałożone w ramach nowej regulacji będą stosowane od dnia 28 czerwca 2025 r. Projekt ustawy przewiduje dla niektórych rodzajów produktów i usług dłuższe okresy przejściowe.</w:t>
      </w:r>
    </w:p>
    <w:p w14:paraId="60FA44B5" w14:textId="05663F76" w:rsidR="00E43D17" w:rsidRPr="00D54422" w:rsidRDefault="00E43D17" w:rsidP="00EB3956">
      <w:pPr>
        <w:pStyle w:val="ZDANIENASTNOWYWIERSZnpzddrugienowywierszwust"/>
        <w:spacing w:before="120"/>
      </w:pPr>
      <w:r w:rsidRPr="00D54422">
        <w:t>Państwa członkowskie U</w:t>
      </w:r>
      <w:r w:rsidR="00054366" w:rsidRPr="00D54422">
        <w:t xml:space="preserve">nii </w:t>
      </w:r>
      <w:r w:rsidRPr="00D54422">
        <w:t>E</w:t>
      </w:r>
      <w:r w:rsidR="00054366" w:rsidRPr="00D54422">
        <w:t>uropejskiej (UE)</w:t>
      </w:r>
      <w:r w:rsidRPr="00D54422">
        <w:t xml:space="preserve"> </w:t>
      </w:r>
      <w:r w:rsidR="00F55729" w:rsidRPr="00D54422">
        <w:t>były</w:t>
      </w:r>
      <w:r w:rsidRPr="00D54422">
        <w:t xml:space="preserve"> zobowiązane do transpozycji przepisów dyrektywy 2019/882 do swoich porządków prawnych do dnia 28 czerwca 2022 r. W Polsce za koordynację wdrożenia przepisów dyrektywy 2019/882 </w:t>
      </w:r>
      <w:r w:rsidR="0012196D" w:rsidRPr="00D54422">
        <w:t xml:space="preserve">jest </w:t>
      </w:r>
      <w:r w:rsidRPr="00D54422">
        <w:t xml:space="preserve">odpowiedzialne Ministerstwo Funduszy i Polityki Regionalnej. Przepisy szczegółowe dla poszczególnych sektorów objętych dyrektywą 2019/882 były i są opracowywane we współpracy z właściwymi dla danego obszaru resortami. </w:t>
      </w:r>
    </w:p>
    <w:p w14:paraId="38D9A746" w14:textId="77777777" w:rsidR="0027063C" w:rsidRPr="00D54422" w:rsidRDefault="0027063C" w:rsidP="0027063C">
      <w:pPr>
        <w:pStyle w:val="USTustnpkodeksu"/>
      </w:pPr>
    </w:p>
    <w:p w14:paraId="7C2AAC2A" w14:textId="6A635B1F" w:rsidR="00E43D17" w:rsidRPr="00D54422" w:rsidRDefault="00E43D17" w:rsidP="0072066B">
      <w:pPr>
        <w:pStyle w:val="ZDANIENASTNOWYWIERSZnpzddrugienowywierszwust"/>
        <w:rPr>
          <w:rStyle w:val="Ppogrubienie"/>
        </w:rPr>
      </w:pPr>
      <w:r w:rsidRPr="00D54422">
        <w:rPr>
          <w:rStyle w:val="Ppogrubienie"/>
        </w:rPr>
        <w:t>I.2. Cele nowej regulacji i rozwiązywane problemy</w:t>
      </w:r>
    </w:p>
    <w:p w14:paraId="0C1BD45A" w14:textId="0BFD4350" w:rsidR="00E43D17" w:rsidRPr="00D54422" w:rsidRDefault="00E43D17" w:rsidP="00EB3956">
      <w:pPr>
        <w:pStyle w:val="ZDANIENASTNOWYWIERSZnpzddrugienowywierszwust"/>
        <w:spacing w:before="120"/>
      </w:pPr>
      <w:r w:rsidRPr="00D54422">
        <w:t>Dyrektywa 2019/882 ma na celu harmonizację wymogów dotyczących dostępności wybranych produktów i usług, tak aby zapewnić sprawniejsze funkcjonowanie rynku wewnętrznego UE w</w:t>
      </w:r>
      <w:r w:rsidR="0080205E" w:rsidRPr="00D54422">
        <w:t> </w:t>
      </w:r>
      <w:r w:rsidRPr="00D54422">
        <w:t>drodze eliminowania i zapobiegania powstawaniu barier swobodnego przepływu, które mogą wynikać z rozbieżnych przepisów krajowych. Istnieje rozbieżność między krajowymi wym</w:t>
      </w:r>
      <w:r w:rsidR="003E11AE" w:rsidRPr="00D54422">
        <w:t>aganiami</w:t>
      </w:r>
      <w:r w:rsidRPr="00D54422">
        <w:t xml:space="preserve"> dostępności związanymi z produktami i usługami wprowadzanymi do obrotu i</w:t>
      </w:r>
      <w:r w:rsidR="0080205E" w:rsidRPr="00D54422">
        <w:t> </w:t>
      </w:r>
      <w:r w:rsidRPr="00D54422">
        <w:t xml:space="preserve">świadczonymi na rynku UE, co prowadzi do fragmentacji rynku wewnętrznego. Ta rozbieżność nasila się w szczególności ze względu na zobowiązania przyjęte w Konwencji </w:t>
      </w:r>
      <w:r w:rsidRPr="00D54422">
        <w:lastRenderedPageBreak/>
        <w:t>o</w:t>
      </w:r>
      <w:r w:rsidR="0080205E" w:rsidRPr="00D54422">
        <w:t> </w:t>
      </w:r>
      <w:r w:rsidRPr="00D54422">
        <w:t>prawach osób niepełnosprawnych</w:t>
      </w:r>
      <w:r w:rsidR="00CF0E5A" w:rsidRPr="00D54422">
        <w:t>, sporządzonej w Nowym Jorku</w:t>
      </w:r>
      <w:r w:rsidRPr="00D54422">
        <w:t xml:space="preserve"> dnia 13 grudnia 2006</w:t>
      </w:r>
      <w:r w:rsidR="00CC38E5" w:rsidRPr="00D54422">
        <w:t> </w:t>
      </w:r>
      <w:r w:rsidRPr="00D54422">
        <w:t>r.</w:t>
      </w:r>
      <w:r w:rsidRPr="00D54422">
        <w:rPr>
          <w:rStyle w:val="IGindeksgrny"/>
        </w:rPr>
        <w:footnoteReference w:id="3"/>
      </w:r>
      <w:r w:rsidR="0045514B" w:rsidRPr="00D54422">
        <w:rPr>
          <w:rStyle w:val="IGindeksgrny"/>
        </w:rPr>
        <w:t>)</w:t>
      </w:r>
      <w:r w:rsidR="00862BDE" w:rsidRPr="00D54422">
        <w:t>, zwan</w:t>
      </w:r>
      <w:r w:rsidR="0077656B" w:rsidRPr="00D54422">
        <w:t>ej</w:t>
      </w:r>
      <w:r w:rsidR="00862BDE" w:rsidRPr="00D54422">
        <w:t xml:space="preserve"> dalej </w:t>
      </w:r>
      <w:r w:rsidR="0077656B" w:rsidRPr="00D54422">
        <w:t>„KPON”</w:t>
      </w:r>
      <w:r w:rsidRPr="00D54422">
        <w:t>, której stronami są UE i wszystkie jej państwa członkowskie. Ogólny charakter zobowiązań wynikających z KPON w zakresie dostępności prowadzi zarówno do różnic we wdrażaniu ich na szczeblu krajowym, jak i do dalszych rozbieżności prawnych na rynku UE, zwłaszcza w odniesieniu do sprzętu komputerowego i systemów operacyjnych, usług i sprzętu telewizji cyfrowej, usług telekomunikacyjnych i obsługujących je urządzeń końcowych, e</w:t>
      </w:r>
      <w:r w:rsidR="0011555E" w:rsidRPr="00D54422">
        <w:noBreakHyphen/>
      </w:r>
      <w:r w:rsidRPr="00D54422">
        <w:t xml:space="preserve">booków, terminali, usług e-commerce; usług bankowych (w zakresie bankomatów, stron internetowych i otoczenia biznesowego), usług transportu pasażerskiego </w:t>
      </w:r>
      <w:r w:rsidR="00CF0E5A" w:rsidRPr="00D54422">
        <w:t>–</w:t>
      </w:r>
      <w:r w:rsidRPr="00D54422">
        <w:t xml:space="preserve"> lotniczego, kolejowego, autobusowego i morskiego (w zakresie biletomatów i automatów do odprawy, stron internetowych i środowiska zbudowanego).</w:t>
      </w:r>
    </w:p>
    <w:p w14:paraId="22AE355F" w14:textId="22C4FC7C" w:rsidR="00E43D17" w:rsidRPr="00D54422" w:rsidRDefault="00E43D17" w:rsidP="00EB3956">
      <w:pPr>
        <w:pStyle w:val="ZDANIENASTNOWYWIERSZnpzddrugienowywierszwust"/>
        <w:spacing w:before="120"/>
      </w:pPr>
      <w:r w:rsidRPr="00D54422">
        <w:t>Wraz z rozwojem technologii informacyjno-komunikacyjnych oraz postępującą digitalizacją wszystkich sfer życia</w:t>
      </w:r>
      <w:r w:rsidR="00A54EB0" w:rsidRPr="00D54422">
        <w:t xml:space="preserve"> zarówno</w:t>
      </w:r>
      <w:r w:rsidRPr="00D54422">
        <w:t xml:space="preserve"> popyt na dostępne produkty i usługi, jak i dostęp</w:t>
      </w:r>
      <w:r w:rsidR="004F04A3" w:rsidRPr="00D54422">
        <w:t xml:space="preserve"> do</w:t>
      </w:r>
      <w:r w:rsidRPr="00D54422">
        <w:t xml:space="preserve"> informacji na temat tych produktów i usług zwiększa się. Jest to spowodowane stałym wzrostem liczby osób, które napotykają na ograniczenia funkcjonalne podczas korzystania z produktów i usług (przede wszystkim osoby z niepełnosprawnościami, osoby starsze, migranci) oraz zmianami w</w:t>
      </w:r>
      <w:r w:rsidR="0035063F" w:rsidRPr="00D54422">
        <w:t> </w:t>
      </w:r>
      <w:proofErr w:type="spellStart"/>
      <w:r w:rsidRPr="00D54422">
        <w:t>zachowaniach</w:t>
      </w:r>
      <w:proofErr w:type="spellEnd"/>
      <w:r w:rsidRPr="00D54422">
        <w:t xml:space="preserve"> i przyzwyczajeniach konsumenckich (np. poleganie na różnorodnych kanałach komunikacyjnych). Podaż</w:t>
      </w:r>
      <w:r w:rsidR="000064E1" w:rsidRPr="00D54422">
        <w:t xml:space="preserve"> </w:t>
      </w:r>
      <w:r w:rsidRPr="00D54422">
        <w:t xml:space="preserve">dostępnych produktów i usług na wewnętrznym rynku nie jest obecnie </w:t>
      </w:r>
      <w:r w:rsidR="0045514B" w:rsidRPr="00D54422">
        <w:t xml:space="preserve">w stanie </w:t>
      </w:r>
      <w:r w:rsidRPr="00D54422">
        <w:t>zaspokoić tego popytu na satysfakcjonującym poziomie.</w:t>
      </w:r>
    </w:p>
    <w:p w14:paraId="10424B97" w14:textId="294C66D4" w:rsidR="00E43D17" w:rsidRPr="00D54422" w:rsidRDefault="00E43D17" w:rsidP="00EB3956">
      <w:pPr>
        <w:pStyle w:val="ZDANIENASTNOWYWIERSZnpzddrugienowywierszwust"/>
        <w:spacing w:before="120"/>
      </w:pPr>
      <w:r w:rsidRPr="00D54422">
        <w:t>Dyrektywa 2019/882 jest pierwszym aktem w prawie unijnym o tak szerokiej regulacji, który ma zagwarantować, że podmioty gospodarcze oraz władze publiczne będą obowiązane do stosowania wspólnych zasad dostępności</w:t>
      </w:r>
      <w:r w:rsidR="00376B14" w:rsidRPr="00D54422">
        <w:t xml:space="preserve"> niektórych produktów i usług</w:t>
      </w:r>
      <w:r w:rsidRPr="00D54422">
        <w:t>, gwarantujących większą pewność obrotu gospodarczego. Zasadniczymi celami tej regulacji są usprawnienie funkcjonowania rynku wewnętrznego określonych produktów i usług spełniających wym</w:t>
      </w:r>
      <w:r w:rsidR="003E11AE" w:rsidRPr="00D54422">
        <w:t>agania</w:t>
      </w:r>
      <w:r w:rsidRPr="00D54422">
        <w:t xml:space="preserve"> dostępności, przy jednoczesnym ułatwieniu funkcjonowani</w:t>
      </w:r>
      <w:r w:rsidR="00CF0E5A" w:rsidRPr="00D54422">
        <w:t>a</w:t>
      </w:r>
      <w:r w:rsidRPr="00D54422">
        <w:t xml:space="preserve"> przedsiębiorstw i</w:t>
      </w:r>
      <w:r w:rsidR="0080205E" w:rsidRPr="00D54422">
        <w:t> </w:t>
      </w:r>
      <w:r w:rsidRPr="00D54422">
        <w:t>zaspok</w:t>
      </w:r>
      <w:r w:rsidR="00CF0E5A" w:rsidRPr="00D54422">
        <w:t>ojeniu</w:t>
      </w:r>
      <w:r w:rsidRPr="00D54422">
        <w:t xml:space="preserve"> potrzeb konsumentów, a także przyczynienie się do realizacji ogólnych celów strategicznych UE oraz założeń Europejskiej Strategii w sprawie niepełnosprawności.</w:t>
      </w:r>
    </w:p>
    <w:p w14:paraId="5A5A9DAC" w14:textId="677EAE6D" w:rsidR="00E43D17" w:rsidRPr="00D54422" w:rsidRDefault="00E43D17" w:rsidP="00EB3956">
      <w:pPr>
        <w:pStyle w:val="ZDANIENASTNOWYWIERSZnpzddrugienowywierszwust"/>
        <w:spacing w:before="120"/>
      </w:pPr>
      <w:r w:rsidRPr="00D54422">
        <w:t xml:space="preserve">Celem gospodarczym dyrektywy 2019/882 jest zatem wspieranie właściwych mechanizmów rynku wewnętrznego UE, a także usuwanie barier dla swobodnego przepływu produktów </w:t>
      </w:r>
      <w:r w:rsidR="00903C53" w:rsidRPr="00D54422">
        <w:br/>
      </w:r>
      <w:r w:rsidRPr="00D54422">
        <w:t xml:space="preserve">i usług oraz zapobieganie powstawaniu takich barier, które wynikają </w:t>
      </w:r>
      <w:r w:rsidR="006546D8" w:rsidRPr="00D54422">
        <w:t xml:space="preserve">lub </w:t>
      </w:r>
      <w:r w:rsidRPr="00D54422">
        <w:t xml:space="preserve">mogłyby wynikać </w:t>
      </w:r>
      <w:r w:rsidR="00903C53" w:rsidRPr="00D54422">
        <w:br/>
      </w:r>
      <w:r w:rsidRPr="00D54422">
        <w:t xml:space="preserve">z rozbieżnych przepisów krajowych w zakresie dostępności. Regulacja ma pomóc </w:t>
      </w:r>
      <w:r w:rsidR="00903C53" w:rsidRPr="00D54422">
        <w:br/>
      </w:r>
      <w:r w:rsidRPr="00D54422">
        <w:lastRenderedPageBreak/>
        <w:t xml:space="preserve">w uzyskiwaniu przez przedsiębiorców korzyści skali, ułatwić handel transgraniczny </w:t>
      </w:r>
      <w:r w:rsidR="00903C53" w:rsidRPr="00D54422">
        <w:br/>
      </w:r>
      <w:r w:rsidRPr="00D54422">
        <w:t>i transgraniczną mobilność, a także pomóc firmom w koncentrowaniu zasobów na innowacjach, zamiast wykorzystywani</w:t>
      </w:r>
      <w:r w:rsidR="00A64F54" w:rsidRPr="00D54422">
        <w:t>u</w:t>
      </w:r>
      <w:r w:rsidRPr="00D54422">
        <w:t xml:space="preserve"> ich na wydatki wynikające z rozdrobnienia przepisów w U</w:t>
      </w:r>
      <w:r w:rsidR="00054366" w:rsidRPr="00D54422">
        <w:t>E</w:t>
      </w:r>
      <w:r w:rsidRPr="00D54422">
        <w:t xml:space="preserve">. Wejście w życie przepisów powinno zatem poprawić konkurencyjność podmiotów gospodarczych funkcjonujących w ramach obrotu produktami i świadczenia usług na jednolitym rynku. </w:t>
      </w:r>
    </w:p>
    <w:p w14:paraId="615FA3B4" w14:textId="0945B5B9" w:rsidR="00E43D17" w:rsidRPr="00D54422" w:rsidRDefault="00E43D17" w:rsidP="00EB3956">
      <w:pPr>
        <w:pStyle w:val="ZDANIENASTNOWYWIERSZnpzddrugienowywierszwust"/>
        <w:spacing w:before="120"/>
      </w:pPr>
      <w:r w:rsidRPr="00D54422">
        <w:t xml:space="preserve">Równocześnie dyrektywa 2019/882 realizuje cel społeczny, którym jest ograniczenie wykluczenia społecznego i umożliwienie niezależnego życia osób z niepełnosprawnościami </w:t>
      </w:r>
      <w:r w:rsidRPr="00D54422">
        <w:br/>
        <w:t xml:space="preserve">w społeczeństwie. Poza </w:t>
      </w:r>
      <w:r w:rsidR="00682AD2" w:rsidRPr="00D54422">
        <w:t>osobami niepełnosprawnymi w rozumieniu ustawy z dnia 27 sierpnia 1997 r. o rehabilitacji zawodowej i społecznej oraz zatrudnianiu osób niepełnosprawnych</w:t>
      </w:r>
      <w:r w:rsidR="00F55729" w:rsidRPr="00D54422">
        <w:rPr>
          <w:rStyle w:val="Odwoanieprzypisudolnego"/>
        </w:rPr>
        <w:footnoteReference w:id="4"/>
      </w:r>
      <w:r w:rsidR="00F55729" w:rsidRPr="00D54422">
        <w:rPr>
          <w:rStyle w:val="IGindeksgrny"/>
        </w:rPr>
        <w:t>)</w:t>
      </w:r>
      <w:r w:rsidR="00682AD2" w:rsidRPr="00D54422">
        <w:t xml:space="preserve"> </w:t>
      </w:r>
      <w:r w:rsidRPr="00D54422">
        <w:t>z</w:t>
      </w:r>
      <w:r w:rsidR="0080205E" w:rsidRPr="00D54422">
        <w:t> </w:t>
      </w:r>
      <w:r w:rsidRPr="00D54422">
        <w:t>przepisów dyrektywy 2019/882 skorzystają także inne grupy konsumentów, m.in. osoby starsze i te, które czasowo doświadczają ograniczeń funkcjonalnych.</w:t>
      </w:r>
    </w:p>
    <w:p w14:paraId="2D181086" w14:textId="0EAED6D5" w:rsidR="00E43D17" w:rsidRPr="00D54422" w:rsidRDefault="00E43D17" w:rsidP="00EB3956">
      <w:pPr>
        <w:pStyle w:val="ZDANIENASTNOWYWIERSZnpzddrugienowywierszwust"/>
        <w:spacing w:before="120"/>
      </w:pPr>
      <w:r w:rsidRPr="00D54422">
        <w:t>Projektowana ustawa odpowiada na wskazane problemy i realizuje cele dyrektywy 2019/882 w obszarze obowiązywania prawa polskiego. Jednocześnie uwzględnia krajowy kontekst społeczno-ekonomiczny. W efekcie, dzięki możliwości zapewnienia pełniejszej i skuteczniejszej dostępności</w:t>
      </w:r>
      <w:r w:rsidR="006546D8" w:rsidRPr="00D54422">
        <w:t>,</w:t>
      </w:r>
      <w:r w:rsidRPr="00D54422">
        <w:t xml:space="preserve"> konsumenci skorzystają na szerszym dostępie do produktów </w:t>
      </w:r>
      <w:r w:rsidR="00903C53" w:rsidRPr="00D54422">
        <w:br/>
      </w:r>
      <w:r w:rsidRPr="00D54422">
        <w:t xml:space="preserve">i usług, co z kolei bezpośrednio przyczyni się do ułatwienia korzystania z wielu obszarów życia, </w:t>
      </w:r>
      <w:r w:rsidR="0045514B" w:rsidRPr="00D54422">
        <w:t>takich jak</w:t>
      </w:r>
      <w:r w:rsidR="00A54EB0" w:rsidRPr="00D54422">
        <w:t>:</w:t>
      </w:r>
      <w:r w:rsidRPr="00D54422">
        <w:t xml:space="preserve"> edukacja, praca, mobilność, ochrona zdrowia, kultura </w:t>
      </w:r>
      <w:r w:rsidR="00054366" w:rsidRPr="00D54422">
        <w:t>–</w:t>
      </w:r>
      <w:r w:rsidRPr="00D54422">
        <w:t xml:space="preserve"> a w wielu przypadkach </w:t>
      </w:r>
      <w:r w:rsidR="00903C53" w:rsidRPr="00D54422">
        <w:br/>
      </w:r>
      <w:r w:rsidRPr="00D54422">
        <w:t>w ogóle pozwoli na dostęp do nich z poszanowaniem godności i równości.</w:t>
      </w:r>
    </w:p>
    <w:p w14:paraId="0F3EC03F" w14:textId="0751D2A5" w:rsidR="00E43D17" w:rsidRPr="00D54422" w:rsidRDefault="00E43D17" w:rsidP="00EB3956">
      <w:pPr>
        <w:pStyle w:val="ZDANIENASTNOWYWIERSZnpzddrugienowywierszwust"/>
        <w:spacing w:before="120"/>
      </w:pPr>
      <w:r w:rsidRPr="00D54422">
        <w:t xml:space="preserve">Projektowana ustawa opiera się również na zasadach demokratycznego państwa prawa </w:t>
      </w:r>
      <w:r w:rsidR="00903C53" w:rsidRPr="00D54422">
        <w:br/>
      </w:r>
      <w:r w:rsidRPr="00D54422">
        <w:t>i wpisanej w ni</w:t>
      </w:r>
      <w:r w:rsidR="006546D8" w:rsidRPr="00D54422">
        <w:t>e</w:t>
      </w:r>
      <w:r w:rsidRPr="00D54422">
        <w:t xml:space="preserve"> ochronie podstawowych praw człowieka. W praktyce oznacza to równość szans w procesie osiągania pozycji społecznej, dóbr materialnych czy realizacji potrzeb </w:t>
      </w:r>
      <w:r w:rsidR="00903C53" w:rsidRPr="00D54422">
        <w:br/>
      </w:r>
      <w:r w:rsidRPr="00D54422">
        <w:t>i osobistych ambicji każdej samodzielnej jednostki. Karta praw podstawowych Unii Europejskiej</w:t>
      </w:r>
      <w:r w:rsidRPr="00D54422">
        <w:rPr>
          <w:rStyle w:val="IGindeksgrny"/>
        </w:rPr>
        <w:footnoteReference w:id="5"/>
      </w:r>
      <w:r w:rsidR="0045514B" w:rsidRPr="00D54422">
        <w:rPr>
          <w:rStyle w:val="IGindeksgrny"/>
        </w:rPr>
        <w:t>)</w:t>
      </w:r>
      <w:r w:rsidR="0077656B" w:rsidRPr="00D54422">
        <w:t>, zwana</w:t>
      </w:r>
      <w:r w:rsidR="00DB702A" w:rsidRPr="00D54422">
        <w:t xml:space="preserve"> </w:t>
      </w:r>
      <w:r w:rsidRPr="00D54422">
        <w:t xml:space="preserve">dalej </w:t>
      </w:r>
      <w:r w:rsidR="0077656B" w:rsidRPr="00D54422">
        <w:t>„Kartą”,</w:t>
      </w:r>
      <w:r w:rsidRPr="00D54422">
        <w:t xml:space="preserve"> zawiera szereg przepisów, które dotyczą osób </w:t>
      </w:r>
      <w:r w:rsidR="00903C53" w:rsidRPr="00D54422">
        <w:br/>
      </w:r>
      <w:r w:rsidRPr="00D54422">
        <w:t xml:space="preserve">z ograniczeniami funkcjonalnymi, w tym osób </w:t>
      </w:r>
      <w:r w:rsidR="008C69DD" w:rsidRPr="00D54422">
        <w:t xml:space="preserve">z </w:t>
      </w:r>
      <w:r w:rsidRPr="00D54422">
        <w:t xml:space="preserve">niepełnosprawnościami, w szczególności: </w:t>
      </w:r>
      <w:r w:rsidR="00903C53" w:rsidRPr="00D54422">
        <w:br/>
      </w:r>
      <w:r w:rsidR="0077656B" w:rsidRPr="00D54422">
        <w:t xml:space="preserve">art. 1 Karty – </w:t>
      </w:r>
      <w:r w:rsidRPr="00D54422">
        <w:t xml:space="preserve">prawo do godności </w:t>
      </w:r>
      <w:r w:rsidR="00376B14" w:rsidRPr="00D54422">
        <w:t>człowieka</w:t>
      </w:r>
      <w:r w:rsidRPr="00D54422">
        <w:t>,</w:t>
      </w:r>
      <w:r w:rsidR="0077656B" w:rsidRPr="00D54422">
        <w:t xml:space="preserve"> art. 3 Karty</w:t>
      </w:r>
      <w:r w:rsidRPr="00D54422">
        <w:t xml:space="preserve"> </w:t>
      </w:r>
      <w:r w:rsidR="0077656B" w:rsidRPr="00D54422">
        <w:t xml:space="preserve">– </w:t>
      </w:r>
      <w:r w:rsidRPr="00D54422">
        <w:t xml:space="preserve">prawo </w:t>
      </w:r>
      <w:r w:rsidR="00376B14" w:rsidRPr="00D54422">
        <w:t xml:space="preserve">człowieka </w:t>
      </w:r>
      <w:r w:rsidRPr="00D54422">
        <w:t xml:space="preserve">do integralności, </w:t>
      </w:r>
      <w:r w:rsidR="0077656B" w:rsidRPr="00D54422">
        <w:t xml:space="preserve">art. 14 Karty – </w:t>
      </w:r>
      <w:r w:rsidRPr="00D54422">
        <w:t xml:space="preserve">prawo do nauki, </w:t>
      </w:r>
      <w:r w:rsidR="0077656B" w:rsidRPr="00D54422">
        <w:t xml:space="preserve">art. 15 Karty – </w:t>
      </w:r>
      <w:r w:rsidRPr="00D54422">
        <w:t xml:space="preserve">prawo wyboru zawodu i prawo do podejmowania pracy i </w:t>
      </w:r>
      <w:r w:rsidR="0077656B" w:rsidRPr="00D54422">
        <w:t xml:space="preserve">art. 45 Karty – </w:t>
      </w:r>
      <w:r w:rsidRPr="00D54422">
        <w:t xml:space="preserve">swoboda przemieszczania się i </w:t>
      </w:r>
      <w:r w:rsidR="00376B14" w:rsidRPr="00D54422">
        <w:t>pobytu</w:t>
      </w:r>
      <w:r w:rsidRPr="00D54422">
        <w:t xml:space="preserve">. Zwłaszcza w art. 25 Karty zapisano, że UE uznaje i szanuje prawo osób w podeszłym wieku do godnego i niezależnego życia oraz do uczestniczenia w życiu społecznym i kulturalnym. W art. 26 Karty zapisano, że </w:t>
      </w:r>
      <w:r w:rsidRPr="00D54422">
        <w:lastRenderedPageBreak/>
        <w:t xml:space="preserve">UE uznaje i szanuje prawo osób </w:t>
      </w:r>
      <w:r w:rsidR="00376B14" w:rsidRPr="00D54422">
        <w:t>niepełnosprawnych</w:t>
      </w:r>
      <w:r w:rsidR="00830ADC" w:rsidRPr="00D54422">
        <w:t xml:space="preserve"> </w:t>
      </w:r>
      <w:r w:rsidRPr="00D54422">
        <w:t>do korzystania ze środków mających zapewnić im samodzielność, integrację społeczną i zawodową oraz udział w życiu społeczności.</w:t>
      </w:r>
    </w:p>
    <w:p w14:paraId="7561E303" w14:textId="3D486603" w:rsidR="00E43D17" w:rsidRPr="00D54422" w:rsidRDefault="00E43D17" w:rsidP="00EB3956">
      <w:pPr>
        <w:pStyle w:val="ZDANIENASTNOWYWIERSZnpzddrugienowywierszwust"/>
        <w:spacing w:before="120"/>
      </w:pPr>
      <w:r w:rsidRPr="00D54422">
        <w:t>Konstytucja R</w:t>
      </w:r>
      <w:r w:rsidR="0077656B" w:rsidRPr="00D54422">
        <w:t>zeczypospolitej Polskiej</w:t>
      </w:r>
      <w:r w:rsidRPr="00D54422">
        <w:t xml:space="preserve"> z </w:t>
      </w:r>
      <w:r w:rsidR="00DB702A" w:rsidRPr="00D54422">
        <w:t xml:space="preserve">dnia </w:t>
      </w:r>
      <w:r w:rsidR="0077656B" w:rsidRPr="00D54422">
        <w:t xml:space="preserve">2 kwietnia </w:t>
      </w:r>
      <w:r w:rsidRPr="00D54422">
        <w:t>1997 r.</w:t>
      </w:r>
      <w:r w:rsidR="0077656B" w:rsidRPr="00D54422">
        <w:rPr>
          <w:rStyle w:val="Odwoanieprzypisudolnego"/>
        </w:rPr>
        <w:footnoteReference w:id="6"/>
      </w:r>
      <w:r w:rsidR="002A379F" w:rsidRPr="00D54422">
        <w:rPr>
          <w:rStyle w:val="IGindeksgrny"/>
        </w:rPr>
        <w:t>)</w:t>
      </w:r>
      <w:r w:rsidR="0077656B" w:rsidRPr="00D54422">
        <w:t xml:space="preserve"> </w:t>
      </w:r>
      <w:r w:rsidR="00CF0F46" w:rsidRPr="00D54422">
        <w:t xml:space="preserve">w art. 32 </w:t>
      </w:r>
      <w:r w:rsidR="00376B14" w:rsidRPr="00D54422">
        <w:t xml:space="preserve">ust. 2 </w:t>
      </w:r>
      <w:r w:rsidRPr="00D54422">
        <w:t xml:space="preserve">stanowi, że nikt nie może być dyskryminowany w życiu politycznym, społecznym lub gospodarczym </w:t>
      </w:r>
      <w:r w:rsidR="00903C53" w:rsidRPr="00D54422">
        <w:br/>
      </w:r>
      <w:r w:rsidRPr="00D54422">
        <w:t>z jakiejkolwiek przyczyny, również bez względu na różnice wynikające z niepełnosprawności czy trwałych lub czasowych ograniczeń w mobilności i percepcji. Postulat równości został także sformułowany jako istotna przesłanka organizowania ładu społecznego opartego na solidarności, w którym odrzuca się jakiekolwiek formy wykluczenia społecznego.</w:t>
      </w:r>
    </w:p>
    <w:p w14:paraId="474ED7C9" w14:textId="77777777" w:rsidR="00E43D17" w:rsidRPr="00D54422" w:rsidRDefault="00E43D17" w:rsidP="00EB3956">
      <w:pPr>
        <w:pStyle w:val="ZDANIENASTNOWYWIERSZnpzddrugienowywierszwust"/>
        <w:spacing w:before="120"/>
      </w:pPr>
      <w:r w:rsidRPr="00D54422">
        <w:t xml:space="preserve">Projekt ustawy wpisuje się także w realizację postanowień KPON, ratyfikowanej przez Polskę w dniu 6 września 2012 r., która zobowiązuje strony do podjęcia odpowiednich środków w celu zapewnienia osobom z niepełnosprawnościami, na zasadzie równości z innymi osobami, dostępu m.in. do technologii i systemów informacyjno-komunikacyjnych, do opracowywania, ogłaszania i monitorowania oraz wdrażania minimalnych standardów i wytycznych w sprawie dostępności urządzeń i usług powszechnie dostępnych lub powszechnie zapewnianych oraz do popierania dostępu osób z niepełnosprawnościami do nowych technologii i systemów informacyjno-komunikacyjnych, w tym dostępu do Internetu. </w:t>
      </w:r>
    </w:p>
    <w:p w14:paraId="36B910DD" w14:textId="513DC2AE" w:rsidR="00E43D17" w:rsidRPr="00D54422" w:rsidRDefault="00E43D17" w:rsidP="00EB3956">
      <w:pPr>
        <w:pStyle w:val="ZDANIENASTNOWYWIERSZnpzddrugienowywierszwust"/>
        <w:spacing w:before="120"/>
      </w:pPr>
      <w:r w:rsidRPr="00D54422">
        <w:t>Projekt ustawy wpisuje się także w założenia rządowego programu Dostępność Plus ustanowionego uchwałą Rady Ministrów z dnia 17 lipca 2018 r. w sprawie ustanowienia Rządowego Programu Dostępność Plus</w:t>
      </w:r>
      <w:r w:rsidRPr="00D54422">
        <w:rPr>
          <w:rStyle w:val="IGindeksgrny"/>
        </w:rPr>
        <w:footnoteReference w:id="7"/>
      </w:r>
      <w:r w:rsidR="0045514B" w:rsidRPr="00D54422">
        <w:rPr>
          <w:rStyle w:val="IGindeksgrny"/>
        </w:rPr>
        <w:t>)</w:t>
      </w:r>
      <w:r w:rsidRPr="00D54422">
        <w:t xml:space="preserve">, którego głównym celem jest podniesienie jakości życia i zapewnienie niezależności obywateli, którzy ze względu na stan zdrowia, wiek czy niepełnosprawność napotykają na ograniczenia mobilności i percepcji w życiu codziennym. Program Dostępność Plus zapewnia poprawę dostępności przestrzeni publicznej oraz produktów i usług w aspekcie architektonicznym, informacyjnym i komunikacyjnym. Jego cele szczegółowe zostały zdefiniowane wokół trzech filarów dotyczących stworzenia ram prawnych i instytucjonalnych dla wdrażania dostępności, poprawy dostępności fizycznej, cyfrowej </w:t>
      </w:r>
      <w:r w:rsidR="00903C53" w:rsidRPr="00D54422">
        <w:br/>
      </w:r>
      <w:r w:rsidRPr="00D54422">
        <w:t>i usług oraz wykorzystania dostępności produktów i usług do zwiększania przewagi konkurencyjnej polskich przedsiębiorstw, w tym także na rynkach międzynarodowych.</w:t>
      </w:r>
    </w:p>
    <w:p w14:paraId="74C8B5C4" w14:textId="7A16F231" w:rsidR="00E43D17" w:rsidRPr="00D54422" w:rsidRDefault="00E43D17" w:rsidP="00EB3956">
      <w:pPr>
        <w:pStyle w:val="ZDANIENASTNOWYWIERSZnpzddrugienowywierszwust"/>
        <w:spacing w:before="120"/>
      </w:pPr>
      <w:r w:rsidRPr="00D54422">
        <w:lastRenderedPageBreak/>
        <w:t>Dostępność jest rozumiana jako zbiór takich cech otoczenia, które sprawiają, że osoby z niepełnosprawnościami mogą na prawach równych z innymi korzystać ze środowiska</w:t>
      </w:r>
      <w:r w:rsidR="00DB702A" w:rsidRPr="00D54422">
        <w:t xml:space="preserve"> </w:t>
      </w:r>
      <w:r w:rsidR="0024728E" w:rsidRPr="00D54422">
        <w:t>zbudowanego</w:t>
      </w:r>
      <w:r w:rsidRPr="00D54422">
        <w:t>, transportu, informacji i komunikacji, w tym technologii i systemów informacyjno-komunikacyjnych, a także z innych urządzeń i usług, powszechnie dostępnych lub powszechnie zapewnianych. Odwołując się do szerokiego pojęcia dostępności, zaczerpniętego z KPON, przepisy koncentrują się na zapewnieniu dostępności wybranych produktów i usług.</w:t>
      </w:r>
    </w:p>
    <w:p w14:paraId="52F204FB" w14:textId="4F8E24F0" w:rsidR="00E43D17" w:rsidRPr="00D54422" w:rsidRDefault="00E43D17" w:rsidP="00EB3956">
      <w:pPr>
        <w:pStyle w:val="ZDANIENASTNOWYWIERSZnpzddrugienowywierszwust"/>
        <w:spacing w:before="120"/>
      </w:pPr>
      <w:r w:rsidRPr="00D54422">
        <w:t xml:space="preserve">Mimo że projektowana regulacja odnosi się do dostępności produktów i usług dla wszystkich konsumentów, jej przepisy odwołują się </w:t>
      </w:r>
      <w:r w:rsidR="002E02A4" w:rsidRPr="00D54422">
        <w:t xml:space="preserve">przede wszystkim </w:t>
      </w:r>
      <w:r w:rsidRPr="00D54422">
        <w:t>do osób z</w:t>
      </w:r>
      <w:r w:rsidR="00DB702A" w:rsidRPr="00D54422">
        <w:t>e szczególnymi potrzebami</w:t>
      </w:r>
      <w:r w:rsidRPr="00D54422">
        <w:t xml:space="preserve">, zwłaszcza do osób z niepełnosprawnościami, których potrzeby </w:t>
      </w:r>
      <w:r w:rsidR="00903C53" w:rsidRPr="00D54422">
        <w:br/>
      </w:r>
      <w:r w:rsidRPr="00D54422">
        <w:t xml:space="preserve">i możliwości stanowią swoisty probierz dla spełnia kryterium dostępności przez produkty </w:t>
      </w:r>
      <w:r w:rsidR="00903C53" w:rsidRPr="00D54422">
        <w:br/>
      </w:r>
      <w:r w:rsidRPr="00D54422">
        <w:t>i usługi.</w:t>
      </w:r>
    </w:p>
    <w:p w14:paraId="29B5F6DD" w14:textId="45FE7C52" w:rsidR="00E43D17" w:rsidRPr="00DC46F9" w:rsidRDefault="00E43D17" w:rsidP="00EB3956">
      <w:pPr>
        <w:pStyle w:val="ZDANIENASTNOWYWIERSZnpzddrugienowywierszwust"/>
        <w:spacing w:before="120"/>
      </w:pPr>
      <w:r w:rsidRPr="00D54422">
        <w:t>Według wyników Narodowego Spisu Powszechnego Ludności i Mieszkań z 2011 r. liczba osób z niepełnosprawnościami w Polsce wynosiła pod koniec marca 2011 r. niemal 4,7 mln (dokładnie 4 697,0 tys.)</w:t>
      </w:r>
      <w:r w:rsidRPr="00D54422">
        <w:rPr>
          <w:rStyle w:val="IGindeksgrny"/>
        </w:rPr>
        <w:footnoteReference w:id="8"/>
      </w:r>
      <w:r w:rsidR="00D03B1F" w:rsidRPr="00D54422">
        <w:rPr>
          <w:rStyle w:val="IGindeksgrny"/>
        </w:rPr>
        <w:t>)</w:t>
      </w:r>
      <w:r w:rsidRPr="00D54422">
        <w:t xml:space="preserve">. Tym samym liczba osób z niepełnosprawnościami stanowiła wówczas 12,2% ludności kraju. </w:t>
      </w:r>
      <w:r w:rsidR="00B84B27" w:rsidRPr="00D54422">
        <w:t>Natomiast w świetle wyników Europejskiego Ankietowego Badania Zdrowia (</w:t>
      </w:r>
      <w:proofErr w:type="spellStart"/>
      <w:r w:rsidR="00B84B27" w:rsidRPr="00D54422">
        <w:t>European</w:t>
      </w:r>
      <w:proofErr w:type="spellEnd"/>
      <w:r w:rsidR="00B84B27" w:rsidRPr="00D54422">
        <w:t xml:space="preserve"> </w:t>
      </w:r>
      <w:proofErr w:type="spellStart"/>
      <w:r w:rsidR="00B84B27" w:rsidRPr="00D54422">
        <w:t>Health</w:t>
      </w:r>
      <w:proofErr w:type="spellEnd"/>
      <w:r w:rsidR="00B84B27" w:rsidRPr="00D54422">
        <w:t xml:space="preserve"> Interview </w:t>
      </w:r>
      <w:proofErr w:type="spellStart"/>
      <w:r w:rsidR="00B84B27" w:rsidRPr="00D54422">
        <w:t>Survey</w:t>
      </w:r>
      <w:proofErr w:type="spellEnd"/>
      <w:r w:rsidR="00B84B27" w:rsidRPr="00D54422">
        <w:t xml:space="preserve"> – EHIS) w 2014 r. w Polsce było 7,7 mln (dokładnie 7 689,8 tys.) osób niepełnosprawnych biologicznie, tj. osób, które zadeklarowały ograniczoną zdolność wykonywania czynności</w:t>
      </w:r>
      <w:r w:rsidR="00D34B15" w:rsidRPr="00D54422">
        <w:t>,</w:t>
      </w:r>
      <w:r w:rsidR="00B84B27" w:rsidRPr="00D54422">
        <w:t xml:space="preserve"> jakie ludzie zwykle wykonują (zgodnie </w:t>
      </w:r>
      <w:r w:rsidR="00903C53" w:rsidRPr="00D54422">
        <w:br/>
      </w:r>
      <w:r w:rsidR="00B84B27" w:rsidRPr="00D54422">
        <w:t xml:space="preserve">z jednolitą dla UE definicją zastosowaną w badaniu uwzględniono zarówno poważne, jak </w:t>
      </w:r>
      <w:r w:rsidR="00903C53" w:rsidRPr="00D54422">
        <w:br/>
      </w:r>
      <w:r w:rsidR="00B84B27" w:rsidRPr="00D54422">
        <w:t>i mniej poważne ograniczenia, powodujące niemożność wykonywania ww. czynności przez okres co najmniej 6 ostatnich miesięcy). Wśród nich było 2 464,8 tys. osób z poważnymi ograniczeniami sprawności i 5 225 tys. osób z mniej poważnymi ograniczeniami. Warto wskazać, że w zależności od przyjętego kryterium niepełnosprawności biologicznej (a ściślej poziomu ograniczeń) populacja osób niepełnosprawnych w Polsce może liczyć od 4,9 mln osób do 7,7</w:t>
      </w:r>
      <w:r w:rsidR="00D34B15" w:rsidRPr="00D54422">
        <w:t> </w:t>
      </w:r>
      <w:r w:rsidR="00B84B27" w:rsidRPr="00D54422">
        <w:t xml:space="preserve">mln osób. </w:t>
      </w:r>
      <w:r w:rsidRPr="00D54422">
        <w:t>Liczbę tę można powiększyć o część osób starszych, które choć nie mają poczucia przynależności do grupy osób z niepełnosprawnościami i się z</w:t>
      </w:r>
      <w:r w:rsidRPr="00DC46F9">
        <w:t xml:space="preserve"> tą grupą </w:t>
      </w:r>
      <w:r w:rsidR="00D34B15" w:rsidRPr="00DC46F9">
        <w:br/>
      </w:r>
      <w:r w:rsidRPr="00DC46F9">
        <w:t xml:space="preserve">nie identyfikują, to stawiane są przed tymi samymi wyzwaniami co osoby </w:t>
      </w:r>
      <w:r w:rsidR="00903C53" w:rsidRPr="00DC46F9">
        <w:br/>
      </w:r>
      <w:r w:rsidR="00DB702A" w:rsidRPr="00DC46F9">
        <w:t xml:space="preserve">z </w:t>
      </w:r>
      <w:r w:rsidRPr="00DC46F9">
        <w:t>niepełnosprawn</w:t>
      </w:r>
      <w:r w:rsidR="00DB702A" w:rsidRPr="00DC46F9">
        <w:t>ościami</w:t>
      </w:r>
      <w:r w:rsidRPr="00DC46F9">
        <w:t>, szczególnie podczas wykonywania czynności związanych</w:t>
      </w:r>
      <w:r w:rsidR="00903C53" w:rsidRPr="00DC46F9">
        <w:t xml:space="preserve"> </w:t>
      </w:r>
      <w:r w:rsidRPr="00DC46F9">
        <w:t xml:space="preserve">z używaniem narządu wzroku czy motoryki. </w:t>
      </w:r>
    </w:p>
    <w:p w14:paraId="44CC426B" w14:textId="5D38B609" w:rsidR="00E43D17" w:rsidRPr="00DC46F9" w:rsidRDefault="00E43D17" w:rsidP="00EB3956">
      <w:pPr>
        <w:pStyle w:val="ZDANIENASTNOWYWIERSZnpzddrugienowywierszwust"/>
        <w:spacing w:before="120"/>
      </w:pPr>
      <w:r w:rsidRPr="00DC46F9">
        <w:lastRenderedPageBreak/>
        <w:t>W raporcie za 2018 r.</w:t>
      </w:r>
      <w:r w:rsidRPr="00D54422">
        <w:rPr>
          <w:rStyle w:val="IGindeksgrny"/>
        </w:rPr>
        <w:footnoteReference w:id="9"/>
      </w:r>
      <w:r w:rsidR="00D03B1F" w:rsidRPr="00D54422">
        <w:rPr>
          <w:rStyle w:val="IGindeksgrny"/>
        </w:rPr>
        <w:t>)</w:t>
      </w:r>
      <w:r w:rsidRPr="00D54422">
        <w:t xml:space="preserve"> Główny Urząd Statystyczny (GUS) podaje, że, podobnie jak </w:t>
      </w:r>
      <w:r w:rsidR="00903C53" w:rsidRPr="00D54422">
        <w:br/>
      </w:r>
      <w:r w:rsidRPr="00DC46F9">
        <w:t>w poprzednich latach, największy odsetek wśród seniorów stanowiły osoby w wieku 60</w:t>
      </w:r>
      <w:r w:rsidR="006E1CBE" w:rsidRPr="00DC46F9">
        <w:t>–</w:t>
      </w:r>
      <w:r w:rsidRPr="00DC46F9">
        <w:t xml:space="preserve">64 lata </w:t>
      </w:r>
      <w:r w:rsidR="00CF0F46" w:rsidRPr="00DC46F9">
        <w:t>–</w:t>
      </w:r>
      <w:r w:rsidRPr="00DC46F9">
        <w:t xml:space="preserve"> to 30,4% wszystkich. Kolejne 25,1% seniorów to ci w wieku od 65 do 70 lat. Najstarsi </w:t>
      </w:r>
      <w:r w:rsidR="00CF0F46" w:rsidRPr="00DC46F9">
        <w:t>–</w:t>
      </w:r>
      <w:r w:rsidRPr="00DC46F9">
        <w:t xml:space="preserve"> powyżej 85. roku życia</w:t>
      </w:r>
      <w:r w:rsidR="00CF0F46" w:rsidRPr="00DC46F9">
        <w:t xml:space="preserve"> –</w:t>
      </w:r>
      <w:r w:rsidRPr="00DC46F9">
        <w:t xml:space="preserve"> stanowią 8,2% starszych Polaków. Obecnie w Polsce osoby powyżej 65. roku życia stanowią ok. 16% mieszkańców. W 2025 r. będzie to już 22% ludności, </w:t>
      </w:r>
      <w:r w:rsidR="00903C53" w:rsidRPr="00DC46F9">
        <w:br/>
      </w:r>
      <w:r w:rsidRPr="00DC46F9">
        <w:t>a w 2050 r.</w:t>
      </w:r>
      <w:r w:rsidR="00A96F04" w:rsidRPr="00DC46F9">
        <w:t xml:space="preserve"> –</w:t>
      </w:r>
      <w:r w:rsidRPr="00DC46F9">
        <w:t xml:space="preserve"> 33%. Według prognoz seniorzy będą stanowili coraz liczniejszą grupę społeczną </w:t>
      </w:r>
      <w:r w:rsidR="00BA40B6" w:rsidRPr="00DC46F9">
        <w:t>–</w:t>
      </w:r>
      <w:r w:rsidRPr="00DC46F9">
        <w:t xml:space="preserve"> zdrowszą i dłużej aktywną (także zawodowo) niż dziś, ale w znacznej części wymagającą opieki i wsparcia w samodzielnym funkcjonowaniu (szczególnie w przypadku osób sędziwych po 80. roku życia, których liczba w 2030 r</w:t>
      </w:r>
      <w:r w:rsidR="00BA40B6" w:rsidRPr="00DC46F9">
        <w:t>.</w:t>
      </w:r>
      <w:r w:rsidRPr="00DC46F9">
        <w:t xml:space="preserve"> wyniesie ok. 2,2 mln)</w:t>
      </w:r>
      <w:r w:rsidRPr="00D54422">
        <w:rPr>
          <w:rStyle w:val="IGindeksgrny"/>
        </w:rPr>
        <w:footnoteReference w:id="10"/>
      </w:r>
      <w:r w:rsidR="00BC50D9" w:rsidRPr="00D54422">
        <w:rPr>
          <w:rStyle w:val="IGindeksgrny"/>
        </w:rPr>
        <w:t>)</w:t>
      </w:r>
      <w:r w:rsidR="00146E81" w:rsidRPr="00D54422">
        <w:t xml:space="preserve">. Wraz z wydłużaniem się </w:t>
      </w:r>
      <w:r w:rsidRPr="00DC46F9">
        <w:t xml:space="preserve">życia </w:t>
      </w:r>
      <w:r w:rsidR="00E62116" w:rsidRPr="00DC46F9">
        <w:t xml:space="preserve">jest </w:t>
      </w:r>
      <w:r w:rsidRPr="00DC46F9">
        <w:t>zauważalny wzrost liczby osób z niepełnosprawnościami wynikającymi między innymi z osłabienia wzroku, słuchu</w:t>
      </w:r>
      <w:r w:rsidR="00BA40B6" w:rsidRPr="00DC46F9">
        <w:t xml:space="preserve"> czy</w:t>
      </w:r>
      <w:r w:rsidRPr="00DC46F9">
        <w:t xml:space="preserve"> narządu ruchu. Przy tym odsetek regularnych użytkowników Internetu w analizowanej grupie wieku systematycznie rośnie. W 2018 r. regularnie (co najmniej raz w tygodniu) z Internetem łączyło się 29,8% osób mających 65–74 lata. W relacji do roku poprzedniego wzrósł on o 3,8 </w:t>
      </w:r>
      <w:proofErr w:type="spellStart"/>
      <w:r w:rsidRPr="00DC46F9">
        <w:t>p.p</w:t>
      </w:r>
      <w:proofErr w:type="spellEnd"/>
      <w:r w:rsidR="002A379F" w:rsidRPr="00DC46F9">
        <w:t>.</w:t>
      </w:r>
    </w:p>
    <w:p w14:paraId="6B1CDD4F" w14:textId="697321D3" w:rsidR="00E43D17" w:rsidRPr="00DC46F9" w:rsidRDefault="00E43D17" w:rsidP="00EB3956">
      <w:pPr>
        <w:pStyle w:val="ZDANIENASTNOWYWIERSZnpzddrugienowywierszwust"/>
        <w:spacing w:before="120"/>
      </w:pPr>
      <w:r w:rsidRPr="00DC46F9">
        <w:t xml:space="preserve">W Polsce nie przeprowadzono do tej pory kompleksowego badania dostępności produktów </w:t>
      </w:r>
      <w:r w:rsidR="00903C53" w:rsidRPr="00DC46F9">
        <w:br/>
      </w:r>
      <w:r w:rsidRPr="00DC46F9">
        <w:t xml:space="preserve">i usług oferowanych powszechnie przez podmioty prywatne. Dostępne dane odnoszą się wyłącznie do charakterystyki infrastruktury i działania podmiotów publicznych. Diagnozę opartą </w:t>
      </w:r>
      <w:r w:rsidR="00D34B15" w:rsidRPr="00DC46F9">
        <w:t>na</w:t>
      </w:r>
      <w:r w:rsidRPr="00DC46F9">
        <w:t xml:space="preserve"> dostępn</w:t>
      </w:r>
      <w:r w:rsidR="00D34B15" w:rsidRPr="00DC46F9">
        <w:t>ych</w:t>
      </w:r>
      <w:r w:rsidRPr="00DC46F9">
        <w:t xml:space="preserve"> dan</w:t>
      </w:r>
      <w:r w:rsidR="00D34B15" w:rsidRPr="00DC46F9">
        <w:t>ych</w:t>
      </w:r>
      <w:r w:rsidRPr="00DC46F9">
        <w:t xml:space="preserve"> w wymiarze dostępności architektonicznej, transportowej, cyfrowej oraz między innymi w dostępie do edukacji, zdrowia i kultury zawiera Program Dostępność Plus. Stan dostępności obrazują także wyrywkowe badania prowadzone przez Najwyższą Izbę Kontroli na poziomie miast wojewódzkich lub wybranych powiatów oraz przez różne organizacje pozarządowe zajmujące się tą tematyką. </w:t>
      </w:r>
    </w:p>
    <w:p w14:paraId="4D6302C1" w14:textId="0D5A0D2A" w:rsidR="00E43D17" w:rsidRPr="00DC46F9" w:rsidRDefault="00E43D17" w:rsidP="00EB3956">
      <w:pPr>
        <w:pStyle w:val="ZDANIENASTNOWYWIERSZnpzddrugienowywierszwust"/>
        <w:spacing w:before="120"/>
      </w:pPr>
      <w:r w:rsidRPr="00DC46F9">
        <w:t>„Badanie potrzeb osób niepełnosprawnych”, przeprowadzone na zlecenie Państwowego Funduszu Rehabilitacji Osób Niepełnosprawnych (PFRON) w 2017 r., wskazuje, że brak dostępności – w wielu obszarach – jest jedną z największych barier w życiu społecznym i zawodowym</w:t>
      </w:r>
      <w:r w:rsidR="6B1012F6" w:rsidRPr="00DC46F9">
        <w:t xml:space="preserve"> </w:t>
      </w:r>
      <w:r w:rsidRPr="00DC46F9">
        <w:t>dla osób z niepełnosprawnościami. Na podstawie wyników badania ilościowego</w:t>
      </w:r>
      <w:r w:rsidR="00BC50D9" w:rsidRPr="00DC46F9">
        <w:t>,</w:t>
      </w:r>
      <w:r w:rsidRPr="00DC46F9">
        <w:t xml:space="preserve"> obszar komunikacji i </w:t>
      </w:r>
      <w:r w:rsidR="00BC50D9" w:rsidRPr="00DC46F9">
        <w:t xml:space="preserve">dostępu do </w:t>
      </w:r>
      <w:r w:rsidRPr="00DC46F9">
        <w:t xml:space="preserve">informacji należy uznać za dość istotny </w:t>
      </w:r>
      <w:r w:rsidRPr="00DC46F9">
        <w:br/>
        <w:t xml:space="preserve">w kontekście potrzeb ogółu osób z niepełnosprawnościami, których zaspokojenie zapewni im </w:t>
      </w:r>
      <w:r w:rsidRPr="00DC46F9">
        <w:lastRenderedPageBreak/>
        <w:t>optymalne funkcjonowanie. Wśród spontanicznych wskazań badanych wymieniano zapotrzebowanie na różnego rodzaju przyrządy/urządzenia/technologie – łącznie aspekt ten wskazało 37% badanych. Należy podkreślić, że dostęp do przyrządów, urządzeń oraz technologii jest szczególnie istotny dla osób z dysfunkcją wzroku (58%) oraz słuchu (50%) – jest to najważniejsza potrzeba w przypadku tych dwóch grup.</w:t>
      </w:r>
    </w:p>
    <w:p w14:paraId="6A6D850C" w14:textId="7069126D" w:rsidR="00E43D17" w:rsidRPr="00DC46F9" w:rsidRDefault="00E43D17" w:rsidP="00EB3956">
      <w:pPr>
        <w:pStyle w:val="ZDANIENASTNOWYWIERSZnpzddrugienowywierszwust"/>
        <w:spacing w:before="120"/>
      </w:pPr>
      <w:r w:rsidRPr="00DC46F9">
        <w:t>Ponadto ogółem 36% wymieniło sprawy związane z transportem/przemieszczaniem się – głównie zniesienie barier architektonicznych (29%), które</w:t>
      </w:r>
      <w:r w:rsidR="00673B20" w:rsidRPr="00DC46F9">
        <w:t xml:space="preserve"> –</w:t>
      </w:r>
      <w:r w:rsidRPr="00DC46F9">
        <w:t xml:space="preserve"> jak pokazują wyniki badania </w:t>
      </w:r>
      <w:r w:rsidR="00673B20" w:rsidRPr="00DC46F9">
        <w:t xml:space="preserve">– </w:t>
      </w:r>
      <w:r w:rsidRPr="00DC46F9">
        <w:t>nadal powszechnie występują. Obszar ten należy do najważniejszych potrzeb osób z dysfunkcją narządu ruchu (51%). Jest to potrzeba również istotna dla osób z dysfunkcją wzroku (34%).</w:t>
      </w:r>
    </w:p>
    <w:p w14:paraId="0695FC86" w14:textId="2470A9A6" w:rsidR="00E43D17" w:rsidRPr="00DC46F9" w:rsidRDefault="00E43D17" w:rsidP="00EB3956">
      <w:pPr>
        <w:pStyle w:val="ZDANIENASTNOWYWIERSZnpzddrugienowywierszwust"/>
        <w:spacing w:before="120"/>
      </w:pPr>
      <w:r w:rsidRPr="00DC46F9">
        <w:t xml:space="preserve">Dodatkowo dla 17% badanych </w:t>
      </w:r>
      <w:r w:rsidR="00673B20" w:rsidRPr="00DC46F9">
        <w:t xml:space="preserve">jest </w:t>
      </w:r>
      <w:r w:rsidRPr="00DC46F9">
        <w:t xml:space="preserve">istotne zniesienie barier komunikacyjnych (sygnalizacja głosowa, większy druk, tablice </w:t>
      </w:r>
      <w:proofErr w:type="spellStart"/>
      <w:r w:rsidRPr="00DC46F9">
        <w:t>tyflo</w:t>
      </w:r>
      <w:proofErr w:type="spellEnd"/>
      <w:r w:rsidRPr="00DC46F9">
        <w:t xml:space="preserve">, alfabet Braille’a czy też dostępność tłumacza migowego), a dla 9% dostęp do informacji (finansowanie dostępu do </w:t>
      </w:r>
      <w:r w:rsidR="00AC4C97" w:rsidRPr="00DC46F9">
        <w:t>I</w:t>
      </w:r>
      <w:r w:rsidRPr="00DC46F9">
        <w:t>nternetu, pomoc w załatwianiu spraw urzędowych czy dostępność dokumentów dla osób z niepełnosprawnościami). Bariery komunikacyjne dotyczą przede wszystkim grupy osób z dysfunkcją słuchu (39%) oraz wzroku (41%).</w:t>
      </w:r>
    </w:p>
    <w:p w14:paraId="274C1324" w14:textId="3C57A429" w:rsidR="00AF4B49" w:rsidRPr="00DC46F9" w:rsidRDefault="00E43D17" w:rsidP="00EB3956">
      <w:pPr>
        <w:pStyle w:val="ZDANIENASTNOWYWIERSZnpzddrugienowywierszwust"/>
        <w:spacing w:before="120"/>
      </w:pPr>
      <w:r w:rsidRPr="00DC46F9">
        <w:t>W związku z faktem, że nie istnieje jednorodna grupa osób z niepełnosprawnościami i</w:t>
      </w:r>
      <w:r w:rsidR="002B66B0" w:rsidRPr="00DC46F9">
        <w:t xml:space="preserve"> –</w:t>
      </w:r>
      <w:r w:rsidRPr="00DC46F9">
        <w:t xml:space="preserve"> szerzej</w:t>
      </w:r>
      <w:r w:rsidR="002B66B0" w:rsidRPr="00DC46F9">
        <w:t xml:space="preserve"> –</w:t>
      </w:r>
      <w:r w:rsidRPr="00DC46F9">
        <w:t xml:space="preserve"> osób z</w:t>
      </w:r>
      <w:r w:rsidR="00DB702A" w:rsidRPr="00DC46F9">
        <w:t>e szczególnymi potrzebami</w:t>
      </w:r>
      <w:r w:rsidRPr="00DC46F9">
        <w:t xml:space="preserve"> mających te same potrzeby i możliwości, właściwe wydaje się podejście do dostępności pozwalające na najwyższy stopień indywidualizacji sposobu korzystania z produktów i usług. Zauważyć należy, ż</w:t>
      </w:r>
      <w:r w:rsidR="00D34B15" w:rsidRPr="00DC46F9">
        <w:t>e</w:t>
      </w:r>
      <w:r w:rsidRPr="00DC46F9">
        <w:t xml:space="preserve"> część osób z niepełnosprawnościami wykorzystuje do tego specjalistyczne narzędzia wsp</w:t>
      </w:r>
      <w:r w:rsidR="00AC4C97" w:rsidRPr="00DC46F9">
        <w:t>omagające</w:t>
      </w:r>
      <w:r w:rsidRPr="00DC46F9">
        <w:t>, np. czytniki ekranu, programy powiększające czy zmieniające kolorystykę ekranu, część osób potrzebuje specjalistycznych urządzeń, np. specjalne klawiatury czy myszki uruchamiane ruchem głowy. Część osób z</w:t>
      </w:r>
      <w:r w:rsidR="0080205E" w:rsidRPr="00DC46F9">
        <w:t> </w:t>
      </w:r>
      <w:r w:rsidRPr="00DC46F9">
        <w:t>niepełnosprawnościami</w:t>
      </w:r>
      <w:r w:rsidR="00142848" w:rsidRPr="00DC46F9">
        <w:t xml:space="preserve"> </w:t>
      </w:r>
      <w:r w:rsidRPr="00DC46F9">
        <w:t xml:space="preserve">potrzebuje, </w:t>
      </w:r>
      <w:r w:rsidR="00673B20" w:rsidRPr="00DC46F9">
        <w:t>a</w:t>
      </w:r>
      <w:r w:rsidRPr="00DC46F9">
        <w:t>by informacje</w:t>
      </w:r>
      <w:r w:rsidR="6B1012F6" w:rsidRPr="00DC46F9">
        <w:t xml:space="preserve"> </w:t>
      </w:r>
      <w:r w:rsidRPr="00DC46F9">
        <w:t xml:space="preserve">prezentowane na ekranie komputera lub urządzenia mobilnego były napisane językiem zrozumiałym albo </w:t>
      </w:r>
      <w:r w:rsidR="00673B20" w:rsidRPr="00DC46F9">
        <w:t>a</w:t>
      </w:r>
      <w:r w:rsidRPr="00DC46F9">
        <w:t>by w każdej sytuacji miały one odpowiednio dużo czasu na podjęcie działań. Wskazania te stanowią część wym</w:t>
      </w:r>
      <w:r w:rsidR="003E11AE" w:rsidRPr="00DC46F9">
        <w:t>agań</w:t>
      </w:r>
      <w:r w:rsidR="00790F96" w:rsidRPr="00DC46F9">
        <w:t xml:space="preserve"> </w:t>
      </w:r>
      <w:r w:rsidRPr="00DC46F9">
        <w:t>skierowanych</w:t>
      </w:r>
      <w:r w:rsidR="00E1734C" w:rsidRPr="00DC46F9">
        <w:t xml:space="preserve"> </w:t>
      </w:r>
      <w:r w:rsidRPr="00DC46F9">
        <w:t>do</w:t>
      </w:r>
      <w:r w:rsidR="00E1734C" w:rsidRPr="00DC46F9">
        <w:t xml:space="preserve"> </w:t>
      </w:r>
      <w:r w:rsidRPr="00DC46F9">
        <w:t>podmiotów</w:t>
      </w:r>
      <w:r w:rsidR="00E1734C" w:rsidRPr="00DC46F9">
        <w:t xml:space="preserve"> </w:t>
      </w:r>
      <w:r w:rsidRPr="00DC46F9">
        <w:t>gospodarczych w ramach nowej regulacji. Funkcjonalne podejście do dostępności daje możliwość elastycznego projektowania dostępności w</w:t>
      </w:r>
      <w:r w:rsidR="0080205E" w:rsidRPr="00DC46F9">
        <w:t> </w:t>
      </w:r>
      <w:r w:rsidRPr="00DC46F9">
        <w:t xml:space="preserve">produktach i usługach oraz stosowania rozwiązań innowacyjnych adekwatnych do stale zmieniających się uwarunkowań konsumenckich </w:t>
      </w:r>
      <w:r w:rsidR="00AC4C97" w:rsidRPr="00DC46F9">
        <w:t>i</w:t>
      </w:r>
      <w:r w:rsidRPr="00DC46F9">
        <w:t xml:space="preserve"> technologii informacyjno</w:t>
      </w:r>
      <w:r w:rsidR="000E0B13" w:rsidRPr="00DC46F9">
        <w:noBreakHyphen/>
      </w:r>
      <w:r w:rsidRPr="00DC46F9">
        <w:t>komunikacyjnych.</w:t>
      </w:r>
    </w:p>
    <w:p w14:paraId="0C1DB7F7" w14:textId="77777777" w:rsidR="0027063C" w:rsidRPr="00DC46F9" w:rsidRDefault="0027063C" w:rsidP="0027063C">
      <w:pPr>
        <w:pStyle w:val="USTustnpkodeksu"/>
      </w:pPr>
    </w:p>
    <w:p w14:paraId="6F910B3F" w14:textId="53D937B0" w:rsidR="00AF4B49" w:rsidRPr="00DC46F9" w:rsidRDefault="00E43D17" w:rsidP="0027063C">
      <w:pPr>
        <w:pStyle w:val="ROZDZODDZOZNoznaczenierozdziauluboddziau"/>
        <w:rPr>
          <w:b/>
        </w:rPr>
      </w:pPr>
      <w:r w:rsidRPr="00DC46F9">
        <w:rPr>
          <w:rStyle w:val="Ppogrubienie"/>
        </w:rPr>
        <w:lastRenderedPageBreak/>
        <w:t>II. Stan rzeczywisty prawa krajowego w dziedzinie regulacji</w:t>
      </w:r>
    </w:p>
    <w:p w14:paraId="2D6E25FE" w14:textId="09466E1A" w:rsidR="00E43D17" w:rsidRPr="00D54422" w:rsidRDefault="00E43D17" w:rsidP="00EB3956">
      <w:pPr>
        <w:pStyle w:val="ZDANIENASTNOWYWIERSZnpzddrugienowywierszwust"/>
        <w:spacing w:before="120"/>
        <w:rPr>
          <w:highlight w:val="white"/>
        </w:rPr>
      </w:pPr>
      <w:r w:rsidRPr="00D54422">
        <w:rPr>
          <w:highlight w:val="white"/>
        </w:rPr>
        <w:t xml:space="preserve">Dotychczas kwestie </w:t>
      </w:r>
      <w:r w:rsidR="00AC4C97" w:rsidRPr="00D54422">
        <w:rPr>
          <w:highlight w:val="white"/>
        </w:rPr>
        <w:t xml:space="preserve">dostępności produktów i usług </w:t>
      </w:r>
      <w:r w:rsidRPr="00D54422">
        <w:rPr>
          <w:highlight w:val="white"/>
        </w:rPr>
        <w:t xml:space="preserve">nie były regulowane kompleksowo </w:t>
      </w:r>
      <w:r w:rsidR="00903C53" w:rsidRPr="00D54422">
        <w:rPr>
          <w:highlight w:val="white"/>
        </w:rPr>
        <w:br/>
      </w:r>
      <w:r w:rsidRPr="00D54422">
        <w:rPr>
          <w:highlight w:val="white"/>
        </w:rPr>
        <w:t xml:space="preserve">w prawie polskim. Wybrane obszary dostępności są przedmiotem regulacji m.in. w </w:t>
      </w:r>
      <w:r w:rsidR="0006307E" w:rsidRPr="00D54422">
        <w:rPr>
          <w:highlight w:val="white"/>
        </w:rPr>
        <w:t xml:space="preserve">przepisach: </w:t>
      </w:r>
      <w:r w:rsidRPr="00D54422">
        <w:rPr>
          <w:highlight w:val="white"/>
        </w:rPr>
        <w:t>prawa budowlanego, o zapewnieniu dostępności os</w:t>
      </w:r>
      <w:r w:rsidR="00DB702A" w:rsidRPr="00D54422">
        <w:rPr>
          <w:highlight w:val="white"/>
        </w:rPr>
        <w:t>obom</w:t>
      </w:r>
      <w:r w:rsidRPr="00D54422">
        <w:rPr>
          <w:highlight w:val="white"/>
        </w:rPr>
        <w:t xml:space="preserve"> ze szczególnymi potrzebami, </w:t>
      </w:r>
      <w:r w:rsidR="00903C53" w:rsidRPr="00D54422">
        <w:rPr>
          <w:highlight w:val="white"/>
        </w:rPr>
        <w:br/>
      </w:r>
      <w:r w:rsidRPr="00D54422">
        <w:rPr>
          <w:highlight w:val="white"/>
        </w:rPr>
        <w:t>o dostępności cyfrowej stron internetowych</w:t>
      </w:r>
      <w:r w:rsidR="00922FA4" w:rsidRPr="00D54422">
        <w:rPr>
          <w:highlight w:val="white"/>
        </w:rPr>
        <w:t xml:space="preserve"> i aplikacji mobilnych podmiotów publicznych</w:t>
      </w:r>
      <w:r w:rsidRPr="00D54422">
        <w:rPr>
          <w:highlight w:val="white"/>
        </w:rPr>
        <w:t>,</w:t>
      </w:r>
      <w:r w:rsidR="0006307E" w:rsidRPr="00D54422">
        <w:rPr>
          <w:highlight w:val="white"/>
        </w:rPr>
        <w:t xml:space="preserve"> prawa</w:t>
      </w:r>
      <w:r w:rsidRPr="00D54422">
        <w:rPr>
          <w:highlight w:val="white"/>
        </w:rPr>
        <w:t xml:space="preserve"> zamówień publicznych, o transporcie kolejowym, o transporcie drogowym, </w:t>
      </w:r>
      <w:r w:rsidR="0027063C" w:rsidRPr="00D54422">
        <w:rPr>
          <w:highlight w:val="white"/>
        </w:rPr>
        <w:br/>
      </w:r>
      <w:r w:rsidRPr="00D54422">
        <w:rPr>
          <w:highlight w:val="white"/>
        </w:rPr>
        <w:t xml:space="preserve">o </w:t>
      </w:r>
      <w:r w:rsidR="009B4F2F" w:rsidRPr="00D54422">
        <w:rPr>
          <w:highlight w:val="white"/>
        </w:rPr>
        <w:t xml:space="preserve">publicznym </w:t>
      </w:r>
      <w:r w:rsidRPr="00D54422">
        <w:rPr>
          <w:highlight w:val="white"/>
        </w:rPr>
        <w:t xml:space="preserve">transporcie zbiorowym, </w:t>
      </w:r>
      <w:r w:rsidR="0006307E" w:rsidRPr="00D54422">
        <w:rPr>
          <w:highlight w:val="white"/>
        </w:rPr>
        <w:t>p</w:t>
      </w:r>
      <w:r w:rsidRPr="00D54422">
        <w:rPr>
          <w:highlight w:val="white"/>
        </w:rPr>
        <w:t>raw</w:t>
      </w:r>
      <w:r w:rsidR="0006307E" w:rsidRPr="00D54422">
        <w:rPr>
          <w:highlight w:val="white"/>
        </w:rPr>
        <w:t>a</w:t>
      </w:r>
      <w:r w:rsidRPr="00D54422">
        <w:rPr>
          <w:highlight w:val="white"/>
        </w:rPr>
        <w:t xml:space="preserve"> telekomunikacyjne</w:t>
      </w:r>
      <w:r w:rsidR="0006307E" w:rsidRPr="00D54422">
        <w:rPr>
          <w:highlight w:val="white"/>
        </w:rPr>
        <w:t>go czy</w:t>
      </w:r>
      <w:r w:rsidR="00DB702A" w:rsidRPr="00D54422">
        <w:rPr>
          <w:highlight w:val="white"/>
        </w:rPr>
        <w:t xml:space="preserve"> </w:t>
      </w:r>
      <w:r w:rsidRPr="00D54422">
        <w:rPr>
          <w:highlight w:val="white"/>
        </w:rPr>
        <w:t>o radiofonii i telewizji.</w:t>
      </w:r>
    </w:p>
    <w:p w14:paraId="75B45F88" w14:textId="77777777" w:rsidR="00E43D17" w:rsidRPr="00D54422" w:rsidRDefault="00E43D17" w:rsidP="00EB3956">
      <w:pPr>
        <w:pStyle w:val="ZDANIENASTNOWYWIERSZnpzddrugienowywierszwust"/>
        <w:spacing w:before="120"/>
        <w:rPr>
          <w:highlight w:val="white"/>
        </w:rPr>
      </w:pPr>
      <w:r w:rsidRPr="00D54422">
        <w:rPr>
          <w:highlight w:val="white"/>
        </w:rPr>
        <w:t xml:space="preserve">Przepisy te pozostają do tej pory rozproszone i nie tworzą zespołu norm zapewniających odpowiedni poziom dostępności produktów i usług. Zwłaszcza prywatne podmioty gospodarcze nie są objęte spójną i kompletną regulacją w tym zakresie. </w:t>
      </w:r>
    </w:p>
    <w:p w14:paraId="0E151DFE" w14:textId="6A640E0A" w:rsidR="00673B20" w:rsidRPr="00D54422" w:rsidRDefault="00E43D17" w:rsidP="00EB3956">
      <w:pPr>
        <w:pStyle w:val="ZDANIENASTNOWYWIERSZnpzddrugienowywierszwust"/>
        <w:spacing w:before="120"/>
      </w:pPr>
      <w:r w:rsidRPr="00D54422">
        <w:t xml:space="preserve">Ostatnie zmiany prawa polskiego w tym zakresie </w:t>
      </w:r>
      <w:r w:rsidR="00673B20" w:rsidRPr="00D54422">
        <w:t xml:space="preserve">były </w:t>
      </w:r>
      <w:r w:rsidRPr="00D54422">
        <w:t>skierowane do podmiotów publicznych</w:t>
      </w:r>
      <w:r w:rsidR="008B2128" w:rsidRPr="00D54422">
        <w:t>:</w:t>
      </w:r>
      <w:r w:rsidRPr="00D54422">
        <w:t xml:space="preserve"> </w:t>
      </w:r>
    </w:p>
    <w:p w14:paraId="23C1D194" w14:textId="091F9960" w:rsidR="00E43D17" w:rsidRPr="00DC46F9" w:rsidRDefault="008B2128" w:rsidP="00EB3956">
      <w:pPr>
        <w:pStyle w:val="ZDANIENASTNOWYWIERSZnpzddrugienowywierszwust"/>
        <w:spacing w:before="120"/>
      </w:pPr>
      <w:r w:rsidRPr="00DC46F9">
        <w:t>1</w:t>
      </w:r>
      <w:r w:rsidR="00DB702A" w:rsidRPr="00DC46F9">
        <w:t>.</w:t>
      </w:r>
      <w:r w:rsidRPr="00DC46F9">
        <w:t xml:space="preserve"> </w:t>
      </w:r>
      <w:r w:rsidR="00E43D17" w:rsidRPr="00DC46F9">
        <w:t>W dniu 20 września 2019 r. weszła w życie ustawa z dnia 19 lipca 2019 r. o zapewnianiu dostępności osobom ze szczególnymi potrzebami</w:t>
      </w:r>
      <w:r w:rsidR="00E43D17" w:rsidRPr="00D54422">
        <w:rPr>
          <w:rStyle w:val="IGindeksgrny"/>
        </w:rPr>
        <w:footnoteReference w:id="11"/>
      </w:r>
      <w:r w:rsidR="00922FA4" w:rsidRPr="00D54422">
        <w:rPr>
          <w:rStyle w:val="IGindeksgrny"/>
        </w:rPr>
        <w:t>)</w:t>
      </w:r>
      <w:r w:rsidR="00E43D17" w:rsidRPr="00D54422">
        <w:t>. Ustawa określa środki służące zapewnianiu dostępności architektonicznej, cyfrowej oraz informacyjno-komunikacyjnej osobom ze szc</w:t>
      </w:r>
      <w:r w:rsidR="00E43D17" w:rsidRPr="00DC46F9">
        <w:t>zególnymi potrzebami. Osobami takimi w rozumieniu ustawy są osoby, które ze względu na swoje cechy zewnętrzne lub wewnętrzne albo ze względu na okoliczności, w</w:t>
      </w:r>
      <w:r w:rsidR="0080205E" w:rsidRPr="00DC46F9">
        <w:t> </w:t>
      </w:r>
      <w:r w:rsidR="00E43D17" w:rsidRPr="00DC46F9">
        <w:t xml:space="preserve">których się znajdują, muszą podjąć dodatkowe działania lub zastosować dodatkowe środki w celu przezwyciężenia bariery, aby uczestniczyć w różnych sferach życia na zasadzie równości z innymi osobami. Obowiązek zapewnienia wskazanej dostępności dotyczy podmiotów publicznych i ma być realizowany przez stosowanie uniwersalnego projektowania albo racjonalnego usprawnienia w rozumieniu </w:t>
      </w:r>
      <w:r w:rsidR="0006307E" w:rsidRPr="00DC46F9">
        <w:t>KPON</w:t>
      </w:r>
      <w:r w:rsidR="00E43D17" w:rsidRPr="00DC46F9">
        <w:t>. Utworzono ponadto Fundusz Dostępności jako państwowy fundusz celowy</w:t>
      </w:r>
      <w:r w:rsidR="0006307E" w:rsidRPr="00DC46F9">
        <w:t>, którego środki przeznacza się</w:t>
      </w:r>
      <w:r w:rsidR="00E43D17" w:rsidRPr="00DC46F9">
        <w:t xml:space="preserve"> na realizację zadań polegających na wsparciu działań w zakresie zapewniania dostępności osobom ze szczególnymi potrzebami. </w:t>
      </w:r>
      <w:r w:rsidR="0006307E" w:rsidRPr="00DC46F9">
        <w:t>Z</w:t>
      </w:r>
      <w:r w:rsidR="00E43D17" w:rsidRPr="00DC46F9">
        <w:t>a koordynację działań dotyczących zapewnienia dostępności</w:t>
      </w:r>
      <w:r w:rsidR="0006307E" w:rsidRPr="00DC46F9">
        <w:t xml:space="preserve"> </w:t>
      </w:r>
      <w:r w:rsidR="00673B20" w:rsidRPr="00DC46F9">
        <w:t xml:space="preserve">jest </w:t>
      </w:r>
      <w:r w:rsidR="0006307E" w:rsidRPr="00DC46F9">
        <w:t>odpowiedzialny</w:t>
      </w:r>
      <w:r w:rsidR="00E43D17" w:rsidRPr="00DC46F9">
        <w:t xml:space="preserve"> minister właściwy do spraw rozwoju regionalnego, przy którym utworzono Radę Dostępności. Ustawa wprowadziła także odpowiednie zmiany w innych ustawach, w tym w ustawie z dnia 7 lipca 1994 r. </w:t>
      </w:r>
      <w:r w:rsidR="00DB702A" w:rsidRPr="00DC46F9">
        <w:t>–</w:t>
      </w:r>
      <w:r w:rsidR="00E43D17" w:rsidRPr="00DC46F9">
        <w:t xml:space="preserve"> Prawo budowlane</w:t>
      </w:r>
      <w:r w:rsidR="00E43D17" w:rsidRPr="00D54422">
        <w:rPr>
          <w:rStyle w:val="IGindeksgrny"/>
        </w:rPr>
        <w:footnoteReference w:id="12"/>
      </w:r>
      <w:r w:rsidR="00922FA4" w:rsidRPr="00D54422">
        <w:rPr>
          <w:rStyle w:val="IGindeksgrny"/>
        </w:rPr>
        <w:t>)</w:t>
      </w:r>
      <w:r w:rsidR="00E43D17" w:rsidRPr="00D54422">
        <w:t>, w której nałożono obowiązek określenia w t</w:t>
      </w:r>
      <w:r w:rsidR="00E43D17" w:rsidRPr="00DC46F9">
        <w:t>reści projektu budowlanego, w zależności od przeznaczenia projektowanego obiektu, niezbędnych warunków do korzystania z obiektu przez osoby ze szczególnymi potrzebami.</w:t>
      </w:r>
    </w:p>
    <w:p w14:paraId="5D91E744" w14:textId="7E21F7C3" w:rsidR="00E43D17" w:rsidRPr="00D54422" w:rsidRDefault="008B2128" w:rsidP="00EB3956">
      <w:pPr>
        <w:pStyle w:val="ZDANIENASTNOWYWIERSZnpzddrugienowywierszwust"/>
        <w:spacing w:before="120"/>
      </w:pPr>
      <w:r w:rsidRPr="00DC46F9">
        <w:lastRenderedPageBreak/>
        <w:t>2</w:t>
      </w:r>
      <w:r w:rsidR="00DB702A" w:rsidRPr="00DC46F9">
        <w:t>.</w:t>
      </w:r>
      <w:r w:rsidRPr="00DC46F9">
        <w:t xml:space="preserve"> </w:t>
      </w:r>
      <w:r w:rsidR="00E43D17" w:rsidRPr="00DC46F9">
        <w:t>W dniu 23 maja 2019 r</w:t>
      </w:r>
      <w:r w:rsidR="0006307E" w:rsidRPr="00DC46F9">
        <w:t>.</w:t>
      </w:r>
      <w:r w:rsidR="00E43D17" w:rsidRPr="00DC46F9">
        <w:t xml:space="preserve"> weszła w życie ustawa z dnia 4 kwietnia 2019 r</w:t>
      </w:r>
      <w:r w:rsidR="0006307E" w:rsidRPr="00DC46F9">
        <w:t>.</w:t>
      </w:r>
      <w:r w:rsidR="00E43D17" w:rsidRPr="00DC46F9">
        <w:t xml:space="preserve"> o dostępności cyfrowej stron internetowych i aplikacji mobilnych podmiotów publicznych</w:t>
      </w:r>
      <w:r w:rsidR="00E43D17" w:rsidRPr="00D54422">
        <w:rPr>
          <w:rStyle w:val="IGindeksgrny"/>
        </w:rPr>
        <w:footnoteReference w:id="13"/>
      </w:r>
      <w:r w:rsidR="00922FA4" w:rsidRPr="00D54422">
        <w:rPr>
          <w:rStyle w:val="IGindeksgrny"/>
        </w:rPr>
        <w:t>)</w:t>
      </w:r>
      <w:r w:rsidR="00E43D17" w:rsidRPr="00D54422">
        <w:t>. Ustawa dotyczy dostępności cyfrowej stron internetowych i aplikacji mobilnych podmiotów publicznych. Wprowadza obowiązek umieszczania na stronach www deklaracji dostępności. Okreś</w:t>
      </w:r>
      <w:r w:rsidR="00E43D17" w:rsidRPr="00DC46F9">
        <w:t xml:space="preserve">la kompetencje </w:t>
      </w:r>
      <w:r w:rsidR="001B0102" w:rsidRPr="00DC46F9">
        <w:t>ministra właściwego do spraw informatyzacji</w:t>
      </w:r>
      <w:r w:rsidR="00E43D17" w:rsidRPr="00DC46F9">
        <w:t xml:space="preserve"> w zakresie monitoringu stron www i aplikacji mobilnych</w:t>
      </w:r>
      <w:r w:rsidR="004539BD" w:rsidRPr="00DC46F9">
        <w:t>.</w:t>
      </w:r>
      <w:r w:rsidR="00E43D17" w:rsidRPr="00DC46F9">
        <w:t xml:space="preserve"> Opisuje procedurę w razie nieprzestrzegania dostępności cyfrowej. Dostępność cyfrowa oznacza zgodność z wymaganiami określonymi w tabeli załączonej do ustawy. Wymagania te pokrywają się z pkt 9, 10 i 11 normy </w:t>
      </w:r>
      <w:r w:rsidR="006206E1" w:rsidRPr="00DC46F9">
        <w:t>ETSI EN 301 549 V3.2.1:2021</w:t>
      </w:r>
      <w:r w:rsidR="00E43D17" w:rsidRPr="00DC46F9">
        <w:t xml:space="preserve">. Ustawa wdraża dyrektywę Parlamentu Europejskiego i Rady (UE) 2016/2102 z dnia </w:t>
      </w:r>
      <w:r w:rsidR="000E0B13" w:rsidRPr="00DC46F9">
        <w:br/>
      </w:r>
      <w:r w:rsidR="00E43D17" w:rsidRPr="00DC46F9">
        <w:t>26 października 2016 r. w sprawie dostępności stron internetowych i mobilnych aplikacji organów sektora publicznego</w:t>
      </w:r>
      <w:r w:rsidR="00E43D17" w:rsidRPr="00D54422">
        <w:rPr>
          <w:rStyle w:val="IGindeksgrny"/>
        </w:rPr>
        <w:footnoteReference w:id="14"/>
      </w:r>
      <w:r w:rsidR="00922FA4" w:rsidRPr="00D54422">
        <w:rPr>
          <w:rStyle w:val="IGindeksgrny"/>
        </w:rPr>
        <w:t>)</w:t>
      </w:r>
      <w:r w:rsidR="00E43D17" w:rsidRPr="00D54422">
        <w:t>. Zmienia też ustawę z dnia 17 lutego 2005 r. o informatyzacji działalności podmiotów realizujących zadania publiczne</w:t>
      </w:r>
      <w:r w:rsidR="002A379F" w:rsidRPr="00D54422">
        <w:rPr>
          <w:rStyle w:val="Odwoanieprzypisudolnego"/>
        </w:rPr>
        <w:footnoteReference w:id="15"/>
      </w:r>
      <w:r w:rsidR="002A379F" w:rsidRPr="00D54422">
        <w:rPr>
          <w:rStyle w:val="IGindeksgrny"/>
        </w:rPr>
        <w:t>)</w:t>
      </w:r>
      <w:r w:rsidR="00E43D17" w:rsidRPr="00D54422">
        <w:t>.</w:t>
      </w:r>
    </w:p>
    <w:p w14:paraId="1C1A90D5" w14:textId="7F002D6E" w:rsidR="0068439B" w:rsidRPr="00DC46F9" w:rsidRDefault="0068439B" w:rsidP="00EB3956">
      <w:pPr>
        <w:pStyle w:val="USTustnpkodeksu"/>
        <w:spacing w:before="120"/>
        <w:ind w:firstLine="0"/>
      </w:pPr>
      <w:r w:rsidRPr="00DC46F9">
        <w:t xml:space="preserve">Analizując zakres podmiotowy i przedmiotowy </w:t>
      </w:r>
      <w:r w:rsidR="004E72BB" w:rsidRPr="00DC46F9">
        <w:t>u</w:t>
      </w:r>
      <w:r w:rsidRPr="00DC46F9">
        <w:t>stawy z dnia 13 kwietnia 2016 r.</w:t>
      </w:r>
      <w:r w:rsidR="000064E1" w:rsidRPr="00DC46F9">
        <w:t xml:space="preserve"> </w:t>
      </w:r>
      <w:r w:rsidRPr="00DC46F9">
        <w:t>o systemach oceny zgodności i nadzoru rynku</w:t>
      </w:r>
      <w:r w:rsidR="00567D31" w:rsidRPr="00D54422">
        <w:rPr>
          <w:rStyle w:val="Odwoanieprzypisudolnego"/>
        </w:rPr>
        <w:footnoteReference w:id="16"/>
      </w:r>
      <w:r w:rsidR="00567D31" w:rsidRPr="00D54422">
        <w:rPr>
          <w:rStyle w:val="IGindeksgrny"/>
        </w:rPr>
        <w:t>)</w:t>
      </w:r>
      <w:r w:rsidRPr="00D54422">
        <w:t>, projekt niniejszej ustawy należy traktować jako uregulowan</w:t>
      </w:r>
      <w:r w:rsidR="00897E33" w:rsidRPr="00D54422">
        <w:t>i</w:t>
      </w:r>
      <w:r w:rsidRPr="00D54422">
        <w:t>e szczególne (</w:t>
      </w:r>
      <w:r w:rsidRPr="00D54422">
        <w:rPr>
          <w:rStyle w:val="Kkursywa"/>
        </w:rPr>
        <w:t xml:space="preserve">lex </w:t>
      </w:r>
      <w:proofErr w:type="spellStart"/>
      <w:r w:rsidRPr="00D54422">
        <w:rPr>
          <w:rStyle w:val="Kkursywa"/>
        </w:rPr>
        <w:t>specialis</w:t>
      </w:r>
      <w:proofErr w:type="spellEnd"/>
      <w:r w:rsidRPr="00D54422">
        <w:t>). Podobna relacja zachodzi między tym projektem a</w:t>
      </w:r>
      <w:r w:rsidR="0080205E" w:rsidRPr="00D54422">
        <w:t> </w:t>
      </w:r>
      <w:r w:rsidRPr="00D54422">
        <w:t xml:space="preserve">projektem ustawy o krajowym systemie nadzoru rynku w odniesieniu do produktów podlegających unijnemu prawodawstwu </w:t>
      </w:r>
      <w:proofErr w:type="spellStart"/>
      <w:r w:rsidRPr="00D54422">
        <w:t>harmonizacyjnemu</w:t>
      </w:r>
      <w:proofErr w:type="spellEnd"/>
      <w:r w:rsidRPr="00D54422">
        <w:t>, przygotowanym przez Ministerstwo Rozwoju i Technologii.</w:t>
      </w:r>
    </w:p>
    <w:p w14:paraId="2F647A1F" w14:textId="77777777" w:rsidR="00AF4B49" w:rsidRPr="00DC46F9" w:rsidRDefault="00AF4B49" w:rsidP="00AF4B49">
      <w:pPr>
        <w:pStyle w:val="USTustnpkodeksu"/>
      </w:pPr>
    </w:p>
    <w:p w14:paraId="7016C853" w14:textId="6DFAA240" w:rsidR="00AF4B49" w:rsidRPr="00DC46F9" w:rsidRDefault="00E43D17" w:rsidP="0027063C">
      <w:pPr>
        <w:pStyle w:val="ROZDZODDZOZNoznaczenierozdziauluboddziau"/>
        <w:rPr>
          <w:b/>
        </w:rPr>
      </w:pPr>
      <w:r w:rsidRPr="00DC46F9">
        <w:rPr>
          <w:rStyle w:val="Ppogrubienie"/>
        </w:rPr>
        <w:t>III. Istota rozwiązań ujętych w projekcie</w:t>
      </w:r>
    </w:p>
    <w:p w14:paraId="63F40E13" w14:textId="3270B8A5" w:rsidR="0024728E" w:rsidRPr="00DC46F9" w:rsidRDefault="00E43D17" w:rsidP="00EB3956">
      <w:pPr>
        <w:pStyle w:val="ZDANIENASTNOWYWIERSZnpzddrugienowywierszwust"/>
        <w:spacing w:before="120"/>
      </w:pPr>
      <w:r w:rsidRPr="00DC46F9">
        <w:t xml:space="preserve">Rozwiązania przyjęte w projekcie ustawy wynikają z przepisów dyrektywy 2019/882 </w:t>
      </w:r>
      <w:r w:rsidR="00903C53" w:rsidRPr="00DC46F9">
        <w:br/>
      </w:r>
      <w:r w:rsidRPr="00DC46F9">
        <w:t xml:space="preserve">i implementują w całości jej obligatoryjne elementy. </w:t>
      </w:r>
    </w:p>
    <w:p w14:paraId="68B36908" w14:textId="1803C6F3" w:rsidR="00E43D17" w:rsidRPr="00DC46F9" w:rsidRDefault="00E43D17" w:rsidP="00EB3956">
      <w:pPr>
        <w:pStyle w:val="ZDANIENASTNOWYWIERSZnpzddrugienowywierszwust"/>
        <w:spacing w:before="120"/>
      </w:pPr>
      <w:r w:rsidRPr="00DC46F9">
        <w:t>W zakresie rozwiązań, w odniesieniu do których prawo UE pozostawia państwom członkowskim możliwość swobodnego kształtowania zakresu i treści przepisów krajowych, pod uwagę wzięto szereg czynników, w tym:</w:t>
      </w:r>
    </w:p>
    <w:p w14:paraId="45D15689" w14:textId="777D2124" w:rsidR="00E43D17" w:rsidRPr="00DC46F9" w:rsidRDefault="0072066B" w:rsidP="0045084C">
      <w:pPr>
        <w:pStyle w:val="PKTpunkt"/>
        <w:ind w:left="0" w:firstLine="0"/>
      </w:pPr>
      <w:r w:rsidRPr="00DC46F9">
        <w:t>1</w:t>
      </w:r>
      <w:r w:rsidR="00A20E41" w:rsidRPr="00DC46F9">
        <w:t>)</w:t>
      </w:r>
      <w:r w:rsidR="002A379F" w:rsidRPr="00DC46F9">
        <w:tab/>
      </w:r>
      <w:r w:rsidR="00E43D17" w:rsidRPr="00DC46F9">
        <w:t>skuteczność funkcjonujących w Polsce instrumentów na rzecz zapewniania dostępności;</w:t>
      </w:r>
    </w:p>
    <w:p w14:paraId="0AF19E90" w14:textId="7A4F7948" w:rsidR="00E43D17" w:rsidRPr="00DC46F9" w:rsidRDefault="0072066B" w:rsidP="0045084C">
      <w:pPr>
        <w:pStyle w:val="PKTpunkt"/>
        <w:ind w:left="0" w:firstLine="0"/>
      </w:pPr>
      <w:r w:rsidRPr="00DC46F9">
        <w:t>2</w:t>
      </w:r>
      <w:r w:rsidR="00A20E41" w:rsidRPr="00DC46F9">
        <w:t>)</w:t>
      </w:r>
      <w:r w:rsidR="002A379F" w:rsidRPr="00DC46F9">
        <w:tab/>
      </w:r>
      <w:r w:rsidR="00E43D17" w:rsidRPr="00DC46F9">
        <w:t>obserwowany stan dostępności produktów, usług i środowiska zbudowanego w Polsce;</w:t>
      </w:r>
    </w:p>
    <w:p w14:paraId="725CB727" w14:textId="0363C72E" w:rsidR="00E43D17" w:rsidRPr="00DC46F9" w:rsidRDefault="0072066B" w:rsidP="0045084C">
      <w:pPr>
        <w:pStyle w:val="PKTpunkt"/>
        <w:ind w:left="0" w:firstLine="0"/>
      </w:pPr>
      <w:r w:rsidRPr="00DC46F9">
        <w:t>3</w:t>
      </w:r>
      <w:r w:rsidR="00A20E41" w:rsidRPr="00DC46F9">
        <w:t>)</w:t>
      </w:r>
      <w:r w:rsidR="002A379F" w:rsidRPr="00DC46F9">
        <w:tab/>
      </w:r>
      <w:r w:rsidR="00E43D17" w:rsidRPr="00DC46F9">
        <w:t>sytuację osób z</w:t>
      </w:r>
      <w:r w:rsidR="00DB702A" w:rsidRPr="00DC46F9">
        <w:t>e szczególnymi potrzebami</w:t>
      </w:r>
      <w:r w:rsidR="00E43D17" w:rsidRPr="00DC46F9">
        <w:t xml:space="preserve"> w Polsce;</w:t>
      </w:r>
    </w:p>
    <w:p w14:paraId="69EB3FE3" w14:textId="3E7DFADF" w:rsidR="00E43D17" w:rsidRPr="00DC46F9" w:rsidRDefault="0072066B" w:rsidP="000E0B13">
      <w:pPr>
        <w:pStyle w:val="PKTpunkt"/>
        <w:ind w:left="284" w:hanging="284"/>
      </w:pPr>
      <w:r w:rsidRPr="00DC46F9">
        <w:lastRenderedPageBreak/>
        <w:t>4</w:t>
      </w:r>
      <w:r w:rsidR="00A20E41" w:rsidRPr="00DC46F9">
        <w:t>)</w:t>
      </w:r>
      <w:r w:rsidR="002A379F" w:rsidRPr="00DC46F9">
        <w:tab/>
      </w:r>
      <w:r w:rsidR="00E43D17" w:rsidRPr="00DC46F9">
        <w:t>kondycję ekonomiczną podmiotów gospodarczych funkcjonujących w sektorach gospodarki objętych regulacją, zwłaszcza małych i średnich przedsiębiorstw;</w:t>
      </w:r>
    </w:p>
    <w:p w14:paraId="00FED6E3" w14:textId="23F8DCCA" w:rsidR="00E43D17" w:rsidRPr="00DC46F9" w:rsidRDefault="0072066B" w:rsidP="000E0B13">
      <w:pPr>
        <w:pStyle w:val="PKTpunkt"/>
        <w:ind w:left="284" w:hanging="284"/>
      </w:pPr>
      <w:r w:rsidRPr="00DC46F9">
        <w:t>5</w:t>
      </w:r>
      <w:r w:rsidR="00A20E41" w:rsidRPr="00DC46F9">
        <w:t>)</w:t>
      </w:r>
      <w:r w:rsidR="002A379F" w:rsidRPr="00DC46F9">
        <w:tab/>
      </w:r>
      <w:r w:rsidR="00E43D17" w:rsidRPr="00DC46F9">
        <w:t>zmiany gospodarcze i społeczne będące wynikiem pandemii wirusa SARS-CoV-2 po 2020</w:t>
      </w:r>
      <w:r w:rsidR="00142848" w:rsidRPr="00DC46F9">
        <w:t> </w:t>
      </w:r>
      <w:r w:rsidR="00E43D17" w:rsidRPr="00DC46F9">
        <w:t>r</w:t>
      </w:r>
      <w:r w:rsidR="002A379F" w:rsidRPr="00DC46F9">
        <w:t>.</w:t>
      </w:r>
      <w:r w:rsidR="00E43D17" w:rsidRPr="00DC46F9">
        <w:t xml:space="preserve"> </w:t>
      </w:r>
    </w:p>
    <w:p w14:paraId="4B8679C3" w14:textId="28806081" w:rsidR="00E43D17" w:rsidRPr="00DC46F9" w:rsidRDefault="00E43D17" w:rsidP="00EB3956">
      <w:pPr>
        <w:pStyle w:val="ZDANIENASTNOWYWIERSZnpzddrugienowywierszwust"/>
        <w:spacing w:before="120"/>
      </w:pPr>
      <w:r w:rsidRPr="00DC46F9">
        <w:t xml:space="preserve">Dane do tego potrzebne zostały uzyskane na podstawie m.in. opracowań </w:t>
      </w:r>
      <w:r w:rsidR="009E1A56" w:rsidRPr="00DC46F9">
        <w:t xml:space="preserve">GUS </w:t>
      </w:r>
      <w:r w:rsidRPr="00DC46F9">
        <w:t xml:space="preserve">oraz wyników analizy wpływu transpozycji dyrektywy 2019/882 na konkurencyjność gospodarki </w:t>
      </w:r>
      <w:r w:rsidR="00903C53" w:rsidRPr="00DC46F9">
        <w:br/>
      </w:r>
      <w:r w:rsidRPr="00DC46F9">
        <w:t>i przedsiębiorczość oraz funkcjonowanie przedsiębiorstw zleconej przez Ministerstwo Funduszy i Polityki Regionalnej w 2020 r.</w:t>
      </w:r>
    </w:p>
    <w:p w14:paraId="04C0FCCF" w14:textId="4E425330" w:rsidR="0028143B" w:rsidRPr="00DC46F9" w:rsidRDefault="00E43D17" w:rsidP="00EB3956">
      <w:pPr>
        <w:pStyle w:val="ZDANIENASTNOWYWIERSZnpzddrugienowywierszwust"/>
        <w:spacing w:before="120"/>
      </w:pPr>
      <w:r w:rsidRPr="00DC46F9">
        <w:t xml:space="preserve">Projekt ustawy obejmuje przepisy merytoryczne dotyczące planowanych rozwiązań w zakresie dostępności określonych produktów i usług, </w:t>
      </w:r>
      <w:r w:rsidR="0028143B" w:rsidRPr="00DC46F9">
        <w:t>w tym wprowadza nowe obowiązki dla podmiotów gospodarczych w zakresie zapewnienia dostępności oferowanych produktów i świadczonych usług oraz system nadzoru, który ma zapewnić kontrol</w:t>
      </w:r>
      <w:r w:rsidR="00DB702A" w:rsidRPr="00DC46F9">
        <w:t>ę</w:t>
      </w:r>
      <w:r w:rsidR="0028143B" w:rsidRPr="00DC46F9">
        <w:t xml:space="preserve"> spełniania przez produkty i usługi wym</w:t>
      </w:r>
      <w:r w:rsidR="00120D5B" w:rsidRPr="00DC46F9">
        <w:t>agań</w:t>
      </w:r>
      <w:r w:rsidR="0028143B" w:rsidRPr="00DC46F9">
        <w:t xml:space="preserve"> dostępności. </w:t>
      </w:r>
    </w:p>
    <w:p w14:paraId="27EEDE2A" w14:textId="77777777" w:rsidR="00AF4B49" w:rsidRPr="00DC46F9" w:rsidRDefault="00AF4B49" w:rsidP="00080D64">
      <w:pPr>
        <w:pStyle w:val="ZDANIENASTNOWYWIERSZnpzddrugienowywierszwust"/>
      </w:pPr>
    </w:p>
    <w:p w14:paraId="135037FD" w14:textId="79B4CB79" w:rsidR="00E43D17" w:rsidRPr="00DC46F9" w:rsidRDefault="00E43D17" w:rsidP="00EB3956">
      <w:pPr>
        <w:pStyle w:val="ZDANIENASTNOWYWIERSZnpzddrugienowywierszwust"/>
        <w:spacing w:before="120"/>
      </w:pPr>
      <w:r w:rsidRPr="00DC46F9">
        <w:t xml:space="preserve">Rozdział pierwszy projektu ustawy zawiera przepisy ogólne. </w:t>
      </w:r>
    </w:p>
    <w:p w14:paraId="3A2BD544" w14:textId="1655C0F0" w:rsidR="002F1A21" w:rsidRPr="00DC46F9" w:rsidRDefault="00E43D17" w:rsidP="00EB3956">
      <w:pPr>
        <w:pStyle w:val="ZDANIENASTNOWYWIERSZnpzddrugienowywierszwust"/>
        <w:spacing w:before="120"/>
      </w:pPr>
      <w:r w:rsidRPr="00DC46F9">
        <w:t xml:space="preserve">Projekt </w:t>
      </w:r>
      <w:r w:rsidR="006239FB" w:rsidRPr="00DC46F9">
        <w:t xml:space="preserve">w art. 1 określa zakres przedmiotowy </w:t>
      </w:r>
      <w:r w:rsidRPr="00DC46F9">
        <w:t>ustawy: wym</w:t>
      </w:r>
      <w:r w:rsidR="003E11AE" w:rsidRPr="00DC46F9">
        <w:t>agania</w:t>
      </w:r>
      <w:r w:rsidRPr="00DC46F9">
        <w:t xml:space="preserve"> dostępności mające zastosowanie do wybranych produktów i usług, obowiązki podmiotów gospodarczych </w:t>
      </w:r>
      <w:r w:rsidR="00903C53" w:rsidRPr="00DC46F9">
        <w:br/>
      </w:r>
      <w:r w:rsidRPr="00DC46F9">
        <w:t xml:space="preserve">w zakresie spełniania tych </w:t>
      </w:r>
      <w:r w:rsidR="003E11AE" w:rsidRPr="00DC46F9">
        <w:t xml:space="preserve">wymagań </w:t>
      </w:r>
      <w:r w:rsidRPr="00DC46F9">
        <w:t xml:space="preserve">oraz system, zasady i tryb sprawowania nadzoru </w:t>
      </w:r>
      <w:r w:rsidR="00376B14" w:rsidRPr="00DC46F9">
        <w:t xml:space="preserve">rynku </w:t>
      </w:r>
      <w:r w:rsidRPr="00DC46F9">
        <w:t>w</w:t>
      </w:r>
      <w:r w:rsidR="0080205E" w:rsidRPr="00DC46F9">
        <w:t> </w:t>
      </w:r>
      <w:r w:rsidR="00376B14" w:rsidRPr="00DC46F9">
        <w:t>zakresie</w:t>
      </w:r>
      <w:r w:rsidRPr="00DC46F9">
        <w:t xml:space="preserve"> zapewni</w:t>
      </w:r>
      <w:r w:rsidR="003B23CB" w:rsidRPr="00DC46F9">
        <w:t>a</w:t>
      </w:r>
      <w:r w:rsidRPr="00DC46F9">
        <w:t xml:space="preserve">nia </w:t>
      </w:r>
      <w:r w:rsidR="003B23CB" w:rsidRPr="00DC46F9">
        <w:t xml:space="preserve">spełniania wymagań </w:t>
      </w:r>
      <w:r w:rsidRPr="00DC46F9">
        <w:t xml:space="preserve">dostępności produktów i usług. </w:t>
      </w:r>
    </w:p>
    <w:p w14:paraId="66D47A3A" w14:textId="2AF3D363" w:rsidR="0028143B" w:rsidRPr="00DC46F9" w:rsidRDefault="00AF4B49" w:rsidP="00EB3956">
      <w:pPr>
        <w:pStyle w:val="ZDANIENASTNOWYWIERSZnpzddrugienowywierszwust"/>
        <w:spacing w:before="120"/>
      </w:pPr>
      <w:r w:rsidRPr="00DC46F9">
        <w:t>Art.</w:t>
      </w:r>
      <w:r w:rsidR="00E43D17" w:rsidRPr="00DC46F9">
        <w:t xml:space="preserve"> </w:t>
      </w:r>
      <w:r w:rsidR="00D86E14" w:rsidRPr="00DC46F9">
        <w:t xml:space="preserve">2 </w:t>
      </w:r>
      <w:r w:rsidR="00E43D17" w:rsidRPr="00DC46F9">
        <w:t>określa zakres podmiotowy regulacji. Zobowiązanymi na mocy projektu ustawy są podmioty gospodarcze uczestniczące w łańcuchu dostaw i dystrybucji: producenci, upoważnieni przedstawiciele, importerzy, dystrybutorzy, jak również podmioty gospodarcze świadczące usługi</w:t>
      </w:r>
      <w:r w:rsidR="002F1A21" w:rsidRPr="00DC46F9">
        <w:t xml:space="preserve">. </w:t>
      </w:r>
    </w:p>
    <w:p w14:paraId="455F1651" w14:textId="5D478E5E" w:rsidR="00163204" w:rsidRPr="00D54422" w:rsidRDefault="00D86E14" w:rsidP="00EB3956">
      <w:pPr>
        <w:spacing w:before="120"/>
        <w:jc w:val="both"/>
      </w:pPr>
      <w:r w:rsidRPr="00DC46F9">
        <w:t>W art. 3 p</w:t>
      </w:r>
      <w:r w:rsidR="00E43D17" w:rsidRPr="00DC46F9">
        <w:t xml:space="preserve">rojekt ustawy </w:t>
      </w:r>
      <w:r w:rsidRPr="00D54422">
        <w:t xml:space="preserve">wskazuje </w:t>
      </w:r>
      <w:r w:rsidR="00E43D17" w:rsidRPr="00D54422">
        <w:t xml:space="preserve">produkty i usługi, </w:t>
      </w:r>
      <w:r w:rsidRPr="00D54422">
        <w:t xml:space="preserve">które </w:t>
      </w:r>
      <w:r w:rsidR="00DB702A" w:rsidRPr="00D54422">
        <w:t xml:space="preserve">są </w:t>
      </w:r>
      <w:r w:rsidRPr="00D54422">
        <w:t>objęte regulacją.</w:t>
      </w:r>
      <w:r w:rsidR="0028143B" w:rsidRPr="00D54422">
        <w:t xml:space="preserve"> </w:t>
      </w:r>
      <w:r w:rsidR="00163204" w:rsidRPr="00D54422">
        <w:t xml:space="preserve">Przepisy te wprowadzają nowe obowiązki dla wskazanych w art. 2 podmiotów gospodarczych w zakresie zwiększenia dostępności oferowanych produktów i świadczonych usług. </w:t>
      </w:r>
    </w:p>
    <w:p w14:paraId="54410694" w14:textId="6A6C50A8" w:rsidR="00E43D17" w:rsidRPr="00D54422" w:rsidRDefault="009E4D52" w:rsidP="00EB3956">
      <w:pPr>
        <w:spacing w:before="120"/>
        <w:jc w:val="both"/>
      </w:pPr>
      <w:r w:rsidRPr="00D54422">
        <w:rPr>
          <w:rStyle w:val="markedcontent"/>
        </w:rPr>
        <w:t xml:space="preserve">Produkty i usługi objęte zakresem stosowania </w:t>
      </w:r>
      <w:r w:rsidR="0089129F" w:rsidRPr="00D54422">
        <w:rPr>
          <w:rStyle w:val="markedcontent"/>
        </w:rPr>
        <w:t>ustawy</w:t>
      </w:r>
      <w:r w:rsidR="00D84C6F" w:rsidRPr="00D54422">
        <w:rPr>
          <w:rStyle w:val="markedcontent"/>
        </w:rPr>
        <w:t xml:space="preserve"> i dyrektywy</w:t>
      </w:r>
      <w:r w:rsidRPr="00D54422">
        <w:rPr>
          <w:rStyle w:val="markedcontent"/>
        </w:rPr>
        <w:t xml:space="preserve"> </w:t>
      </w:r>
      <w:r w:rsidR="00D84C6F" w:rsidRPr="00D54422">
        <w:rPr>
          <w:rStyle w:val="markedcontent"/>
        </w:rPr>
        <w:t>zostały wybrane</w:t>
      </w:r>
      <w:r w:rsidRPr="00D54422">
        <w:rPr>
          <w:rStyle w:val="markedcontent"/>
        </w:rPr>
        <w:t xml:space="preserve"> na podstawie </w:t>
      </w:r>
      <w:r w:rsidR="00D84C6F" w:rsidRPr="00D54422">
        <w:rPr>
          <w:rStyle w:val="markedcontent"/>
        </w:rPr>
        <w:t xml:space="preserve">analizy </w:t>
      </w:r>
      <w:r w:rsidRPr="00D54422">
        <w:rPr>
          <w:rStyle w:val="markedcontent"/>
        </w:rPr>
        <w:t>badania</w:t>
      </w:r>
      <w:r w:rsidR="00163204" w:rsidRPr="00D54422">
        <w:rPr>
          <w:rStyle w:val="markedcontent"/>
        </w:rPr>
        <w:t xml:space="preserve"> </w:t>
      </w:r>
      <w:r w:rsidRPr="00D54422">
        <w:rPr>
          <w:rStyle w:val="markedcontent"/>
        </w:rPr>
        <w:t>przeprowadzonego w trakcie przygotowywania oceny skutków</w:t>
      </w:r>
      <w:r w:rsidR="0089129F" w:rsidRPr="00D54422">
        <w:rPr>
          <w:rStyle w:val="markedcontent"/>
        </w:rPr>
        <w:t xml:space="preserve"> dyrektywy</w:t>
      </w:r>
      <w:r w:rsidR="00376B14" w:rsidRPr="00D54422">
        <w:rPr>
          <w:rStyle w:val="markedcontent"/>
        </w:rPr>
        <w:t>.</w:t>
      </w:r>
      <w:r w:rsidRPr="00D54422">
        <w:rPr>
          <w:rStyle w:val="markedcontent"/>
        </w:rPr>
        <w:t xml:space="preserve"> </w:t>
      </w:r>
      <w:r w:rsidR="00376B14" w:rsidRPr="00D54422">
        <w:rPr>
          <w:rStyle w:val="markedcontent"/>
        </w:rPr>
        <w:t>B</w:t>
      </w:r>
      <w:r w:rsidRPr="00D54422">
        <w:rPr>
          <w:rStyle w:val="markedcontent"/>
        </w:rPr>
        <w:t>adanie to pozwoliło zidentyfikować produkty i usługi,</w:t>
      </w:r>
      <w:r w:rsidR="0089129F" w:rsidRPr="00D54422">
        <w:rPr>
          <w:rStyle w:val="markedcontent"/>
        </w:rPr>
        <w:t xml:space="preserve"> </w:t>
      </w:r>
      <w:r w:rsidRPr="00D54422">
        <w:rPr>
          <w:rStyle w:val="markedcontent"/>
        </w:rPr>
        <w:t>które są istotne dla osób z</w:t>
      </w:r>
      <w:r w:rsidR="0080205E" w:rsidRPr="00D54422">
        <w:rPr>
          <w:rStyle w:val="markedcontent"/>
        </w:rPr>
        <w:t> </w:t>
      </w:r>
      <w:r w:rsidRPr="00D54422">
        <w:rPr>
          <w:rStyle w:val="markedcontent"/>
        </w:rPr>
        <w:t>niepełnosprawnościami oraz w odniesieniu do których państwa członkowskie przyjęły lub mogą przyjąć rozbieżne krajowe wym</w:t>
      </w:r>
      <w:r w:rsidR="003E11AE" w:rsidRPr="00D54422">
        <w:rPr>
          <w:rStyle w:val="markedcontent"/>
        </w:rPr>
        <w:t>agania</w:t>
      </w:r>
      <w:r w:rsidRPr="00D54422">
        <w:rPr>
          <w:rStyle w:val="markedcontent"/>
        </w:rPr>
        <w:t xml:space="preserve"> dostępności, co zakłócałoby funkcjonowanie </w:t>
      </w:r>
      <w:r w:rsidRPr="00D54422">
        <w:rPr>
          <w:rStyle w:val="markedcontent"/>
        </w:rPr>
        <w:lastRenderedPageBreak/>
        <w:t>rynku wewnętrznego.</w:t>
      </w:r>
      <w:r w:rsidR="005A5365" w:rsidRPr="00D54422">
        <w:t xml:space="preserve"> </w:t>
      </w:r>
    </w:p>
    <w:p w14:paraId="7F8BF981" w14:textId="7AAA3C57" w:rsidR="6B1012F6" w:rsidRPr="00D54422" w:rsidRDefault="6B1012F6" w:rsidP="00EB3956">
      <w:pPr>
        <w:spacing w:before="120"/>
        <w:jc w:val="both"/>
        <w:rPr>
          <w:rFonts w:ascii="Times" w:hAnsi="Times"/>
          <w:bCs/>
        </w:rPr>
      </w:pPr>
      <w:r w:rsidRPr="00D54422">
        <w:rPr>
          <w:rFonts w:ascii="Times" w:hAnsi="Times"/>
          <w:bCs/>
        </w:rPr>
        <w:t>Projekt ustawy formułuje wym</w:t>
      </w:r>
      <w:r w:rsidR="003E11AE" w:rsidRPr="00D54422">
        <w:rPr>
          <w:rFonts w:ascii="Times" w:hAnsi="Times"/>
          <w:bCs/>
        </w:rPr>
        <w:t>agania</w:t>
      </w:r>
      <w:r w:rsidRPr="00D54422">
        <w:rPr>
          <w:rFonts w:ascii="Times" w:hAnsi="Times"/>
          <w:bCs/>
        </w:rPr>
        <w:t xml:space="preserve"> dostępności w stosunku do następujących rodzajów produktów:</w:t>
      </w:r>
    </w:p>
    <w:p w14:paraId="32CB1AB5" w14:textId="4F1986E4" w:rsidR="6B1012F6" w:rsidRPr="00D54422" w:rsidRDefault="00BA6922" w:rsidP="000E0B13">
      <w:pPr>
        <w:ind w:left="284" w:hanging="284"/>
        <w:jc w:val="both"/>
        <w:rPr>
          <w:rFonts w:ascii="Times" w:hAnsi="Times"/>
          <w:bCs/>
        </w:rPr>
      </w:pPr>
      <w:r w:rsidRPr="00D54422">
        <w:rPr>
          <w:rFonts w:ascii="Times" w:hAnsi="Times"/>
          <w:bCs/>
        </w:rPr>
        <w:t xml:space="preserve">1) </w:t>
      </w:r>
      <w:r w:rsidR="6B1012F6" w:rsidRPr="00D54422">
        <w:rPr>
          <w:rFonts w:ascii="Times" w:hAnsi="Times"/>
          <w:bCs/>
        </w:rPr>
        <w:t>konsumenckich systemów sprzętu komputerowego ogólnego przeznaczenia i ich systemów operacyjnych;</w:t>
      </w:r>
    </w:p>
    <w:p w14:paraId="3F37C19D" w14:textId="6674AA66" w:rsidR="6B1012F6" w:rsidRPr="00D54422" w:rsidRDefault="00BA6922" w:rsidP="00C9140D">
      <w:pPr>
        <w:jc w:val="both"/>
        <w:rPr>
          <w:rFonts w:ascii="Times" w:hAnsi="Times"/>
          <w:bCs/>
        </w:rPr>
      </w:pPr>
      <w:bookmarkStart w:id="0" w:name="_Hlk127953484"/>
      <w:r w:rsidRPr="00D54422">
        <w:rPr>
          <w:rFonts w:ascii="Times" w:hAnsi="Times"/>
          <w:bCs/>
        </w:rPr>
        <w:t>2)</w:t>
      </w:r>
      <w:r w:rsidR="00966C03" w:rsidRPr="00D54422">
        <w:rPr>
          <w:rFonts w:ascii="Times" w:hAnsi="Times"/>
          <w:bCs/>
        </w:rPr>
        <w:t xml:space="preserve"> </w:t>
      </w:r>
      <w:bookmarkEnd w:id="0"/>
      <w:r w:rsidR="6B1012F6" w:rsidRPr="00D54422">
        <w:rPr>
          <w:rFonts w:ascii="Times" w:hAnsi="Times"/>
          <w:bCs/>
        </w:rPr>
        <w:t>terminali:</w:t>
      </w:r>
    </w:p>
    <w:p w14:paraId="3217E4DA" w14:textId="0FE93D86" w:rsidR="6B1012F6" w:rsidRPr="00DC46F9" w:rsidRDefault="6B1012F6" w:rsidP="00C9140D">
      <w:pPr>
        <w:pStyle w:val="Akapitzlist"/>
        <w:numPr>
          <w:ilvl w:val="0"/>
          <w:numId w:val="59"/>
        </w:numPr>
        <w:jc w:val="both"/>
        <w:rPr>
          <w:rFonts w:ascii="Times" w:hAnsi="Times"/>
          <w:bCs/>
        </w:rPr>
      </w:pPr>
      <w:r w:rsidRPr="00D54422">
        <w:rPr>
          <w:rFonts w:ascii="Times" w:hAnsi="Times"/>
          <w:bCs/>
        </w:rPr>
        <w:t>płatniczych,</w:t>
      </w:r>
      <w:r w:rsidR="007B2DF9" w:rsidRPr="00D54422">
        <w:t xml:space="preserve"> będących urządzeniami, których głównym przeznaczeniem jest umożliwianie dokonywania płatności z użyciem instrumentów płatniczych w</w:t>
      </w:r>
      <w:r w:rsidR="0080205E" w:rsidRPr="00D54422">
        <w:t> </w:t>
      </w:r>
      <w:r w:rsidR="007B2DF9" w:rsidRPr="00D54422">
        <w:t>rozumieniu art. 2 pkt 10 ustawy z dnia 19 sierpnia 2011 r. o usługach płatniczych</w:t>
      </w:r>
      <w:r w:rsidR="007B2DF9" w:rsidRPr="00D54422">
        <w:rPr>
          <w:rStyle w:val="Odwoanieprzypisudolnego"/>
        </w:rPr>
        <w:footnoteReference w:id="17"/>
      </w:r>
      <w:r w:rsidR="000D15A2" w:rsidRPr="00D54422">
        <w:rPr>
          <w:rStyle w:val="IGindeksgrny"/>
        </w:rPr>
        <w:t>)</w:t>
      </w:r>
      <w:r w:rsidR="007B2DF9" w:rsidRPr="00D54422">
        <w:t xml:space="preserve"> w fizycznym punkcie sprzedaży,</w:t>
      </w:r>
    </w:p>
    <w:p w14:paraId="5478DB20" w14:textId="1FA8BC8B" w:rsidR="6B1012F6" w:rsidRPr="00DC46F9" w:rsidRDefault="00541265" w:rsidP="00C9140D">
      <w:pPr>
        <w:pStyle w:val="Akapitzlist"/>
        <w:numPr>
          <w:ilvl w:val="0"/>
          <w:numId w:val="59"/>
        </w:numPr>
        <w:jc w:val="both"/>
        <w:rPr>
          <w:rFonts w:ascii="Times" w:hAnsi="Times"/>
          <w:bCs/>
        </w:rPr>
      </w:pPr>
      <w:r w:rsidRPr="00DC46F9">
        <w:rPr>
          <w:rFonts w:ascii="Times" w:hAnsi="Times"/>
          <w:bCs/>
        </w:rPr>
        <w:t xml:space="preserve">samoobsługowych </w:t>
      </w:r>
      <w:r w:rsidR="6B1012F6" w:rsidRPr="00DC46F9">
        <w:rPr>
          <w:rFonts w:ascii="Times" w:hAnsi="Times"/>
          <w:bCs/>
        </w:rPr>
        <w:t>przeznaczonych do świadczenia usług objętych ustawą:</w:t>
      </w:r>
    </w:p>
    <w:p w14:paraId="4AF1543E" w14:textId="7F7F70C3" w:rsidR="00966C03" w:rsidRPr="00D54422" w:rsidRDefault="00BA6922" w:rsidP="000E0B13">
      <w:pPr>
        <w:pStyle w:val="Akapitzlist"/>
        <w:ind w:left="1780" w:hanging="1071"/>
        <w:jc w:val="both"/>
        <w:rPr>
          <w:rFonts w:ascii="Times" w:hAnsi="Times"/>
          <w:bCs/>
        </w:rPr>
      </w:pPr>
      <w:r w:rsidRPr="00D54422">
        <w:rPr>
          <w:rFonts w:ascii="Times" w:hAnsi="Times"/>
          <w:bCs/>
        </w:rPr>
        <w:t xml:space="preserve">– </w:t>
      </w:r>
      <w:r w:rsidR="6B1012F6" w:rsidRPr="00D54422">
        <w:rPr>
          <w:rFonts w:ascii="Times" w:hAnsi="Times"/>
          <w:bCs/>
        </w:rPr>
        <w:t>bankomatów</w:t>
      </w:r>
      <w:r w:rsidR="004E72BB" w:rsidRPr="00D54422">
        <w:rPr>
          <w:rFonts w:ascii="Times" w:hAnsi="Times"/>
          <w:bCs/>
        </w:rPr>
        <w:t xml:space="preserve"> i wpłatomatów</w:t>
      </w:r>
      <w:r w:rsidR="6B1012F6" w:rsidRPr="00D54422">
        <w:rPr>
          <w:rFonts w:ascii="Times" w:hAnsi="Times"/>
          <w:bCs/>
        </w:rPr>
        <w:t>,</w:t>
      </w:r>
    </w:p>
    <w:p w14:paraId="4114C2B0" w14:textId="7DB1474A" w:rsidR="00966C03" w:rsidRPr="00D54422" w:rsidRDefault="00BA6922" w:rsidP="000E0B13">
      <w:pPr>
        <w:pStyle w:val="Akapitzlist"/>
        <w:ind w:left="1780" w:hanging="1071"/>
        <w:jc w:val="both"/>
        <w:rPr>
          <w:rFonts w:ascii="Times" w:hAnsi="Times"/>
          <w:bCs/>
        </w:rPr>
      </w:pPr>
      <w:r w:rsidRPr="00D54422">
        <w:rPr>
          <w:rFonts w:ascii="Times" w:hAnsi="Times"/>
          <w:bCs/>
        </w:rPr>
        <w:t xml:space="preserve">– </w:t>
      </w:r>
      <w:r w:rsidR="6B1012F6" w:rsidRPr="00D54422">
        <w:rPr>
          <w:rFonts w:ascii="Times" w:hAnsi="Times"/>
          <w:bCs/>
        </w:rPr>
        <w:t>automatów biletowych,</w:t>
      </w:r>
    </w:p>
    <w:p w14:paraId="0127F711" w14:textId="1123D453" w:rsidR="00966C03" w:rsidRPr="00D54422" w:rsidRDefault="00BA6922" w:rsidP="000E0B13">
      <w:pPr>
        <w:pStyle w:val="Akapitzlist"/>
        <w:ind w:left="1780" w:hanging="1071"/>
        <w:jc w:val="both"/>
        <w:rPr>
          <w:rFonts w:ascii="Times" w:hAnsi="Times"/>
          <w:bCs/>
        </w:rPr>
      </w:pPr>
      <w:r w:rsidRPr="00D54422">
        <w:rPr>
          <w:rFonts w:ascii="Times" w:hAnsi="Times"/>
          <w:bCs/>
        </w:rPr>
        <w:t xml:space="preserve">– </w:t>
      </w:r>
      <w:r w:rsidR="6B1012F6" w:rsidRPr="00D54422">
        <w:rPr>
          <w:rFonts w:ascii="Times" w:hAnsi="Times"/>
          <w:bCs/>
        </w:rPr>
        <w:t>urządzeń do odprawy,</w:t>
      </w:r>
    </w:p>
    <w:p w14:paraId="1D1F8117" w14:textId="16520CEB" w:rsidR="6B1012F6" w:rsidRPr="00D54422" w:rsidRDefault="00BA6922" w:rsidP="000E0B13">
      <w:pPr>
        <w:pStyle w:val="Akapitzlist"/>
        <w:ind w:left="993" w:hanging="284"/>
        <w:jc w:val="both"/>
        <w:rPr>
          <w:rFonts w:ascii="Times" w:hAnsi="Times"/>
          <w:bCs/>
        </w:rPr>
      </w:pPr>
      <w:r w:rsidRPr="00D54422">
        <w:rPr>
          <w:rFonts w:ascii="Times" w:hAnsi="Times"/>
          <w:bCs/>
        </w:rPr>
        <w:t xml:space="preserve">– </w:t>
      </w:r>
      <w:r w:rsidR="6B1012F6" w:rsidRPr="00D54422">
        <w:rPr>
          <w:rFonts w:ascii="Times" w:hAnsi="Times"/>
          <w:bCs/>
        </w:rPr>
        <w:t>interaktywnych terminali samoobsługowych przeznaczonych do udzielania informacji, z wyjątkiem terminali instalowanych jako zintegrowane części pojazdów samochodowych, statków powietrznych, statków wodnych i taboru kolejowego;</w:t>
      </w:r>
    </w:p>
    <w:p w14:paraId="76B8BF4B" w14:textId="34507B0D" w:rsidR="6B1012F6" w:rsidRPr="00D54422" w:rsidRDefault="00BA6922" w:rsidP="000E0B13">
      <w:pPr>
        <w:ind w:left="284" w:hanging="284"/>
        <w:jc w:val="both"/>
        <w:rPr>
          <w:rFonts w:ascii="Times" w:hAnsi="Times"/>
          <w:bCs/>
        </w:rPr>
      </w:pPr>
      <w:r w:rsidRPr="00D54422">
        <w:rPr>
          <w:rFonts w:ascii="Times" w:hAnsi="Times"/>
          <w:bCs/>
        </w:rPr>
        <w:t xml:space="preserve">3) </w:t>
      </w:r>
      <w:r w:rsidR="6B1012F6" w:rsidRPr="00D54422">
        <w:rPr>
          <w:rFonts w:ascii="Times" w:hAnsi="Times"/>
          <w:bCs/>
        </w:rPr>
        <w:t>konsumenckich urządzeń końcowych z interaktywnymi zdolnościami obliczeniowymi wykorzystywanych do świadczenia usług telekomunikacyjnych i usług dostępu do audiowizualnych usług medialnych;</w:t>
      </w:r>
    </w:p>
    <w:p w14:paraId="12590CD5" w14:textId="077DC29F" w:rsidR="6B1012F6" w:rsidRPr="00D54422" w:rsidRDefault="00BA6922" w:rsidP="00966C03">
      <w:pPr>
        <w:jc w:val="both"/>
        <w:rPr>
          <w:rFonts w:ascii="Times" w:hAnsi="Times"/>
          <w:bCs/>
        </w:rPr>
      </w:pPr>
      <w:r w:rsidRPr="00D54422">
        <w:rPr>
          <w:rFonts w:ascii="Times" w:hAnsi="Times"/>
          <w:bCs/>
        </w:rPr>
        <w:t>4)</w:t>
      </w:r>
      <w:r w:rsidR="00966C03" w:rsidRPr="00D54422">
        <w:rPr>
          <w:rFonts w:ascii="Times" w:hAnsi="Times"/>
          <w:bCs/>
        </w:rPr>
        <w:t xml:space="preserve"> </w:t>
      </w:r>
      <w:r w:rsidR="6B1012F6" w:rsidRPr="00D54422">
        <w:rPr>
          <w:rFonts w:ascii="Times" w:hAnsi="Times"/>
          <w:bCs/>
        </w:rPr>
        <w:t>czytników książek elektronicznych.</w:t>
      </w:r>
    </w:p>
    <w:p w14:paraId="4E4320D6" w14:textId="12765D54" w:rsidR="6B1012F6" w:rsidRPr="00D54422" w:rsidRDefault="6B1012F6" w:rsidP="00EB3956">
      <w:pPr>
        <w:spacing w:before="120"/>
        <w:jc w:val="both"/>
        <w:rPr>
          <w:rFonts w:ascii="Times" w:hAnsi="Times"/>
          <w:bCs/>
        </w:rPr>
      </w:pPr>
      <w:r w:rsidRPr="00D54422">
        <w:rPr>
          <w:rFonts w:ascii="Times" w:hAnsi="Times"/>
          <w:bCs/>
        </w:rPr>
        <w:t>Projekt ustawy określa wym</w:t>
      </w:r>
      <w:r w:rsidR="00DD3EBB" w:rsidRPr="00D54422">
        <w:rPr>
          <w:rFonts w:ascii="Times" w:hAnsi="Times"/>
          <w:bCs/>
        </w:rPr>
        <w:t xml:space="preserve">agania </w:t>
      </w:r>
      <w:r w:rsidRPr="00D54422">
        <w:rPr>
          <w:rFonts w:ascii="Times" w:hAnsi="Times"/>
          <w:bCs/>
        </w:rPr>
        <w:t xml:space="preserve">dostępności w odniesieniu do następujących rodzajów usług (z wyłączeniem usług świadczonych przez </w:t>
      </w:r>
      <w:proofErr w:type="spellStart"/>
      <w:r w:rsidRPr="00D54422">
        <w:rPr>
          <w:rFonts w:ascii="Times" w:hAnsi="Times"/>
          <w:bCs/>
        </w:rPr>
        <w:t>mikroprzedsiębiorców</w:t>
      </w:r>
      <w:proofErr w:type="spellEnd"/>
      <w:r w:rsidRPr="00D54422">
        <w:rPr>
          <w:rFonts w:ascii="Times" w:hAnsi="Times"/>
          <w:bCs/>
        </w:rPr>
        <w:t>):</w:t>
      </w:r>
    </w:p>
    <w:p w14:paraId="4A378A70" w14:textId="6807F87B" w:rsidR="6B1012F6" w:rsidRPr="00D54422" w:rsidRDefault="00BA6922" w:rsidP="000E0B13">
      <w:pPr>
        <w:ind w:left="284" w:hanging="284"/>
        <w:jc w:val="both"/>
        <w:rPr>
          <w:rFonts w:ascii="Times" w:hAnsi="Times"/>
          <w:bCs/>
        </w:rPr>
      </w:pPr>
      <w:r w:rsidRPr="00D54422">
        <w:rPr>
          <w:rFonts w:ascii="Times" w:hAnsi="Times"/>
          <w:bCs/>
        </w:rPr>
        <w:t xml:space="preserve">1) </w:t>
      </w:r>
      <w:r w:rsidR="6B1012F6" w:rsidRPr="00D54422">
        <w:rPr>
          <w:rFonts w:ascii="Times" w:hAnsi="Times"/>
          <w:bCs/>
        </w:rPr>
        <w:t>telekomunikacyjnych, z wyjątkiem usług transmisji wykorzystywanych do świadczenia usług komunikacji maszyna</w:t>
      </w:r>
      <w:r w:rsidRPr="00D54422">
        <w:rPr>
          <w:rFonts w:ascii="Times" w:hAnsi="Times"/>
          <w:bCs/>
        </w:rPr>
        <w:t>–</w:t>
      </w:r>
      <w:r w:rsidR="6B1012F6" w:rsidRPr="00D54422">
        <w:rPr>
          <w:rFonts w:ascii="Times" w:hAnsi="Times"/>
          <w:bCs/>
        </w:rPr>
        <w:t>maszyna;</w:t>
      </w:r>
    </w:p>
    <w:p w14:paraId="55D11455" w14:textId="6187C306" w:rsidR="6B1012F6" w:rsidRPr="00D54422" w:rsidRDefault="00BA6922" w:rsidP="000E0B13">
      <w:pPr>
        <w:ind w:left="284" w:hanging="284"/>
        <w:jc w:val="both"/>
        <w:rPr>
          <w:rFonts w:ascii="Times" w:hAnsi="Times"/>
          <w:bCs/>
        </w:rPr>
      </w:pPr>
      <w:r w:rsidRPr="00D54422">
        <w:rPr>
          <w:rFonts w:ascii="Times" w:hAnsi="Times"/>
          <w:bCs/>
        </w:rPr>
        <w:t>2)</w:t>
      </w:r>
      <w:r w:rsidR="00966C03" w:rsidRPr="00D54422">
        <w:rPr>
          <w:rFonts w:ascii="Times" w:hAnsi="Times"/>
          <w:bCs/>
        </w:rPr>
        <w:t xml:space="preserve"> </w:t>
      </w:r>
      <w:r w:rsidR="6B1012F6" w:rsidRPr="00D54422">
        <w:rPr>
          <w:rFonts w:ascii="Times" w:hAnsi="Times"/>
          <w:bCs/>
        </w:rPr>
        <w:t>dostępu do audiowizualnych usług medialnych;</w:t>
      </w:r>
    </w:p>
    <w:p w14:paraId="4BC7F680" w14:textId="468FC73C" w:rsidR="6B1012F6" w:rsidRPr="00D54422" w:rsidRDefault="00BA6922" w:rsidP="000E0B13">
      <w:pPr>
        <w:ind w:left="284" w:hanging="284"/>
        <w:jc w:val="both"/>
        <w:rPr>
          <w:rFonts w:ascii="Times" w:hAnsi="Times"/>
          <w:bCs/>
        </w:rPr>
      </w:pPr>
      <w:r w:rsidRPr="00D54422">
        <w:rPr>
          <w:rFonts w:ascii="Times" w:hAnsi="Times"/>
          <w:bCs/>
        </w:rPr>
        <w:t>3)</w:t>
      </w:r>
      <w:r w:rsidR="00966C03" w:rsidRPr="00D54422">
        <w:rPr>
          <w:rFonts w:ascii="Times" w:hAnsi="Times"/>
          <w:bCs/>
        </w:rPr>
        <w:t xml:space="preserve"> </w:t>
      </w:r>
      <w:r w:rsidR="6B1012F6" w:rsidRPr="00D54422">
        <w:rPr>
          <w:rFonts w:ascii="Times" w:hAnsi="Times"/>
          <w:bCs/>
        </w:rPr>
        <w:t xml:space="preserve">towarzyszących usługom </w:t>
      </w:r>
      <w:r w:rsidR="00121D76" w:rsidRPr="00D54422">
        <w:rPr>
          <w:rFonts w:ascii="Times" w:hAnsi="Times"/>
          <w:bCs/>
        </w:rPr>
        <w:t>autobusowego i autokarowego</w:t>
      </w:r>
      <w:r w:rsidR="6B1012F6" w:rsidRPr="00D54422">
        <w:rPr>
          <w:rFonts w:ascii="Times" w:hAnsi="Times"/>
          <w:bCs/>
        </w:rPr>
        <w:t>, lotniczego, wodnego oraz kolejowego</w:t>
      </w:r>
      <w:r w:rsidR="00540A91" w:rsidRPr="00D54422">
        <w:rPr>
          <w:rFonts w:ascii="Times" w:hAnsi="Times"/>
          <w:bCs/>
        </w:rPr>
        <w:t xml:space="preserve"> transportu pasażerskiego</w:t>
      </w:r>
      <w:r w:rsidR="6B1012F6" w:rsidRPr="00D54422">
        <w:rPr>
          <w:rFonts w:ascii="Times" w:hAnsi="Times"/>
          <w:bCs/>
        </w:rPr>
        <w:t xml:space="preserve"> w zakresie:</w:t>
      </w:r>
    </w:p>
    <w:p w14:paraId="596EE860" w14:textId="4E3CAC70" w:rsidR="6B1012F6" w:rsidRPr="00D54422" w:rsidRDefault="6B1012F6" w:rsidP="00C9140D">
      <w:pPr>
        <w:pStyle w:val="Akapitzlist"/>
        <w:numPr>
          <w:ilvl w:val="0"/>
          <w:numId w:val="62"/>
        </w:numPr>
        <w:jc w:val="both"/>
        <w:rPr>
          <w:rFonts w:ascii="Times" w:hAnsi="Times"/>
          <w:bCs/>
        </w:rPr>
      </w:pPr>
      <w:r w:rsidRPr="00D54422">
        <w:rPr>
          <w:rFonts w:ascii="Times" w:hAnsi="Times"/>
          <w:bCs/>
        </w:rPr>
        <w:t>stron internetowych,</w:t>
      </w:r>
    </w:p>
    <w:p w14:paraId="039FE573" w14:textId="27B2530E" w:rsidR="6B1012F6" w:rsidRPr="00D54422" w:rsidRDefault="6B1012F6" w:rsidP="00C9140D">
      <w:pPr>
        <w:pStyle w:val="Akapitzlist"/>
        <w:numPr>
          <w:ilvl w:val="0"/>
          <w:numId w:val="62"/>
        </w:numPr>
        <w:jc w:val="both"/>
        <w:rPr>
          <w:rFonts w:ascii="Times" w:hAnsi="Times"/>
          <w:bCs/>
        </w:rPr>
      </w:pPr>
      <w:r w:rsidRPr="00D54422">
        <w:rPr>
          <w:rFonts w:ascii="Times" w:hAnsi="Times"/>
          <w:bCs/>
        </w:rPr>
        <w:t xml:space="preserve">usług </w:t>
      </w:r>
      <w:r w:rsidR="00121D76" w:rsidRPr="00D54422">
        <w:rPr>
          <w:rFonts w:ascii="Times" w:hAnsi="Times"/>
          <w:bCs/>
        </w:rPr>
        <w:t>świadczonych za pomocą</w:t>
      </w:r>
      <w:r w:rsidRPr="00D54422">
        <w:rPr>
          <w:rFonts w:ascii="Times" w:hAnsi="Times"/>
          <w:bCs/>
        </w:rPr>
        <w:t xml:space="preserve"> urządze</w:t>
      </w:r>
      <w:r w:rsidR="00C25C42" w:rsidRPr="00D54422">
        <w:rPr>
          <w:rFonts w:ascii="Times" w:hAnsi="Times"/>
          <w:bCs/>
        </w:rPr>
        <w:t>ń</w:t>
      </w:r>
      <w:r w:rsidRPr="00D54422">
        <w:rPr>
          <w:rFonts w:ascii="Times" w:hAnsi="Times"/>
          <w:bCs/>
        </w:rPr>
        <w:t xml:space="preserve"> mobilnych, w tym aplikacji mobilnych,</w:t>
      </w:r>
    </w:p>
    <w:p w14:paraId="4390F376" w14:textId="19B0A3BD" w:rsidR="6B1012F6" w:rsidRPr="00D54422" w:rsidRDefault="6B1012F6" w:rsidP="00C9140D">
      <w:pPr>
        <w:pStyle w:val="Akapitzlist"/>
        <w:numPr>
          <w:ilvl w:val="0"/>
          <w:numId w:val="62"/>
        </w:numPr>
        <w:jc w:val="both"/>
        <w:rPr>
          <w:rFonts w:ascii="Times" w:hAnsi="Times"/>
          <w:bCs/>
        </w:rPr>
      </w:pPr>
      <w:r w:rsidRPr="00D54422">
        <w:rPr>
          <w:rFonts w:ascii="Times" w:hAnsi="Times"/>
          <w:bCs/>
        </w:rPr>
        <w:lastRenderedPageBreak/>
        <w:t>biletów elektronicznych i usług elektronicznych systemów sprzedaży biletów,</w:t>
      </w:r>
    </w:p>
    <w:p w14:paraId="60535664" w14:textId="53083DB0" w:rsidR="6B1012F6" w:rsidRPr="00D54422" w:rsidRDefault="6B1012F6" w:rsidP="00C9140D">
      <w:pPr>
        <w:pStyle w:val="Akapitzlist"/>
        <w:numPr>
          <w:ilvl w:val="0"/>
          <w:numId w:val="62"/>
        </w:numPr>
        <w:jc w:val="both"/>
        <w:rPr>
          <w:rFonts w:ascii="Times" w:hAnsi="Times"/>
          <w:bCs/>
        </w:rPr>
      </w:pPr>
      <w:r w:rsidRPr="00D54422">
        <w:rPr>
          <w:rFonts w:ascii="Times" w:hAnsi="Times"/>
          <w:bCs/>
        </w:rPr>
        <w:t>dostarczania informacji związanych z t</w:t>
      </w:r>
      <w:r w:rsidR="00C25C42" w:rsidRPr="00D54422">
        <w:rPr>
          <w:rFonts w:ascii="Times" w:hAnsi="Times"/>
          <w:bCs/>
        </w:rPr>
        <w:t>ymi</w:t>
      </w:r>
      <w:r w:rsidRPr="00D54422">
        <w:rPr>
          <w:rFonts w:ascii="Times" w:hAnsi="Times"/>
          <w:bCs/>
        </w:rPr>
        <w:t xml:space="preserve"> usług</w:t>
      </w:r>
      <w:r w:rsidR="00C25C42" w:rsidRPr="00D54422">
        <w:rPr>
          <w:rFonts w:ascii="Times" w:hAnsi="Times"/>
          <w:bCs/>
        </w:rPr>
        <w:t>ami</w:t>
      </w:r>
      <w:r w:rsidRPr="00D54422">
        <w:rPr>
          <w:rFonts w:ascii="Times" w:hAnsi="Times"/>
          <w:bCs/>
        </w:rPr>
        <w:t>, w tym informacji o podróży w</w:t>
      </w:r>
      <w:r w:rsidR="0080205E" w:rsidRPr="00D54422">
        <w:rPr>
          <w:rFonts w:ascii="Times" w:hAnsi="Times"/>
          <w:bCs/>
        </w:rPr>
        <w:t> </w:t>
      </w:r>
      <w:r w:rsidRPr="00D54422">
        <w:rPr>
          <w:rFonts w:ascii="Times" w:hAnsi="Times"/>
          <w:bCs/>
        </w:rPr>
        <w:t>czasie rzeczywistym</w:t>
      </w:r>
      <w:r w:rsidR="00D10D38" w:rsidRPr="00D54422">
        <w:rPr>
          <w:rFonts w:ascii="Times" w:hAnsi="Times"/>
          <w:bCs/>
        </w:rPr>
        <w:t>,</w:t>
      </w:r>
      <w:r w:rsidRPr="00D54422">
        <w:rPr>
          <w:rFonts w:ascii="Times" w:hAnsi="Times"/>
          <w:bCs/>
        </w:rPr>
        <w:t xml:space="preserve"> przy czym w odniesieniu do</w:t>
      </w:r>
      <w:r w:rsidR="00012CF5" w:rsidRPr="00D54422">
        <w:rPr>
          <w:rFonts w:ascii="Times" w:hAnsi="Times"/>
          <w:bCs/>
        </w:rPr>
        <w:t xml:space="preserve"> dostarczania tych informacji za pośrednictwem</w:t>
      </w:r>
      <w:r w:rsidRPr="00D54422">
        <w:rPr>
          <w:rFonts w:ascii="Times" w:hAnsi="Times"/>
          <w:bCs/>
        </w:rPr>
        <w:t xml:space="preserve"> ekranów informacyjnych</w:t>
      </w:r>
      <w:r w:rsidR="00012CF5" w:rsidRPr="00D54422">
        <w:rPr>
          <w:rFonts w:ascii="Times" w:hAnsi="Times"/>
          <w:bCs/>
        </w:rPr>
        <w:t xml:space="preserve"> obowiązek ten dotyczy</w:t>
      </w:r>
      <w:r w:rsidRPr="00D54422">
        <w:rPr>
          <w:rFonts w:ascii="Times" w:hAnsi="Times"/>
          <w:bCs/>
        </w:rPr>
        <w:t xml:space="preserve"> wyłącznie</w:t>
      </w:r>
      <w:r w:rsidR="00674BEE" w:rsidRPr="00D54422">
        <w:rPr>
          <w:rFonts w:ascii="Times" w:hAnsi="Times"/>
          <w:bCs/>
        </w:rPr>
        <w:t xml:space="preserve"> </w:t>
      </w:r>
      <w:r w:rsidRPr="00D54422">
        <w:rPr>
          <w:rFonts w:ascii="Times" w:hAnsi="Times"/>
          <w:bCs/>
        </w:rPr>
        <w:t>interaktywnych ekranów znajdujących się na terytorium UE,</w:t>
      </w:r>
    </w:p>
    <w:p w14:paraId="05A00E79" w14:textId="32D16EFC" w:rsidR="6B1012F6" w:rsidRPr="00D54422" w:rsidRDefault="00C25C42" w:rsidP="00C9140D">
      <w:pPr>
        <w:pStyle w:val="Akapitzlist"/>
        <w:numPr>
          <w:ilvl w:val="0"/>
          <w:numId w:val="62"/>
        </w:numPr>
        <w:jc w:val="both"/>
        <w:rPr>
          <w:rFonts w:ascii="Times" w:hAnsi="Times"/>
          <w:bCs/>
        </w:rPr>
      </w:pPr>
      <w:r w:rsidRPr="00D54422">
        <w:rPr>
          <w:rFonts w:ascii="Times" w:hAnsi="Times"/>
          <w:bCs/>
        </w:rPr>
        <w:t xml:space="preserve">dostarczania informacji w przeznaczonych do tego </w:t>
      </w:r>
      <w:r w:rsidR="6B1012F6" w:rsidRPr="00D54422">
        <w:rPr>
          <w:rFonts w:ascii="Times" w:hAnsi="Times"/>
          <w:bCs/>
        </w:rPr>
        <w:t>interaktywnych terminal</w:t>
      </w:r>
      <w:r w:rsidRPr="00D54422">
        <w:rPr>
          <w:rFonts w:ascii="Times" w:hAnsi="Times"/>
          <w:bCs/>
        </w:rPr>
        <w:t>ach</w:t>
      </w:r>
      <w:r w:rsidR="6B1012F6" w:rsidRPr="00D54422">
        <w:rPr>
          <w:rFonts w:ascii="Times" w:hAnsi="Times"/>
          <w:bCs/>
        </w:rPr>
        <w:t xml:space="preserve"> samoobsługowych znajdujących się na terytorium UE, z wyjątkiem </w:t>
      </w:r>
      <w:bookmarkStart w:id="1" w:name="_Hlk110335003"/>
      <w:r w:rsidR="6B1012F6" w:rsidRPr="00D54422">
        <w:rPr>
          <w:rFonts w:ascii="Times" w:hAnsi="Times"/>
          <w:bCs/>
        </w:rPr>
        <w:t>terminali instalowanych jako zintegrowane części pojazdów samochodowych, statków powietrznych, statków wodnych i taboru kolejowego</w:t>
      </w:r>
      <w:bookmarkEnd w:id="1"/>
      <w:r w:rsidR="6B1012F6" w:rsidRPr="00D54422">
        <w:rPr>
          <w:rFonts w:ascii="Times" w:hAnsi="Times"/>
          <w:bCs/>
        </w:rPr>
        <w:t>;</w:t>
      </w:r>
    </w:p>
    <w:p w14:paraId="42353AF0" w14:textId="5447FEA4" w:rsidR="6B1012F6" w:rsidRPr="00D54422" w:rsidRDefault="00BA6922" w:rsidP="00966C03">
      <w:pPr>
        <w:jc w:val="both"/>
        <w:rPr>
          <w:rFonts w:ascii="Times" w:hAnsi="Times"/>
          <w:bCs/>
        </w:rPr>
      </w:pPr>
      <w:r w:rsidRPr="00D54422">
        <w:rPr>
          <w:rFonts w:ascii="Times" w:hAnsi="Times"/>
          <w:bCs/>
        </w:rPr>
        <w:t>4)</w:t>
      </w:r>
      <w:r w:rsidR="00966C03" w:rsidRPr="00D54422">
        <w:rPr>
          <w:rFonts w:ascii="Times" w:hAnsi="Times"/>
          <w:bCs/>
        </w:rPr>
        <w:t xml:space="preserve"> </w:t>
      </w:r>
      <w:r w:rsidR="6B1012F6" w:rsidRPr="00D54422">
        <w:rPr>
          <w:rFonts w:ascii="Times" w:hAnsi="Times"/>
          <w:bCs/>
        </w:rPr>
        <w:t>bankowości detalicznej;</w:t>
      </w:r>
    </w:p>
    <w:p w14:paraId="3072F20B" w14:textId="6B7CAFCD" w:rsidR="6B1012F6" w:rsidRPr="00D54422" w:rsidRDefault="00BA6922" w:rsidP="00966C03">
      <w:pPr>
        <w:jc w:val="both"/>
        <w:rPr>
          <w:rFonts w:ascii="Times" w:hAnsi="Times"/>
          <w:bCs/>
        </w:rPr>
      </w:pPr>
      <w:r w:rsidRPr="00D54422">
        <w:rPr>
          <w:rFonts w:ascii="Times" w:hAnsi="Times"/>
          <w:bCs/>
        </w:rPr>
        <w:t>5)</w:t>
      </w:r>
      <w:r w:rsidR="00966C03" w:rsidRPr="00D54422">
        <w:rPr>
          <w:rFonts w:ascii="Times" w:hAnsi="Times"/>
          <w:bCs/>
        </w:rPr>
        <w:t xml:space="preserve"> </w:t>
      </w:r>
      <w:r w:rsidR="6B1012F6" w:rsidRPr="00D54422">
        <w:rPr>
          <w:rFonts w:ascii="Times" w:hAnsi="Times"/>
          <w:bCs/>
        </w:rPr>
        <w:t>rozpowszechniania książek elektronicznych;</w:t>
      </w:r>
    </w:p>
    <w:p w14:paraId="4C96C8A4" w14:textId="4475510E" w:rsidR="6B1012F6" w:rsidRPr="00D54422" w:rsidRDefault="00BA6922" w:rsidP="00966C03">
      <w:pPr>
        <w:jc w:val="both"/>
        <w:rPr>
          <w:rFonts w:ascii="Times" w:hAnsi="Times"/>
          <w:bCs/>
        </w:rPr>
      </w:pPr>
      <w:r w:rsidRPr="00D54422">
        <w:rPr>
          <w:rFonts w:ascii="Times" w:hAnsi="Times"/>
          <w:bCs/>
        </w:rPr>
        <w:t>6)</w:t>
      </w:r>
      <w:r w:rsidR="00966C03" w:rsidRPr="00D54422">
        <w:rPr>
          <w:rFonts w:ascii="Times" w:hAnsi="Times"/>
          <w:bCs/>
        </w:rPr>
        <w:t xml:space="preserve"> </w:t>
      </w:r>
      <w:r w:rsidR="6B1012F6" w:rsidRPr="00D54422">
        <w:rPr>
          <w:rFonts w:ascii="Times" w:hAnsi="Times"/>
          <w:bCs/>
        </w:rPr>
        <w:t>handlu elektronicznego.</w:t>
      </w:r>
    </w:p>
    <w:p w14:paraId="4695707C" w14:textId="466D4010" w:rsidR="000432C7" w:rsidRPr="00D54422" w:rsidRDefault="000432C7" w:rsidP="00EB3956">
      <w:pPr>
        <w:spacing w:before="120"/>
        <w:jc w:val="both"/>
      </w:pPr>
      <w:r w:rsidRPr="00D54422">
        <w:t>Terminale instalowane jako zintegrowane części pojazdów samochodowych, statków powietrznych, statków wodnych i taboru kolejowego zostały wyłączone</w:t>
      </w:r>
      <w:r w:rsidR="00DF78E8" w:rsidRPr="00D54422">
        <w:t xml:space="preserve"> z</w:t>
      </w:r>
      <w:r w:rsidR="00D50CED" w:rsidRPr="00D54422">
        <w:t xml:space="preserve"> zakresu</w:t>
      </w:r>
      <w:r w:rsidR="00DF78E8" w:rsidRPr="00D54422">
        <w:t xml:space="preserve"> stosowania ustawy</w:t>
      </w:r>
      <w:r w:rsidR="00BA6922" w:rsidRPr="00D54422">
        <w:t>,</w:t>
      </w:r>
      <w:r w:rsidRPr="00D54422">
        <w:t xml:space="preserve"> </w:t>
      </w:r>
      <w:r w:rsidR="00CD5445" w:rsidRPr="00D54422">
        <w:t xml:space="preserve">gdyż </w:t>
      </w:r>
      <w:r w:rsidRPr="00D54422">
        <w:t xml:space="preserve">są </w:t>
      </w:r>
      <w:r w:rsidR="00CD5445" w:rsidRPr="00D54422">
        <w:t xml:space="preserve">one </w:t>
      </w:r>
      <w:r w:rsidRPr="00D54422">
        <w:t>częścią pojazdów, statków powietrznych, statków wodnych lub taboru kolejowego, które nie są objęte ustawą</w:t>
      </w:r>
      <w:r w:rsidR="00667B9C" w:rsidRPr="00D54422">
        <w:t>.</w:t>
      </w:r>
    </w:p>
    <w:p w14:paraId="17C3563C" w14:textId="7AEBFAD2" w:rsidR="008E1B6A" w:rsidRPr="00D54422" w:rsidRDefault="00362B39" w:rsidP="00EB3956">
      <w:pPr>
        <w:spacing w:before="120"/>
        <w:jc w:val="both"/>
      </w:pPr>
      <w:r w:rsidRPr="00D54422">
        <w:rPr>
          <w:rFonts w:eastAsia="Calibri" w:cs="Times New Roman"/>
          <w:szCs w:val="24"/>
          <w:lang w:eastAsia="en-US"/>
        </w:rPr>
        <w:t>Zgodnie z motywem 90 d</w:t>
      </w:r>
      <w:r w:rsidR="00AA41C8" w:rsidRPr="00D54422">
        <w:rPr>
          <w:rFonts w:eastAsia="Calibri" w:cs="Times New Roman"/>
          <w:szCs w:val="24"/>
          <w:lang w:eastAsia="en-US"/>
        </w:rPr>
        <w:t>yrektywy 2019/882</w:t>
      </w:r>
      <w:r w:rsidR="00BA6922" w:rsidRPr="00D54422">
        <w:rPr>
          <w:rFonts w:eastAsia="Calibri" w:cs="Times New Roman"/>
          <w:szCs w:val="24"/>
          <w:lang w:eastAsia="en-US"/>
        </w:rPr>
        <w:t>,</w:t>
      </w:r>
      <w:r w:rsidR="00AA41C8" w:rsidRPr="00D54422">
        <w:rPr>
          <w:rFonts w:eastAsia="Calibri" w:cs="Times New Roman"/>
          <w:szCs w:val="24"/>
          <w:lang w:eastAsia="en-US"/>
        </w:rPr>
        <w:t xml:space="preserve"> odnoszącym się do</w:t>
      </w:r>
      <w:r w:rsidRPr="00D54422">
        <w:rPr>
          <w:rFonts w:eastAsia="Calibri" w:cs="Times New Roman"/>
          <w:szCs w:val="24"/>
          <w:lang w:eastAsia="en-US"/>
        </w:rPr>
        <w:t xml:space="preserve"> </w:t>
      </w:r>
      <w:r w:rsidR="00376B14" w:rsidRPr="00D54422">
        <w:rPr>
          <w:rFonts w:eastAsia="Calibri" w:cs="Times New Roman"/>
          <w:szCs w:val="24"/>
          <w:lang w:eastAsia="en-US"/>
        </w:rPr>
        <w:t>d</w:t>
      </w:r>
      <w:r w:rsidRPr="00D54422">
        <w:rPr>
          <w:rFonts w:eastAsia="Calibri" w:cs="Times New Roman"/>
          <w:szCs w:val="24"/>
          <w:lang w:eastAsia="en-US"/>
        </w:rPr>
        <w:t>yrektyw Parlamentu Europejskiego i Rady 2014/24/UE i 2014/25/UE w sprawie zamówień publicznych, określając</w:t>
      </w:r>
      <w:r w:rsidR="00AA41C8" w:rsidRPr="00D54422">
        <w:rPr>
          <w:rFonts w:eastAsia="Calibri" w:cs="Times New Roman"/>
          <w:szCs w:val="24"/>
          <w:lang w:eastAsia="en-US"/>
        </w:rPr>
        <w:t>ych</w:t>
      </w:r>
      <w:r w:rsidRPr="00D54422">
        <w:rPr>
          <w:rFonts w:eastAsia="Calibri" w:cs="Times New Roman"/>
          <w:szCs w:val="24"/>
          <w:lang w:eastAsia="en-US"/>
        </w:rPr>
        <w:t xml:space="preserve"> procedury udzielania zamówień publicznych i konkursów odnośnie do niektórych dostaw (produktów),</w:t>
      </w:r>
      <w:r w:rsidR="00DB5087" w:rsidRPr="00D54422">
        <w:rPr>
          <w:rFonts w:eastAsia="Calibri" w:cs="Times New Roman"/>
          <w:szCs w:val="24"/>
          <w:lang w:eastAsia="en-US"/>
        </w:rPr>
        <w:t xml:space="preserve"> </w:t>
      </w:r>
      <w:r w:rsidRPr="00D54422">
        <w:rPr>
          <w:rFonts w:eastAsia="Calibri" w:cs="Times New Roman"/>
          <w:szCs w:val="24"/>
          <w:lang w:eastAsia="en-US"/>
        </w:rPr>
        <w:t>usług i robót budowlanych, stanowi</w:t>
      </w:r>
      <w:r w:rsidR="00AA41C8" w:rsidRPr="00D54422">
        <w:rPr>
          <w:rFonts w:eastAsia="Calibri" w:cs="Times New Roman"/>
          <w:szCs w:val="24"/>
          <w:lang w:eastAsia="en-US"/>
        </w:rPr>
        <w:t>ą</w:t>
      </w:r>
      <w:r w:rsidR="00DB5087" w:rsidRPr="00D54422">
        <w:rPr>
          <w:rFonts w:eastAsia="Calibri" w:cs="Times New Roman"/>
          <w:szCs w:val="24"/>
          <w:lang w:eastAsia="en-US"/>
        </w:rPr>
        <w:t>cych</w:t>
      </w:r>
      <w:r w:rsidRPr="00D54422">
        <w:rPr>
          <w:rFonts w:eastAsia="Calibri" w:cs="Times New Roman"/>
          <w:szCs w:val="24"/>
          <w:lang w:eastAsia="en-US"/>
        </w:rPr>
        <w:t xml:space="preserve">, że w przypadku wszystkich zamówień, które </w:t>
      </w:r>
      <w:r w:rsidR="00BA6922" w:rsidRPr="00D54422">
        <w:rPr>
          <w:rFonts w:eastAsia="Calibri" w:cs="Times New Roman"/>
          <w:szCs w:val="24"/>
          <w:lang w:eastAsia="en-US"/>
        </w:rPr>
        <w:t xml:space="preserve">są </w:t>
      </w:r>
      <w:r w:rsidRPr="00D54422">
        <w:rPr>
          <w:rFonts w:eastAsia="Calibri" w:cs="Times New Roman"/>
          <w:szCs w:val="24"/>
          <w:lang w:eastAsia="en-US"/>
        </w:rPr>
        <w:t xml:space="preserve">przeznaczone do użytku osób fizycznych – zarówno ogółu społeczeństwa, jak i pracowników instytucji zamawiającej lub podmiotu zamawiającego – przedmiotowe specyfikacje techniczne sporządza się, z wyjątkiem przypadków należycie uzasadnionych, w taki sposób, aby uwzględnić kryteria dostępności dla osób niepełnosprawnych lub projektowanie dla wszystkich użytkowników. </w:t>
      </w:r>
      <w:r w:rsidR="00DB5087" w:rsidRPr="00D54422">
        <w:rPr>
          <w:rFonts w:eastAsia="Calibri" w:cs="Times New Roman"/>
          <w:szCs w:val="24"/>
          <w:lang w:eastAsia="en-US"/>
        </w:rPr>
        <w:t xml:space="preserve">Dyrektywy te wymagają, </w:t>
      </w:r>
      <w:r w:rsidR="00BA6922" w:rsidRPr="00D54422">
        <w:rPr>
          <w:rFonts w:eastAsia="Calibri" w:cs="Times New Roman"/>
          <w:szCs w:val="24"/>
          <w:lang w:eastAsia="en-US"/>
        </w:rPr>
        <w:t>a</w:t>
      </w:r>
      <w:r w:rsidR="00DB5087" w:rsidRPr="00D54422">
        <w:rPr>
          <w:rFonts w:eastAsia="Calibri" w:cs="Times New Roman"/>
          <w:szCs w:val="24"/>
          <w:lang w:eastAsia="en-US"/>
        </w:rPr>
        <w:t>by w przypadku gdy obowiązkowe wym</w:t>
      </w:r>
      <w:r w:rsidR="003E11AE" w:rsidRPr="00D54422">
        <w:rPr>
          <w:rFonts w:eastAsia="Calibri" w:cs="Times New Roman"/>
          <w:szCs w:val="24"/>
          <w:lang w:eastAsia="en-US"/>
        </w:rPr>
        <w:t>agania</w:t>
      </w:r>
      <w:r w:rsidR="00DB5087" w:rsidRPr="00D54422">
        <w:rPr>
          <w:rFonts w:eastAsia="Calibri" w:cs="Times New Roman"/>
          <w:szCs w:val="24"/>
          <w:lang w:eastAsia="en-US"/>
        </w:rPr>
        <w:t xml:space="preserve"> w zakresie dostępności są przyjmowane w</w:t>
      </w:r>
      <w:r w:rsidR="0080205E" w:rsidRPr="00D54422">
        <w:rPr>
          <w:rFonts w:eastAsia="Calibri" w:cs="Times New Roman"/>
          <w:szCs w:val="24"/>
          <w:lang w:eastAsia="en-US"/>
        </w:rPr>
        <w:t> </w:t>
      </w:r>
      <w:r w:rsidR="00DB5087" w:rsidRPr="00D54422">
        <w:rPr>
          <w:rFonts w:eastAsia="Calibri" w:cs="Times New Roman"/>
          <w:szCs w:val="24"/>
          <w:lang w:eastAsia="en-US"/>
        </w:rPr>
        <w:t>formie aktu prawnego U</w:t>
      </w:r>
      <w:r w:rsidR="00F03594" w:rsidRPr="00D54422">
        <w:rPr>
          <w:rFonts w:eastAsia="Calibri" w:cs="Times New Roman"/>
          <w:szCs w:val="24"/>
          <w:lang w:eastAsia="en-US"/>
        </w:rPr>
        <w:t>E</w:t>
      </w:r>
      <w:r w:rsidR="00DB5087" w:rsidRPr="00D54422">
        <w:rPr>
          <w:rFonts w:eastAsia="Calibri" w:cs="Times New Roman"/>
          <w:szCs w:val="24"/>
          <w:lang w:eastAsia="en-US"/>
        </w:rPr>
        <w:t xml:space="preserve">, specyfikacje techniczne określano – jeżeli chodzi o kryteria dostępności dla osób z niepełnosprawnościami lub projektowanie dla wszystkich – przez odesłanie do tego aktu. </w:t>
      </w:r>
      <w:r w:rsidR="00AA41C8" w:rsidRPr="00D54422">
        <w:rPr>
          <w:rFonts w:eastAsia="Calibri" w:cs="Times New Roman"/>
          <w:szCs w:val="24"/>
          <w:lang w:eastAsia="en-US"/>
        </w:rPr>
        <w:t xml:space="preserve">W </w:t>
      </w:r>
      <w:r w:rsidR="000064E1" w:rsidRPr="00D54422">
        <w:rPr>
          <w:rFonts w:eastAsia="Calibri" w:cs="Times New Roman"/>
          <w:szCs w:val="24"/>
          <w:lang w:eastAsia="en-US"/>
        </w:rPr>
        <w:t>związku</w:t>
      </w:r>
      <w:r w:rsidR="00AA41C8" w:rsidRPr="00D54422">
        <w:rPr>
          <w:rFonts w:eastAsia="Calibri" w:cs="Times New Roman"/>
          <w:szCs w:val="24"/>
          <w:lang w:eastAsia="en-US"/>
        </w:rPr>
        <w:t xml:space="preserve"> z </w:t>
      </w:r>
      <w:r w:rsidR="00B064C8" w:rsidRPr="00D54422">
        <w:rPr>
          <w:rFonts w:eastAsia="Calibri" w:cs="Times New Roman"/>
          <w:szCs w:val="24"/>
          <w:lang w:eastAsia="en-US"/>
        </w:rPr>
        <w:t>tym</w:t>
      </w:r>
      <w:r w:rsidR="00AA41C8" w:rsidRPr="00D54422">
        <w:rPr>
          <w:rFonts w:eastAsia="Calibri" w:cs="Times New Roman"/>
          <w:szCs w:val="24"/>
          <w:lang w:eastAsia="en-US"/>
        </w:rPr>
        <w:t xml:space="preserve"> </w:t>
      </w:r>
      <w:r w:rsidR="00AA41C8" w:rsidRPr="00D54422">
        <w:t>w</w:t>
      </w:r>
      <w:r w:rsidR="00B354D6" w:rsidRPr="00D54422">
        <w:t xml:space="preserve"> </w:t>
      </w:r>
      <w:r w:rsidR="008E1B6A" w:rsidRPr="00D54422">
        <w:t xml:space="preserve">art. 3 ust. 3 </w:t>
      </w:r>
      <w:r w:rsidR="00907CC8" w:rsidRPr="00D54422">
        <w:t xml:space="preserve">projektu </w:t>
      </w:r>
      <w:r w:rsidR="00AA41C8" w:rsidRPr="00D54422">
        <w:t xml:space="preserve">ustawy </w:t>
      </w:r>
      <w:r w:rsidR="008E1B6A" w:rsidRPr="00D54422">
        <w:t xml:space="preserve">zawarto przepis, wdrażający art. 24 </w:t>
      </w:r>
      <w:r w:rsidR="00AA41C8" w:rsidRPr="00D54422">
        <w:t>d</w:t>
      </w:r>
      <w:r w:rsidR="008E1B6A" w:rsidRPr="00D54422">
        <w:t>yrektywy</w:t>
      </w:r>
      <w:r w:rsidR="00AA41C8" w:rsidRPr="00D54422">
        <w:t xml:space="preserve"> 2019/882</w:t>
      </w:r>
      <w:r w:rsidR="00FC0739" w:rsidRPr="00D54422">
        <w:t>,</w:t>
      </w:r>
      <w:r w:rsidR="00DB5087" w:rsidRPr="00D54422">
        <w:t xml:space="preserve"> zgodnie z którym</w:t>
      </w:r>
      <w:r w:rsidR="008E1B6A" w:rsidRPr="00D54422">
        <w:t xml:space="preserve"> </w:t>
      </w:r>
      <w:r w:rsidR="00DB5087" w:rsidRPr="00D54422">
        <w:t>w</w:t>
      </w:r>
      <w:r w:rsidR="008E1B6A" w:rsidRPr="00D54422">
        <w:t>ym</w:t>
      </w:r>
      <w:r w:rsidR="003E11AE" w:rsidRPr="00D54422">
        <w:t>agania</w:t>
      </w:r>
      <w:r w:rsidR="008E1B6A" w:rsidRPr="00D54422">
        <w:t xml:space="preserve"> dostępności produktów i usług określone w </w:t>
      </w:r>
      <w:r w:rsidR="00007065" w:rsidRPr="00D54422">
        <w:t xml:space="preserve">projektowanej </w:t>
      </w:r>
      <w:r w:rsidR="008E1B6A" w:rsidRPr="00D54422">
        <w:t xml:space="preserve">ustawie stanowią wymagania w zakresie dostępności dla osób niepełnosprawnych lub projektowania z przeznaczeniem dla wszystkich użytkowników </w:t>
      </w:r>
      <w:r w:rsidR="008E1B6A" w:rsidRPr="00D54422">
        <w:lastRenderedPageBreak/>
        <w:t xml:space="preserve">w rozumieniu ustawy z dnia 11 września 2019 r. </w:t>
      </w:r>
      <w:r w:rsidR="00C25C42" w:rsidRPr="00D54422">
        <w:t>–</w:t>
      </w:r>
      <w:r w:rsidR="008E1B6A" w:rsidRPr="00D54422">
        <w:t xml:space="preserve"> </w:t>
      </w:r>
      <w:bookmarkStart w:id="2" w:name="_Hlk110324964"/>
      <w:r w:rsidR="008E1B6A" w:rsidRPr="00D54422">
        <w:t>Prawo zamówień publicznych</w:t>
      </w:r>
      <w:r w:rsidR="00C25C42" w:rsidRPr="00D54422">
        <w:rPr>
          <w:rStyle w:val="Odwoanieprzypisudolnego"/>
        </w:rPr>
        <w:footnoteReference w:id="18"/>
      </w:r>
      <w:r w:rsidR="00C25C42" w:rsidRPr="00D54422">
        <w:rPr>
          <w:rStyle w:val="IGindeksgrny"/>
        </w:rPr>
        <w:t>)</w:t>
      </w:r>
      <w:r w:rsidR="008E1B6A" w:rsidRPr="00D54422">
        <w:t xml:space="preserve"> </w:t>
      </w:r>
      <w:bookmarkEnd w:id="2"/>
      <w:r w:rsidR="008E1B6A" w:rsidRPr="00D54422">
        <w:t>w</w:t>
      </w:r>
      <w:r w:rsidR="0080205E" w:rsidRPr="00DC46F9">
        <w:t> </w:t>
      </w:r>
      <w:r w:rsidR="008E1B6A" w:rsidRPr="00DC46F9">
        <w:t xml:space="preserve">odniesieniu do produktów i usług objętych ustawą. Oprócz przepisu </w:t>
      </w:r>
      <w:r w:rsidR="00AA41C8" w:rsidRPr="00DC46F9">
        <w:t xml:space="preserve">art. 3 ust. 3 </w:t>
      </w:r>
      <w:r w:rsidR="008E1B6A" w:rsidRPr="00DC46F9">
        <w:t>w</w:t>
      </w:r>
      <w:r w:rsidR="0080205E" w:rsidRPr="00DC46F9">
        <w:t> </w:t>
      </w:r>
      <w:r w:rsidR="008E1B6A" w:rsidRPr="00D54422">
        <w:t xml:space="preserve">projektowanej ustawie, </w:t>
      </w:r>
      <w:r w:rsidR="00AA41C8" w:rsidRPr="00D54422">
        <w:t xml:space="preserve">zgodność z </w:t>
      </w:r>
      <w:r w:rsidR="008E1B6A" w:rsidRPr="00D54422">
        <w:t>art. 24 dyrektywy</w:t>
      </w:r>
      <w:r w:rsidR="0014717A" w:rsidRPr="00D54422">
        <w:t xml:space="preserve"> 2019/882</w:t>
      </w:r>
      <w:r w:rsidR="008E1B6A" w:rsidRPr="00D54422">
        <w:t xml:space="preserve"> jest </w:t>
      </w:r>
      <w:r w:rsidR="00AA41C8" w:rsidRPr="00D54422">
        <w:t xml:space="preserve">zapewniona przez </w:t>
      </w:r>
      <w:r w:rsidR="00DB5087" w:rsidRPr="00D54422">
        <w:t xml:space="preserve">obowiązujący </w:t>
      </w:r>
      <w:r w:rsidR="008E1B6A" w:rsidRPr="00D54422">
        <w:t>art. 100 ust. 1 ustawy</w:t>
      </w:r>
      <w:r w:rsidR="009B4F2F" w:rsidRPr="00D54422">
        <w:t xml:space="preserve"> </w:t>
      </w:r>
      <w:r w:rsidR="00FC0739" w:rsidRPr="00D54422">
        <w:t xml:space="preserve">z dnia 11 września 2019 r. </w:t>
      </w:r>
      <w:r w:rsidR="009B4F2F" w:rsidRPr="00D54422">
        <w:t xml:space="preserve">– </w:t>
      </w:r>
      <w:r w:rsidR="008E1B6A" w:rsidRPr="00D54422">
        <w:t>Prawo zamówień publicznych</w:t>
      </w:r>
      <w:r w:rsidR="008E1B6A" w:rsidRPr="00D54422">
        <w:rPr>
          <w:rFonts w:cs="Times New Roman"/>
          <w:szCs w:val="24"/>
        </w:rPr>
        <w:t>.</w:t>
      </w:r>
      <w:r w:rsidR="00F22DDB" w:rsidRPr="00D54422">
        <w:rPr>
          <w:rFonts w:eastAsia="Calibri" w:cs="Times New Roman"/>
          <w:szCs w:val="24"/>
          <w:lang w:eastAsia="en-US"/>
        </w:rPr>
        <w:t xml:space="preserve"> </w:t>
      </w:r>
    </w:p>
    <w:p w14:paraId="193390F5" w14:textId="1FECFAAD" w:rsidR="005C68BB" w:rsidRPr="00D54422" w:rsidRDefault="00046D34" w:rsidP="00EB3956">
      <w:pPr>
        <w:pStyle w:val="ZDANIENASTNOWYWIERSZnpzddrugienowywierszwust"/>
        <w:spacing w:before="120"/>
      </w:pPr>
      <w:r w:rsidRPr="00D54422">
        <w:t>Art.</w:t>
      </w:r>
      <w:r w:rsidR="003142A2" w:rsidRPr="00D54422">
        <w:t xml:space="preserve"> </w:t>
      </w:r>
      <w:r w:rsidR="00D86E14" w:rsidRPr="00D54422">
        <w:t>4</w:t>
      </w:r>
      <w:r w:rsidR="00E43D17" w:rsidRPr="00D54422">
        <w:t xml:space="preserve"> </w:t>
      </w:r>
      <w:r w:rsidR="002F1A21" w:rsidRPr="00D54422">
        <w:t xml:space="preserve">wskazuje </w:t>
      </w:r>
      <w:r w:rsidR="00D86E14" w:rsidRPr="00D54422">
        <w:t xml:space="preserve">produkty i usługi, które </w:t>
      </w:r>
      <w:r w:rsidR="00DB702A" w:rsidRPr="00D54422">
        <w:t xml:space="preserve">są </w:t>
      </w:r>
      <w:r w:rsidR="00D86E14" w:rsidRPr="00D54422">
        <w:t>wy</w:t>
      </w:r>
      <w:r w:rsidR="0014717A" w:rsidRPr="00D54422">
        <w:t>łączone</w:t>
      </w:r>
      <w:r w:rsidR="00D86E14" w:rsidRPr="00D54422">
        <w:t xml:space="preserve"> z zakresu </w:t>
      </w:r>
      <w:r w:rsidR="0014717A" w:rsidRPr="00D54422">
        <w:t>stosowania</w:t>
      </w:r>
      <w:r w:rsidR="00D86E14" w:rsidRPr="00D54422">
        <w:t xml:space="preserve"> ustawy</w:t>
      </w:r>
      <w:r w:rsidR="0028143B" w:rsidRPr="00D54422">
        <w:t>.</w:t>
      </w:r>
      <w:r w:rsidR="00D86E14" w:rsidRPr="00D54422">
        <w:t xml:space="preserve"> </w:t>
      </w:r>
      <w:r w:rsidR="00D7675A" w:rsidRPr="00D54422">
        <w:t>Ponieważ m</w:t>
      </w:r>
      <w:r w:rsidR="005C68BB" w:rsidRPr="00D54422">
        <w:t>ikroprzedsiębiorstwa wyróżniają się spośród wszystkich innych przedsiębiorstw swoimi ograniczonymi zasobami ludzkimi, niewielkim rocznym obrotem lub niewielkim bilansem rocznym</w:t>
      </w:r>
      <w:r w:rsidR="00D7675A" w:rsidRPr="00D54422">
        <w:t xml:space="preserve">, w odniesieniu do </w:t>
      </w:r>
      <w:proofErr w:type="spellStart"/>
      <w:r w:rsidR="00D7675A" w:rsidRPr="00D54422">
        <w:t>mikroprzedsiębiorców</w:t>
      </w:r>
      <w:proofErr w:type="spellEnd"/>
      <w:r w:rsidR="00D7675A" w:rsidRPr="00D54422">
        <w:t xml:space="preserve"> oferujących produkty</w:t>
      </w:r>
      <w:r w:rsidR="005B013C" w:rsidRPr="00D54422">
        <w:t xml:space="preserve"> </w:t>
      </w:r>
      <w:r w:rsidR="000A4482" w:rsidRPr="00D54422">
        <w:t xml:space="preserve">w ustawie </w:t>
      </w:r>
      <w:r w:rsidR="00D7675A" w:rsidRPr="00D54422">
        <w:t xml:space="preserve">ograniczono obowiązki </w:t>
      </w:r>
      <w:r w:rsidR="000064E1" w:rsidRPr="00D54422">
        <w:t>wynikające</w:t>
      </w:r>
      <w:r w:rsidR="00D7675A" w:rsidRPr="00D54422">
        <w:t xml:space="preserve"> z ustawy, a także wyłączono z zakresu stosowania ustawy </w:t>
      </w:r>
      <w:proofErr w:type="spellStart"/>
      <w:r w:rsidR="00D7675A" w:rsidRPr="00D54422">
        <w:t>mikroprzedsiębiorców</w:t>
      </w:r>
      <w:proofErr w:type="spellEnd"/>
      <w:r w:rsidR="00D7675A" w:rsidRPr="00D54422">
        <w:t xml:space="preserve"> świadczących usługi</w:t>
      </w:r>
      <w:r w:rsidR="007C1429" w:rsidRPr="00D54422">
        <w:t>.</w:t>
      </w:r>
      <w:r w:rsidR="005C68BB" w:rsidRPr="00D54422">
        <w:t xml:space="preserve"> </w:t>
      </w:r>
    </w:p>
    <w:p w14:paraId="4B5AD8E1" w14:textId="7D34CF1B" w:rsidR="00E43D17" w:rsidRPr="00D54422" w:rsidRDefault="009F79B5" w:rsidP="00EB3956">
      <w:pPr>
        <w:pStyle w:val="ZDANIENASTNOWYWIERSZnpzddrugienowywierszwust"/>
        <w:spacing w:before="120"/>
      </w:pPr>
      <w:r w:rsidRPr="00D54422">
        <w:t xml:space="preserve">Ustawy nie stosuje się </w:t>
      </w:r>
      <w:r w:rsidR="002F1A21" w:rsidRPr="00D54422">
        <w:t xml:space="preserve">do </w:t>
      </w:r>
      <w:r w:rsidR="00E43D17" w:rsidRPr="00D54422">
        <w:t>stron internetowych i aplikacji mobilnych w odniesieniu do następujących treści:</w:t>
      </w:r>
    </w:p>
    <w:p w14:paraId="47A18CF9" w14:textId="6ADCCF15" w:rsidR="00E43D17" w:rsidRPr="00D54422" w:rsidRDefault="002F1A21" w:rsidP="00523DC2">
      <w:pPr>
        <w:pStyle w:val="PKTpunkt"/>
        <w:ind w:left="284" w:hanging="284"/>
      </w:pPr>
      <w:r w:rsidRPr="00D54422">
        <w:t>1</w:t>
      </w:r>
      <w:r w:rsidR="00E43D17" w:rsidRPr="00D54422">
        <w:t>)</w:t>
      </w:r>
      <w:r w:rsidR="009E1A56" w:rsidRPr="00D54422">
        <w:tab/>
      </w:r>
      <w:r w:rsidR="00A709A0" w:rsidRPr="00D54422">
        <w:t xml:space="preserve">map oraz map interaktywnych, w tym </w:t>
      </w:r>
      <w:proofErr w:type="spellStart"/>
      <w:r w:rsidR="00A709A0" w:rsidRPr="00D54422">
        <w:t>geoportali</w:t>
      </w:r>
      <w:proofErr w:type="spellEnd"/>
      <w:r w:rsidR="00A709A0" w:rsidRPr="00D54422">
        <w:t xml:space="preserve">, w przypadku gdy na tych mapach, mapach interaktywnych, w tym </w:t>
      </w:r>
      <w:proofErr w:type="spellStart"/>
      <w:r w:rsidR="00A709A0" w:rsidRPr="00D54422">
        <w:t>geoportalach</w:t>
      </w:r>
      <w:proofErr w:type="spellEnd"/>
      <w:r w:rsidR="00A709A0" w:rsidRPr="00D54422">
        <w:t>, przeznaczonych do zastosowań nawigacyjnych dane teleadresowe i położenie geograficzne są prezentowane w sposób dostępny cyfrowo</w:t>
      </w:r>
      <w:r w:rsidR="00E43D17" w:rsidRPr="00D54422">
        <w:t>;</w:t>
      </w:r>
    </w:p>
    <w:p w14:paraId="65335E1B" w14:textId="75A7F4FC" w:rsidR="00E43D17" w:rsidRPr="00D54422" w:rsidRDefault="002F1A21" w:rsidP="00523DC2">
      <w:pPr>
        <w:pStyle w:val="PKTpunkt"/>
        <w:ind w:left="284" w:hanging="284"/>
      </w:pPr>
      <w:r w:rsidRPr="00D54422">
        <w:t>2</w:t>
      </w:r>
      <w:r w:rsidR="00E43D17" w:rsidRPr="00D54422">
        <w:t>)</w:t>
      </w:r>
      <w:r w:rsidRPr="00D54422">
        <w:tab/>
      </w:r>
      <w:r w:rsidR="00E43D17" w:rsidRPr="00D54422">
        <w:t xml:space="preserve">pochodzących od stron trzecich treści, które nie są finansowane </w:t>
      </w:r>
      <w:r w:rsidR="002E2A92" w:rsidRPr="00D54422">
        <w:t xml:space="preserve">i nie są </w:t>
      </w:r>
      <w:r w:rsidR="00E43D17" w:rsidRPr="00D54422">
        <w:t xml:space="preserve">tworzone przez dany podmiot gospodarczy </w:t>
      </w:r>
      <w:r w:rsidR="002E2A92" w:rsidRPr="00D54422">
        <w:t xml:space="preserve">oraz </w:t>
      </w:r>
      <w:r w:rsidR="00E43D17" w:rsidRPr="00D54422">
        <w:t>nie znajdują się pod jego kontrolą</w:t>
      </w:r>
      <w:r w:rsidR="00F375CE" w:rsidRPr="00D54422">
        <w:t>.</w:t>
      </w:r>
    </w:p>
    <w:p w14:paraId="5E0E79FF" w14:textId="5F39CE71" w:rsidR="00B06DD8" w:rsidRPr="00DC46F9" w:rsidRDefault="00D7675A" w:rsidP="00EB3956">
      <w:pPr>
        <w:pStyle w:val="PKTpunkt"/>
        <w:spacing w:before="120"/>
        <w:ind w:left="0" w:firstLine="0"/>
      </w:pPr>
      <w:r w:rsidRPr="00D54422">
        <w:t>Ponadto u</w:t>
      </w:r>
      <w:r w:rsidR="00FA7E06" w:rsidRPr="00D54422">
        <w:t>stawy nie stosuje się</w:t>
      </w:r>
      <w:r w:rsidR="007037A9" w:rsidRPr="00D54422">
        <w:t xml:space="preserve"> do usług komunikacji miejskiej oraz do </w:t>
      </w:r>
      <w:r w:rsidR="00F676BF" w:rsidRPr="00D54422">
        <w:t xml:space="preserve">gminnych, </w:t>
      </w:r>
      <w:r w:rsidR="007037A9" w:rsidRPr="00D54422">
        <w:t xml:space="preserve">metropolitalnych, powiatowych, powiatowo-gminnych i wojewódzkich przewozów pasażerskich, o których mowa w art. 4 ust. 1 </w:t>
      </w:r>
      <w:r w:rsidR="00376B14" w:rsidRPr="00D54422">
        <w:t xml:space="preserve">pkt 3, 5a, 10, 10a i 25 </w:t>
      </w:r>
      <w:r w:rsidR="007037A9" w:rsidRPr="00D54422">
        <w:t>ustawy z dnia 16 grudnia 2010 r. o publicznym transporcie zbiorowym</w:t>
      </w:r>
      <w:r w:rsidR="00C25C42" w:rsidRPr="00D54422">
        <w:rPr>
          <w:rStyle w:val="Odwoanieprzypisudolnego"/>
        </w:rPr>
        <w:footnoteReference w:id="19"/>
      </w:r>
      <w:r w:rsidR="00C25C42" w:rsidRPr="00D54422">
        <w:rPr>
          <w:rStyle w:val="IGindeksgrny"/>
        </w:rPr>
        <w:t>)</w:t>
      </w:r>
      <w:r w:rsidR="0005158B" w:rsidRPr="00D54422">
        <w:t xml:space="preserve">, </w:t>
      </w:r>
      <w:r w:rsidR="007037A9" w:rsidRPr="00D54422">
        <w:t>z wyjątkiem</w:t>
      </w:r>
      <w:r w:rsidR="00376B14" w:rsidRPr="00DC46F9">
        <w:t xml:space="preserve"> usług, o których mowa w</w:t>
      </w:r>
      <w:r w:rsidR="007037A9" w:rsidRPr="00DC46F9">
        <w:t xml:space="preserve"> art. 3 ust. 2 pkt 3 lit. </w:t>
      </w:r>
      <w:r w:rsidR="00D2752F" w:rsidRPr="00DC46F9">
        <w:t>e</w:t>
      </w:r>
      <w:r w:rsidR="007037A9" w:rsidRPr="00DC46F9">
        <w:t>.</w:t>
      </w:r>
    </w:p>
    <w:p w14:paraId="462FB6FB" w14:textId="777AEF85" w:rsidR="007037A9" w:rsidRPr="00D54422" w:rsidRDefault="007037A9" w:rsidP="00EB3956">
      <w:pPr>
        <w:pStyle w:val="PKTpunkt"/>
        <w:spacing w:before="120"/>
        <w:ind w:left="0" w:firstLine="0"/>
      </w:pPr>
      <w:r w:rsidRPr="00DC46F9">
        <w:t>Jednak</w:t>
      </w:r>
      <w:r w:rsidR="000A4482" w:rsidRPr="00DC46F9">
        <w:t>,</w:t>
      </w:r>
      <w:r w:rsidRPr="00D54422">
        <w:t xml:space="preserve"> zgodnie z motywem 38 dyrektywy</w:t>
      </w:r>
      <w:r w:rsidR="00583B81" w:rsidRPr="00D54422">
        <w:t xml:space="preserve"> 2019/882</w:t>
      </w:r>
      <w:r w:rsidRPr="00D54422">
        <w:t>, należy zachęc</w:t>
      </w:r>
      <w:r w:rsidR="002D13F2" w:rsidRPr="00D54422">
        <w:t>ać</w:t>
      </w:r>
      <w:r w:rsidRPr="00D54422">
        <w:t xml:space="preserve"> władze miejskie, </w:t>
      </w:r>
      <w:r w:rsidR="000A4482" w:rsidRPr="00D54422">
        <w:t>a</w:t>
      </w:r>
      <w:r w:rsidRPr="00D54422">
        <w:t>by w</w:t>
      </w:r>
      <w:r w:rsidR="0080205E" w:rsidRPr="00D54422">
        <w:t> </w:t>
      </w:r>
      <w:r w:rsidRPr="00D54422">
        <w:t>swoich planach zrównoważonej mobilności miejskiej uwzględniały pozbawioną barier dostępność do miejskich usług transportowych, a także</w:t>
      </w:r>
      <w:r w:rsidR="00523DC2" w:rsidRPr="00D54422">
        <w:t>,</w:t>
      </w:r>
      <w:r w:rsidRPr="00D54422">
        <w:t xml:space="preserve"> </w:t>
      </w:r>
      <w:r w:rsidR="000A4482" w:rsidRPr="00D54422">
        <w:t>a</w:t>
      </w:r>
      <w:r w:rsidRPr="00D54422">
        <w:t>by regularnie publikowały wykazy najlepszych</w:t>
      </w:r>
      <w:r w:rsidR="00981DBE" w:rsidRPr="00D54422">
        <w:t xml:space="preserve"> </w:t>
      </w:r>
      <w:r w:rsidRPr="00D54422">
        <w:t>praktyk w zakresie pozbawionej barier dostępności miejskiego transportu publicznego i miejskiej mobilności.</w:t>
      </w:r>
    </w:p>
    <w:p w14:paraId="60729F2A" w14:textId="7B746261" w:rsidR="00197FB4" w:rsidRPr="00D54422" w:rsidRDefault="00197FB4" w:rsidP="00EB3956">
      <w:pPr>
        <w:pStyle w:val="PKTpunkt"/>
        <w:spacing w:before="120"/>
        <w:ind w:left="0" w:firstLine="0"/>
      </w:pPr>
      <w:r w:rsidRPr="00D54422">
        <w:t xml:space="preserve">Dyrektywa Parlamentu Europejskiego i Rady (UE) 2016/2102, która została wdrożona do polskiego porządku prawnego przez </w:t>
      </w:r>
      <w:r w:rsidR="007218A5" w:rsidRPr="00D54422">
        <w:t xml:space="preserve">ustawę z dnia 4 kwietnia 2019 r. o dostępności cyfrowej </w:t>
      </w:r>
      <w:r w:rsidR="007218A5" w:rsidRPr="00D54422">
        <w:lastRenderedPageBreak/>
        <w:t xml:space="preserve">stron internetowych i aplikacji mobilnych podmiotów publicznych, </w:t>
      </w:r>
      <w:r w:rsidRPr="00D54422">
        <w:t xml:space="preserve">nakłada już na organy sektora publicznego świadczące usługi transportowe, w tym przewozy miejskie i podmiejskie oraz przewozy regionalne, obowiązek zapewnienia dostępności </w:t>
      </w:r>
      <w:r w:rsidR="009E4D6C" w:rsidRPr="00D54422">
        <w:t>ich</w:t>
      </w:r>
      <w:r w:rsidRPr="00D54422">
        <w:t xml:space="preserve"> stron internetowych.</w:t>
      </w:r>
      <w:r w:rsidR="00AB3D69" w:rsidRPr="00D54422">
        <w:t xml:space="preserve"> Ponieważ dyrektywa 2019/882 zawiera obowiązek dla znacznej większości prywatnych podmiotów świadczących usługi transportowe do zapewnienia dostępności </w:t>
      </w:r>
      <w:r w:rsidR="003F3B15" w:rsidRPr="00D54422">
        <w:t>ich</w:t>
      </w:r>
      <w:r w:rsidR="00AB3D69" w:rsidRPr="00D54422">
        <w:t xml:space="preserve"> stron internetowych przy sprzedaży biletów w </w:t>
      </w:r>
      <w:r w:rsidR="000A4482" w:rsidRPr="00D54422">
        <w:t>I</w:t>
      </w:r>
      <w:r w:rsidR="00AB3D69" w:rsidRPr="00D54422">
        <w:t xml:space="preserve">nternecie, wprowadzenie w </w:t>
      </w:r>
      <w:r w:rsidR="00054BEA" w:rsidRPr="00D54422">
        <w:t>niej</w:t>
      </w:r>
      <w:r w:rsidR="00AB3D69" w:rsidRPr="00D54422">
        <w:t xml:space="preserve"> dalszych wym</w:t>
      </w:r>
      <w:r w:rsidR="003E11AE" w:rsidRPr="00D54422">
        <w:t>agań</w:t>
      </w:r>
      <w:r w:rsidR="00AB3D69" w:rsidRPr="00D54422">
        <w:t xml:space="preserve"> co do stron internetowych podmiotów świadczących przewozy miejskie i podmiejskie oraz przewozy regionalne nie jest konieczne.</w:t>
      </w:r>
    </w:p>
    <w:p w14:paraId="705CEF58" w14:textId="781A105B" w:rsidR="00854DCE" w:rsidRPr="00D54422" w:rsidRDefault="00046D34" w:rsidP="00EB3956">
      <w:pPr>
        <w:pStyle w:val="USTustnpkodeksu"/>
        <w:spacing w:before="120"/>
        <w:ind w:firstLine="0"/>
      </w:pPr>
      <w:r w:rsidRPr="00D54422">
        <w:t>Art.</w:t>
      </w:r>
      <w:r w:rsidR="00E43D17" w:rsidRPr="00D54422">
        <w:t xml:space="preserve"> </w:t>
      </w:r>
      <w:r w:rsidR="00D86E14" w:rsidRPr="00D54422">
        <w:t>5</w:t>
      </w:r>
      <w:r w:rsidR="00E43D17" w:rsidRPr="00D54422">
        <w:t xml:space="preserve"> zawiera objaśnienia pojęć występujących w projekcie ustawy.</w:t>
      </w:r>
      <w:r w:rsidR="0030006C" w:rsidRPr="00D54422">
        <w:t xml:space="preserve"> </w:t>
      </w:r>
      <w:r w:rsidR="00505B0A" w:rsidRPr="00D54422">
        <w:t xml:space="preserve">W projekcie znalazły się definicje pojęć, które są niezbędne do prawidłowego stosowania ustawy. Konieczność zdefiniowania aż </w:t>
      </w:r>
      <w:r w:rsidR="00EF2CE3" w:rsidRPr="00D54422">
        <w:t xml:space="preserve">37 </w:t>
      </w:r>
      <w:r w:rsidR="00505B0A" w:rsidRPr="00D54422">
        <w:t>pojęć wynika z innego ich rozumienia w dyrektywie</w:t>
      </w:r>
      <w:r w:rsidR="003F3B15" w:rsidRPr="00D54422">
        <w:t xml:space="preserve"> 2019/882</w:t>
      </w:r>
      <w:r w:rsidR="00505B0A" w:rsidRPr="00D54422">
        <w:t xml:space="preserve"> niż w</w:t>
      </w:r>
      <w:r w:rsidR="0080205E" w:rsidRPr="00D54422">
        <w:t> </w:t>
      </w:r>
      <w:r w:rsidR="00505B0A" w:rsidRPr="00D54422">
        <w:t>polskim porządku prawnym, z braku takiej definicji w polskim porządku prawnym</w:t>
      </w:r>
      <w:r w:rsidR="00426297" w:rsidRPr="00D54422">
        <w:t>,</w:t>
      </w:r>
      <w:r w:rsidR="00505B0A" w:rsidRPr="00D54422">
        <w:t xml:space="preserve"> a także z konieczności precyzyjnego określenia stosowania ustawy.</w:t>
      </w:r>
    </w:p>
    <w:p w14:paraId="7C231E7A" w14:textId="50AD44C2" w:rsidR="00AD174E" w:rsidRPr="00D54422" w:rsidRDefault="00DD2208" w:rsidP="00EB3956">
      <w:pPr>
        <w:pStyle w:val="USTustnpkodeksu"/>
        <w:spacing w:before="120"/>
        <w:ind w:firstLine="0"/>
      </w:pPr>
      <w:r w:rsidRPr="00D54422">
        <w:t>Art.</w:t>
      </w:r>
      <w:r w:rsidR="00AD174E" w:rsidRPr="00D54422">
        <w:t xml:space="preserve"> 6 </w:t>
      </w:r>
      <w:r w:rsidRPr="00D54422">
        <w:t xml:space="preserve">zawiera </w:t>
      </w:r>
      <w:r w:rsidR="009F79B5" w:rsidRPr="00D54422">
        <w:t xml:space="preserve">nowe </w:t>
      </w:r>
      <w:r w:rsidR="00AD174E" w:rsidRPr="00D54422">
        <w:t>uprawnienia i obowiązki ministra właściwego d</w:t>
      </w:r>
      <w:r w:rsidR="00DB702A" w:rsidRPr="00D54422">
        <w:t xml:space="preserve">o </w:t>
      </w:r>
      <w:r w:rsidR="00AD174E" w:rsidRPr="00D54422">
        <w:t>s</w:t>
      </w:r>
      <w:r w:rsidR="00DB702A" w:rsidRPr="00D54422">
        <w:t>praw</w:t>
      </w:r>
      <w:r w:rsidR="00AD174E" w:rsidRPr="00D54422">
        <w:t xml:space="preserve"> rozwoju regionalnego </w:t>
      </w:r>
      <w:r w:rsidR="00CC11C0" w:rsidRPr="00D54422">
        <w:t>w zakresie dostępności produktów i usług</w:t>
      </w:r>
      <w:r w:rsidR="00AD174E" w:rsidRPr="00D54422">
        <w:t xml:space="preserve">, </w:t>
      </w:r>
      <w:r w:rsidR="009F79B5" w:rsidRPr="00D54422">
        <w:t>dotyczące</w:t>
      </w:r>
      <w:r w:rsidR="00AD174E" w:rsidRPr="00D54422">
        <w:t>:</w:t>
      </w:r>
    </w:p>
    <w:p w14:paraId="009CC2A2" w14:textId="168B8FD6" w:rsidR="00AD174E" w:rsidRPr="00D54422" w:rsidRDefault="00AD174E" w:rsidP="00840367">
      <w:pPr>
        <w:pStyle w:val="USTustnpkodeksu"/>
        <w:ind w:left="284" w:hanging="284"/>
      </w:pPr>
      <w:r w:rsidRPr="00D54422">
        <w:t>1)</w:t>
      </w:r>
      <w:r w:rsidR="00840367" w:rsidRPr="00D54422">
        <w:tab/>
      </w:r>
      <w:r w:rsidR="009F79B5" w:rsidRPr="00D54422">
        <w:t xml:space="preserve">inicjowania </w:t>
      </w:r>
      <w:r w:rsidRPr="00D54422">
        <w:t>zmian przepisów prawnych</w:t>
      </w:r>
      <w:r w:rsidR="00DB702A" w:rsidRPr="00D54422">
        <w:t>;</w:t>
      </w:r>
    </w:p>
    <w:p w14:paraId="15563421" w14:textId="317FA7E0" w:rsidR="00AD174E" w:rsidRPr="00D54422" w:rsidRDefault="00AD174E" w:rsidP="00840367">
      <w:pPr>
        <w:pStyle w:val="USTustnpkodeksu"/>
        <w:ind w:left="284" w:hanging="284"/>
      </w:pPr>
      <w:r w:rsidRPr="00D54422">
        <w:t>2)</w:t>
      </w:r>
      <w:r w:rsidR="00840367" w:rsidRPr="00D54422">
        <w:tab/>
      </w:r>
      <w:r w:rsidR="009F79B5" w:rsidRPr="00D54422">
        <w:t xml:space="preserve">opiniowania </w:t>
      </w:r>
      <w:r w:rsidRPr="00D54422">
        <w:t>projektów programów</w:t>
      </w:r>
      <w:r w:rsidR="00DB702A" w:rsidRPr="00D54422">
        <w:t>;</w:t>
      </w:r>
    </w:p>
    <w:p w14:paraId="5B054859" w14:textId="5DBA6EC5" w:rsidR="00DD2208" w:rsidRPr="00D54422" w:rsidRDefault="00AD174E" w:rsidP="00840367">
      <w:pPr>
        <w:pStyle w:val="USTustnpkodeksu"/>
        <w:ind w:left="284" w:hanging="284"/>
      </w:pPr>
      <w:r w:rsidRPr="00D54422">
        <w:t>3)</w:t>
      </w:r>
      <w:r w:rsidR="00840367" w:rsidRPr="00D54422">
        <w:tab/>
      </w:r>
      <w:r w:rsidR="00DD2208" w:rsidRPr="00D54422">
        <w:t>opiniowani</w:t>
      </w:r>
      <w:r w:rsidR="00DB702A" w:rsidRPr="00D54422">
        <w:t>a</w:t>
      </w:r>
      <w:r w:rsidRPr="00D54422">
        <w:t xml:space="preserve"> sprawozdania</w:t>
      </w:r>
      <w:r w:rsidR="00DD2208" w:rsidRPr="00D54422">
        <w:t xml:space="preserve"> dotyczącego funkcjonowania systemu </w:t>
      </w:r>
      <w:r w:rsidR="00A605F0" w:rsidRPr="00D54422">
        <w:t>nadzoru rynku w zakresie zapewniania spełniania wym</w:t>
      </w:r>
      <w:r w:rsidR="00376B14" w:rsidRPr="00D54422">
        <w:t>agań</w:t>
      </w:r>
      <w:r w:rsidR="00A605F0" w:rsidRPr="00D54422">
        <w:t xml:space="preserve"> </w:t>
      </w:r>
      <w:r w:rsidR="007F6894" w:rsidRPr="00D54422">
        <w:t>dostępności produktów i usług</w:t>
      </w:r>
      <w:r w:rsidR="00DB702A" w:rsidRPr="00D54422">
        <w:t>;</w:t>
      </w:r>
    </w:p>
    <w:p w14:paraId="534B81D9" w14:textId="15DBEA44" w:rsidR="0034053D" w:rsidRPr="00D54422" w:rsidRDefault="00840367" w:rsidP="00840367">
      <w:pPr>
        <w:pStyle w:val="USTustnpkodeksu"/>
        <w:ind w:left="284" w:hanging="284"/>
      </w:pPr>
      <w:r w:rsidRPr="00D54422">
        <w:t>4)</w:t>
      </w:r>
      <w:r w:rsidRPr="00D54422">
        <w:tab/>
      </w:r>
      <w:r w:rsidR="0034053D" w:rsidRPr="00D54422">
        <w:t>współpracy z:</w:t>
      </w:r>
    </w:p>
    <w:p w14:paraId="12C156B9" w14:textId="14558924" w:rsidR="0034053D" w:rsidRPr="00D54422" w:rsidRDefault="0034053D" w:rsidP="00840367">
      <w:pPr>
        <w:pStyle w:val="PKTpunkt"/>
        <w:numPr>
          <w:ilvl w:val="0"/>
          <w:numId w:val="65"/>
        </w:numPr>
        <w:ind w:left="284" w:hanging="11"/>
      </w:pPr>
      <w:r w:rsidRPr="00D54422">
        <w:t>Prezesem Zarządu Państwowego Funduszu Rehabilitacji Osób Niepełnosprawnych,</w:t>
      </w:r>
    </w:p>
    <w:p w14:paraId="1E28B879" w14:textId="612A13DB" w:rsidR="0034053D" w:rsidRPr="00D54422" w:rsidRDefault="0034053D" w:rsidP="00840367">
      <w:pPr>
        <w:pStyle w:val="PKTpunkt"/>
        <w:numPr>
          <w:ilvl w:val="0"/>
          <w:numId w:val="65"/>
        </w:numPr>
        <w:ind w:left="284" w:hanging="11"/>
      </w:pPr>
      <w:r w:rsidRPr="00D54422">
        <w:t xml:space="preserve">organami nadzoru rynku, </w:t>
      </w:r>
    </w:p>
    <w:p w14:paraId="1B39B574" w14:textId="77777777" w:rsidR="0034053D" w:rsidRPr="00D54422" w:rsidRDefault="0034053D" w:rsidP="00840367">
      <w:pPr>
        <w:pStyle w:val="PKTpunkt"/>
        <w:numPr>
          <w:ilvl w:val="0"/>
          <w:numId w:val="65"/>
        </w:numPr>
        <w:ind w:left="284" w:hanging="11"/>
      </w:pPr>
      <w:r w:rsidRPr="00D54422">
        <w:t xml:space="preserve">organami celnymi, </w:t>
      </w:r>
    </w:p>
    <w:p w14:paraId="0FF2DF29" w14:textId="5E312432" w:rsidR="0034053D" w:rsidRPr="00D54422" w:rsidRDefault="0034053D" w:rsidP="00840367">
      <w:pPr>
        <w:pStyle w:val="PKTpunkt"/>
        <w:numPr>
          <w:ilvl w:val="0"/>
          <w:numId w:val="65"/>
        </w:numPr>
        <w:ind w:left="284" w:hanging="11"/>
      </w:pPr>
      <w:r w:rsidRPr="00D54422">
        <w:t>Pełnomocnikiem Rządu do Spraw Osób Niepełnosprawnych,</w:t>
      </w:r>
    </w:p>
    <w:p w14:paraId="7367EE53" w14:textId="77777777" w:rsidR="0034053D" w:rsidRPr="00D54422" w:rsidRDefault="0034053D" w:rsidP="00840367">
      <w:pPr>
        <w:pStyle w:val="PKTpunkt"/>
        <w:numPr>
          <w:ilvl w:val="0"/>
          <w:numId w:val="65"/>
        </w:numPr>
        <w:ind w:left="284" w:hanging="11"/>
      </w:pPr>
      <w:r w:rsidRPr="00D54422">
        <w:t>jednostkami samorządu terytorialnego,</w:t>
      </w:r>
    </w:p>
    <w:p w14:paraId="0A2B7B7D" w14:textId="6F9D8255" w:rsidR="00DD2208" w:rsidRPr="00D54422" w:rsidRDefault="0034053D" w:rsidP="00840367">
      <w:pPr>
        <w:pStyle w:val="PKTpunkt"/>
        <w:numPr>
          <w:ilvl w:val="0"/>
          <w:numId w:val="65"/>
        </w:numPr>
        <w:ind w:left="567" w:hanging="283"/>
      </w:pPr>
      <w:r w:rsidRPr="00D54422">
        <w:t xml:space="preserve">innymi podmiotami </w:t>
      </w:r>
      <w:bookmarkStart w:id="3" w:name="_Hlk130302788"/>
      <w:r w:rsidRPr="00D54422">
        <w:rPr>
          <w:rFonts w:ascii="Times New Roman" w:hAnsi="Times New Roman"/>
        </w:rPr>
        <w:t xml:space="preserve">działającymi </w:t>
      </w:r>
      <w:r w:rsidRPr="00D54422">
        <w:t>na rzecz zwiększania dostępności produktów i usług</w:t>
      </w:r>
      <w:bookmarkEnd w:id="3"/>
      <w:r w:rsidRPr="00D54422">
        <w:t>,</w:t>
      </w:r>
      <w:r w:rsidR="000A4482" w:rsidRPr="00D54422">
        <w:t xml:space="preserve"> </w:t>
      </w:r>
      <w:r w:rsidR="001C170E" w:rsidRPr="00D54422">
        <w:t xml:space="preserve">którymi mogą być np. </w:t>
      </w:r>
      <w:r w:rsidR="006B0970" w:rsidRPr="00D54422">
        <w:t xml:space="preserve">zrzeszenia osób ze szczególnymi potrzebami, </w:t>
      </w:r>
      <w:r w:rsidR="001C170E" w:rsidRPr="00D54422">
        <w:t xml:space="preserve">jednostki </w:t>
      </w:r>
      <w:r w:rsidR="006B0970" w:rsidRPr="00D54422">
        <w:t xml:space="preserve">akademickie i </w:t>
      </w:r>
      <w:r w:rsidR="001C170E" w:rsidRPr="00D54422">
        <w:t>naukowe, związki</w:t>
      </w:r>
      <w:r w:rsidR="006B0970" w:rsidRPr="00D54422">
        <w:t xml:space="preserve"> oraz zrzeszenia</w:t>
      </w:r>
      <w:r w:rsidR="001C170E" w:rsidRPr="00D54422">
        <w:t xml:space="preserve"> przedsiębiorców</w:t>
      </w:r>
      <w:r w:rsidR="00DB702A" w:rsidRPr="00D54422">
        <w:t>;</w:t>
      </w:r>
      <w:r w:rsidR="00AD174E" w:rsidRPr="00D54422">
        <w:t xml:space="preserve"> </w:t>
      </w:r>
    </w:p>
    <w:p w14:paraId="22F67CB0" w14:textId="5FDC9936" w:rsidR="00DD2208" w:rsidRPr="00D54422" w:rsidRDefault="00DD2208" w:rsidP="00840367">
      <w:pPr>
        <w:pStyle w:val="USTustnpkodeksu"/>
        <w:ind w:left="284" w:hanging="284"/>
      </w:pPr>
      <w:r w:rsidRPr="00D54422">
        <w:t>5)</w:t>
      </w:r>
      <w:r w:rsidR="00840367" w:rsidRPr="00D54422">
        <w:tab/>
      </w:r>
      <w:r w:rsidR="009F79B5" w:rsidRPr="00D54422">
        <w:t xml:space="preserve">prowadzenia </w:t>
      </w:r>
      <w:r w:rsidR="00875C5F" w:rsidRPr="00D54422">
        <w:t xml:space="preserve">i koordynowania </w:t>
      </w:r>
      <w:r w:rsidR="00AD174E" w:rsidRPr="00D54422">
        <w:t>działa</w:t>
      </w:r>
      <w:r w:rsidRPr="00D54422">
        <w:t>ń</w:t>
      </w:r>
      <w:r w:rsidR="00AD174E" w:rsidRPr="00D54422">
        <w:t xml:space="preserve"> informacyjno-promocyjn</w:t>
      </w:r>
      <w:r w:rsidRPr="00D54422">
        <w:t>ych</w:t>
      </w:r>
      <w:r w:rsidR="00DB702A" w:rsidRPr="00D54422">
        <w:t>;</w:t>
      </w:r>
    </w:p>
    <w:p w14:paraId="0FB344ED" w14:textId="71492F4F" w:rsidR="00AD174E" w:rsidRPr="00D54422" w:rsidRDefault="00DD2208" w:rsidP="00840367">
      <w:pPr>
        <w:pStyle w:val="USTustnpkodeksu"/>
        <w:ind w:left="284" w:hanging="284"/>
      </w:pPr>
      <w:r w:rsidRPr="00D54422">
        <w:t>6)</w:t>
      </w:r>
      <w:r w:rsidR="00840367" w:rsidRPr="00D54422">
        <w:tab/>
      </w:r>
      <w:r w:rsidR="009F79B5" w:rsidRPr="00D54422">
        <w:t xml:space="preserve">inicjowania i organizowania </w:t>
      </w:r>
      <w:r w:rsidR="00AD174E" w:rsidRPr="00D54422">
        <w:t>bada</w:t>
      </w:r>
      <w:r w:rsidRPr="00D54422">
        <w:t>ń</w:t>
      </w:r>
      <w:r w:rsidR="00AD174E" w:rsidRPr="00D54422">
        <w:t xml:space="preserve"> naukow</w:t>
      </w:r>
      <w:r w:rsidRPr="00D54422">
        <w:t>ych</w:t>
      </w:r>
      <w:r w:rsidR="00DB702A" w:rsidRPr="00D54422">
        <w:t>;</w:t>
      </w:r>
    </w:p>
    <w:p w14:paraId="6B67FDEE" w14:textId="06B00B31" w:rsidR="00AD174E" w:rsidRPr="00D54422" w:rsidRDefault="00DD2208" w:rsidP="00840367">
      <w:pPr>
        <w:pStyle w:val="USTustnpkodeksu"/>
        <w:ind w:left="284" w:hanging="284"/>
      </w:pPr>
      <w:r w:rsidRPr="00D54422">
        <w:t>7)</w:t>
      </w:r>
      <w:r w:rsidR="00840367" w:rsidRPr="00D54422">
        <w:tab/>
      </w:r>
      <w:r w:rsidR="00DB702A" w:rsidRPr="00D54422">
        <w:t xml:space="preserve">inicjowania i organizowania </w:t>
      </w:r>
      <w:r w:rsidR="00AD174E" w:rsidRPr="00D54422">
        <w:t>działa</w:t>
      </w:r>
      <w:r w:rsidRPr="00D54422">
        <w:t>ń</w:t>
      </w:r>
      <w:r w:rsidR="00AD174E" w:rsidRPr="00D54422">
        <w:t xml:space="preserve"> na rzecz poprawy świadomości społecznej</w:t>
      </w:r>
      <w:r w:rsidR="00DB702A" w:rsidRPr="00D54422">
        <w:t>;</w:t>
      </w:r>
    </w:p>
    <w:p w14:paraId="3163B249" w14:textId="3E71295E" w:rsidR="00AD174E" w:rsidRPr="00D54422" w:rsidRDefault="00AD174E" w:rsidP="00840367">
      <w:pPr>
        <w:pStyle w:val="USTustnpkodeksu"/>
        <w:ind w:left="284" w:hanging="284"/>
      </w:pPr>
      <w:r w:rsidRPr="00D54422">
        <w:lastRenderedPageBreak/>
        <w:t>8)</w:t>
      </w:r>
      <w:r w:rsidR="0034053D" w:rsidRPr="00D54422">
        <w:tab/>
        <w:t xml:space="preserve">promowania współpracy między organizacjami zrzeszającymi podmioty gospodarcze </w:t>
      </w:r>
      <w:r w:rsidR="002F3087" w:rsidRPr="00D54422">
        <w:br/>
      </w:r>
      <w:r w:rsidR="0034053D" w:rsidRPr="00D54422">
        <w:t>a organizacjami pozarządowymi, w szczególności zrzeszającymi osoby ze szczególnymi potrzebami, a także uczelniami i instytutami badawczymi oraz innymi podmiotami działającymi na rzecz zwiększania dostępności produktów i usług;</w:t>
      </w:r>
    </w:p>
    <w:p w14:paraId="6D7E0A4D" w14:textId="414703B1" w:rsidR="00AD174E" w:rsidRPr="00D54422" w:rsidRDefault="00AD174E" w:rsidP="00840367">
      <w:pPr>
        <w:pStyle w:val="USTustnpkodeksu"/>
        <w:ind w:left="284" w:hanging="284"/>
        <w:rPr>
          <w:szCs w:val="24"/>
        </w:rPr>
      </w:pPr>
      <w:r w:rsidRPr="00D54422">
        <w:t>9)</w:t>
      </w:r>
      <w:r w:rsidR="00840367" w:rsidRPr="00D54422">
        <w:tab/>
      </w:r>
      <w:r w:rsidR="6B1012F6" w:rsidRPr="00D54422">
        <w:rPr>
          <w:rFonts w:ascii="Times New Roman" w:hAnsi="Times New Roman" w:cs="Times New Roman"/>
          <w:szCs w:val="24"/>
        </w:rPr>
        <w:t>opracowywania wytycznych i zapewniania narzędzi</w:t>
      </w:r>
      <w:r w:rsidR="00624186" w:rsidRPr="00D54422">
        <w:rPr>
          <w:rFonts w:ascii="Times New Roman" w:hAnsi="Times New Roman" w:cs="Times New Roman"/>
          <w:szCs w:val="24"/>
        </w:rPr>
        <w:t xml:space="preserve"> ułatwiających</w:t>
      </w:r>
      <w:r w:rsidR="6B1012F6" w:rsidRPr="00D54422">
        <w:rPr>
          <w:rFonts w:ascii="Times New Roman" w:hAnsi="Times New Roman" w:cs="Times New Roman"/>
          <w:szCs w:val="24"/>
        </w:rPr>
        <w:t xml:space="preserve"> </w:t>
      </w:r>
      <w:proofErr w:type="spellStart"/>
      <w:r w:rsidR="6B1012F6" w:rsidRPr="00D54422">
        <w:rPr>
          <w:rFonts w:ascii="Times New Roman" w:hAnsi="Times New Roman" w:cs="Times New Roman"/>
          <w:szCs w:val="24"/>
        </w:rPr>
        <w:t>mikroprzedsiębiorcom</w:t>
      </w:r>
      <w:proofErr w:type="spellEnd"/>
      <w:r w:rsidR="6B1012F6" w:rsidRPr="00D54422">
        <w:rPr>
          <w:rFonts w:ascii="Times New Roman" w:hAnsi="Times New Roman" w:cs="Times New Roman"/>
          <w:szCs w:val="24"/>
        </w:rPr>
        <w:t xml:space="preserve"> zapewniani</w:t>
      </w:r>
      <w:r w:rsidR="00624186" w:rsidRPr="00D54422">
        <w:rPr>
          <w:rFonts w:ascii="Times New Roman" w:hAnsi="Times New Roman" w:cs="Times New Roman"/>
          <w:szCs w:val="24"/>
        </w:rPr>
        <w:t>e</w:t>
      </w:r>
      <w:r w:rsidR="6B1012F6" w:rsidRPr="00D54422">
        <w:rPr>
          <w:rFonts w:ascii="Times New Roman" w:hAnsi="Times New Roman" w:cs="Times New Roman"/>
          <w:szCs w:val="24"/>
        </w:rPr>
        <w:t xml:space="preserve"> dostępności produktów i usług</w:t>
      </w:r>
      <w:r w:rsidR="001A7432" w:rsidRPr="00D54422">
        <w:rPr>
          <w:rFonts w:ascii="Times New Roman" w:hAnsi="Times New Roman" w:cs="Times New Roman"/>
          <w:szCs w:val="24"/>
        </w:rPr>
        <w:t>.</w:t>
      </w:r>
    </w:p>
    <w:p w14:paraId="40D5469D" w14:textId="27FA58CA" w:rsidR="004E66AD" w:rsidRPr="00D54422" w:rsidRDefault="6B1012F6" w:rsidP="00EB3956">
      <w:pPr>
        <w:pStyle w:val="USTustnpkodeksu"/>
        <w:spacing w:before="120"/>
        <w:ind w:firstLine="0"/>
        <w:rPr>
          <w:szCs w:val="23"/>
        </w:rPr>
      </w:pPr>
      <w:r w:rsidRPr="00D54422">
        <w:rPr>
          <w:szCs w:val="23"/>
        </w:rPr>
        <w:t>Wart</w:t>
      </w:r>
      <w:r w:rsidR="00426297" w:rsidRPr="00D54422">
        <w:rPr>
          <w:szCs w:val="23"/>
        </w:rPr>
        <w:t>e</w:t>
      </w:r>
      <w:r w:rsidRPr="00D54422">
        <w:rPr>
          <w:szCs w:val="23"/>
        </w:rPr>
        <w:t xml:space="preserve"> podkreślenia jest, iż mimo że mikroprzedsiębiorstwa świadczące usługi są zwolnione z</w:t>
      </w:r>
      <w:r w:rsidR="0080205E" w:rsidRPr="00D54422">
        <w:rPr>
          <w:szCs w:val="23"/>
        </w:rPr>
        <w:t> </w:t>
      </w:r>
      <w:r w:rsidRPr="00D54422">
        <w:rPr>
          <w:szCs w:val="23"/>
        </w:rPr>
        <w:t xml:space="preserve">obowiązków przewidzianych w ustawie, to ustawodawca </w:t>
      </w:r>
      <w:r w:rsidR="00426297" w:rsidRPr="00D54422">
        <w:rPr>
          <w:szCs w:val="23"/>
        </w:rPr>
        <w:t>powinien</w:t>
      </w:r>
      <w:r w:rsidRPr="00D54422">
        <w:rPr>
          <w:szCs w:val="23"/>
        </w:rPr>
        <w:t xml:space="preserve"> zachęcać wszystkie mikroprzedsiębiorstwa do produkowania, przywozu lub dystrybucji produktów oraz świadczenia usług, które spełniają wym</w:t>
      </w:r>
      <w:r w:rsidR="003E11AE" w:rsidRPr="00D54422">
        <w:rPr>
          <w:szCs w:val="23"/>
        </w:rPr>
        <w:t>agania</w:t>
      </w:r>
      <w:r w:rsidRPr="00D54422">
        <w:rPr>
          <w:szCs w:val="23"/>
        </w:rPr>
        <w:t xml:space="preserve"> dostępności, tak </w:t>
      </w:r>
      <w:r w:rsidR="000A4482" w:rsidRPr="00D54422">
        <w:rPr>
          <w:szCs w:val="23"/>
        </w:rPr>
        <w:t>a</w:t>
      </w:r>
      <w:r w:rsidRPr="00D54422">
        <w:rPr>
          <w:szCs w:val="23"/>
        </w:rPr>
        <w:t xml:space="preserve">by zwiększyć ich konkurencyjność oraz ich potencjał wzrostu na rynku wewnętrznym. Dlatego zgodnie z art. 6 pkt </w:t>
      </w:r>
      <w:r w:rsidR="000064E1" w:rsidRPr="00D54422">
        <w:rPr>
          <w:szCs w:val="23"/>
        </w:rPr>
        <w:t>9 minister</w:t>
      </w:r>
      <w:r w:rsidRPr="00D54422">
        <w:rPr>
          <w:szCs w:val="23"/>
        </w:rPr>
        <w:t xml:space="preserve"> </w:t>
      </w:r>
      <w:r w:rsidRPr="00D54422">
        <w:rPr>
          <w:rFonts w:ascii="Times New Roman" w:hAnsi="Times New Roman" w:cs="Times New Roman"/>
          <w:szCs w:val="24"/>
        </w:rPr>
        <w:t xml:space="preserve">właściwy do spraw rozwoju regionalnego opracowuje wytyczne i zapewnia narzędzia, w porozumieniu z odpowiednimi podmiotami, aby ułatwić </w:t>
      </w:r>
      <w:proofErr w:type="spellStart"/>
      <w:r w:rsidRPr="00D54422">
        <w:rPr>
          <w:rFonts w:ascii="Times New Roman" w:hAnsi="Times New Roman" w:cs="Times New Roman"/>
          <w:szCs w:val="24"/>
        </w:rPr>
        <w:t>mikroprzedsiębiorcom</w:t>
      </w:r>
      <w:proofErr w:type="spellEnd"/>
      <w:r w:rsidRPr="00D54422">
        <w:rPr>
          <w:rFonts w:ascii="Times New Roman" w:hAnsi="Times New Roman" w:cs="Times New Roman"/>
          <w:szCs w:val="24"/>
        </w:rPr>
        <w:t xml:space="preserve"> zapewnianie dostępności produktów i usług.</w:t>
      </w:r>
    </w:p>
    <w:p w14:paraId="2651C068" w14:textId="759B708C" w:rsidR="004E66AD" w:rsidRPr="00D54422" w:rsidRDefault="004E66AD" w:rsidP="00080D64">
      <w:pPr>
        <w:pStyle w:val="USTustnpkodeksu"/>
        <w:ind w:firstLine="0"/>
        <w:rPr>
          <w:sz w:val="20"/>
        </w:rPr>
      </w:pPr>
    </w:p>
    <w:p w14:paraId="021B539D" w14:textId="3E7126B0" w:rsidR="0044553F" w:rsidRPr="00D54422" w:rsidRDefault="00E43D17" w:rsidP="00EB3956">
      <w:pPr>
        <w:pStyle w:val="ZDANIENASTNOWYWIERSZnpzddrugienowywierszwust"/>
        <w:spacing w:before="120"/>
      </w:pPr>
      <w:r w:rsidRPr="00D54422">
        <w:t xml:space="preserve">Rozdział drugi projektu ustawy </w:t>
      </w:r>
      <w:r w:rsidR="00454D18" w:rsidRPr="00D54422">
        <w:t xml:space="preserve">wprowadza nowe </w:t>
      </w:r>
      <w:r w:rsidRPr="00D54422">
        <w:t>wym</w:t>
      </w:r>
      <w:r w:rsidR="003E11AE" w:rsidRPr="00D54422">
        <w:t>agania</w:t>
      </w:r>
      <w:r w:rsidRPr="00D54422">
        <w:t xml:space="preserve"> </w:t>
      </w:r>
      <w:r w:rsidR="009F79B5" w:rsidRPr="00D54422">
        <w:t>wobec produktów</w:t>
      </w:r>
      <w:r w:rsidR="6B1012F6" w:rsidRPr="00D54422">
        <w:t xml:space="preserve"> </w:t>
      </w:r>
      <w:r w:rsidR="009F79B5" w:rsidRPr="00D54422">
        <w:t xml:space="preserve">udostępnianych na rynku oraz </w:t>
      </w:r>
      <w:r w:rsidR="00892403" w:rsidRPr="00D54422">
        <w:t xml:space="preserve">oferowanych i </w:t>
      </w:r>
      <w:r w:rsidR="009B7F68" w:rsidRPr="00D54422">
        <w:t>ś</w:t>
      </w:r>
      <w:r w:rsidR="009F79B5" w:rsidRPr="00D54422">
        <w:t>wiadczonych usług</w:t>
      </w:r>
      <w:r w:rsidR="00157703" w:rsidRPr="00D54422">
        <w:t>. Wym</w:t>
      </w:r>
      <w:r w:rsidR="003E11AE" w:rsidRPr="00D54422">
        <w:t>agania</w:t>
      </w:r>
      <w:r w:rsidR="00157703" w:rsidRPr="00D54422">
        <w:t xml:space="preserve"> </w:t>
      </w:r>
      <w:r w:rsidR="000064E1" w:rsidRPr="00D54422">
        <w:t>dostępności</w:t>
      </w:r>
      <w:r w:rsidR="00157703" w:rsidRPr="00D54422">
        <w:t xml:space="preserve"> określone w </w:t>
      </w:r>
      <w:r w:rsidR="002B735C" w:rsidRPr="00D54422">
        <w:t>projekcie u</w:t>
      </w:r>
      <w:r w:rsidR="00157703" w:rsidRPr="00D54422">
        <w:t>staw</w:t>
      </w:r>
      <w:r w:rsidR="002B735C" w:rsidRPr="00D54422">
        <w:t>y</w:t>
      </w:r>
      <w:r w:rsidR="00157703" w:rsidRPr="00D54422">
        <w:t xml:space="preserve"> mają charakter wym</w:t>
      </w:r>
      <w:r w:rsidR="003E11AE" w:rsidRPr="00D54422">
        <w:t>agań</w:t>
      </w:r>
      <w:r w:rsidR="00157703" w:rsidRPr="00D54422">
        <w:t xml:space="preserve"> funkcjonalnych. </w:t>
      </w:r>
      <w:r w:rsidR="003622C5" w:rsidRPr="00D54422">
        <w:t>W związku z</w:t>
      </w:r>
      <w:r w:rsidR="0080205E" w:rsidRPr="00D54422">
        <w:t> </w:t>
      </w:r>
      <w:r w:rsidR="003622C5" w:rsidRPr="00D54422">
        <w:t>postępującym rozwojem technologicznym i różnorodnymi podejściami do projektowania tworzenie technicznych wym</w:t>
      </w:r>
      <w:r w:rsidR="001924EF" w:rsidRPr="00D54422">
        <w:t>agań</w:t>
      </w:r>
      <w:r w:rsidR="003622C5" w:rsidRPr="00D54422">
        <w:t xml:space="preserve"> i standardów dostępności byłoby rozwiązaniem nieracjonalnym. Byłoby to niepraktyczne również z punktu widzenia regulacji prawnej, gdyż każda zmiana standardu wiązałaby się z potrzebą nowelizacji wszystkich przepisów obowiązujących w tym zakresie. Przepisy dyrektywy</w:t>
      </w:r>
      <w:r w:rsidR="00DB5D38" w:rsidRPr="00D54422">
        <w:t xml:space="preserve"> 2019/882</w:t>
      </w:r>
      <w:r w:rsidR="003622C5" w:rsidRPr="00D54422">
        <w:t xml:space="preserve"> przewidują utworzenie normy europejskiej dla tego konkretnego aktu prawnego, która będzie brała pod uwagę </w:t>
      </w:r>
      <w:r w:rsidR="00A07861" w:rsidRPr="00D54422">
        <w:t xml:space="preserve">wytyczne </w:t>
      </w:r>
      <w:r w:rsidR="003622C5" w:rsidRPr="00D54422">
        <w:t>WCAG</w:t>
      </w:r>
      <w:r w:rsidR="005A6F25" w:rsidRPr="00D54422">
        <w:t xml:space="preserve"> (</w:t>
      </w:r>
      <w:r w:rsidR="005A6F25" w:rsidRPr="00D54422">
        <w:rPr>
          <w:rFonts w:ascii="Times New Roman" w:hAnsi="Times New Roman" w:cs="Times New Roman"/>
          <w:color w:val="000000"/>
          <w:sz w:val="22"/>
          <w:szCs w:val="22"/>
        </w:rPr>
        <w:t xml:space="preserve">Web Content Accessibility </w:t>
      </w:r>
      <w:proofErr w:type="spellStart"/>
      <w:r w:rsidR="005A6F25" w:rsidRPr="00D54422">
        <w:rPr>
          <w:rFonts w:ascii="Times New Roman" w:hAnsi="Times New Roman" w:cs="Times New Roman"/>
          <w:color w:val="000000"/>
          <w:sz w:val="22"/>
          <w:szCs w:val="22"/>
        </w:rPr>
        <w:t>Guidelines</w:t>
      </w:r>
      <w:proofErr w:type="spellEnd"/>
      <w:r w:rsidR="005A6F25" w:rsidRPr="00D54422">
        <w:t>)</w:t>
      </w:r>
      <w:r w:rsidR="0044553F" w:rsidRPr="00D54422">
        <w:t>, które służą zapewnieniu dostępności stron internetowych i aplikacji mobilnych</w:t>
      </w:r>
      <w:r w:rsidR="003622C5" w:rsidRPr="00D54422">
        <w:t xml:space="preserve">. </w:t>
      </w:r>
      <w:r w:rsidR="0044553F" w:rsidRPr="00D54422">
        <w:t xml:space="preserve">Norma ta jest w trakcie opracowywania, instytucje normalizacyjne pracują nad jej ostatecznym kształtem. </w:t>
      </w:r>
      <w:r w:rsidR="00A07861" w:rsidRPr="00D54422">
        <w:t>Projekt ustawy</w:t>
      </w:r>
      <w:r w:rsidR="00BE63A2" w:rsidRPr="00D54422">
        <w:t>,</w:t>
      </w:r>
      <w:r w:rsidR="00A07861" w:rsidRPr="00D54422">
        <w:t xml:space="preserve"> nawiązując do wytycznych WCAG</w:t>
      </w:r>
      <w:r w:rsidR="00BE63A2" w:rsidRPr="00D54422">
        <w:t>,</w:t>
      </w:r>
      <w:r w:rsidR="00A07861" w:rsidRPr="00D54422">
        <w:t xml:space="preserve"> wprowadza obowiązek dla usługodawców stosowania przy świadczeniu usług 4 zasad WCAG: zrozumiałości, postrzegalności, kompatybilności, funkcjonalności.</w:t>
      </w:r>
      <w:r w:rsidR="0044553F" w:rsidRPr="00D54422">
        <w:t xml:space="preserve"> Pojęcia te zostały zdefiniowane w </w:t>
      </w:r>
      <w:r w:rsidR="00BE63A2" w:rsidRPr="00D54422">
        <w:t xml:space="preserve">projektowanej </w:t>
      </w:r>
      <w:r w:rsidR="0044553F" w:rsidRPr="00D54422">
        <w:t>ustawie.</w:t>
      </w:r>
      <w:r w:rsidR="00792445" w:rsidRPr="00D54422">
        <w:rPr>
          <w:rFonts w:ascii="Times New Roman" w:hAnsi="Times New Roman"/>
          <w:bCs w:val="0"/>
        </w:rPr>
        <w:t xml:space="preserve"> Zasada </w:t>
      </w:r>
      <w:r w:rsidR="00792445" w:rsidRPr="00D54422">
        <w:t>kompatybilnoś</w:t>
      </w:r>
      <w:r w:rsidR="00DB5D38" w:rsidRPr="00D54422">
        <w:t>c</w:t>
      </w:r>
      <w:r w:rsidR="00792445" w:rsidRPr="00D54422">
        <w:t>i oznacza, że produkt lub usługa będ</w:t>
      </w:r>
      <w:r w:rsidR="001A3CB1" w:rsidRPr="00D54422">
        <w:t>ą</w:t>
      </w:r>
      <w:r w:rsidR="00792445" w:rsidRPr="00D54422">
        <w:t xml:space="preserve"> posiadał</w:t>
      </w:r>
      <w:r w:rsidR="001A3CB1" w:rsidRPr="00D54422">
        <w:t>y</w:t>
      </w:r>
      <w:r w:rsidR="00792445" w:rsidRPr="00D54422">
        <w:t xml:space="preserve"> cechy umożliwiając</w:t>
      </w:r>
      <w:r w:rsidR="000B52EB" w:rsidRPr="00D54422">
        <w:t>e</w:t>
      </w:r>
      <w:r w:rsidR="00792445" w:rsidRPr="00D54422">
        <w:t xml:space="preserve"> </w:t>
      </w:r>
      <w:r w:rsidR="001A3CB1" w:rsidRPr="00D54422">
        <w:t xml:space="preserve">niezakłócone </w:t>
      </w:r>
      <w:r w:rsidR="00792445" w:rsidRPr="00D54422">
        <w:t>współdziałanie z innymi produktami</w:t>
      </w:r>
      <w:r w:rsidR="001A3CB1" w:rsidRPr="00D54422">
        <w:t xml:space="preserve"> lub</w:t>
      </w:r>
      <w:r w:rsidR="00376B14" w:rsidRPr="00D54422">
        <w:t xml:space="preserve"> </w:t>
      </w:r>
      <w:r w:rsidR="00792445" w:rsidRPr="00D54422">
        <w:t>usługami</w:t>
      </w:r>
      <w:r w:rsidR="00B57F6C" w:rsidRPr="00D54422">
        <w:t xml:space="preserve"> </w:t>
      </w:r>
      <w:r w:rsidR="00792445" w:rsidRPr="00D54422">
        <w:t xml:space="preserve">albo systemami, w tym z narzędziami wspomagającymi, </w:t>
      </w:r>
      <w:r w:rsidR="00792445" w:rsidRPr="00D54422">
        <w:lastRenderedPageBreak/>
        <w:t>przeznaczonymi do korzystania z tej usługi</w:t>
      </w:r>
      <w:r w:rsidR="005B3330" w:rsidRPr="00D54422">
        <w:t>,</w:t>
      </w:r>
      <w:r w:rsidR="00792445" w:rsidRPr="00D54422">
        <w:t xml:space="preserve"> zarówno objętymi, jak i nieobjętymi przepisami ustawy</w:t>
      </w:r>
      <w:r w:rsidR="005B3330" w:rsidRPr="00D54422">
        <w:t>.</w:t>
      </w:r>
    </w:p>
    <w:p w14:paraId="10A6F996" w14:textId="71C5918F" w:rsidR="003622C5" w:rsidRPr="00D54422" w:rsidRDefault="003622C5" w:rsidP="00EB3956">
      <w:pPr>
        <w:pStyle w:val="ZDANIENASTNOWYWIERSZnpzddrugienowywierszwust"/>
        <w:spacing w:before="120"/>
      </w:pPr>
      <w:r w:rsidRPr="00D54422">
        <w:t>Dostępne są także dobre praktyki i specyficzne wymogi techniczne, z których mogą korzystać zarówno producenci, jak i organy nadzoru</w:t>
      </w:r>
      <w:r w:rsidR="005B3330" w:rsidRPr="00D54422">
        <w:t xml:space="preserve"> rynku</w:t>
      </w:r>
      <w:r w:rsidRPr="00D54422">
        <w:t xml:space="preserve">. </w:t>
      </w:r>
      <w:r w:rsidR="002B735C" w:rsidRPr="00D54422">
        <w:t>P</w:t>
      </w:r>
      <w:r w:rsidRPr="00D54422">
        <w:t>rzedsiębiorcy mogą korzystać z</w:t>
      </w:r>
      <w:r w:rsidR="0080205E" w:rsidRPr="00D54422">
        <w:t> </w:t>
      </w:r>
      <w:r w:rsidRPr="00D54422">
        <w:t xml:space="preserve">obowiązujących norm i standardów, ale nie </w:t>
      </w:r>
      <w:r w:rsidR="002B735C" w:rsidRPr="00D54422">
        <w:t>są do tego zobowiązani</w:t>
      </w:r>
      <w:r w:rsidRPr="00D54422">
        <w:t xml:space="preserve"> tak długo</w:t>
      </w:r>
      <w:r w:rsidR="000A4482" w:rsidRPr="00D54422">
        <w:t>,</w:t>
      </w:r>
      <w:r w:rsidRPr="00D54422">
        <w:t xml:space="preserve"> jak wymóg funkcjonalny określony w ustawie jest spełniony.</w:t>
      </w:r>
    </w:p>
    <w:p w14:paraId="25B2D352" w14:textId="77777777" w:rsidR="0027063C" w:rsidRPr="00D54422" w:rsidRDefault="0027063C" w:rsidP="00BE63A2">
      <w:pPr>
        <w:pStyle w:val="USTustnpkodeksu"/>
        <w:rPr>
          <w:sz w:val="20"/>
        </w:rPr>
      </w:pPr>
    </w:p>
    <w:p w14:paraId="0C0F8349" w14:textId="14CD2F7D" w:rsidR="00854DCE" w:rsidRPr="00D54422" w:rsidRDefault="00A8416B" w:rsidP="00EB3956">
      <w:pPr>
        <w:pStyle w:val="ZDANIENASTNOWYWIERSZnpzddrugienowywierszwust"/>
        <w:spacing w:before="120"/>
      </w:pPr>
      <w:r w:rsidRPr="00D54422">
        <w:t>Produkty musz</w:t>
      </w:r>
      <w:r w:rsidR="00B0019B" w:rsidRPr="00D54422">
        <w:t>ą</w:t>
      </w:r>
      <w:r w:rsidRPr="00D54422">
        <w:t xml:space="preserve"> spełniać wym</w:t>
      </w:r>
      <w:r w:rsidR="00AD1AFA" w:rsidRPr="00D54422">
        <w:t>agania</w:t>
      </w:r>
      <w:r w:rsidRPr="00D54422">
        <w:t xml:space="preserve"> ogólne, określone w art. 7</w:t>
      </w:r>
      <w:r w:rsidR="00376B14" w:rsidRPr="00D54422">
        <w:t xml:space="preserve"> i</w:t>
      </w:r>
      <w:r w:rsidR="00982294" w:rsidRPr="00D54422">
        <w:t xml:space="preserve"> </w:t>
      </w:r>
      <w:r w:rsidR="00BE63A2" w:rsidRPr="00D54422">
        <w:t xml:space="preserve">art. </w:t>
      </w:r>
      <w:r w:rsidRPr="00D54422">
        <w:t>8</w:t>
      </w:r>
      <w:r w:rsidR="00976BDC" w:rsidRPr="00D54422">
        <w:t>,</w:t>
      </w:r>
      <w:r w:rsidRPr="00D54422">
        <w:t xml:space="preserve"> oraz szczegółowe dla określonych produktów, opisane w art. </w:t>
      </w:r>
      <w:r w:rsidR="001A7432" w:rsidRPr="00D54422">
        <w:t>9</w:t>
      </w:r>
      <w:r w:rsidR="00976BDC" w:rsidRPr="00D54422">
        <w:t>–</w:t>
      </w:r>
      <w:r w:rsidRPr="00D54422">
        <w:t xml:space="preserve">11. </w:t>
      </w:r>
      <w:r w:rsidR="00854DCE" w:rsidRPr="00D54422">
        <w:t xml:space="preserve">W art. </w:t>
      </w:r>
      <w:r w:rsidR="00454D18" w:rsidRPr="00D54422">
        <w:t>7</w:t>
      </w:r>
      <w:r w:rsidR="00DB702A" w:rsidRPr="00D54422">
        <w:t>–</w:t>
      </w:r>
      <w:r w:rsidR="00854DCE" w:rsidRPr="00D54422">
        <w:t>1</w:t>
      </w:r>
      <w:r w:rsidR="00DB702A" w:rsidRPr="00D54422">
        <w:t>1</w:t>
      </w:r>
      <w:r w:rsidR="00854DCE" w:rsidRPr="00D54422">
        <w:t xml:space="preserve"> </w:t>
      </w:r>
      <w:r w:rsidR="000A4482" w:rsidRPr="00D54422">
        <w:t xml:space="preserve">zostały </w:t>
      </w:r>
      <w:r w:rsidR="00E43D17" w:rsidRPr="00D54422">
        <w:t>określ</w:t>
      </w:r>
      <w:r w:rsidR="00854DCE" w:rsidRPr="00D54422">
        <w:t xml:space="preserve">one </w:t>
      </w:r>
      <w:r w:rsidR="00E43D17" w:rsidRPr="00D54422">
        <w:t>wym</w:t>
      </w:r>
      <w:r w:rsidR="00AD1AFA" w:rsidRPr="00D54422">
        <w:t>agania</w:t>
      </w:r>
      <w:r w:rsidR="00E43D17" w:rsidRPr="00D54422">
        <w:t xml:space="preserve"> dostępności produktów, w tym wym</w:t>
      </w:r>
      <w:r w:rsidR="00AD1AFA" w:rsidRPr="00D54422">
        <w:t>agania</w:t>
      </w:r>
      <w:r w:rsidR="00E43D17" w:rsidRPr="00D54422">
        <w:t xml:space="preserve"> dotyczące udzielania informacji</w:t>
      </w:r>
      <w:r w:rsidR="00272F54" w:rsidRPr="00D54422">
        <w:t xml:space="preserve"> o produkcie i jego użytkowaniu</w:t>
      </w:r>
      <w:r w:rsidR="00E43D17" w:rsidRPr="00D54422">
        <w:t>, wym</w:t>
      </w:r>
      <w:r w:rsidR="0082734D" w:rsidRPr="00D54422">
        <w:t>agania</w:t>
      </w:r>
      <w:r w:rsidR="00E43D17" w:rsidRPr="00D54422">
        <w:t xml:space="preserve"> dotyczące interfejsu użytkownika i projektowania uwzględniającego potrzebę funkcjonalności oraz przepisy dotyczące poszczególnych produktów: terminali, czytników książek elektronicznych, konsumenckich urządzeń końcowych</w:t>
      </w:r>
      <w:r w:rsidR="00981DBE" w:rsidRPr="00D54422">
        <w:t xml:space="preserve"> z</w:t>
      </w:r>
      <w:r w:rsidR="00E43D17" w:rsidRPr="00D54422">
        <w:t xml:space="preserve"> interaktywn</w:t>
      </w:r>
      <w:r w:rsidR="00981DBE" w:rsidRPr="00D54422">
        <w:t>ymi</w:t>
      </w:r>
      <w:r w:rsidR="00E43D17" w:rsidRPr="00D54422">
        <w:t xml:space="preserve"> zdolności</w:t>
      </w:r>
      <w:r w:rsidR="00981DBE" w:rsidRPr="00D54422">
        <w:t>ami</w:t>
      </w:r>
      <w:r w:rsidR="00E43D17" w:rsidRPr="00D54422">
        <w:t xml:space="preserve"> obliczeniow</w:t>
      </w:r>
      <w:r w:rsidR="00981DBE" w:rsidRPr="00D54422">
        <w:t>ymi</w:t>
      </w:r>
      <w:r w:rsidR="00E43D17" w:rsidRPr="00D54422">
        <w:t xml:space="preserve"> wykorzystywan</w:t>
      </w:r>
      <w:r w:rsidR="001A7432" w:rsidRPr="00D54422">
        <w:t>ych</w:t>
      </w:r>
      <w:r w:rsidR="00E43D17" w:rsidRPr="00D54422">
        <w:t xml:space="preserve"> do </w:t>
      </w:r>
      <w:r w:rsidR="001A7432" w:rsidRPr="00D54422">
        <w:t xml:space="preserve">świadczenia </w:t>
      </w:r>
      <w:r w:rsidR="00E43D17" w:rsidRPr="00D54422">
        <w:t xml:space="preserve">usług łączności elektronicznej. </w:t>
      </w:r>
      <w:r w:rsidR="005C4529" w:rsidRPr="00D54422">
        <w:t>W</w:t>
      </w:r>
      <w:r w:rsidR="00454D18" w:rsidRPr="00D54422">
        <w:t>prowadzenie tych wym</w:t>
      </w:r>
      <w:r w:rsidR="0082734D" w:rsidRPr="00D54422">
        <w:t>agań</w:t>
      </w:r>
      <w:r w:rsidR="00454D18" w:rsidRPr="00D54422">
        <w:t xml:space="preserve"> </w:t>
      </w:r>
      <w:r w:rsidR="00272F54" w:rsidRPr="00D54422">
        <w:t xml:space="preserve">będzie skutkować </w:t>
      </w:r>
      <w:r w:rsidR="000C16E2" w:rsidRPr="00D54422">
        <w:t>stosowanie</w:t>
      </w:r>
      <w:r w:rsidR="00272F54" w:rsidRPr="00D54422">
        <w:t>m prze</w:t>
      </w:r>
      <w:r w:rsidR="001A7432" w:rsidRPr="00D54422">
        <w:t>z</w:t>
      </w:r>
      <w:r w:rsidR="00272F54" w:rsidRPr="00D54422">
        <w:t xml:space="preserve"> podmioty gospodarcze</w:t>
      </w:r>
      <w:r w:rsidR="000C16E2" w:rsidRPr="00D54422">
        <w:t xml:space="preserve"> </w:t>
      </w:r>
      <w:r w:rsidR="005A5365" w:rsidRPr="00D54422">
        <w:t>rozwiązań</w:t>
      </w:r>
      <w:r w:rsidR="000C16E2" w:rsidRPr="00D54422">
        <w:t xml:space="preserve"> informacyjnych i</w:t>
      </w:r>
      <w:r w:rsidR="005A5365" w:rsidRPr="00D54422">
        <w:t xml:space="preserve"> technologicznych</w:t>
      </w:r>
      <w:r w:rsidR="000C16E2" w:rsidRPr="00D54422">
        <w:t>, które umożliwią i ułatwią</w:t>
      </w:r>
      <w:r w:rsidR="00454D18" w:rsidRPr="00D54422">
        <w:t xml:space="preserve"> korzystani</w:t>
      </w:r>
      <w:r w:rsidR="000C16E2" w:rsidRPr="00D54422">
        <w:t>e</w:t>
      </w:r>
      <w:r w:rsidR="00454D18" w:rsidRPr="00D54422">
        <w:t xml:space="preserve"> z</w:t>
      </w:r>
      <w:r w:rsidR="00272F54" w:rsidRPr="00D54422">
        <w:t>e</w:t>
      </w:r>
      <w:r w:rsidR="00454D18" w:rsidRPr="00D54422">
        <w:t xml:space="preserve"> wskazanych produktów przez osoby ze szczególnymi potrzebami</w:t>
      </w:r>
      <w:r w:rsidR="000C16E2" w:rsidRPr="00D54422">
        <w:t xml:space="preserve"> i będą redukować ich wykluczenie społeczne.</w:t>
      </w:r>
      <w:r w:rsidR="004E190F" w:rsidRPr="00D54422">
        <w:t xml:space="preserve"> </w:t>
      </w:r>
    </w:p>
    <w:p w14:paraId="5F93B90E" w14:textId="7C602782" w:rsidR="6B1012F6" w:rsidRPr="00D54422" w:rsidRDefault="6B1012F6" w:rsidP="00EB3956">
      <w:pPr>
        <w:pStyle w:val="ZDANIENASTNOWYWIERSZnpzddrugienowywierszwust"/>
        <w:spacing w:before="120"/>
      </w:pPr>
      <w:r w:rsidRPr="00D54422">
        <w:rPr>
          <w:rFonts w:ascii="Times New Roman" w:hAnsi="Times New Roman" w:cs="Times New Roman"/>
          <w:bCs w:val="0"/>
          <w:szCs w:val="24"/>
        </w:rPr>
        <w:t>Art. 7</w:t>
      </w:r>
      <w:r w:rsidRPr="00D54422">
        <w:rPr>
          <w:rFonts w:ascii="Times New Roman" w:hAnsi="Times New Roman" w:cs="Times New Roman"/>
          <w:szCs w:val="24"/>
        </w:rPr>
        <w:t xml:space="preserve"> reguluje spełnianie wym</w:t>
      </w:r>
      <w:r w:rsidR="0082734D" w:rsidRPr="00D54422">
        <w:rPr>
          <w:rFonts w:ascii="Times New Roman" w:hAnsi="Times New Roman" w:cs="Times New Roman"/>
          <w:szCs w:val="24"/>
        </w:rPr>
        <w:t>agań</w:t>
      </w:r>
      <w:r w:rsidRPr="00D54422">
        <w:rPr>
          <w:rFonts w:ascii="Times New Roman" w:hAnsi="Times New Roman" w:cs="Times New Roman"/>
          <w:szCs w:val="24"/>
        </w:rPr>
        <w:t xml:space="preserve"> dostępności w zakresie informacji o produkcie. Zgodnie z</w:t>
      </w:r>
      <w:r w:rsidR="0080205E" w:rsidRPr="00D54422">
        <w:rPr>
          <w:rFonts w:ascii="Times New Roman" w:hAnsi="Times New Roman" w:cs="Times New Roman"/>
          <w:szCs w:val="24"/>
        </w:rPr>
        <w:t> </w:t>
      </w:r>
      <w:r w:rsidRPr="00D54422">
        <w:rPr>
          <w:rFonts w:ascii="Times New Roman" w:hAnsi="Times New Roman" w:cs="Times New Roman"/>
          <w:szCs w:val="24"/>
        </w:rPr>
        <w:t>ust. 1 pkt 1 jest ono zapewnione</w:t>
      </w:r>
      <w:r w:rsidR="000A4482" w:rsidRPr="00D54422">
        <w:rPr>
          <w:rFonts w:ascii="Times New Roman" w:hAnsi="Times New Roman" w:cs="Times New Roman"/>
          <w:szCs w:val="24"/>
        </w:rPr>
        <w:t>,</w:t>
      </w:r>
      <w:r w:rsidRPr="00D54422">
        <w:rPr>
          <w:rFonts w:ascii="Times New Roman" w:hAnsi="Times New Roman" w:cs="Times New Roman"/>
          <w:szCs w:val="24"/>
        </w:rPr>
        <w:t xml:space="preserve"> jeżeli instrukcje, etykiety i ostrzeżenia dotyczące użytkowania produktu, które zostały zamieszczone w lub na produkcie</w:t>
      </w:r>
      <w:r w:rsidR="00BE63A2" w:rsidRPr="00D54422">
        <w:rPr>
          <w:rFonts w:ascii="Times New Roman" w:hAnsi="Times New Roman" w:cs="Times New Roman"/>
          <w:szCs w:val="24"/>
        </w:rPr>
        <w:t>,</w:t>
      </w:r>
      <w:r w:rsidRPr="00D54422">
        <w:rPr>
          <w:rFonts w:ascii="Times New Roman" w:hAnsi="Times New Roman" w:cs="Times New Roman"/>
          <w:szCs w:val="24"/>
        </w:rPr>
        <w:t xml:space="preserve"> są:</w:t>
      </w:r>
    </w:p>
    <w:p w14:paraId="2A5A292F" w14:textId="79C83C25" w:rsidR="6B1012F6" w:rsidRPr="00D54422" w:rsidRDefault="000A4482" w:rsidP="00BE63A2">
      <w:pPr>
        <w:pStyle w:val="ZDANIENASTNOWYWIERSZnpzddrugienowywierszwust"/>
        <w:ind w:left="142" w:hanging="142"/>
        <w:rPr>
          <w:rFonts w:ascii="Times New Roman" w:hAnsi="Times New Roman" w:cs="Times New Roman"/>
          <w:szCs w:val="24"/>
        </w:rPr>
      </w:pPr>
      <w:r w:rsidRPr="00D54422">
        <w:rPr>
          <w:rFonts w:ascii="Times New Roman" w:hAnsi="Times New Roman" w:cs="Times New Roman"/>
          <w:szCs w:val="24"/>
        </w:rPr>
        <w:t xml:space="preserve">– </w:t>
      </w:r>
      <w:r w:rsidR="6B1012F6" w:rsidRPr="00D54422">
        <w:rPr>
          <w:rFonts w:ascii="Times New Roman" w:hAnsi="Times New Roman" w:cs="Times New Roman"/>
          <w:szCs w:val="24"/>
        </w:rPr>
        <w:t>udostępniane za pomocą więcej niż jednego kanału sensorycznego</w:t>
      </w:r>
      <w:r w:rsidR="001A7432" w:rsidRPr="00D54422">
        <w:rPr>
          <w:rFonts w:ascii="Times New Roman" w:hAnsi="Times New Roman" w:cs="Times New Roman"/>
          <w:szCs w:val="24"/>
        </w:rPr>
        <w:t>,</w:t>
      </w:r>
      <w:r w:rsidR="6B1012F6" w:rsidRPr="00D54422">
        <w:rPr>
          <w:szCs w:val="23"/>
        </w:rPr>
        <w:t xml:space="preserve"> co może zostać spełnione przez </w:t>
      </w:r>
      <w:r w:rsidR="000064E1" w:rsidRPr="00D54422">
        <w:rPr>
          <w:szCs w:val="23"/>
        </w:rPr>
        <w:t>np.</w:t>
      </w:r>
      <w:r w:rsidR="6B1012F6" w:rsidRPr="00D54422">
        <w:rPr>
          <w:szCs w:val="23"/>
        </w:rPr>
        <w:t xml:space="preserve"> zapewnienie informacji wizualnej i dotykowej lub wizualnej i dźwiękowej wskazującej miejsce,</w:t>
      </w:r>
      <w:r w:rsidR="001A7432" w:rsidRPr="00D54422">
        <w:rPr>
          <w:szCs w:val="23"/>
        </w:rPr>
        <w:t xml:space="preserve"> </w:t>
      </w:r>
      <w:r w:rsidR="6B1012F6" w:rsidRPr="00D54422">
        <w:rPr>
          <w:szCs w:val="23"/>
        </w:rPr>
        <w:t xml:space="preserve">w które należy wprowadzić kartę w terminalu, tak </w:t>
      </w:r>
      <w:r w:rsidR="00DC391E" w:rsidRPr="00D54422">
        <w:rPr>
          <w:szCs w:val="23"/>
        </w:rPr>
        <w:t>a</w:t>
      </w:r>
      <w:r w:rsidR="6B1012F6" w:rsidRPr="00D54422">
        <w:rPr>
          <w:szCs w:val="23"/>
        </w:rPr>
        <w:t>by z terminala mogły skorzystać osoby niewidome i niesłyszące</w:t>
      </w:r>
      <w:r w:rsidR="001A7432" w:rsidRPr="00D54422">
        <w:t>,</w:t>
      </w:r>
    </w:p>
    <w:p w14:paraId="66DBFF7B" w14:textId="132CB7D7" w:rsidR="6B1012F6" w:rsidRPr="00D54422" w:rsidRDefault="00DC391E" w:rsidP="00BE63A2">
      <w:pPr>
        <w:ind w:left="142" w:hanging="142"/>
        <w:jc w:val="both"/>
        <w:rPr>
          <w:rFonts w:ascii="Times" w:eastAsia="Times" w:hAnsi="Times" w:cs="Times"/>
          <w:szCs w:val="24"/>
        </w:rPr>
      </w:pPr>
      <w:r w:rsidRPr="00D54422">
        <w:rPr>
          <w:rFonts w:ascii="Times" w:eastAsia="Times" w:hAnsi="Times" w:cs="Times"/>
          <w:szCs w:val="24"/>
        </w:rPr>
        <w:t xml:space="preserve">– </w:t>
      </w:r>
      <w:r w:rsidR="6B1012F6" w:rsidRPr="00D54422">
        <w:rPr>
          <w:rFonts w:ascii="Times" w:eastAsia="Times" w:hAnsi="Times" w:cs="Times"/>
          <w:szCs w:val="24"/>
        </w:rPr>
        <w:t>przedstawione</w:t>
      </w:r>
      <w:r w:rsidR="00C90C01" w:rsidRPr="00D54422">
        <w:rPr>
          <w:rFonts w:ascii="Times" w:eastAsia="Times" w:hAnsi="Times" w:cs="Times"/>
          <w:szCs w:val="24"/>
        </w:rPr>
        <w:t xml:space="preserve"> </w:t>
      </w:r>
      <w:r w:rsidR="6B1012F6" w:rsidRPr="00D54422">
        <w:rPr>
          <w:rFonts w:cs="Times New Roman"/>
          <w:szCs w:val="24"/>
        </w:rPr>
        <w:t>w sposób zrozumiały</w:t>
      </w:r>
      <w:r w:rsidR="001A7432" w:rsidRPr="00D54422">
        <w:rPr>
          <w:rFonts w:cs="Times New Roman"/>
          <w:szCs w:val="24"/>
        </w:rPr>
        <w:t>,</w:t>
      </w:r>
      <w:r w:rsidR="6B1012F6" w:rsidRPr="00D54422">
        <w:rPr>
          <w:rFonts w:cs="Times New Roman"/>
          <w:szCs w:val="24"/>
        </w:rPr>
        <w:t xml:space="preserve"> co może zostać spełnione przez </w:t>
      </w:r>
      <w:r w:rsidR="6B1012F6" w:rsidRPr="00D54422">
        <w:rPr>
          <w:szCs w:val="23"/>
        </w:rPr>
        <w:t>np. stosowanie tego samego słownictwa w sposób spójny lub zgodnie z jasną i logiczną strukturą,</w:t>
      </w:r>
      <w:r w:rsidR="00792E7E" w:rsidRPr="00D54422">
        <w:rPr>
          <w:szCs w:val="23"/>
        </w:rPr>
        <w:t xml:space="preserve"> </w:t>
      </w:r>
      <w:r w:rsidR="6B1012F6" w:rsidRPr="00D54422">
        <w:rPr>
          <w:szCs w:val="23"/>
        </w:rPr>
        <w:t xml:space="preserve">tak </w:t>
      </w:r>
      <w:r w:rsidRPr="00D54422">
        <w:rPr>
          <w:szCs w:val="23"/>
        </w:rPr>
        <w:t>a</w:t>
      </w:r>
      <w:r w:rsidR="6B1012F6" w:rsidRPr="00D54422">
        <w:rPr>
          <w:szCs w:val="23"/>
        </w:rPr>
        <w:t>by osoby z niepełnosprawnościami intelektualnymi mogły je lepiej zrozumieć</w:t>
      </w:r>
      <w:r w:rsidR="001A7432" w:rsidRPr="00D54422">
        <w:rPr>
          <w:szCs w:val="23"/>
        </w:rPr>
        <w:t>,</w:t>
      </w:r>
    </w:p>
    <w:p w14:paraId="53A710A5" w14:textId="35956648" w:rsidR="6B1012F6" w:rsidRPr="00D54422" w:rsidRDefault="00DC391E" w:rsidP="00BE63A2">
      <w:pPr>
        <w:pStyle w:val="USTustnpkodeksu"/>
        <w:ind w:left="142" w:hanging="142"/>
        <w:rPr>
          <w:szCs w:val="23"/>
        </w:rPr>
      </w:pPr>
      <w:r w:rsidRPr="00D54422">
        <w:rPr>
          <w:rFonts w:eastAsia="Times" w:cs="Times"/>
          <w:szCs w:val="24"/>
        </w:rPr>
        <w:t xml:space="preserve">– </w:t>
      </w:r>
      <w:r w:rsidR="6B1012F6" w:rsidRPr="00D54422">
        <w:rPr>
          <w:rFonts w:eastAsia="Times" w:cs="Times"/>
          <w:szCs w:val="24"/>
        </w:rPr>
        <w:t>przedstawione</w:t>
      </w:r>
      <w:r w:rsidR="00C90C01" w:rsidRPr="00D54422">
        <w:rPr>
          <w:rFonts w:eastAsia="Times" w:cs="Times"/>
          <w:szCs w:val="24"/>
        </w:rPr>
        <w:t xml:space="preserve"> </w:t>
      </w:r>
      <w:r w:rsidR="6B1012F6" w:rsidRPr="00D54422">
        <w:rPr>
          <w:rFonts w:ascii="Times New Roman" w:hAnsi="Times New Roman" w:cs="Times New Roman"/>
          <w:szCs w:val="24"/>
        </w:rPr>
        <w:t xml:space="preserve">w sposób postrzegalny, co może </w:t>
      </w:r>
      <w:r w:rsidR="000064E1" w:rsidRPr="00D54422">
        <w:rPr>
          <w:rFonts w:ascii="Times New Roman" w:hAnsi="Times New Roman" w:cs="Times New Roman"/>
          <w:szCs w:val="24"/>
        </w:rPr>
        <w:t>zostać</w:t>
      </w:r>
      <w:r w:rsidR="6B1012F6" w:rsidRPr="00D54422">
        <w:rPr>
          <w:rFonts w:ascii="Times New Roman" w:hAnsi="Times New Roman" w:cs="Times New Roman"/>
          <w:szCs w:val="24"/>
        </w:rPr>
        <w:t xml:space="preserve"> zapewnione przez </w:t>
      </w:r>
      <w:r w:rsidR="6B1012F6" w:rsidRPr="00D54422">
        <w:rPr>
          <w:szCs w:val="23"/>
        </w:rPr>
        <w:t>np. zapewnienie wypukłych oznaczeń dotykowych lub dźwięków wraz z ostrzeżeniem tekstowym</w:t>
      </w:r>
      <w:r w:rsidR="001A7432" w:rsidRPr="00D54422">
        <w:rPr>
          <w:szCs w:val="23"/>
        </w:rPr>
        <w:t xml:space="preserve">, </w:t>
      </w:r>
      <w:r w:rsidR="6B1012F6" w:rsidRPr="00D54422">
        <w:rPr>
          <w:szCs w:val="23"/>
        </w:rPr>
        <w:t xml:space="preserve">tak </w:t>
      </w:r>
      <w:r w:rsidRPr="00D54422">
        <w:rPr>
          <w:szCs w:val="23"/>
        </w:rPr>
        <w:t>a</w:t>
      </w:r>
      <w:r w:rsidR="6B1012F6" w:rsidRPr="00D54422">
        <w:rPr>
          <w:szCs w:val="23"/>
        </w:rPr>
        <w:t>by osoby niewidome mogły to ostrzeżenie odebrać</w:t>
      </w:r>
      <w:r w:rsidR="001A7432" w:rsidRPr="00D54422">
        <w:rPr>
          <w:szCs w:val="23"/>
        </w:rPr>
        <w:t>,</w:t>
      </w:r>
    </w:p>
    <w:p w14:paraId="5BD9E0A6" w14:textId="225CC68A" w:rsidR="6B1012F6" w:rsidRPr="00D54422" w:rsidRDefault="00DC391E" w:rsidP="00BE63A2">
      <w:pPr>
        <w:pStyle w:val="USTustnpkodeksu"/>
        <w:ind w:left="142" w:hanging="142"/>
      </w:pPr>
      <w:r w:rsidRPr="00D54422">
        <w:rPr>
          <w:rFonts w:ascii="Times New Roman" w:hAnsi="Times New Roman" w:cs="Times New Roman"/>
          <w:szCs w:val="24"/>
        </w:rPr>
        <w:lastRenderedPageBreak/>
        <w:t xml:space="preserve">– </w:t>
      </w:r>
      <w:r w:rsidR="6B1012F6" w:rsidRPr="00D54422">
        <w:rPr>
          <w:rFonts w:ascii="Times New Roman" w:hAnsi="Times New Roman" w:cs="Times New Roman"/>
          <w:szCs w:val="24"/>
        </w:rPr>
        <w:t>przedstawione</w:t>
      </w:r>
      <w:r w:rsidR="6B1012F6" w:rsidRPr="00D54422">
        <w:rPr>
          <w:szCs w:val="23"/>
        </w:rPr>
        <w:t xml:space="preserve"> </w:t>
      </w:r>
      <w:r w:rsidR="6B1012F6" w:rsidRPr="00D54422">
        <w:rPr>
          <w:rFonts w:ascii="Times New Roman" w:hAnsi="Times New Roman" w:cs="Times New Roman"/>
          <w:szCs w:val="24"/>
        </w:rPr>
        <w:t xml:space="preserve">za pomocą czcionki o odpowiednim rozmiarze i </w:t>
      </w:r>
      <w:r w:rsidR="00936280" w:rsidRPr="00D54422">
        <w:rPr>
          <w:rFonts w:ascii="Times New Roman" w:hAnsi="Times New Roman" w:cs="Times New Roman"/>
          <w:szCs w:val="24"/>
        </w:rPr>
        <w:t>kroju</w:t>
      </w:r>
      <w:r w:rsidR="6B1012F6" w:rsidRPr="00D54422">
        <w:rPr>
          <w:rFonts w:ascii="Times New Roman" w:hAnsi="Times New Roman" w:cs="Times New Roman"/>
          <w:szCs w:val="24"/>
        </w:rPr>
        <w:t>, z uwzględnieniem przewidywalnych warunków użytkowania oraz z zastosowaniem wystarczającego kontrastu i</w:t>
      </w:r>
      <w:r w:rsidR="0080205E" w:rsidRPr="00D54422">
        <w:rPr>
          <w:rFonts w:ascii="Times New Roman" w:hAnsi="Times New Roman" w:cs="Times New Roman"/>
          <w:szCs w:val="24"/>
        </w:rPr>
        <w:t> </w:t>
      </w:r>
      <w:r w:rsidR="6B1012F6" w:rsidRPr="00D54422">
        <w:rPr>
          <w:rFonts w:ascii="Times New Roman" w:hAnsi="Times New Roman" w:cs="Times New Roman"/>
          <w:szCs w:val="24"/>
        </w:rPr>
        <w:t>odstępów między literami, wierszami i akapitami, co może zostać spełnione przez</w:t>
      </w:r>
      <w:r w:rsidR="6B1012F6" w:rsidRPr="00D54422">
        <w:rPr>
          <w:szCs w:val="23"/>
        </w:rPr>
        <w:t xml:space="preserve"> </w:t>
      </w:r>
      <w:r w:rsidR="000064E1" w:rsidRPr="00D54422">
        <w:rPr>
          <w:szCs w:val="23"/>
        </w:rPr>
        <w:t>np.</w:t>
      </w:r>
      <w:r w:rsidR="6B1012F6" w:rsidRPr="00D54422">
        <w:rPr>
          <w:szCs w:val="23"/>
        </w:rPr>
        <w:t xml:space="preserve"> zapewnienie, </w:t>
      </w:r>
      <w:r w:rsidRPr="00D54422">
        <w:rPr>
          <w:szCs w:val="23"/>
        </w:rPr>
        <w:t>a</w:t>
      </w:r>
      <w:r w:rsidR="6B1012F6" w:rsidRPr="00D54422">
        <w:rPr>
          <w:szCs w:val="23"/>
        </w:rPr>
        <w:t>by tekst mogły odczytać osoby słabowidzące</w:t>
      </w:r>
      <w:r w:rsidRPr="00D54422">
        <w:rPr>
          <w:szCs w:val="23"/>
        </w:rPr>
        <w:t>.</w:t>
      </w:r>
    </w:p>
    <w:p w14:paraId="52E8BC9E" w14:textId="4D3ECE9A" w:rsidR="6B1012F6" w:rsidRPr="00D54422" w:rsidRDefault="007C48F3" w:rsidP="00EB3956">
      <w:pPr>
        <w:pStyle w:val="USTustnpkodeksu"/>
        <w:spacing w:before="120"/>
        <w:ind w:firstLine="0"/>
        <w:rPr>
          <w:rFonts w:ascii="Times New Roman" w:hAnsi="Times New Roman" w:cs="Times New Roman"/>
          <w:szCs w:val="24"/>
        </w:rPr>
      </w:pPr>
      <w:r w:rsidRPr="00D54422">
        <w:rPr>
          <w:rFonts w:ascii="Times New Roman" w:hAnsi="Times New Roman" w:cs="Times New Roman"/>
          <w:szCs w:val="24"/>
        </w:rPr>
        <w:t xml:space="preserve">Zgodnie </w:t>
      </w:r>
      <w:r w:rsidR="004475C3" w:rsidRPr="00D54422">
        <w:rPr>
          <w:rFonts w:ascii="Times New Roman" w:hAnsi="Times New Roman" w:cs="Times New Roman"/>
          <w:szCs w:val="24"/>
        </w:rPr>
        <w:t>z ust. 1 pkt 2 tego przepisu</w:t>
      </w:r>
      <w:r w:rsidR="007B4CD9" w:rsidRPr="00D54422">
        <w:rPr>
          <w:rFonts w:ascii="Times New Roman" w:hAnsi="Times New Roman" w:cs="Times New Roman"/>
          <w:szCs w:val="24"/>
        </w:rPr>
        <w:t xml:space="preserve"> </w:t>
      </w:r>
      <w:r w:rsidR="6B1012F6" w:rsidRPr="00D54422">
        <w:rPr>
          <w:rFonts w:ascii="Times New Roman" w:hAnsi="Times New Roman" w:cs="Times New Roman"/>
          <w:szCs w:val="24"/>
        </w:rPr>
        <w:t>instrukcje dotyczące użytkowania produktu, w</w:t>
      </w:r>
      <w:r w:rsidR="0080205E" w:rsidRPr="00D54422">
        <w:rPr>
          <w:rFonts w:ascii="Times New Roman" w:hAnsi="Times New Roman" w:cs="Times New Roman"/>
          <w:szCs w:val="24"/>
        </w:rPr>
        <w:t> </w:t>
      </w:r>
      <w:r w:rsidR="6B1012F6" w:rsidRPr="00D54422">
        <w:rPr>
          <w:rFonts w:ascii="Times New Roman" w:hAnsi="Times New Roman" w:cs="Times New Roman"/>
          <w:szCs w:val="24"/>
        </w:rPr>
        <w:t>szczególności instrukcje dotyczące funkcji produktu ułatwiających dostęp do nich, sposobu ich aktywacji i ich interoperacyjności z narzędziami wspomagającymi, które nie zostały zamieszczone w lub na produkcie, ale są udostępnione w inny sposób, w szczególności za pośrednictwem strony internetowej, są udostępnione publicznie w momencie wprowadzania produktu do obrotu wraz z informacją o miejscu ich udostępnienia umieszczoną na produkcie lub opakowaniu produktu</w:t>
      </w:r>
      <w:r w:rsidR="00376B14" w:rsidRPr="00D54422">
        <w:rPr>
          <w:rFonts w:ascii="Times New Roman" w:hAnsi="Times New Roman" w:cs="Times New Roman"/>
          <w:szCs w:val="24"/>
        </w:rPr>
        <w:t xml:space="preserve"> oraz m.in.</w:t>
      </w:r>
      <w:r w:rsidR="6B1012F6" w:rsidRPr="00D54422">
        <w:rPr>
          <w:rFonts w:ascii="Times New Roman" w:hAnsi="Times New Roman" w:cs="Times New Roman"/>
          <w:szCs w:val="24"/>
        </w:rPr>
        <w:t>:</w:t>
      </w:r>
    </w:p>
    <w:p w14:paraId="1D13F1B7" w14:textId="3F81B452" w:rsidR="6B1012F6" w:rsidRPr="00D54422" w:rsidRDefault="00DC391E" w:rsidP="00BE63A2">
      <w:pPr>
        <w:pStyle w:val="USTustnpkodeksu"/>
        <w:ind w:left="142" w:hanging="142"/>
        <w:rPr>
          <w:szCs w:val="24"/>
        </w:rPr>
      </w:pPr>
      <w:r w:rsidRPr="00D54422">
        <w:rPr>
          <w:szCs w:val="23"/>
        </w:rPr>
        <w:t>–</w:t>
      </w:r>
      <w:r w:rsidR="002B735C" w:rsidRPr="00D54422">
        <w:rPr>
          <w:szCs w:val="23"/>
        </w:rPr>
        <w:t> </w:t>
      </w:r>
      <w:r w:rsidR="6B1012F6" w:rsidRPr="00D54422">
        <w:rPr>
          <w:szCs w:val="23"/>
        </w:rPr>
        <w:t xml:space="preserve">obejmują </w:t>
      </w:r>
      <w:r w:rsidR="6B1012F6" w:rsidRPr="00D54422">
        <w:rPr>
          <w:rFonts w:ascii="Times New Roman" w:hAnsi="Times New Roman" w:cs="Times New Roman"/>
          <w:szCs w:val="24"/>
        </w:rPr>
        <w:t>alternatywną prezentację treści nietekstowych, co może zostać spełnione przez np. d</w:t>
      </w:r>
      <w:r w:rsidR="6B1012F6" w:rsidRPr="00D54422">
        <w:rPr>
          <w:szCs w:val="23"/>
        </w:rPr>
        <w:t>ołączanie do diagramu opisu tekstowego określającego jego główne elementy lub opisującego najważniejsze działania</w:t>
      </w:r>
      <w:r w:rsidR="00BE63A2" w:rsidRPr="00D54422">
        <w:rPr>
          <w:szCs w:val="23"/>
        </w:rPr>
        <w:t>,</w:t>
      </w:r>
    </w:p>
    <w:p w14:paraId="2385367F" w14:textId="59BA8EE5" w:rsidR="6B1012F6" w:rsidRPr="00D54422" w:rsidRDefault="00DC391E" w:rsidP="00BE63A2">
      <w:pPr>
        <w:pStyle w:val="USTustnpkodeksu"/>
        <w:ind w:left="142" w:hanging="142"/>
        <w:rPr>
          <w:szCs w:val="23"/>
        </w:rPr>
      </w:pPr>
      <w:r w:rsidRPr="00D54422">
        <w:rPr>
          <w:szCs w:val="23"/>
        </w:rPr>
        <w:t>– </w:t>
      </w:r>
      <w:r w:rsidR="6B1012F6" w:rsidRPr="00D54422">
        <w:rPr>
          <w:szCs w:val="23"/>
        </w:rPr>
        <w:t>obejmują opis oprogramowania i sprzętu łączących produkt z narzędziami wspomagającymi, wraz z wykazem narzędzi wspomagających, które były testowane razem z produktem</w:t>
      </w:r>
      <w:r w:rsidR="008D7E52" w:rsidRPr="00D54422">
        <w:rPr>
          <w:szCs w:val="23"/>
        </w:rPr>
        <w:t>,</w:t>
      </w:r>
      <w:r w:rsidR="6B1012F6" w:rsidRPr="00D54422">
        <w:rPr>
          <w:szCs w:val="23"/>
        </w:rPr>
        <w:t xml:space="preserve"> co może zostać spełnione przez np. uwzględnienie w bankomacie gniazdka i oprogramowania, które umożliwią podłączenie słuchawek odbierających wyświetlony na ekranie tekst w formie dźwiękowej.</w:t>
      </w:r>
    </w:p>
    <w:p w14:paraId="47E379EE" w14:textId="77777777" w:rsidR="00BB6F6E" w:rsidRPr="00D54422" w:rsidRDefault="00BB6F6E" w:rsidP="0027063C">
      <w:pPr>
        <w:pStyle w:val="USTustnpkodeksu"/>
        <w:rPr>
          <w:sz w:val="20"/>
        </w:rPr>
      </w:pPr>
    </w:p>
    <w:p w14:paraId="3F9C2202" w14:textId="33214577" w:rsidR="00B065A9" w:rsidRPr="00D54422" w:rsidRDefault="6B1012F6" w:rsidP="00EB3956">
      <w:pPr>
        <w:spacing w:before="120"/>
        <w:jc w:val="both"/>
        <w:rPr>
          <w:rFonts w:cs="Times New Roman"/>
          <w:szCs w:val="24"/>
        </w:rPr>
      </w:pPr>
      <w:r w:rsidRPr="00D54422">
        <w:rPr>
          <w:rFonts w:cs="Times New Roman"/>
          <w:szCs w:val="24"/>
        </w:rPr>
        <w:t xml:space="preserve">Art. 8 określa rozwiązania </w:t>
      </w:r>
      <w:r w:rsidR="009678B1" w:rsidRPr="00D54422">
        <w:rPr>
          <w:rFonts w:cs="Times New Roman"/>
          <w:szCs w:val="24"/>
        </w:rPr>
        <w:t>dla produktu, w tym interfejsu użytkownika</w:t>
      </w:r>
      <w:r w:rsidR="00792E7E" w:rsidRPr="00D54422">
        <w:rPr>
          <w:rFonts w:cs="Times New Roman"/>
          <w:szCs w:val="24"/>
        </w:rPr>
        <w:t xml:space="preserve">. </w:t>
      </w:r>
    </w:p>
    <w:p w14:paraId="62609EAC" w14:textId="50F57CF5" w:rsidR="6B1012F6" w:rsidRPr="00D54422" w:rsidRDefault="00792E7E" w:rsidP="00EB3956">
      <w:pPr>
        <w:spacing w:before="120"/>
        <w:jc w:val="both"/>
        <w:rPr>
          <w:szCs w:val="24"/>
        </w:rPr>
      </w:pPr>
      <w:r w:rsidRPr="00D54422">
        <w:rPr>
          <w:rFonts w:cs="Times New Roman"/>
          <w:szCs w:val="24"/>
        </w:rPr>
        <w:t xml:space="preserve">W </w:t>
      </w:r>
      <w:r w:rsidR="6B1012F6" w:rsidRPr="00D54422">
        <w:rPr>
          <w:rFonts w:cs="Times New Roman"/>
          <w:szCs w:val="24"/>
        </w:rPr>
        <w:t>pkt 1</w:t>
      </w:r>
      <w:r w:rsidR="00485636" w:rsidRPr="00D54422">
        <w:rPr>
          <w:rFonts w:cs="Times New Roman"/>
          <w:szCs w:val="24"/>
        </w:rPr>
        <w:t xml:space="preserve"> </w:t>
      </w:r>
      <w:r w:rsidR="005A6F25" w:rsidRPr="00D54422">
        <w:rPr>
          <w:rFonts w:cs="Times New Roman"/>
          <w:szCs w:val="24"/>
        </w:rPr>
        <w:t xml:space="preserve">w </w:t>
      </w:r>
      <w:r w:rsidR="00485636" w:rsidRPr="00D54422">
        <w:rPr>
          <w:rFonts w:cs="Times New Roman"/>
          <w:szCs w:val="24"/>
        </w:rPr>
        <w:t xml:space="preserve">lit. </w:t>
      </w:r>
      <w:r w:rsidR="6B1012F6" w:rsidRPr="00D54422">
        <w:rPr>
          <w:rFonts w:cs="Times New Roman"/>
          <w:szCs w:val="24"/>
        </w:rPr>
        <w:t xml:space="preserve">a </w:t>
      </w:r>
      <w:r w:rsidR="00DC391E" w:rsidRPr="00D54422">
        <w:rPr>
          <w:rFonts w:cs="Times New Roman"/>
          <w:szCs w:val="24"/>
        </w:rPr>
        <w:t xml:space="preserve">została </w:t>
      </w:r>
      <w:r w:rsidR="6B1012F6" w:rsidRPr="00D54422">
        <w:rPr>
          <w:rFonts w:cs="Times New Roman"/>
          <w:szCs w:val="24"/>
        </w:rPr>
        <w:t>określ</w:t>
      </w:r>
      <w:r w:rsidRPr="00D54422">
        <w:rPr>
          <w:rFonts w:cs="Times New Roman"/>
          <w:szCs w:val="24"/>
        </w:rPr>
        <w:t xml:space="preserve">ona </w:t>
      </w:r>
      <w:r w:rsidR="6B1012F6" w:rsidRPr="00D54422">
        <w:rPr>
          <w:rFonts w:cs="Times New Roman"/>
          <w:szCs w:val="24"/>
        </w:rPr>
        <w:t>sytuacj</w:t>
      </w:r>
      <w:r w:rsidRPr="00D54422">
        <w:rPr>
          <w:rFonts w:cs="Times New Roman"/>
          <w:szCs w:val="24"/>
        </w:rPr>
        <w:t>a</w:t>
      </w:r>
      <w:r w:rsidR="6B1012F6" w:rsidRPr="00D54422">
        <w:rPr>
          <w:rFonts w:cs="Times New Roman"/>
          <w:szCs w:val="24"/>
        </w:rPr>
        <w:t>, w której</w:t>
      </w:r>
      <w:r w:rsidR="6B1012F6" w:rsidRPr="00D54422">
        <w:rPr>
          <w:rFonts w:ascii="Times" w:eastAsia="Times" w:hAnsi="Times" w:cs="Times"/>
          <w:szCs w:val="24"/>
        </w:rPr>
        <w:t xml:space="preserve"> produkt </w:t>
      </w:r>
      <w:r w:rsidR="6B1012F6" w:rsidRPr="00D54422">
        <w:rPr>
          <w:rFonts w:cs="Times New Roman"/>
          <w:szCs w:val="24"/>
        </w:rPr>
        <w:t>umożliwia komunikowanie się</w:t>
      </w:r>
      <w:r w:rsidR="002B735C" w:rsidRPr="00D54422">
        <w:rPr>
          <w:rFonts w:cs="Times New Roman"/>
          <w:szCs w:val="24"/>
        </w:rPr>
        <w:t>. Z</w:t>
      </w:r>
      <w:r w:rsidRPr="00D54422">
        <w:rPr>
          <w:rFonts w:cs="Times New Roman"/>
          <w:szCs w:val="24"/>
        </w:rPr>
        <w:t>godnie z projektem</w:t>
      </w:r>
      <w:r w:rsidR="6B1012F6" w:rsidRPr="00D54422">
        <w:rPr>
          <w:rFonts w:cs="Times New Roman"/>
          <w:szCs w:val="24"/>
        </w:rPr>
        <w:t xml:space="preserve"> </w:t>
      </w:r>
      <w:r w:rsidR="00DC391E" w:rsidRPr="00D54422">
        <w:rPr>
          <w:rFonts w:cs="Times New Roman"/>
          <w:szCs w:val="24"/>
        </w:rPr>
        <w:t xml:space="preserve">powinno zostać </w:t>
      </w:r>
      <w:r w:rsidRPr="00D54422">
        <w:rPr>
          <w:rFonts w:cs="Times New Roman"/>
          <w:szCs w:val="24"/>
        </w:rPr>
        <w:t>zapewnione</w:t>
      </w:r>
      <w:r w:rsidR="6B1012F6" w:rsidRPr="00D54422">
        <w:rPr>
          <w:rFonts w:cs="Times New Roman"/>
          <w:szCs w:val="24"/>
        </w:rPr>
        <w:t>,</w:t>
      </w:r>
      <w:r w:rsidR="002B735C" w:rsidRPr="00D54422">
        <w:rPr>
          <w:rFonts w:cs="Times New Roman"/>
          <w:szCs w:val="24"/>
        </w:rPr>
        <w:t xml:space="preserve"> </w:t>
      </w:r>
      <w:r w:rsidR="00DC391E" w:rsidRPr="00D54422">
        <w:rPr>
          <w:rFonts w:cs="Times New Roman"/>
          <w:szCs w:val="24"/>
        </w:rPr>
        <w:t>a</w:t>
      </w:r>
      <w:r w:rsidRPr="00D54422">
        <w:rPr>
          <w:rFonts w:cs="Times New Roman"/>
          <w:szCs w:val="24"/>
        </w:rPr>
        <w:t>by</w:t>
      </w:r>
      <w:r w:rsidR="6B1012F6" w:rsidRPr="00D54422">
        <w:rPr>
          <w:rFonts w:cs="Times New Roman"/>
          <w:szCs w:val="24"/>
        </w:rPr>
        <w:t xml:space="preserve"> funkcja </w:t>
      </w:r>
      <w:r w:rsidRPr="00D54422">
        <w:rPr>
          <w:rFonts w:cs="Times New Roman"/>
          <w:szCs w:val="24"/>
        </w:rPr>
        <w:t>ta była</w:t>
      </w:r>
      <w:r w:rsidR="6B1012F6" w:rsidRPr="00D54422">
        <w:rPr>
          <w:rFonts w:cs="Times New Roman"/>
          <w:szCs w:val="24"/>
        </w:rPr>
        <w:t xml:space="preserve"> dostępna przez więcej niż jeden kanał sensoryczny i obejm</w:t>
      </w:r>
      <w:r w:rsidRPr="00D54422">
        <w:rPr>
          <w:rFonts w:cs="Times New Roman"/>
          <w:szCs w:val="24"/>
        </w:rPr>
        <w:t>owała</w:t>
      </w:r>
      <w:r w:rsidR="6B1012F6" w:rsidRPr="00D54422">
        <w:rPr>
          <w:rFonts w:cs="Times New Roman"/>
          <w:szCs w:val="24"/>
        </w:rPr>
        <w:t xml:space="preserve"> rozwiązania alternatywne dla elementów wizualnych i dźwiękowych, elementów mowy i elementów dotykowych,</w:t>
      </w:r>
      <w:r w:rsidRPr="00D54422">
        <w:rPr>
          <w:rFonts w:cs="Times New Roman"/>
          <w:szCs w:val="24"/>
        </w:rPr>
        <w:t xml:space="preserve"> </w:t>
      </w:r>
      <w:r w:rsidR="6B1012F6" w:rsidRPr="00D54422">
        <w:rPr>
          <w:rFonts w:cs="Times New Roman"/>
          <w:szCs w:val="24"/>
        </w:rPr>
        <w:t>co może być spełnione przez np. d</w:t>
      </w:r>
      <w:r w:rsidR="6B1012F6" w:rsidRPr="00D54422">
        <w:rPr>
          <w:rFonts w:cs="Times New Roman"/>
          <w:szCs w:val="23"/>
        </w:rPr>
        <w:t xml:space="preserve">ostarczanie instrukcji w formie głosowej i tekstowej lub umieszczenie oznakowania dotykowego na klawiaturze, tak </w:t>
      </w:r>
      <w:r w:rsidR="00DC391E" w:rsidRPr="00D54422">
        <w:rPr>
          <w:rFonts w:cs="Times New Roman"/>
          <w:szCs w:val="23"/>
        </w:rPr>
        <w:t>a</w:t>
      </w:r>
      <w:r w:rsidR="6B1012F6" w:rsidRPr="00D54422">
        <w:rPr>
          <w:rFonts w:cs="Times New Roman"/>
          <w:szCs w:val="23"/>
        </w:rPr>
        <w:t>by osoby niewidome lub niedosłyszące mogły korzystać z produktu.</w:t>
      </w:r>
    </w:p>
    <w:p w14:paraId="797FC028" w14:textId="6DEF714C" w:rsidR="6B1012F6" w:rsidRPr="00D54422" w:rsidRDefault="00792E7E" w:rsidP="00EB3956">
      <w:pPr>
        <w:spacing w:before="120"/>
        <w:jc w:val="both"/>
        <w:rPr>
          <w:szCs w:val="24"/>
        </w:rPr>
      </w:pPr>
      <w:r w:rsidRPr="00D54422">
        <w:rPr>
          <w:rFonts w:cs="Times New Roman"/>
          <w:szCs w:val="24"/>
        </w:rPr>
        <w:t>W p</w:t>
      </w:r>
      <w:r w:rsidR="6B1012F6" w:rsidRPr="00D54422">
        <w:rPr>
          <w:rFonts w:cs="Times New Roman"/>
          <w:szCs w:val="24"/>
        </w:rPr>
        <w:t>kt 1</w:t>
      </w:r>
      <w:r w:rsidR="00485636" w:rsidRPr="00D54422">
        <w:rPr>
          <w:rFonts w:cs="Times New Roman"/>
          <w:szCs w:val="24"/>
        </w:rPr>
        <w:t xml:space="preserve"> </w:t>
      </w:r>
      <w:r w:rsidR="005A6F25" w:rsidRPr="00D54422">
        <w:rPr>
          <w:rFonts w:cs="Times New Roman"/>
          <w:szCs w:val="24"/>
        </w:rPr>
        <w:t xml:space="preserve">w </w:t>
      </w:r>
      <w:r w:rsidR="00485636" w:rsidRPr="00D54422">
        <w:rPr>
          <w:rFonts w:cs="Times New Roman"/>
          <w:szCs w:val="24"/>
        </w:rPr>
        <w:t xml:space="preserve">lit. </w:t>
      </w:r>
      <w:r w:rsidR="6B1012F6" w:rsidRPr="00D54422">
        <w:rPr>
          <w:rFonts w:cs="Times New Roman"/>
          <w:szCs w:val="24"/>
        </w:rPr>
        <w:t>b</w:t>
      </w:r>
      <w:r w:rsidRPr="00D54422">
        <w:rPr>
          <w:rFonts w:cs="Times New Roman"/>
          <w:szCs w:val="24"/>
        </w:rPr>
        <w:t xml:space="preserve"> przyjęto </w:t>
      </w:r>
      <w:r w:rsidR="002B735C" w:rsidRPr="00D54422">
        <w:rPr>
          <w:rFonts w:cs="Times New Roman"/>
          <w:szCs w:val="24"/>
        </w:rPr>
        <w:t xml:space="preserve">natomiast </w:t>
      </w:r>
      <w:r w:rsidRPr="00D54422">
        <w:rPr>
          <w:rFonts w:cs="Times New Roman"/>
          <w:szCs w:val="24"/>
        </w:rPr>
        <w:t xml:space="preserve">rozwiązanie, </w:t>
      </w:r>
      <w:r w:rsidR="002B735C" w:rsidRPr="00D54422">
        <w:rPr>
          <w:rFonts w:cs="Times New Roman"/>
          <w:szCs w:val="24"/>
        </w:rPr>
        <w:t>zgodnie z którym</w:t>
      </w:r>
      <w:r w:rsidR="00BE63A2" w:rsidRPr="00D54422">
        <w:rPr>
          <w:rFonts w:cs="Times New Roman"/>
          <w:szCs w:val="24"/>
        </w:rPr>
        <w:t>,</w:t>
      </w:r>
      <w:r w:rsidRPr="00D54422">
        <w:rPr>
          <w:rFonts w:cs="Times New Roman"/>
          <w:szCs w:val="24"/>
        </w:rPr>
        <w:t xml:space="preserve"> w sytuacji gdy </w:t>
      </w:r>
      <w:r w:rsidR="6B1012F6" w:rsidRPr="00D54422">
        <w:rPr>
          <w:rFonts w:cs="Times New Roman"/>
          <w:szCs w:val="24"/>
        </w:rPr>
        <w:t>produkt wykorzystuje mowę na potrzeby komunikacji, obsługi, sterowania i orientacji</w:t>
      </w:r>
      <w:r w:rsidR="00DC391E" w:rsidRPr="00D54422">
        <w:rPr>
          <w:rFonts w:cs="Times New Roman"/>
          <w:szCs w:val="24"/>
        </w:rPr>
        <w:t>,</w:t>
      </w:r>
      <w:r w:rsidR="6B1012F6" w:rsidRPr="00D54422">
        <w:rPr>
          <w:rFonts w:cs="Times New Roman"/>
          <w:szCs w:val="24"/>
        </w:rPr>
        <w:t xml:space="preserve"> zapewnia się rozwiązania alternatywne dla mowy i wprowadzania danych głosowych, co może być spełnione przez z</w:t>
      </w:r>
      <w:r w:rsidR="6B1012F6" w:rsidRPr="00D54422">
        <w:rPr>
          <w:rFonts w:cs="Times New Roman"/>
          <w:szCs w:val="23"/>
        </w:rPr>
        <w:t xml:space="preserve">apewnienie, </w:t>
      </w:r>
      <w:r w:rsidR="00DC391E" w:rsidRPr="00D54422">
        <w:rPr>
          <w:rFonts w:cs="Times New Roman"/>
          <w:szCs w:val="23"/>
        </w:rPr>
        <w:t>a</w:t>
      </w:r>
      <w:r w:rsidR="6B1012F6" w:rsidRPr="00D54422">
        <w:rPr>
          <w:rFonts w:cs="Times New Roman"/>
          <w:szCs w:val="23"/>
        </w:rPr>
        <w:t xml:space="preserve">by terminal wydający instrukcje głosowe wyświetlał je np. także </w:t>
      </w:r>
      <w:r w:rsidR="6B1012F6" w:rsidRPr="00D54422">
        <w:rPr>
          <w:rFonts w:cs="Times New Roman"/>
          <w:szCs w:val="23"/>
        </w:rPr>
        <w:lastRenderedPageBreak/>
        <w:t xml:space="preserve">w formie tekstu lub obrazów, tak </w:t>
      </w:r>
      <w:r w:rsidR="00DC391E" w:rsidRPr="00D54422">
        <w:rPr>
          <w:rFonts w:cs="Times New Roman"/>
          <w:szCs w:val="23"/>
        </w:rPr>
        <w:t>a</w:t>
      </w:r>
      <w:r w:rsidR="6B1012F6" w:rsidRPr="00D54422">
        <w:rPr>
          <w:rFonts w:cs="Times New Roman"/>
          <w:szCs w:val="23"/>
        </w:rPr>
        <w:t>by wymagane działanie mogły wykonać także osoby niesłyszące</w:t>
      </w:r>
      <w:r w:rsidR="002B735C" w:rsidRPr="00D54422">
        <w:rPr>
          <w:rFonts w:cs="Times New Roman"/>
          <w:szCs w:val="23"/>
        </w:rPr>
        <w:t>.</w:t>
      </w:r>
    </w:p>
    <w:p w14:paraId="0AB7D523" w14:textId="02C755F2" w:rsidR="6B1012F6" w:rsidRPr="00D54422" w:rsidRDefault="6B1012F6" w:rsidP="00EB3956">
      <w:pPr>
        <w:spacing w:before="120"/>
        <w:jc w:val="both"/>
        <w:rPr>
          <w:szCs w:val="24"/>
        </w:rPr>
      </w:pPr>
      <w:r w:rsidRPr="00D54422">
        <w:rPr>
          <w:rFonts w:cs="Times New Roman"/>
          <w:szCs w:val="24"/>
        </w:rPr>
        <w:t xml:space="preserve">Pkt 1 </w:t>
      </w:r>
      <w:r w:rsidR="00485636" w:rsidRPr="00D54422">
        <w:rPr>
          <w:rFonts w:cs="Times New Roman"/>
          <w:szCs w:val="24"/>
        </w:rPr>
        <w:t xml:space="preserve">lit. </w:t>
      </w:r>
      <w:r w:rsidRPr="00D54422">
        <w:rPr>
          <w:rFonts w:cs="Times New Roman"/>
          <w:szCs w:val="24"/>
        </w:rPr>
        <w:t xml:space="preserve">c </w:t>
      </w:r>
      <w:r w:rsidR="00792E7E" w:rsidRPr="00D54422">
        <w:rPr>
          <w:rFonts w:cs="Times New Roman"/>
          <w:szCs w:val="24"/>
        </w:rPr>
        <w:t xml:space="preserve">wskazuje, że </w:t>
      </w:r>
      <w:r w:rsidRPr="00D54422">
        <w:rPr>
          <w:rFonts w:cs="Times New Roman"/>
          <w:szCs w:val="24"/>
        </w:rPr>
        <w:t>jeżeli produkt wykorzystuje elementy wizualne –</w:t>
      </w:r>
      <w:r w:rsidR="00150ECC" w:rsidRPr="00D54422">
        <w:rPr>
          <w:rFonts w:cs="Times New Roman"/>
          <w:szCs w:val="24"/>
        </w:rPr>
        <w:t xml:space="preserve"> </w:t>
      </w:r>
      <w:r w:rsidR="00150ECC" w:rsidRPr="00D54422">
        <w:t>zapewnia się sposoby poprawy wyrazistości wizji oraz rozwiązania umożliwiające powiększanie obrazu, zwiększanie jego jasności i kontrastu, a także interoperacyjność z narzędziami wspomagającymi i</w:t>
      </w:r>
      <w:r w:rsidR="0080205E" w:rsidRPr="00D54422">
        <w:t> </w:t>
      </w:r>
      <w:r w:rsidR="00150ECC" w:rsidRPr="00D54422">
        <w:t>programami umożliwiającymi nawigację po interfejsie użytkownika,</w:t>
      </w:r>
      <w:r w:rsidRPr="00D54422">
        <w:rPr>
          <w:rFonts w:cs="Times New Roman"/>
          <w:szCs w:val="24"/>
        </w:rPr>
        <w:t xml:space="preserve"> co może być spełnione przez u</w:t>
      </w:r>
      <w:r w:rsidRPr="00D54422">
        <w:rPr>
          <w:rFonts w:cs="Times New Roman"/>
          <w:szCs w:val="23"/>
        </w:rPr>
        <w:t xml:space="preserve">możliwienie użytkownikom powiększenia tekstu, powiększenia konkretnego piktogramu lub zwiększenia kontrastu, tak </w:t>
      </w:r>
      <w:r w:rsidR="00DC391E" w:rsidRPr="00D54422">
        <w:rPr>
          <w:rFonts w:cs="Times New Roman"/>
          <w:szCs w:val="23"/>
        </w:rPr>
        <w:t>a</w:t>
      </w:r>
      <w:r w:rsidRPr="00D54422">
        <w:rPr>
          <w:rFonts w:cs="Times New Roman"/>
          <w:szCs w:val="23"/>
        </w:rPr>
        <w:t>by osoby słabowidzące mogły zapoznać się z</w:t>
      </w:r>
      <w:r w:rsidR="0080205E" w:rsidRPr="00D54422">
        <w:rPr>
          <w:rFonts w:cs="Times New Roman"/>
          <w:szCs w:val="23"/>
        </w:rPr>
        <w:t> </w:t>
      </w:r>
      <w:r w:rsidRPr="00D54422">
        <w:rPr>
          <w:rFonts w:cs="Times New Roman"/>
          <w:szCs w:val="23"/>
        </w:rPr>
        <w:t>przedstawionymi informacjami</w:t>
      </w:r>
      <w:r w:rsidR="008D7E52" w:rsidRPr="00D54422">
        <w:rPr>
          <w:rFonts w:cs="Times New Roman"/>
          <w:szCs w:val="23"/>
        </w:rPr>
        <w:t>.</w:t>
      </w:r>
    </w:p>
    <w:p w14:paraId="23338773" w14:textId="088DB579" w:rsidR="6B1012F6" w:rsidRPr="00D54422" w:rsidRDefault="6B1012F6" w:rsidP="00EB3956">
      <w:pPr>
        <w:spacing w:before="120"/>
        <w:jc w:val="both"/>
        <w:rPr>
          <w:szCs w:val="24"/>
        </w:rPr>
      </w:pPr>
      <w:r w:rsidRPr="00D54422">
        <w:rPr>
          <w:rFonts w:cs="Times New Roman"/>
          <w:szCs w:val="23"/>
        </w:rPr>
        <w:t xml:space="preserve">Pkt 1 </w:t>
      </w:r>
      <w:r w:rsidR="00485636" w:rsidRPr="00D54422">
        <w:rPr>
          <w:rFonts w:cs="Times New Roman"/>
          <w:szCs w:val="23"/>
        </w:rPr>
        <w:t xml:space="preserve">lit. </w:t>
      </w:r>
      <w:r w:rsidRPr="00D54422">
        <w:rPr>
          <w:rFonts w:cs="Times New Roman"/>
          <w:szCs w:val="23"/>
        </w:rPr>
        <w:t>d</w:t>
      </w:r>
      <w:r w:rsidR="00CC4260" w:rsidRPr="00D54422">
        <w:rPr>
          <w:rFonts w:cs="Times New Roman"/>
          <w:szCs w:val="23"/>
        </w:rPr>
        <w:t xml:space="preserve"> </w:t>
      </w:r>
      <w:r w:rsidR="00906CE3" w:rsidRPr="00D54422">
        <w:rPr>
          <w:rFonts w:cs="Times New Roman"/>
          <w:szCs w:val="23"/>
        </w:rPr>
        <w:t>wskazuje</w:t>
      </w:r>
      <w:r w:rsidR="00CC4260" w:rsidRPr="00D54422">
        <w:rPr>
          <w:rFonts w:cs="Times New Roman"/>
          <w:szCs w:val="23"/>
        </w:rPr>
        <w:t>, że</w:t>
      </w:r>
      <w:r w:rsidRPr="00D54422">
        <w:rPr>
          <w:rFonts w:cs="Times New Roman"/>
          <w:szCs w:val="23"/>
        </w:rPr>
        <w:t xml:space="preserve"> jeż</w:t>
      </w:r>
      <w:r w:rsidR="00CC4260" w:rsidRPr="00D54422">
        <w:rPr>
          <w:rFonts w:cs="Times New Roman"/>
          <w:szCs w:val="23"/>
        </w:rPr>
        <w:t>eli</w:t>
      </w:r>
      <w:r w:rsidRPr="00D54422">
        <w:rPr>
          <w:rFonts w:cs="Times New Roman"/>
          <w:szCs w:val="23"/>
        </w:rPr>
        <w:t xml:space="preserve"> produkt </w:t>
      </w:r>
      <w:r w:rsidRPr="00D54422">
        <w:rPr>
          <w:rFonts w:cs="Times New Roman"/>
          <w:szCs w:val="24"/>
        </w:rPr>
        <w:t>wykorzystuje kolor do przekazywania informacji, wskazania działania, które należy wykonać, wskazania konieczności reakcji ze strony użytkownika lub zaznaczenia pewnych elementów – zapewnia się rozwiązanie alternatywne do stosowania kolorów, co może być spełnione przez z</w:t>
      </w:r>
      <w:r w:rsidRPr="00D54422">
        <w:rPr>
          <w:rFonts w:cs="Times New Roman"/>
          <w:szCs w:val="23"/>
        </w:rPr>
        <w:t>apewnienie – oprócz możliwości wciśnięcia</w:t>
      </w:r>
      <w:r w:rsidR="00141352" w:rsidRPr="00D54422">
        <w:rPr>
          <w:rFonts w:cs="Times New Roman"/>
          <w:szCs w:val="23"/>
        </w:rPr>
        <w:t>, przykładowo,</w:t>
      </w:r>
      <w:r w:rsidRPr="00D54422">
        <w:rPr>
          <w:rFonts w:cs="Times New Roman"/>
          <w:szCs w:val="23"/>
        </w:rPr>
        <w:t xml:space="preserve"> zielonego lub czerwonego przycisku w celu wyboru jednej z opcji – opisowego oznaczenia przycisków, tak </w:t>
      </w:r>
      <w:r w:rsidR="00BE63A2" w:rsidRPr="00D54422">
        <w:rPr>
          <w:rFonts w:cs="Times New Roman"/>
          <w:szCs w:val="23"/>
        </w:rPr>
        <w:t>a</w:t>
      </w:r>
      <w:r w:rsidRPr="00D54422">
        <w:rPr>
          <w:rFonts w:cs="Times New Roman"/>
          <w:szCs w:val="23"/>
        </w:rPr>
        <w:t>by wyboru mogły dokonać osoby z zaburzeniem widzenia barw</w:t>
      </w:r>
      <w:r w:rsidR="00CC4260" w:rsidRPr="00D54422">
        <w:rPr>
          <w:rFonts w:cs="Times New Roman"/>
          <w:szCs w:val="23"/>
        </w:rPr>
        <w:t>.</w:t>
      </w:r>
    </w:p>
    <w:p w14:paraId="042156B9" w14:textId="6B97DA12" w:rsidR="6B1012F6" w:rsidRPr="00D54422" w:rsidRDefault="6B1012F6" w:rsidP="00EB3956">
      <w:pPr>
        <w:spacing w:before="120"/>
        <w:jc w:val="both"/>
        <w:rPr>
          <w:szCs w:val="24"/>
        </w:rPr>
      </w:pPr>
      <w:r w:rsidRPr="00D54422">
        <w:rPr>
          <w:rFonts w:cs="Times New Roman"/>
          <w:szCs w:val="23"/>
        </w:rPr>
        <w:t xml:space="preserve">Pkt 1 </w:t>
      </w:r>
      <w:r w:rsidR="00485636" w:rsidRPr="00D54422">
        <w:rPr>
          <w:rFonts w:cs="Times New Roman"/>
          <w:szCs w:val="23"/>
        </w:rPr>
        <w:t xml:space="preserve">lit. </w:t>
      </w:r>
      <w:r w:rsidRPr="00D54422">
        <w:rPr>
          <w:rFonts w:cs="Times New Roman"/>
          <w:szCs w:val="23"/>
        </w:rPr>
        <w:t xml:space="preserve">e </w:t>
      </w:r>
      <w:r w:rsidR="00CC4260" w:rsidRPr="00D54422">
        <w:rPr>
          <w:rFonts w:cs="Times New Roman"/>
          <w:szCs w:val="23"/>
        </w:rPr>
        <w:t>reguluje sytuację, w której</w:t>
      </w:r>
      <w:r w:rsidR="00BE63A2" w:rsidRPr="00D54422">
        <w:rPr>
          <w:rFonts w:cs="Times New Roman"/>
          <w:szCs w:val="23"/>
        </w:rPr>
        <w:t>,</w:t>
      </w:r>
      <w:r w:rsidR="00CC4260" w:rsidRPr="00D54422">
        <w:rPr>
          <w:rFonts w:cs="Times New Roman"/>
          <w:szCs w:val="23"/>
        </w:rPr>
        <w:t xml:space="preserve"> </w:t>
      </w:r>
      <w:r w:rsidRPr="00D54422">
        <w:rPr>
          <w:rFonts w:cs="Times New Roman"/>
          <w:szCs w:val="23"/>
        </w:rPr>
        <w:t xml:space="preserve">jeżeli produkt </w:t>
      </w:r>
      <w:r w:rsidRPr="00D54422">
        <w:rPr>
          <w:rFonts w:cs="Times New Roman"/>
          <w:szCs w:val="24"/>
        </w:rPr>
        <w:t>wykorzystuje sygnały dźwiękowe do przekazywania informacji, wskazania działania, które należy wykonać, wskazania konieczności reakcji ze strony użytkownika lub zaznaczenia pewnych elementów – zapewnia się rozwiązanie alternatywne do stosowania sygnałów dźwiękowych</w:t>
      </w:r>
      <w:r w:rsidR="008D7E52" w:rsidRPr="00D54422">
        <w:rPr>
          <w:rFonts w:cs="Times New Roman"/>
          <w:szCs w:val="24"/>
        </w:rPr>
        <w:t>,</w:t>
      </w:r>
      <w:r w:rsidRPr="00D54422">
        <w:rPr>
          <w:rFonts w:cs="Times New Roman"/>
          <w:szCs w:val="24"/>
        </w:rPr>
        <w:t xml:space="preserve"> co może być spełnione przez z</w:t>
      </w:r>
      <w:r w:rsidRPr="00D54422">
        <w:rPr>
          <w:rFonts w:cs="Times New Roman"/>
          <w:szCs w:val="23"/>
        </w:rPr>
        <w:t xml:space="preserve">apewnienie, </w:t>
      </w:r>
      <w:r w:rsidR="00DC391E" w:rsidRPr="00D54422">
        <w:rPr>
          <w:rFonts w:cs="Times New Roman"/>
          <w:szCs w:val="23"/>
        </w:rPr>
        <w:t>a</w:t>
      </w:r>
      <w:r w:rsidRPr="00D54422">
        <w:rPr>
          <w:rFonts w:cs="Times New Roman"/>
          <w:szCs w:val="23"/>
        </w:rPr>
        <w:t>by komputer</w:t>
      </w:r>
      <w:r w:rsidR="00BE63A2" w:rsidRPr="00D54422">
        <w:rPr>
          <w:rFonts w:cs="Times New Roman"/>
          <w:szCs w:val="23"/>
        </w:rPr>
        <w:t>,</w:t>
      </w:r>
      <w:r w:rsidRPr="00D54422">
        <w:rPr>
          <w:rFonts w:cs="Times New Roman"/>
          <w:szCs w:val="23"/>
        </w:rPr>
        <w:t xml:space="preserve"> wydając sygnał błędu, wyświetlał tekst lub obraz informujący</w:t>
      </w:r>
      <w:r w:rsidR="00141352" w:rsidRPr="00D54422">
        <w:rPr>
          <w:rFonts w:cs="Times New Roman"/>
          <w:szCs w:val="23"/>
        </w:rPr>
        <w:t xml:space="preserve"> </w:t>
      </w:r>
      <w:r w:rsidRPr="00D54422">
        <w:rPr>
          <w:rFonts w:cs="Times New Roman"/>
          <w:szCs w:val="23"/>
        </w:rPr>
        <w:t xml:space="preserve">o błędzie, tak </w:t>
      </w:r>
      <w:r w:rsidR="00DC391E" w:rsidRPr="00D54422">
        <w:rPr>
          <w:rFonts w:cs="Times New Roman"/>
          <w:szCs w:val="23"/>
        </w:rPr>
        <w:t>a</w:t>
      </w:r>
      <w:r w:rsidRPr="00D54422">
        <w:rPr>
          <w:rFonts w:cs="Times New Roman"/>
          <w:szCs w:val="23"/>
        </w:rPr>
        <w:t>by komunikat o błędzie był zrozumiały dla osób niesłyszących.</w:t>
      </w:r>
    </w:p>
    <w:p w14:paraId="1E8C8D72" w14:textId="1C2182DA" w:rsidR="6B1012F6" w:rsidRPr="00D54422" w:rsidRDefault="00CC4260" w:rsidP="00EB3956">
      <w:pPr>
        <w:spacing w:before="120"/>
        <w:jc w:val="both"/>
        <w:rPr>
          <w:szCs w:val="24"/>
        </w:rPr>
      </w:pPr>
      <w:r w:rsidRPr="00D54422">
        <w:rPr>
          <w:rFonts w:cs="Times New Roman"/>
          <w:szCs w:val="23"/>
        </w:rPr>
        <w:t>Natomiast zgodnie z p</w:t>
      </w:r>
      <w:r w:rsidR="6B1012F6" w:rsidRPr="00D54422">
        <w:rPr>
          <w:rFonts w:cs="Times New Roman"/>
          <w:szCs w:val="23"/>
        </w:rPr>
        <w:t>kt 1</w:t>
      </w:r>
      <w:r w:rsidR="00485636" w:rsidRPr="00D54422">
        <w:rPr>
          <w:rFonts w:cs="Times New Roman"/>
          <w:szCs w:val="23"/>
        </w:rPr>
        <w:t xml:space="preserve"> lit.</w:t>
      </w:r>
      <w:r w:rsidRPr="00D54422">
        <w:rPr>
          <w:rFonts w:cs="Times New Roman"/>
          <w:szCs w:val="23"/>
        </w:rPr>
        <w:t xml:space="preserve"> </w:t>
      </w:r>
      <w:r w:rsidR="6B1012F6" w:rsidRPr="00D54422">
        <w:rPr>
          <w:rFonts w:cs="Times New Roman"/>
          <w:szCs w:val="23"/>
        </w:rPr>
        <w:t>f</w:t>
      </w:r>
      <w:r w:rsidR="00DC391E" w:rsidRPr="00D54422">
        <w:rPr>
          <w:rFonts w:cs="Times New Roman"/>
          <w:szCs w:val="23"/>
        </w:rPr>
        <w:t>,</w:t>
      </w:r>
      <w:r w:rsidR="6B1012F6" w:rsidRPr="00D54422">
        <w:rPr>
          <w:rFonts w:cs="Times New Roman"/>
          <w:szCs w:val="23"/>
        </w:rPr>
        <w:t xml:space="preserve"> je</w:t>
      </w:r>
      <w:r w:rsidRPr="00D54422">
        <w:rPr>
          <w:rFonts w:cs="Times New Roman"/>
          <w:szCs w:val="23"/>
        </w:rPr>
        <w:t>żeli</w:t>
      </w:r>
      <w:r w:rsidR="6B1012F6" w:rsidRPr="00D54422">
        <w:rPr>
          <w:rFonts w:cs="Times New Roman"/>
          <w:szCs w:val="23"/>
        </w:rPr>
        <w:t xml:space="preserve"> produkt </w:t>
      </w:r>
      <w:r w:rsidR="6B1012F6" w:rsidRPr="00D54422">
        <w:rPr>
          <w:rFonts w:cs="Times New Roman"/>
          <w:szCs w:val="24"/>
        </w:rPr>
        <w:t>wykorzystuje elementy dźwiękowe – zapewnia się możliwość sterowania głośnością i szybkością odtwarzania</w:t>
      </w:r>
      <w:r w:rsidR="00641C5D" w:rsidRPr="00D54422">
        <w:rPr>
          <w:rFonts w:cs="Times New Roman"/>
          <w:szCs w:val="24"/>
        </w:rPr>
        <w:t>,</w:t>
      </w:r>
      <w:r w:rsidR="6B1012F6" w:rsidRPr="00D54422">
        <w:rPr>
          <w:rFonts w:cs="Times New Roman"/>
          <w:szCs w:val="24"/>
        </w:rPr>
        <w:t xml:space="preserve"> zaawansowane funkcje dźwiękowe, w tym redukcję zakłóceń ze strony sygnałów dźwiękowych pochodzących od znajdujących się w pobliżu produktów, </w:t>
      </w:r>
      <w:r w:rsidR="009B53CF" w:rsidRPr="00D54422">
        <w:rPr>
          <w:rFonts w:cs="Times New Roman"/>
          <w:szCs w:val="24"/>
        </w:rPr>
        <w:t xml:space="preserve">w tym produktów nieobjętych zakresem ustawy, oraz </w:t>
      </w:r>
      <w:r w:rsidR="6B1012F6" w:rsidRPr="00D54422">
        <w:rPr>
          <w:rFonts w:cs="Times New Roman"/>
          <w:szCs w:val="24"/>
        </w:rPr>
        <w:t xml:space="preserve"> wyrazistość dźwięku</w:t>
      </w:r>
      <w:r w:rsidR="008D7E52" w:rsidRPr="00D54422">
        <w:rPr>
          <w:rFonts w:cs="Times New Roman"/>
          <w:szCs w:val="24"/>
        </w:rPr>
        <w:t>,</w:t>
      </w:r>
      <w:r w:rsidR="00916D38" w:rsidRPr="00D54422">
        <w:rPr>
          <w:rFonts w:cs="Times New Roman"/>
          <w:szCs w:val="24"/>
        </w:rPr>
        <w:t xml:space="preserve"> </w:t>
      </w:r>
      <w:r w:rsidR="00503081" w:rsidRPr="00D54422">
        <w:rPr>
          <w:rFonts w:cs="Times New Roman"/>
          <w:szCs w:val="24"/>
        </w:rPr>
        <w:t>co może być spełnione przez u</w:t>
      </w:r>
      <w:r w:rsidR="00503081" w:rsidRPr="00D54422">
        <w:rPr>
          <w:rFonts w:cs="Times New Roman"/>
          <w:szCs w:val="23"/>
        </w:rPr>
        <w:t xml:space="preserve">możliwienie użytkownikowi telefonu wyboru poziomu głośności i zmniejszenie interferencji z aparatem słuchowym, tak </w:t>
      </w:r>
      <w:r w:rsidR="00DC391E" w:rsidRPr="00D54422">
        <w:rPr>
          <w:rFonts w:cs="Times New Roman"/>
          <w:szCs w:val="23"/>
        </w:rPr>
        <w:t>a</w:t>
      </w:r>
      <w:r w:rsidR="00503081" w:rsidRPr="00D54422">
        <w:rPr>
          <w:rFonts w:cs="Times New Roman"/>
          <w:szCs w:val="23"/>
        </w:rPr>
        <w:t>by z</w:t>
      </w:r>
      <w:r w:rsidR="0080205E" w:rsidRPr="00D54422">
        <w:rPr>
          <w:rFonts w:cs="Times New Roman"/>
          <w:szCs w:val="23"/>
        </w:rPr>
        <w:t> </w:t>
      </w:r>
      <w:r w:rsidR="00503081" w:rsidRPr="00D54422">
        <w:rPr>
          <w:rFonts w:cs="Times New Roman"/>
          <w:szCs w:val="23"/>
        </w:rPr>
        <w:t>telefonu mogły korzystać osoby niedosłyszące</w:t>
      </w:r>
      <w:r w:rsidR="00503081" w:rsidRPr="00D54422">
        <w:rPr>
          <w:rFonts w:cs="Times New Roman"/>
          <w:szCs w:val="24"/>
        </w:rPr>
        <w:t>.</w:t>
      </w:r>
    </w:p>
    <w:p w14:paraId="538F8FCE" w14:textId="69281B5D" w:rsidR="6B1012F6" w:rsidRPr="00D54422" w:rsidRDefault="00CC4260" w:rsidP="00EB3956">
      <w:pPr>
        <w:spacing w:before="120"/>
        <w:jc w:val="both"/>
        <w:rPr>
          <w:szCs w:val="24"/>
        </w:rPr>
      </w:pPr>
      <w:r w:rsidRPr="00D54422">
        <w:rPr>
          <w:rFonts w:cs="Times New Roman"/>
          <w:szCs w:val="23"/>
        </w:rPr>
        <w:t>W p</w:t>
      </w:r>
      <w:r w:rsidR="6B1012F6" w:rsidRPr="00D54422">
        <w:rPr>
          <w:rFonts w:cs="Times New Roman"/>
          <w:szCs w:val="23"/>
        </w:rPr>
        <w:t xml:space="preserve">kt 1 </w:t>
      </w:r>
      <w:r w:rsidR="005A6F25" w:rsidRPr="00D54422">
        <w:rPr>
          <w:rFonts w:cs="Times New Roman"/>
          <w:szCs w:val="23"/>
        </w:rPr>
        <w:t xml:space="preserve">w </w:t>
      </w:r>
      <w:r w:rsidR="00485636" w:rsidRPr="00D54422">
        <w:rPr>
          <w:rFonts w:cs="Times New Roman"/>
          <w:szCs w:val="23"/>
        </w:rPr>
        <w:t xml:space="preserve">lit. </w:t>
      </w:r>
      <w:r w:rsidR="6B1012F6" w:rsidRPr="00D54422">
        <w:rPr>
          <w:rFonts w:cs="Times New Roman"/>
          <w:szCs w:val="23"/>
        </w:rPr>
        <w:t>g</w:t>
      </w:r>
      <w:r w:rsidRPr="00D54422">
        <w:rPr>
          <w:rFonts w:cs="Times New Roman"/>
          <w:szCs w:val="23"/>
        </w:rPr>
        <w:t xml:space="preserve"> uregulowano kwestię</w:t>
      </w:r>
      <w:r w:rsidR="00132AD0" w:rsidRPr="00D54422">
        <w:rPr>
          <w:rFonts w:cs="Times New Roman"/>
          <w:szCs w:val="23"/>
        </w:rPr>
        <w:t xml:space="preserve"> wymogu </w:t>
      </w:r>
      <w:r w:rsidR="6B1012F6" w:rsidRPr="00D54422">
        <w:rPr>
          <w:rFonts w:cs="Times New Roman"/>
          <w:szCs w:val="24"/>
        </w:rPr>
        <w:t xml:space="preserve">ręcznej obsługi i sterowania – </w:t>
      </w:r>
      <w:r w:rsidR="00132AD0" w:rsidRPr="00D54422">
        <w:rPr>
          <w:rFonts w:cs="Times New Roman"/>
          <w:szCs w:val="24"/>
        </w:rPr>
        <w:t xml:space="preserve">w takim przypadku </w:t>
      </w:r>
      <w:r w:rsidR="6B1012F6" w:rsidRPr="00D54422">
        <w:rPr>
          <w:rFonts w:cs="Times New Roman"/>
          <w:szCs w:val="24"/>
        </w:rPr>
        <w:t xml:space="preserve">umożliwia się sterowanie sekwencyjne i alternatywne rozwiązania z zakresu motoryki małej oraz unika się konieczności jednoczesnego poruszania więcej niż jednym </w:t>
      </w:r>
      <w:r w:rsidR="6B1012F6" w:rsidRPr="00D54422">
        <w:rPr>
          <w:rFonts w:cs="Times New Roman"/>
          <w:szCs w:val="24"/>
        </w:rPr>
        <w:lastRenderedPageBreak/>
        <w:t>przełącznikiem, a przełączniki są możliwe do rozróżnienia za pomocą dotyku</w:t>
      </w:r>
      <w:r w:rsidR="00132AD0" w:rsidRPr="00D54422">
        <w:rPr>
          <w:rFonts w:cs="Times New Roman"/>
          <w:szCs w:val="24"/>
        </w:rPr>
        <w:t>,</w:t>
      </w:r>
      <w:r w:rsidR="008D7E52" w:rsidRPr="00D54422">
        <w:rPr>
          <w:rFonts w:cs="Times New Roman"/>
          <w:szCs w:val="24"/>
        </w:rPr>
        <w:t xml:space="preserve"> </w:t>
      </w:r>
      <w:r w:rsidR="00503081" w:rsidRPr="00D54422">
        <w:rPr>
          <w:rFonts w:cs="Times New Roman"/>
          <w:szCs w:val="24"/>
        </w:rPr>
        <w:t xml:space="preserve">co może zostać spełnione przez zwiększenie rozmiaru przycisków na ekranie dotykowym i odległości między nimi, tak </w:t>
      </w:r>
      <w:r w:rsidR="00DC391E" w:rsidRPr="00D54422">
        <w:rPr>
          <w:rFonts w:cs="Times New Roman"/>
          <w:szCs w:val="24"/>
        </w:rPr>
        <w:t>a</w:t>
      </w:r>
      <w:r w:rsidR="00503081" w:rsidRPr="00D54422">
        <w:rPr>
          <w:rFonts w:cs="Times New Roman"/>
          <w:szCs w:val="24"/>
        </w:rPr>
        <w:t xml:space="preserve">by można było </w:t>
      </w:r>
      <w:r w:rsidR="00DC391E" w:rsidRPr="00D54422">
        <w:rPr>
          <w:rFonts w:cs="Times New Roman"/>
          <w:szCs w:val="24"/>
        </w:rPr>
        <w:t xml:space="preserve">je </w:t>
      </w:r>
      <w:r w:rsidR="00503081" w:rsidRPr="00D54422">
        <w:rPr>
          <w:rFonts w:cs="Times New Roman"/>
          <w:szCs w:val="24"/>
        </w:rPr>
        <w:t>wcisnąć drżącą dłonią.</w:t>
      </w:r>
    </w:p>
    <w:p w14:paraId="1B2CB4A1" w14:textId="6B19A104" w:rsidR="6B1012F6" w:rsidRPr="00D54422" w:rsidRDefault="00C514A6" w:rsidP="00EB3956">
      <w:pPr>
        <w:spacing w:before="120"/>
        <w:jc w:val="both"/>
        <w:rPr>
          <w:szCs w:val="24"/>
        </w:rPr>
      </w:pPr>
      <w:r w:rsidRPr="00D54422">
        <w:rPr>
          <w:rFonts w:cs="Times New Roman"/>
          <w:szCs w:val="23"/>
        </w:rPr>
        <w:t>Wprowadzona</w:t>
      </w:r>
      <w:r w:rsidR="00CC4260" w:rsidRPr="00D54422">
        <w:rPr>
          <w:rFonts w:cs="Times New Roman"/>
          <w:szCs w:val="23"/>
        </w:rPr>
        <w:t xml:space="preserve"> w p</w:t>
      </w:r>
      <w:r w:rsidR="6B1012F6" w:rsidRPr="00D54422">
        <w:rPr>
          <w:rFonts w:cs="Times New Roman"/>
          <w:szCs w:val="23"/>
        </w:rPr>
        <w:t>kt 2</w:t>
      </w:r>
      <w:r w:rsidR="00CC4260" w:rsidRPr="00D54422">
        <w:rPr>
          <w:rFonts w:cs="Times New Roman"/>
          <w:szCs w:val="23"/>
        </w:rPr>
        <w:t xml:space="preserve"> regulacja wskazuje, że</w:t>
      </w:r>
      <w:r w:rsidR="6B1012F6" w:rsidRPr="00D54422">
        <w:rPr>
          <w:rFonts w:cs="Times New Roman"/>
          <w:szCs w:val="23"/>
        </w:rPr>
        <w:t xml:space="preserve"> </w:t>
      </w:r>
      <w:r w:rsidR="6B1012F6" w:rsidRPr="00D54422">
        <w:rPr>
          <w:rFonts w:ascii="Times" w:eastAsia="Times" w:hAnsi="Times" w:cs="Times"/>
          <w:szCs w:val="24"/>
        </w:rPr>
        <w:t>w produkcie nie stosuje się trybów pracy wymagających wykonywania ruchów o dużym zasięgu lub użycia dużej siły fizycznej</w:t>
      </w:r>
      <w:r w:rsidR="00C73BBF" w:rsidRPr="00D54422">
        <w:rPr>
          <w:rFonts w:ascii="Times" w:eastAsia="Times" w:hAnsi="Times" w:cs="Times"/>
          <w:szCs w:val="24"/>
        </w:rPr>
        <w:t>,</w:t>
      </w:r>
      <w:r w:rsidR="6B1012F6" w:rsidRPr="00D54422">
        <w:rPr>
          <w:rFonts w:ascii="Times" w:eastAsia="Times" w:hAnsi="Times" w:cs="Times"/>
          <w:szCs w:val="24"/>
        </w:rPr>
        <w:t xml:space="preserve"> co może zostać spełnione przez</w:t>
      </w:r>
      <w:r w:rsidR="00CB0993" w:rsidRPr="00D54422">
        <w:rPr>
          <w:rFonts w:ascii="Times" w:eastAsia="Times" w:hAnsi="Times" w:cs="Times"/>
          <w:szCs w:val="24"/>
        </w:rPr>
        <w:t xml:space="preserve"> </w:t>
      </w:r>
      <w:r w:rsidR="6B1012F6" w:rsidRPr="00D54422">
        <w:rPr>
          <w:rFonts w:ascii="Times" w:eastAsia="Times" w:hAnsi="Times" w:cs="Times"/>
          <w:szCs w:val="23"/>
        </w:rPr>
        <w:t xml:space="preserve">zapewnienie, </w:t>
      </w:r>
      <w:r w:rsidR="00DC391E" w:rsidRPr="00D54422">
        <w:rPr>
          <w:rFonts w:ascii="Times" w:eastAsia="Times" w:hAnsi="Times" w:cs="Times"/>
          <w:szCs w:val="23"/>
        </w:rPr>
        <w:t>a</w:t>
      </w:r>
      <w:r w:rsidR="6B1012F6" w:rsidRPr="00D54422">
        <w:rPr>
          <w:rFonts w:ascii="Times" w:eastAsia="Times" w:hAnsi="Times" w:cs="Times"/>
          <w:szCs w:val="23"/>
        </w:rPr>
        <w:t xml:space="preserve">by wciskanie przycisków nie wymagało dużej siły fizycznej, tak </w:t>
      </w:r>
      <w:r w:rsidR="00DC391E" w:rsidRPr="00D54422">
        <w:rPr>
          <w:rFonts w:ascii="Times" w:eastAsia="Times" w:hAnsi="Times" w:cs="Times"/>
          <w:szCs w:val="23"/>
        </w:rPr>
        <w:t>a</w:t>
      </w:r>
      <w:r w:rsidR="6B1012F6" w:rsidRPr="00D54422">
        <w:rPr>
          <w:rFonts w:ascii="Times" w:eastAsia="Times" w:hAnsi="Times" w:cs="Times"/>
          <w:szCs w:val="23"/>
        </w:rPr>
        <w:t>by mogły z nich korzystać osoby o mniejszej sprawności motorycznej</w:t>
      </w:r>
      <w:r w:rsidR="00C73BBF" w:rsidRPr="00D54422">
        <w:rPr>
          <w:rFonts w:ascii="Times" w:eastAsia="Times" w:hAnsi="Times" w:cs="Times"/>
          <w:szCs w:val="23"/>
        </w:rPr>
        <w:t>.</w:t>
      </w:r>
    </w:p>
    <w:p w14:paraId="3BDA834F" w14:textId="5142F8FC" w:rsidR="6B1012F6" w:rsidRPr="00D54422" w:rsidRDefault="00CC4260" w:rsidP="00EB3956">
      <w:pPr>
        <w:spacing w:before="120"/>
        <w:jc w:val="both"/>
        <w:rPr>
          <w:szCs w:val="24"/>
        </w:rPr>
      </w:pPr>
      <w:r w:rsidRPr="00D54422">
        <w:rPr>
          <w:rFonts w:ascii="Times" w:eastAsia="Times" w:hAnsi="Times" w:cs="Times"/>
          <w:szCs w:val="23"/>
        </w:rPr>
        <w:t>W p</w:t>
      </w:r>
      <w:r w:rsidR="6B1012F6" w:rsidRPr="00D54422">
        <w:rPr>
          <w:rFonts w:ascii="Times" w:eastAsia="Times" w:hAnsi="Times" w:cs="Times"/>
          <w:szCs w:val="23"/>
        </w:rPr>
        <w:t>kt 3</w:t>
      </w:r>
      <w:r w:rsidRPr="00D54422">
        <w:rPr>
          <w:rFonts w:ascii="Times" w:eastAsia="Times" w:hAnsi="Times" w:cs="Times"/>
          <w:szCs w:val="23"/>
        </w:rPr>
        <w:t xml:space="preserve"> </w:t>
      </w:r>
      <w:r w:rsidR="001A077C" w:rsidRPr="00D54422">
        <w:rPr>
          <w:rFonts w:ascii="Times" w:eastAsia="Times" w:hAnsi="Times" w:cs="Times"/>
          <w:szCs w:val="23"/>
        </w:rPr>
        <w:t>wskazano, że zastosowane w produkcie</w:t>
      </w:r>
      <w:r w:rsidR="6B1012F6" w:rsidRPr="00D54422">
        <w:rPr>
          <w:rFonts w:ascii="Times" w:eastAsia="Times" w:hAnsi="Times" w:cs="Times"/>
          <w:szCs w:val="24"/>
        </w:rPr>
        <w:t xml:space="preserve"> rozwiązania </w:t>
      </w:r>
      <w:r w:rsidR="001A077C" w:rsidRPr="00D54422">
        <w:rPr>
          <w:rFonts w:ascii="Times" w:eastAsia="Times" w:hAnsi="Times" w:cs="Times"/>
          <w:szCs w:val="24"/>
        </w:rPr>
        <w:t xml:space="preserve">mają </w:t>
      </w:r>
      <w:r w:rsidR="6B1012F6" w:rsidRPr="00D54422">
        <w:rPr>
          <w:rFonts w:ascii="Times" w:eastAsia="Times" w:hAnsi="Times" w:cs="Times"/>
          <w:szCs w:val="24"/>
        </w:rPr>
        <w:t>ogranicza</w:t>
      </w:r>
      <w:r w:rsidR="001A077C" w:rsidRPr="00D54422">
        <w:rPr>
          <w:rFonts w:ascii="Times" w:eastAsia="Times" w:hAnsi="Times" w:cs="Times"/>
          <w:szCs w:val="24"/>
        </w:rPr>
        <w:t>ć</w:t>
      </w:r>
      <w:r w:rsidR="6B1012F6" w:rsidRPr="00D54422">
        <w:rPr>
          <w:rFonts w:ascii="Times" w:eastAsia="Times" w:hAnsi="Times" w:cs="Times"/>
          <w:szCs w:val="24"/>
        </w:rPr>
        <w:t xml:space="preserve"> prawdopodobieństwo wywołania ataków padaczki </w:t>
      </w:r>
      <w:proofErr w:type="spellStart"/>
      <w:r w:rsidR="6B1012F6" w:rsidRPr="00D54422">
        <w:rPr>
          <w:rFonts w:ascii="Times" w:eastAsia="Times" w:hAnsi="Times" w:cs="Times"/>
          <w:szCs w:val="24"/>
        </w:rPr>
        <w:t>fotogennej</w:t>
      </w:r>
      <w:proofErr w:type="spellEnd"/>
      <w:r w:rsidR="6B1012F6" w:rsidRPr="00D54422">
        <w:rPr>
          <w:rFonts w:ascii="Times" w:eastAsia="Times" w:hAnsi="Times" w:cs="Times"/>
          <w:szCs w:val="24"/>
        </w:rPr>
        <w:t xml:space="preserve"> przez u</w:t>
      </w:r>
      <w:r w:rsidR="6B1012F6" w:rsidRPr="00D54422">
        <w:rPr>
          <w:rFonts w:ascii="Times" w:eastAsia="Times" w:hAnsi="Times" w:cs="Times"/>
          <w:szCs w:val="23"/>
        </w:rPr>
        <w:t xml:space="preserve">nikanie migoczących obrazów, tak </w:t>
      </w:r>
      <w:r w:rsidR="00DC391E" w:rsidRPr="00D54422">
        <w:rPr>
          <w:rFonts w:ascii="Times" w:eastAsia="Times" w:hAnsi="Times" w:cs="Times"/>
          <w:szCs w:val="23"/>
        </w:rPr>
        <w:t>a</w:t>
      </w:r>
      <w:r w:rsidR="6B1012F6" w:rsidRPr="00D54422">
        <w:rPr>
          <w:rFonts w:ascii="Times" w:eastAsia="Times" w:hAnsi="Times" w:cs="Times"/>
          <w:szCs w:val="23"/>
        </w:rPr>
        <w:t>by nie powodować zagrożenia dla osób, u których może wystąpić atak</w:t>
      </w:r>
      <w:r w:rsidR="00C73BBF" w:rsidRPr="00D54422">
        <w:rPr>
          <w:rFonts w:ascii="Times" w:eastAsia="Times" w:hAnsi="Times" w:cs="Times"/>
          <w:szCs w:val="23"/>
        </w:rPr>
        <w:t>.</w:t>
      </w:r>
    </w:p>
    <w:p w14:paraId="6E691F38" w14:textId="762FA3DD" w:rsidR="6B1012F6" w:rsidRPr="00D54422" w:rsidRDefault="00CC4260" w:rsidP="00EB3956">
      <w:pPr>
        <w:spacing w:before="120"/>
        <w:jc w:val="both"/>
        <w:rPr>
          <w:szCs w:val="24"/>
        </w:rPr>
      </w:pPr>
      <w:r w:rsidRPr="00D54422">
        <w:rPr>
          <w:rFonts w:ascii="Times" w:eastAsia="Times" w:hAnsi="Times" w:cs="Times"/>
          <w:szCs w:val="23"/>
        </w:rPr>
        <w:t>Natomiast w p</w:t>
      </w:r>
      <w:r w:rsidR="6B1012F6" w:rsidRPr="00D54422">
        <w:rPr>
          <w:rFonts w:ascii="Times" w:eastAsia="Times" w:hAnsi="Times" w:cs="Times"/>
          <w:szCs w:val="23"/>
        </w:rPr>
        <w:t>kt 4</w:t>
      </w:r>
      <w:r w:rsidR="00C73BBF" w:rsidRPr="00D54422">
        <w:rPr>
          <w:rFonts w:ascii="Times" w:eastAsia="Times" w:hAnsi="Times" w:cs="Times"/>
          <w:szCs w:val="23"/>
        </w:rPr>
        <w:t xml:space="preserve"> wskazano</w:t>
      </w:r>
      <w:r w:rsidRPr="00D54422">
        <w:rPr>
          <w:rFonts w:ascii="Times" w:eastAsia="Times" w:hAnsi="Times" w:cs="Times"/>
          <w:szCs w:val="23"/>
        </w:rPr>
        <w:t>,</w:t>
      </w:r>
      <w:r w:rsidR="6B1012F6" w:rsidRPr="00D54422">
        <w:rPr>
          <w:rFonts w:ascii="Times" w:eastAsia="Times" w:hAnsi="Times" w:cs="Times"/>
          <w:szCs w:val="23"/>
        </w:rPr>
        <w:t xml:space="preserve"> </w:t>
      </w:r>
      <w:r w:rsidRPr="00D54422">
        <w:rPr>
          <w:rFonts w:ascii="Times" w:eastAsia="Times" w:hAnsi="Times" w:cs="Times"/>
          <w:szCs w:val="23"/>
        </w:rPr>
        <w:t>ż</w:t>
      </w:r>
      <w:r w:rsidR="00BE63A2" w:rsidRPr="00D54422">
        <w:rPr>
          <w:rFonts w:ascii="Times" w:eastAsia="Times" w:hAnsi="Times" w:cs="Times"/>
          <w:szCs w:val="23"/>
        </w:rPr>
        <w:t>e</w:t>
      </w:r>
      <w:r w:rsidRPr="00D54422">
        <w:rPr>
          <w:rFonts w:ascii="Times" w:eastAsia="Times" w:hAnsi="Times" w:cs="Times"/>
          <w:szCs w:val="23"/>
        </w:rPr>
        <w:t xml:space="preserve"> </w:t>
      </w:r>
      <w:r w:rsidR="6B1012F6" w:rsidRPr="00D54422">
        <w:rPr>
          <w:rFonts w:cs="Times New Roman"/>
          <w:szCs w:val="24"/>
        </w:rPr>
        <w:t>przy korzystaniu z właściwości zapewniających spełnianie wym</w:t>
      </w:r>
      <w:r w:rsidR="009F366D" w:rsidRPr="00D54422">
        <w:rPr>
          <w:rFonts w:cs="Times New Roman"/>
          <w:szCs w:val="24"/>
        </w:rPr>
        <w:t>agań</w:t>
      </w:r>
      <w:r w:rsidR="6B1012F6" w:rsidRPr="00D54422">
        <w:rPr>
          <w:rFonts w:cs="Times New Roman"/>
          <w:szCs w:val="24"/>
        </w:rPr>
        <w:t xml:space="preserve"> dostępności zapewnia się ochronę prywatności użytkownika przez np. u</w:t>
      </w:r>
      <w:r w:rsidR="6B1012F6" w:rsidRPr="00D54422">
        <w:rPr>
          <w:rFonts w:cs="Times New Roman"/>
          <w:szCs w:val="23"/>
        </w:rPr>
        <w:t>możliwienie korzystania ze słuchawek, gdy bankomat udziela informacji głosowych.</w:t>
      </w:r>
    </w:p>
    <w:p w14:paraId="128B6B54" w14:textId="1CAE4D53" w:rsidR="6B1012F6" w:rsidRPr="00D54422" w:rsidRDefault="00CC4260" w:rsidP="00EB3956">
      <w:pPr>
        <w:spacing w:before="120"/>
        <w:jc w:val="both"/>
        <w:rPr>
          <w:szCs w:val="24"/>
        </w:rPr>
      </w:pPr>
      <w:r w:rsidRPr="00D54422">
        <w:rPr>
          <w:rFonts w:cs="Times New Roman"/>
          <w:szCs w:val="23"/>
        </w:rPr>
        <w:t>W p</w:t>
      </w:r>
      <w:r w:rsidR="6B1012F6" w:rsidRPr="00D54422">
        <w:rPr>
          <w:rFonts w:cs="Times New Roman"/>
          <w:szCs w:val="23"/>
        </w:rPr>
        <w:t>kt 5</w:t>
      </w:r>
      <w:r w:rsidR="005A6F25" w:rsidRPr="00D54422">
        <w:rPr>
          <w:rFonts w:cs="Times New Roman"/>
          <w:szCs w:val="23"/>
        </w:rPr>
        <w:t xml:space="preserve"> w</w:t>
      </w:r>
      <w:r w:rsidR="00485636" w:rsidRPr="00D54422">
        <w:rPr>
          <w:rFonts w:cs="Times New Roman"/>
          <w:szCs w:val="23"/>
        </w:rPr>
        <w:t xml:space="preserve"> lit. </w:t>
      </w:r>
      <w:r w:rsidR="6B1012F6" w:rsidRPr="00D54422">
        <w:rPr>
          <w:rFonts w:cs="Times New Roman"/>
          <w:szCs w:val="23"/>
        </w:rPr>
        <w:t xml:space="preserve">a </w:t>
      </w:r>
      <w:r w:rsidRPr="00D54422">
        <w:rPr>
          <w:rFonts w:cs="Times New Roman"/>
          <w:szCs w:val="23"/>
        </w:rPr>
        <w:t>wskazano, ż</w:t>
      </w:r>
      <w:r w:rsidR="00BE63A2" w:rsidRPr="00D54422">
        <w:rPr>
          <w:rFonts w:cs="Times New Roman"/>
          <w:szCs w:val="23"/>
        </w:rPr>
        <w:t>e</w:t>
      </w:r>
      <w:r w:rsidRPr="00D54422">
        <w:rPr>
          <w:rFonts w:cs="Times New Roman"/>
          <w:szCs w:val="23"/>
        </w:rPr>
        <w:t xml:space="preserve"> </w:t>
      </w:r>
      <w:r w:rsidR="6B1012F6" w:rsidRPr="00D54422">
        <w:rPr>
          <w:rFonts w:ascii="Times" w:eastAsia="Times" w:hAnsi="Times" w:cs="Times"/>
          <w:szCs w:val="24"/>
        </w:rPr>
        <w:t>zapewnia się rozwiązania alternatywne dla identyfikacji biometrycznej i kontroli danych biometrycznych</w:t>
      </w:r>
      <w:r w:rsidR="00281E0E" w:rsidRPr="00D54422">
        <w:rPr>
          <w:rFonts w:ascii="Times" w:eastAsia="Times" w:hAnsi="Times" w:cs="Times"/>
          <w:szCs w:val="24"/>
        </w:rPr>
        <w:t>,</w:t>
      </w:r>
      <w:r w:rsidR="6B1012F6" w:rsidRPr="00D54422">
        <w:rPr>
          <w:rFonts w:ascii="Times" w:eastAsia="Times" w:hAnsi="Times" w:cs="Times"/>
          <w:szCs w:val="24"/>
        </w:rPr>
        <w:t xml:space="preserve"> przez np. u</w:t>
      </w:r>
      <w:r w:rsidR="6B1012F6" w:rsidRPr="00D54422">
        <w:rPr>
          <w:rFonts w:ascii="Times" w:eastAsia="Times" w:hAnsi="Times" w:cs="Times"/>
          <w:szCs w:val="23"/>
        </w:rPr>
        <w:t>możliwienie osobom, które nie mogą używać rąk – jako alternatywę dla stosowania odcisków palca – ustawienia hasła blokującego i odblokowującego telefon</w:t>
      </w:r>
      <w:r w:rsidRPr="00D54422">
        <w:rPr>
          <w:rFonts w:ascii="Times" w:eastAsia="Times" w:hAnsi="Times" w:cs="Times"/>
          <w:szCs w:val="23"/>
        </w:rPr>
        <w:t>.</w:t>
      </w:r>
    </w:p>
    <w:p w14:paraId="3E2FBB69" w14:textId="65D91C54" w:rsidR="6B1012F6" w:rsidRPr="00D54422" w:rsidRDefault="00CC4260" w:rsidP="00EB3956">
      <w:pPr>
        <w:spacing w:before="120"/>
        <w:jc w:val="both"/>
        <w:rPr>
          <w:szCs w:val="24"/>
        </w:rPr>
      </w:pPr>
      <w:r w:rsidRPr="00D54422">
        <w:rPr>
          <w:rFonts w:ascii="Times" w:eastAsia="Times" w:hAnsi="Times" w:cs="Times"/>
          <w:szCs w:val="23"/>
        </w:rPr>
        <w:t>W p</w:t>
      </w:r>
      <w:r w:rsidR="6B1012F6" w:rsidRPr="00D54422">
        <w:rPr>
          <w:rFonts w:ascii="Times" w:eastAsia="Times" w:hAnsi="Times" w:cs="Times"/>
          <w:szCs w:val="23"/>
        </w:rPr>
        <w:t>kt 5</w:t>
      </w:r>
      <w:r w:rsidR="00485636" w:rsidRPr="00D54422">
        <w:rPr>
          <w:rFonts w:ascii="Times" w:eastAsia="Times" w:hAnsi="Times" w:cs="Times"/>
          <w:szCs w:val="23"/>
        </w:rPr>
        <w:t xml:space="preserve"> </w:t>
      </w:r>
      <w:r w:rsidR="005A6F25" w:rsidRPr="00D54422">
        <w:rPr>
          <w:rFonts w:ascii="Times" w:eastAsia="Times" w:hAnsi="Times" w:cs="Times"/>
          <w:szCs w:val="23"/>
        </w:rPr>
        <w:t xml:space="preserve">w </w:t>
      </w:r>
      <w:r w:rsidR="00485636" w:rsidRPr="00D54422">
        <w:rPr>
          <w:rFonts w:ascii="Times" w:eastAsia="Times" w:hAnsi="Times" w:cs="Times"/>
          <w:szCs w:val="23"/>
        </w:rPr>
        <w:t xml:space="preserve">lit. </w:t>
      </w:r>
      <w:r w:rsidR="6B1012F6" w:rsidRPr="00D54422">
        <w:rPr>
          <w:rFonts w:ascii="Times" w:eastAsia="Times" w:hAnsi="Times" w:cs="Times"/>
          <w:szCs w:val="23"/>
        </w:rPr>
        <w:t xml:space="preserve">b </w:t>
      </w:r>
      <w:r w:rsidR="00C76268" w:rsidRPr="00D54422">
        <w:rPr>
          <w:rFonts w:ascii="Times" w:eastAsia="Times" w:hAnsi="Times" w:cs="Times"/>
          <w:szCs w:val="23"/>
        </w:rPr>
        <w:t xml:space="preserve">i c </w:t>
      </w:r>
      <w:r w:rsidRPr="00D54422">
        <w:rPr>
          <w:rFonts w:ascii="Times" w:eastAsia="Times" w:hAnsi="Times" w:cs="Times"/>
          <w:szCs w:val="23"/>
        </w:rPr>
        <w:t>przyjęto regulację, ż</w:t>
      </w:r>
      <w:r w:rsidR="0054774D" w:rsidRPr="00D54422">
        <w:rPr>
          <w:rFonts w:ascii="Times" w:eastAsia="Times" w:hAnsi="Times" w:cs="Times"/>
          <w:szCs w:val="23"/>
        </w:rPr>
        <w:t>e</w:t>
      </w:r>
      <w:r w:rsidRPr="00D54422">
        <w:rPr>
          <w:rFonts w:ascii="Times" w:eastAsia="Times" w:hAnsi="Times" w:cs="Times"/>
          <w:szCs w:val="23"/>
        </w:rPr>
        <w:t xml:space="preserve"> </w:t>
      </w:r>
      <w:r w:rsidR="6B1012F6" w:rsidRPr="00D54422">
        <w:rPr>
          <w:rFonts w:ascii="Times" w:eastAsia="Times" w:hAnsi="Times" w:cs="Times"/>
          <w:szCs w:val="23"/>
        </w:rPr>
        <w:t xml:space="preserve">zapewnia się </w:t>
      </w:r>
      <w:r w:rsidR="6B1012F6" w:rsidRPr="00D54422">
        <w:rPr>
          <w:rFonts w:cs="Times New Roman"/>
          <w:szCs w:val="24"/>
        </w:rPr>
        <w:t>spójność funkcji i wystarczająco długi czas na interakcję oraz możliwość elastycznego dostosowywania czasu</w:t>
      </w:r>
      <w:r w:rsidR="00281E0E" w:rsidRPr="00D54422">
        <w:rPr>
          <w:rFonts w:cs="Times New Roman"/>
          <w:szCs w:val="24"/>
        </w:rPr>
        <w:t>,</w:t>
      </w:r>
      <w:r w:rsidR="6B1012F6" w:rsidRPr="00D54422">
        <w:rPr>
          <w:rFonts w:cs="Times New Roman"/>
          <w:szCs w:val="24"/>
        </w:rPr>
        <w:t xml:space="preserve"> przez np. </w:t>
      </w:r>
      <w:r w:rsidRPr="00D54422">
        <w:rPr>
          <w:rFonts w:cs="Times New Roman"/>
          <w:szCs w:val="23"/>
        </w:rPr>
        <w:t>z</w:t>
      </w:r>
      <w:r w:rsidR="6B1012F6" w:rsidRPr="00D54422">
        <w:rPr>
          <w:rFonts w:cs="Times New Roman"/>
          <w:szCs w:val="23"/>
        </w:rPr>
        <w:t xml:space="preserve">apewnienie, </w:t>
      </w:r>
      <w:r w:rsidR="00281E0E" w:rsidRPr="00D54422">
        <w:rPr>
          <w:rFonts w:cs="Times New Roman"/>
          <w:szCs w:val="23"/>
        </w:rPr>
        <w:t>a</w:t>
      </w:r>
      <w:r w:rsidR="6B1012F6" w:rsidRPr="00D54422">
        <w:rPr>
          <w:rFonts w:cs="Times New Roman"/>
          <w:szCs w:val="23"/>
        </w:rPr>
        <w:t>by przy wykonywaniu konkretnego działania oprogramowanie reagowało w sposób przewidywalny</w:t>
      </w:r>
      <w:r w:rsidR="0054774D" w:rsidRPr="00D54422">
        <w:rPr>
          <w:rFonts w:cs="Times New Roman"/>
          <w:szCs w:val="23"/>
        </w:rPr>
        <w:t>,</w:t>
      </w:r>
      <w:r w:rsidR="6B1012F6" w:rsidRPr="00D54422">
        <w:rPr>
          <w:rFonts w:cs="Times New Roman"/>
          <w:szCs w:val="23"/>
        </w:rPr>
        <w:t xml:space="preserve"> oraz zapewnienie odpowiedniego czasu na wprowadzenie hasła, tak </w:t>
      </w:r>
      <w:r w:rsidR="00281E0E" w:rsidRPr="00D54422">
        <w:rPr>
          <w:rFonts w:cs="Times New Roman"/>
          <w:szCs w:val="23"/>
        </w:rPr>
        <w:t>a</w:t>
      </w:r>
      <w:r w:rsidR="6B1012F6" w:rsidRPr="00D54422">
        <w:rPr>
          <w:rFonts w:cs="Times New Roman"/>
          <w:szCs w:val="23"/>
        </w:rPr>
        <w:t>by osoby z niepełnosprawnościami intelektualnymi nie miały problemów z korzystaniem z danego oprogramowania</w:t>
      </w:r>
      <w:r w:rsidRPr="00D54422">
        <w:rPr>
          <w:rFonts w:cs="Times New Roman"/>
          <w:szCs w:val="23"/>
        </w:rPr>
        <w:t>.</w:t>
      </w:r>
    </w:p>
    <w:p w14:paraId="16087E09" w14:textId="7BA297F3" w:rsidR="00CC4260" w:rsidRPr="00D54422" w:rsidRDefault="6B1012F6" w:rsidP="00EB3956">
      <w:pPr>
        <w:pStyle w:val="ZDANIENASTNOWYWIERSZnpzddrugienowywierszwust"/>
        <w:spacing w:before="120"/>
        <w:rPr>
          <w:rFonts w:cs="Times New Roman"/>
          <w:szCs w:val="23"/>
        </w:rPr>
      </w:pPr>
      <w:r w:rsidRPr="00D54422">
        <w:rPr>
          <w:rFonts w:cs="Times New Roman"/>
          <w:szCs w:val="23"/>
        </w:rPr>
        <w:t>Pkt 5</w:t>
      </w:r>
      <w:r w:rsidR="00485636" w:rsidRPr="00D54422">
        <w:rPr>
          <w:rFonts w:cs="Times New Roman"/>
          <w:szCs w:val="23"/>
        </w:rPr>
        <w:t xml:space="preserve"> lit. </w:t>
      </w:r>
      <w:r w:rsidR="00150ECC" w:rsidRPr="00D54422">
        <w:rPr>
          <w:rFonts w:cs="Times New Roman"/>
          <w:szCs w:val="23"/>
        </w:rPr>
        <w:t>d</w:t>
      </w:r>
      <w:r w:rsidR="00CC4260" w:rsidRPr="00D54422">
        <w:rPr>
          <w:rFonts w:cs="Times New Roman"/>
          <w:szCs w:val="23"/>
        </w:rPr>
        <w:t xml:space="preserve"> wskazuje, ż</w:t>
      </w:r>
      <w:r w:rsidR="0054774D" w:rsidRPr="00D54422">
        <w:rPr>
          <w:rFonts w:cs="Times New Roman"/>
          <w:szCs w:val="23"/>
        </w:rPr>
        <w:t>e</w:t>
      </w:r>
      <w:r w:rsidRPr="00D54422">
        <w:rPr>
          <w:rFonts w:cs="Times New Roman"/>
          <w:szCs w:val="23"/>
        </w:rPr>
        <w:t xml:space="preserve"> zapewnia się </w:t>
      </w:r>
      <w:r w:rsidRPr="00D54422">
        <w:rPr>
          <w:rFonts w:cs="Times New Roman"/>
          <w:szCs w:val="24"/>
        </w:rPr>
        <w:t>oprogramowanie i sprzęt służące do łączenia się z</w:t>
      </w:r>
      <w:r w:rsidR="0080205E" w:rsidRPr="00D54422">
        <w:rPr>
          <w:rFonts w:cs="Times New Roman"/>
          <w:szCs w:val="24"/>
        </w:rPr>
        <w:t> </w:t>
      </w:r>
      <w:r w:rsidRPr="00D54422">
        <w:rPr>
          <w:rFonts w:cs="Times New Roman"/>
          <w:szCs w:val="24"/>
        </w:rPr>
        <w:t>narzędziami wspomagającymi</w:t>
      </w:r>
      <w:r w:rsidR="00281E0E" w:rsidRPr="00D54422">
        <w:rPr>
          <w:rFonts w:cs="Times New Roman"/>
          <w:szCs w:val="24"/>
        </w:rPr>
        <w:t>,</w:t>
      </w:r>
      <w:r w:rsidRPr="00D54422">
        <w:rPr>
          <w:rFonts w:cs="Times New Roman"/>
          <w:szCs w:val="24"/>
        </w:rPr>
        <w:t xml:space="preserve"> przez np. u</w:t>
      </w:r>
      <w:r w:rsidRPr="00D54422">
        <w:rPr>
          <w:rFonts w:cs="Times New Roman"/>
          <w:szCs w:val="23"/>
        </w:rPr>
        <w:t xml:space="preserve">możliwienie połączenia z odświeżalnym monitorem brajlowskim, tak </w:t>
      </w:r>
      <w:r w:rsidR="00281E0E" w:rsidRPr="00D54422">
        <w:rPr>
          <w:rFonts w:cs="Times New Roman"/>
          <w:szCs w:val="23"/>
        </w:rPr>
        <w:t>a</w:t>
      </w:r>
      <w:r w:rsidRPr="00D54422">
        <w:rPr>
          <w:rFonts w:cs="Times New Roman"/>
          <w:szCs w:val="23"/>
        </w:rPr>
        <w:t>by osoba niewidoma mogła korzystać z komputera.</w:t>
      </w:r>
    </w:p>
    <w:p w14:paraId="2A89F132" w14:textId="22B90816" w:rsidR="00220D0B" w:rsidRPr="00D54422" w:rsidRDefault="00E43D17" w:rsidP="00EB3956">
      <w:pPr>
        <w:pStyle w:val="ZDANIENASTNOWYWIERSZnpzddrugienowywierszwust"/>
        <w:spacing w:before="120"/>
      </w:pPr>
      <w:r w:rsidRPr="00D54422">
        <w:t>Oprócz ogólnych zasad dost</w:t>
      </w:r>
      <w:r w:rsidR="004348D8" w:rsidRPr="00D54422">
        <w:t>ę</w:t>
      </w:r>
      <w:r w:rsidRPr="00D54422">
        <w:t xml:space="preserve">pności skierowanych do wszystkich kategorii produktów </w:t>
      </w:r>
      <w:r w:rsidR="00132AD0" w:rsidRPr="00D54422">
        <w:t xml:space="preserve">określonych </w:t>
      </w:r>
      <w:r w:rsidRPr="00D54422">
        <w:t>w projekcie</w:t>
      </w:r>
      <w:r w:rsidR="005A6F25" w:rsidRPr="00D54422">
        <w:t>,</w:t>
      </w:r>
      <w:r w:rsidRPr="00D54422">
        <w:t xml:space="preserve"> w art. 9</w:t>
      </w:r>
      <w:r w:rsidR="0092030A" w:rsidRPr="00D54422">
        <w:t>–</w:t>
      </w:r>
      <w:r w:rsidRPr="00D54422">
        <w:t xml:space="preserve">11 </w:t>
      </w:r>
      <w:r w:rsidR="00281E0E" w:rsidRPr="00D54422">
        <w:t xml:space="preserve">zostały </w:t>
      </w:r>
      <w:r w:rsidRPr="00D54422">
        <w:t xml:space="preserve">wskazane szczegółowe </w:t>
      </w:r>
      <w:r w:rsidR="000064E1" w:rsidRPr="00D54422">
        <w:t>rozwiązania dotyczące</w:t>
      </w:r>
      <w:r w:rsidRPr="00D54422">
        <w:t xml:space="preserve"> określonych kategorii produktów. </w:t>
      </w:r>
    </w:p>
    <w:p w14:paraId="0282ABA0" w14:textId="0DE1BD49" w:rsidR="00220D0B" w:rsidRPr="00D54422" w:rsidRDefault="00E43D17" w:rsidP="00EB3956">
      <w:pPr>
        <w:pStyle w:val="ZDANIENASTNOWYWIERSZnpzddrugienowywierszwust"/>
        <w:spacing w:before="120"/>
      </w:pPr>
      <w:r w:rsidRPr="00D54422">
        <w:t xml:space="preserve">W art. 9 </w:t>
      </w:r>
      <w:r w:rsidR="00281E0E" w:rsidRPr="00D54422">
        <w:t xml:space="preserve">zostały </w:t>
      </w:r>
      <w:r w:rsidRPr="00D54422">
        <w:t>opisane dodatkowe kryteria spełniania wym</w:t>
      </w:r>
      <w:r w:rsidR="009F366D" w:rsidRPr="00D54422">
        <w:t>agań</w:t>
      </w:r>
      <w:r w:rsidRPr="00D54422">
        <w:t xml:space="preserve"> dostępności odnoszące się wyłącznie do terminali. </w:t>
      </w:r>
    </w:p>
    <w:p w14:paraId="67DDCDE3" w14:textId="7318B565" w:rsidR="00D201D6" w:rsidRPr="00D54422" w:rsidRDefault="00E43D17" w:rsidP="00EB3956">
      <w:pPr>
        <w:pStyle w:val="ZDANIENASTNOWYWIERSZnpzddrugienowywierszwust"/>
        <w:spacing w:before="120"/>
      </w:pPr>
      <w:r w:rsidRPr="00D54422">
        <w:lastRenderedPageBreak/>
        <w:t>Natomiast kolejno w art. 10</w:t>
      </w:r>
      <w:r w:rsidR="00281E0E" w:rsidRPr="00D54422">
        <w:t xml:space="preserve"> i </w:t>
      </w:r>
      <w:r w:rsidR="00241B6D" w:rsidRPr="00D54422">
        <w:t xml:space="preserve">art. </w:t>
      </w:r>
      <w:r w:rsidRPr="00D54422">
        <w:t xml:space="preserve">11 </w:t>
      </w:r>
      <w:r w:rsidR="00281E0E" w:rsidRPr="00D54422">
        <w:t xml:space="preserve">zostały </w:t>
      </w:r>
      <w:r w:rsidRPr="00D54422">
        <w:t xml:space="preserve">uregulowane dodatkowe obowiązki zapewnienia dostępności przez </w:t>
      </w:r>
      <w:r w:rsidR="000064E1" w:rsidRPr="00D54422">
        <w:t>następujące</w:t>
      </w:r>
      <w:r w:rsidRPr="00D54422">
        <w:t xml:space="preserve"> kategorie produktów: czytniki książek elektronicznych i</w:t>
      </w:r>
      <w:r w:rsidR="0080205E" w:rsidRPr="00D54422">
        <w:t> </w:t>
      </w:r>
      <w:r w:rsidR="00B318F4" w:rsidRPr="00D54422">
        <w:t xml:space="preserve">konsumenckie </w:t>
      </w:r>
      <w:r w:rsidRPr="00D54422">
        <w:t>urządzenia końcowe z interaktywnymi zdolnościami obliczeniowymi wykorzystywa</w:t>
      </w:r>
      <w:r w:rsidR="00963276" w:rsidRPr="00D54422">
        <w:t>ne</w:t>
      </w:r>
      <w:r w:rsidRPr="00D54422">
        <w:t xml:space="preserve"> </w:t>
      </w:r>
      <w:r w:rsidR="00B318F4" w:rsidRPr="00D54422">
        <w:t xml:space="preserve">do </w:t>
      </w:r>
      <w:r w:rsidRPr="00D54422">
        <w:t xml:space="preserve">świadczenia usług telekomunikacyjnych i dostępu do audiowizualnych usług medialnych. </w:t>
      </w:r>
    </w:p>
    <w:p w14:paraId="7C17EF22" w14:textId="2D18C574" w:rsidR="00220D0B" w:rsidRPr="00D54422" w:rsidRDefault="005C68BB" w:rsidP="00EB3956">
      <w:pPr>
        <w:spacing w:before="120"/>
        <w:jc w:val="both"/>
      </w:pPr>
      <w:r w:rsidRPr="00D54422">
        <w:t>Przepisy art. 12</w:t>
      </w:r>
      <w:r w:rsidR="0092030A" w:rsidRPr="00D54422">
        <w:t>–</w:t>
      </w:r>
      <w:r w:rsidRPr="00D54422">
        <w:t>18 regulują wym</w:t>
      </w:r>
      <w:r w:rsidR="009F366D" w:rsidRPr="00D54422">
        <w:t>agania</w:t>
      </w:r>
      <w:r w:rsidRPr="00D54422">
        <w:t xml:space="preserve"> dostępności usług. </w:t>
      </w:r>
      <w:r w:rsidR="003A14C1" w:rsidRPr="00D54422">
        <w:t>Usługi musz</w:t>
      </w:r>
      <w:r w:rsidR="00745F13" w:rsidRPr="00D54422">
        <w:t>ą</w:t>
      </w:r>
      <w:r w:rsidR="003A14C1" w:rsidRPr="00D54422">
        <w:t xml:space="preserve"> spełniać wym</w:t>
      </w:r>
      <w:r w:rsidR="009F366D" w:rsidRPr="00D54422">
        <w:t>agania</w:t>
      </w:r>
      <w:r w:rsidR="003A14C1" w:rsidRPr="00D54422">
        <w:t xml:space="preserve"> ogólne</w:t>
      </w:r>
      <w:r w:rsidR="00A8416B" w:rsidRPr="00D54422">
        <w:t>, okr</w:t>
      </w:r>
      <w:r w:rsidR="000533EF" w:rsidRPr="00D54422">
        <w:t>e</w:t>
      </w:r>
      <w:r w:rsidR="00D92339" w:rsidRPr="00D54422">
        <w:t>ślone</w:t>
      </w:r>
      <w:r w:rsidR="00A8416B" w:rsidRPr="00D54422">
        <w:t xml:space="preserve"> w</w:t>
      </w:r>
      <w:r w:rsidR="003A14C1" w:rsidRPr="00D54422">
        <w:t xml:space="preserve"> art. 12</w:t>
      </w:r>
      <w:r w:rsidR="00220D0B" w:rsidRPr="00D54422">
        <w:t>,</w:t>
      </w:r>
      <w:r w:rsidR="003A14C1" w:rsidRPr="00D54422">
        <w:t xml:space="preserve"> oraz szczegółowe</w:t>
      </w:r>
      <w:r w:rsidR="00D92339" w:rsidRPr="00D54422">
        <w:t xml:space="preserve"> dla </w:t>
      </w:r>
      <w:r w:rsidR="002C21AB" w:rsidRPr="00D54422">
        <w:t>poszczególnych</w:t>
      </w:r>
      <w:r w:rsidR="00D92339" w:rsidRPr="00D54422">
        <w:t xml:space="preserve"> usług</w:t>
      </w:r>
      <w:r w:rsidR="003A14C1" w:rsidRPr="00D54422">
        <w:t xml:space="preserve">, opisane w </w:t>
      </w:r>
      <w:r w:rsidR="000064E1" w:rsidRPr="00D54422">
        <w:t>art.</w:t>
      </w:r>
      <w:r w:rsidR="00A8416B" w:rsidRPr="00D54422">
        <w:t xml:space="preserve"> 13</w:t>
      </w:r>
      <w:r w:rsidR="0092030A" w:rsidRPr="00D54422">
        <w:t>–</w:t>
      </w:r>
      <w:r w:rsidR="00A8416B" w:rsidRPr="00D54422">
        <w:t xml:space="preserve">18. </w:t>
      </w:r>
      <w:r w:rsidRPr="00D54422">
        <w:rPr>
          <w:rStyle w:val="markedcontent"/>
        </w:rPr>
        <w:t>Aby zapewnić dostępność usług, które są objęte zakresem stosowa</w:t>
      </w:r>
      <w:r w:rsidR="000533EF" w:rsidRPr="00D54422">
        <w:rPr>
          <w:rStyle w:val="markedcontent"/>
        </w:rPr>
        <w:t>nia</w:t>
      </w:r>
      <w:r w:rsidRPr="00D54422">
        <w:rPr>
          <w:rStyle w:val="markedcontent"/>
        </w:rPr>
        <w:t xml:space="preserve"> ustawy, wykorzystane do świadczenia takich usług produkty, z którymi konsument wchodzi w interakcję, również powinny spełniać odpowiednie wym</w:t>
      </w:r>
      <w:r w:rsidR="0092030A" w:rsidRPr="00D54422">
        <w:rPr>
          <w:rStyle w:val="markedcontent"/>
        </w:rPr>
        <w:t>agania</w:t>
      </w:r>
      <w:r w:rsidRPr="00D54422">
        <w:rPr>
          <w:rStyle w:val="markedcontent"/>
        </w:rPr>
        <w:t xml:space="preserve"> dostępności określone w ustawie.</w:t>
      </w:r>
      <w:r w:rsidRPr="00D54422">
        <w:t xml:space="preserve"> </w:t>
      </w:r>
    </w:p>
    <w:p w14:paraId="6A3EF9F9" w14:textId="3A4009E0" w:rsidR="00E74761" w:rsidRPr="00D54422" w:rsidRDefault="00E43D17" w:rsidP="00EB3956">
      <w:pPr>
        <w:spacing w:before="120"/>
        <w:jc w:val="both"/>
      </w:pPr>
      <w:r w:rsidRPr="00D54422">
        <w:t>Art</w:t>
      </w:r>
      <w:r w:rsidR="0022692A" w:rsidRPr="00D54422">
        <w:t xml:space="preserve">. </w:t>
      </w:r>
      <w:r w:rsidRPr="00D54422">
        <w:t>1</w:t>
      </w:r>
      <w:r w:rsidR="00DB702A" w:rsidRPr="00D54422">
        <w:t>2</w:t>
      </w:r>
      <w:r w:rsidR="000533EF" w:rsidRPr="00D54422">
        <w:t xml:space="preserve"> </w:t>
      </w:r>
      <w:r w:rsidRPr="00D54422">
        <w:t>określa ogólne wym</w:t>
      </w:r>
      <w:r w:rsidR="00D74751" w:rsidRPr="00D54422">
        <w:t>agania</w:t>
      </w:r>
      <w:r w:rsidRPr="00D54422">
        <w:t xml:space="preserve"> dostępności usług, a kolejne artykuły dotyczą wym</w:t>
      </w:r>
      <w:r w:rsidR="00D74751" w:rsidRPr="00D54422">
        <w:t>agań</w:t>
      </w:r>
      <w:r w:rsidRPr="00D54422">
        <w:t xml:space="preserve"> dostępności w odniesieniu do </w:t>
      </w:r>
      <w:r w:rsidR="00854DCE" w:rsidRPr="00D54422">
        <w:t xml:space="preserve">następujących </w:t>
      </w:r>
      <w:r w:rsidRPr="00D54422">
        <w:t xml:space="preserve">usług: usług </w:t>
      </w:r>
      <w:r w:rsidR="00376B14" w:rsidRPr="00D54422">
        <w:t>telekomunikacyjnych</w:t>
      </w:r>
      <w:r w:rsidRPr="00D54422">
        <w:t xml:space="preserve">, usług dostępu do audiowizualnych usług medialnych, usług </w:t>
      </w:r>
      <w:r w:rsidR="00A143CD" w:rsidRPr="00D54422">
        <w:t>towarzyszących usługom</w:t>
      </w:r>
      <w:r w:rsidR="00220D0B" w:rsidRPr="00D54422">
        <w:rPr>
          <w:rFonts w:cs="Times"/>
          <w:color w:val="000000" w:themeColor="text1"/>
        </w:rPr>
        <w:t xml:space="preserve"> autobusowego i</w:t>
      </w:r>
      <w:r w:rsidR="0080205E" w:rsidRPr="00D54422">
        <w:rPr>
          <w:rFonts w:cs="Times"/>
          <w:color w:val="000000" w:themeColor="text1"/>
        </w:rPr>
        <w:t> </w:t>
      </w:r>
      <w:r w:rsidR="00220D0B" w:rsidRPr="00D54422">
        <w:rPr>
          <w:rFonts w:cs="Times"/>
          <w:color w:val="000000" w:themeColor="text1"/>
        </w:rPr>
        <w:t>autokarowego</w:t>
      </w:r>
      <w:r w:rsidR="00854DCE" w:rsidRPr="00D54422">
        <w:t>, lotniczego</w:t>
      </w:r>
      <w:r w:rsidR="002F1A21" w:rsidRPr="00D54422">
        <w:t>,</w:t>
      </w:r>
      <w:r w:rsidR="00854DCE" w:rsidRPr="00D54422">
        <w:t xml:space="preserve"> wodnego i kolejowego</w:t>
      </w:r>
      <w:r w:rsidR="00220D0B" w:rsidRPr="00D54422">
        <w:rPr>
          <w:rFonts w:cs="Times"/>
          <w:color w:val="000000" w:themeColor="text1"/>
        </w:rPr>
        <w:t xml:space="preserve"> transportu pasażerskiego</w:t>
      </w:r>
      <w:r w:rsidRPr="00D54422">
        <w:t xml:space="preserve">, usług bankowości detalicznej, </w:t>
      </w:r>
      <w:r w:rsidR="00A143CD" w:rsidRPr="00D54422">
        <w:t xml:space="preserve">usług </w:t>
      </w:r>
      <w:r w:rsidR="00DB702A" w:rsidRPr="00D54422">
        <w:t xml:space="preserve">rozpowszechniania </w:t>
      </w:r>
      <w:r w:rsidRPr="00D54422">
        <w:t>książek elektronicznych, usług handlu elektronicznego</w:t>
      </w:r>
      <w:r w:rsidR="00854DCE" w:rsidRPr="00D54422">
        <w:t>.</w:t>
      </w:r>
      <w:r w:rsidR="004337EE" w:rsidRPr="00D54422">
        <w:t xml:space="preserve"> </w:t>
      </w:r>
      <w:r w:rsidR="00454D18" w:rsidRPr="00D54422">
        <w:t>Zwi</w:t>
      </w:r>
      <w:r w:rsidR="00272F54" w:rsidRPr="00D54422">
        <w:t>ę</w:t>
      </w:r>
      <w:r w:rsidR="00454D18" w:rsidRPr="00D54422">
        <w:t xml:space="preserve">kszenie dostępności ww. usług </w:t>
      </w:r>
      <w:r w:rsidR="00272F54" w:rsidRPr="00D54422">
        <w:t xml:space="preserve">wpłynie </w:t>
      </w:r>
      <w:r w:rsidR="000064E1" w:rsidRPr="00D54422">
        <w:t>na redukcję</w:t>
      </w:r>
      <w:r w:rsidR="00272F54" w:rsidRPr="00D54422">
        <w:t xml:space="preserve"> </w:t>
      </w:r>
      <w:r w:rsidR="00454D18" w:rsidRPr="00D54422">
        <w:t>barier informacyjnych i komunikacyjnych dla osób ze szczególnymi potrzebami.</w:t>
      </w:r>
      <w:r w:rsidR="006B15F9" w:rsidRPr="00D54422">
        <w:t xml:space="preserve"> </w:t>
      </w:r>
    </w:p>
    <w:p w14:paraId="47E5C536" w14:textId="68A12F4F" w:rsidR="00D201D6" w:rsidRPr="00D54422" w:rsidRDefault="00202C42" w:rsidP="00EB3956">
      <w:pPr>
        <w:spacing w:before="120"/>
        <w:jc w:val="both"/>
        <w:rPr>
          <w:rFonts w:ascii="Times" w:eastAsia="Times" w:hAnsi="Times" w:cs="Times"/>
          <w:szCs w:val="24"/>
        </w:rPr>
      </w:pPr>
      <w:r w:rsidRPr="00D54422">
        <w:t>A</w:t>
      </w:r>
      <w:r w:rsidR="00F55A2B" w:rsidRPr="00D54422">
        <w:t xml:space="preserve">rt. </w:t>
      </w:r>
      <w:r w:rsidR="00DB702A" w:rsidRPr="00D54422">
        <w:t>19</w:t>
      </w:r>
      <w:r w:rsidR="00F55A2B" w:rsidRPr="00D54422">
        <w:t xml:space="preserve"> zawiera przepisy ustanawiające kryteria funkcjonalne</w:t>
      </w:r>
      <w:r w:rsidR="00F65A95" w:rsidRPr="00D54422">
        <w:t>, które</w:t>
      </w:r>
      <w:r w:rsidR="00B318F4" w:rsidRPr="00D54422">
        <w:t xml:space="preserve"> uznaje się za wymagania dostępności umożliwiające korzystanie z produktu albo usługi przez osoby ze szczególnymi potrzebami</w:t>
      </w:r>
      <w:r w:rsidR="0054774D" w:rsidRPr="00D54422">
        <w:t>,</w:t>
      </w:r>
      <w:r w:rsidR="00B318F4" w:rsidRPr="00D54422">
        <w:t xml:space="preserve"> i stosuje się do nich przepisy ustawy</w:t>
      </w:r>
      <w:r w:rsidR="00F65A95" w:rsidRPr="00D54422">
        <w:rPr>
          <w:rFonts w:ascii="Times" w:eastAsia="Times" w:hAnsi="Times" w:cs="Times"/>
          <w:szCs w:val="24"/>
        </w:rPr>
        <w:t xml:space="preserve">. </w:t>
      </w:r>
      <w:r w:rsidR="00344D00" w:rsidRPr="00D54422">
        <w:rPr>
          <w:szCs w:val="23"/>
        </w:rPr>
        <w:t>Jeżeli produkt albo usługa posiadaj</w:t>
      </w:r>
      <w:r w:rsidR="005C6599" w:rsidRPr="00D54422">
        <w:rPr>
          <w:szCs w:val="23"/>
        </w:rPr>
        <w:t>ą</w:t>
      </w:r>
      <w:r w:rsidR="00344D00" w:rsidRPr="00D54422">
        <w:rPr>
          <w:szCs w:val="23"/>
        </w:rPr>
        <w:t xml:space="preserve"> funkcje lub właściwości, które nie są objęte wymaganiami dostępności określonymi w art. 7</w:t>
      </w:r>
      <w:r w:rsidRPr="00D54422">
        <w:rPr>
          <w:szCs w:val="23"/>
        </w:rPr>
        <w:t>–</w:t>
      </w:r>
      <w:r w:rsidR="00344D00" w:rsidRPr="00D54422">
        <w:rPr>
          <w:szCs w:val="23"/>
        </w:rPr>
        <w:t>18, podmiot gospodarczy stosuje do nich odpowiednie kryteria funkcjonalne</w:t>
      </w:r>
      <w:r w:rsidR="0067139E" w:rsidRPr="00D54422">
        <w:rPr>
          <w:szCs w:val="23"/>
        </w:rPr>
        <w:t>.</w:t>
      </w:r>
      <w:r w:rsidR="00B57F6C" w:rsidRPr="00D54422">
        <w:rPr>
          <w:szCs w:val="23"/>
        </w:rPr>
        <w:t xml:space="preserve"> </w:t>
      </w:r>
      <w:r w:rsidR="00F0780F" w:rsidRPr="00D54422">
        <w:rPr>
          <w:szCs w:val="23"/>
        </w:rPr>
        <w:t>Właściwość produktu oznacza cech</w:t>
      </w:r>
      <w:r w:rsidR="00D201D6" w:rsidRPr="00D54422">
        <w:rPr>
          <w:szCs w:val="23"/>
        </w:rPr>
        <w:t>ę</w:t>
      </w:r>
      <w:r w:rsidR="00F0780F" w:rsidRPr="00D54422">
        <w:rPr>
          <w:szCs w:val="23"/>
        </w:rPr>
        <w:t xml:space="preserve"> produktu lub usługi </w:t>
      </w:r>
      <w:r w:rsidR="00D201D6" w:rsidRPr="00D54422">
        <w:rPr>
          <w:szCs w:val="23"/>
        </w:rPr>
        <w:t>(np. czy coś jest zrozumiałe, kompatybilne, czy coś jest odporne na błędy)</w:t>
      </w:r>
      <w:r w:rsidRPr="00D54422">
        <w:rPr>
          <w:szCs w:val="23"/>
        </w:rPr>
        <w:t>,</w:t>
      </w:r>
      <w:r w:rsidR="00D201D6" w:rsidRPr="00D54422">
        <w:rPr>
          <w:szCs w:val="23"/>
        </w:rPr>
        <w:t xml:space="preserve"> </w:t>
      </w:r>
      <w:r w:rsidR="00F0780F" w:rsidRPr="00D54422">
        <w:rPr>
          <w:szCs w:val="23"/>
        </w:rPr>
        <w:t>natomiast pojęcie fun</w:t>
      </w:r>
      <w:r w:rsidR="00D201D6" w:rsidRPr="00D54422">
        <w:rPr>
          <w:szCs w:val="23"/>
        </w:rPr>
        <w:t>k</w:t>
      </w:r>
      <w:r w:rsidR="00F0780F" w:rsidRPr="00D54422">
        <w:rPr>
          <w:szCs w:val="23"/>
        </w:rPr>
        <w:t>cja oznacza fu</w:t>
      </w:r>
      <w:r w:rsidR="002764DE" w:rsidRPr="00D54422">
        <w:rPr>
          <w:szCs w:val="23"/>
        </w:rPr>
        <w:t>n</w:t>
      </w:r>
      <w:r w:rsidR="00F0780F" w:rsidRPr="00D54422">
        <w:rPr>
          <w:szCs w:val="23"/>
        </w:rPr>
        <w:t>kcjonalność, która</w:t>
      </w:r>
      <w:r w:rsidR="00D201D6" w:rsidRPr="00D54422">
        <w:rPr>
          <w:szCs w:val="23"/>
        </w:rPr>
        <w:t xml:space="preserve"> stwarza możliwość wykonywania określonych operacji i</w:t>
      </w:r>
      <w:r w:rsidR="00F0780F" w:rsidRPr="00D54422">
        <w:rPr>
          <w:szCs w:val="23"/>
        </w:rPr>
        <w:t xml:space="preserve"> może być włączana lub wyłączana.</w:t>
      </w:r>
    </w:p>
    <w:p w14:paraId="686D5D1E" w14:textId="63727DD4" w:rsidR="003622C5" w:rsidRPr="00D54422" w:rsidRDefault="6B1012F6" w:rsidP="00EB3956">
      <w:pPr>
        <w:pStyle w:val="ZDANIENASTNOWYWIERSZnpzddrugienowywierszwust"/>
        <w:spacing w:before="120"/>
      </w:pPr>
      <w:r w:rsidRPr="00D54422">
        <w:rPr>
          <w:rFonts w:eastAsia="Times" w:cs="Times"/>
          <w:szCs w:val="24"/>
        </w:rPr>
        <w:t>Kryteria funkcjonalne</w:t>
      </w:r>
      <w:r w:rsidR="005C6599" w:rsidRPr="00D54422">
        <w:rPr>
          <w:rFonts w:eastAsia="Times" w:cs="Times"/>
          <w:szCs w:val="24"/>
        </w:rPr>
        <w:t xml:space="preserve"> </w:t>
      </w:r>
      <w:r w:rsidRPr="00D54422">
        <w:rPr>
          <w:rFonts w:eastAsia="Times" w:cs="Times"/>
          <w:szCs w:val="24"/>
        </w:rPr>
        <w:t>mogą być stosowane zamiast jednego albo większej liczby wym</w:t>
      </w:r>
      <w:r w:rsidR="00621D55" w:rsidRPr="00D54422">
        <w:rPr>
          <w:rFonts w:eastAsia="Times" w:cs="Times"/>
          <w:szCs w:val="24"/>
        </w:rPr>
        <w:t>agań</w:t>
      </w:r>
      <w:r w:rsidRPr="00D54422">
        <w:rPr>
          <w:rFonts w:eastAsia="Times" w:cs="Times"/>
          <w:szCs w:val="24"/>
        </w:rPr>
        <w:t xml:space="preserve"> dostępności określonych w </w:t>
      </w:r>
      <w:r w:rsidR="00747941" w:rsidRPr="00D54422">
        <w:rPr>
          <w:rFonts w:eastAsia="Times" w:cs="Times"/>
          <w:szCs w:val="24"/>
        </w:rPr>
        <w:t>art. 7</w:t>
      </w:r>
      <w:r w:rsidR="00202C42" w:rsidRPr="00D54422">
        <w:rPr>
          <w:rFonts w:eastAsia="Times" w:cs="Times"/>
          <w:szCs w:val="24"/>
        </w:rPr>
        <w:t>–</w:t>
      </w:r>
      <w:r w:rsidR="00747941" w:rsidRPr="00D54422">
        <w:rPr>
          <w:rFonts w:eastAsia="Times" w:cs="Times"/>
          <w:szCs w:val="24"/>
        </w:rPr>
        <w:t>18 ustawy</w:t>
      </w:r>
      <w:r w:rsidRPr="00D54422">
        <w:rPr>
          <w:rFonts w:eastAsia="Times" w:cs="Times"/>
          <w:szCs w:val="24"/>
        </w:rPr>
        <w:t xml:space="preserve">, o ile zastosowanie tych kryteriów funkcjonalnych prowadzi do równoważnej albo większej dostępności </w:t>
      </w:r>
      <w:r w:rsidR="00D32BF4" w:rsidRPr="00D54422">
        <w:rPr>
          <w:rFonts w:eastAsia="Times" w:cs="Times"/>
          <w:szCs w:val="24"/>
        </w:rPr>
        <w:t xml:space="preserve">produktu albo usługi </w:t>
      </w:r>
      <w:r w:rsidRPr="00D54422">
        <w:rPr>
          <w:rFonts w:eastAsia="Times" w:cs="Times"/>
          <w:szCs w:val="24"/>
        </w:rPr>
        <w:t>w przewidywalnym wykorzystaniu przez osoby ze szczególnymi potrzebami.</w:t>
      </w:r>
      <w:r w:rsidR="00B57F6C" w:rsidRPr="00D54422">
        <w:rPr>
          <w:rFonts w:eastAsia="Times" w:cs="Times"/>
          <w:szCs w:val="24"/>
        </w:rPr>
        <w:t xml:space="preserve"> </w:t>
      </w:r>
      <w:r w:rsidR="00132AD0" w:rsidRPr="00D54422">
        <w:t>P</w:t>
      </w:r>
      <w:r w:rsidR="003622C5" w:rsidRPr="00D54422">
        <w:t>rojekt ustawy precyzuje funkcjonalne wym</w:t>
      </w:r>
      <w:r w:rsidR="00621D55" w:rsidRPr="00D54422">
        <w:t>agania</w:t>
      </w:r>
      <w:r w:rsidR="003622C5" w:rsidRPr="00D54422">
        <w:t xml:space="preserve"> spełniania standardów dostępności niektórych produktów i usług, </w:t>
      </w:r>
      <w:r w:rsidR="0054774D" w:rsidRPr="00D54422">
        <w:br/>
      </w:r>
      <w:r w:rsidR="003622C5" w:rsidRPr="00D54422">
        <w:t xml:space="preserve">w tym określa pewien standard minimalny. Nie ustanawia jednak technologicznych warunków brzegowych. Zakres przedmiotowy projektu ustawy wynika z przepisów dyrektywy 2019/882, </w:t>
      </w:r>
      <w:r w:rsidR="003622C5" w:rsidRPr="00D54422">
        <w:lastRenderedPageBreak/>
        <w:t>która została opracowana przy uwzględnieniu interesów wielu stron i ewentualnych nieproporcjonalnych obciążeń. Transponując dyrektywę do polskiego porządku prawnego</w:t>
      </w:r>
      <w:r w:rsidR="0054774D" w:rsidRPr="00D54422">
        <w:t>,</w:t>
      </w:r>
      <w:r w:rsidR="00132AD0" w:rsidRPr="00D54422">
        <w:t xml:space="preserve"> </w:t>
      </w:r>
      <w:r w:rsidR="003622C5" w:rsidRPr="00D54422">
        <w:t>zdecydowa</w:t>
      </w:r>
      <w:r w:rsidR="00132AD0" w:rsidRPr="00D54422">
        <w:t xml:space="preserve">no </w:t>
      </w:r>
      <w:r w:rsidR="003622C5" w:rsidRPr="00D54422">
        <w:t>o przyjęciu przepisów w ich oryginalnym brzmieniu.</w:t>
      </w:r>
    </w:p>
    <w:p w14:paraId="35A496F7" w14:textId="23128276" w:rsidR="00272F54" w:rsidRPr="00D54422" w:rsidRDefault="00BD3DB0" w:rsidP="00EB3956">
      <w:pPr>
        <w:pStyle w:val="ZDANIENASTNOWYWIERSZnpzddrugienowywierszwust"/>
        <w:spacing w:before="120"/>
      </w:pPr>
      <w:r w:rsidRPr="00D54422">
        <w:t>A</w:t>
      </w:r>
      <w:r w:rsidR="00263EBA" w:rsidRPr="00D54422">
        <w:t>rt</w:t>
      </w:r>
      <w:r w:rsidR="00467851" w:rsidRPr="00D54422">
        <w:t>.</w:t>
      </w:r>
      <w:r w:rsidR="00263EBA" w:rsidRPr="00D54422">
        <w:t xml:space="preserve"> 2</w:t>
      </w:r>
      <w:r w:rsidR="00DB702A" w:rsidRPr="00D54422">
        <w:t>0</w:t>
      </w:r>
      <w:r w:rsidR="00263EBA" w:rsidRPr="00D54422">
        <w:t xml:space="preserve"> wskazuje</w:t>
      </w:r>
      <w:r w:rsidR="0054774D" w:rsidRPr="00D54422">
        <w:t>,</w:t>
      </w:r>
      <w:r w:rsidR="00263EBA" w:rsidRPr="00D54422">
        <w:t xml:space="preserve"> jakie obowiązujące w ustawodawstwie U</w:t>
      </w:r>
      <w:r w:rsidR="00DB702A" w:rsidRPr="00D54422">
        <w:t>E</w:t>
      </w:r>
      <w:r w:rsidR="00263EBA" w:rsidRPr="00D54422">
        <w:t xml:space="preserve"> normy prawne stosowane przez podmioty gospodarcze wprowadzaj</w:t>
      </w:r>
      <w:r w:rsidR="00905A5D" w:rsidRPr="00D54422">
        <w:t>ą</w:t>
      </w:r>
      <w:r w:rsidR="00263EBA" w:rsidRPr="00D54422">
        <w:t xml:space="preserve"> domniemanie spełniania przez produkt lub usługę </w:t>
      </w:r>
      <w:bookmarkStart w:id="4" w:name="_Hlk135305128"/>
      <w:r w:rsidR="00263EBA" w:rsidRPr="00D54422">
        <w:t>wym</w:t>
      </w:r>
      <w:r w:rsidR="00621D55" w:rsidRPr="00D54422">
        <w:t>agań</w:t>
      </w:r>
      <w:bookmarkEnd w:id="4"/>
      <w:r w:rsidR="00263EBA" w:rsidRPr="00D54422">
        <w:t xml:space="preserve"> dostępności w </w:t>
      </w:r>
      <w:r w:rsidR="000064E1" w:rsidRPr="00D54422">
        <w:t>regulowanym</w:t>
      </w:r>
      <w:r w:rsidR="00263EBA" w:rsidRPr="00D54422">
        <w:t xml:space="preserve"> przez nie zakresie.</w:t>
      </w:r>
    </w:p>
    <w:p w14:paraId="7F851255" w14:textId="6622DEF4" w:rsidR="00E43D17" w:rsidRPr="00D54422" w:rsidRDefault="009744D5" w:rsidP="00EB3956">
      <w:pPr>
        <w:pStyle w:val="ZDANIENASTNOWYWIERSZnpzddrugienowywierszwust"/>
        <w:spacing w:before="120"/>
      </w:pPr>
      <w:r w:rsidRPr="00D54422">
        <w:t>Art</w:t>
      </w:r>
      <w:r w:rsidR="00467851" w:rsidRPr="00D54422">
        <w:t>.</w:t>
      </w:r>
      <w:r w:rsidRPr="00D54422">
        <w:t xml:space="preserve"> 2</w:t>
      </w:r>
      <w:r w:rsidR="00467851" w:rsidRPr="00D54422">
        <w:t>1</w:t>
      </w:r>
      <w:r w:rsidR="00E43D17" w:rsidRPr="00D54422">
        <w:t xml:space="preserve"> ust</w:t>
      </w:r>
      <w:r w:rsidR="005A6F25" w:rsidRPr="00D54422">
        <w:t>.</w:t>
      </w:r>
      <w:r w:rsidR="00E43D17" w:rsidRPr="00D54422">
        <w:t xml:space="preserve"> 1 reguluje </w:t>
      </w:r>
      <w:r w:rsidR="00C30327" w:rsidRPr="00D54422">
        <w:t xml:space="preserve">kwestie wyjątków od obowiązku stosowania </w:t>
      </w:r>
      <w:r w:rsidR="00621D55" w:rsidRPr="00D54422">
        <w:t>wymagań</w:t>
      </w:r>
      <w:r w:rsidR="00C30327" w:rsidRPr="00D54422">
        <w:t xml:space="preserve"> dostępności produktów i usług</w:t>
      </w:r>
      <w:r w:rsidR="002F1A21" w:rsidRPr="00D54422">
        <w:t xml:space="preserve"> </w:t>
      </w:r>
      <w:r w:rsidR="00263EBA" w:rsidRPr="00D54422">
        <w:t>oraz</w:t>
      </w:r>
      <w:r w:rsidR="00C30327" w:rsidRPr="00D54422">
        <w:t xml:space="preserve"> wskazuje </w:t>
      </w:r>
      <w:r w:rsidR="00E43D17" w:rsidRPr="00D54422">
        <w:t xml:space="preserve">okoliczności, w </w:t>
      </w:r>
      <w:r w:rsidR="00C30327" w:rsidRPr="00D54422">
        <w:t>przypadku zaistnienia których</w:t>
      </w:r>
      <w:r w:rsidR="002F1A21" w:rsidRPr="00D54422">
        <w:t xml:space="preserve"> </w:t>
      </w:r>
      <w:r w:rsidR="00E43D17" w:rsidRPr="00D54422">
        <w:t>podmioty gospodarcze nie są obowiązane do spełni</w:t>
      </w:r>
      <w:r w:rsidR="00202C42" w:rsidRPr="00D54422">
        <w:t>a</w:t>
      </w:r>
      <w:r w:rsidR="00E43D17" w:rsidRPr="00D54422">
        <w:t>nia wym</w:t>
      </w:r>
      <w:r w:rsidR="00621D55" w:rsidRPr="00D54422">
        <w:t>agań</w:t>
      </w:r>
      <w:r w:rsidR="00E43D17" w:rsidRPr="00D54422">
        <w:t xml:space="preserve"> dostępności i </w:t>
      </w:r>
      <w:r w:rsidR="007B2DF9" w:rsidRPr="00D54422">
        <w:t xml:space="preserve">wykonania </w:t>
      </w:r>
      <w:r w:rsidR="00E43D17" w:rsidRPr="00D54422">
        <w:t>związan</w:t>
      </w:r>
      <w:r w:rsidR="00C30327" w:rsidRPr="00D54422">
        <w:t>ych</w:t>
      </w:r>
      <w:r w:rsidR="00E43D17" w:rsidRPr="00D54422">
        <w:t xml:space="preserve"> </w:t>
      </w:r>
      <w:r w:rsidR="00C30327" w:rsidRPr="00D54422">
        <w:t>z</w:t>
      </w:r>
      <w:r w:rsidR="00E43D17" w:rsidRPr="00D54422">
        <w:t xml:space="preserve"> </w:t>
      </w:r>
      <w:r w:rsidR="00C30327" w:rsidRPr="00D54422">
        <w:t>nimi</w:t>
      </w:r>
      <w:r w:rsidR="00E43D17" w:rsidRPr="00D54422">
        <w:t xml:space="preserve"> obowiązk</w:t>
      </w:r>
      <w:r w:rsidR="00C30327" w:rsidRPr="00D54422">
        <w:t>ów</w:t>
      </w:r>
      <w:r w:rsidR="00E43D17" w:rsidRPr="00D54422">
        <w:t xml:space="preserve">. </w:t>
      </w:r>
      <w:r w:rsidR="006C3957" w:rsidRPr="00D54422">
        <w:rPr>
          <w:rStyle w:val="markedcontent"/>
        </w:rPr>
        <w:t>Ze względu na zasadę proporcjonalności</w:t>
      </w:r>
      <w:r w:rsidR="00281E0E" w:rsidRPr="00D54422">
        <w:rPr>
          <w:rStyle w:val="markedcontent"/>
        </w:rPr>
        <w:t>,</w:t>
      </w:r>
      <w:r w:rsidR="006C3957" w:rsidRPr="00D54422">
        <w:rPr>
          <w:rStyle w:val="markedcontent"/>
        </w:rPr>
        <w:t xml:space="preserve"> wym</w:t>
      </w:r>
      <w:r w:rsidR="00B1762C" w:rsidRPr="00D54422">
        <w:rPr>
          <w:rStyle w:val="markedcontent"/>
        </w:rPr>
        <w:t>ag</w:t>
      </w:r>
      <w:r w:rsidR="00621D55" w:rsidRPr="00D54422">
        <w:rPr>
          <w:rStyle w:val="markedcontent"/>
        </w:rPr>
        <w:t>ania</w:t>
      </w:r>
      <w:r w:rsidR="006C3957" w:rsidRPr="00D54422">
        <w:rPr>
          <w:rStyle w:val="markedcontent"/>
        </w:rPr>
        <w:t xml:space="preserve"> dostępności powinny mieć zastosowanie jedynie w </w:t>
      </w:r>
      <w:r w:rsidR="000064E1" w:rsidRPr="00D54422">
        <w:rPr>
          <w:rStyle w:val="markedcontent"/>
        </w:rPr>
        <w:t>zakresie, w</w:t>
      </w:r>
      <w:r w:rsidR="006C3957" w:rsidRPr="00D54422">
        <w:rPr>
          <w:rStyle w:val="markedcontent"/>
        </w:rPr>
        <w:t xml:space="preserve"> jakim nie stanowią nieproporcjonalnego obciążenia dla danego podmiotu gospodarczego</w:t>
      </w:r>
      <w:r w:rsidR="00281E0E" w:rsidRPr="00D54422">
        <w:rPr>
          <w:rStyle w:val="markedcontent"/>
        </w:rPr>
        <w:t>,</w:t>
      </w:r>
      <w:r w:rsidR="006C3957" w:rsidRPr="00D54422">
        <w:rPr>
          <w:rStyle w:val="markedcontent"/>
        </w:rPr>
        <w:t xml:space="preserve"> lub </w:t>
      </w:r>
      <w:r w:rsidR="000064E1" w:rsidRPr="00D54422">
        <w:rPr>
          <w:rStyle w:val="markedcontent"/>
        </w:rPr>
        <w:t>zakresie, w</w:t>
      </w:r>
      <w:r w:rsidR="006C3957" w:rsidRPr="00D54422">
        <w:rPr>
          <w:rStyle w:val="markedcontent"/>
        </w:rPr>
        <w:t xml:space="preserve"> którym nie wymagają znaczących zmian w produktach i usługach, objętych wym</w:t>
      </w:r>
      <w:r w:rsidR="00B1762C" w:rsidRPr="00D54422">
        <w:rPr>
          <w:rStyle w:val="markedcontent"/>
        </w:rPr>
        <w:t>aganiami</w:t>
      </w:r>
      <w:r w:rsidR="001D4F18" w:rsidRPr="00D54422">
        <w:rPr>
          <w:rStyle w:val="markedcontent"/>
        </w:rPr>
        <w:t xml:space="preserve"> </w:t>
      </w:r>
      <w:r w:rsidR="000064E1" w:rsidRPr="00D54422">
        <w:rPr>
          <w:rStyle w:val="markedcontent"/>
        </w:rPr>
        <w:t>ustawy. Stąd</w:t>
      </w:r>
      <w:r w:rsidR="004765FB" w:rsidRPr="00D54422">
        <w:rPr>
          <w:rStyle w:val="markedcontent"/>
        </w:rPr>
        <w:t xml:space="preserve"> w</w:t>
      </w:r>
      <w:r w:rsidR="00E43D17" w:rsidRPr="00D54422">
        <w:t>skazane w</w:t>
      </w:r>
      <w:r w:rsidR="0080205E" w:rsidRPr="00D54422">
        <w:t> </w:t>
      </w:r>
      <w:r w:rsidR="00E43D17" w:rsidRPr="00D54422">
        <w:t>ustawie</w:t>
      </w:r>
      <w:r w:rsidR="00C30327" w:rsidRPr="00D54422">
        <w:t xml:space="preserve"> </w:t>
      </w:r>
      <w:r w:rsidR="00621D55" w:rsidRPr="00D54422">
        <w:t xml:space="preserve">wymagania </w:t>
      </w:r>
      <w:r w:rsidR="00E43D17" w:rsidRPr="00D54422">
        <w:t>dostępności mają zastosowanie wyłącznie w zakresie, w jakim zapewnienie zgodności</w:t>
      </w:r>
      <w:r w:rsidR="00281E0E" w:rsidRPr="00D54422">
        <w:t xml:space="preserve"> z nimi</w:t>
      </w:r>
      <w:r w:rsidR="00E43D17" w:rsidRPr="00D54422">
        <w:t>:</w:t>
      </w:r>
    </w:p>
    <w:p w14:paraId="2F1D522C" w14:textId="35EAE321" w:rsidR="00E43D17" w:rsidRPr="00D54422" w:rsidRDefault="00C30327" w:rsidP="0054774D">
      <w:pPr>
        <w:pStyle w:val="PKTpunkt"/>
        <w:ind w:left="284" w:hanging="284"/>
      </w:pPr>
      <w:r w:rsidRPr="00D54422">
        <w:t>1</w:t>
      </w:r>
      <w:r w:rsidR="002B5D2D" w:rsidRPr="00D54422">
        <w:t>)</w:t>
      </w:r>
      <w:r w:rsidR="002B5D2D" w:rsidRPr="00D54422">
        <w:tab/>
      </w:r>
      <w:r w:rsidR="00E43D17" w:rsidRPr="00D54422">
        <w:t xml:space="preserve">nie wymaga dokonania znaczących zmian produktu </w:t>
      </w:r>
      <w:r w:rsidR="00467851" w:rsidRPr="00D54422">
        <w:t xml:space="preserve">albo </w:t>
      </w:r>
      <w:r w:rsidR="00E43D17" w:rsidRPr="00D54422">
        <w:t xml:space="preserve">usługi, które stanowiłyby zasadniczą zmianę podstawowych właściwości danego produktu </w:t>
      </w:r>
      <w:r w:rsidR="00467851" w:rsidRPr="00D54422">
        <w:t xml:space="preserve">albo </w:t>
      </w:r>
      <w:r w:rsidR="00E43D17" w:rsidRPr="00D54422">
        <w:t>danej usługi</w:t>
      </w:r>
      <w:r w:rsidR="009E6D23" w:rsidRPr="00D54422">
        <w:t>;</w:t>
      </w:r>
    </w:p>
    <w:p w14:paraId="12E62F3D" w14:textId="282ECF20" w:rsidR="00E43D17" w:rsidRPr="00D54422" w:rsidRDefault="00C30327" w:rsidP="00A65F23">
      <w:pPr>
        <w:pStyle w:val="PKTpunkt"/>
        <w:ind w:left="0" w:firstLine="0"/>
      </w:pPr>
      <w:r w:rsidRPr="00D54422">
        <w:t>2</w:t>
      </w:r>
      <w:r w:rsidR="002B5D2D" w:rsidRPr="00D54422">
        <w:t>)</w:t>
      </w:r>
      <w:r w:rsidR="002B5D2D" w:rsidRPr="00D54422">
        <w:tab/>
      </w:r>
      <w:r w:rsidR="00E43D17" w:rsidRPr="00D54422">
        <w:t>nie stanowi dla podmiotu gospodarczego nieproporcjonalnego obciążenia.</w:t>
      </w:r>
    </w:p>
    <w:p w14:paraId="78A8593E" w14:textId="179476A8" w:rsidR="009B6B0B" w:rsidRPr="00D54422" w:rsidRDefault="001E7D22" w:rsidP="00EB3956">
      <w:pPr>
        <w:pStyle w:val="USTustnpkodeksu"/>
        <w:spacing w:before="120"/>
        <w:ind w:firstLine="0"/>
      </w:pPr>
      <w:r w:rsidRPr="00D54422">
        <w:t>Możliwość zastosowania tych wyjątków przez podmioty gospodarcze spowoduje, ż</w:t>
      </w:r>
      <w:r w:rsidR="0054774D" w:rsidRPr="00D54422">
        <w:t>e</w:t>
      </w:r>
      <w:r w:rsidRPr="00D54422">
        <w:t xml:space="preserve"> w sytuacji gdy wprowadzane ustawą nowe obowiązki będą zbyt kosztowne lub będą wymagały zbyt dużych zmian technologicznych od podmiotów gospodarczych</w:t>
      </w:r>
      <w:r w:rsidR="00132AD0" w:rsidRPr="00D54422">
        <w:t>,</w:t>
      </w:r>
      <w:r w:rsidRPr="00D54422">
        <w:t xml:space="preserve"> nie będą one obowiązane do ich wprowadzenia, jednak będzie na nich ciążył </w:t>
      </w:r>
      <w:r w:rsidR="00132AD0" w:rsidRPr="00D54422">
        <w:t>wskazany w art. 21 ust. 2</w:t>
      </w:r>
      <w:r w:rsidR="00202C42" w:rsidRPr="00D54422">
        <w:t>–</w:t>
      </w:r>
      <w:r w:rsidR="00132AD0" w:rsidRPr="00D54422">
        <w:t xml:space="preserve">5 </w:t>
      </w:r>
      <w:r w:rsidRPr="00D54422">
        <w:t>obowiązek opisania i udokumentowania przyczyn wył</w:t>
      </w:r>
      <w:r w:rsidR="00132AD0" w:rsidRPr="00D54422">
        <w:t>ą</w:t>
      </w:r>
      <w:r w:rsidRPr="00D54422">
        <w:t>czenia</w:t>
      </w:r>
      <w:r w:rsidR="00F40262" w:rsidRPr="00D54422">
        <w:t xml:space="preserve">. </w:t>
      </w:r>
    </w:p>
    <w:p w14:paraId="3E740898" w14:textId="4C314D78" w:rsidR="009744D5" w:rsidRPr="00D54422" w:rsidRDefault="009744D5" w:rsidP="00EB3956">
      <w:pPr>
        <w:pStyle w:val="USTustnpkodeksu"/>
        <w:spacing w:before="120"/>
        <w:ind w:firstLine="0"/>
      </w:pPr>
      <w:r w:rsidRPr="00D54422">
        <w:t>Art</w:t>
      </w:r>
      <w:r w:rsidR="00467851" w:rsidRPr="00D54422">
        <w:t>.</w:t>
      </w:r>
      <w:r w:rsidRPr="00D54422">
        <w:t xml:space="preserve"> 2</w:t>
      </w:r>
      <w:r w:rsidR="00467851" w:rsidRPr="00D54422">
        <w:t>2</w:t>
      </w:r>
      <w:r w:rsidRPr="00D54422">
        <w:t xml:space="preserve"> zawiera obowiązek udzielania informacji na temat dostępności produktu albo usługi i</w:t>
      </w:r>
      <w:r w:rsidR="0080205E" w:rsidRPr="00D54422">
        <w:t> </w:t>
      </w:r>
      <w:r w:rsidRPr="00D54422">
        <w:t>kompatybilności produktu albo usługi z narzędziami wspomagającymi z wykorzystaniem sposobów komunikacji spełniających wym</w:t>
      </w:r>
      <w:r w:rsidR="00B1762C" w:rsidRPr="00D54422">
        <w:t>ag</w:t>
      </w:r>
      <w:r w:rsidR="00621D55" w:rsidRPr="00D54422">
        <w:t>ania</w:t>
      </w:r>
      <w:r w:rsidRPr="00D54422">
        <w:t xml:space="preserve"> dostępności określone w ustawie, je</w:t>
      </w:r>
      <w:r w:rsidR="00D32BF4" w:rsidRPr="00D54422">
        <w:t>żeli</w:t>
      </w:r>
      <w:r w:rsidRPr="00D54422">
        <w:t xml:space="preserve"> </w:t>
      </w:r>
      <w:r w:rsidRPr="00D54422">
        <w:br/>
        <w:t>w powiązaniu z danym produktem albo usługą są udostępniane usługi wsparcia technicznego, usługi przekazu lub usługi szkoleniowe.</w:t>
      </w:r>
      <w:r w:rsidR="00CB0993" w:rsidRPr="00D54422">
        <w:t xml:space="preserve"> Przepis ten ma na celu zapewnienie </w:t>
      </w:r>
      <w:r w:rsidR="00E7754C" w:rsidRPr="00D54422">
        <w:t xml:space="preserve">dostępu </w:t>
      </w:r>
      <w:r w:rsidR="00CB0993" w:rsidRPr="00D54422">
        <w:t>osób ze szcze</w:t>
      </w:r>
      <w:r w:rsidR="00522282" w:rsidRPr="00D54422">
        <w:t>g</w:t>
      </w:r>
      <w:r w:rsidR="00CB0993" w:rsidRPr="00D54422">
        <w:t xml:space="preserve">ólnymi potrzebami do usług towarzyszących, które mogą wspierać </w:t>
      </w:r>
      <w:r w:rsidR="00522282" w:rsidRPr="00D54422">
        <w:t>poprawne i</w:t>
      </w:r>
      <w:r w:rsidR="0080205E" w:rsidRPr="00D54422">
        <w:t> </w:t>
      </w:r>
      <w:r w:rsidR="00CB0993" w:rsidRPr="00D54422">
        <w:t>niezakłócone korzystnie z usług.</w:t>
      </w:r>
    </w:p>
    <w:p w14:paraId="58C6F849" w14:textId="7174A26A" w:rsidR="44E46254" w:rsidRPr="00D54422" w:rsidRDefault="44E46254" w:rsidP="00080D64">
      <w:pPr>
        <w:pStyle w:val="ZDANIENASTNOWYWIERSZnpzddrugienowywierszwust"/>
      </w:pPr>
    </w:p>
    <w:p w14:paraId="0658B7E6" w14:textId="42BF47F2" w:rsidR="002333EE" w:rsidRPr="00D54422" w:rsidRDefault="00E43D17" w:rsidP="00EB3956">
      <w:pPr>
        <w:pStyle w:val="ZDANIENASTNOWYWIERSZnpzddrugienowywierszwust"/>
        <w:spacing w:before="120"/>
      </w:pPr>
      <w:r w:rsidRPr="00D54422">
        <w:lastRenderedPageBreak/>
        <w:t xml:space="preserve">Rozdział trzeci projektu ustawy </w:t>
      </w:r>
      <w:r w:rsidR="009D4659" w:rsidRPr="00D54422">
        <w:t xml:space="preserve">wprowadza nowe </w:t>
      </w:r>
      <w:r w:rsidRPr="00D54422">
        <w:t>obowiązki podmiotów gospodarczych</w:t>
      </w:r>
      <w:r w:rsidR="002333EE" w:rsidRPr="00D54422">
        <w:t>,</w:t>
      </w:r>
      <w:r w:rsidR="00754181" w:rsidRPr="00D54422">
        <w:t xml:space="preserve"> w</w:t>
      </w:r>
      <w:r w:rsidR="0080205E" w:rsidRPr="00D54422">
        <w:t> </w:t>
      </w:r>
      <w:r w:rsidR="00754181" w:rsidRPr="00D54422">
        <w:t>tym producentów, importerów, dystrybutorów i up</w:t>
      </w:r>
      <w:r w:rsidR="002F1A21" w:rsidRPr="00D54422">
        <w:t>o</w:t>
      </w:r>
      <w:r w:rsidR="00754181" w:rsidRPr="00D54422">
        <w:t>wa</w:t>
      </w:r>
      <w:r w:rsidR="002F1A21" w:rsidRPr="00D54422">
        <w:t>ż</w:t>
      </w:r>
      <w:r w:rsidR="00754181" w:rsidRPr="00D54422">
        <w:t>nionych przedstawicieli</w:t>
      </w:r>
      <w:r w:rsidR="002333EE" w:rsidRPr="00D54422">
        <w:t>,</w:t>
      </w:r>
      <w:r w:rsidR="00CC4260" w:rsidRPr="00D54422">
        <w:t xml:space="preserve"> </w:t>
      </w:r>
      <w:r w:rsidRPr="00D54422">
        <w:t xml:space="preserve">związane </w:t>
      </w:r>
      <w:r w:rsidR="00CB0993" w:rsidRPr="00D54422">
        <w:t>z</w:t>
      </w:r>
      <w:r w:rsidR="0080205E" w:rsidRPr="00D54422">
        <w:t> </w:t>
      </w:r>
      <w:r w:rsidR="000064E1" w:rsidRPr="00D54422">
        <w:t xml:space="preserve">zapewnieniem </w:t>
      </w:r>
      <w:r w:rsidR="003139A4" w:rsidRPr="00D54422">
        <w:t xml:space="preserve">spełniania </w:t>
      </w:r>
      <w:r w:rsidR="000064E1" w:rsidRPr="00D54422">
        <w:t>wym</w:t>
      </w:r>
      <w:r w:rsidR="00621D55" w:rsidRPr="00D54422">
        <w:t>a</w:t>
      </w:r>
      <w:r w:rsidR="000064E1" w:rsidRPr="00D54422">
        <w:t>g</w:t>
      </w:r>
      <w:r w:rsidR="00621D55" w:rsidRPr="00D54422">
        <w:t>ań</w:t>
      </w:r>
      <w:r w:rsidRPr="00D54422">
        <w:t xml:space="preserve"> dostępności</w:t>
      </w:r>
      <w:r w:rsidR="00EC5E82" w:rsidRPr="00D54422">
        <w:t>.</w:t>
      </w:r>
      <w:r w:rsidR="00754181" w:rsidRPr="00D54422">
        <w:t xml:space="preserve"> </w:t>
      </w:r>
    </w:p>
    <w:p w14:paraId="0A0187B1" w14:textId="4F361606" w:rsidR="009744D5" w:rsidRPr="00D54422" w:rsidRDefault="009744D5" w:rsidP="00EB3956">
      <w:pPr>
        <w:pStyle w:val="ZDANIENASTNOWYWIERSZnpzddrugienowywierszwust"/>
        <w:spacing w:before="120"/>
      </w:pPr>
      <w:r w:rsidRPr="00D54422">
        <w:rPr>
          <w:szCs w:val="24"/>
        </w:rPr>
        <w:t>Art. 2</w:t>
      </w:r>
      <w:r w:rsidR="00467851" w:rsidRPr="00D54422">
        <w:rPr>
          <w:szCs w:val="24"/>
        </w:rPr>
        <w:t>3</w:t>
      </w:r>
      <w:r w:rsidR="00E43D17" w:rsidRPr="00D54422">
        <w:rPr>
          <w:szCs w:val="24"/>
        </w:rPr>
        <w:t xml:space="preserve"> wskazuje </w:t>
      </w:r>
      <w:r w:rsidR="00754181" w:rsidRPr="00D54422">
        <w:rPr>
          <w:szCs w:val="24"/>
        </w:rPr>
        <w:t>obow</w:t>
      </w:r>
      <w:r w:rsidR="002F1A21" w:rsidRPr="00D54422">
        <w:rPr>
          <w:szCs w:val="24"/>
        </w:rPr>
        <w:t>i</w:t>
      </w:r>
      <w:r w:rsidR="00754181" w:rsidRPr="00D54422">
        <w:rPr>
          <w:szCs w:val="24"/>
        </w:rPr>
        <w:t xml:space="preserve">ązek sporządzenia dokumentacji technicznej i deklaracji zgodności </w:t>
      </w:r>
      <w:r w:rsidR="00754181" w:rsidRPr="00D54422">
        <w:t>z</w:t>
      </w:r>
      <w:r w:rsidR="0080205E" w:rsidRPr="00D54422">
        <w:t> </w:t>
      </w:r>
      <w:r w:rsidR="00754181" w:rsidRPr="00D54422">
        <w:t>wym</w:t>
      </w:r>
      <w:r w:rsidR="00621D55" w:rsidRPr="00D54422">
        <w:t>aganiami</w:t>
      </w:r>
      <w:r w:rsidR="00202C42" w:rsidRPr="00D54422">
        <w:t xml:space="preserve"> </w:t>
      </w:r>
      <w:r w:rsidR="00754181" w:rsidRPr="00D54422">
        <w:t>dostępności</w:t>
      </w:r>
      <w:r w:rsidR="002F1A21" w:rsidRPr="00D54422">
        <w:t>,</w:t>
      </w:r>
      <w:r w:rsidR="00754181" w:rsidRPr="00D54422">
        <w:t xml:space="preserve"> a także umieszczenia znaku CE na produktach spełniających zawarte w ustawie wym</w:t>
      </w:r>
      <w:r w:rsidR="00621D55" w:rsidRPr="00D54422">
        <w:t>agania</w:t>
      </w:r>
      <w:r w:rsidR="00754181" w:rsidRPr="00D54422">
        <w:t xml:space="preserve"> dostępności. </w:t>
      </w:r>
      <w:r w:rsidR="002C130A" w:rsidRPr="00D54422">
        <w:t xml:space="preserve">Przepisy te wprowadzają nowy obowiązek dla podmiotów gospodarczych oferujących wskazane w </w:t>
      </w:r>
      <w:r w:rsidR="000064E1" w:rsidRPr="00D54422">
        <w:t>ustawie produkty</w:t>
      </w:r>
      <w:r w:rsidR="002C130A" w:rsidRPr="00D54422">
        <w:t xml:space="preserve"> i usługi. </w:t>
      </w:r>
    </w:p>
    <w:p w14:paraId="0154FB90" w14:textId="11E9491E" w:rsidR="002333EE" w:rsidRPr="00D54422" w:rsidRDefault="00031911" w:rsidP="00EB3956">
      <w:pPr>
        <w:pStyle w:val="USTustnpkodeksu"/>
        <w:spacing w:before="120"/>
        <w:ind w:firstLine="0"/>
      </w:pPr>
      <w:r w:rsidRPr="00D54422">
        <w:t>Art. 2</w:t>
      </w:r>
      <w:r w:rsidR="00467851" w:rsidRPr="00D54422">
        <w:t>4</w:t>
      </w:r>
      <w:r w:rsidRPr="00D54422">
        <w:t xml:space="preserve"> </w:t>
      </w:r>
      <w:r w:rsidR="009D4659" w:rsidRPr="00D54422">
        <w:t xml:space="preserve">zawiera uregulowania dotyczące </w:t>
      </w:r>
      <w:r w:rsidRPr="00D54422">
        <w:t>deklaracj</w:t>
      </w:r>
      <w:r w:rsidR="009D4659" w:rsidRPr="00D54422">
        <w:t>i</w:t>
      </w:r>
      <w:r w:rsidRPr="00D54422">
        <w:t xml:space="preserve"> zgodności </w:t>
      </w:r>
      <w:r w:rsidR="009D4659" w:rsidRPr="00D54422">
        <w:t>produktu, w której producent deklaruje zgodność produkt</w:t>
      </w:r>
      <w:r w:rsidR="009B7F68" w:rsidRPr="00D54422">
        <w:t>u</w:t>
      </w:r>
      <w:r w:rsidR="009D4659" w:rsidRPr="00D54422">
        <w:t xml:space="preserve"> z </w:t>
      </w:r>
      <w:r w:rsidR="00621D55" w:rsidRPr="00D54422">
        <w:t>wymagania</w:t>
      </w:r>
      <w:r w:rsidR="00202C42" w:rsidRPr="00D54422">
        <w:t xml:space="preserve">mi </w:t>
      </w:r>
      <w:r w:rsidR="009D4659" w:rsidRPr="00D54422">
        <w:t>dostępności.</w:t>
      </w:r>
      <w:r w:rsidR="009B7F68" w:rsidRPr="00D54422">
        <w:t xml:space="preserve"> </w:t>
      </w:r>
    </w:p>
    <w:p w14:paraId="3D79DC7E" w14:textId="648EC9B5" w:rsidR="009D4659" w:rsidRPr="00D54422" w:rsidRDefault="009D4659" w:rsidP="00EB3956">
      <w:pPr>
        <w:pStyle w:val="USTustnpkodeksu"/>
        <w:spacing w:before="120"/>
        <w:ind w:firstLine="0"/>
        <w:rPr>
          <w:rFonts w:ascii="Times New Roman" w:hAnsi="Times New Roman" w:cs="Times New Roman"/>
          <w:szCs w:val="24"/>
        </w:rPr>
      </w:pPr>
      <w:r w:rsidRPr="00D54422">
        <w:t>W art. 2</w:t>
      </w:r>
      <w:r w:rsidR="00467851" w:rsidRPr="00D54422">
        <w:t>5</w:t>
      </w:r>
      <w:r w:rsidRPr="00D54422">
        <w:t xml:space="preserve"> o</w:t>
      </w:r>
      <w:r w:rsidR="00202C42" w:rsidRPr="00D54422">
        <w:t>kreślono</w:t>
      </w:r>
      <w:r w:rsidRPr="00D54422">
        <w:t xml:space="preserve"> obowiązki producentów dotyczące spełniania </w:t>
      </w:r>
      <w:r w:rsidR="00621D55" w:rsidRPr="00D54422">
        <w:t>wymaga</w:t>
      </w:r>
      <w:r w:rsidR="00202C42" w:rsidRPr="00D54422">
        <w:t>ń</w:t>
      </w:r>
      <w:r w:rsidR="00621D55" w:rsidRPr="00D54422">
        <w:t xml:space="preserve"> </w:t>
      </w:r>
      <w:r w:rsidRPr="00D54422">
        <w:t>dostępności przez produkty seryjne.</w:t>
      </w:r>
      <w:r w:rsidR="00467851" w:rsidRPr="00D54422">
        <w:t xml:space="preserve"> </w:t>
      </w:r>
    </w:p>
    <w:p w14:paraId="06E7A610" w14:textId="695B13DD" w:rsidR="009D4659" w:rsidRPr="00D54422" w:rsidRDefault="009D4659" w:rsidP="00EB3956">
      <w:pPr>
        <w:pStyle w:val="USTustnpkodeksu"/>
        <w:spacing w:before="120"/>
        <w:ind w:firstLine="0"/>
      </w:pPr>
      <w:r w:rsidRPr="00D54422">
        <w:t>Art. 2</w:t>
      </w:r>
      <w:r w:rsidR="000B52EB" w:rsidRPr="00D54422">
        <w:t>7</w:t>
      </w:r>
      <w:r w:rsidRPr="00D54422">
        <w:t xml:space="preserve"> reguluje obowiązki producenta w sytuacji stwierdzenia przez niego, że produkt nie spełnia wym</w:t>
      </w:r>
      <w:r w:rsidR="00621D55" w:rsidRPr="00D54422">
        <w:t>aga</w:t>
      </w:r>
      <w:r w:rsidR="00202C42" w:rsidRPr="00D54422">
        <w:t>ń</w:t>
      </w:r>
      <w:r w:rsidRPr="00D54422">
        <w:t xml:space="preserve"> </w:t>
      </w:r>
      <w:r w:rsidR="002C278C" w:rsidRPr="00D54422">
        <w:t>dostępności.</w:t>
      </w:r>
      <w:r w:rsidRPr="00D54422">
        <w:t xml:space="preserve"> Producent jest obowiązany podj</w:t>
      </w:r>
      <w:r w:rsidR="002C278C" w:rsidRPr="00D54422">
        <w:t>ąć</w:t>
      </w:r>
      <w:r w:rsidRPr="00D54422">
        <w:t xml:space="preserve"> niezwłocznie działania naprawcze, poinformowa</w:t>
      </w:r>
      <w:r w:rsidR="002C278C" w:rsidRPr="00D54422">
        <w:t>ć</w:t>
      </w:r>
      <w:r w:rsidRPr="00D54422">
        <w:t xml:space="preserve"> o niespełnianiu przez produkt wym</w:t>
      </w:r>
      <w:r w:rsidR="00621D55" w:rsidRPr="00D54422">
        <w:t>aga</w:t>
      </w:r>
      <w:r w:rsidR="00202C42" w:rsidRPr="00D54422">
        <w:t>ń</w:t>
      </w:r>
      <w:r w:rsidRPr="00D54422">
        <w:t xml:space="preserve"> dostępności odpowiednie organy </w:t>
      </w:r>
      <w:r w:rsidR="000064E1" w:rsidRPr="00D54422">
        <w:t>nadzoru</w:t>
      </w:r>
      <w:r w:rsidRPr="00D54422">
        <w:t xml:space="preserve"> rynku, prowadz</w:t>
      </w:r>
      <w:r w:rsidR="00B7522A" w:rsidRPr="00D54422">
        <w:t>ić</w:t>
      </w:r>
      <w:r w:rsidRPr="00D54422">
        <w:t xml:space="preserve"> ewidencj</w:t>
      </w:r>
      <w:r w:rsidR="00B7522A" w:rsidRPr="00D54422">
        <w:t>ę</w:t>
      </w:r>
      <w:r w:rsidRPr="00D54422">
        <w:t xml:space="preserve"> produktów</w:t>
      </w:r>
      <w:r w:rsidR="00B7522A" w:rsidRPr="00D54422">
        <w:t>,</w:t>
      </w:r>
      <w:r w:rsidRPr="00D54422">
        <w:t xml:space="preserve"> które nie spełniaj</w:t>
      </w:r>
      <w:r w:rsidR="00B7522A" w:rsidRPr="00D54422">
        <w:t>ą</w:t>
      </w:r>
      <w:r w:rsidRPr="00D54422">
        <w:t xml:space="preserve"> </w:t>
      </w:r>
      <w:r w:rsidR="00621D55" w:rsidRPr="00D54422">
        <w:t>wymagań</w:t>
      </w:r>
      <w:r w:rsidRPr="00D54422">
        <w:t xml:space="preserve"> dostępności, </w:t>
      </w:r>
      <w:r w:rsidR="00B7522A" w:rsidRPr="00D54422">
        <w:t xml:space="preserve">a </w:t>
      </w:r>
      <w:r w:rsidRPr="00D54422">
        <w:t>na ż</w:t>
      </w:r>
      <w:r w:rsidR="002333EE" w:rsidRPr="00D54422">
        <w:t>ą</w:t>
      </w:r>
      <w:r w:rsidRPr="00D54422">
        <w:t>danie organu przekazyw</w:t>
      </w:r>
      <w:r w:rsidR="00B7522A" w:rsidRPr="00D54422">
        <w:t>ać</w:t>
      </w:r>
      <w:r w:rsidRPr="00D54422">
        <w:t xml:space="preserve"> odpowiedni</w:t>
      </w:r>
      <w:r w:rsidR="00B7522A" w:rsidRPr="00D54422">
        <w:t>e</w:t>
      </w:r>
      <w:r w:rsidRPr="00D54422">
        <w:t xml:space="preserve"> informacj</w:t>
      </w:r>
      <w:r w:rsidR="00B7522A" w:rsidRPr="00D54422">
        <w:t>e</w:t>
      </w:r>
      <w:r w:rsidRPr="00D54422">
        <w:t xml:space="preserve"> i dokumentacj</w:t>
      </w:r>
      <w:r w:rsidR="00B7522A" w:rsidRPr="00D54422">
        <w:t>ę</w:t>
      </w:r>
      <w:r w:rsidR="00E9208D" w:rsidRPr="00D54422">
        <w:t>.</w:t>
      </w:r>
      <w:r w:rsidR="00B7522A" w:rsidRPr="00D54422">
        <w:t xml:space="preserve"> </w:t>
      </w:r>
      <w:r w:rsidR="00E9208D" w:rsidRPr="00D54422">
        <w:t>W</w:t>
      </w:r>
      <w:r w:rsidR="00B7522A" w:rsidRPr="00D54422">
        <w:t>skazany jest również</w:t>
      </w:r>
      <w:r w:rsidRPr="00D54422">
        <w:t xml:space="preserve"> obowiąz</w:t>
      </w:r>
      <w:r w:rsidR="00B7522A" w:rsidRPr="00D54422">
        <w:t>e</w:t>
      </w:r>
      <w:r w:rsidRPr="00D54422">
        <w:t>k współpracy</w:t>
      </w:r>
      <w:r w:rsidR="00E9208D" w:rsidRPr="00D54422">
        <w:t xml:space="preserve"> producenta</w:t>
      </w:r>
      <w:r w:rsidRPr="00D54422">
        <w:t xml:space="preserve"> z organami nadzoru w celu zapewnienia </w:t>
      </w:r>
      <w:r w:rsidR="00202C42" w:rsidRPr="00D54422">
        <w:t xml:space="preserve">spełniania </w:t>
      </w:r>
      <w:r w:rsidR="00621D55" w:rsidRPr="00D54422">
        <w:t>wymagań</w:t>
      </w:r>
      <w:r w:rsidRPr="00D54422">
        <w:t xml:space="preserve"> dostępności produktu.</w:t>
      </w:r>
    </w:p>
    <w:p w14:paraId="08AF0295" w14:textId="19D1EF3C" w:rsidR="009B7F68" w:rsidRPr="00D54422" w:rsidRDefault="009D4659" w:rsidP="00EB3956">
      <w:pPr>
        <w:pStyle w:val="ZDANIENASTNOWYWIERSZnpzddrugienowywierszwust"/>
        <w:spacing w:before="120"/>
      </w:pPr>
      <w:r w:rsidRPr="00D54422">
        <w:t>Art. 2</w:t>
      </w:r>
      <w:r w:rsidR="000B52EB" w:rsidRPr="00D54422">
        <w:t>8</w:t>
      </w:r>
      <w:r w:rsidR="00202C42" w:rsidRPr="00D54422">
        <w:t>–</w:t>
      </w:r>
      <w:r w:rsidR="000B52EB" w:rsidRPr="00D54422">
        <w:t>31</w:t>
      </w:r>
      <w:r w:rsidR="00B7522A" w:rsidRPr="00D54422">
        <w:t xml:space="preserve"> </w:t>
      </w:r>
      <w:r w:rsidRPr="00D54422">
        <w:t>o</w:t>
      </w:r>
      <w:r w:rsidR="00855F5E" w:rsidRPr="00D54422">
        <w:t>kreślają</w:t>
      </w:r>
      <w:r w:rsidRPr="00D54422">
        <w:t xml:space="preserve"> obowiązki upoważnionego przedstawiciela</w:t>
      </w:r>
      <w:r w:rsidR="005A6F25" w:rsidRPr="00D54422">
        <w:t>,</w:t>
      </w:r>
      <w:r w:rsidRPr="00D54422">
        <w:t xml:space="preserve"> importera</w:t>
      </w:r>
      <w:r w:rsidR="00281E0E" w:rsidRPr="00D54422">
        <w:t xml:space="preserve"> i</w:t>
      </w:r>
      <w:r w:rsidRPr="00D54422">
        <w:t xml:space="preserve"> dystrybutora </w:t>
      </w:r>
      <w:r w:rsidRPr="00D54422">
        <w:br/>
        <w:t>w zakresie zapewnienia dostępności oferowanych na rynku produktów.</w:t>
      </w:r>
      <w:r w:rsidR="009B7F68" w:rsidRPr="00D54422">
        <w:t xml:space="preserve"> </w:t>
      </w:r>
    </w:p>
    <w:p w14:paraId="63847B41" w14:textId="7B95D51C" w:rsidR="009B7F68" w:rsidRPr="00D54422" w:rsidRDefault="009744D5" w:rsidP="00EB3956">
      <w:pPr>
        <w:pStyle w:val="ZDANIENASTNOWYWIERSZnpzddrugienowywierszwust"/>
        <w:spacing w:before="120"/>
      </w:pPr>
      <w:r w:rsidRPr="00D54422">
        <w:t>Przepisy art. 3</w:t>
      </w:r>
      <w:r w:rsidR="000B52EB" w:rsidRPr="00D54422">
        <w:t>2</w:t>
      </w:r>
      <w:r w:rsidR="00241B6D" w:rsidRPr="00D54422">
        <w:t xml:space="preserve"> i art. </w:t>
      </w:r>
      <w:r w:rsidR="000B52EB" w:rsidRPr="00D54422">
        <w:t>33</w:t>
      </w:r>
      <w:r w:rsidR="00490AAA" w:rsidRPr="00D54422">
        <w:t xml:space="preserve"> </w:t>
      </w:r>
      <w:r w:rsidR="00E43D17" w:rsidRPr="00D54422">
        <w:t>określa</w:t>
      </w:r>
      <w:r w:rsidR="009B7F68" w:rsidRPr="00D54422">
        <w:t>ją</w:t>
      </w:r>
      <w:r w:rsidRPr="00D54422">
        <w:t xml:space="preserve"> nowe</w:t>
      </w:r>
      <w:r w:rsidR="00E43D17" w:rsidRPr="00D54422">
        <w:t xml:space="preserve"> obowiązki nałożone </w:t>
      </w:r>
      <w:r w:rsidR="00754181" w:rsidRPr="00D54422">
        <w:t>na usługodawców w celu</w:t>
      </w:r>
      <w:r w:rsidR="00E43D17" w:rsidRPr="00D54422">
        <w:t xml:space="preserve"> zapewnieni</w:t>
      </w:r>
      <w:r w:rsidR="00754181" w:rsidRPr="00D54422">
        <w:t>a</w:t>
      </w:r>
      <w:r w:rsidR="00E43D17" w:rsidRPr="00D54422">
        <w:t xml:space="preserve"> dostępności</w:t>
      </w:r>
      <w:r w:rsidR="009B7F68" w:rsidRPr="00D54422">
        <w:t xml:space="preserve"> usług</w:t>
      </w:r>
      <w:r w:rsidR="00A77EE6" w:rsidRPr="00D54422">
        <w:t>,</w:t>
      </w:r>
      <w:r w:rsidRPr="00D54422">
        <w:t xml:space="preserve"> dotyczące </w:t>
      </w:r>
      <w:r w:rsidR="000064E1" w:rsidRPr="00D54422">
        <w:t>m.in.:</w:t>
      </w:r>
      <w:r w:rsidRPr="00D54422">
        <w:t xml:space="preserve"> </w:t>
      </w:r>
    </w:p>
    <w:p w14:paraId="2FC6E97B" w14:textId="7799185E" w:rsidR="00A77EE6" w:rsidRPr="00D54422" w:rsidRDefault="00490AAA" w:rsidP="00EB3956">
      <w:pPr>
        <w:pStyle w:val="ZDANIENASTNOWYWIERSZnpzddrugienowywierszwust"/>
        <w:spacing w:before="120"/>
      </w:pPr>
      <w:r w:rsidRPr="00D54422">
        <w:t>1)</w:t>
      </w:r>
      <w:r w:rsidR="002333EE" w:rsidRPr="00D54422">
        <w:t> </w:t>
      </w:r>
      <w:r w:rsidR="00A77EE6" w:rsidRPr="00D54422">
        <w:t xml:space="preserve">przeprowadzania oceny zgodności świadczenia usługi z </w:t>
      </w:r>
      <w:r w:rsidR="00621D55" w:rsidRPr="00D54422">
        <w:t>wymaganiami</w:t>
      </w:r>
      <w:r w:rsidR="00A77EE6" w:rsidRPr="00D54422">
        <w:t xml:space="preserve"> dostępności</w:t>
      </w:r>
      <w:r w:rsidR="00903C53" w:rsidRPr="00D54422">
        <w:t>;</w:t>
      </w:r>
      <w:r w:rsidR="00A77EE6" w:rsidRPr="00D54422">
        <w:t xml:space="preserve"> </w:t>
      </w:r>
    </w:p>
    <w:p w14:paraId="4C1C8549" w14:textId="42F26285" w:rsidR="00490AAA" w:rsidRPr="00D54422" w:rsidRDefault="00A77EE6" w:rsidP="00EB3956">
      <w:pPr>
        <w:pStyle w:val="USTustnpkodeksu"/>
        <w:spacing w:before="120"/>
        <w:ind w:firstLine="0"/>
      </w:pPr>
      <w:r w:rsidRPr="00D54422">
        <w:t>2)</w:t>
      </w:r>
      <w:r w:rsidR="002333EE" w:rsidRPr="00D54422">
        <w:t> </w:t>
      </w:r>
      <w:r w:rsidR="00490AAA" w:rsidRPr="00D54422">
        <w:t xml:space="preserve">przekazywania </w:t>
      </w:r>
      <w:r w:rsidRPr="00D54422">
        <w:t>inform</w:t>
      </w:r>
      <w:r w:rsidR="00490AAA" w:rsidRPr="00D54422">
        <w:t xml:space="preserve">acji </w:t>
      </w:r>
      <w:r w:rsidR="000064E1" w:rsidRPr="00D54422">
        <w:t>o dostępności</w:t>
      </w:r>
      <w:r w:rsidR="00490AAA" w:rsidRPr="00D54422">
        <w:t xml:space="preserve"> świadczonej usługi</w:t>
      </w:r>
      <w:r w:rsidR="00903C53" w:rsidRPr="00D54422">
        <w:t>;</w:t>
      </w:r>
    </w:p>
    <w:p w14:paraId="54FE3400" w14:textId="3BBAD81C" w:rsidR="00031911" w:rsidRPr="00D54422" w:rsidRDefault="00490AAA" w:rsidP="0054774D">
      <w:pPr>
        <w:pStyle w:val="USTustnpkodeksu"/>
        <w:spacing w:before="120"/>
        <w:ind w:left="142" w:hanging="142"/>
      </w:pPr>
      <w:r w:rsidRPr="00D54422">
        <w:t>3)</w:t>
      </w:r>
      <w:r w:rsidR="002333EE" w:rsidRPr="00D54422">
        <w:t> </w:t>
      </w:r>
      <w:r w:rsidRPr="00D54422">
        <w:t xml:space="preserve">w </w:t>
      </w:r>
      <w:r w:rsidR="000064E1" w:rsidRPr="00D54422">
        <w:t>przypadku</w:t>
      </w:r>
      <w:r w:rsidRPr="00D54422">
        <w:t xml:space="preserve"> gdy usługa nie spełnia </w:t>
      </w:r>
      <w:r w:rsidR="00621D55" w:rsidRPr="00D54422">
        <w:t>wymagań</w:t>
      </w:r>
      <w:r w:rsidRPr="00D54422">
        <w:t xml:space="preserve"> dostępności </w:t>
      </w:r>
      <w:r w:rsidR="002333EE" w:rsidRPr="00D54422">
        <w:t>–</w:t>
      </w:r>
      <w:r w:rsidRPr="00D54422">
        <w:t xml:space="preserve"> informowania właściwych organów nadzoru i </w:t>
      </w:r>
      <w:r w:rsidR="00031911" w:rsidRPr="00D54422">
        <w:t xml:space="preserve">podejmowania działań naprawczych koniecznych do doprowadzenia do zgodności usługi z </w:t>
      </w:r>
      <w:r w:rsidR="00621D55" w:rsidRPr="00D54422">
        <w:t>wymaganiami</w:t>
      </w:r>
      <w:r w:rsidR="00031911" w:rsidRPr="00D54422">
        <w:t xml:space="preserve"> dostępności</w:t>
      </w:r>
      <w:r w:rsidR="003A12CD" w:rsidRPr="00D54422">
        <w:t>, a</w:t>
      </w:r>
      <w:r w:rsidR="003A38DD" w:rsidRPr="00D54422">
        <w:t xml:space="preserve"> także</w:t>
      </w:r>
      <w:r w:rsidR="00031911" w:rsidRPr="00D54422">
        <w:t xml:space="preserve"> przekazywania informacji i</w:t>
      </w:r>
      <w:r w:rsidR="0080205E" w:rsidRPr="00D54422">
        <w:t> </w:t>
      </w:r>
      <w:r w:rsidR="000064E1" w:rsidRPr="00D54422">
        <w:t>dokumentów organom</w:t>
      </w:r>
      <w:r w:rsidR="00031911" w:rsidRPr="00D54422">
        <w:t xml:space="preserve"> nadzoru rynku.</w:t>
      </w:r>
    </w:p>
    <w:p w14:paraId="67521175" w14:textId="41FBD289" w:rsidR="00917193" w:rsidRPr="00D54422" w:rsidRDefault="00917193" w:rsidP="00EB3956">
      <w:pPr>
        <w:pStyle w:val="USTustnpkodeksu"/>
        <w:spacing w:before="120"/>
        <w:ind w:firstLine="0"/>
      </w:pPr>
      <w:r w:rsidRPr="00D54422">
        <w:t>Zgodnie z art. 13 ust. 1 dyrektywy 2019/882 usługodawcy zapewniają, aby ich usługi były projektowane i świadczone zgodnie z</w:t>
      </w:r>
      <w:r w:rsidR="00621D55" w:rsidRPr="00D54422">
        <w:t xml:space="preserve"> wymaganiami</w:t>
      </w:r>
      <w:r w:rsidR="00621D55" w:rsidRPr="00D54422" w:rsidDel="00621D55">
        <w:t xml:space="preserve"> </w:t>
      </w:r>
      <w:r w:rsidRPr="00D54422">
        <w:t xml:space="preserve">dostępności określonymi w tej </w:t>
      </w:r>
      <w:r w:rsidRPr="00D54422">
        <w:lastRenderedPageBreak/>
        <w:t xml:space="preserve">dyrektywie. </w:t>
      </w:r>
      <w:r w:rsidR="00316F4C" w:rsidRPr="00D54422">
        <w:t>P</w:t>
      </w:r>
      <w:r w:rsidRPr="00D54422">
        <w:t>rojektodawc</w:t>
      </w:r>
      <w:r w:rsidR="001D09C2" w:rsidRPr="00D54422">
        <w:t>a</w:t>
      </w:r>
      <w:r w:rsidR="00316F4C" w:rsidRPr="00D54422">
        <w:t xml:space="preserve"> założył jednak, że</w:t>
      </w:r>
      <w:r w:rsidRPr="00D54422">
        <w:t xml:space="preserve"> weryfikacja spełniania </w:t>
      </w:r>
      <w:r w:rsidR="00621D55" w:rsidRPr="00D54422">
        <w:t>wymagań</w:t>
      </w:r>
      <w:r w:rsidRPr="00D54422">
        <w:t xml:space="preserve"> dostępności występuje na etapie świadczenia usługi konsumentom, a nie projektowania usługi, stąd </w:t>
      </w:r>
      <w:r w:rsidR="006C3647" w:rsidRPr="00D54422">
        <w:t>świadomie pominięto w ustawie etap projektowania. Ni</w:t>
      </w:r>
      <w:r w:rsidR="00A82B43" w:rsidRPr="00D54422">
        <w:t>e</w:t>
      </w:r>
      <w:r w:rsidR="006C3647" w:rsidRPr="00D54422">
        <w:t xml:space="preserve">wątpliwe jest jednak, że usługa, aby mogła być świadczona </w:t>
      </w:r>
      <w:r w:rsidR="001D09C2" w:rsidRPr="00D54422">
        <w:t xml:space="preserve">zgodnie z </w:t>
      </w:r>
      <w:r w:rsidR="00621D55" w:rsidRPr="00D54422">
        <w:t>wymaganiam</w:t>
      </w:r>
      <w:r w:rsidR="001D09C2" w:rsidRPr="00D54422">
        <w:t>i dostępności</w:t>
      </w:r>
      <w:r w:rsidR="006C3647" w:rsidRPr="00D54422">
        <w:t>, musi zostać także zaprojektowana</w:t>
      </w:r>
      <w:r w:rsidR="001D09C2" w:rsidRPr="00D54422">
        <w:rPr>
          <w:rFonts w:ascii="Times New Roman" w:hAnsi="Times New Roman"/>
          <w:bCs w:val="0"/>
        </w:rPr>
        <w:t xml:space="preserve"> </w:t>
      </w:r>
      <w:r w:rsidR="001D09C2" w:rsidRPr="00D54422">
        <w:t xml:space="preserve">zgodnie z tymi </w:t>
      </w:r>
      <w:r w:rsidR="00621D55" w:rsidRPr="00D54422">
        <w:t>wymaganiami.</w:t>
      </w:r>
    </w:p>
    <w:p w14:paraId="46425FA2" w14:textId="5345237F" w:rsidR="00955563" w:rsidRPr="00D54422" w:rsidRDefault="00F90573" w:rsidP="00EB3956">
      <w:pPr>
        <w:spacing w:before="120"/>
        <w:jc w:val="both"/>
        <w:rPr>
          <w:rFonts w:ascii="Times" w:hAnsi="Times" w:cs="Times"/>
          <w:szCs w:val="24"/>
        </w:rPr>
      </w:pPr>
      <w:r w:rsidRPr="00D54422">
        <w:t>W a</w:t>
      </w:r>
      <w:r w:rsidR="00490AAA" w:rsidRPr="00D54422">
        <w:t xml:space="preserve">rt. </w:t>
      </w:r>
      <w:r w:rsidRPr="00D54422">
        <w:t xml:space="preserve">33 </w:t>
      </w:r>
      <w:r w:rsidR="00281E0E" w:rsidRPr="00D54422">
        <w:t xml:space="preserve">jest </w:t>
      </w:r>
      <w:r w:rsidR="00202C42" w:rsidRPr="00D54422">
        <w:t xml:space="preserve">uregulowany </w:t>
      </w:r>
      <w:r w:rsidRPr="00D54422">
        <w:t xml:space="preserve">obowiązek </w:t>
      </w:r>
      <w:r w:rsidRPr="00D54422">
        <w:rPr>
          <w:rFonts w:ascii="Times" w:hAnsi="Times"/>
          <w:bCs/>
        </w:rPr>
        <w:t>usługodawcy przedstawi</w:t>
      </w:r>
      <w:r w:rsidR="00B604FD" w:rsidRPr="00D54422">
        <w:rPr>
          <w:rFonts w:ascii="Times" w:hAnsi="Times"/>
          <w:bCs/>
        </w:rPr>
        <w:t>e</w:t>
      </w:r>
      <w:r w:rsidRPr="00D54422">
        <w:rPr>
          <w:rFonts w:ascii="Times" w:hAnsi="Times"/>
          <w:bCs/>
        </w:rPr>
        <w:t>nia informacji o aktualnym stanie zapewnienia warunków niezbędnych do korzystania przez osoby ze szczególnymi potrzebami z</w:t>
      </w:r>
      <w:r w:rsidRPr="00D54422">
        <w:rPr>
          <w:rFonts w:cs="Times"/>
          <w:color w:val="000000"/>
          <w:sz w:val="22"/>
          <w:szCs w:val="24"/>
        </w:rPr>
        <w:t xml:space="preserve"> </w:t>
      </w:r>
      <w:r w:rsidRPr="00D54422">
        <w:rPr>
          <w:rFonts w:ascii="Times" w:hAnsi="Times" w:cs="Times"/>
          <w:szCs w:val="24"/>
        </w:rPr>
        <w:t>pomieszczeń oraz budynków użyteczności publicznej wykorzystywanych do świadczenia usług oraz otaczającej je infrastruktury.</w:t>
      </w:r>
      <w:r w:rsidR="00C2743E" w:rsidRPr="00D54422">
        <w:rPr>
          <w:rFonts w:cs="Times New Roman"/>
          <w:color w:val="000000"/>
          <w:sz w:val="22"/>
          <w:szCs w:val="22"/>
        </w:rPr>
        <w:t xml:space="preserve"> </w:t>
      </w:r>
      <w:r w:rsidR="00C2743E" w:rsidRPr="00D54422">
        <w:rPr>
          <w:rFonts w:ascii="Times" w:hAnsi="Times" w:cs="Times"/>
          <w:szCs w:val="24"/>
        </w:rPr>
        <w:t xml:space="preserve">Usługodawca w informacji o oferowanych </w:t>
      </w:r>
      <w:r w:rsidR="00202C42" w:rsidRPr="00D54422">
        <w:rPr>
          <w:rFonts w:ascii="Times" w:hAnsi="Times" w:cs="Times"/>
          <w:szCs w:val="24"/>
        </w:rPr>
        <w:t>lub</w:t>
      </w:r>
      <w:r w:rsidR="0027063C" w:rsidRPr="00D54422">
        <w:rPr>
          <w:rFonts w:ascii="Times" w:hAnsi="Times" w:cs="Times"/>
          <w:szCs w:val="24"/>
        </w:rPr>
        <w:t xml:space="preserve"> </w:t>
      </w:r>
      <w:r w:rsidR="00C2743E" w:rsidRPr="00D54422">
        <w:rPr>
          <w:rFonts w:ascii="Times" w:hAnsi="Times" w:cs="Times"/>
          <w:szCs w:val="24"/>
        </w:rPr>
        <w:t>świadczonych usługach podaje aktualny stan zapewnienia warunków niezbędnych do korzystania przez osoby ze szczególnymi potrzebami z pomieszczeń oraz budynków użyteczności publicznej wykorzystywanych do świadczenia usług oraz otaczającej je infrastruktury</w:t>
      </w:r>
      <w:r w:rsidR="0027063C" w:rsidRPr="00D54422">
        <w:rPr>
          <w:rFonts w:ascii="Times" w:hAnsi="Times" w:cs="Times"/>
          <w:szCs w:val="24"/>
        </w:rPr>
        <w:t xml:space="preserve"> </w:t>
      </w:r>
      <w:r w:rsidR="00C2743E" w:rsidRPr="00D54422">
        <w:rPr>
          <w:rFonts w:ascii="Times" w:hAnsi="Times" w:cs="Times"/>
          <w:szCs w:val="24"/>
        </w:rPr>
        <w:t xml:space="preserve">– w zakresie, w jakim </w:t>
      </w:r>
      <w:r w:rsidR="00202C42" w:rsidRPr="00D54422">
        <w:rPr>
          <w:rFonts w:ascii="Times" w:hAnsi="Times" w:cs="Times"/>
          <w:szCs w:val="24"/>
        </w:rPr>
        <w:t xml:space="preserve">te </w:t>
      </w:r>
      <w:r w:rsidR="00C2743E" w:rsidRPr="00D54422">
        <w:rPr>
          <w:rFonts w:ascii="Times" w:hAnsi="Times" w:cs="Times"/>
          <w:szCs w:val="24"/>
        </w:rPr>
        <w:t>warunki umożliwiają korzystanie z tej usługi</w:t>
      </w:r>
      <w:r w:rsidR="00955563" w:rsidRPr="00D54422">
        <w:rPr>
          <w:rFonts w:ascii="Times" w:hAnsi="Times" w:cs="Times"/>
          <w:szCs w:val="24"/>
        </w:rPr>
        <w:t>.</w:t>
      </w:r>
      <w:r w:rsidR="00955563" w:rsidRPr="00D54422">
        <w:rPr>
          <w:rFonts w:ascii="Times" w:hAnsi="Times" w:cs="Times"/>
          <w:bCs/>
          <w:szCs w:val="24"/>
        </w:rPr>
        <w:t xml:space="preserve"> Informacja ta zawiera w szczególności informację, o której mowa w art. 15 ust. 2</w:t>
      </w:r>
      <w:r w:rsidR="00202C42" w:rsidRPr="00D54422">
        <w:rPr>
          <w:rFonts w:ascii="Times" w:hAnsi="Times" w:cs="Times"/>
          <w:bCs/>
          <w:szCs w:val="24"/>
        </w:rPr>
        <w:t>,</w:t>
      </w:r>
      <w:r w:rsidR="00955563" w:rsidRPr="00D54422">
        <w:rPr>
          <w:rFonts w:ascii="Times" w:hAnsi="Times" w:cs="Times"/>
          <w:bCs/>
          <w:szCs w:val="24"/>
        </w:rPr>
        <w:t xml:space="preserve"> tj. informacje zawarte w:</w:t>
      </w:r>
    </w:p>
    <w:p w14:paraId="7B5BAF00" w14:textId="2F302DB2" w:rsidR="00955563" w:rsidRPr="00D54422" w:rsidRDefault="00955563" w:rsidP="002B0EAB">
      <w:pPr>
        <w:numPr>
          <w:ilvl w:val="0"/>
          <w:numId w:val="64"/>
        </w:numPr>
        <w:spacing w:before="120"/>
        <w:ind w:left="426"/>
        <w:jc w:val="both"/>
        <w:rPr>
          <w:rFonts w:ascii="Times" w:hAnsi="Times" w:cs="Times"/>
          <w:szCs w:val="24"/>
        </w:rPr>
      </w:pPr>
      <w:r w:rsidRPr="00D54422">
        <w:rPr>
          <w:rFonts w:ascii="Times" w:hAnsi="Times" w:cs="Times"/>
          <w:szCs w:val="24"/>
        </w:rPr>
        <w:t>art. 6 pkt 1 i pkt 3 lit. a i b ustawy z dnia 19 lipca 2019 r. o zapewnianiu dostępności osobom ze szczególnymi potrzebami</w:t>
      </w:r>
      <w:r w:rsidR="003775AD" w:rsidRPr="00D54422">
        <w:rPr>
          <w:rFonts w:ascii="Times" w:hAnsi="Times" w:cs="Times"/>
          <w:szCs w:val="24"/>
        </w:rPr>
        <w:t>;</w:t>
      </w:r>
    </w:p>
    <w:p w14:paraId="07559B73" w14:textId="0719C0AA" w:rsidR="00955563" w:rsidRPr="00D54422" w:rsidRDefault="00955563" w:rsidP="002B0EAB">
      <w:pPr>
        <w:numPr>
          <w:ilvl w:val="0"/>
          <w:numId w:val="64"/>
        </w:numPr>
        <w:spacing w:before="120"/>
        <w:ind w:left="426"/>
        <w:jc w:val="both"/>
        <w:rPr>
          <w:rFonts w:ascii="Times" w:hAnsi="Times" w:cs="Times"/>
          <w:bCs/>
          <w:szCs w:val="24"/>
        </w:rPr>
      </w:pPr>
      <w:r w:rsidRPr="00D54422">
        <w:rPr>
          <w:rFonts w:ascii="Times" w:hAnsi="Times" w:cs="Times"/>
          <w:szCs w:val="24"/>
        </w:rPr>
        <w:t>art. 5 ust. 1 pkt 1 lit. d oraz pkt 4 ustawy z dnia 7 lipca 1994 r.</w:t>
      </w:r>
      <w:r w:rsidR="0027063C" w:rsidRPr="00D54422">
        <w:rPr>
          <w:rFonts w:ascii="Times" w:hAnsi="Times" w:cs="Times"/>
          <w:szCs w:val="24"/>
        </w:rPr>
        <w:t xml:space="preserve"> </w:t>
      </w:r>
      <w:r w:rsidR="00202C42" w:rsidRPr="00D54422">
        <w:rPr>
          <w:rFonts w:ascii="Times" w:hAnsi="Times" w:cs="Times"/>
          <w:szCs w:val="24"/>
        </w:rPr>
        <w:t xml:space="preserve">– </w:t>
      </w:r>
      <w:r w:rsidRPr="00D54422">
        <w:rPr>
          <w:rFonts w:ascii="Times" w:hAnsi="Times" w:cs="Times"/>
          <w:szCs w:val="24"/>
        </w:rPr>
        <w:t xml:space="preserve"> Prawo budowlane.</w:t>
      </w:r>
    </w:p>
    <w:p w14:paraId="502570C0" w14:textId="7EAB3CDC" w:rsidR="009744D5" w:rsidRPr="00D54422" w:rsidRDefault="00D11548" w:rsidP="00EB3956">
      <w:pPr>
        <w:spacing w:before="120"/>
        <w:jc w:val="both"/>
        <w:rPr>
          <w:rFonts w:ascii="Times" w:hAnsi="Times" w:cs="Times"/>
          <w:szCs w:val="24"/>
        </w:rPr>
      </w:pPr>
      <w:r w:rsidRPr="00D54422">
        <w:rPr>
          <w:rFonts w:ascii="Times" w:hAnsi="Times" w:cs="Times"/>
          <w:szCs w:val="24"/>
        </w:rPr>
        <w:t>Usługodawca, który posiada</w:t>
      </w:r>
      <w:r w:rsidR="00C2743E" w:rsidRPr="00D54422">
        <w:rPr>
          <w:rFonts w:ascii="Times" w:hAnsi="Times" w:cs="Times"/>
          <w:szCs w:val="24"/>
        </w:rPr>
        <w:t xml:space="preserve"> certyfika</w:t>
      </w:r>
      <w:r w:rsidRPr="00D54422">
        <w:rPr>
          <w:rFonts w:ascii="Times" w:hAnsi="Times" w:cs="Times"/>
          <w:szCs w:val="24"/>
        </w:rPr>
        <w:t>t</w:t>
      </w:r>
      <w:r w:rsidR="00C2743E" w:rsidRPr="00D54422">
        <w:rPr>
          <w:rFonts w:ascii="Times" w:hAnsi="Times" w:cs="Times"/>
          <w:szCs w:val="24"/>
        </w:rPr>
        <w:t xml:space="preserve"> dostępności, o którym mowa w art. 19 ust. 1 ustawy z</w:t>
      </w:r>
      <w:r w:rsidR="0080205E" w:rsidRPr="00D54422">
        <w:rPr>
          <w:rFonts w:ascii="Times" w:hAnsi="Times" w:cs="Times"/>
          <w:szCs w:val="24"/>
        </w:rPr>
        <w:t> </w:t>
      </w:r>
      <w:r w:rsidR="00C2743E" w:rsidRPr="00D54422">
        <w:rPr>
          <w:rFonts w:ascii="Times" w:hAnsi="Times" w:cs="Times"/>
          <w:szCs w:val="24"/>
        </w:rPr>
        <w:t xml:space="preserve">dnia 19 lipca 2019 r. o zapewnianiu dostępności osobom ze szczególnymi potrzebami, </w:t>
      </w:r>
      <w:r w:rsidRPr="00D54422">
        <w:rPr>
          <w:rFonts w:ascii="Times" w:hAnsi="Times" w:cs="Times"/>
          <w:szCs w:val="24"/>
        </w:rPr>
        <w:t>podaje tylko informację o posiadaniu tego certyfikatu</w:t>
      </w:r>
      <w:r w:rsidR="00C2743E" w:rsidRPr="00D54422">
        <w:rPr>
          <w:rFonts w:ascii="Times" w:hAnsi="Times" w:cs="Times"/>
          <w:szCs w:val="24"/>
        </w:rPr>
        <w:t>.</w:t>
      </w:r>
    </w:p>
    <w:p w14:paraId="21D8DAE0" w14:textId="77777777" w:rsidR="00897256" w:rsidRPr="00D54422" w:rsidRDefault="00897256" w:rsidP="00EB3956">
      <w:pPr>
        <w:pStyle w:val="USTustnpkodeksu"/>
        <w:spacing w:before="120"/>
        <w:ind w:firstLine="0"/>
        <w:rPr>
          <w:sz w:val="16"/>
          <w:szCs w:val="16"/>
        </w:rPr>
      </w:pPr>
    </w:p>
    <w:p w14:paraId="5EAD2DBC" w14:textId="5C127747" w:rsidR="00675CD5" w:rsidRPr="00D54422" w:rsidRDefault="00467851" w:rsidP="00EB3956">
      <w:pPr>
        <w:pStyle w:val="USTustnpkodeksu"/>
        <w:spacing w:before="120"/>
        <w:ind w:firstLine="0"/>
      </w:pPr>
      <w:r w:rsidRPr="00D54422">
        <w:t xml:space="preserve">Rozdział czwarty określa zasady dochodzenia praw przez konsumentów, w tym </w:t>
      </w:r>
      <w:r w:rsidR="007438D4" w:rsidRPr="00D54422">
        <w:t>p</w:t>
      </w:r>
      <w:r w:rsidR="00F56267" w:rsidRPr="00D54422">
        <w:t xml:space="preserve">rawo do złożenia </w:t>
      </w:r>
      <w:r w:rsidR="007438D4" w:rsidRPr="00D54422">
        <w:t>skargi na niezapewni</w:t>
      </w:r>
      <w:r w:rsidR="00E9208D" w:rsidRPr="00D54422">
        <w:t>e</w:t>
      </w:r>
      <w:r w:rsidR="007438D4" w:rsidRPr="00D54422">
        <w:t xml:space="preserve">nie spełniania </w:t>
      </w:r>
      <w:r w:rsidR="00621D55" w:rsidRPr="00D54422">
        <w:t>wymagań</w:t>
      </w:r>
      <w:r w:rsidR="007438D4" w:rsidRPr="00D54422">
        <w:t xml:space="preserve"> dostępności przez produkt albo usługę do podmiotu gospodarczego.</w:t>
      </w:r>
      <w:r w:rsidR="00D640CA" w:rsidRPr="00D54422">
        <w:rPr>
          <w:rFonts w:ascii="Times New Roman" w:hAnsi="Times New Roman"/>
          <w:bCs w:val="0"/>
        </w:rPr>
        <w:t xml:space="preserve"> </w:t>
      </w:r>
      <w:r w:rsidR="00D640CA" w:rsidRPr="00D54422">
        <w:t>Konsument ma prawo złożenia do podmiotu gospodarczego skargi na niezapewnianie spełniania wymagań dostępności przez produkt albo usługę</w:t>
      </w:r>
      <w:r w:rsidR="00F0780F" w:rsidRPr="00D54422">
        <w:t>.</w:t>
      </w:r>
      <w:r w:rsidR="00D640CA" w:rsidRPr="00D54422">
        <w:t xml:space="preserve"> K</w:t>
      </w:r>
      <w:r w:rsidR="007438D4" w:rsidRPr="00D54422">
        <w:t>onsument</w:t>
      </w:r>
      <w:r w:rsidR="00D640CA" w:rsidRPr="00D54422">
        <w:t xml:space="preserve"> jest </w:t>
      </w:r>
      <w:r w:rsidR="6B1012F6" w:rsidRPr="00D54422">
        <w:rPr>
          <w:rFonts w:ascii="Times New Roman" w:hAnsi="Times New Roman" w:cs="Times New Roman"/>
          <w:szCs w:val="24"/>
        </w:rPr>
        <w:t>rozumiany</w:t>
      </w:r>
      <w:r w:rsidR="00D640CA" w:rsidRPr="00D54422">
        <w:rPr>
          <w:rFonts w:ascii="Times New Roman" w:hAnsi="Times New Roman" w:cs="Times New Roman"/>
          <w:szCs w:val="24"/>
        </w:rPr>
        <w:t xml:space="preserve"> </w:t>
      </w:r>
      <w:r w:rsidR="6B1012F6" w:rsidRPr="00D54422">
        <w:rPr>
          <w:rFonts w:ascii="Times New Roman" w:hAnsi="Times New Roman" w:cs="Times New Roman"/>
          <w:szCs w:val="24"/>
        </w:rPr>
        <w:t>jako osob</w:t>
      </w:r>
      <w:r w:rsidR="00D640CA" w:rsidRPr="00D54422">
        <w:rPr>
          <w:rFonts w:ascii="Times New Roman" w:hAnsi="Times New Roman" w:cs="Times New Roman"/>
          <w:szCs w:val="24"/>
        </w:rPr>
        <w:t>a</w:t>
      </w:r>
      <w:r w:rsidR="6B1012F6" w:rsidRPr="00D54422">
        <w:rPr>
          <w:rFonts w:ascii="Times New Roman" w:hAnsi="Times New Roman" w:cs="Times New Roman"/>
          <w:szCs w:val="24"/>
        </w:rPr>
        <w:t xml:space="preserve"> fizyczn</w:t>
      </w:r>
      <w:r w:rsidR="00D640CA" w:rsidRPr="00D54422">
        <w:rPr>
          <w:rFonts w:ascii="Times New Roman" w:hAnsi="Times New Roman" w:cs="Times New Roman"/>
          <w:szCs w:val="24"/>
        </w:rPr>
        <w:t>a</w:t>
      </w:r>
      <w:r w:rsidR="6B1012F6" w:rsidRPr="00D54422">
        <w:rPr>
          <w:rFonts w:ascii="Times New Roman" w:hAnsi="Times New Roman" w:cs="Times New Roman"/>
          <w:szCs w:val="24"/>
        </w:rPr>
        <w:t>, któr</w:t>
      </w:r>
      <w:r w:rsidR="00D640CA" w:rsidRPr="00D54422">
        <w:rPr>
          <w:rFonts w:ascii="Times New Roman" w:hAnsi="Times New Roman" w:cs="Times New Roman"/>
          <w:szCs w:val="24"/>
        </w:rPr>
        <w:t>a</w:t>
      </w:r>
      <w:r w:rsidR="6B1012F6" w:rsidRPr="00D54422">
        <w:rPr>
          <w:rFonts w:ascii="Times New Roman" w:hAnsi="Times New Roman" w:cs="Times New Roman"/>
          <w:szCs w:val="24"/>
        </w:rPr>
        <w:t xml:space="preserve"> kupuj</w:t>
      </w:r>
      <w:r w:rsidR="00D640CA" w:rsidRPr="00D54422">
        <w:rPr>
          <w:rFonts w:ascii="Times New Roman" w:hAnsi="Times New Roman" w:cs="Times New Roman"/>
          <w:szCs w:val="24"/>
        </w:rPr>
        <w:t>e</w:t>
      </w:r>
      <w:r w:rsidR="002333EE" w:rsidRPr="00D54422">
        <w:rPr>
          <w:rFonts w:ascii="Times New Roman" w:hAnsi="Times New Roman" w:cs="Times New Roman"/>
          <w:szCs w:val="24"/>
        </w:rPr>
        <w:t xml:space="preserve"> </w:t>
      </w:r>
      <w:r w:rsidR="6B1012F6" w:rsidRPr="00D54422">
        <w:rPr>
          <w:rFonts w:ascii="Times New Roman" w:hAnsi="Times New Roman" w:cs="Times New Roman"/>
          <w:szCs w:val="24"/>
        </w:rPr>
        <w:t>produkt lub korzysta z usług w</w:t>
      </w:r>
      <w:r w:rsidR="0080205E" w:rsidRPr="00D54422">
        <w:rPr>
          <w:rFonts w:ascii="Times New Roman" w:hAnsi="Times New Roman" w:cs="Times New Roman"/>
          <w:szCs w:val="24"/>
        </w:rPr>
        <w:t> </w:t>
      </w:r>
      <w:r w:rsidR="6B1012F6" w:rsidRPr="00D54422">
        <w:rPr>
          <w:rFonts w:ascii="Times New Roman" w:hAnsi="Times New Roman" w:cs="Times New Roman"/>
          <w:szCs w:val="24"/>
        </w:rPr>
        <w:t>celach niezwiązanych z działalnością handlową, gospodarczą, rzemieślniczą lub z</w:t>
      </w:r>
      <w:r w:rsidR="0080205E" w:rsidRPr="00D54422">
        <w:rPr>
          <w:rFonts w:ascii="Times New Roman" w:hAnsi="Times New Roman" w:cs="Times New Roman"/>
          <w:szCs w:val="24"/>
        </w:rPr>
        <w:t> </w:t>
      </w:r>
      <w:r w:rsidR="6B1012F6" w:rsidRPr="00D54422">
        <w:rPr>
          <w:rFonts w:ascii="Times New Roman" w:hAnsi="Times New Roman" w:cs="Times New Roman"/>
          <w:szCs w:val="24"/>
        </w:rPr>
        <w:t>wykonywaniem wolnego zawodu</w:t>
      </w:r>
      <w:r w:rsidR="00E9208D" w:rsidRPr="00D54422">
        <w:rPr>
          <w:rFonts w:ascii="Times New Roman" w:hAnsi="Times New Roman" w:cs="Times New Roman"/>
          <w:szCs w:val="24"/>
        </w:rPr>
        <w:t>.</w:t>
      </w:r>
      <w:r w:rsidR="007438D4" w:rsidRPr="00D54422">
        <w:t xml:space="preserve"> </w:t>
      </w:r>
      <w:r w:rsidR="009E22DE" w:rsidRPr="00D54422">
        <w:t>Skargę rozpatruje podmiot gospodarczy, o którym mowa odpowiednio w art. 5 pkt 7, 22</w:t>
      </w:r>
      <w:r w:rsidR="00982D88" w:rsidRPr="00D54422">
        <w:t>, 2</w:t>
      </w:r>
      <w:r w:rsidR="00FF5A51" w:rsidRPr="00D54422">
        <w:t>7</w:t>
      </w:r>
      <w:r w:rsidR="009E22DE" w:rsidRPr="00D54422">
        <w:t xml:space="preserve"> albo 3</w:t>
      </w:r>
      <w:r w:rsidR="00F56267" w:rsidRPr="00D54422">
        <w:t>4</w:t>
      </w:r>
      <w:r w:rsidR="00A06E4A" w:rsidRPr="00D54422">
        <w:t xml:space="preserve">, czyli </w:t>
      </w:r>
      <w:r w:rsidR="002E73C9" w:rsidRPr="00D54422">
        <w:t xml:space="preserve">importer, </w:t>
      </w:r>
      <w:r w:rsidR="00E20145" w:rsidRPr="00D54422">
        <w:t>producent</w:t>
      </w:r>
      <w:r w:rsidR="00982D88" w:rsidRPr="00D54422">
        <w:t>, upoważn</w:t>
      </w:r>
      <w:r w:rsidR="005C6599" w:rsidRPr="00D54422">
        <w:t>i</w:t>
      </w:r>
      <w:r w:rsidR="00982D88" w:rsidRPr="00D54422">
        <w:t xml:space="preserve">ony przedstawiciel </w:t>
      </w:r>
      <w:r w:rsidR="00E20145" w:rsidRPr="00D54422">
        <w:t xml:space="preserve">albo usługodawca. W przypadku gdy skarga zostanie złożona do dystrybutora, przekazuje on ją niezwłocznie do rozpatrzenia do podmiotu gospodarczego, który przekazał </w:t>
      </w:r>
      <w:r w:rsidR="00E20145" w:rsidRPr="00D54422">
        <w:lastRenderedPageBreak/>
        <w:t>mu produkt do udostępniania</w:t>
      </w:r>
      <w:r w:rsidR="003775AD" w:rsidRPr="00D54422">
        <w:t>,</w:t>
      </w:r>
      <w:r w:rsidR="00E20145" w:rsidRPr="00D54422">
        <w:t xml:space="preserve"> i powiadamia o tym konsumenta. </w:t>
      </w:r>
      <w:r w:rsidR="00E9208D" w:rsidRPr="00D54422">
        <w:t xml:space="preserve">Możliwość </w:t>
      </w:r>
      <w:r w:rsidR="007438D4" w:rsidRPr="00D54422">
        <w:t>składania skarg</w:t>
      </w:r>
      <w:r w:rsidR="003775AD" w:rsidRPr="00D54422">
        <w:t>,</w:t>
      </w:r>
      <w:r w:rsidR="007438D4" w:rsidRPr="00D54422">
        <w:t xml:space="preserve"> jako alternatywnego sposobu załatwiania sporów między podmiotem gospodarczym a</w:t>
      </w:r>
      <w:r w:rsidR="0080205E" w:rsidRPr="00D54422">
        <w:t> </w:t>
      </w:r>
      <w:r w:rsidR="007438D4" w:rsidRPr="00D54422">
        <w:t>konsumentem</w:t>
      </w:r>
      <w:r w:rsidR="007438D4" w:rsidRPr="00D54422">
        <w:rPr>
          <w:rFonts w:cs="Calibri"/>
          <w:szCs w:val="22"/>
        </w:rPr>
        <w:t xml:space="preserve"> </w:t>
      </w:r>
      <w:r w:rsidR="007438D4" w:rsidRPr="00D54422">
        <w:t>przed wszczęciem postępowania przed organem administracji albo sądem</w:t>
      </w:r>
      <w:r w:rsidR="003775AD" w:rsidRPr="00D54422">
        <w:t>,</w:t>
      </w:r>
      <w:r w:rsidR="007438D4" w:rsidRPr="00D54422">
        <w:t xml:space="preserve"> nie została wprost ujęta w </w:t>
      </w:r>
      <w:r w:rsidR="00167F8D" w:rsidRPr="00D54422">
        <w:t>części normatywnej</w:t>
      </w:r>
      <w:r w:rsidR="004C4E97" w:rsidRPr="00D54422">
        <w:t xml:space="preserve"> </w:t>
      </w:r>
      <w:r w:rsidR="007438D4" w:rsidRPr="00D54422">
        <w:t>dyrektywy 2019/882</w:t>
      </w:r>
      <w:r w:rsidR="00167F8D" w:rsidRPr="00D54422">
        <w:t>, natomiast</w:t>
      </w:r>
      <w:r w:rsidR="004C4E97" w:rsidRPr="00D54422">
        <w:t xml:space="preserve"> </w:t>
      </w:r>
      <w:r w:rsidR="007438D4" w:rsidRPr="00D54422">
        <w:t>wynika z motywu 99 dyrektywy, zgodnie z którym:</w:t>
      </w:r>
      <w:r w:rsidR="007438D4" w:rsidRPr="00D54422">
        <w:rPr>
          <w:rFonts w:cs="Calibri"/>
          <w:szCs w:val="22"/>
        </w:rPr>
        <w:t xml:space="preserve"> </w:t>
      </w:r>
      <w:r w:rsidR="007438D4" w:rsidRPr="00D54422">
        <w:t>„Państwa członkowskie powinny zapewnić, by zgodnie z</w:t>
      </w:r>
      <w:r w:rsidR="0080205E" w:rsidRPr="00D54422">
        <w:t> </w:t>
      </w:r>
      <w:r w:rsidR="007438D4" w:rsidRPr="00D54422">
        <w:t>obowiązującymi przepisami prawa Unii istniała możliwość</w:t>
      </w:r>
      <w:r w:rsidR="007438D4" w:rsidRPr="00D54422">
        <w:rPr>
          <w:rFonts w:cs="Calibri"/>
          <w:szCs w:val="22"/>
        </w:rPr>
        <w:t xml:space="preserve"> </w:t>
      </w:r>
      <w:bookmarkStart w:id="5" w:name="_Hlk105664342"/>
      <w:r w:rsidR="007438D4" w:rsidRPr="00D54422">
        <w:t>skorzystania z alternatywnych mechanizmów rozstrzygania sporów</w:t>
      </w:r>
      <w:bookmarkEnd w:id="5"/>
      <w:r w:rsidR="007438D4" w:rsidRPr="00D54422">
        <w:t xml:space="preserve"> w celu rozstrzygnięcia każdego domniemanego</w:t>
      </w:r>
      <w:r w:rsidR="007438D4" w:rsidRPr="00D54422">
        <w:rPr>
          <w:rFonts w:cs="Calibri"/>
          <w:szCs w:val="22"/>
        </w:rPr>
        <w:t xml:space="preserve"> </w:t>
      </w:r>
      <w:r w:rsidR="007438D4" w:rsidRPr="00D54422">
        <w:t>przypadku niezgodności z niniejszą dyrektywą, zanim wszczęte zostanie postępowanie przed sądem lub właściwym</w:t>
      </w:r>
      <w:r w:rsidR="007438D4" w:rsidRPr="00D54422">
        <w:rPr>
          <w:rFonts w:cs="Calibri"/>
          <w:szCs w:val="22"/>
        </w:rPr>
        <w:t xml:space="preserve"> </w:t>
      </w:r>
      <w:r w:rsidR="007438D4" w:rsidRPr="00D54422">
        <w:t>organem administracyjnym”.</w:t>
      </w:r>
      <w:r w:rsidR="001405A5" w:rsidRPr="00D54422">
        <w:t xml:space="preserve"> Przepisy art.</w:t>
      </w:r>
      <w:r w:rsidR="00167F8D" w:rsidRPr="00D54422">
        <w:t> </w:t>
      </w:r>
      <w:r w:rsidR="001405A5" w:rsidRPr="00D54422">
        <w:t>3</w:t>
      </w:r>
      <w:r w:rsidR="00F90573" w:rsidRPr="00D54422">
        <w:t>5</w:t>
      </w:r>
      <w:r w:rsidR="001405A5" w:rsidRPr="00D54422">
        <w:t>, dając konsumentowi możliwość złożenia skargi</w:t>
      </w:r>
      <w:r w:rsidR="001A0D19" w:rsidRPr="00D54422">
        <w:t>, otwierają jednocz</w:t>
      </w:r>
      <w:r w:rsidR="00482D99" w:rsidRPr="00D54422">
        <w:t>e</w:t>
      </w:r>
      <w:r w:rsidR="001A0D19" w:rsidRPr="00D54422">
        <w:t>śnie drogę do skorzystania z alternatywnych mechanizmów rozstrzygania sporów.</w:t>
      </w:r>
      <w:r w:rsidR="009F2150" w:rsidRPr="00D54422">
        <w:t xml:space="preserve"> Rozwiązanie takie jest korzystne zarówno dla konsumenta, jak i przedsiębiorcy.</w:t>
      </w:r>
      <w:r w:rsidR="001D2597" w:rsidRPr="00D54422">
        <w:t xml:space="preserve"> </w:t>
      </w:r>
    </w:p>
    <w:p w14:paraId="6AB927EF" w14:textId="77777777" w:rsidR="00196C3D" w:rsidRPr="00D54422" w:rsidRDefault="00196C3D" w:rsidP="00EB3956">
      <w:pPr>
        <w:spacing w:before="120"/>
        <w:jc w:val="both"/>
        <w:rPr>
          <w:sz w:val="16"/>
          <w:szCs w:val="16"/>
        </w:rPr>
      </w:pPr>
    </w:p>
    <w:p w14:paraId="006D5825" w14:textId="77777777" w:rsidR="0027063C" w:rsidRPr="00D54422" w:rsidRDefault="0079290C" w:rsidP="00EB3956">
      <w:pPr>
        <w:spacing w:before="120"/>
        <w:jc w:val="both"/>
      </w:pPr>
      <w:r w:rsidRPr="00D54422">
        <w:t>W rozdziale</w:t>
      </w:r>
      <w:r w:rsidR="0043052E" w:rsidRPr="00D54422">
        <w:t xml:space="preserve"> </w:t>
      </w:r>
      <w:r w:rsidR="00467851" w:rsidRPr="00D54422">
        <w:t>piątym</w:t>
      </w:r>
      <w:r w:rsidRPr="00D54422">
        <w:t xml:space="preserve"> </w:t>
      </w:r>
      <w:r w:rsidR="00754181" w:rsidRPr="00D54422">
        <w:t xml:space="preserve">określony został system nadzoru rynku w zakresie zapewniania </w:t>
      </w:r>
      <w:r w:rsidR="004D184D" w:rsidRPr="00D54422">
        <w:t xml:space="preserve">spełniania </w:t>
      </w:r>
      <w:r w:rsidR="00621D55" w:rsidRPr="00D54422">
        <w:t>wymagań</w:t>
      </w:r>
      <w:r w:rsidR="00754181" w:rsidRPr="00D54422">
        <w:t xml:space="preserve"> dostępności</w:t>
      </w:r>
      <w:r w:rsidR="001A2A55" w:rsidRPr="00D54422">
        <w:t>. System ten dotyczy nadzoru podmiotów gospodarczych wprowadzających i udostępniających produkty oraz oferujących i świadczących usługi na terenie R</w:t>
      </w:r>
      <w:r w:rsidR="00982D88" w:rsidRPr="00D54422">
        <w:t xml:space="preserve">zeczypospolitej </w:t>
      </w:r>
      <w:r w:rsidR="001A2A55" w:rsidRPr="00D54422">
        <w:t>P</w:t>
      </w:r>
      <w:r w:rsidR="00982D88" w:rsidRPr="00D54422">
        <w:t>olskiej</w:t>
      </w:r>
      <w:r w:rsidR="001A2A55" w:rsidRPr="00D54422">
        <w:t>.</w:t>
      </w:r>
      <w:r w:rsidR="00C50033" w:rsidRPr="00D54422">
        <w:t xml:space="preserve"> </w:t>
      </w:r>
    </w:p>
    <w:p w14:paraId="66158DF9" w14:textId="6033B7A7" w:rsidR="00490244" w:rsidRPr="00D54422" w:rsidRDefault="00754181" w:rsidP="00EB3956">
      <w:pPr>
        <w:spacing w:before="120"/>
        <w:jc w:val="both"/>
      </w:pPr>
      <w:r w:rsidRPr="00D54422">
        <w:t xml:space="preserve">Art. </w:t>
      </w:r>
      <w:r w:rsidR="00ED730C" w:rsidRPr="00D54422">
        <w:t>3</w:t>
      </w:r>
      <w:r w:rsidR="00F90573" w:rsidRPr="00D54422">
        <w:t>8</w:t>
      </w:r>
      <w:r w:rsidR="00ED730C" w:rsidRPr="00D54422">
        <w:t xml:space="preserve"> wskazuje podmioty publiczne tworzące system nadzoru: </w:t>
      </w:r>
      <w:r w:rsidR="007438D4" w:rsidRPr="00D54422">
        <w:t xml:space="preserve">Prezesa Zarządu PFRON, </w:t>
      </w:r>
      <w:r w:rsidR="00ED730C" w:rsidRPr="00D54422">
        <w:t>organy nadzoru rynku i organy celne.</w:t>
      </w:r>
      <w:r w:rsidR="6B1012F6" w:rsidRPr="00D54422">
        <w:rPr>
          <w:rFonts w:cs="Times New Roman"/>
          <w:szCs w:val="22"/>
        </w:rPr>
        <w:t xml:space="preserve"> </w:t>
      </w:r>
      <w:r w:rsidR="6B1012F6" w:rsidRPr="00D54422">
        <w:t>Zgodnie z projektem ustawy system nadzoru rynku w</w:t>
      </w:r>
      <w:r w:rsidR="0080205E" w:rsidRPr="00D54422">
        <w:t> </w:t>
      </w:r>
      <w:r w:rsidR="6B1012F6" w:rsidRPr="00D54422">
        <w:t xml:space="preserve">zakresie </w:t>
      </w:r>
      <w:r w:rsidR="00982D88" w:rsidRPr="00D54422">
        <w:t xml:space="preserve">spełniania wymagań </w:t>
      </w:r>
      <w:r w:rsidR="6B1012F6" w:rsidRPr="00D54422">
        <w:t>dostępności produktów i usług tworzą:</w:t>
      </w:r>
    </w:p>
    <w:p w14:paraId="4B3C0F8D" w14:textId="3F66F7AF" w:rsidR="00490244" w:rsidRPr="00D54422" w:rsidRDefault="003D564F" w:rsidP="00EB3956">
      <w:pPr>
        <w:spacing w:before="120"/>
        <w:jc w:val="both"/>
      </w:pPr>
      <w:r w:rsidRPr="00D54422">
        <w:t xml:space="preserve">1. </w:t>
      </w:r>
      <w:r w:rsidR="6B1012F6" w:rsidRPr="00D54422">
        <w:t>Prezes Zarządu PFRON</w:t>
      </w:r>
      <w:r w:rsidR="00E74A07" w:rsidRPr="00D54422">
        <w:t>.</w:t>
      </w:r>
    </w:p>
    <w:p w14:paraId="18B1B176" w14:textId="6B0B34E0" w:rsidR="00490244" w:rsidRPr="00D54422" w:rsidRDefault="003D564F" w:rsidP="00EB3956">
      <w:pPr>
        <w:spacing w:before="120"/>
      </w:pPr>
      <w:r w:rsidRPr="00D54422">
        <w:t>2. O</w:t>
      </w:r>
      <w:r w:rsidR="6B1012F6" w:rsidRPr="00D54422">
        <w:t>rgany nadzoru rynku:</w:t>
      </w:r>
    </w:p>
    <w:p w14:paraId="42061D28" w14:textId="6C38CCFD" w:rsidR="00490244" w:rsidRPr="00D54422" w:rsidRDefault="6B1012F6" w:rsidP="00E74A07">
      <w:pPr>
        <w:pStyle w:val="Akapitzlist"/>
        <w:numPr>
          <w:ilvl w:val="0"/>
          <w:numId w:val="3"/>
        </w:numPr>
        <w:ind w:left="567" w:hanging="283"/>
      </w:pPr>
      <w:r w:rsidRPr="00D54422">
        <w:t>Prezes Urzędu Komunikacji Elektronicznej</w:t>
      </w:r>
      <w:r w:rsidR="00E74A07" w:rsidRPr="00D54422">
        <w:t>;</w:t>
      </w:r>
    </w:p>
    <w:p w14:paraId="25145A97" w14:textId="5A1CECA3" w:rsidR="00490244" w:rsidRPr="00D54422" w:rsidRDefault="6B1012F6" w:rsidP="00E74A07">
      <w:pPr>
        <w:pStyle w:val="Akapitzlist"/>
        <w:numPr>
          <w:ilvl w:val="0"/>
          <w:numId w:val="3"/>
        </w:numPr>
        <w:ind w:left="567" w:hanging="283"/>
      </w:pPr>
      <w:r w:rsidRPr="00D54422">
        <w:t>wojewódzcy inspektorzy transportu drogowego</w:t>
      </w:r>
      <w:r w:rsidR="00E74A07" w:rsidRPr="00D54422">
        <w:t>;</w:t>
      </w:r>
    </w:p>
    <w:p w14:paraId="18D493F7" w14:textId="22AF0441" w:rsidR="00490244" w:rsidRPr="00D54422" w:rsidRDefault="6B1012F6" w:rsidP="00E74A07">
      <w:pPr>
        <w:pStyle w:val="Akapitzlist"/>
        <w:numPr>
          <w:ilvl w:val="0"/>
          <w:numId w:val="3"/>
        </w:numPr>
        <w:ind w:left="567" w:hanging="283"/>
      </w:pPr>
      <w:r w:rsidRPr="00D54422">
        <w:t>Prezes Urzędu Transportu Kolejowego</w:t>
      </w:r>
      <w:r w:rsidR="00E74A07" w:rsidRPr="00D54422">
        <w:t>;</w:t>
      </w:r>
    </w:p>
    <w:p w14:paraId="60B9E6BD" w14:textId="2F42FFB1" w:rsidR="00490244" w:rsidRPr="00D54422" w:rsidRDefault="6B1012F6" w:rsidP="00E74A07">
      <w:pPr>
        <w:pStyle w:val="Akapitzlist"/>
        <w:numPr>
          <w:ilvl w:val="0"/>
          <w:numId w:val="3"/>
        </w:numPr>
        <w:ind w:left="567" w:hanging="283"/>
      </w:pPr>
      <w:r w:rsidRPr="00D54422">
        <w:t>Prezes Urzędu Lotnictwa Cywilnego</w:t>
      </w:r>
      <w:r w:rsidR="00E74A07" w:rsidRPr="00D54422">
        <w:t>;</w:t>
      </w:r>
    </w:p>
    <w:p w14:paraId="1A71CAA8" w14:textId="3857E71E" w:rsidR="00F56267" w:rsidRPr="00D54422" w:rsidRDefault="6B1012F6" w:rsidP="00E74A07">
      <w:pPr>
        <w:pStyle w:val="Akapitzlist"/>
        <w:numPr>
          <w:ilvl w:val="0"/>
          <w:numId w:val="3"/>
        </w:numPr>
        <w:ind w:left="567" w:hanging="283"/>
      </w:pPr>
      <w:r w:rsidRPr="00D54422">
        <w:t>dyrektorzy urzędów morskich</w:t>
      </w:r>
      <w:r w:rsidR="00FF5A51" w:rsidRPr="00D54422">
        <w:t xml:space="preserve"> </w:t>
      </w:r>
      <w:r w:rsidR="002F10F1" w:rsidRPr="00D54422">
        <w:t>i</w:t>
      </w:r>
      <w:r w:rsidR="00FF5A51" w:rsidRPr="00D54422">
        <w:t xml:space="preserve"> wskazani przez ministra właściwego do spraw żeglugi śródlądowej kierownicy jednostek organizacyjnych podległych temu ministrowi lub przez niego nadzorowanych</w:t>
      </w:r>
      <w:r w:rsidR="00E74A07" w:rsidRPr="00D54422">
        <w:t>;</w:t>
      </w:r>
    </w:p>
    <w:p w14:paraId="7D6CEF3E" w14:textId="1F4A3E1F" w:rsidR="00490244" w:rsidRPr="00D54422" w:rsidRDefault="6B1012F6" w:rsidP="00E74A07">
      <w:pPr>
        <w:pStyle w:val="Akapitzlist"/>
        <w:numPr>
          <w:ilvl w:val="0"/>
          <w:numId w:val="3"/>
        </w:numPr>
        <w:ind w:left="567" w:hanging="283"/>
      </w:pPr>
      <w:r w:rsidRPr="00D54422">
        <w:t>Rzecznik Finansowy</w:t>
      </w:r>
      <w:r w:rsidR="00E74A07" w:rsidRPr="00D54422">
        <w:t>;</w:t>
      </w:r>
    </w:p>
    <w:p w14:paraId="72EA3C54" w14:textId="1AC4E3BE" w:rsidR="00490244" w:rsidRPr="00D54422" w:rsidRDefault="003775AD" w:rsidP="00E74A07">
      <w:pPr>
        <w:ind w:firstLine="284"/>
      </w:pPr>
      <w:r w:rsidRPr="00D54422">
        <w:t>7)</w:t>
      </w:r>
      <w:r w:rsidR="00E74A07" w:rsidRPr="00D54422">
        <w:tab/>
        <w:t xml:space="preserve"> </w:t>
      </w:r>
      <w:r w:rsidR="6B1012F6" w:rsidRPr="00D54422">
        <w:t>minister właściwy do spraw informatyzacji</w:t>
      </w:r>
      <w:r w:rsidR="00241B6D" w:rsidRPr="00D54422">
        <w:t>.</w:t>
      </w:r>
    </w:p>
    <w:p w14:paraId="3C1226AD" w14:textId="4C714EE4" w:rsidR="00490244" w:rsidRPr="00D54422" w:rsidRDefault="003D564F" w:rsidP="007E59E6">
      <w:pPr>
        <w:spacing w:before="120"/>
        <w:ind w:left="284" w:hanging="284"/>
        <w:jc w:val="both"/>
      </w:pPr>
      <w:r w:rsidRPr="00D54422">
        <w:rPr>
          <w:rFonts w:cs="Times New Roman"/>
          <w:szCs w:val="22"/>
        </w:rPr>
        <w:t xml:space="preserve">3. </w:t>
      </w:r>
      <w:r w:rsidRPr="00D54422">
        <w:t>O</w:t>
      </w:r>
      <w:r w:rsidR="6B1012F6" w:rsidRPr="00D54422">
        <w:t>rgany celne będące organami odpowiedzialnymi za kontrolę produktów objętych</w:t>
      </w:r>
      <w:r w:rsidR="003775AD" w:rsidRPr="00D54422">
        <w:t xml:space="preserve"> </w:t>
      </w:r>
      <w:r w:rsidR="6B1012F6" w:rsidRPr="00D54422">
        <w:t xml:space="preserve">procedurą </w:t>
      </w:r>
      <w:r w:rsidR="6B1012F6" w:rsidRPr="00D54422">
        <w:lastRenderedPageBreak/>
        <w:t>celną dopuszczenia do obrotu.</w:t>
      </w:r>
    </w:p>
    <w:p w14:paraId="73591C93" w14:textId="06FFFE4B" w:rsidR="00490244" w:rsidRPr="00D54422" w:rsidRDefault="00490AAA" w:rsidP="00EB3956">
      <w:pPr>
        <w:pStyle w:val="USTustnpkodeksu"/>
        <w:spacing w:before="120"/>
        <w:ind w:firstLine="0"/>
      </w:pPr>
      <w:r w:rsidRPr="00D54422">
        <w:t xml:space="preserve">Art. </w:t>
      </w:r>
      <w:r w:rsidR="00F90573" w:rsidRPr="00D54422">
        <w:t>39</w:t>
      </w:r>
      <w:r w:rsidR="00467851" w:rsidRPr="00D54422">
        <w:t xml:space="preserve"> reguluj</w:t>
      </w:r>
      <w:r w:rsidR="00F90573" w:rsidRPr="00D54422">
        <w:t>e</w:t>
      </w:r>
      <w:r w:rsidRPr="00D54422">
        <w:t xml:space="preserve"> kompete</w:t>
      </w:r>
      <w:r w:rsidR="00183FCA" w:rsidRPr="00D54422">
        <w:t>n</w:t>
      </w:r>
      <w:r w:rsidRPr="00D54422">
        <w:t>cje i zad</w:t>
      </w:r>
      <w:r w:rsidR="008E1F05" w:rsidRPr="00D54422">
        <w:t>a</w:t>
      </w:r>
      <w:r w:rsidRPr="00D54422">
        <w:t xml:space="preserve">nia Prezesa Zarządu PFRON, </w:t>
      </w:r>
      <w:r w:rsidR="0028567B" w:rsidRPr="00D54422">
        <w:t xml:space="preserve">a </w:t>
      </w:r>
      <w:r w:rsidR="00C50033" w:rsidRPr="00D54422">
        <w:t>art. 40</w:t>
      </w:r>
      <w:r w:rsidR="003775AD" w:rsidRPr="00D54422">
        <w:t xml:space="preserve"> –</w:t>
      </w:r>
      <w:r w:rsidR="00C50033" w:rsidRPr="00D54422">
        <w:t xml:space="preserve"> </w:t>
      </w:r>
      <w:r w:rsidRPr="00D54422">
        <w:t>organów na</w:t>
      </w:r>
      <w:r w:rsidR="00183FCA" w:rsidRPr="00D54422">
        <w:t>dz</w:t>
      </w:r>
      <w:r w:rsidRPr="00D54422">
        <w:t>oru rynku</w:t>
      </w:r>
      <w:r w:rsidR="00183FCA" w:rsidRPr="00D54422">
        <w:t xml:space="preserve"> </w:t>
      </w:r>
      <w:r w:rsidRPr="00D54422">
        <w:t xml:space="preserve">w zakresie zapewnienia </w:t>
      </w:r>
      <w:r w:rsidR="00A87868" w:rsidRPr="00D54422">
        <w:t xml:space="preserve">spełniania wymagań </w:t>
      </w:r>
      <w:r w:rsidRPr="00D54422">
        <w:t xml:space="preserve">dostępności produktów i usług. Wskazane w ustawie instytucje zostały wybrane ze względu na zakres </w:t>
      </w:r>
      <w:r w:rsidR="00E9208D" w:rsidRPr="00D54422">
        <w:t xml:space="preserve">ich </w:t>
      </w:r>
      <w:r w:rsidRPr="00D54422">
        <w:t>kompetencji, niemniej</w:t>
      </w:r>
      <w:r w:rsidR="00482D99" w:rsidRPr="00D54422">
        <w:t xml:space="preserve"> </w:t>
      </w:r>
      <w:r w:rsidRPr="00D54422">
        <w:t>zadania przyznane im przez ustaw</w:t>
      </w:r>
      <w:r w:rsidR="00907287" w:rsidRPr="00D54422">
        <w:t>ę</w:t>
      </w:r>
      <w:r w:rsidR="003775AD" w:rsidRPr="00D54422">
        <w:t>,</w:t>
      </w:r>
      <w:r w:rsidRPr="00D54422">
        <w:t xml:space="preserve"> związane z kontrolą zapewniania </w:t>
      </w:r>
      <w:r w:rsidR="00910763" w:rsidRPr="00D54422">
        <w:t xml:space="preserve">spełniania </w:t>
      </w:r>
      <w:r w:rsidR="00621D55" w:rsidRPr="00D54422">
        <w:t>wymagań</w:t>
      </w:r>
      <w:r w:rsidRPr="00D54422">
        <w:t xml:space="preserve"> dostępności</w:t>
      </w:r>
      <w:r w:rsidR="003775AD" w:rsidRPr="00D54422">
        <w:t>,</w:t>
      </w:r>
      <w:r w:rsidRPr="00D54422">
        <w:t xml:space="preserve"> będą stanowić dla nich nowe zadania. </w:t>
      </w:r>
      <w:r w:rsidR="001D2ACD" w:rsidRPr="00D54422">
        <w:t>Wskazanie instytucji odpowiedzialnych za nadzór</w:t>
      </w:r>
      <w:r w:rsidR="0080044A" w:rsidRPr="00D54422">
        <w:t xml:space="preserve"> rynku w zakresie spełniania wymagań dostępności </w:t>
      </w:r>
      <w:r w:rsidR="001D2ACD" w:rsidRPr="00D54422">
        <w:t xml:space="preserve">było konieczne ze względu na wymóg stworzenia systemu nadzoru nad rynkiem w zakresie zapewniania dostępności przewidziany w dyrektywie 2019/882. Prezes Zarządu PFRON został wskazany jako jedna z instytucji sprawująca nadzór nad zapewnieniem </w:t>
      </w:r>
      <w:r w:rsidR="000064E1" w:rsidRPr="00D54422">
        <w:t>dostępności</w:t>
      </w:r>
      <w:r w:rsidR="003775AD" w:rsidRPr="00D54422">
        <w:t>,</w:t>
      </w:r>
      <w:r w:rsidR="00907287" w:rsidRPr="00D54422">
        <w:t xml:space="preserve"> </w:t>
      </w:r>
      <w:r w:rsidR="001D2ACD" w:rsidRPr="00D54422">
        <w:t>ze względu na jego</w:t>
      </w:r>
      <w:r w:rsidR="00907287" w:rsidRPr="00D54422">
        <w:t xml:space="preserve"> </w:t>
      </w:r>
      <w:r w:rsidR="001D2ACD" w:rsidRPr="00D54422">
        <w:t xml:space="preserve">doświadczenie związane z kwestiami </w:t>
      </w:r>
      <w:r w:rsidR="000064E1" w:rsidRPr="00D54422">
        <w:t>dotyczącymi</w:t>
      </w:r>
      <w:r w:rsidR="001D2ACD" w:rsidRPr="00D54422">
        <w:t xml:space="preserve"> osób ze szczególnymi potrzebami.</w:t>
      </w:r>
    </w:p>
    <w:p w14:paraId="7CF8E199" w14:textId="7D5A3691" w:rsidR="00CE4A0D" w:rsidRPr="00D54422" w:rsidRDefault="00183FCA" w:rsidP="00EB3956">
      <w:pPr>
        <w:pStyle w:val="USTustnpkodeksu"/>
        <w:spacing w:before="120"/>
        <w:ind w:firstLine="0"/>
      </w:pPr>
      <w:r w:rsidRPr="00D54422">
        <w:t>W a</w:t>
      </w:r>
      <w:r w:rsidR="00490244" w:rsidRPr="00D54422">
        <w:t xml:space="preserve">rt. </w:t>
      </w:r>
      <w:r w:rsidR="00467851" w:rsidRPr="00D54422">
        <w:t>4</w:t>
      </w:r>
      <w:r w:rsidR="00B62244" w:rsidRPr="00D54422">
        <w:t>3</w:t>
      </w:r>
      <w:r w:rsidR="0027063C" w:rsidRPr="00D54422">
        <w:t>–</w:t>
      </w:r>
      <w:r w:rsidR="00B62244" w:rsidRPr="00D54422">
        <w:t xml:space="preserve">52 </w:t>
      </w:r>
      <w:r w:rsidR="003775AD" w:rsidRPr="00D54422">
        <w:t xml:space="preserve">została </w:t>
      </w:r>
      <w:r w:rsidRPr="00D54422">
        <w:t xml:space="preserve">opisana </w:t>
      </w:r>
      <w:r w:rsidR="000064E1" w:rsidRPr="00D54422">
        <w:t>procedura</w:t>
      </w:r>
      <w:r w:rsidR="00FE645F" w:rsidRPr="00D54422">
        <w:t xml:space="preserve"> </w:t>
      </w:r>
      <w:r w:rsidRPr="00D54422">
        <w:t>kontrol</w:t>
      </w:r>
      <w:r w:rsidR="00FE645F" w:rsidRPr="00D54422">
        <w:t>na</w:t>
      </w:r>
      <w:r w:rsidRPr="00D54422">
        <w:t xml:space="preserve"> </w:t>
      </w:r>
      <w:r w:rsidR="00910763" w:rsidRPr="00D54422">
        <w:t xml:space="preserve">w zakresie </w:t>
      </w:r>
      <w:r w:rsidRPr="00D54422">
        <w:t xml:space="preserve">spełniania przez produkty </w:t>
      </w:r>
      <w:r w:rsidR="00FE645F" w:rsidRPr="00D54422">
        <w:t xml:space="preserve">i usługi </w:t>
      </w:r>
      <w:r w:rsidR="00472939" w:rsidRPr="00D54422">
        <w:t>wymagań</w:t>
      </w:r>
      <w:r w:rsidRPr="00D54422">
        <w:t xml:space="preserve"> dostępności </w:t>
      </w:r>
      <w:r w:rsidR="00FE645F" w:rsidRPr="00D54422">
        <w:t xml:space="preserve">dokonywana przez organy nadzoru </w:t>
      </w:r>
      <w:r w:rsidR="00910763" w:rsidRPr="00D54422">
        <w:t xml:space="preserve">rynku </w:t>
      </w:r>
      <w:r w:rsidR="00FE645F" w:rsidRPr="00D54422">
        <w:t xml:space="preserve">oraz Prezesa Zarządu PFRON, w tym przesłanki do wszczęcia kontroli, zakres i czynności kontrolne. </w:t>
      </w:r>
    </w:p>
    <w:p w14:paraId="74B5B0C6" w14:textId="78CD1A3F" w:rsidR="00EB49B9" w:rsidRPr="00D54422" w:rsidRDefault="00EB49B9" w:rsidP="00EB3956">
      <w:pPr>
        <w:pStyle w:val="USTustnpkodeksu"/>
        <w:spacing w:before="120"/>
        <w:ind w:firstLine="0"/>
      </w:pPr>
      <w:r w:rsidRPr="00D54422">
        <w:t xml:space="preserve">Art. 46 ma na celu umożliwienie organom nadzoru rynku pozyskanie w toku kontroli produktów lub dokumentów od podmiotów gospodarczych innych niż podmiot kontrolowany, które uczestniczą w udostępnianiu na rynku produktu będącego przedmiotem kontroli. Chodzi o produkty lub dokumenty, których nie posiada kontrolowany podmiot gospodarczy, a którymi dysponują inne podmioty gospodarcze uczestniczące w udostępnianiu na rynku produktu będącego przedmiotem kontroli. Przepis ten jest wzorowany na art. 71 ustawy z dnia </w:t>
      </w:r>
      <w:r w:rsidR="005C6599" w:rsidRPr="00D54422">
        <w:br/>
      </w:r>
      <w:r w:rsidRPr="00D54422">
        <w:t>13 kwietnia 2016 r. o systemach oceny zgodności i nadzoru rynku.</w:t>
      </w:r>
    </w:p>
    <w:p w14:paraId="273EC0B5" w14:textId="7F9C1569" w:rsidR="00FE40D1" w:rsidRPr="00D54422" w:rsidRDefault="00FE40D1" w:rsidP="00EB3956">
      <w:pPr>
        <w:pStyle w:val="USTustnpkodeksu"/>
        <w:spacing w:before="120"/>
        <w:ind w:firstLine="0"/>
        <w:rPr>
          <w:bCs w:val="0"/>
        </w:rPr>
      </w:pPr>
      <w:r w:rsidRPr="00D54422">
        <w:rPr>
          <w:bCs w:val="0"/>
        </w:rPr>
        <w:t>Zgodnie z art. 48 ust. 5 w przypadku stwierdzenia, że produkt spełnia wymagania dostępności, opłaty związane z badaniami próbek produktów ponosi Skarb Państwa. Związane z tym wydatki muszą być ponoszone w ramach limitów wydatków poszczególnych instytucji.</w:t>
      </w:r>
    </w:p>
    <w:p w14:paraId="048A1573" w14:textId="544AEC26" w:rsidR="00490244" w:rsidRPr="00D54422" w:rsidRDefault="00FE645F" w:rsidP="00EB3956">
      <w:pPr>
        <w:pStyle w:val="USTustnpkodeksu"/>
        <w:spacing w:before="120"/>
        <w:ind w:firstLine="0"/>
      </w:pPr>
      <w:r w:rsidRPr="00D54422">
        <w:t xml:space="preserve">W przypadku stwierdzenia w toku kontroli, iż podmiot gospodarczy nie zapewnił spełniania </w:t>
      </w:r>
      <w:r w:rsidR="00472939" w:rsidRPr="00D54422">
        <w:t>wymagań</w:t>
      </w:r>
      <w:r w:rsidRPr="00D54422">
        <w:t xml:space="preserve"> dostępności</w:t>
      </w:r>
      <w:r w:rsidR="00482D99" w:rsidRPr="00D54422">
        <w:t xml:space="preserve">, </w:t>
      </w:r>
      <w:r w:rsidRPr="00D54422">
        <w:t>organ nadzoru</w:t>
      </w:r>
      <w:r w:rsidR="00910763" w:rsidRPr="00D54422">
        <w:t xml:space="preserve"> rynku</w:t>
      </w:r>
      <w:r w:rsidRPr="00D54422">
        <w:t xml:space="preserve"> lub Prezes </w:t>
      </w:r>
      <w:r w:rsidR="000064E1" w:rsidRPr="00D54422">
        <w:t>Zarządu</w:t>
      </w:r>
      <w:r w:rsidRPr="00D54422">
        <w:t xml:space="preserve"> PFRON </w:t>
      </w:r>
      <w:r w:rsidR="00F50BD0" w:rsidRPr="00D54422">
        <w:t>podejmuje czynności</w:t>
      </w:r>
      <w:r w:rsidR="007B3508" w:rsidRPr="00D54422">
        <w:t xml:space="preserve"> </w:t>
      </w:r>
      <w:r w:rsidRPr="00D54422">
        <w:t xml:space="preserve">opisane w art. </w:t>
      </w:r>
      <w:r w:rsidR="001D07E1" w:rsidRPr="00D54422">
        <w:t>51</w:t>
      </w:r>
      <w:r w:rsidRPr="00D54422">
        <w:t>.</w:t>
      </w:r>
    </w:p>
    <w:p w14:paraId="6759E0C3" w14:textId="0BA1EF7A" w:rsidR="00490244" w:rsidRPr="00D54422" w:rsidRDefault="00FE645F" w:rsidP="00EB3956">
      <w:pPr>
        <w:pStyle w:val="USTustnpkodeksu"/>
        <w:spacing w:before="120"/>
        <w:ind w:firstLine="0"/>
      </w:pPr>
      <w:r w:rsidRPr="00D54422">
        <w:t>W art. 5</w:t>
      </w:r>
      <w:r w:rsidR="002333D5" w:rsidRPr="00D54422">
        <w:t>2</w:t>
      </w:r>
      <w:r w:rsidR="00910763" w:rsidRPr="00D54422">
        <w:t>–</w:t>
      </w:r>
      <w:r w:rsidRPr="00D54422">
        <w:t>5</w:t>
      </w:r>
      <w:r w:rsidR="001D07E1" w:rsidRPr="00D54422">
        <w:t>7</w:t>
      </w:r>
      <w:r w:rsidRPr="00D54422">
        <w:t xml:space="preserve"> </w:t>
      </w:r>
      <w:r w:rsidR="003775AD" w:rsidRPr="00D54422">
        <w:t xml:space="preserve">zostało </w:t>
      </w:r>
      <w:r w:rsidRPr="00D54422">
        <w:t xml:space="preserve">opisane postępowanie w sprawie wprowadzonego do obrotu produktu niespełniającego </w:t>
      </w:r>
      <w:r w:rsidR="00472939" w:rsidRPr="00D54422">
        <w:t>wymagań</w:t>
      </w:r>
      <w:r w:rsidRPr="00D54422">
        <w:t xml:space="preserve"> dostępności. </w:t>
      </w:r>
    </w:p>
    <w:p w14:paraId="1762C483" w14:textId="3FE7AF88" w:rsidR="009E7712" w:rsidRPr="00D54422" w:rsidRDefault="001D07E1" w:rsidP="00EB3956">
      <w:pPr>
        <w:pStyle w:val="USTustnpkodeksu"/>
        <w:spacing w:before="120"/>
        <w:ind w:firstLine="0"/>
      </w:pPr>
      <w:bookmarkStart w:id="6" w:name="_Hlk133231448"/>
      <w:r w:rsidRPr="00D54422">
        <w:t xml:space="preserve">W przypadku gdy w wyniku kontroli Prezes Zarządu PFRON lub organ nadzoru rynku ustalą, że produkt nie spełnia wymagań dostępności, z zastrzeżeniem art. 21 ust. 1, lub nie zostały </w:t>
      </w:r>
      <w:r w:rsidR="00855F5E" w:rsidRPr="00D54422">
        <w:lastRenderedPageBreak/>
        <w:t>wykonane</w:t>
      </w:r>
      <w:r w:rsidRPr="00D54422">
        <w:t xml:space="preserve"> obowiązki, o których mowa w</w:t>
      </w:r>
      <w:r w:rsidR="002333D5" w:rsidRPr="00D54422">
        <w:t xml:space="preserve"> art. 22, art. 23, art. 24 ust. 1–5 i 7, art. 25–27, art. 28 ust. 2 i 3, art. 29, art. 30 oraz art. 34 ust. 1–3</w:t>
      </w:r>
      <w:r w:rsidR="003775AD" w:rsidRPr="00D54422">
        <w:t>,</w:t>
      </w:r>
      <w:r w:rsidRPr="00D54422">
        <w:rPr>
          <w:bCs w:val="0"/>
        </w:rPr>
        <w:t xml:space="preserve"> wzywają</w:t>
      </w:r>
      <w:r w:rsidRPr="00D54422">
        <w:t xml:space="preserve"> </w:t>
      </w:r>
      <w:bookmarkEnd w:id="6"/>
      <w:r w:rsidRPr="00D54422">
        <w:t xml:space="preserve">podmiot gospodarczy do podjęcia działań naprawczych niezbędnych do zapewnienia zgodności produktu z wymaganiami dostępności </w:t>
      </w:r>
      <w:bookmarkStart w:id="7" w:name="_Hlk133310268"/>
      <w:r w:rsidRPr="00D54422">
        <w:t xml:space="preserve">lub </w:t>
      </w:r>
      <w:r w:rsidR="007B2DF9" w:rsidRPr="00D54422">
        <w:t xml:space="preserve">wykonania </w:t>
      </w:r>
      <w:r w:rsidR="002333D5" w:rsidRPr="00D54422">
        <w:t xml:space="preserve">tych </w:t>
      </w:r>
      <w:r w:rsidRPr="00D54422">
        <w:t xml:space="preserve">obowiązków </w:t>
      </w:r>
      <w:bookmarkEnd w:id="7"/>
      <w:r w:rsidRPr="00D54422">
        <w:t>albo do wycofania produktu z obrotu oraz przedstawienia, w</w:t>
      </w:r>
      <w:r w:rsidR="0080205E" w:rsidRPr="00D54422">
        <w:t> </w:t>
      </w:r>
      <w:r w:rsidRPr="00D54422">
        <w:t xml:space="preserve">wyznaczonym terminie, nie dłuższym niż 120 dni, dowodów potwierdzających dokonanie tych czynności. Mogą również, w drodze decyzji, zakazać udostępniania produktu </w:t>
      </w:r>
      <w:r w:rsidR="0058719E" w:rsidRPr="00D54422">
        <w:t xml:space="preserve">na rynku </w:t>
      </w:r>
      <w:r w:rsidRPr="00D54422">
        <w:t>na okres nie dłuższy niż</w:t>
      </w:r>
      <w:r w:rsidR="00910763" w:rsidRPr="00D54422">
        <w:t xml:space="preserve"> </w:t>
      </w:r>
      <w:r w:rsidRPr="00D54422">
        <w:t>180 dni</w:t>
      </w:r>
      <w:r w:rsidR="0057388D" w:rsidRPr="00D54422">
        <w:t>.</w:t>
      </w:r>
      <w:r w:rsidR="00687B3F" w:rsidRPr="00D54422">
        <w:t xml:space="preserve"> </w:t>
      </w:r>
      <w:r w:rsidRPr="00D54422">
        <w:t xml:space="preserve">W przypadku gdy w wyniku kontroli Prezes Zarządu PFRON lub organ nadzoru rynku ustalą, że produkt </w:t>
      </w:r>
      <w:bookmarkStart w:id="8" w:name="_Hlk133310483"/>
      <w:r w:rsidRPr="00D54422">
        <w:t>stwarza zagrożenie dla zdrowia lub bezpieczeństwa konsumentów</w:t>
      </w:r>
      <w:bookmarkEnd w:id="8"/>
      <w:r w:rsidRPr="00D54422">
        <w:t>, wzywają podmiot gospodarczy do powiadomienia konsumentów o tym fakcie</w:t>
      </w:r>
      <w:r w:rsidR="002333D5" w:rsidRPr="00D54422">
        <w:t>, określając sposób tego powiadomienia, oraz wyznaczają termin na przedstawienie dowodów potwierdzających dokonanie tego powiadomienia</w:t>
      </w:r>
      <w:r w:rsidRPr="00D54422">
        <w:t>.</w:t>
      </w:r>
    </w:p>
    <w:p w14:paraId="60873D2D" w14:textId="77777777" w:rsidR="005D5961" w:rsidRPr="00D54422" w:rsidRDefault="005D5961" w:rsidP="00EB3956">
      <w:pPr>
        <w:pStyle w:val="ARTartustawynprozporzdzenia"/>
        <w:ind w:firstLine="0"/>
      </w:pPr>
      <w:r w:rsidRPr="00D54422">
        <w:t>Zgodnie z art. 57 Prezes Zarządu PFRON lub właściwy organ nadzoru rynku wydają decyzję o umorzeniu postępowania, jeżeli:</w:t>
      </w:r>
    </w:p>
    <w:p w14:paraId="3F42C755" w14:textId="426A323D" w:rsidR="005D5961" w:rsidRPr="00D54422" w:rsidRDefault="005D5961" w:rsidP="005D5961">
      <w:pPr>
        <w:pStyle w:val="PKTpunkt"/>
      </w:pPr>
      <w:r w:rsidRPr="00D54422">
        <w:t>1)</w:t>
      </w:r>
      <w:r w:rsidRPr="00D54422">
        <w:tab/>
        <w:t>ustalą, że produkt spełnia wymagania dostępności lub obowiązki zostały wykonane;</w:t>
      </w:r>
    </w:p>
    <w:p w14:paraId="7FE5D580" w14:textId="77777777" w:rsidR="005D5961" w:rsidRPr="00D54422" w:rsidRDefault="005D5961" w:rsidP="005D5961">
      <w:pPr>
        <w:pStyle w:val="PKTpunkt"/>
      </w:pPr>
      <w:r w:rsidRPr="00D54422">
        <w:t>2)</w:t>
      </w:r>
      <w:r w:rsidRPr="00D54422">
        <w:tab/>
        <w:t>produkt został wycofany z obrotu;</w:t>
      </w:r>
    </w:p>
    <w:p w14:paraId="2F3C9699" w14:textId="15F65CE9" w:rsidR="005D5961" w:rsidRPr="00D54422" w:rsidRDefault="005D5961" w:rsidP="005D5961">
      <w:pPr>
        <w:pStyle w:val="PKTpunkt"/>
      </w:pPr>
      <w:r w:rsidRPr="00D54422">
        <w:t>3)</w:t>
      </w:r>
      <w:r w:rsidRPr="00D54422">
        <w:tab/>
        <w:t>z innych przyczyn postępowanie stało się bezprzedmiotowe.</w:t>
      </w:r>
    </w:p>
    <w:p w14:paraId="538A9DA5" w14:textId="5DCA4E7E" w:rsidR="0019476C" w:rsidRPr="00D54422" w:rsidRDefault="0019476C" w:rsidP="00EB3956">
      <w:pPr>
        <w:pStyle w:val="USTustnpkodeksu"/>
        <w:spacing w:before="120"/>
        <w:ind w:firstLine="0"/>
      </w:pPr>
      <w:r w:rsidRPr="00D54422">
        <w:t>Ponadto Prezes Zarządu PFRON lub organ nadzoru rynku</w:t>
      </w:r>
      <w:r w:rsidR="003775AD" w:rsidRPr="00D54422">
        <w:t>,</w:t>
      </w:r>
      <w:r w:rsidRPr="00D54422">
        <w:t xml:space="preserve"> w drodze decyzji</w:t>
      </w:r>
      <w:r w:rsidR="003775AD" w:rsidRPr="00D54422">
        <w:t>,</w:t>
      </w:r>
      <w:r w:rsidRPr="00D54422">
        <w:t xml:space="preserve"> </w:t>
      </w:r>
      <w:r w:rsidR="003775AD" w:rsidRPr="00D54422">
        <w:t xml:space="preserve">mogą </w:t>
      </w:r>
      <w:r w:rsidRPr="00D54422">
        <w:t xml:space="preserve">nałożyć karę pieniężną na zasadach określonych w art. 73. </w:t>
      </w:r>
    </w:p>
    <w:p w14:paraId="26E70713" w14:textId="328A242E" w:rsidR="009E7712" w:rsidRPr="00D54422" w:rsidRDefault="009E7712" w:rsidP="00EE1A29">
      <w:pPr>
        <w:pStyle w:val="USTustnpkodeksu"/>
        <w:spacing w:before="240"/>
        <w:ind w:firstLine="0"/>
      </w:pPr>
      <w:r w:rsidRPr="00D54422">
        <w:t>W art. 58</w:t>
      </w:r>
      <w:r w:rsidR="0058719E" w:rsidRPr="00D54422">
        <w:t>–</w:t>
      </w:r>
      <w:r w:rsidRPr="00D54422">
        <w:t xml:space="preserve">60 </w:t>
      </w:r>
      <w:r w:rsidR="003775AD" w:rsidRPr="00D54422">
        <w:t xml:space="preserve">są </w:t>
      </w:r>
      <w:r w:rsidRPr="00D54422">
        <w:t>uregulowane kwestie przekazywania informacji i współpracy z Komisją Europejską</w:t>
      </w:r>
      <w:r w:rsidR="00ED0E04" w:rsidRPr="00D54422">
        <w:t>,</w:t>
      </w:r>
      <w:r w:rsidRPr="00D54422">
        <w:t xml:space="preserve"> innymi państwami członkowskimi</w:t>
      </w:r>
      <w:r w:rsidR="00ED0E04" w:rsidRPr="00D54422">
        <w:t xml:space="preserve"> i państwami członkowskimi Europejskiego Stowarzyszenia Wolnego Handlu (EFTA) – strona</w:t>
      </w:r>
      <w:r w:rsidR="00C76572" w:rsidRPr="00D54422">
        <w:t>mi</w:t>
      </w:r>
      <w:r w:rsidR="00ED0E04" w:rsidRPr="00D54422">
        <w:t xml:space="preserve"> umowy o Europejskim Obszarze Gospodarczym</w:t>
      </w:r>
      <w:r w:rsidRPr="00D54422">
        <w:t>, w sytuacji niespełniania przez produkty wym</w:t>
      </w:r>
      <w:r w:rsidR="00621D55" w:rsidRPr="00D54422">
        <w:t>agań</w:t>
      </w:r>
      <w:r w:rsidRPr="00D54422">
        <w:t xml:space="preserve"> dostępności.</w:t>
      </w:r>
    </w:p>
    <w:p w14:paraId="33D518DC" w14:textId="4C29A1BB" w:rsidR="000F1E3B" w:rsidRPr="00D54422" w:rsidRDefault="00F072BD" w:rsidP="00EE1A29">
      <w:pPr>
        <w:pStyle w:val="USTustnpkodeksu"/>
        <w:spacing w:before="240"/>
        <w:ind w:firstLine="0"/>
      </w:pPr>
      <w:r w:rsidRPr="00D54422">
        <w:t>W a</w:t>
      </w:r>
      <w:r w:rsidR="00AE25CF" w:rsidRPr="00D54422">
        <w:t xml:space="preserve">rt. </w:t>
      </w:r>
      <w:r w:rsidR="009E7712" w:rsidRPr="00D54422">
        <w:t>61</w:t>
      </w:r>
      <w:r w:rsidR="000F1E3B" w:rsidRPr="00D54422">
        <w:t xml:space="preserve"> </w:t>
      </w:r>
      <w:r w:rsidR="006A068A" w:rsidRPr="00D54422">
        <w:t xml:space="preserve">została </w:t>
      </w:r>
      <w:r w:rsidR="000F1E3B" w:rsidRPr="00D54422">
        <w:t>opisana procedura</w:t>
      </w:r>
      <w:r w:rsidR="00007BC1" w:rsidRPr="00D54422">
        <w:t xml:space="preserve"> </w:t>
      </w:r>
      <w:r w:rsidR="00687B3F" w:rsidRPr="00D54422">
        <w:t xml:space="preserve">kontroli </w:t>
      </w:r>
      <w:r w:rsidR="00007BC1" w:rsidRPr="00D54422">
        <w:t>dostępności produktów w trakcie</w:t>
      </w:r>
      <w:r w:rsidR="000F1E3B" w:rsidRPr="00D54422">
        <w:t xml:space="preserve"> postępowania celnego </w:t>
      </w:r>
      <w:r w:rsidR="009B7009" w:rsidRPr="00D54422">
        <w:t xml:space="preserve">dopuszczenia do obrotu </w:t>
      </w:r>
      <w:r w:rsidR="000F1E3B" w:rsidRPr="00D54422">
        <w:t xml:space="preserve">wobec produktów wprowadzanych na </w:t>
      </w:r>
      <w:r w:rsidR="00C226E2" w:rsidRPr="00D54422">
        <w:t>rynek UE</w:t>
      </w:r>
      <w:r w:rsidR="00007BC1" w:rsidRPr="00D54422">
        <w:t>.</w:t>
      </w:r>
    </w:p>
    <w:p w14:paraId="19A8BAB3" w14:textId="7E3DE507" w:rsidR="00E43D17" w:rsidRPr="00D54422" w:rsidRDefault="00F35DB7" w:rsidP="00EE1A29">
      <w:pPr>
        <w:pStyle w:val="USTustnpkodeksu"/>
        <w:spacing w:before="240"/>
        <w:ind w:firstLine="0"/>
      </w:pPr>
      <w:r w:rsidRPr="00D54422">
        <w:t xml:space="preserve">W art. </w:t>
      </w:r>
      <w:r w:rsidR="009E7712" w:rsidRPr="00D54422">
        <w:t>62</w:t>
      </w:r>
      <w:r w:rsidR="009B7009" w:rsidRPr="00D54422">
        <w:t>–</w:t>
      </w:r>
      <w:r w:rsidR="009E7712" w:rsidRPr="00D54422">
        <w:t>66</w:t>
      </w:r>
      <w:r w:rsidR="0019250E" w:rsidRPr="00D54422">
        <w:t>,</w:t>
      </w:r>
      <w:r w:rsidR="00AE25CF" w:rsidRPr="00D54422">
        <w:t xml:space="preserve"> </w:t>
      </w:r>
      <w:r w:rsidR="006E2631" w:rsidRPr="00D54422">
        <w:t xml:space="preserve">analogicznie </w:t>
      </w:r>
      <w:r w:rsidR="007F5DD1" w:rsidRPr="00D54422">
        <w:t xml:space="preserve">do przepisów dotyczących </w:t>
      </w:r>
      <w:r w:rsidR="00666E2A" w:rsidRPr="00D54422">
        <w:t>postępowania w</w:t>
      </w:r>
      <w:r w:rsidR="00155205" w:rsidRPr="00D54422">
        <w:t xml:space="preserve"> sprawie</w:t>
      </w:r>
      <w:r w:rsidR="00666E2A" w:rsidRPr="00D54422">
        <w:t xml:space="preserve"> braku zapewnienia </w:t>
      </w:r>
      <w:r w:rsidR="0019476C" w:rsidRPr="00D54422">
        <w:t xml:space="preserve">spełniania wymagań </w:t>
      </w:r>
      <w:r w:rsidR="00666E2A" w:rsidRPr="00D54422">
        <w:t xml:space="preserve">dostępności </w:t>
      </w:r>
      <w:r w:rsidR="007F5DD1" w:rsidRPr="00D54422">
        <w:t>produktów</w:t>
      </w:r>
      <w:r w:rsidR="0019250E" w:rsidRPr="00D54422">
        <w:t>,</w:t>
      </w:r>
      <w:r w:rsidR="007F5DD1" w:rsidRPr="00D54422">
        <w:t xml:space="preserve"> </w:t>
      </w:r>
      <w:r w:rsidR="006A068A" w:rsidRPr="00D54422">
        <w:t xml:space="preserve">zostało </w:t>
      </w:r>
      <w:r w:rsidR="00AE25CF" w:rsidRPr="00D54422">
        <w:t>opis</w:t>
      </w:r>
      <w:r w:rsidR="00F072BD" w:rsidRPr="00D54422">
        <w:t xml:space="preserve">ane </w:t>
      </w:r>
      <w:r w:rsidR="003D7DAB" w:rsidRPr="00D54422">
        <w:t xml:space="preserve">postępowanie </w:t>
      </w:r>
      <w:r w:rsidR="0019476C" w:rsidRPr="00D54422">
        <w:t xml:space="preserve">Prezesa Zarządu PFRON oraz </w:t>
      </w:r>
      <w:r w:rsidR="00AE25CF" w:rsidRPr="00D54422">
        <w:t>organ</w:t>
      </w:r>
      <w:r w:rsidR="003D7DAB" w:rsidRPr="00D54422">
        <w:t>ów</w:t>
      </w:r>
      <w:r w:rsidR="00AE25CF" w:rsidRPr="00D54422">
        <w:t xml:space="preserve"> nadzoru rynku</w:t>
      </w:r>
      <w:r w:rsidR="00EE1A29" w:rsidRPr="00D54422">
        <w:t>,</w:t>
      </w:r>
      <w:r w:rsidR="00AE25CF" w:rsidRPr="00D54422">
        <w:t xml:space="preserve"> </w:t>
      </w:r>
      <w:r w:rsidR="003D7DAB" w:rsidRPr="00D54422">
        <w:t>w sytuacji gdy w trakcie kontroli stwierdzono niespełnianie wym</w:t>
      </w:r>
      <w:r w:rsidR="00621D55" w:rsidRPr="00D54422">
        <w:t>agani</w:t>
      </w:r>
      <w:r w:rsidR="009B7009" w:rsidRPr="00D54422">
        <w:t>a</w:t>
      </w:r>
      <w:r w:rsidR="003D7DAB" w:rsidRPr="00D54422">
        <w:t xml:space="preserve"> </w:t>
      </w:r>
      <w:r w:rsidR="00AE25CF" w:rsidRPr="00D54422">
        <w:t>dostępności usług</w:t>
      </w:r>
      <w:r w:rsidR="003D7DAB" w:rsidRPr="00D54422">
        <w:t>.</w:t>
      </w:r>
      <w:r w:rsidR="00AE25CF" w:rsidRPr="00D54422">
        <w:t xml:space="preserve"> </w:t>
      </w:r>
    </w:p>
    <w:p w14:paraId="4D8B797E" w14:textId="50067A92" w:rsidR="009D4BA8" w:rsidRPr="00D54422" w:rsidRDefault="0018069B" w:rsidP="00EB3956">
      <w:pPr>
        <w:pStyle w:val="USTustnpkodeksu"/>
        <w:spacing w:before="120"/>
        <w:ind w:firstLine="0"/>
        <w:rPr>
          <w:szCs w:val="24"/>
        </w:rPr>
      </w:pPr>
      <w:r w:rsidRPr="00D54422">
        <w:rPr>
          <w:szCs w:val="24"/>
        </w:rPr>
        <w:t xml:space="preserve">Podobnie jak w przypadku </w:t>
      </w:r>
      <w:r w:rsidR="0098244F" w:rsidRPr="00D54422">
        <w:rPr>
          <w:szCs w:val="24"/>
        </w:rPr>
        <w:t>produktów</w:t>
      </w:r>
      <w:r w:rsidR="006A068A" w:rsidRPr="00D54422">
        <w:rPr>
          <w:szCs w:val="24"/>
        </w:rPr>
        <w:t>,</w:t>
      </w:r>
      <w:r w:rsidR="0098244F" w:rsidRPr="00D54422">
        <w:rPr>
          <w:szCs w:val="24"/>
        </w:rPr>
        <w:t xml:space="preserve"> </w:t>
      </w:r>
      <w:r w:rsidR="00EE1A29" w:rsidRPr="00D54422">
        <w:rPr>
          <w:szCs w:val="24"/>
        </w:rPr>
        <w:t xml:space="preserve">projektowana </w:t>
      </w:r>
      <w:r w:rsidR="0098244F" w:rsidRPr="00D54422">
        <w:rPr>
          <w:szCs w:val="24"/>
        </w:rPr>
        <w:t xml:space="preserve">ustawa przewiduje termin </w:t>
      </w:r>
      <w:r w:rsidR="009D4BA8" w:rsidRPr="00D54422">
        <w:rPr>
          <w:szCs w:val="24"/>
        </w:rPr>
        <w:t xml:space="preserve">do </w:t>
      </w:r>
      <w:r w:rsidR="0098244F" w:rsidRPr="00D54422">
        <w:rPr>
          <w:szCs w:val="24"/>
        </w:rPr>
        <w:t xml:space="preserve">120 dni na zapewnienie </w:t>
      </w:r>
      <w:r w:rsidR="00FE5468" w:rsidRPr="00D54422">
        <w:rPr>
          <w:szCs w:val="24"/>
        </w:rPr>
        <w:t>dostosowania świadczonej usługi do wym</w:t>
      </w:r>
      <w:r w:rsidR="00621D55" w:rsidRPr="00D54422">
        <w:rPr>
          <w:szCs w:val="24"/>
        </w:rPr>
        <w:t>agań</w:t>
      </w:r>
      <w:r w:rsidR="00FE5468" w:rsidRPr="00D54422">
        <w:rPr>
          <w:szCs w:val="24"/>
        </w:rPr>
        <w:t xml:space="preserve"> dostępności. </w:t>
      </w:r>
    </w:p>
    <w:p w14:paraId="42496400" w14:textId="688C4EDC" w:rsidR="003E40E7" w:rsidRPr="00D54422" w:rsidRDefault="009B7009" w:rsidP="00EB3956">
      <w:pPr>
        <w:pStyle w:val="ARTartustawynprozporzdzenia"/>
        <w:ind w:firstLine="0"/>
      </w:pPr>
      <w:r w:rsidRPr="00D54422">
        <w:lastRenderedPageBreak/>
        <w:t>W przypadkach określonych w art. 66 Prezes Zarządu PFRON lub organ nadzoru rynku wydają decyzję o umorzeniu postępowania, co następuje</w:t>
      </w:r>
      <w:r w:rsidR="006A068A" w:rsidRPr="00D54422">
        <w:t>,</w:t>
      </w:r>
      <w:r w:rsidRPr="00D54422">
        <w:t xml:space="preserve"> jeżeli ustalą, że usługa spełnia wymagania dostępności lub obowiązki zostały wy</w:t>
      </w:r>
      <w:r w:rsidR="007B2DF9" w:rsidRPr="00D54422">
        <w:t>konane</w:t>
      </w:r>
      <w:r w:rsidRPr="00D54422">
        <w:t xml:space="preserve"> lub usługa nie jest oferowana lub świadczona, </w:t>
      </w:r>
      <w:r w:rsidR="0035578F" w:rsidRPr="00D54422">
        <w:br/>
      </w:r>
      <w:r w:rsidRPr="00D54422">
        <w:t>a także gdy z innych przyczyn postępowanie stało się bezprzedmiotowe.</w:t>
      </w:r>
    </w:p>
    <w:p w14:paraId="5FFE693F" w14:textId="2DF39E61" w:rsidR="00451EC5" w:rsidRPr="00D54422" w:rsidRDefault="005470A6" w:rsidP="0035578F">
      <w:pPr>
        <w:pStyle w:val="ZDANIENASTNOWYWIERSZnpzddrugienowywierszwust"/>
        <w:spacing w:before="240"/>
      </w:pPr>
      <w:r w:rsidRPr="00D54422">
        <w:rPr>
          <w:szCs w:val="24"/>
        </w:rPr>
        <w:t xml:space="preserve">W </w:t>
      </w:r>
      <w:r w:rsidRPr="00D54422">
        <w:t>a</w:t>
      </w:r>
      <w:r w:rsidR="006940E4" w:rsidRPr="00D54422">
        <w:t>rt. 6</w:t>
      </w:r>
      <w:r w:rsidR="009E7712" w:rsidRPr="00D54422">
        <w:t>7</w:t>
      </w:r>
      <w:r w:rsidRPr="00D54422">
        <w:t xml:space="preserve"> wprowadzono możliwość z</w:t>
      </w:r>
      <w:r w:rsidR="0076018E" w:rsidRPr="00D54422">
        <w:t>łożenia zawiad</w:t>
      </w:r>
      <w:r w:rsidR="00B24779" w:rsidRPr="00D54422">
        <w:t>o</w:t>
      </w:r>
      <w:r w:rsidR="0076018E" w:rsidRPr="00D54422">
        <w:t xml:space="preserve">mienia o niespełnianiu przez produkt lub usługę </w:t>
      </w:r>
      <w:r w:rsidR="002F416F" w:rsidRPr="00D54422">
        <w:t>w</w:t>
      </w:r>
      <w:r w:rsidR="00B24779" w:rsidRPr="00D54422">
        <w:t>y</w:t>
      </w:r>
      <w:r w:rsidR="002F416F" w:rsidRPr="00D54422">
        <w:t>m</w:t>
      </w:r>
      <w:r w:rsidR="00621D55" w:rsidRPr="00D54422">
        <w:t>agań</w:t>
      </w:r>
      <w:r w:rsidR="002F416F" w:rsidRPr="00D54422">
        <w:t xml:space="preserve"> dostępności </w:t>
      </w:r>
      <w:r w:rsidRPr="00D54422">
        <w:t>Prezesowi Zarządu PFRON</w:t>
      </w:r>
      <w:r w:rsidR="0055223A" w:rsidRPr="00D54422">
        <w:t>.</w:t>
      </w:r>
      <w:r w:rsidRPr="00D54422">
        <w:t xml:space="preserve"> </w:t>
      </w:r>
      <w:r w:rsidR="00D32BF4" w:rsidRPr="00D54422">
        <w:t xml:space="preserve">Zgodnie z art. 68 ust. 1 </w:t>
      </w:r>
      <w:r w:rsidR="00451EC5" w:rsidRPr="00D54422">
        <w:t>Prezes Zarządu PFRON niezwłocznie, jednak nie później niż w terminie 30 dni od dnia złożenia zawiadomienia:</w:t>
      </w:r>
    </w:p>
    <w:p w14:paraId="3E1888C1" w14:textId="77777777" w:rsidR="00451EC5" w:rsidRPr="00D54422" w:rsidRDefault="00451EC5" w:rsidP="00451EC5">
      <w:pPr>
        <w:pStyle w:val="ZDANIENASTNOWYWIERSZnpzddrugienowywierszwust"/>
      </w:pPr>
      <w:r w:rsidRPr="00D54422">
        <w:t>1)</w:t>
      </w:r>
      <w:r w:rsidRPr="00D54422">
        <w:tab/>
        <w:t>rozpatruje zawiadomienie albo</w:t>
      </w:r>
    </w:p>
    <w:p w14:paraId="4FD68D62" w14:textId="59F4A925" w:rsidR="00734647" w:rsidRPr="00D54422" w:rsidRDefault="00451EC5" w:rsidP="00AD3EBE">
      <w:pPr>
        <w:pStyle w:val="ZDANIENASTNOWYWIERSZnpzddrugienowywierszwust"/>
        <w:ind w:left="284" w:hanging="284"/>
      </w:pPr>
      <w:r w:rsidRPr="00D54422">
        <w:t>2)</w:t>
      </w:r>
      <w:r w:rsidRPr="00D54422">
        <w:tab/>
        <w:t>przekazuje zawiadomienie właściwemu organowi nadzoru rynku, inform</w:t>
      </w:r>
      <w:r w:rsidR="006F3A68" w:rsidRPr="00D54422">
        <w:t xml:space="preserve">ując </w:t>
      </w:r>
      <w:r w:rsidRPr="00D54422">
        <w:t>o tym składające</w:t>
      </w:r>
      <w:r w:rsidR="006F3A68" w:rsidRPr="00D54422">
        <w:t>go</w:t>
      </w:r>
      <w:r w:rsidRPr="00D54422">
        <w:t xml:space="preserve"> zawiadomienie. </w:t>
      </w:r>
    </w:p>
    <w:p w14:paraId="59A3751D" w14:textId="331C3E70" w:rsidR="006F4066" w:rsidRPr="00D54422" w:rsidRDefault="002F416F" w:rsidP="00EB3956">
      <w:pPr>
        <w:pStyle w:val="ZDANIENASTNOWYWIERSZnpzddrugienowywierszwust"/>
        <w:spacing w:before="120"/>
      </w:pPr>
      <w:r w:rsidRPr="00D54422">
        <w:t xml:space="preserve">Regulacja </w:t>
      </w:r>
      <w:r w:rsidR="00734647" w:rsidRPr="00D54422">
        <w:t xml:space="preserve">dotycząca możliwości składania zawiadomienia </w:t>
      </w:r>
      <w:r w:rsidRPr="00D54422">
        <w:t>została przyjęta ze względu na</w:t>
      </w:r>
      <w:r w:rsidR="00B24779" w:rsidRPr="00D54422">
        <w:t xml:space="preserve"> </w:t>
      </w:r>
      <w:r w:rsidR="006940E4" w:rsidRPr="00D54422">
        <w:t>cel dyrektywy</w:t>
      </w:r>
      <w:r w:rsidR="00A43EF8" w:rsidRPr="00D54422">
        <w:t xml:space="preserve"> 2019/882</w:t>
      </w:r>
      <w:r w:rsidR="006940E4" w:rsidRPr="00D54422">
        <w:t xml:space="preserve">, </w:t>
      </w:r>
      <w:r w:rsidR="00B77912" w:rsidRPr="00D54422">
        <w:t xml:space="preserve">jakim jest zwiększanie dostępności produktów i usług. Zawiadomienie będzie mógł </w:t>
      </w:r>
      <w:r w:rsidR="000064E1" w:rsidRPr="00D54422">
        <w:t>złożyć</w:t>
      </w:r>
      <w:r w:rsidR="00B77912" w:rsidRPr="00D54422">
        <w:t xml:space="preserve"> każdy</w:t>
      </w:r>
      <w:r w:rsidR="00B24779" w:rsidRPr="00D54422">
        <w:t>, nie tylko konsument.</w:t>
      </w:r>
      <w:r w:rsidR="00B77912" w:rsidRPr="00D54422">
        <w:t xml:space="preserve"> </w:t>
      </w:r>
      <w:r w:rsidR="00B24779" w:rsidRPr="00D54422">
        <w:t xml:space="preserve">W efekcie możliwa będzie kontrola </w:t>
      </w:r>
      <w:r w:rsidR="00612F6F" w:rsidRPr="00D54422">
        <w:t xml:space="preserve">dostępności </w:t>
      </w:r>
      <w:r w:rsidR="00B24779" w:rsidRPr="00D54422">
        <w:t>produktów niezwiązana z</w:t>
      </w:r>
      <w:r w:rsidR="001E0EC1" w:rsidRPr="00D54422">
        <w:t xml:space="preserve"> </w:t>
      </w:r>
      <w:r w:rsidR="000064E1" w:rsidRPr="00D54422">
        <w:t>wcześniejszym zakupem</w:t>
      </w:r>
      <w:r w:rsidR="001E0EC1" w:rsidRPr="00D54422">
        <w:t xml:space="preserve"> produktu</w:t>
      </w:r>
      <w:r w:rsidR="008413CC" w:rsidRPr="00D54422">
        <w:t>.</w:t>
      </w:r>
      <w:r w:rsidR="007F4026" w:rsidRPr="00D54422">
        <w:t xml:space="preserve"> </w:t>
      </w:r>
    </w:p>
    <w:p w14:paraId="5D941F16" w14:textId="77777777" w:rsidR="003E40E7" w:rsidRPr="00D54422" w:rsidRDefault="003E40E7" w:rsidP="00EB3956">
      <w:pPr>
        <w:pStyle w:val="USTustnpkodeksu"/>
        <w:spacing w:before="120"/>
        <w:rPr>
          <w:sz w:val="16"/>
          <w:szCs w:val="16"/>
        </w:rPr>
      </w:pPr>
    </w:p>
    <w:p w14:paraId="0A6C1BB0" w14:textId="27883F78" w:rsidR="003E40E7" w:rsidRPr="00D54422" w:rsidRDefault="003E40E7" w:rsidP="00EB3956">
      <w:pPr>
        <w:pStyle w:val="ZDANIENASTNOWYWIERSZnpzddrugienowywierszwust"/>
        <w:spacing w:before="120"/>
        <w:rPr>
          <w:iCs/>
        </w:rPr>
      </w:pPr>
      <w:r w:rsidRPr="00D54422">
        <w:t xml:space="preserve">W zakresie nieuregulowanym w </w:t>
      </w:r>
      <w:r w:rsidR="00AD3EBE" w:rsidRPr="00D54422">
        <w:t xml:space="preserve">projekcie </w:t>
      </w:r>
      <w:r w:rsidRPr="00D54422">
        <w:t>ustaw</w:t>
      </w:r>
      <w:r w:rsidR="00AD3EBE" w:rsidRPr="00D54422">
        <w:t>y</w:t>
      </w:r>
      <w:r w:rsidRPr="00D54422">
        <w:t xml:space="preserve"> do kontroli, o której mowa w art. 43, stosuje się przepisy rozdziału 5 „Ograniczenia kontroli działalności gospodarczej” ustawy z dnia </w:t>
      </w:r>
      <w:r w:rsidR="00AD3EBE" w:rsidRPr="00D54422">
        <w:br/>
      </w:r>
      <w:r w:rsidRPr="00D54422">
        <w:t>6 marca 2018 r. − Prawo przedsiębiorców</w:t>
      </w:r>
      <w:r w:rsidR="00F8637F" w:rsidRPr="00D54422">
        <w:rPr>
          <w:rStyle w:val="Odwoanieprzypisudolnego"/>
        </w:rPr>
        <w:footnoteReference w:id="20"/>
      </w:r>
      <w:r w:rsidR="00F8637F" w:rsidRPr="00D54422">
        <w:rPr>
          <w:rStyle w:val="IGindeksgrny"/>
        </w:rPr>
        <w:t>)</w:t>
      </w:r>
      <w:r w:rsidR="0078632D" w:rsidRPr="00D54422">
        <w:t>.</w:t>
      </w:r>
    </w:p>
    <w:p w14:paraId="5B75A0E0" w14:textId="77777777" w:rsidR="00A43EF8" w:rsidRPr="00DC46F9" w:rsidRDefault="00A43EF8" w:rsidP="00EB3956">
      <w:pPr>
        <w:pStyle w:val="USTustnpkodeksu"/>
        <w:spacing w:before="120"/>
        <w:ind w:firstLine="0"/>
        <w:rPr>
          <w:sz w:val="16"/>
          <w:szCs w:val="16"/>
        </w:rPr>
      </w:pPr>
    </w:p>
    <w:p w14:paraId="4AA98FC9" w14:textId="77777777" w:rsidR="00A43EF8" w:rsidRPr="00D54422" w:rsidRDefault="00A43EF8" w:rsidP="00EB3956">
      <w:pPr>
        <w:pStyle w:val="USTustnpkodeksu"/>
        <w:spacing w:before="120"/>
        <w:ind w:firstLine="0"/>
      </w:pPr>
      <w:r w:rsidRPr="00DC46F9">
        <w:t>W zakresie nieuregulowanym w ustawie do postępowań w sprawach niespełniania przez produkt albo usługę wym</w:t>
      </w:r>
      <w:r w:rsidRPr="00D54422">
        <w:t>agań dostępności stosuje się przepisy ustawy z dnia 14 czerwca 1960 r. – Kodeks postępowania administracyjnego</w:t>
      </w:r>
      <w:r w:rsidRPr="00D54422">
        <w:rPr>
          <w:rStyle w:val="Odwoanieprzypisudolnego"/>
        </w:rPr>
        <w:footnoteReference w:id="21"/>
      </w:r>
      <w:r w:rsidRPr="00D54422">
        <w:rPr>
          <w:rStyle w:val="IGindeksgrny"/>
        </w:rPr>
        <w:t>)</w:t>
      </w:r>
      <w:r w:rsidRPr="00D54422">
        <w:t xml:space="preserve">. </w:t>
      </w:r>
    </w:p>
    <w:p w14:paraId="330D6465" w14:textId="1D9E100C" w:rsidR="007F4026" w:rsidRPr="00DC46F9" w:rsidRDefault="007F4026" w:rsidP="00080D64">
      <w:pPr>
        <w:pStyle w:val="ZDANIENASTNOWYWIERSZnpzddrugienowywierszwust"/>
        <w:rPr>
          <w:sz w:val="16"/>
          <w:szCs w:val="16"/>
        </w:rPr>
      </w:pPr>
    </w:p>
    <w:p w14:paraId="2FB02D37" w14:textId="3EBDB0C4" w:rsidR="003D63F7" w:rsidRPr="00D54422" w:rsidRDefault="00E43D17" w:rsidP="00EB3956">
      <w:pPr>
        <w:pStyle w:val="USTustnpkodeksu"/>
        <w:spacing w:before="120"/>
        <w:ind w:firstLine="0"/>
        <w:rPr>
          <w:rStyle w:val="markedcontent"/>
        </w:rPr>
      </w:pPr>
      <w:r w:rsidRPr="00DC46F9">
        <w:t xml:space="preserve">Rozdział </w:t>
      </w:r>
      <w:r w:rsidR="007628CA" w:rsidRPr="00DC46F9">
        <w:t>szósty</w:t>
      </w:r>
      <w:r w:rsidRPr="00D54422">
        <w:t xml:space="preserve"> </w:t>
      </w:r>
      <w:r w:rsidR="0072066B" w:rsidRPr="00D54422">
        <w:t xml:space="preserve">wprowadza przepisy związane z </w:t>
      </w:r>
      <w:r w:rsidR="007628CA" w:rsidRPr="00D54422">
        <w:t xml:space="preserve">administracyjnymi </w:t>
      </w:r>
      <w:r w:rsidR="0072066B" w:rsidRPr="00D54422">
        <w:t>karami pieniężnymi</w:t>
      </w:r>
      <w:r w:rsidR="009B7F68" w:rsidRPr="00D54422">
        <w:t xml:space="preserve">, które </w:t>
      </w:r>
      <w:r w:rsidR="0038696E" w:rsidRPr="00D54422">
        <w:t>Prezes Zarządu PFRON lub organ nadzoru</w:t>
      </w:r>
      <w:r w:rsidR="00734970" w:rsidRPr="00D54422">
        <w:t xml:space="preserve"> rynku</w:t>
      </w:r>
      <w:r w:rsidR="0038696E" w:rsidRPr="00D54422">
        <w:t xml:space="preserve"> </w:t>
      </w:r>
      <w:r w:rsidR="006D5769" w:rsidRPr="00D54422">
        <w:t>nakłada</w:t>
      </w:r>
      <w:r w:rsidR="00734970" w:rsidRPr="00D54422">
        <w:t>ją</w:t>
      </w:r>
      <w:r w:rsidR="009B7F68" w:rsidRPr="00D54422">
        <w:t xml:space="preserve"> </w:t>
      </w:r>
      <w:r w:rsidR="0072066B" w:rsidRPr="00D54422">
        <w:t>na podmioty gospodarcze, które nie wykonują obowiązków wynikających z ustawy.</w:t>
      </w:r>
      <w:r w:rsidR="009B38A8" w:rsidRPr="00D54422">
        <w:t xml:space="preserve"> </w:t>
      </w:r>
      <w:r w:rsidR="003D63F7" w:rsidRPr="00D54422">
        <w:rPr>
          <w:rStyle w:val="markedcontent"/>
        </w:rPr>
        <w:t>Zgodnie z motywem 98 dyrektywy</w:t>
      </w:r>
      <w:r w:rsidR="00734970" w:rsidRPr="00D54422">
        <w:rPr>
          <w:rStyle w:val="markedcontent"/>
        </w:rPr>
        <w:t xml:space="preserve"> 2019/882</w:t>
      </w:r>
      <w:r w:rsidR="003D63F7" w:rsidRPr="00D54422">
        <w:rPr>
          <w:rStyle w:val="markedcontent"/>
        </w:rPr>
        <w:t xml:space="preserve">, sankcje powinny być odpowiednie do charakteru naruszeń, jak i okoliczności, tak </w:t>
      </w:r>
      <w:r w:rsidR="006A068A" w:rsidRPr="00D54422">
        <w:rPr>
          <w:rStyle w:val="markedcontent"/>
        </w:rPr>
        <w:lastRenderedPageBreak/>
        <w:t>a</w:t>
      </w:r>
      <w:r w:rsidR="003D63F7" w:rsidRPr="00D54422">
        <w:rPr>
          <w:rStyle w:val="markedcontent"/>
        </w:rPr>
        <w:t xml:space="preserve">by nie stały się alternatywą dla </w:t>
      </w:r>
      <w:r w:rsidR="00855F5E" w:rsidRPr="00D54422">
        <w:rPr>
          <w:rStyle w:val="markedcontent"/>
        </w:rPr>
        <w:t xml:space="preserve">wykonania </w:t>
      </w:r>
      <w:r w:rsidR="003D63F7" w:rsidRPr="00D54422">
        <w:rPr>
          <w:rStyle w:val="markedcontent"/>
        </w:rPr>
        <w:t xml:space="preserve">przez podmioty gospodarcze obowiązku zapewnienia dostępności ich produktów lub usług. </w:t>
      </w:r>
    </w:p>
    <w:p w14:paraId="5C8AEE95" w14:textId="4FD4E483" w:rsidR="00BD6FA5" w:rsidRPr="00D54422" w:rsidRDefault="0028676E" w:rsidP="00EB3956">
      <w:pPr>
        <w:pStyle w:val="ZDANIENASTNOWYWIERSZnpzddrugienowywierszwust"/>
        <w:spacing w:before="120"/>
      </w:pPr>
      <w:r w:rsidRPr="00D54422">
        <w:t xml:space="preserve">Kary mają </w:t>
      </w:r>
      <w:r w:rsidR="003D63F7" w:rsidRPr="00D54422">
        <w:t>c</w:t>
      </w:r>
      <w:r w:rsidRPr="00D54422">
        <w:t>harakter dyscyplinujący i odstraszający</w:t>
      </w:r>
      <w:r w:rsidR="0024688A" w:rsidRPr="00D54422">
        <w:t xml:space="preserve"> oraz wpływają na</w:t>
      </w:r>
      <w:r w:rsidR="009B38A8" w:rsidRPr="00D54422">
        <w:t xml:space="preserve"> </w:t>
      </w:r>
      <w:r w:rsidR="007A2A45" w:rsidRPr="00D54422">
        <w:t>stosowani</w:t>
      </w:r>
      <w:r w:rsidR="0024688A" w:rsidRPr="00D54422">
        <w:t>e</w:t>
      </w:r>
      <w:r w:rsidR="007A2A45" w:rsidRPr="00D54422">
        <w:t xml:space="preserve"> ustawy </w:t>
      </w:r>
      <w:r w:rsidR="009B38A8" w:rsidRPr="00D54422">
        <w:t xml:space="preserve">przez podmioty </w:t>
      </w:r>
      <w:r w:rsidR="000064E1" w:rsidRPr="00D54422">
        <w:t>gospodarcze</w:t>
      </w:r>
      <w:r w:rsidR="007A2A45" w:rsidRPr="00D54422">
        <w:t xml:space="preserve">. </w:t>
      </w:r>
      <w:r w:rsidR="007C7BB5" w:rsidRPr="00D54422">
        <w:t xml:space="preserve">Zgodnie z art. </w:t>
      </w:r>
      <w:r w:rsidR="009E7712" w:rsidRPr="00D54422">
        <w:t>73</w:t>
      </w:r>
      <w:r w:rsidR="007C7BB5" w:rsidRPr="00D54422">
        <w:t xml:space="preserve"> k</w:t>
      </w:r>
      <w:r w:rsidR="007A2A45" w:rsidRPr="00D54422">
        <w:t xml:space="preserve">ary </w:t>
      </w:r>
      <w:r w:rsidR="006A068A" w:rsidRPr="00D54422">
        <w:t xml:space="preserve">będą </w:t>
      </w:r>
      <w:r w:rsidR="007A2A45" w:rsidRPr="00D54422">
        <w:t>nakładane na podmioty gospodarcze w</w:t>
      </w:r>
      <w:r w:rsidR="0080205E" w:rsidRPr="00D54422">
        <w:t> </w:t>
      </w:r>
      <w:r w:rsidR="007A2A45" w:rsidRPr="00D54422">
        <w:t>formie d</w:t>
      </w:r>
      <w:r w:rsidR="009B7F68" w:rsidRPr="00D54422">
        <w:t>e</w:t>
      </w:r>
      <w:r w:rsidR="007A2A45" w:rsidRPr="00D54422">
        <w:t>cyzji</w:t>
      </w:r>
      <w:r w:rsidR="00CD1EC1" w:rsidRPr="00D54422">
        <w:t>,</w:t>
      </w:r>
      <w:r w:rsidR="001E7D22" w:rsidRPr="00D54422">
        <w:t xml:space="preserve"> w kwocie </w:t>
      </w:r>
      <w:r w:rsidR="007A2A45" w:rsidRPr="00D54422">
        <w:t xml:space="preserve">do </w:t>
      </w:r>
      <w:r w:rsidR="001C6A76" w:rsidRPr="00D54422">
        <w:t>dziesięciokrotn</w:t>
      </w:r>
      <w:r w:rsidR="00D54E2E" w:rsidRPr="00D54422">
        <w:t>ego</w:t>
      </w:r>
      <w:r w:rsidR="001C6A76" w:rsidRPr="00D54422">
        <w:t xml:space="preserve"> przeciętnego wynagrodzenia miesięcznego w</w:t>
      </w:r>
      <w:r w:rsidR="00F8637F" w:rsidRPr="00D54422">
        <w:t xml:space="preserve"> </w:t>
      </w:r>
      <w:r w:rsidR="001C6A76" w:rsidRPr="00D54422">
        <w:t xml:space="preserve">gospodarce narodowej </w:t>
      </w:r>
      <w:r w:rsidR="00332030" w:rsidRPr="00D54422">
        <w:t>za rok poprzedzający, ogłaszanego przez Prezesa Głównego Urzędu Statystycznego w Dzienniku Urzędowym Rzeczpospolitej Polskiej „Monitor Polski” na podstawie przepisów o emeryturach i rentach z Funduszu Ubezpieczeń Społecznych, jednak nie większej niż 10% obrotu osiągniętego w roku obrotowym poprzedzającym rok nałożenia kary, ustalonego według stanu na dzień wydania decyzji</w:t>
      </w:r>
      <w:r w:rsidR="00F8637F" w:rsidRPr="00D54422">
        <w:t>, o których mowa w art. 56 ust. 1 albo art. 65 ust. 1.</w:t>
      </w:r>
    </w:p>
    <w:p w14:paraId="74C4239F" w14:textId="53A297DE" w:rsidR="00BD6FA5" w:rsidRPr="00D54422" w:rsidRDefault="00BD6FA5" w:rsidP="00EB3956">
      <w:pPr>
        <w:suppressAutoHyphens/>
        <w:spacing w:before="120"/>
        <w:jc w:val="both"/>
        <w:rPr>
          <w:rFonts w:ascii="Times" w:hAnsi="Times"/>
        </w:rPr>
      </w:pPr>
      <w:r w:rsidRPr="00D54422">
        <w:rPr>
          <w:rFonts w:ascii="Times" w:hAnsi="Times"/>
        </w:rPr>
        <w:t xml:space="preserve">Zgodnie z art. </w:t>
      </w:r>
      <w:r w:rsidR="00734970" w:rsidRPr="00D54422">
        <w:rPr>
          <w:rFonts w:ascii="Times" w:hAnsi="Times"/>
        </w:rPr>
        <w:t>73</w:t>
      </w:r>
      <w:r w:rsidRPr="00D54422">
        <w:rPr>
          <w:rFonts w:ascii="Times" w:hAnsi="Times"/>
        </w:rPr>
        <w:t xml:space="preserve"> karze pieniężnej podlega producent </w:t>
      </w:r>
      <w:r w:rsidR="008729C7" w:rsidRPr="00D54422">
        <w:rPr>
          <w:rFonts w:ascii="Times" w:hAnsi="Times"/>
        </w:rPr>
        <w:t>oraz</w:t>
      </w:r>
      <w:r w:rsidRPr="00D54422">
        <w:rPr>
          <w:rFonts w:ascii="Times" w:hAnsi="Times"/>
        </w:rPr>
        <w:t xml:space="preserve"> usługodawca, który: </w:t>
      </w:r>
    </w:p>
    <w:p w14:paraId="416B0B26" w14:textId="39F4271D" w:rsidR="00734970" w:rsidRPr="00D54422" w:rsidRDefault="00734970" w:rsidP="00734970">
      <w:pPr>
        <w:pStyle w:val="PKTpunkt"/>
      </w:pPr>
      <w:r w:rsidRPr="00D54422">
        <w:t>1)</w:t>
      </w:r>
      <w:r w:rsidRPr="00D54422">
        <w:tab/>
      </w:r>
      <w:r w:rsidR="00D54E2E" w:rsidRPr="00D54422">
        <w:t>odpowiednio wprowadza do obrotu produkt albo świadczy usługi niespełniające wymagań dostępności</w:t>
      </w:r>
      <w:r w:rsidRPr="00D54422">
        <w:t>;</w:t>
      </w:r>
    </w:p>
    <w:p w14:paraId="42978B3E" w14:textId="7C84FA7E" w:rsidR="00734970" w:rsidRPr="00D54422" w:rsidRDefault="00734970" w:rsidP="00734970">
      <w:pPr>
        <w:pStyle w:val="PKTpunkt"/>
      </w:pPr>
      <w:r w:rsidRPr="00D54422">
        <w:t>2)</w:t>
      </w:r>
      <w:r w:rsidRPr="00D54422">
        <w:tab/>
        <w:t>nie udzielił Prezesowi Zarządu PFRON lub właściwemu organowi nadzoru rynku informacji niezbędnych do</w:t>
      </w:r>
      <w:r w:rsidR="001E3496" w:rsidRPr="00D54422">
        <w:t xml:space="preserve"> </w:t>
      </w:r>
      <w:r w:rsidRPr="00D54422">
        <w:t>stwierdzenia, czy produkt albo usługa spełnia wymagania dostępności lub udzielił informacji nieprawdziwych lub wprowadzających w błąd;</w:t>
      </w:r>
    </w:p>
    <w:p w14:paraId="4AC5AC94" w14:textId="25F87906" w:rsidR="00734970" w:rsidRPr="00D54422" w:rsidRDefault="00734970" w:rsidP="00734970">
      <w:pPr>
        <w:pStyle w:val="PKTpunkt"/>
      </w:pPr>
      <w:r w:rsidRPr="00D54422">
        <w:t>3)</w:t>
      </w:r>
      <w:r w:rsidRPr="00D54422">
        <w:tab/>
        <w:t>nie przedstawił dowodów, o których mowa odpowiednio w art. 52 ust. 1 pkt 1 i art. 62 ust. 1 pkt 1;</w:t>
      </w:r>
    </w:p>
    <w:p w14:paraId="1C7A888D" w14:textId="668D58E0" w:rsidR="00734970" w:rsidRPr="00D54422" w:rsidRDefault="00734970" w:rsidP="00734970">
      <w:pPr>
        <w:pStyle w:val="PKTpunkt"/>
      </w:pPr>
      <w:r w:rsidRPr="00D54422">
        <w:t>4)</w:t>
      </w:r>
      <w:r w:rsidRPr="00D54422">
        <w:tab/>
        <w:t xml:space="preserve">nie </w:t>
      </w:r>
      <w:r w:rsidR="003353DF" w:rsidRPr="00D54422">
        <w:t>wykonał</w:t>
      </w:r>
      <w:r w:rsidRPr="00D54422">
        <w:t xml:space="preserve"> obowiązków określonych odpowiednio w art. 23 ust. 2 i art. 32 ust. 1; </w:t>
      </w:r>
    </w:p>
    <w:p w14:paraId="0E5080D4" w14:textId="5797854E" w:rsidR="00734970" w:rsidRPr="00D54422" w:rsidRDefault="00734970" w:rsidP="00362AB3">
      <w:pPr>
        <w:pStyle w:val="PKTpunkt"/>
      </w:pPr>
      <w:r w:rsidRPr="00D54422">
        <w:t>5)</w:t>
      </w:r>
      <w:r w:rsidRPr="00D54422">
        <w:tab/>
        <w:t xml:space="preserve">nie </w:t>
      </w:r>
      <w:r w:rsidR="003353DF" w:rsidRPr="00D54422">
        <w:t>wykonał</w:t>
      </w:r>
      <w:r w:rsidRPr="00D54422">
        <w:t xml:space="preserve"> obowiązków określonych odpowiednio w art. 27 ust. 2 i art. 32 ust. 2 pkt 6.</w:t>
      </w:r>
    </w:p>
    <w:p w14:paraId="03146770" w14:textId="6AE1EBCF" w:rsidR="00734970" w:rsidRPr="00D54422" w:rsidRDefault="00BD6FA5" w:rsidP="00EB3956">
      <w:pPr>
        <w:pStyle w:val="USTustnpkodeksu"/>
        <w:spacing w:before="120"/>
        <w:ind w:firstLine="0"/>
      </w:pPr>
      <w:r w:rsidRPr="00D54422">
        <w:t xml:space="preserve">Karze pieniężnej podlega również importer </w:t>
      </w:r>
      <w:r w:rsidR="00B223E1" w:rsidRPr="00D54422">
        <w:t>oraz</w:t>
      </w:r>
      <w:r w:rsidRPr="00D54422">
        <w:t xml:space="preserve"> dystrybutor, który:</w:t>
      </w:r>
    </w:p>
    <w:p w14:paraId="40D0EF68" w14:textId="7C67BC10" w:rsidR="00734970" w:rsidRPr="00D54422" w:rsidRDefault="00734970" w:rsidP="00734970">
      <w:pPr>
        <w:pStyle w:val="PKTpunkt"/>
      </w:pPr>
      <w:r w:rsidRPr="00D54422">
        <w:t>1)</w:t>
      </w:r>
      <w:r w:rsidRPr="00D54422">
        <w:tab/>
        <w:t>odpowiednio wprowadza do obrotu lub udostępnia na rynku produkty, o których wie lub co do których powziął uzasadnioną wątpliwość, że nie spełniają one wymagań dostępności;</w:t>
      </w:r>
    </w:p>
    <w:p w14:paraId="2A7D39B5" w14:textId="754CC117" w:rsidR="00734970" w:rsidRPr="00D54422" w:rsidRDefault="00734970" w:rsidP="00734970">
      <w:pPr>
        <w:pStyle w:val="PKTpunkt"/>
      </w:pPr>
      <w:r w:rsidRPr="00D54422">
        <w:t>2)</w:t>
      </w:r>
      <w:r w:rsidRPr="00D54422">
        <w:tab/>
        <w:t xml:space="preserve">nie udzielił Prezesowi Zarządu PFRON lub właściwemu organowi nadzoru rynku informacji, o </w:t>
      </w:r>
      <w:r w:rsidRPr="00D54422">
        <w:rPr>
          <w:rFonts w:ascii="Times New Roman" w:hAnsi="Times New Roman"/>
          <w:bCs w:val="0"/>
        </w:rPr>
        <w:t>k</w:t>
      </w:r>
      <w:r w:rsidRPr="00D54422">
        <w:t>tórych mowa w art. 29 pkt 10 oraz w art. 30 pkt 6;</w:t>
      </w:r>
    </w:p>
    <w:p w14:paraId="211BA5D4" w14:textId="4A7ABA1D" w:rsidR="00734970" w:rsidRPr="00D54422" w:rsidRDefault="00734970" w:rsidP="00734970">
      <w:pPr>
        <w:pStyle w:val="PKTpunkt"/>
      </w:pPr>
      <w:r w:rsidRPr="00D54422">
        <w:t>3)</w:t>
      </w:r>
      <w:r w:rsidRPr="00D54422">
        <w:tab/>
        <w:t>nie przedstawił Prezesowi Zarządu PFRON lub właściwemu organowi nadzoru rynku</w:t>
      </w:r>
      <w:r w:rsidR="007C48F3" w:rsidRPr="00D54422">
        <w:t xml:space="preserve"> </w:t>
      </w:r>
      <w:r w:rsidRPr="00D54422">
        <w:t xml:space="preserve">informacji i dokumentacji, o których mowa w art. 29 pkt 12 oraz w art. 30 pkt 7, </w:t>
      </w:r>
      <w:r w:rsidR="00D32BF4" w:rsidRPr="00D54422">
        <w:t>koniecznych do wykazania spełniania przez produkt wymagań dostępności</w:t>
      </w:r>
      <w:r w:rsidRPr="00D54422">
        <w:t>;</w:t>
      </w:r>
    </w:p>
    <w:p w14:paraId="3CB57E06" w14:textId="74206DCB" w:rsidR="00734970" w:rsidRPr="00D54422" w:rsidRDefault="00734970" w:rsidP="00734970">
      <w:pPr>
        <w:pStyle w:val="PKTpunkt"/>
      </w:pPr>
      <w:r w:rsidRPr="00D54422">
        <w:t>4)</w:t>
      </w:r>
      <w:r w:rsidRPr="00D54422">
        <w:tab/>
        <w:t>nie przedstawił dowodów, o których mowa w art. 52</w:t>
      </w:r>
      <w:r w:rsidRPr="00D54422">
        <w:rPr>
          <w:bCs w:val="0"/>
        </w:rPr>
        <w:t xml:space="preserve"> ust. </w:t>
      </w:r>
      <w:r w:rsidRPr="00D54422">
        <w:t>1 pkt 1.</w:t>
      </w:r>
    </w:p>
    <w:p w14:paraId="77F639AD" w14:textId="4AF6D710" w:rsidR="0057388D" w:rsidRPr="00D54422" w:rsidRDefault="006422BD" w:rsidP="00EB3956">
      <w:pPr>
        <w:pStyle w:val="ZDANIENASTNOWYWIERSZnpzddrugienowywierszwust"/>
        <w:spacing w:before="120"/>
      </w:pPr>
      <w:r w:rsidRPr="00D54422">
        <w:lastRenderedPageBreak/>
        <w:t xml:space="preserve">Zgodnie z </w:t>
      </w:r>
      <w:r w:rsidR="00734970" w:rsidRPr="00D54422">
        <w:t xml:space="preserve">art. 73 </w:t>
      </w:r>
      <w:r w:rsidRPr="00D54422">
        <w:t xml:space="preserve">ust. </w:t>
      </w:r>
      <w:r w:rsidR="00D15FA8" w:rsidRPr="00D54422">
        <w:t>7</w:t>
      </w:r>
      <w:r w:rsidRPr="00D54422">
        <w:t xml:space="preserve"> środki finansowe pochodzące z kar pieniężnych stanowią </w:t>
      </w:r>
      <w:r w:rsidR="006756F4" w:rsidRPr="00D54422">
        <w:t>przy</w:t>
      </w:r>
      <w:r w:rsidRPr="00D54422">
        <w:t>chó</w:t>
      </w:r>
      <w:r w:rsidR="00DC5002" w:rsidRPr="00D54422">
        <w:t>d</w:t>
      </w:r>
      <w:r w:rsidRPr="00D54422">
        <w:t xml:space="preserve"> Funduszu Dostępności. </w:t>
      </w:r>
      <w:r w:rsidR="008F1982" w:rsidRPr="00D54422">
        <w:t>Na podstawie a</w:t>
      </w:r>
      <w:r w:rsidRPr="00D54422">
        <w:t xml:space="preserve">rt. 35 </w:t>
      </w:r>
      <w:r w:rsidR="00405211" w:rsidRPr="00D54422">
        <w:t xml:space="preserve">ust. 3 </w:t>
      </w:r>
      <w:r w:rsidRPr="00D54422">
        <w:t>ustawy z dnia 19 lipca 2019 r. o zapewnianiu dostępności osobom ze szczególnymi potrzebami</w:t>
      </w:r>
      <w:r w:rsidR="008F1982" w:rsidRPr="00D54422">
        <w:t xml:space="preserve"> jest możliwość </w:t>
      </w:r>
      <w:r w:rsidR="00405211" w:rsidRPr="00D54422">
        <w:t>przeznaczenia środków z</w:t>
      </w:r>
      <w:r w:rsidR="0080205E" w:rsidRPr="00D54422">
        <w:t> </w:t>
      </w:r>
      <w:r w:rsidR="00405211" w:rsidRPr="00D54422">
        <w:t xml:space="preserve">Funduszu Dostępności na cele związane z ustawą </w:t>
      </w:r>
      <w:r w:rsidR="005D56F6" w:rsidRPr="00D54422">
        <w:t>o zapewnianiu spełniania wym</w:t>
      </w:r>
      <w:r w:rsidR="00621D55" w:rsidRPr="00D54422">
        <w:t>agań</w:t>
      </w:r>
      <w:r w:rsidR="00734970" w:rsidRPr="00D54422">
        <w:t xml:space="preserve"> </w:t>
      </w:r>
      <w:r w:rsidR="005D56F6" w:rsidRPr="00D54422">
        <w:t>dostępności niektórych produktów i usług przez podmioty gospodarcze.</w:t>
      </w:r>
      <w:r w:rsidR="003308C4" w:rsidRPr="00D54422">
        <w:t xml:space="preserve"> </w:t>
      </w:r>
    </w:p>
    <w:p w14:paraId="65C91821" w14:textId="77777777" w:rsidR="001B7F95" w:rsidRPr="00D54422" w:rsidRDefault="001B7F95" w:rsidP="0027063C">
      <w:pPr>
        <w:pStyle w:val="USTustnpkodeksu"/>
        <w:ind w:firstLine="0"/>
        <w:rPr>
          <w:sz w:val="20"/>
        </w:rPr>
      </w:pPr>
    </w:p>
    <w:p w14:paraId="341E2107" w14:textId="0E21C1C1" w:rsidR="00563EBD" w:rsidRPr="00DC46F9" w:rsidRDefault="006C643A" w:rsidP="00EB3956">
      <w:pPr>
        <w:pStyle w:val="ZDANIENASTNOWYWIERSZnpzddrugienowywierszwust"/>
        <w:spacing w:before="120"/>
      </w:pPr>
      <w:r w:rsidRPr="00D54422">
        <w:t xml:space="preserve">Rozdział </w:t>
      </w:r>
      <w:r w:rsidR="007628CA" w:rsidRPr="00D54422">
        <w:t>si</w:t>
      </w:r>
      <w:r w:rsidR="00A13F97" w:rsidRPr="00D54422">
        <w:t>ó</w:t>
      </w:r>
      <w:r w:rsidR="007628CA" w:rsidRPr="00D54422">
        <w:t>dmy</w:t>
      </w:r>
      <w:r w:rsidR="00EB01D2" w:rsidRPr="00D54422">
        <w:t xml:space="preserve"> </w:t>
      </w:r>
      <w:r w:rsidR="00CB6592" w:rsidRPr="00D54422">
        <w:t>zawiera przepisy zmieniające.</w:t>
      </w:r>
      <w:r w:rsidR="00CB0993" w:rsidRPr="00D54422">
        <w:t xml:space="preserve"> </w:t>
      </w:r>
      <w:r w:rsidR="00D52037" w:rsidRPr="00D54422">
        <w:t>Przepisy</w:t>
      </w:r>
      <w:r w:rsidR="00BD399B" w:rsidRPr="00D54422">
        <w:t xml:space="preserve"> te </w:t>
      </w:r>
      <w:r w:rsidR="00CB0993" w:rsidRPr="00D54422">
        <w:t xml:space="preserve">nadają nowe kompetencje i zadania organom nadzoru rynku, </w:t>
      </w:r>
      <w:r w:rsidR="00D32BF4" w:rsidRPr="00D54422">
        <w:t>przykładowo</w:t>
      </w:r>
      <w:r w:rsidR="00D52037" w:rsidRPr="00D54422">
        <w:t xml:space="preserve"> </w:t>
      </w:r>
      <w:r w:rsidR="00D7675A" w:rsidRPr="00D54422">
        <w:t xml:space="preserve">w nowelizowanej </w:t>
      </w:r>
      <w:r w:rsidR="00702DFD" w:rsidRPr="00D54422">
        <w:rPr>
          <w:rFonts w:ascii="Times New Roman" w:hAnsi="Times New Roman"/>
          <w:bCs w:val="0"/>
        </w:rPr>
        <w:t>ustawie z dnia 5 sierpnia 2015 r. o</w:t>
      </w:r>
      <w:r w:rsidR="0080205E" w:rsidRPr="00D54422">
        <w:rPr>
          <w:rFonts w:ascii="Times New Roman" w:hAnsi="Times New Roman"/>
          <w:bCs w:val="0"/>
        </w:rPr>
        <w:t> </w:t>
      </w:r>
      <w:r w:rsidR="00702DFD" w:rsidRPr="00D54422">
        <w:rPr>
          <w:rFonts w:ascii="Times New Roman" w:hAnsi="Times New Roman"/>
          <w:bCs w:val="0"/>
        </w:rPr>
        <w:t>rozpatrywaniu reklamacji przez podmioty rynku finansowego</w:t>
      </w:r>
      <w:r w:rsidR="00737F13" w:rsidRPr="00D54422">
        <w:rPr>
          <w:rFonts w:ascii="Times New Roman" w:hAnsi="Times New Roman"/>
          <w:bCs w:val="0"/>
        </w:rPr>
        <w:t xml:space="preserve">, </w:t>
      </w:r>
      <w:r w:rsidR="00702DFD" w:rsidRPr="00D54422">
        <w:rPr>
          <w:rFonts w:ascii="Times New Roman" w:hAnsi="Times New Roman"/>
          <w:bCs w:val="0"/>
        </w:rPr>
        <w:t xml:space="preserve">o Rzeczniku Finansowym </w:t>
      </w:r>
      <w:r w:rsidR="00906B57" w:rsidRPr="00D54422">
        <w:rPr>
          <w:rFonts w:ascii="Times New Roman" w:hAnsi="Times New Roman"/>
          <w:bCs w:val="0"/>
        </w:rPr>
        <w:br/>
      </w:r>
      <w:r w:rsidR="00737F13" w:rsidRPr="00D54422">
        <w:rPr>
          <w:rFonts w:ascii="Times New Roman" w:hAnsi="Times New Roman"/>
          <w:bCs w:val="0"/>
        </w:rPr>
        <w:t>i o Funduszu Edukacji Finansowej</w:t>
      </w:r>
      <w:r w:rsidR="00737F13" w:rsidRPr="00D54422">
        <w:rPr>
          <w:rStyle w:val="Odwoanieprzypisudolnego"/>
          <w:rFonts w:ascii="Times New Roman" w:hAnsi="Times New Roman"/>
          <w:bCs w:val="0"/>
        </w:rPr>
        <w:footnoteReference w:id="22"/>
      </w:r>
      <w:r w:rsidR="00737F13" w:rsidRPr="00D54422">
        <w:rPr>
          <w:rStyle w:val="IGindeksgrny"/>
        </w:rPr>
        <w:t>)</w:t>
      </w:r>
      <w:r w:rsidR="00737F13" w:rsidRPr="00D54422">
        <w:rPr>
          <w:rFonts w:ascii="Times New Roman" w:hAnsi="Times New Roman"/>
          <w:bCs w:val="0"/>
        </w:rPr>
        <w:t xml:space="preserve"> </w:t>
      </w:r>
      <w:bookmarkStart w:id="9" w:name="_Hlk140665308"/>
      <w:r w:rsidR="00B822D6" w:rsidRPr="00DC46F9">
        <w:rPr>
          <w:rFonts w:ascii="Times New Roman" w:hAnsi="Times New Roman"/>
          <w:bCs w:val="0"/>
        </w:rPr>
        <w:t xml:space="preserve">(np. </w:t>
      </w:r>
      <w:r w:rsidR="00DC6371" w:rsidRPr="00DC46F9">
        <w:t>z</w:t>
      </w:r>
      <w:r w:rsidR="00B822D6" w:rsidRPr="00DC46F9">
        <w:t xml:space="preserve">miana zaproponowana w art. 20 w ust. 1 pkt 7 </w:t>
      </w:r>
      <w:r w:rsidR="00DC6371" w:rsidRPr="00DC46F9">
        <w:t>tej</w:t>
      </w:r>
      <w:r w:rsidR="00B822D6" w:rsidRPr="00DC46F9">
        <w:t xml:space="preserve"> ustawy</w:t>
      </w:r>
      <w:r w:rsidR="00B822D6" w:rsidRPr="00D54422">
        <w:t xml:space="preserve"> ma zapewnić finansowanie zadań nadzorczych w ramach projektowanej ustawy dla Rzecznika Finansowego</w:t>
      </w:r>
      <w:r w:rsidR="00DC6371" w:rsidRPr="00D54422">
        <w:t>)</w:t>
      </w:r>
      <w:r w:rsidR="006A068A" w:rsidRPr="00D54422">
        <w:t>,</w:t>
      </w:r>
      <w:r w:rsidR="00B822D6" w:rsidRPr="00D54422">
        <w:t xml:space="preserve"> </w:t>
      </w:r>
      <w:bookmarkEnd w:id="9"/>
      <w:r w:rsidR="00D52037" w:rsidRPr="00D54422">
        <w:t xml:space="preserve">oraz </w:t>
      </w:r>
      <w:r w:rsidR="00D7675A" w:rsidRPr="00D54422">
        <w:t xml:space="preserve">wdrażają dyrektywę </w:t>
      </w:r>
      <w:r w:rsidR="00D52037" w:rsidRPr="00D54422">
        <w:t xml:space="preserve">w zakresie </w:t>
      </w:r>
      <w:r w:rsidR="00CA12BA" w:rsidRPr="00D54422">
        <w:t xml:space="preserve">spełniania wymagań dostępności określonych w art. 13 </w:t>
      </w:r>
      <w:r w:rsidR="00042355" w:rsidRPr="00D54422">
        <w:t xml:space="preserve">projektowanej ustawy </w:t>
      </w:r>
      <w:r w:rsidR="00D52037" w:rsidRPr="00D54422">
        <w:t>w usługach powiadamiania ratunkowego przez wprowadzenie zmiany w</w:t>
      </w:r>
      <w:r w:rsidR="00D52037" w:rsidRPr="00D54422">
        <w:rPr>
          <w:rFonts w:ascii="Times New Roman" w:hAnsi="Times New Roman"/>
          <w:bCs w:val="0"/>
        </w:rPr>
        <w:t> ustawie z dnia 22 listopada 2013 r. o systemie powiadamiania ratunkowego</w:t>
      </w:r>
      <w:r w:rsidR="00823319" w:rsidRPr="00D54422">
        <w:rPr>
          <w:rStyle w:val="Odwoanieprzypisudolnego"/>
          <w:rFonts w:ascii="Times New Roman" w:hAnsi="Times New Roman"/>
          <w:bCs w:val="0"/>
        </w:rPr>
        <w:footnoteReference w:id="23"/>
      </w:r>
      <w:r w:rsidR="00823319" w:rsidRPr="00D54422">
        <w:rPr>
          <w:rStyle w:val="IGindeksgrny"/>
        </w:rPr>
        <w:t>)</w:t>
      </w:r>
      <w:r w:rsidR="00702DFD" w:rsidRPr="00D54422">
        <w:rPr>
          <w:rFonts w:ascii="Times New Roman" w:hAnsi="Times New Roman"/>
          <w:bCs w:val="0"/>
        </w:rPr>
        <w:t>.</w:t>
      </w:r>
      <w:r w:rsidR="00D52037" w:rsidRPr="00DC46F9">
        <w:t xml:space="preserve"> </w:t>
      </w:r>
    </w:p>
    <w:p w14:paraId="750ACC37" w14:textId="02302888" w:rsidR="00315FD5" w:rsidRPr="00D54422" w:rsidRDefault="000C7F21" w:rsidP="00EB3956">
      <w:pPr>
        <w:pStyle w:val="ZDANIENASTNOWYWIERSZnpzddrugienowywierszwust"/>
        <w:spacing w:before="120"/>
      </w:pPr>
      <w:r w:rsidRPr="00DC46F9">
        <w:t xml:space="preserve">Art. </w:t>
      </w:r>
      <w:r w:rsidR="00734970" w:rsidRPr="00DC46F9">
        <w:t>8</w:t>
      </w:r>
      <w:r w:rsidR="00D27F7D" w:rsidRPr="00DC46F9">
        <w:t>2</w:t>
      </w:r>
      <w:r w:rsidR="00362AB3" w:rsidRPr="00D54422">
        <w:t xml:space="preserve"> </w:t>
      </w:r>
      <w:r w:rsidRPr="00D54422">
        <w:t>wprowadza zmianę w art. 3</w:t>
      </w:r>
      <w:r w:rsidR="00734970" w:rsidRPr="00D54422">
        <w:t>6</w:t>
      </w:r>
      <w:r w:rsidRPr="00D54422">
        <w:t xml:space="preserve"> ustawy z dnia 19 lipca 2019 r. o zapewnianiu dostępności osobom ze szczególnymi potrzebami, aby możliwe było zasilanie Funduszu Dostępności z</w:t>
      </w:r>
      <w:r w:rsidR="0080205E" w:rsidRPr="00D54422">
        <w:t> </w:t>
      </w:r>
      <w:r w:rsidRPr="00D54422">
        <w:t xml:space="preserve">wpływów z kar pieniężnych, o których mowa w art. </w:t>
      </w:r>
      <w:r w:rsidR="00D15FA8" w:rsidRPr="00D54422">
        <w:t>73</w:t>
      </w:r>
      <w:r w:rsidR="007776BE" w:rsidRPr="00D54422">
        <w:t xml:space="preserve"> </w:t>
      </w:r>
      <w:r w:rsidR="00315FD5" w:rsidRPr="00D54422">
        <w:t>ustawy o zapewnianiu spełniania</w:t>
      </w:r>
      <w:r w:rsidR="00734970" w:rsidRPr="00D54422">
        <w:t xml:space="preserve"> </w:t>
      </w:r>
      <w:r w:rsidR="00315FD5" w:rsidRPr="00D54422">
        <w:t>wym</w:t>
      </w:r>
      <w:r w:rsidR="00621D55" w:rsidRPr="00D54422">
        <w:t>agań</w:t>
      </w:r>
      <w:r w:rsidR="00315FD5" w:rsidRPr="00D54422">
        <w:t xml:space="preserve"> dostępności niektórych produktów i usług przez podmioty gospodarcze. </w:t>
      </w:r>
    </w:p>
    <w:p w14:paraId="5315C60C" w14:textId="3A494CB2" w:rsidR="0072066B" w:rsidRPr="00D54422" w:rsidRDefault="0072066B" w:rsidP="00EB3956">
      <w:pPr>
        <w:pStyle w:val="ZDANIENASTNOWYWIERSZnpzddrugienowywierszwust"/>
        <w:spacing w:before="120"/>
        <w:rPr>
          <w:sz w:val="20"/>
        </w:rPr>
      </w:pPr>
    </w:p>
    <w:p w14:paraId="44E3E981" w14:textId="68AEE101" w:rsidR="009703ED" w:rsidRPr="00D54422" w:rsidRDefault="006C643A" w:rsidP="00EB3956">
      <w:pPr>
        <w:pStyle w:val="USTustnpkodeksu"/>
        <w:spacing w:before="120"/>
        <w:ind w:firstLine="0"/>
      </w:pPr>
      <w:r w:rsidRPr="00D54422">
        <w:t xml:space="preserve">Rozdział </w:t>
      </w:r>
      <w:r w:rsidR="007628CA" w:rsidRPr="00D54422">
        <w:t>ósmy</w:t>
      </w:r>
      <w:r w:rsidR="00EB01D2" w:rsidRPr="00D54422">
        <w:t xml:space="preserve"> </w:t>
      </w:r>
      <w:r w:rsidR="00CB6592" w:rsidRPr="00D54422">
        <w:t>obejmuje przepisy przejściowe</w:t>
      </w:r>
      <w:r w:rsidR="008A253A" w:rsidRPr="00D54422">
        <w:t xml:space="preserve"> i</w:t>
      </w:r>
      <w:r w:rsidR="00CB6592" w:rsidRPr="00D54422">
        <w:t xml:space="preserve"> dostosowujące</w:t>
      </w:r>
      <w:r w:rsidR="00734970" w:rsidRPr="00D54422">
        <w:t xml:space="preserve"> </w:t>
      </w:r>
      <w:r w:rsidR="008A253A" w:rsidRPr="00D54422">
        <w:t>oraz</w:t>
      </w:r>
      <w:r w:rsidR="00734970" w:rsidRPr="00D54422">
        <w:t xml:space="preserve"> przepis końcowy</w:t>
      </w:r>
      <w:r w:rsidR="00CB6592" w:rsidRPr="00D54422">
        <w:t>.</w:t>
      </w:r>
      <w:r w:rsidR="00CB0993" w:rsidRPr="00D54422">
        <w:t xml:space="preserve"> Mają </w:t>
      </w:r>
      <w:r w:rsidR="0089752B" w:rsidRPr="00D54422">
        <w:t xml:space="preserve">one </w:t>
      </w:r>
      <w:r w:rsidR="00CB0993" w:rsidRPr="00D54422">
        <w:t>na celu ochronę p</w:t>
      </w:r>
      <w:r w:rsidR="009703ED" w:rsidRPr="00D54422">
        <w:t xml:space="preserve">odmiotów gospodarczych </w:t>
      </w:r>
      <w:r w:rsidR="00CB0993" w:rsidRPr="00D54422">
        <w:t>oraz organów nadzoru rynku</w:t>
      </w:r>
      <w:r w:rsidR="003D6DAA" w:rsidRPr="00D54422">
        <w:t xml:space="preserve"> przez wydłużenie czasu na </w:t>
      </w:r>
      <w:r w:rsidR="009703ED" w:rsidRPr="00D54422">
        <w:t xml:space="preserve">dostosowanie się do </w:t>
      </w:r>
      <w:r w:rsidR="003D6DAA" w:rsidRPr="00D54422">
        <w:t>przepisów</w:t>
      </w:r>
      <w:r w:rsidR="009703ED" w:rsidRPr="00D54422">
        <w:t xml:space="preserve"> ustawy.</w:t>
      </w:r>
    </w:p>
    <w:p w14:paraId="435CD863" w14:textId="39CCFD45" w:rsidR="00362AB3" w:rsidRPr="00D54422" w:rsidRDefault="009703ED" w:rsidP="00EB3956">
      <w:pPr>
        <w:pStyle w:val="USTustnpkodeksu"/>
        <w:spacing w:before="120"/>
        <w:ind w:firstLine="0"/>
      </w:pPr>
      <w:r w:rsidRPr="00D54422">
        <w:t>Zgodnie z art. 8</w:t>
      </w:r>
      <w:r w:rsidR="00FD66EF" w:rsidRPr="00D54422">
        <w:t>3</w:t>
      </w:r>
      <w:r w:rsidRPr="00D54422">
        <w:t xml:space="preserve"> przepisów ustawy nie stosuje się do produktów wprowadzonych do obrotu przed dniem wejścia w życie ustawy</w:t>
      </w:r>
      <w:r w:rsidR="00362AB3" w:rsidRPr="00D54422">
        <w:t xml:space="preserve">. </w:t>
      </w:r>
    </w:p>
    <w:p w14:paraId="429BCD51" w14:textId="52928530" w:rsidR="0089752B" w:rsidRPr="00D54422" w:rsidRDefault="000064E1" w:rsidP="00EB3956">
      <w:pPr>
        <w:pStyle w:val="USTustnpkodeksu"/>
        <w:spacing w:before="120"/>
        <w:ind w:firstLine="0"/>
      </w:pPr>
      <w:r w:rsidRPr="00D54422">
        <w:t>Ponadto, zgodnie</w:t>
      </w:r>
      <w:r w:rsidR="00BD399B" w:rsidRPr="00D54422">
        <w:t xml:space="preserve"> z </w:t>
      </w:r>
      <w:r w:rsidR="009703ED" w:rsidRPr="00D54422">
        <w:t>art. 8</w:t>
      </w:r>
      <w:r w:rsidR="00FD66EF" w:rsidRPr="00D54422">
        <w:t>4</w:t>
      </w:r>
      <w:r w:rsidR="009703ED" w:rsidRPr="00D54422">
        <w:t xml:space="preserve"> ust. 2</w:t>
      </w:r>
      <w:r w:rsidR="006A068A" w:rsidRPr="00D54422">
        <w:t>,</w:t>
      </w:r>
      <w:r w:rsidR="00BD399B" w:rsidRPr="00D54422">
        <w:t xml:space="preserve"> </w:t>
      </w:r>
      <w:r w:rsidR="00F40DE8" w:rsidRPr="00D54422">
        <w:t>usługodawca może do dnia 28 czerwca 2030 r. świadczyć usługi przy wykorzystaniu produktów</w:t>
      </w:r>
      <w:r w:rsidR="009703ED" w:rsidRPr="00D54422">
        <w:t xml:space="preserve"> niespełniających wymagań dostępności</w:t>
      </w:r>
      <w:r w:rsidR="00F40DE8" w:rsidRPr="00D54422">
        <w:t>, które wykorzystywał w celu świadczenia usług tego samego rodzaju przed dniem</w:t>
      </w:r>
      <w:r w:rsidR="008A253A" w:rsidRPr="00D54422">
        <w:t xml:space="preserve"> wejścia w życie ustawy</w:t>
      </w:r>
      <w:r w:rsidR="00452996" w:rsidRPr="00D54422">
        <w:t>.</w:t>
      </w:r>
    </w:p>
    <w:p w14:paraId="11CF7A57" w14:textId="5A0C60D9" w:rsidR="00256231" w:rsidRPr="00D54422" w:rsidRDefault="009703ED" w:rsidP="00EB3956">
      <w:pPr>
        <w:pStyle w:val="USTustnpkodeksu"/>
        <w:spacing w:before="120"/>
        <w:ind w:firstLine="0"/>
      </w:pPr>
      <w:r w:rsidRPr="00D54422">
        <w:lastRenderedPageBreak/>
        <w:t>Jednocześnie</w:t>
      </w:r>
      <w:r w:rsidR="00256231" w:rsidRPr="00D54422">
        <w:t>, zgodnie z art. 8</w:t>
      </w:r>
      <w:r w:rsidR="00FD66EF" w:rsidRPr="00D54422">
        <w:t>5</w:t>
      </w:r>
      <w:r w:rsidR="006A068A" w:rsidRPr="00D54422">
        <w:t>,</w:t>
      </w:r>
      <w:r w:rsidR="001E3496" w:rsidRPr="00D54422">
        <w:t xml:space="preserve"> </w:t>
      </w:r>
      <w:r w:rsidR="00256231" w:rsidRPr="00D54422">
        <w:t>przepisów ustawy nie stosuje się do stron internetowych i aplikacji mobilnych w odniesieniu do treści:</w:t>
      </w:r>
    </w:p>
    <w:p w14:paraId="5F951E71" w14:textId="77777777" w:rsidR="00256231" w:rsidRPr="00D54422" w:rsidRDefault="00256231" w:rsidP="00906B57">
      <w:pPr>
        <w:pStyle w:val="USTustnpkodeksu"/>
        <w:ind w:left="284" w:hanging="284"/>
      </w:pPr>
      <w:r w:rsidRPr="00D54422">
        <w:t>1)</w:t>
      </w:r>
      <w:r w:rsidRPr="00D54422">
        <w:tab/>
        <w:t>zarejestrowanych z wyprzedzeniem mediów zmiennych w czasie opublikowanych przed dniem wejścia w życie ustawy;</w:t>
      </w:r>
    </w:p>
    <w:p w14:paraId="76BDAFC9" w14:textId="77777777" w:rsidR="00256231" w:rsidRPr="00D54422" w:rsidRDefault="00256231" w:rsidP="00906B57">
      <w:pPr>
        <w:pStyle w:val="USTustnpkodeksu"/>
        <w:ind w:left="284" w:hanging="284"/>
      </w:pPr>
      <w:r w:rsidRPr="00D54422">
        <w:t>2)</w:t>
      </w:r>
      <w:r w:rsidRPr="00D54422">
        <w:tab/>
        <w:t>będących plikami dokumentów opublikowanymi przed dniem wejścia w życie ustawy;</w:t>
      </w:r>
    </w:p>
    <w:p w14:paraId="660DB0F2" w14:textId="77777777" w:rsidR="00256231" w:rsidRPr="00D54422" w:rsidRDefault="00256231" w:rsidP="00906B57">
      <w:pPr>
        <w:pStyle w:val="USTustnpkodeksu"/>
        <w:ind w:left="284" w:hanging="284"/>
      </w:pPr>
      <w:r w:rsidRPr="00D54422">
        <w:t>3)</w:t>
      </w:r>
      <w:r w:rsidRPr="00D54422">
        <w:tab/>
        <w:t>zarchiwizowanych, które nie były aktualizowane ani edytowane po dniu wejścia w życie ustawy.</w:t>
      </w:r>
    </w:p>
    <w:p w14:paraId="6C8BEB3D" w14:textId="0F32C1CF" w:rsidR="00256231" w:rsidRPr="00D54422" w:rsidRDefault="00DB2347" w:rsidP="00EB3956">
      <w:pPr>
        <w:pStyle w:val="USTustnpkodeksu"/>
        <w:spacing w:before="120"/>
        <w:ind w:firstLine="0"/>
      </w:pPr>
      <w:r w:rsidRPr="00D54422">
        <w:t>Przez treści będące plikami dokumentów opublikowanymi przed dniem wejścia w życie ustawy należy rozumieć jakie</w:t>
      </w:r>
      <w:r w:rsidR="001E3496" w:rsidRPr="00D54422">
        <w:t>ko</w:t>
      </w:r>
      <w:r w:rsidRPr="00D54422">
        <w:t xml:space="preserve">lwiek materiały sporządzone w oprogramowaniu biurowym, takim jak np. pakiety biurowe, edytory tekstu, arkusze kalkulacyjne, programy graficzne, bazy danych, </w:t>
      </w:r>
      <w:proofErr w:type="spellStart"/>
      <w:r w:rsidRPr="00D54422">
        <w:t>organizery</w:t>
      </w:r>
      <w:proofErr w:type="spellEnd"/>
      <w:r w:rsidR="001E3496" w:rsidRPr="00D54422">
        <w:t>.</w:t>
      </w:r>
      <w:r w:rsidRPr="00D54422">
        <w:t xml:space="preserve"> </w:t>
      </w:r>
    </w:p>
    <w:p w14:paraId="23D00B88" w14:textId="2231578C" w:rsidR="00E43D17" w:rsidRPr="00D54422" w:rsidRDefault="009703ED" w:rsidP="00EB3956">
      <w:pPr>
        <w:pStyle w:val="ZDANIENASTNOWYWIERSZnpzddrugienowywierszwust"/>
        <w:spacing w:before="120"/>
      </w:pPr>
      <w:r w:rsidRPr="00D54422">
        <w:t>Przepis art. 8</w:t>
      </w:r>
      <w:r w:rsidR="00FD66EF" w:rsidRPr="00D54422">
        <w:t>7</w:t>
      </w:r>
      <w:r w:rsidR="00467851" w:rsidRPr="00D54422">
        <w:t xml:space="preserve"> </w:t>
      </w:r>
      <w:r w:rsidRPr="00D54422">
        <w:t xml:space="preserve">określa </w:t>
      </w:r>
      <w:r w:rsidR="00467851" w:rsidRPr="00D54422">
        <w:t>termin wejścia w życie projektowanej ustawy, tj. zgodnie z dyrektywą 2019/882 – 28 czerwca 2025 r.</w:t>
      </w:r>
      <w:r w:rsidRPr="00D54422">
        <w:t>,</w:t>
      </w:r>
      <w:r w:rsidR="00467851" w:rsidRPr="00D54422">
        <w:t xml:space="preserve"> </w:t>
      </w:r>
      <w:r w:rsidR="006E068B" w:rsidRPr="00D54422">
        <w:t xml:space="preserve">oraz następujące wyjątki od tego </w:t>
      </w:r>
      <w:r w:rsidRPr="00D54422">
        <w:t>terminu</w:t>
      </w:r>
      <w:r w:rsidR="006E068B" w:rsidRPr="00D54422">
        <w:t>:</w:t>
      </w:r>
    </w:p>
    <w:p w14:paraId="62D96305" w14:textId="77777777" w:rsidR="009703ED" w:rsidRPr="00D54422" w:rsidRDefault="009703ED" w:rsidP="009703ED">
      <w:pPr>
        <w:pStyle w:val="PKTpunkt"/>
      </w:pPr>
      <w:r w:rsidRPr="00D54422">
        <w:t>1)</w:t>
      </w:r>
      <w:r w:rsidRPr="00D54422">
        <w:tab/>
        <w:t>art. 6 pkt 1, 2 i 5–9 oraz art. 39 pkt 7, które wchodzą w życie po upływie 14 dni od dnia ogłoszenia;</w:t>
      </w:r>
    </w:p>
    <w:p w14:paraId="48B8AB08" w14:textId="150AE7FF" w:rsidR="009703ED" w:rsidRPr="00D54422" w:rsidRDefault="009703ED" w:rsidP="009703ED">
      <w:pPr>
        <w:pStyle w:val="PKTpunkt"/>
      </w:pPr>
      <w:r w:rsidRPr="00D54422">
        <w:t>2)</w:t>
      </w:r>
      <w:r w:rsidRPr="00D54422">
        <w:tab/>
        <w:t>art. 8</w:t>
      </w:r>
      <w:r w:rsidR="00FD66EF" w:rsidRPr="00D54422">
        <w:t>1</w:t>
      </w:r>
      <w:r w:rsidRPr="00D54422">
        <w:t xml:space="preserve"> pkt 4, który wchodzi w życie z dniem 1 stycznia 202</w:t>
      </w:r>
      <w:r w:rsidR="006154A8">
        <w:t>5</w:t>
      </w:r>
      <w:r w:rsidRPr="00D54422">
        <w:t xml:space="preserve"> r.</w:t>
      </w:r>
    </w:p>
    <w:p w14:paraId="7AC92A35" w14:textId="77777777" w:rsidR="007177B0" w:rsidRPr="00DC46F9" w:rsidRDefault="007177B0" w:rsidP="00362AB3">
      <w:pPr>
        <w:pStyle w:val="USTustnpkodeksu"/>
        <w:ind w:firstLine="0"/>
      </w:pPr>
    </w:p>
    <w:p w14:paraId="7F572290" w14:textId="77777777" w:rsidR="00E43D17" w:rsidRPr="00DC46F9" w:rsidRDefault="00E43D17" w:rsidP="00080D64">
      <w:pPr>
        <w:pStyle w:val="ROZDZODDZOZNoznaczenierozdziauluboddziau"/>
        <w:spacing w:before="0"/>
        <w:rPr>
          <w:rStyle w:val="Ppogrubienie"/>
        </w:rPr>
      </w:pPr>
      <w:r w:rsidRPr="00DC46F9">
        <w:rPr>
          <w:rStyle w:val="Ppogrubienie"/>
        </w:rPr>
        <w:t>IV. Informacje dodatkowe</w:t>
      </w:r>
    </w:p>
    <w:p w14:paraId="4CD5FD6D" w14:textId="5B29BFEE" w:rsidR="00E43D17" w:rsidRPr="00D54422" w:rsidRDefault="00E43D17" w:rsidP="00EB3956">
      <w:pPr>
        <w:pStyle w:val="ZDANIENASTNOWYWIERSZnpzddrugienowywierszwust"/>
        <w:spacing w:before="120"/>
      </w:pPr>
      <w:r w:rsidRPr="00D54422">
        <w:t>Projekt ustawy jest zgodny z prawem U</w:t>
      </w:r>
      <w:r w:rsidR="00D32BF4" w:rsidRPr="00D54422">
        <w:t>E</w:t>
      </w:r>
      <w:r w:rsidRPr="00D54422">
        <w:t>.</w:t>
      </w:r>
    </w:p>
    <w:p w14:paraId="4868160A" w14:textId="7A04822C" w:rsidR="00E43D17" w:rsidRPr="00D54422" w:rsidRDefault="00E43D17" w:rsidP="00EB3956">
      <w:pPr>
        <w:pStyle w:val="ZDANIENASTNOWYWIERSZnpzddrugienowywierszwust"/>
        <w:spacing w:before="120"/>
      </w:pPr>
      <w:r w:rsidRPr="00D54422">
        <w:t>Projektowana regulacja nie zawiera przepisów technicznych w rozumieniu rozporządzenia Rady Ministrów z dnia 23 grudnia 2002 r. w sprawie sposobu funkcjonowania krajowego systemu notyfikacji norm i aktów prawnych (Dz. U. poz. 2039</w:t>
      </w:r>
      <w:r w:rsidR="00467851" w:rsidRPr="00D54422">
        <w:t xml:space="preserve">, z </w:t>
      </w:r>
      <w:proofErr w:type="spellStart"/>
      <w:r w:rsidR="00467851" w:rsidRPr="00D54422">
        <w:t>późn</w:t>
      </w:r>
      <w:proofErr w:type="spellEnd"/>
      <w:r w:rsidR="00467851" w:rsidRPr="00D54422">
        <w:t>. zm.</w:t>
      </w:r>
      <w:r w:rsidRPr="00D54422">
        <w:t>) i nie podlega notyfikacji Komisji Europejskiej.</w:t>
      </w:r>
    </w:p>
    <w:p w14:paraId="7B3329D3" w14:textId="19F8738A" w:rsidR="007177B0" w:rsidRPr="00D54422" w:rsidRDefault="00E43D17" w:rsidP="00EB3956">
      <w:pPr>
        <w:pStyle w:val="USTustnpkodeksu"/>
        <w:spacing w:before="120"/>
        <w:ind w:firstLine="0"/>
      </w:pPr>
      <w:r w:rsidRPr="00D54422">
        <w:t xml:space="preserve">Projektowana regulacja nie będzie wymagała notyfikacji Komisji Europejskiej w trybie ustawy z dnia 30 kwietnia 2004 r. o postępowaniu w sprawach dotyczących pomocy publicznej </w:t>
      </w:r>
      <w:r w:rsidR="00903C53" w:rsidRPr="00D54422">
        <w:br/>
      </w:r>
      <w:r w:rsidRPr="00D54422">
        <w:t>(Dz. U. z 20</w:t>
      </w:r>
      <w:r w:rsidR="007177B0" w:rsidRPr="00D54422">
        <w:t>2</w:t>
      </w:r>
      <w:r w:rsidR="009703ED" w:rsidRPr="00D54422">
        <w:t>3</w:t>
      </w:r>
      <w:r w:rsidRPr="00D54422">
        <w:t xml:space="preserve"> r. poz. </w:t>
      </w:r>
      <w:r w:rsidR="007177B0" w:rsidRPr="00D54422">
        <w:t>7</w:t>
      </w:r>
      <w:r w:rsidR="009703ED" w:rsidRPr="00D54422">
        <w:t>02</w:t>
      </w:r>
      <w:r w:rsidRPr="00D54422">
        <w:t>).</w:t>
      </w:r>
    </w:p>
    <w:p w14:paraId="2871BC91" w14:textId="794660D8" w:rsidR="009E6D23" w:rsidRPr="00D54422" w:rsidRDefault="00E43D17" w:rsidP="00EB3956">
      <w:pPr>
        <w:pStyle w:val="ZDANIENASTNOWYWIERSZnpzddrugienowywierszwust"/>
        <w:spacing w:before="120"/>
      </w:pPr>
      <w:r w:rsidRPr="00D54422">
        <w:t xml:space="preserve">Projekt ustawy dotyczy majątkowych praw i obowiązków przedsiębiorców lub praw </w:t>
      </w:r>
      <w:r w:rsidR="00903C53" w:rsidRPr="00D54422">
        <w:br/>
      </w:r>
      <w:r w:rsidRPr="00D54422">
        <w:t xml:space="preserve">i obowiązków przedsiębiorców wobec administracji publicznej, podlega zatem obowiązkowi dokonania oceny przewidywanego wpływu na działalność </w:t>
      </w:r>
      <w:proofErr w:type="spellStart"/>
      <w:r w:rsidRPr="00D54422">
        <w:t>mikroprzedsiębiorców</w:t>
      </w:r>
      <w:proofErr w:type="spellEnd"/>
      <w:r w:rsidRPr="00D54422">
        <w:t xml:space="preserve"> oraz małych i średnich przedsiębiorców. </w:t>
      </w:r>
    </w:p>
    <w:p w14:paraId="70FA947C" w14:textId="4837BCF5" w:rsidR="00FB5AE6" w:rsidRPr="00D54422" w:rsidRDefault="00E43D17" w:rsidP="00EB3956">
      <w:pPr>
        <w:pStyle w:val="ZDANIENASTNOWYWIERSZnpzddrugienowywierszwust"/>
        <w:spacing w:before="120"/>
      </w:pPr>
      <w:r w:rsidRPr="00D54422">
        <w:lastRenderedPageBreak/>
        <w:t>Projekt wpływa również pozytywnie na rodziny, w tym na rodziny, w których funkcjonują osoby z</w:t>
      </w:r>
      <w:r w:rsidR="00467851" w:rsidRPr="00D54422">
        <w:t>e szczególnymi potrzebami</w:t>
      </w:r>
      <w:r w:rsidRPr="00D54422">
        <w:t xml:space="preserve">, </w:t>
      </w:r>
      <w:r w:rsidR="000064E1" w:rsidRPr="00D54422">
        <w:t>zwłaszcza osoby</w:t>
      </w:r>
      <w:r w:rsidRPr="00D54422">
        <w:t xml:space="preserve"> starsze i z niepełnosprawnościami, gdyż zwiększa </w:t>
      </w:r>
      <w:r w:rsidR="00467851" w:rsidRPr="00D54422">
        <w:t xml:space="preserve">m.in. </w:t>
      </w:r>
      <w:r w:rsidRPr="00D54422">
        <w:t xml:space="preserve">dostępność treści zamieszczonych w Internecie dla osób </w:t>
      </w:r>
      <w:r w:rsidR="00903C53" w:rsidRPr="00D54422">
        <w:br/>
      </w:r>
      <w:r w:rsidRPr="00D54422">
        <w:t>z niepełnosprawnościami.</w:t>
      </w:r>
    </w:p>
    <w:p w14:paraId="5FBFE684" w14:textId="6BB4F010" w:rsidR="00F754C1" w:rsidRPr="00D54422" w:rsidRDefault="00E43D17" w:rsidP="00EB3956">
      <w:pPr>
        <w:pStyle w:val="ZDANIENASTNOWYWIERSZnpzddrugienowywierszwust"/>
        <w:spacing w:before="120"/>
      </w:pPr>
      <w:r w:rsidRPr="00D54422">
        <w:t>Projekt ustawy nie wymaga przedstawienia właściwym organom i instytucjom U</w:t>
      </w:r>
      <w:r w:rsidR="00D32BF4" w:rsidRPr="00D54422">
        <w:t>E</w:t>
      </w:r>
      <w:r w:rsidRPr="00D54422">
        <w:t>, w tym Europejskiemu Bankowi Centralnemu, w celu uzyskania opinii, dokonania powiadomienia, konsultacji albo uzgodnienia.</w:t>
      </w:r>
    </w:p>
    <w:p w14:paraId="3C097C6F" w14:textId="4C06C33F" w:rsidR="00F754C1" w:rsidRPr="00D54422" w:rsidRDefault="00F754C1" w:rsidP="00EB3956">
      <w:pPr>
        <w:pStyle w:val="USTustnpkodeksu"/>
        <w:spacing w:before="120"/>
        <w:ind w:firstLine="0"/>
      </w:pPr>
      <w:r w:rsidRPr="00D54422">
        <w:t xml:space="preserve">Projekt ustawy, zgodnie z art. 5 ustawy z dnia 7 lipca 2005 r. o działalności lobbingowej </w:t>
      </w:r>
      <w:r w:rsidR="00903C53" w:rsidRPr="00D54422">
        <w:br/>
      </w:r>
      <w:r w:rsidRPr="00D54422">
        <w:t>w procesie stanowienia prawa (Dz. U. z 2017 r. poz. 248) oraz § 52 ust. 1 uchwały nr 190 Rady Ministrów z dnia 29 października 2013 r. – Regulamin pracy Rady Ministrów (M.P. z 20</w:t>
      </w:r>
      <w:r w:rsidR="00467851" w:rsidRPr="00D54422">
        <w:t>22</w:t>
      </w:r>
      <w:r w:rsidRPr="00D54422">
        <w:t xml:space="preserve"> r. poz. </w:t>
      </w:r>
      <w:r w:rsidR="00467851" w:rsidRPr="00D54422">
        <w:t>348</w:t>
      </w:r>
      <w:r w:rsidRPr="00D54422">
        <w:t xml:space="preserve">), został udostępniony w Biuletynie Informacji Publicznej Ministerstwa Funduszy </w:t>
      </w:r>
      <w:r w:rsidR="00903C53" w:rsidRPr="00D54422">
        <w:br/>
      </w:r>
      <w:r w:rsidRPr="00D54422">
        <w:t>i Polityki Regionalnej oraz na stronie podmiotowej Rządowego Centrum Legislacji, w serwisie Rządowy Proces Legislacyjny.</w:t>
      </w:r>
    </w:p>
    <w:p w14:paraId="0E132F4D" w14:textId="40A5F54B" w:rsidR="00E43D17" w:rsidRPr="00D54422" w:rsidRDefault="00FB5AE6" w:rsidP="00EB3956">
      <w:pPr>
        <w:pStyle w:val="ZDANIENASTNOWYWIERSZnpzddrugienowywierszwust"/>
        <w:spacing w:before="120"/>
      </w:pPr>
      <w:r w:rsidRPr="00DC46F9">
        <w:t>Projekt dotyczy warunków określonych w uchwale nr 20 Rady Ministrów z dnia</w:t>
      </w:r>
      <w:r w:rsidRPr="00DC46F9">
        <w:br/>
        <w:t>18 lutego 2014 r. w sprawie zaleceń ujednolicenia terminów wejścia w życie niektórych aktów</w:t>
      </w:r>
      <w:r w:rsidRPr="00DC46F9">
        <w:br/>
        <w:t>normatywnych (M.P. poz. 205)</w:t>
      </w:r>
      <w:r w:rsidR="00F754C1" w:rsidRPr="00DC46F9">
        <w:t xml:space="preserve">, niemniej będzie tu miał zastosowanie § 1 ust. 2 </w:t>
      </w:r>
      <w:r w:rsidR="000064E1" w:rsidRPr="00D54422">
        <w:t>rozporządzenia</w:t>
      </w:r>
      <w:r w:rsidR="00F754C1" w:rsidRPr="00D54422">
        <w:t>, gdyż art. 31 ust. 2 dyrektywy 2019/882 określił termin</w:t>
      </w:r>
      <w:r w:rsidR="00482D99" w:rsidRPr="00D54422">
        <w:t>,</w:t>
      </w:r>
      <w:r w:rsidR="00F754C1" w:rsidRPr="00D54422">
        <w:t xml:space="preserve"> w jakim przepisy implementujące dyrektywę muszą wejść w życie w państwach członkowskich.</w:t>
      </w:r>
    </w:p>
    <w:p w14:paraId="4180250F" w14:textId="5C3DDAFB" w:rsidR="006D4A96" w:rsidRPr="002B735C" w:rsidRDefault="00E43D17" w:rsidP="00EB3956">
      <w:pPr>
        <w:pStyle w:val="ZDANIENASTNOWYWIERSZnpzddrugienowywierszwust"/>
        <w:spacing w:before="120"/>
      </w:pPr>
      <w:r w:rsidRPr="00D54422">
        <w:t>Ogłoszona w Dzienniku Ustaw</w:t>
      </w:r>
      <w:r w:rsidR="006B027D" w:rsidRPr="00D54422">
        <w:t xml:space="preserve"> Rzeczypospolitej Polskiej</w:t>
      </w:r>
      <w:r w:rsidRPr="00D54422">
        <w:t xml:space="preserve"> ustawa</w:t>
      </w:r>
      <w:r w:rsidR="00FB5AE6" w:rsidRPr="00D54422">
        <w:t>, zgodnie z art. 31 ust. 1 dyrektywy 2019/882,</w:t>
      </w:r>
      <w:r w:rsidRPr="00D54422">
        <w:t xml:space="preserve"> zostanie przekazana do Komisji Europejskiej jako krajowy środek wykonawczy</w:t>
      </w:r>
      <w:r w:rsidR="007F4026" w:rsidRPr="00D54422">
        <w:t>.</w:t>
      </w:r>
    </w:p>
    <w:sectPr w:rsidR="006D4A96" w:rsidRPr="002B735C" w:rsidSect="001A7F15">
      <w:footerReference w:type="default" r:id="rId8"/>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B079D" w14:textId="77777777" w:rsidR="00B76C66" w:rsidRDefault="00B76C66">
      <w:r>
        <w:separator/>
      </w:r>
    </w:p>
  </w:endnote>
  <w:endnote w:type="continuationSeparator" w:id="0">
    <w:p w14:paraId="00C0A94C" w14:textId="77777777" w:rsidR="00B76C66" w:rsidRDefault="00B76C66">
      <w:r>
        <w:continuationSeparator/>
      </w:r>
    </w:p>
  </w:endnote>
  <w:endnote w:type="continuationNotice" w:id="1">
    <w:p w14:paraId="6EA947AB" w14:textId="77777777" w:rsidR="00B76C66" w:rsidRDefault="00B76C6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2060044"/>
      <w:docPartObj>
        <w:docPartGallery w:val="Page Numbers (Bottom of Page)"/>
        <w:docPartUnique/>
      </w:docPartObj>
    </w:sdtPr>
    <w:sdtEndPr/>
    <w:sdtContent>
      <w:p w14:paraId="66159D4C" w14:textId="25B7B7FE" w:rsidR="002F3087" w:rsidRDefault="002F3087">
        <w:pPr>
          <w:pStyle w:val="Stopka"/>
          <w:jc w:val="center"/>
        </w:pPr>
        <w:r>
          <w:fldChar w:fldCharType="begin"/>
        </w:r>
        <w:r>
          <w:instrText>PAGE   \* MERGEFORMAT</w:instrText>
        </w:r>
        <w:r>
          <w:fldChar w:fldCharType="separate"/>
        </w:r>
        <w:r w:rsidR="00146E81">
          <w:rPr>
            <w:noProof/>
          </w:rPr>
          <w:t>31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80F81" w14:textId="77777777" w:rsidR="00B76C66" w:rsidRDefault="00B76C66">
      <w:r>
        <w:separator/>
      </w:r>
    </w:p>
  </w:footnote>
  <w:footnote w:type="continuationSeparator" w:id="0">
    <w:p w14:paraId="1F975CC2" w14:textId="77777777" w:rsidR="00B76C66" w:rsidRDefault="00B76C66">
      <w:r>
        <w:continuationSeparator/>
      </w:r>
    </w:p>
  </w:footnote>
  <w:footnote w:type="continuationNotice" w:id="1">
    <w:p w14:paraId="5E61E3AC" w14:textId="77777777" w:rsidR="00B76C66" w:rsidRDefault="00B76C66">
      <w:pPr>
        <w:spacing w:line="240" w:lineRule="auto"/>
      </w:pPr>
    </w:p>
  </w:footnote>
  <w:footnote w:id="2">
    <w:p w14:paraId="70D65373" w14:textId="419F830C" w:rsidR="002F3087" w:rsidRPr="00D54422" w:rsidRDefault="002F3087" w:rsidP="0045514B">
      <w:pPr>
        <w:pStyle w:val="ODNONIKtreodnonika"/>
      </w:pPr>
      <w:r w:rsidRPr="00D54422">
        <w:rPr>
          <w:rStyle w:val="IGindeksgrny"/>
        </w:rPr>
        <w:footnoteRef/>
      </w:r>
      <w:r w:rsidRPr="00D54422">
        <w:rPr>
          <w:rStyle w:val="IGindeksgrny"/>
        </w:rPr>
        <w:t>)</w:t>
      </w:r>
      <w:r w:rsidRPr="00D54422">
        <w:rPr>
          <w:rStyle w:val="IGindeksgrny"/>
        </w:rPr>
        <w:tab/>
      </w:r>
      <w:r w:rsidRPr="00D54422">
        <w:t>Dz. Urz. UE L 151 z 07.06.2019, str. 70.</w:t>
      </w:r>
    </w:p>
  </w:footnote>
  <w:footnote w:id="3">
    <w:p w14:paraId="694C61C7" w14:textId="1F732B98" w:rsidR="002F3087" w:rsidRPr="00D54422" w:rsidRDefault="002F3087" w:rsidP="00E43D17">
      <w:pPr>
        <w:pStyle w:val="ODNONIKtreodnonika"/>
      </w:pPr>
      <w:r w:rsidRPr="00D54422">
        <w:rPr>
          <w:rStyle w:val="IGindeksgrny"/>
        </w:rPr>
        <w:footnoteRef/>
      </w:r>
      <w:r w:rsidRPr="00D54422">
        <w:rPr>
          <w:rStyle w:val="IGindeksgrny"/>
        </w:rPr>
        <w:t>)</w:t>
      </w:r>
      <w:r w:rsidRPr="00D54422">
        <w:tab/>
        <w:t xml:space="preserve">Dz. U. z 2012 r. poz. 1169, z </w:t>
      </w:r>
      <w:proofErr w:type="spellStart"/>
      <w:r w:rsidRPr="00D54422">
        <w:t>późn</w:t>
      </w:r>
      <w:proofErr w:type="spellEnd"/>
      <w:r w:rsidRPr="00D54422">
        <w:t>. zm.</w:t>
      </w:r>
    </w:p>
  </w:footnote>
  <w:footnote w:id="4">
    <w:p w14:paraId="2512019B" w14:textId="11449D94" w:rsidR="002F3087" w:rsidRPr="00D54422" w:rsidRDefault="002F3087" w:rsidP="009B4F2F">
      <w:pPr>
        <w:pStyle w:val="ODNONIKtreodnonika"/>
      </w:pPr>
      <w:r w:rsidRPr="00D54422">
        <w:rPr>
          <w:rStyle w:val="Odwoanieprzypisudolnego"/>
        </w:rPr>
        <w:footnoteRef/>
      </w:r>
      <w:r w:rsidRPr="00D54422">
        <w:rPr>
          <w:rStyle w:val="IGindeksgrny"/>
        </w:rPr>
        <w:t>)</w:t>
      </w:r>
      <w:r w:rsidRPr="00D54422">
        <w:tab/>
        <w:t xml:space="preserve">Dz. U. z 2023 r. poz. 100, z </w:t>
      </w:r>
      <w:proofErr w:type="spellStart"/>
      <w:r w:rsidRPr="00D54422">
        <w:t>późn</w:t>
      </w:r>
      <w:proofErr w:type="spellEnd"/>
      <w:r w:rsidRPr="00D54422">
        <w:t>. zm.</w:t>
      </w:r>
    </w:p>
  </w:footnote>
  <w:footnote w:id="5">
    <w:p w14:paraId="32500B00" w14:textId="5716ABFC" w:rsidR="002F3087" w:rsidRPr="00D54422" w:rsidRDefault="002F3087" w:rsidP="00E43D17">
      <w:pPr>
        <w:pStyle w:val="ODNONIKtreodnonika"/>
      </w:pPr>
      <w:r w:rsidRPr="00D54422">
        <w:rPr>
          <w:rStyle w:val="IGindeksgrny"/>
        </w:rPr>
        <w:footnoteRef/>
      </w:r>
      <w:r w:rsidRPr="00D54422">
        <w:rPr>
          <w:rStyle w:val="IGindeksgrny"/>
        </w:rPr>
        <w:t>)</w:t>
      </w:r>
      <w:r w:rsidRPr="00D54422">
        <w:tab/>
        <w:t>Dz. Urz. UE C 202 z 07.06.2016, str. 389.</w:t>
      </w:r>
    </w:p>
  </w:footnote>
  <w:footnote w:id="6">
    <w:p w14:paraId="5132D338" w14:textId="12C9C092" w:rsidR="002F3087" w:rsidRPr="00D54422" w:rsidRDefault="002F3087" w:rsidP="00CF0F46">
      <w:pPr>
        <w:pStyle w:val="ODNONIKtreodnonika"/>
      </w:pPr>
      <w:r w:rsidRPr="00D54422">
        <w:rPr>
          <w:rStyle w:val="IGindeksgrny"/>
        </w:rPr>
        <w:footnoteRef/>
      </w:r>
      <w:r w:rsidRPr="00D54422">
        <w:rPr>
          <w:rStyle w:val="IGindeksgrny"/>
        </w:rPr>
        <w:t>)</w:t>
      </w:r>
      <w:r w:rsidRPr="00D54422">
        <w:rPr>
          <w:rStyle w:val="IGindeksgrny"/>
        </w:rPr>
        <w:tab/>
      </w:r>
      <w:r w:rsidRPr="00D54422">
        <w:t xml:space="preserve">Dz. U. z 1997 r. poz. 483, z </w:t>
      </w:r>
      <w:proofErr w:type="spellStart"/>
      <w:r w:rsidRPr="00D54422">
        <w:t>późn</w:t>
      </w:r>
      <w:proofErr w:type="spellEnd"/>
      <w:r w:rsidRPr="00D54422">
        <w:t>. zm.</w:t>
      </w:r>
    </w:p>
  </w:footnote>
  <w:footnote w:id="7">
    <w:p w14:paraId="43C2D491" w14:textId="40DFE53B" w:rsidR="002F3087" w:rsidRPr="00D54422" w:rsidRDefault="002F3087" w:rsidP="008E3C12">
      <w:pPr>
        <w:pStyle w:val="ODNONIKtreodnonika"/>
      </w:pPr>
      <w:r w:rsidRPr="00D54422">
        <w:rPr>
          <w:rStyle w:val="IGindeksgrny"/>
        </w:rPr>
        <w:footnoteRef/>
      </w:r>
      <w:r w:rsidRPr="00D54422">
        <w:rPr>
          <w:rStyle w:val="IGindeksgrny"/>
        </w:rPr>
        <w:t>)</w:t>
      </w:r>
      <w:r w:rsidRPr="00D54422">
        <w:rPr>
          <w:rStyle w:val="IGindeksgrny"/>
        </w:rPr>
        <w:tab/>
      </w:r>
      <w:r w:rsidRPr="00D54422">
        <w:t xml:space="preserve">Uchwała nr 102/2018 Rady Ministrów z dnia 17 lipca 2018 r. w sprawie ustanowienia Rządowego Programu Dostępność Plus, </w:t>
      </w:r>
      <w:hyperlink r:id="rId1">
        <w:r w:rsidRPr="00D54422">
          <w:t>https://www.funduszeeuropejskie.gov.pl/media/62312/uchwala_RM_17_07_2018.pdf</w:t>
        </w:r>
      </w:hyperlink>
      <w:r w:rsidRPr="00D54422">
        <w:t>.</w:t>
      </w:r>
    </w:p>
  </w:footnote>
  <w:footnote w:id="8">
    <w:p w14:paraId="2461A927" w14:textId="3014454C" w:rsidR="002F3087" w:rsidRPr="00D54422" w:rsidRDefault="002F3087" w:rsidP="00E43D17">
      <w:pPr>
        <w:pStyle w:val="ODNONIKtreodnonika"/>
      </w:pPr>
      <w:r w:rsidRPr="00D54422">
        <w:rPr>
          <w:rStyle w:val="IGindeksgrny"/>
        </w:rPr>
        <w:footnoteRef/>
      </w:r>
      <w:r w:rsidRPr="00D54422">
        <w:rPr>
          <w:rStyle w:val="IGindeksgrny"/>
        </w:rPr>
        <w:t>)</w:t>
      </w:r>
      <w:r w:rsidRPr="00D54422">
        <w:tab/>
        <w:t xml:space="preserve">Biuro Pełnomocnika Rządu do Spraw Osób Niepełnosprawnych, Dane demograficzne, </w:t>
      </w:r>
      <w:hyperlink r:id="rId2">
        <w:r w:rsidRPr="00D54422">
          <w:t>http://www.niepelnosprawni.gov.pl/p,78,dane-demograficzne</w:t>
        </w:r>
      </w:hyperlink>
      <w:r w:rsidRPr="00D54422">
        <w:t xml:space="preserve">. </w:t>
      </w:r>
    </w:p>
  </w:footnote>
  <w:footnote w:id="9">
    <w:p w14:paraId="51A2F4EA" w14:textId="57DB4231" w:rsidR="002F3087" w:rsidRPr="00D54422" w:rsidRDefault="002F3087" w:rsidP="00E43D17">
      <w:pPr>
        <w:pStyle w:val="ODNONIKtreodnonika"/>
      </w:pPr>
      <w:r w:rsidRPr="00D54422">
        <w:rPr>
          <w:rStyle w:val="IGindeksgrny"/>
        </w:rPr>
        <w:footnoteRef/>
      </w:r>
      <w:r w:rsidRPr="00D54422">
        <w:rPr>
          <w:rStyle w:val="IGindeksgrny"/>
        </w:rPr>
        <w:t>)</w:t>
      </w:r>
      <w:r w:rsidRPr="00D54422">
        <w:tab/>
        <w:t xml:space="preserve">Główny Urząd Statystyczny, Urząd Statystyczny w Białymstoku, Sytuacja osób starszych w Polsce w 2018 r., Warszawa, Białystok 2020; </w:t>
      </w:r>
      <w:hyperlink r:id="rId3">
        <w:r w:rsidRPr="00D54422">
          <w:t>https://stat.gov.pl/obszary-tematyczne/osoby-starsze/osoby-starsze/sytuacja-osob-starszych-w-polsce-w-2018-roku,2,1.html</w:t>
        </w:r>
      </w:hyperlink>
      <w:r w:rsidRPr="00D54422">
        <w:t xml:space="preserve">. </w:t>
      </w:r>
    </w:p>
  </w:footnote>
  <w:footnote w:id="10">
    <w:p w14:paraId="739A943D" w14:textId="5C3D8132" w:rsidR="002F3087" w:rsidRPr="00D54422" w:rsidRDefault="002F3087" w:rsidP="00E43D17">
      <w:pPr>
        <w:pStyle w:val="ODNONIKtreodnonika"/>
      </w:pPr>
      <w:r w:rsidRPr="00D54422">
        <w:rPr>
          <w:rStyle w:val="IGindeksgrny"/>
        </w:rPr>
        <w:footnoteRef/>
      </w:r>
      <w:r w:rsidRPr="00D54422">
        <w:rPr>
          <w:rStyle w:val="IGindeksgrny"/>
        </w:rPr>
        <w:t>)</w:t>
      </w:r>
      <w:r w:rsidRPr="00D54422">
        <w:rPr>
          <w:rStyle w:val="IGindeksgrny"/>
        </w:rPr>
        <w:tab/>
      </w:r>
      <w:r w:rsidRPr="00D54422">
        <w:t>Główny Urząd Statystyczny, Sytuacja demograficzna osób starszych i konsekwencje starzenia się ludności Polski w świetle prognozy na lata 2014–2050, Warszawa 2014.</w:t>
      </w:r>
    </w:p>
  </w:footnote>
  <w:footnote w:id="11">
    <w:p w14:paraId="0C35E332" w14:textId="03BC8569" w:rsidR="002F3087" w:rsidRPr="00D54422" w:rsidRDefault="002F3087" w:rsidP="00E43D17">
      <w:pPr>
        <w:pStyle w:val="ODNONIKtreodnonika"/>
      </w:pPr>
      <w:r w:rsidRPr="00D54422">
        <w:rPr>
          <w:rStyle w:val="IGindeksgrny"/>
        </w:rPr>
        <w:footnoteRef/>
      </w:r>
      <w:r w:rsidRPr="00D54422">
        <w:rPr>
          <w:rStyle w:val="IGindeksgrny"/>
        </w:rPr>
        <w:t>)</w:t>
      </w:r>
      <w:r w:rsidRPr="00D54422">
        <w:rPr>
          <w:rStyle w:val="IGindeksgrny"/>
        </w:rPr>
        <w:tab/>
      </w:r>
      <w:r w:rsidRPr="00D54422">
        <w:t>Dz. U. z 2022 r. poz. 2240.</w:t>
      </w:r>
    </w:p>
  </w:footnote>
  <w:footnote w:id="12">
    <w:p w14:paraId="0A59B289" w14:textId="0C8EED36" w:rsidR="002F3087" w:rsidRPr="00D54422" w:rsidRDefault="002F3087" w:rsidP="00E43D17">
      <w:pPr>
        <w:pStyle w:val="ODNONIKtreodnonika"/>
      </w:pPr>
      <w:r w:rsidRPr="00D54422">
        <w:rPr>
          <w:rStyle w:val="IGindeksgrny"/>
        </w:rPr>
        <w:footnoteRef/>
      </w:r>
      <w:r w:rsidRPr="00D54422">
        <w:rPr>
          <w:rStyle w:val="IGindeksgrny"/>
        </w:rPr>
        <w:t>)</w:t>
      </w:r>
      <w:r w:rsidRPr="00D54422">
        <w:rPr>
          <w:rStyle w:val="IGindeksgrny"/>
        </w:rPr>
        <w:tab/>
      </w:r>
      <w:r w:rsidRPr="00D54422">
        <w:t xml:space="preserve">Dz. U. z 2023 r. poz. 682, z </w:t>
      </w:r>
      <w:proofErr w:type="spellStart"/>
      <w:r w:rsidRPr="00D54422">
        <w:t>późn</w:t>
      </w:r>
      <w:proofErr w:type="spellEnd"/>
      <w:r w:rsidRPr="00D54422">
        <w:t>. zm.</w:t>
      </w:r>
    </w:p>
  </w:footnote>
  <w:footnote w:id="13">
    <w:p w14:paraId="2E22DC2E" w14:textId="2017FB02" w:rsidR="002F3087" w:rsidRPr="00D54422" w:rsidRDefault="002F3087" w:rsidP="00E43D17">
      <w:pPr>
        <w:pStyle w:val="ODNONIKtreodnonika"/>
      </w:pPr>
      <w:r w:rsidRPr="00D54422">
        <w:rPr>
          <w:rStyle w:val="IGindeksgrny"/>
        </w:rPr>
        <w:footnoteRef/>
      </w:r>
      <w:r w:rsidRPr="00D54422">
        <w:rPr>
          <w:rStyle w:val="IGindeksgrny"/>
        </w:rPr>
        <w:t>)</w:t>
      </w:r>
      <w:r w:rsidRPr="00D54422">
        <w:rPr>
          <w:rStyle w:val="IGindeksgrny"/>
        </w:rPr>
        <w:tab/>
      </w:r>
      <w:r w:rsidRPr="00D54422">
        <w:t>Dz. U. z 2023 r. poz. 1440.</w:t>
      </w:r>
    </w:p>
  </w:footnote>
  <w:footnote w:id="14">
    <w:p w14:paraId="0A65A336" w14:textId="403B946F" w:rsidR="002F3087" w:rsidRPr="00D54422" w:rsidRDefault="002F3087" w:rsidP="00E43D17">
      <w:pPr>
        <w:pStyle w:val="ODNONIKtreodnonika"/>
      </w:pPr>
      <w:r w:rsidRPr="00D54422">
        <w:rPr>
          <w:rStyle w:val="IGindeksgrny"/>
        </w:rPr>
        <w:footnoteRef/>
      </w:r>
      <w:r w:rsidRPr="00D54422">
        <w:rPr>
          <w:rStyle w:val="IGindeksgrny"/>
        </w:rPr>
        <w:t>)</w:t>
      </w:r>
      <w:r w:rsidRPr="00D54422">
        <w:tab/>
        <w:t>Dz. Urz. UE L 327 z 02.12.2016, str. 1.</w:t>
      </w:r>
    </w:p>
  </w:footnote>
  <w:footnote w:id="15">
    <w:p w14:paraId="7038386D" w14:textId="34E97412" w:rsidR="002F3087" w:rsidRPr="00D54422" w:rsidRDefault="002F3087" w:rsidP="009E1A56">
      <w:pPr>
        <w:pStyle w:val="ODNONIKtreodnonika"/>
      </w:pPr>
      <w:r w:rsidRPr="00D54422">
        <w:rPr>
          <w:rStyle w:val="IGindeksgrny"/>
        </w:rPr>
        <w:footnoteRef/>
      </w:r>
      <w:r w:rsidRPr="00D54422">
        <w:rPr>
          <w:rStyle w:val="IGindeksgrny"/>
        </w:rPr>
        <w:t>)</w:t>
      </w:r>
      <w:r w:rsidRPr="00D54422">
        <w:tab/>
        <w:t xml:space="preserve">Dz. U. z 2023 r. poz. 57, z </w:t>
      </w:r>
      <w:proofErr w:type="spellStart"/>
      <w:r w:rsidRPr="00D54422">
        <w:t>późn</w:t>
      </w:r>
      <w:proofErr w:type="spellEnd"/>
      <w:r w:rsidRPr="00D54422">
        <w:t>. zm.</w:t>
      </w:r>
    </w:p>
  </w:footnote>
  <w:footnote w:id="16">
    <w:p w14:paraId="4DD2F35B" w14:textId="3ED11D49" w:rsidR="002F3087" w:rsidRPr="00D54422" w:rsidRDefault="002F3087" w:rsidP="009B4F2F">
      <w:pPr>
        <w:pStyle w:val="ODNONIKtreodnonika"/>
      </w:pPr>
      <w:r w:rsidRPr="00D54422">
        <w:rPr>
          <w:rStyle w:val="Odwoanieprzypisudolnego"/>
        </w:rPr>
        <w:footnoteRef/>
      </w:r>
      <w:r w:rsidRPr="00D54422">
        <w:rPr>
          <w:rStyle w:val="IGindeksgrny"/>
        </w:rPr>
        <w:t>)</w:t>
      </w:r>
      <w:r w:rsidRPr="00D54422">
        <w:tab/>
        <w:t>Dz. U. z 2022 r. poz. 1854.</w:t>
      </w:r>
    </w:p>
  </w:footnote>
  <w:footnote w:id="17">
    <w:p w14:paraId="57F74B09" w14:textId="1D58CE16" w:rsidR="002F3087" w:rsidRPr="00D54422" w:rsidRDefault="002F3087">
      <w:pPr>
        <w:pStyle w:val="Tekstprzypisudolnego"/>
      </w:pPr>
      <w:r w:rsidRPr="00D54422">
        <w:rPr>
          <w:rStyle w:val="Odwoanieprzypisudolnego"/>
        </w:rPr>
        <w:footnoteRef/>
      </w:r>
      <w:r w:rsidRPr="00D54422">
        <w:rPr>
          <w:rStyle w:val="IGindeksgrny"/>
        </w:rPr>
        <w:t>)</w:t>
      </w:r>
      <w:r w:rsidRPr="00D54422">
        <w:t xml:space="preserve"> </w:t>
      </w:r>
      <w:r w:rsidRPr="00D54422">
        <w:rPr>
          <w:rFonts w:ascii="Times New Roman" w:hAnsi="Times New Roman"/>
          <w:sz w:val="20"/>
          <w:szCs w:val="20"/>
        </w:rPr>
        <w:t xml:space="preserve">Dz. U. z 2022 r. poz. 2360, z </w:t>
      </w:r>
      <w:proofErr w:type="spellStart"/>
      <w:r w:rsidRPr="00D54422">
        <w:rPr>
          <w:rFonts w:ascii="Times New Roman" w:hAnsi="Times New Roman"/>
          <w:sz w:val="20"/>
          <w:szCs w:val="20"/>
        </w:rPr>
        <w:t>późn</w:t>
      </w:r>
      <w:proofErr w:type="spellEnd"/>
      <w:r w:rsidRPr="00D54422">
        <w:rPr>
          <w:rFonts w:ascii="Times New Roman" w:hAnsi="Times New Roman"/>
          <w:sz w:val="20"/>
          <w:szCs w:val="20"/>
        </w:rPr>
        <w:t>. zm.</w:t>
      </w:r>
    </w:p>
  </w:footnote>
  <w:footnote w:id="18">
    <w:p w14:paraId="3C96DF2D" w14:textId="1A38FFCB" w:rsidR="002F3087" w:rsidRPr="00D54422" w:rsidRDefault="002F3087" w:rsidP="009B4F2F">
      <w:pPr>
        <w:pStyle w:val="ODNONIKtreodnonika"/>
        <w:rPr>
          <w:rStyle w:val="IGindeksgrny"/>
        </w:rPr>
      </w:pPr>
      <w:r w:rsidRPr="00D54422">
        <w:rPr>
          <w:rStyle w:val="Odwoanieprzypisudolnego"/>
        </w:rPr>
        <w:footnoteRef/>
      </w:r>
      <w:r w:rsidRPr="00D54422">
        <w:rPr>
          <w:rStyle w:val="IGindeksgrny"/>
        </w:rPr>
        <w:t>)</w:t>
      </w:r>
      <w:r w:rsidRPr="00D54422">
        <w:rPr>
          <w:rStyle w:val="IGindeksgrny"/>
        </w:rPr>
        <w:tab/>
      </w:r>
      <w:r w:rsidRPr="00D54422">
        <w:t xml:space="preserve">Dz. U. z 2023 r. poz. 1605, z </w:t>
      </w:r>
      <w:proofErr w:type="spellStart"/>
      <w:r w:rsidRPr="00D54422">
        <w:t>późn</w:t>
      </w:r>
      <w:proofErr w:type="spellEnd"/>
      <w:r w:rsidRPr="00D54422">
        <w:t>. zm.</w:t>
      </w:r>
    </w:p>
  </w:footnote>
  <w:footnote w:id="19">
    <w:p w14:paraId="278C5FCE" w14:textId="33D969F2" w:rsidR="002F3087" w:rsidRPr="00C053EF" w:rsidRDefault="002F3087" w:rsidP="009B4F2F">
      <w:pPr>
        <w:pStyle w:val="ODNONIKtreodnonika"/>
        <w:rPr>
          <w:rStyle w:val="IGindeksgrny"/>
        </w:rPr>
      </w:pPr>
      <w:r w:rsidRPr="00D54422">
        <w:rPr>
          <w:rStyle w:val="Odwoanieprzypisudolnego"/>
        </w:rPr>
        <w:footnoteRef/>
      </w:r>
      <w:r w:rsidRPr="00D54422">
        <w:rPr>
          <w:rStyle w:val="IGindeksgrny"/>
        </w:rPr>
        <w:t>)</w:t>
      </w:r>
      <w:r w:rsidRPr="00D54422">
        <w:rPr>
          <w:rStyle w:val="IGindeksgrny"/>
        </w:rPr>
        <w:tab/>
      </w:r>
      <w:r w:rsidRPr="00D54422">
        <w:t>Dz. U. z 202</w:t>
      </w:r>
      <w:r w:rsidR="009E6DB2" w:rsidRPr="00D54422">
        <w:t>3</w:t>
      </w:r>
      <w:r w:rsidRPr="00D54422">
        <w:t xml:space="preserve"> r. poz. </w:t>
      </w:r>
      <w:r w:rsidR="009E6DB2" w:rsidRPr="00D54422">
        <w:t>2778.</w:t>
      </w:r>
    </w:p>
  </w:footnote>
  <w:footnote w:id="20">
    <w:p w14:paraId="131041AF" w14:textId="36C22BE7" w:rsidR="002F3087" w:rsidRPr="00DC46F9" w:rsidRDefault="002F3087" w:rsidP="0035578F">
      <w:pPr>
        <w:pStyle w:val="Tekstprzypisudolnego"/>
        <w:spacing w:line="240" w:lineRule="auto"/>
      </w:pPr>
      <w:r w:rsidRPr="00D54422">
        <w:rPr>
          <w:rStyle w:val="Odwoanieprzypisudolnego"/>
          <w:rFonts w:ascii="Times New Roman" w:hAnsi="Times New Roman"/>
          <w:sz w:val="20"/>
          <w:szCs w:val="20"/>
        </w:rPr>
        <w:footnoteRef/>
      </w:r>
      <w:r w:rsidRPr="00D54422">
        <w:rPr>
          <w:rStyle w:val="Odwoanieprzypisudolnego"/>
          <w:rFonts w:ascii="Times New Roman" w:hAnsi="Times New Roman"/>
          <w:sz w:val="20"/>
          <w:szCs w:val="20"/>
        </w:rPr>
        <w:t>)</w:t>
      </w:r>
      <w:r w:rsidR="00FD45C8">
        <w:rPr>
          <w:rFonts w:ascii="Times New Roman" w:hAnsi="Times New Roman"/>
          <w:sz w:val="20"/>
          <w:szCs w:val="20"/>
        </w:rPr>
        <w:tab/>
      </w:r>
      <w:r w:rsidRPr="00D54422">
        <w:rPr>
          <w:rFonts w:ascii="Times New Roman" w:hAnsi="Times New Roman" w:cs="Arial"/>
          <w:sz w:val="20"/>
          <w:szCs w:val="20"/>
        </w:rPr>
        <w:t xml:space="preserve">Dz. </w:t>
      </w:r>
      <w:r w:rsidRPr="00DC46F9">
        <w:rPr>
          <w:rFonts w:ascii="Times New Roman" w:hAnsi="Times New Roman" w:cs="Arial"/>
          <w:sz w:val="20"/>
          <w:szCs w:val="20"/>
        </w:rPr>
        <w:t xml:space="preserve">U. z 2023 r. poz. 221, z </w:t>
      </w:r>
      <w:proofErr w:type="spellStart"/>
      <w:r w:rsidRPr="00DC46F9">
        <w:rPr>
          <w:rFonts w:ascii="Times New Roman" w:hAnsi="Times New Roman" w:cs="Arial"/>
          <w:sz w:val="20"/>
          <w:szCs w:val="20"/>
        </w:rPr>
        <w:t>późn</w:t>
      </w:r>
      <w:proofErr w:type="spellEnd"/>
      <w:r w:rsidRPr="00DC46F9">
        <w:rPr>
          <w:rFonts w:ascii="Times New Roman" w:hAnsi="Times New Roman" w:cs="Arial"/>
          <w:sz w:val="20"/>
          <w:szCs w:val="20"/>
        </w:rPr>
        <w:t>. zm.</w:t>
      </w:r>
      <w:r w:rsidRPr="00DC46F9">
        <w:t xml:space="preserve"> </w:t>
      </w:r>
    </w:p>
  </w:footnote>
  <w:footnote w:id="21">
    <w:p w14:paraId="65FDE6C3" w14:textId="521AFF3B" w:rsidR="002F3087" w:rsidRPr="00FD45C8" w:rsidRDefault="002F3087" w:rsidP="00FD45C8">
      <w:pPr>
        <w:pStyle w:val="ODNONIKtreodnonika"/>
        <w:rPr>
          <w:rStyle w:val="IGindeksgrny"/>
        </w:rPr>
      </w:pPr>
      <w:r w:rsidRPr="00D54422">
        <w:rPr>
          <w:rStyle w:val="Odwoanieprzypisudolnego"/>
        </w:rPr>
        <w:footnoteRef/>
      </w:r>
      <w:r w:rsidRPr="00D54422">
        <w:rPr>
          <w:rStyle w:val="IGindeksgrny"/>
        </w:rPr>
        <w:t>)</w:t>
      </w:r>
      <w:r w:rsidR="00FD45C8">
        <w:tab/>
      </w:r>
      <w:r w:rsidR="00FD45C8">
        <w:tab/>
      </w:r>
      <w:r w:rsidRPr="00D54422">
        <w:t xml:space="preserve">Dz. U. z 2023 r. poz. 775, z </w:t>
      </w:r>
      <w:proofErr w:type="spellStart"/>
      <w:r w:rsidRPr="00FD45C8">
        <w:t>późn</w:t>
      </w:r>
      <w:proofErr w:type="spellEnd"/>
      <w:r w:rsidRPr="00D54422">
        <w:t>. zm.</w:t>
      </w:r>
    </w:p>
  </w:footnote>
  <w:footnote w:id="22">
    <w:p w14:paraId="7890B113" w14:textId="099B1B86" w:rsidR="002F3087" w:rsidRPr="00DC46F9" w:rsidRDefault="002F3087" w:rsidP="009B4F2F">
      <w:pPr>
        <w:pStyle w:val="ODNONIKtreodnonika"/>
        <w:rPr>
          <w:rStyle w:val="IGindeksgrny"/>
        </w:rPr>
      </w:pPr>
      <w:r w:rsidRPr="00D54422">
        <w:rPr>
          <w:rStyle w:val="Odwoanieprzypisudolnego"/>
        </w:rPr>
        <w:footnoteRef/>
      </w:r>
      <w:r w:rsidRPr="00D54422">
        <w:rPr>
          <w:rStyle w:val="IGindeksgrny"/>
        </w:rPr>
        <w:t>)</w:t>
      </w:r>
      <w:r w:rsidRPr="00D54422">
        <w:rPr>
          <w:rStyle w:val="IGindeksgrny"/>
        </w:rPr>
        <w:tab/>
      </w:r>
      <w:r w:rsidRPr="00D54422">
        <w:t>Dz.</w:t>
      </w:r>
      <w:r w:rsidRPr="00DC46F9">
        <w:rPr>
          <w:rStyle w:val="IGindeksgrny"/>
        </w:rPr>
        <w:t xml:space="preserve"> </w:t>
      </w:r>
      <w:r w:rsidRPr="00DC46F9">
        <w:t xml:space="preserve">U. z 2023 r. poz. 1809, z </w:t>
      </w:r>
      <w:proofErr w:type="spellStart"/>
      <w:r w:rsidRPr="00DC46F9">
        <w:t>późn</w:t>
      </w:r>
      <w:proofErr w:type="spellEnd"/>
      <w:r w:rsidRPr="00DC46F9">
        <w:t>. zm.</w:t>
      </w:r>
    </w:p>
  </w:footnote>
  <w:footnote w:id="23">
    <w:p w14:paraId="7214D580" w14:textId="4F62A3FA" w:rsidR="002F3087" w:rsidRPr="00823319" w:rsidRDefault="002F3087" w:rsidP="009B4F2F">
      <w:pPr>
        <w:pStyle w:val="ODNONIKtreodnonika"/>
        <w:rPr>
          <w:rStyle w:val="IGindeksgrny"/>
        </w:rPr>
      </w:pPr>
      <w:r w:rsidRPr="00D54422">
        <w:rPr>
          <w:rStyle w:val="Odwoanieprzypisudolnego"/>
        </w:rPr>
        <w:footnoteRef/>
      </w:r>
      <w:r w:rsidRPr="00D54422">
        <w:rPr>
          <w:rStyle w:val="IGindeksgrny"/>
        </w:rPr>
        <w:t>)</w:t>
      </w:r>
      <w:r w:rsidRPr="00D54422">
        <w:rPr>
          <w:rStyle w:val="IGindeksgrny"/>
        </w:rPr>
        <w:tab/>
      </w:r>
      <w:r w:rsidRPr="00D54422">
        <w:t>Dz. U. z 202</w:t>
      </w:r>
      <w:r w:rsidRPr="00DC46F9">
        <w:t>3 r. poz. 748.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F948C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BCD7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F618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3CF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9ACF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15:restartNumberingAfterBreak="0">
    <w:nsid w:val="08B06921"/>
    <w:multiLevelType w:val="hybridMultilevel"/>
    <w:tmpl w:val="3A94A6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D36ED95"/>
    <w:multiLevelType w:val="hybridMultilevel"/>
    <w:tmpl w:val="FFB8D662"/>
    <w:lvl w:ilvl="0" w:tplc="2C9CB520">
      <w:start w:val="1"/>
      <w:numFmt w:val="bullet"/>
      <w:lvlText w:val=""/>
      <w:lvlJc w:val="left"/>
      <w:pPr>
        <w:ind w:left="720" w:hanging="360"/>
      </w:pPr>
      <w:rPr>
        <w:rFonts w:ascii="Symbol" w:hAnsi="Symbol" w:hint="default"/>
      </w:rPr>
    </w:lvl>
    <w:lvl w:ilvl="1" w:tplc="35AEA348">
      <w:start w:val="1"/>
      <w:numFmt w:val="bullet"/>
      <w:lvlText w:val="o"/>
      <w:lvlJc w:val="left"/>
      <w:pPr>
        <w:ind w:left="1440" w:hanging="360"/>
      </w:pPr>
      <w:rPr>
        <w:rFonts w:ascii="Courier New" w:hAnsi="Courier New" w:hint="default"/>
      </w:rPr>
    </w:lvl>
    <w:lvl w:ilvl="2" w:tplc="7AD837FE">
      <w:start w:val="1"/>
      <w:numFmt w:val="bullet"/>
      <w:lvlText w:val=""/>
      <w:lvlJc w:val="left"/>
      <w:pPr>
        <w:ind w:left="2160" w:hanging="360"/>
      </w:pPr>
      <w:rPr>
        <w:rFonts w:ascii="Wingdings" w:hAnsi="Wingdings" w:hint="default"/>
      </w:rPr>
    </w:lvl>
    <w:lvl w:ilvl="3" w:tplc="938286F2">
      <w:start w:val="1"/>
      <w:numFmt w:val="bullet"/>
      <w:lvlText w:val=""/>
      <w:lvlJc w:val="left"/>
      <w:pPr>
        <w:ind w:left="2880" w:hanging="360"/>
      </w:pPr>
      <w:rPr>
        <w:rFonts w:ascii="Symbol" w:hAnsi="Symbol" w:hint="default"/>
      </w:rPr>
    </w:lvl>
    <w:lvl w:ilvl="4" w:tplc="906600CA">
      <w:start w:val="1"/>
      <w:numFmt w:val="bullet"/>
      <w:lvlText w:val="o"/>
      <w:lvlJc w:val="left"/>
      <w:pPr>
        <w:ind w:left="3600" w:hanging="360"/>
      </w:pPr>
      <w:rPr>
        <w:rFonts w:ascii="Courier New" w:hAnsi="Courier New" w:hint="default"/>
      </w:rPr>
    </w:lvl>
    <w:lvl w:ilvl="5" w:tplc="BC86024C">
      <w:start w:val="1"/>
      <w:numFmt w:val="bullet"/>
      <w:lvlText w:val=""/>
      <w:lvlJc w:val="left"/>
      <w:pPr>
        <w:ind w:left="4320" w:hanging="360"/>
      </w:pPr>
      <w:rPr>
        <w:rFonts w:ascii="Wingdings" w:hAnsi="Wingdings" w:hint="default"/>
      </w:rPr>
    </w:lvl>
    <w:lvl w:ilvl="6" w:tplc="73063524">
      <w:start w:val="1"/>
      <w:numFmt w:val="bullet"/>
      <w:lvlText w:val=""/>
      <w:lvlJc w:val="left"/>
      <w:pPr>
        <w:ind w:left="5040" w:hanging="360"/>
      </w:pPr>
      <w:rPr>
        <w:rFonts w:ascii="Symbol" w:hAnsi="Symbol" w:hint="default"/>
      </w:rPr>
    </w:lvl>
    <w:lvl w:ilvl="7" w:tplc="1DF0C596">
      <w:start w:val="1"/>
      <w:numFmt w:val="bullet"/>
      <w:lvlText w:val="o"/>
      <w:lvlJc w:val="left"/>
      <w:pPr>
        <w:ind w:left="5760" w:hanging="360"/>
      </w:pPr>
      <w:rPr>
        <w:rFonts w:ascii="Courier New" w:hAnsi="Courier New" w:hint="default"/>
      </w:rPr>
    </w:lvl>
    <w:lvl w:ilvl="8" w:tplc="93606B52">
      <w:start w:val="1"/>
      <w:numFmt w:val="bullet"/>
      <w:lvlText w:val=""/>
      <w:lvlJc w:val="left"/>
      <w:pPr>
        <w:ind w:left="6480" w:hanging="360"/>
      </w:pPr>
      <w:rPr>
        <w:rFonts w:ascii="Wingdings" w:hAnsi="Wingdings" w:hint="default"/>
      </w:rPr>
    </w:lvl>
  </w:abstractNum>
  <w:abstractNum w:abstractNumId="14" w15:restartNumberingAfterBreak="0">
    <w:nsid w:val="0E696929"/>
    <w:multiLevelType w:val="hybridMultilevel"/>
    <w:tmpl w:val="94CE1A50"/>
    <w:lvl w:ilvl="0" w:tplc="D278F5A8">
      <w:start w:val="1"/>
      <w:numFmt w:val="lowerRoman"/>
      <w:lvlText w:val="%1."/>
      <w:lvlJc w:val="right"/>
      <w:pPr>
        <w:ind w:left="720" w:hanging="360"/>
      </w:pPr>
    </w:lvl>
    <w:lvl w:ilvl="1" w:tplc="B666F366">
      <w:start w:val="1"/>
      <w:numFmt w:val="lowerLetter"/>
      <w:lvlText w:val="%2."/>
      <w:lvlJc w:val="left"/>
      <w:pPr>
        <w:ind w:left="1440" w:hanging="360"/>
      </w:pPr>
    </w:lvl>
    <w:lvl w:ilvl="2" w:tplc="5B2AB69A">
      <w:start w:val="1"/>
      <w:numFmt w:val="lowerRoman"/>
      <w:lvlText w:val="%3."/>
      <w:lvlJc w:val="right"/>
      <w:pPr>
        <w:ind w:left="2160" w:hanging="180"/>
      </w:pPr>
    </w:lvl>
    <w:lvl w:ilvl="3" w:tplc="B26A1E1E">
      <w:start w:val="1"/>
      <w:numFmt w:val="decimal"/>
      <w:lvlText w:val="%4."/>
      <w:lvlJc w:val="left"/>
      <w:pPr>
        <w:ind w:left="2880" w:hanging="360"/>
      </w:pPr>
    </w:lvl>
    <w:lvl w:ilvl="4" w:tplc="BBFAEB88">
      <w:start w:val="1"/>
      <w:numFmt w:val="lowerLetter"/>
      <w:lvlText w:val="%5."/>
      <w:lvlJc w:val="left"/>
      <w:pPr>
        <w:ind w:left="3600" w:hanging="360"/>
      </w:pPr>
    </w:lvl>
    <w:lvl w:ilvl="5" w:tplc="7E58856E">
      <w:start w:val="1"/>
      <w:numFmt w:val="lowerRoman"/>
      <w:lvlText w:val="%6."/>
      <w:lvlJc w:val="right"/>
      <w:pPr>
        <w:ind w:left="4320" w:hanging="180"/>
      </w:pPr>
    </w:lvl>
    <w:lvl w:ilvl="6" w:tplc="4416935A">
      <w:start w:val="1"/>
      <w:numFmt w:val="decimal"/>
      <w:lvlText w:val="%7."/>
      <w:lvlJc w:val="left"/>
      <w:pPr>
        <w:ind w:left="5040" w:hanging="360"/>
      </w:pPr>
    </w:lvl>
    <w:lvl w:ilvl="7" w:tplc="4E080A52">
      <w:start w:val="1"/>
      <w:numFmt w:val="lowerLetter"/>
      <w:lvlText w:val="%8."/>
      <w:lvlJc w:val="left"/>
      <w:pPr>
        <w:ind w:left="5760" w:hanging="360"/>
      </w:pPr>
    </w:lvl>
    <w:lvl w:ilvl="8" w:tplc="380EF562">
      <w:start w:val="1"/>
      <w:numFmt w:val="lowerRoman"/>
      <w:lvlText w:val="%9."/>
      <w:lvlJc w:val="right"/>
      <w:pPr>
        <w:ind w:left="6480" w:hanging="180"/>
      </w:pPr>
    </w:lvl>
  </w:abstractNum>
  <w:abstractNum w:abstractNumId="15" w15:restartNumberingAfterBreak="0">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7" w15:restartNumberingAfterBreak="0">
    <w:nsid w:val="154CF377"/>
    <w:multiLevelType w:val="hybridMultilevel"/>
    <w:tmpl w:val="4CBC5148"/>
    <w:lvl w:ilvl="0" w:tplc="C3844EE2">
      <w:start w:val="1"/>
      <w:numFmt w:val="lowerLetter"/>
      <w:lvlText w:val="%1."/>
      <w:lvlJc w:val="left"/>
      <w:pPr>
        <w:ind w:left="720" w:hanging="360"/>
      </w:pPr>
    </w:lvl>
    <w:lvl w:ilvl="1" w:tplc="A644F54C">
      <w:start w:val="1"/>
      <w:numFmt w:val="lowerLetter"/>
      <w:lvlText w:val="%2."/>
      <w:lvlJc w:val="left"/>
      <w:pPr>
        <w:ind w:left="1440" w:hanging="360"/>
      </w:pPr>
    </w:lvl>
    <w:lvl w:ilvl="2" w:tplc="EDF2EB2A">
      <w:start w:val="1"/>
      <w:numFmt w:val="lowerRoman"/>
      <w:lvlText w:val="%3."/>
      <w:lvlJc w:val="right"/>
      <w:pPr>
        <w:ind w:left="2160" w:hanging="180"/>
      </w:pPr>
    </w:lvl>
    <w:lvl w:ilvl="3" w:tplc="2D2E989E">
      <w:start w:val="1"/>
      <w:numFmt w:val="decimal"/>
      <w:lvlText w:val="%4."/>
      <w:lvlJc w:val="left"/>
      <w:pPr>
        <w:ind w:left="2880" w:hanging="360"/>
      </w:pPr>
    </w:lvl>
    <w:lvl w:ilvl="4" w:tplc="943063D8">
      <w:start w:val="1"/>
      <w:numFmt w:val="lowerLetter"/>
      <w:lvlText w:val="%5."/>
      <w:lvlJc w:val="left"/>
      <w:pPr>
        <w:ind w:left="3600" w:hanging="360"/>
      </w:pPr>
    </w:lvl>
    <w:lvl w:ilvl="5" w:tplc="C8982AF2">
      <w:start w:val="1"/>
      <w:numFmt w:val="lowerRoman"/>
      <w:lvlText w:val="%6."/>
      <w:lvlJc w:val="right"/>
      <w:pPr>
        <w:ind w:left="4320" w:hanging="180"/>
      </w:pPr>
    </w:lvl>
    <w:lvl w:ilvl="6" w:tplc="CDD8705E">
      <w:start w:val="1"/>
      <w:numFmt w:val="decimal"/>
      <w:lvlText w:val="%7."/>
      <w:lvlJc w:val="left"/>
      <w:pPr>
        <w:ind w:left="5040" w:hanging="360"/>
      </w:pPr>
    </w:lvl>
    <w:lvl w:ilvl="7" w:tplc="392A60FE">
      <w:start w:val="1"/>
      <w:numFmt w:val="lowerLetter"/>
      <w:lvlText w:val="%8."/>
      <w:lvlJc w:val="left"/>
      <w:pPr>
        <w:ind w:left="5760" w:hanging="360"/>
      </w:pPr>
    </w:lvl>
    <w:lvl w:ilvl="8" w:tplc="6EBCB6A6">
      <w:start w:val="1"/>
      <w:numFmt w:val="lowerRoman"/>
      <w:lvlText w:val="%9."/>
      <w:lvlJc w:val="right"/>
      <w:pPr>
        <w:ind w:left="6480" w:hanging="180"/>
      </w:pPr>
    </w:lvl>
  </w:abstractNum>
  <w:abstractNum w:abstractNumId="18" w15:restartNumberingAfterBreak="0">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9" w15:restartNumberingAfterBreak="0">
    <w:nsid w:val="1B04F812"/>
    <w:multiLevelType w:val="hybridMultilevel"/>
    <w:tmpl w:val="F542AAD2"/>
    <w:lvl w:ilvl="0" w:tplc="B0A675FC">
      <w:start w:val="2"/>
      <w:numFmt w:val="decimal"/>
      <w:lvlText w:val="%1."/>
      <w:lvlJc w:val="left"/>
      <w:pPr>
        <w:ind w:left="720" w:hanging="360"/>
      </w:pPr>
    </w:lvl>
    <w:lvl w:ilvl="1" w:tplc="B75A8A66">
      <w:start w:val="1"/>
      <w:numFmt w:val="lowerLetter"/>
      <w:lvlText w:val="%2."/>
      <w:lvlJc w:val="left"/>
      <w:pPr>
        <w:ind w:left="1440" w:hanging="360"/>
      </w:pPr>
    </w:lvl>
    <w:lvl w:ilvl="2" w:tplc="04964D26">
      <w:start w:val="1"/>
      <w:numFmt w:val="lowerRoman"/>
      <w:lvlText w:val="%3."/>
      <w:lvlJc w:val="right"/>
      <w:pPr>
        <w:ind w:left="2160" w:hanging="180"/>
      </w:pPr>
    </w:lvl>
    <w:lvl w:ilvl="3" w:tplc="040EDA9E">
      <w:start w:val="1"/>
      <w:numFmt w:val="decimal"/>
      <w:lvlText w:val="%4."/>
      <w:lvlJc w:val="left"/>
      <w:pPr>
        <w:ind w:left="2880" w:hanging="360"/>
      </w:pPr>
    </w:lvl>
    <w:lvl w:ilvl="4" w:tplc="6F767794">
      <w:start w:val="1"/>
      <w:numFmt w:val="lowerLetter"/>
      <w:lvlText w:val="%5."/>
      <w:lvlJc w:val="left"/>
      <w:pPr>
        <w:ind w:left="3600" w:hanging="360"/>
      </w:pPr>
    </w:lvl>
    <w:lvl w:ilvl="5" w:tplc="C9E61986">
      <w:start w:val="1"/>
      <w:numFmt w:val="lowerRoman"/>
      <w:lvlText w:val="%6."/>
      <w:lvlJc w:val="right"/>
      <w:pPr>
        <w:ind w:left="4320" w:hanging="180"/>
      </w:pPr>
    </w:lvl>
    <w:lvl w:ilvl="6" w:tplc="A42CCD06">
      <w:start w:val="1"/>
      <w:numFmt w:val="decimal"/>
      <w:lvlText w:val="%7."/>
      <w:lvlJc w:val="left"/>
      <w:pPr>
        <w:ind w:left="5040" w:hanging="360"/>
      </w:pPr>
    </w:lvl>
    <w:lvl w:ilvl="7" w:tplc="DFA0BABE">
      <w:start w:val="1"/>
      <w:numFmt w:val="lowerLetter"/>
      <w:lvlText w:val="%8."/>
      <w:lvlJc w:val="left"/>
      <w:pPr>
        <w:ind w:left="5760" w:hanging="360"/>
      </w:pPr>
    </w:lvl>
    <w:lvl w:ilvl="8" w:tplc="83B41342">
      <w:start w:val="1"/>
      <w:numFmt w:val="lowerRoman"/>
      <w:lvlText w:val="%9."/>
      <w:lvlJc w:val="right"/>
      <w:pPr>
        <w:ind w:left="6480" w:hanging="180"/>
      </w:pPr>
    </w:lvl>
  </w:abstractNum>
  <w:abstractNum w:abstractNumId="20" w15:restartNumberingAfterBreak="0">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21" w15:restartNumberingAfterBreak="0">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24" w15:restartNumberingAfterBreak="0">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37624F3"/>
    <w:multiLevelType w:val="hybridMultilevel"/>
    <w:tmpl w:val="96D27D3E"/>
    <w:lvl w:ilvl="0" w:tplc="5488426E">
      <w:start w:val="1"/>
      <w:numFmt w:val="bullet"/>
      <w:lvlText w:val=""/>
      <w:lvlJc w:val="left"/>
      <w:pPr>
        <w:ind w:left="720" w:hanging="360"/>
      </w:pPr>
      <w:rPr>
        <w:rFonts w:ascii="Symbol" w:hAnsi="Symbol" w:hint="default"/>
      </w:rPr>
    </w:lvl>
    <w:lvl w:ilvl="1" w:tplc="F64430F6">
      <w:start w:val="1"/>
      <w:numFmt w:val="bullet"/>
      <w:lvlText w:val="o"/>
      <w:lvlJc w:val="left"/>
      <w:pPr>
        <w:ind w:left="1440" w:hanging="360"/>
      </w:pPr>
      <w:rPr>
        <w:rFonts w:ascii="Courier New" w:hAnsi="Courier New" w:hint="default"/>
      </w:rPr>
    </w:lvl>
    <w:lvl w:ilvl="2" w:tplc="DDB4C774">
      <w:start w:val="1"/>
      <w:numFmt w:val="bullet"/>
      <w:lvlText w:val=""/>
      <w:lvlJc w:val="left"/>
      <w:pPr>
        <w:ind w:left="2160" w:hanging="360"/>
      </w:pPr>
      <w:rPr>
        <w:rFonts w:ascii="Wingdings" w:hAnsi="Wingdings" w:hint="default"/>
      </w:rPr>
    </w:lvl>
    <w:lvl w:ilvl="3" w:tplc="5D4471AE">
      <w:start w:val="1"/>
      <w:numFmt w:val="bullet"/>
      <w:lvlText w:val=""/>
      <w:lvlJc w:val="left"/>
      <w:pPr>
        <w:ind w:left="2880" w:hanging="360"/>
      </w:pPr>
      <w:rPr>
        <w:rFonts w:ascii="Symbol" w:hAnsi="Symbol" w:hint="default"/>
      </w:rPr>
    </w:lvl>
    <w:lvl w:ilvl="4" w:tplc="BAD03784">
      <w:start w:val="1"/>
      <w:numFmt w:val="bullet"/>
      <w:lvlText w:val="o"/>
      <w:lvlJc w:val="left"/>
      <w:pPr>
        <w:ind w:left="3600" w:hanging="360"/>
      </w:pPr>
      <w:rPr>
        <w:rFonts w:ascii="Courier New" w:hAnsi="Courier New" w:hint="default"/>
      </w:rPr>
    </w:lvl>
    <w:lvl w:ilvl="5" w:tplc="4FF28DF8">
      <w:start w:val="1"/>
      <w:numFmt w:val="bullet"/>
      <w:lvlText w:val=""/>
      <w:lvlJc w:val="left"/>
      <w:pPr>
        <w:ind w:left="4320" w:hanging="360"/>
      </w:pPr>
      <w:rPr>
        <w:rFonts w:ascii="Wingdings" w:hAnsi="Wingdings" w:hint="default"/>
      </w:rPr>
    </w:lvl>
    <w:lvl w:ilvl="6" w:tplc="DF263C66">
      <w:start w:val="1"/>
      <w:numFmt w:val="bullet"/>
      <w:lvlText w:val=""/>
      <w:lvlJc w:val="left"/>
      <w:pPr>
        <w:ind w:left="5040" w:hanging="360"/>
      </w:pPr>
      <w:rPr>
        <w:rFonts w:ascii="Symbol" w:hAnsi="Symbol" w:hint="default"/>
      </w:rPr>
    </w:lvl>
    <w:lvl w:ilvl="7" w:tplc="95602A10">
      <w:start w:val="1"/>
      <w:numFmt w:val="bullet"/>
      <w:lvlText w:val="o"/>
      <w:lvlJc w:val="left"/>
      <w:pPr>
        <w:ind w:left="5760" w:hanging="360"/>
      </w:pPr>
      <w:rPr>
        <w:rFonts w:ascii="Courier New" w:hAnsi="Courier New" w:hint="default"/>
      </w:rPr>
    </w:lvl>
    <w:lvl w:ilvl="8" w:tplc="0EB2350A">
      <w:start w:val="1"/>
      <w:numFmt w:val="bullet"/>
      <w:lvlText w:val=""/>
      <w:lvlJc w:val="left"/>
      <w:pPr>
        <w:ind w:left="6480" w:hanging="360"/>
      </w:pPr>
      <w:rPr>
        <w:rFonts w:ascii="Wingdings" w:hAnsi="Wingdings" w:hint="default"/>
      </w:rPr>
    </w:lvl>
  </w:abstractNum>
  <w:abstractNum w:abstractNumId="26" w15:restartNumberingAfterBreak="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C840C3D"/>
    <w:multiLevelType w:val="multilevel"/>
    <w:tmpl w:val="6980AB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2CEF3E40"/>
    <w:multiLevelType w:val="hybridMultilevel"/>
    <w:tmpl w:val="7D34CF14"/>
    <w:lvl w:ilvl="0" w:tplc="AC9A0CF8">
      <w:start w:val="1"/>
      <w:numFmt w:val="bullet"/>
      <w:lvlText w:val="-"/>
      <w:lvlJc w:val="left"/>
      <w:pPr>
        <w:ind w:left="720" w:hanging="360"/>
      </w:pPr>
      <w:rPr>
        <w:rFonts w:ascii="Symbol" w:hAnsi="Symbol" w:hint="default"/>
      </w:rPr>
    </w:lvl>
    <w:lvl w:ilvl="1" w:tplc="D3261600">
      <w:start w:val="1"/>
      <w:numFmt w:val="bullet"/>
      <w:lvlText w:val="o"/>
      <w:lvlJc w:val="left"/>
      <w:pPr>
        <w:ind w:left="1440" w:hanging="360"/>
      </w:pPr>
      <w:rPr>
        <w:rFonts w:ascii="Courier New" w:hAnsi="Courier New" w:hint="default"/>
      </w:rPr>
    </w:lvl>
    <w:lvl w:ilvl="2" w:tplc="5882ED0C">
      <w:start w:val="1"/>
      <w:numFmt w:val="bullet"/>
      <w:lvlText w:val=""/>
      <w:lvlJc w:val="left"/>
      <w:pPr>
        <w:ind w:left="2160" w:hanging="360"/>
      </w:pPr>
      <w:rPr>
        <w:rFonts w:ascii="Wingdings" w:hAnsi="Wingdings" w:hint="default"/>
      </w:rPr>
    </w:lvl>
    <w:lvl w:ilvl="3" w:tplc="9462E090">
      <w:start w:val="1"/>
      <w:numFmt w:val="bullet"/>
      <w:lvlText w:val=""/>
      <w:lvlJc w:val="left"/>
      <w:pPr>
        <w:ind w:left="2880" w:hanging="360"/>
      </w:pPr>
      <w:rPr>
        <w:rFonts w:ascii="Symbol" w:hAnsi="Symbol" w:hint="default"/>
      </w:rPr>
    </w:lvl>
    <w:lvl w:ilvl="4" w:tplc="B45CB5A6">
      <w:start w:val="1"/>
      <w:numFmt w:val="bullet"/>
      <w:lvlText w:val="o"/>
      <w:lvlJc w:val="left"/>
      <w:pPr>
        <w:ind w:left="3600" w:hanging="360"/>
      </w:pPr>
      <w:rPr>
        <w:rFonts w:ascii="Courier New" w:hAnsi="Courier New" w:hint="default"/>
      </w:rPr>
    </w:lvl>
    <w:lvl w:ilvl="5" w:tplc="237C9474">
      <w:start w:val="1"/>
      <w:numFmt w:val="bullet"/>
      <w:lvlText w:val=""/>
      <w:lvlJc w:val="left"/>
      <w:pPr>
        <w:ind w:left="4320" w:hanging="360"/>
      </w:pPr>
      <w:rPr>
        <w:rFonts w:ascii="Wingdings" w:hAnsi="Wingdings" w:hint="default"/>
      </w:rPr>
    </w:lvl>
    <w:lvl w:ilvl="6" w:tplc="AF5E513C">
      <w:start w:val="1"/>
      <w:numFmt w:val="bullet"/>
      <w:lvlText w:val=""/>
      <w:lvlJc w:val="left"/>
      <w:pPr>
        <w:ind w:left="5040" w:hanging="360"/>
      </w:pPr>
      <w:rPr>
        <w:rFonts w:ascii="Symbol" w:hAnsi="Symbol" w:hint="default"/>
      </w:rPr>
    </w:lvl>
    <w:lvl w:ilvl="7" w:tplc="E0D61376">
      <w:start w:val="1"/>
      <w:numFmt w:val="bullet"/>
      <w:lvlText w:val="o"/>
      <w:lvlJc w:val="left"/>
      <w:pPr>
        <w:ind w:left="5760" w:hanging="360"/>
      </w:pPr>
      <w:rPr>
        <w:rFonts w:ascii="Courier New" w:hAnsi="Courier New" w:hint="default"/>
      </w:rPr>
    </w:lvl>
    <w:lvl w:ilvl="8" w:tplc="07222214">
      <w:start w:val="1"/>
      <w:numFmt w:val="bullet"/>
      <w:lvlText w:val=""/>
      <w:lvlJc w:val="left"/>
      <w:pPr>
        <w:ind w:left="6480" w:hanging="360"/>
      </w:pPr>
      <w:rPr>
        <w:rFonts w:ascii="Wingdings" w:hAnsi="Wingdings" w:hint="default"/>
      </w:rPr>
    </w:lvl>
  </w:abstractNum>
  <w:abstractNum w:abstractNumId="29" w15:restartNumberingAfterBreak="0">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0" w15:restartNumberingAfterBreak="0">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32" w15:restartNumberingAfterBreak="0">
    <w:nsid w:val="315D06AF"/>
    <w:multiLevelType w:val="hybridMultilevel"/>
    <w:tmpl w:val="4BA8E0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2617A1B"/>
    <w:multiLevelType w:val="hybridMultilevel"/>
    <w:tmpl w:val="832230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3755AF1"/>
    <w:multiLevelType w:val="multilevel"/>
    <w:tmpl w:val="3334DB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3AA20F38"/>
    <w:multiLevelType w:val="hybridMultilevel"/>
    <w:tmpl w:val="21CE65AA"/>
    <w:lvl w:ilvl="0" w:tplc="899A7EA0">
      <w:start w:val="1"/>
      <w:numFmt w:val="decimal"/>
      <w:lvlText w:val="%1."/>
      <w:lvlJc w:val="left"/>
      <w:pPr>
        <w:ind w:left="720" w:hanging="360"/>
      </w:pPr>
    </w:lvl>
    <w:lvl w:ilvl="1" w:tplc="3C36365C">
      <w:start w:val="1"/>
      <w:numFmt w:val="lowerLetter"/>
      <w:lvlText w:val="%2."/>
      <w:lvlJc w:val="left"/>
      <w:pPr>
        <w:ind w:left="1440" w:hanging="360"/>
      </w:pPr>
    </w:lvl>
    <w:lvl w:ilvl="2" w:tplc="F402BA00">
      <w:start w:val="1"/>
      <w:numFmt w:val="lowerRoman"/>
      <w:lvlText w:val="%3."/>
      <w:lvlJc w:val="right"/>
      <w:pPr>
        <w:ind w:left="2160" w:hanging="180"/>
      </w:pPr>
    </w:lvl>
    <w:lvl w:ilvl="3" w:tplc="0DD6139C">
      <w:start w:val="1"/>
      <w:numFmt w:val="decimal"/>
      <w:lvlText w:val="%4."/>
      <w:lvlJc w:val="left"/>
      <w:pPr>
        <w:ind w:left="2880" w:hanging="360"/>
      </w:pPr>
    </w:lvl>
    <w:lvl w:ilvl="4" w:tplc="C7246C2C">
      <w:start w:val="1"/>
      <w:numFmt w:val="lowerLetter"/>
      <w:lvlText w:val="%5."/>
      <w:lvlJc w:val="left"/>
      <w:pPr>
        <w:ind w:left="3600" w:hanging="360"/>
      </w:pPr>
    </w:lvl>
    <w:lvl w:ilvl="5" w:tplc="327C1E10">
      <w:start w:val="1"/>
      <w:numFmt w:val="lowerRoman"/>
      <w:lvlText w:val="%6."/>
      <w:lvlJc w:val="right"/>
      <w:pPr>
        <w:ind w:left="4320" w:hanging="180"/>
      </w:pPr>
    </w:lvl>
    <w:lvl w:ilvl="6" w:tplc="D40C47E0">
      <w:start w:val="1"/>
      <w:numFmt w:val="decimal"/>
      <w:lvlText w:val="%7."/>
      <w:lvlJc w:val="left"/>
      <w:pPr>
        <w:ind w:left="5040" w:hanging="360"/>
      </w:pPr>
    </w:lvl>
    <w:lvl w:ilvl="7" w:tplc="DF623556">
      <w:start w:val="1"/>
      <w:numFmt w:val="lowerLetter"/>
      <w:lvlText w:val="%8."/>
      <w:lvlJc w:val="left"/>
      <w:pPr>
        <w:ind w:left="5760" w:hanging="360"/>
      </w:pPr>
    </w:lvl>
    <w:lvl w:ilvl="8" w:tplc="B5B681E0">
      <w:start w:val="1"/>
      <w:numFmt w:val="lowerRoman"/>
      <w:lvlText w:val="%9."/>
      <w:lvlJc w:val="right"/>
      <w:pPr>
        <w:ind w:left="6480" w:hanging="180"/>
      </w:pPr>
    </w:lvl>
  </w:abstractNum>
  <w:abstractNum w:abstractNumId="37" w15:restartNumberingAfterBreak="0">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39" w15:restartNumberingAfterBreak="0">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B3C05EC"/>
    <w:multiLevelType w:val="hybridMultilevel"/>
    <w:tmpl w:val="31723DCA"/>
    <w:lvl w:ilvl="0" w:tplc="04150011">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42" w15:restartNumberingAfterBreak="0">
    <w:nsid w:val="549773BB"/>
    <w:multiLevelType w:val="hybridMultilevel"/>
    <w:tmpl w:val="C81C9020"/>
    <w:lvl w:ilvl="0" w:tplc="F68AB560">
      <w:start w:val="1"/>
      <w:numFmt w:val="lowerRoman"/>
      <w:lvlText w:val="%1."/>
      <w:lvlJc w:val="left"/>
      <w:pPr>
        <w:ind w:left="1780" w:hanging="720"/>
      </w:pPr>
      <w:rPr>
        <w:rFonts w:cs="Times" w:hint="default"/>
      </w:r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43" w15:restartNumberingAfterBreak="0">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44" w15:restartNumberingAfterBreak="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2133C88"/>
    <w:multiLevelType w:val="hybridMultilevel"/>
    <w:tmpl w:val="DA6AA564"/>
    <w:lvl w:ilvl="0" w:tplc="BBAEADCC">
      <w:start w:val="1"/>
      <w:numFmt w:val="lowerRoman"/>
      <w:lvlText w:val="%1."/>
      <w:lvlJc w:val="left"/>
      <w:pPr>
        <w:ind w:left="1060" w:hanging="72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6" w15:restartNumberingAfterBreak="0">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47" w15:restartNumberingAfterBreak="0">
    <w:nsid w:val="64D7EE47"/>
    <w:multiLevelType w:val="hybridMultilevel"/>
    <w:tmpl w:val="14D22C7A"/>
    <w:lvl w:ilvl="0" w:tplc="A0A217EE">
      <w:start w:val="1"/>
      <w:numFmt w:val="lowerLetter"/>
      <w:lvlText w:val="%1."/>
      <w:lvlJc w:val="left"/>
      <w:pPr>
        <w:ind w:left="1070" w:hanging="360"/>
      </w:pPr>
    </w:lvl>
    <w:lvl w:ilvl="1" w:tplc="755A70D4">
      <w:start w:val="1"/>
      <w:numFmt w:val="lowerLetter"/>
      <w:lvlText w:val="%2."/>
      <w:lvlJc w:val="left"/>
      <w:pPr>
        <w:ind w:left="1790" w:hanging="360"/>
      </w:pPr>
    </w:lvl>
    <w:lvl w:ilvl="2" w:tplc="D5802A04">
      <w:start w:val="1"/>
      <w:numFmt w:val="lowerRoman"/>
      <w:lvlText w:val="%3."/>
      <w:lvlJc w:val="right"/>
      <w:pPr>
        <w:ind w:left="2510" w:hanging="180"/>
      </w:pPr>
    </w:lvl>
    <w:lvl w:ilvl="3" w:tplc="645C72C4">
      <w:start w:val="1"/>
      <w:numFmt w:val="decimal"/>
      <w:lvlText w:val="%4."/>
      <w:lvlJc w:val="left"/>
      <w:pPr>
        <w:ind w:left="3230" w:hanging="360"/>
      </w:pPr>
    </w:lvl>
    <w:lvl w:ilvl="4" w:tplc="5296CFAC">
      <w:start w:val="1"/>
      <w:numFmt w:val="lowerLetter"/>
      <w:lvlText w:val="%5."/>
      <w:lvlJc w:val="left"/>
      <w:pPr>
        <w:ind w:left="3950" w:hanging="360"/>
      </w:pPr>
    </w:lvl>
    <w:lvl w:ilvl="5" w:tplc="964C44D8">
      <w:start w:val="1"/>
      <w:numFmt w:val="lowerRoman"/>
      <w:lvlText w:val="%6."/>
      <w:lvlJc w:val="right"/>
      <w:pPr>
        <w:ind w:left="4670" w:hanging="180"/>
      </w:pPr>
    </w:lvl>
    <w:lvl w:ilvl="6" w:tplc="6A1AE33E">
      <w:start w:val="1"/>
      <w:numFmt w:val="decimal"/>
      <w:lvlText w:val="%7."/>
      <w:lvlJc w:val="left"/>
      <w:pPr>
        <w:ind w:left="5390" w:hanging="360"/>
      </w:pPr>
    </w:lvl>
    <w:lvl w:ilvl="7" w:tplc="5D20F8C6">
      <w:start w:val="1"/>
      <w:numFmt w:val="lowerLetter"/>
      <w:lvlText w:val="%8."/>
      <w:lvlJc w:val="left"/>
      <w:pPr>
        <w:ind w:left="6110" w:hanging="360"/>
      </w:pPr>
    </w:lvl>
    <w:lvl w:ilvl="8" w:tplc="68F8564A">
      <w:start w:val="1"/>
      <w:numFmt w:val="lowerRoman"/>
      <w:lvlText w:val="%9."/>
      <w:lvlJc w:val="right"/>
      <w:pPr>
        <w:ind w:left="6830" w:hanging="180"/>
      </w:pPr>
    </w:lvl>
  </w:abstractNum>
  <w:abstractNum w:abstractNumId="48" w15:restartNumberingAfterBreak="0">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C0BB329"/>
    <w:multiLevelType w:val="hybridMultilevel"/>
    <w:tmpl w:val="9F0033F0"/>
    <w:lvl w:ilvl="0" w:tplc="FC6C4920">
      <w:start w:val="1"/>
      <w:numFmt w:val="decimal"/>
      <w:lvlText w:val="%1."/>
      <w:lvlJc w:val="left"/>
      <w:pPr>
        <w:ind w:left="720" w:hanging="360"/>
      </w:pPr>
    </w:lvl>
    <w:lvl w:ilvl="1" w:tplc="E8640318">
      <w:start w:val="1"/>
      <w:numFmt w:val="lowerLetter"/>
      <w:lvlText w:val="%2."/>
      <w:lvlJc w:val="left"/>
      <w:pPr>
        <w:ind w:left="1440" w:hanging="360"/>
      </w:pPr>
    </w:lvl>
    <w:lvl w:ilvl="2" w:tplc="024A1B14">
      <w:start w:val="1"/>
      <w:numFmt w:val="lowerRoman"/>
      <w:lvlText w:val="%3."/>
      <w:lvlJc w:val="right"/>
      <w:pPr>
        <w:ind w:left="2160" w:hanging="180"/>
      </w:pPr>
    </w:lvl>
    <w:lvl w:ilvl="3" w:tplc="34FE71A2">
      <w:start w:val="1"/>
      <w:numFmt w:val="decimal"/>
      <w:lvlText w:val="%4."/>
      <w:lvlJc w:val="left"/>
      <w:pPr>
        <w:ind w:left="2880" w:hanging="360"/>
      </w:pPr>
    </w:lvl>
    <w:lvl w:ilvl="4" w:tplc="F4668152">
      <w:start w:val="1"/>
      <w:numFmt w:val="lowerLetter"/>
      <w:lvlText w:val="%5."/>
      <w:lvlJc w:val="left"/>
      <w:pPr>
        <w:ind w:left="3600" w:hanging="360"/>
      </w:pPr>
    </w:lvl>
    <w:lvl w:ilvl="5" w:tplc="A9466CCE">
      <w:start w:val="1"/>
      <w:numFmt w:val="lowerRoman"/>
      <w:lvlText w:val="%6."/>
      <w:lvlJc w:val="right"/>
      <w:pPr>
        <w:ind w:left="4320" w:hanging="180"/>
      </w:pPr>
    </w:lvl>
    <w:lvl w:ilvl="6" w:tplc="A9FCCBD2">
      <w:start w:val="1"/>
      <w:numFmt w:val="decimal"/>
      <w:lvlText w:val="%7."/>
      <w:lvlJc w:val="left"/>
      <w:pPr>
        <w:ind w:left="5040" w:hanging="360"/>
      </w:pPr>
    </w:lvl>
    <w:lvl w:ilvl="7" w:tplc="E166C7BE">
      <w:start w:val="1"/>
      <w:numFmt w:val="lowerLetter"/>
      <w:lvlText w:val="%8."/>
      <w:lvlJc w:val="left"/>
      <w:pPr>
        <w:ind w:left="5760" w:hanging="360"/>
      </w:pPr>
    </w:lvl>
    <w:lvl w:ilvl="8" w:tplc="53C06520">
      <w:start w:val="1"/>
      <w:numFmt w:val="lowerRoman"/>
      <w:lvlText w:val="%9."/>
      <w:lvlJc w:val="right"/>
      <w:pPr>
        <w:ind w:left="6480" w:hanging="180"/>
      </w:pPr>
    </w:lvl>
  </w:abstractNum>
  <w:abstractNum w:abstractNumId="50" w15:restartNumberingAfterBreak="0">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52" w15:restartNumberingAfterBreak="0">
    <w:nsid w:val="735846CB"/>
    <w:multiLevelType w:val="hybridMultilevel"/>
    <w:tmpl w:val="695A12A6"/>
    <w:lvl w:ilvl="0" w:tplc="AD029430">
      <w:start w:val="1"/>
      <w:numFmt w:val="decimal"/>
      <w:lvlText w:val="%1)"/>
      <w:lvlJc w:val="left"/>
      <w:pPr>
        <w:ind w:left="874" w:hanging="51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54" w15:restartNumberingAfterBreak="0">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77FC61BB"/>
    <w:multiLevelType w:val="multilevel"/>
    <w:tmpl w:val="F8124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7C3FDE21"/>
    <w:multiLevelType w:val="hybridMultilevel"/>
    <w:tmpl w:val="B68EFC5E"/>
    <w:lvl w:ilvl="0" w:tplc="33501042">
      <w:start w:val="1"/>
      <w:numFmt w:val="bullet"/>
      <w:lvlText w:val="-"/>
      <w:lvlJc w:val="left"/>
      <w:pPr>
        <w:ind w:left="720" w:hanging="360"/>
      </w:pPr>
      <w:rPr>
        <w:rFonts w:ascii="Symbol" w:hAnsi="Symbol" w:hint="default"/>
      </w:rPr>
    </w:lvl>
    <w:lvl w:ilvl="1" w:tplc="2B441376">
      <w:start w:val="1"/>
      <w:numFmt w:val="bullet"/>
      <w:lvlText w:val="o"/>
      <w:lvlJc w:val="left"/>
      <w:pPr>
        <w:ind w:left="1440" w:hanging="360"/>
      </w:pPr>
      <w:rPr>
        <w:rFonts w:ascii="Courier New" w:hAnsi="Courier New" w:hint="default"/>
      </w:rPr>
    </w:lvl>
    <w:lvl w:ilvl="2" w:tplc="03A40C76">
      <w:start w:val="1"/>
      <w:numFmt w:val="bullet"/>
      <w:lvlText w:val=""/>
      <w:lvlJc w:val="left"/>
      <w:pPr>
        <w:ind w:left="2160" w:hanging="360"/>
      </w:pPr>
      <w:rPr>
        <w:rFonts w:ascii="Wingdings" w:hAnsi="Wingdings" w:hint="default"/>
      </w:rPr>
    </w:lvl>
    <w:lvl w:ilvl="3" w:tplc="45985D6A">
      <w:start w:val="1"/>
      <w:numFmt w:val="bullet"/>
      <w:lvlText w:val=""/>
      <w:lvlJc w:val="left"/>
      <w:pPr>
        <w:ind w:left="2880" w:hanging="360"/>
      </w:pPr>
      <w:rPr>
        <w:rFonts w:ascii="Symbol" w:hAnsi="Symbol" w:hint="default"/>
      </w:rPr>
    </w:lvl>
    <w:lvl w:ilvl="4" w:tplc="1BDACA82">
      <w:start w:val="1"/>
      <w:numFmt w:val="bullet"/>
      <w:lvlText w:val="o"/>
      <w:lvlJc w:val="left"/>
      <w:pPr>
        <w:ind w:left="3600" w:hanging="360"/>
      </w:pPr>
      <w:rPr>
        <w:rFonts w:ascii="Courier New" w:hAnsi="Courier New" w:hint="default"/>
      </w:rPr>
    </w:lvl>
    <w:lvl w:ilvl="5" w:tplc="6CBE4726">
      <w:start w:val="1"/>
      <w:numFmt w:val="bullet"/>
      <w:lvlText w:val=""/>
      <w:lvlJc w:val="left"/>
      <w:pPr>
        <w:ind w:left="4320" w:hanging="360"/>
      </w:pPr>
      <w:rPr>
        <w:rFonts w:ascii="Wingdings" w:hAnsi="Wingdings" w:hint="default"/>
      </w:rPr>
    </w:lvl>
    <w:lvl w:ilvl="6" w:tplc="1004AAA2">
      <w:start w:val="1"/>
      <w:numFmt w:val="bullet"/>
      <w:lvlText w:val=""/>
      <w:lvlJc w:val="left"/>
      <w:pPr>
        <w:ind w:left="5040" w:hanging="360"/>
      </w:pPr>
      <w:rPr>
        <w:rFonts w:ascii="Symbol" w:hAnsi="Symbol" w:hint="default"/>
      </w:rPr>
    </w:lvl>
    <w:lvl w:ilvl="7" w:tplc="9B1E4D20">
      <w:start w:val="1"/>
      <w:numFmt w:val="bullet"/>
      <w:lvlText w:val="o"/>
      <w:lvlJc w:val="left"/>
      <w:pPr>
        <w:ind w:left="5760" w:hanging="360"/>
      </w:pPr>
      <w:rPr>
        <w:rFonts w:ascii="Courier New" w:hAnsi="Courier New" w:hint="default"/>
      </w:rPr>
    </w:lvl>
    <w:lvl w:ilvl="8" w:tplc="19808B32">
      <w:start w:val="1"/>
      <w:numFmt w:val="bullet"/>
      <w:lvlText w:val=""/>
      <w:lvlJc w:val="left"/>
      <w:pPr>
        <w:ind w:left="6480" w:hanging="360"/>
      </w:pPr>
      <w:rPr>
        <w:rFonts w:ascii="Wingdings" w:hAnsi="Wingdings" w:hint="default"/>
      </w:rPr>
    </w:lvl>
  </w:abstractNum>
  <w:abstractNum w:abstractNumId="57" w15:restartNumberingAfterBreak="0">
    <w:nsid w:val="7C52660C"/>
    <w:multiLevelType w:val="hybridMultilevel"/>
    <w:tmpl w:val="CC0EF2F4"/>
    <w:lvl w:ilvl="0" w:tplc="04150011">
      <w:start w:val="1"/>
      <w:numFmt w:val="decimal"/>
      <w:lvlText w:val="%1)"/>
      <w:lvlJc w:val="left"/>
      <w:pPr>
        <w:ind w:left="720" w:hanging="360"/>
      </w:pPr>
    </w:lvl>
    <w:lvl w:ilvl="1" w:tplc="692AD4D0">
      <w:start w:val="1"/>
      <w:numFmt w:val="lowerLetter"/>
      <w:lvlText w:val="%2."/>
      <w:lvlJc w:val="left"/>
      <w:pPr>
        <w:ind w:left="1440" w:hanging="360"/>
      </w:pPr>
    </w:lvl>
    <w:lvl w:ilvl="2" w:tplc="EF3A107C">
      <w:start w:val="1"/>
      <w:numFmt w:val="lowerRoman"/>
      <w:lvlText w:val="%3."/>
      <w:lvlJc w:val="right"/>
      <w:pPr>
        <w:ind w:left="2160" w:hanging="180"/>
      </w:pPr>
    </w:lvl>
    <w:lvl w:ilvl="3" w:tplc="DC042D50">
      <w:start w:val="1"/>
      <w:numFmt w:val="decimal"/>
      <w:lvlText w:val="%4."/>
      <w:lvlJc w:val="left"/>
      <w:pPr>
        <w:ind w:left="2880" w:hanging="360"/>
      </w:pPr>
    </w:lvl>
    <w:lvl w:ilvl="4" w:tplc="E1AC0DC0">
      <w:start w:val="1"/>
      <w:numFmt w:val="lowerLetter"/>
      <w:lvlText w:val="%5."/>
      <w:lvlJc w:val="left"/>
      <w:pPr>
        <w:ind w:left="3600" w:hanging="360"/>
      </w:pPr>
    </w:lvl>
    <w:lvl w:ilvl="5" w:tplc="C44060D2">
      <w:start w:val="1"/>
      <w:numFmt w:val="lowerRoman"/>
      <w:lvlText w:val="%6."/>
      <w:lvlJc w:val="right"/>
      <w:pPr>
        <w:ind w:left="4320" w:hanging="180"/>
      </w:pPr>
    </w:lvl>
    <w:lvl w:ilvl="6" w:tplc="B6EC316E">
      <w:start w:val="1"/>
      <w:numFmt w:val="decimal"/>
      <w:lvlText w:val="%7."/>
      <w:lvlJc w:val="left"/>
      <w:pPr>
        <w:ind w:left="5040" w:hanging="360"/>
      </w:pPr>
    </w:lvl>
    <w:lvl w:ilvl="7" w:tplc="CDFCD312">
      <w:start w:val="1"/>
      <w:numFmt w:val="lowerLetter"/>
      <w:lvlText w:val="%8."/>
      <w:lvlJc w:val="left"/>
      <w:pPr>
        <w:ind w:left="5760" w:hanging="360"/>
      </w:pPr>
    </w:lvl>
    <w:lvl w:ilvl="8" w:tplc="D7AEA80E">
      <w:start w:val="1"/>
      <w:numFmt w:val="lowerRoman"/>
      <w:lvlText w:val="%9."/>
      <w:lvlJc w:val="right"/>
      <w:pPr>
        <w:ind w:left="6480" w:hanging="180"/>
      </w:pPr>
    </w:lvl>
  </w:abstractNum>
  <w:num w:numId="1">
    <w:abstractNumId w:val="36"/>
  </w:num>
  <w:num w:numId="2">
    <w:abstractNumId w:val="19"/>
  </w:num>
  <w:num w:numId="3">
    <w:abstractNumId w:val="57"/>
  </w:num>
  <w:num w:numId="4">
    <w:abstractNumId w:val="49"/>
  </w:num>
  <w:num w:numId="5">
    <w:abstractNumId w:val="13"/>
  </w:num>
  <w:num w:numId="6">
    <w:abstractNumId w:val="25"/>
  </w:num>
  <w:num w:numId="7">
    <w:abstractNumId w:val="47"/>
  </w:num>
  <w:num w:numId="8">
    <w:abstractNumId w:val="56"/>
  </w:num>
  <w:num w:numId="9">
    <w:abstractNumId w:val="14"/>
  </w:num>
  <w:num w:numId="10">
    <w:abstractNumId w:val="17"/>
  </w:num>
  <w:num w:numId="11">
    <w:abstractNumId w:val="28"/>
  </w:num>
  <w:num w:numId="12">
    <w:abstractNumId w:val="31"/>
  </w:num>
  <w:num w:numId="13">
    <w:abstractNumId w:val="31"/>
  </w:num>
  <w:num w:numId="14">
    <w:abstractNumId w:val="23"/>
  </w:num>
  <w:num w:numId="15">
    <w:abstractNumId w:val="23"/>
  </w:num>
  <w:num w:numId="16">
    <w:abstractNumId w:val="53"/>
  </w:num>
  <w:num w:numId="17">
    <w:abstractNumId w:val="46"/>
  </w:num>
  <w:num w:numId="18">
    <w:abstractNumId w:val="53"/>
  </w:num>
  <w:num w:numId="19">
    <w:abstractNumId w:val="46"/>
  </w:num>
  <w:num w:numId="20">
    <w:abstractNumId w:val="53"/>
  </w:num>
  <w:num w:numId="21">
    <w:abstractNumId w:val="46"/>
  </w:num>
  <w:num w:numId="22">
    <w:abstractNumId w:val="18"/>
  </w:num>
  <w:num w:numId="23">
    <w:abstractNumId w:val="10"/>
  </w:num>
  <w:num w:numId="24">
    <w:abstractNumId w:val="20"/>
  </w:num>
  <w:num w:numId="25">
    <w:abstractNumId w:val="38"/>
  </w:num>
  <w:num w:numId="26">
    <w:abstractNumId w:val="18"/>
  </w:num>
  <w:num w:numId="27">
    <w:abstractNumId w:val="21"/>
  </w:num>
  <w:num w:numId="28">
    <w:abstractNumId w:val="8"/>
  </w:num>
  <w:num w:numId="29">
    <w:abstractNumId w:val="3"/>
  </w:num>
  <w:num w:numId="30">
    <w:abstractNumId w:val="2"/>
  </w:num>
  <w:num w:numId="31">
    <w:abstractNumId w:val="1"/>
  </w:num>
  <w:num w:numId="32">
    <w:abstractNumId w:val="0"/>
  </w:num>
  <w:num w:numId="33">
    <w:abstractNumId w:val="9"/>
  </w:num>
  <w:num w:numId="34">
    <w:abstractNumId w:val="7"/>
  </w:num>
  <w:num w:numId="35">
    <w:abstractNumId w:val="6"/>
  </w:num>
  <w:num w:numId="36">
    <w:abstractNumId w:val="5"/>
  </w:num>
  <w:num w:numId="37">
    <w:abstractNumId w:val="4"/>
  </w:num>
  <w:num w:numId="38">
    <w:abstractNumId w:val="50"/>
  </w:num>
  <w:num w:numId="39">
    <w:abstractNumId w:val="37"/>
  </w:num>
  <w:num w:numId="40">
    <w:abstractNumId w:val="54"/>
  </w:num>
  <w:num w:numId="41">
    <w:abstractNumId w:val="48"/>
  </w:num>
  <w:num w:numId="42">
    <w:abstractNumId w:val="24"/>
  </w:num>
  <w:num w:numId="43">
    <w:abstractNumId w:val="12"/>
  </w:num>
  <w:num w:numId="44">
    <w:abstractNumId w:val="44"/>
  </w:num>
  <w:num w:numId="45">
    <w:abstractNumId w:val="26"/>
  </w:num>
  <w:num w:numId="46">
    <w:abstractNumId w:val="22"/>
  </w:num>
  <w:num w:numId="47">
    <w:abstractNumId w:val="30"/>
  </w:num>
  <w:num w:numId="48">
    <w:abstractNumId w:val="39"/>
  </w:num>
  <w:num w:numId="49">
    <w:abstractNumId w:val="35"/>
  </w:num>
  <w:num w:numId="50">
    <w:abstractNumId w:val="16"/>
  </w:num>
  <w:num w:numId="51">
    <w:abstractNumId w:val="43"/>
  </w:num>
  <w:num w:numId="52">
    <w:abstractNumId w:val="41"/>
  </w:num>
  <w:num w:numId="53">
    <w:abstractNumId w:val="29"/>
  </w:num>
  <w:num w:numId="54">
    <w:abstractNumId w:val="51"/>
  </w:num>
  <w:num w:numId="55">
    <w:abstractNumId w:val="15"/>
  </w:num>
  <w:num w:numId="56">
    <w:abstractNumId w:val="27"/>
  </w:num>
  <w:num w:numId="57">
    <w:abstractNumId w:val="34"/>
  </w:num>
  <w:num w:numId="58">
    <w:abstractNumId w:val="55"/>
  </w:num>
  <w:num w:numId="59">
    <w:abstractNumId w:val="32"/>
  </w:num>
  <w:num w:numId="60">
    <w:abstractNumId w:val="45"/>
  </w:num>
  <w:num w:numId="61">
    <w:abstractNumId w:val="42"/>
  </w:num>
  <w:num w:numId="62">
    <w:abstractNumId w:val="11"/>
  </w:num>
  <w:num w:numId="63">
    <w:abstractNumId w:val="52"/>
  </w:num>
  <w:num w:numId="64">
    <w:abstractNumId w:val="40"/>
  </w:num>
  <w:num w:numId="65">
    <w:abstractNumId w:val="3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l-PL" w:vendorID="64" w:dllVersion="4096" w:nlCheck="1" w:checkStyle="0"/>
  <w:proofState w:spelling="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D17"/>
    <w:rsid w:val="000012DA"/>
    <w:rsid w:val="0000246E"/>
    <w:rsid w:val="000031D9"/>
    <w:rsid w:val="00003862"/>
    <w:rsid w:val="000064E1"/>
    <w:rsid w:val="00007065"/>
    <w:rsid w:val="00007BC1"/>
    <w:rsid w:val="00012A35"/>
    <w:rsid w:val="00012CF5"/>
    <w:rsid w:val="00013F9E"/>
    <w:rsid w:val="00015379"/>
    <w:rsid w:val="00016099"/>
    <w:rsid w:val="00017DC2"/>
    <w:rsid w:val="00021522"/>
    <w:rsid w:val="00023471"/>
    <w:rsid w:val="00023F13"/>
    <w:rsid w:val="00030634"/>
    <w:rsid w:val="00031911"/>
    <w:rsid w:val="000319C1"/>
    <w:rsid w:val="00031A8B"/>
    <w:rsid w:val="00031BCA"/>
    <w:rsid w:val="000330FA"/>
    <w:rsid w:val="0003362F"/>
    <w:rsid w:val="00036ACB"/>
    <w:rsid w:val="00036B63"/>
    <w:rsid w:val="00037E1A"/>
    <w:rsid w:val="00042355"/>
    <w:rsid w:val="00042CFF"/>
    <w:rsid w:val="000432C7"/>
    <w:rsid w:val="00043495"/>
    <w:rsid w:val="000445BD"/>
    <w:rsid w:val="0004662E"/>
    <w:rsid w:val="00046A75"/>
    <w:rsid w:val="00046D34"/>
    <w:rsid w:val="00047312"/>
    <w:rsid w:val="00047766"/>
    <w:rsid w:val="000508BD"/>
    <w:rsid w:val="0005158B"/>
    <w:rsid w:val="000517AB"/>
    <w:rsid w:val="0005339C"/>
    <w:rsid w:val="000533EF"/>
    <w:rsid w:val="00054366"/>
    <w:rsid w:val="00054BEA"/>
    <w:rsid w:val="0005571B"/>
    <w:rsid w:val="00056258"/>
    <w:rsid w:val="00057AB3"/>
    <w:rsid w:val="00060076"/>
    <w:rsid w:val="00060432"/>
    <w:rsid w:val="00060D87"/>
    <w:rsid w:val="000615A5"/>
    <w:rsid w:val="000625B1"/>
    <w:rsid w:val="00062DBD"/>
    <w:rsid w:val="0006307E"/>
    <w:rsid w:val="00064E4C"/>
    <w:rsid w:val="00066901"/>
    <w:rsid w:val="00071BEE"/>
    <w:rsid w:val="000736CD"/>
    <w:rsid w:val="00073EBB"/>
    <w:rsid w:val="00074EEC"/>
    <w:rsid w:val="0007533B"/>
    <w:rsid w:val="0007545D"/>
    <w:rsid w:val="000760BF"/>
    <w:rsid w:val="0007613E"/>
    <w:rsid w:val="00076BFC"/>
    <w:rsid w:val="0008005E"/>
    <w:rsid w:val="00080D64"/>
    <w:rsid w:val="000814A7"/>
    <w:rsid w:val="00081D5D"/>
    <w:rsid w:val="0008557B"/>
    <w:rsid w:val="00085CE7"/>
    <w:rsid w:val="000906EE"/>
    <w:rsid w:val="00091BA2"/>
    <w:rsid w:val="00092D69"/>
    <w:rsid w:val="00092F63"/>
    <w:rsid w:val="0009340A"/>
    <w:rsid w:val="000944EF"/>
    <w:rsid w:val="0009732D"/>
    <w:rsid w:val="000973F0"/>
    <w:rsid w:val="000A1296"/>
    <w:rsid w:val="000A1C27"/>
    <w:rsid w:val="000A1DAD"/>
    <w:rsid w:val="000A2649"/>
    <w:rsid w:val="000A323B"/>
    <w:rsid w:val="000A4482"/>
    <w:rsid w:val="000A529D"/>
    <w:rsid w:val="000A5CFA"/>
    <w:rsid w:val="000A6C88"/>
    <w:rsid w:val="000B298D"/>
    <w:rsid w:val="000B52EB"/>
    <w:rsid w:val="000B5B2D"/>
    <w:rsid w:val="000B5DCE"/>
    <w:rsid w:val="000C05BA"/>
    <w:rsid w:val="000C0E8F"/>
    <w:rsid w:val="000C16E2"/>
    <w:rsid w:val="000C4BC4"/>
    <w:rsid w:val="000C7BAB"/>
    <w:rsid w:val="000C7F21"/>
    <w:rsid w:val="000D0110"/>
    <w:rsid w:val="000D15A2"/>
    <w:rsid w:val="000D2468"/>
    <w:rsid w:val="000D318A"/>
    <w:rsid w:val="000D6173"/>
    <w:rsid w:val="000D6F83"/>
    <w:rsid w:val="000D7026"/>
    <w:rsid w:val="000E068D"/>
    <w:rsid w:val="000E0892"/>
    <w:rsid w:val="000E0B13"/>
    <w:rsid w:val="000E25CC"/>
    <w:rsid w:val="000E3694"/>
    <w:rsid w:val="000E490F"/>
    <w:rsid w:val="000E4FD5"/>
    <w:rsid w:val="000E6241"/>
    <w:rsid w:val="000F1E3B"/>
    <w:rsid w:val="000F2BE3"/>
    <w:rsid w:val="000F3D0D"/>
    <w:rsid w:val="000F5F17"/>
    <w:rsid w:val="000F6ED4"/>
    <w:rsid w:val="000F7926"/>
    <w:rsid w:val="000F7A6E"/>
    <w:rsid w:val="00100994"/>
    <w:rsid w:val="001042BA"/>
    <w:rsid w:val="00106D03"/>
    <w:rsid w:val="00107036"/>
    <w:rsid w:val="00110465"/>
    <w:rsid w:val="00110628"/>
    <w:rsid w:val="0011245A"/>
    <w:rsid w:val="0011493E"/>
    <w:rsid w:val="0011555E"/>
    <w:rsid w:val="00115B72"/>
    <w:rsid w:val="001209EC"/>
    <w:rsid w:val="00120A9E"/>
    <w:rsid w:val="00120D5B"/>
    <w:rsid w:val="0012196D"/>
    <w:rsid w:val="00121D76"/>
    <w:rsid w:val="00122DDE"/>
    <w:rsid w:val="00124659"/>
    <w:rsid w:val="00125A9C"/>
    <w:rsid w:val="00125AA1"/>
    <w:rsid w:val="001270A2"/>
    <w:rsid w:val="00131237"/>
    <w:rsid w:val="001329AC"/>
    <w:rsid w:val="00132AD0"/>
    <w:rsid w:val="0013404C"/>
    <w:rsid w:val="00134CA0"/>
    <w:rsid w:val="0014026F"/>
    <w:rsid w:val="001405A5"/>
    <w:rsid w:val="00141352"/>
    <w:rsid w:val="00142848"/>
    <w:rsid w:val="001444DD"/>
    <w:rsid w:val="00146E81"/>
    <w:rsid w:val="0014717A"/>
    <w:rsid w:val="001472A3"/>
    <w:rsid w:val="00147960"/>
    <w:rsid w:val="00147A47"/>
    <w:rsid w:val="00147AA1"/>
    <w:rsid w:val="00150ECC"/>
    <w:rsid w:val="001520CF"/>
    <w:rsid w:val="00155205"/>
    <w:rsid w:val="0015667C"/>
    <w:rsid w:val="00157110"/>
    <w:rsid w:val="0015742A"/>
    <w:rsid w:val="00157703"/>
    <w:rsid w:val="00157DA1"/>
    <w:rsid w:val="00163147"/>
    <w:rsid w:val="00163204"/>
    <w:rsid w:val="00164C57"/>
    <w:rsid w:val="00164C9D"/>
    <w:rsid w:val="00167F8D"/>
    <w:rsid w:val="00170AA0"/>
    <w:rsid w:val="00171F0F"/>
    <w:rsid w:val="00172766"/>
    <w:rsid w:val="00172C2D"/>
    <w:rsid w:val="00172F7A"/>
    <w:rsid w:val="00173150"/>
    <w:rsid w:val="00173390"/>
    <w:rsid w:val="001736F0"/>
    <w:rsid w:val="00173BB3"/>
    <w:rsid w:val="001740D0"/>
    <w:rsid w:val="001740E3"/>
    <w:rsid w:val="00174F2C"/>
    <w:rsid w:val="0018069B"/>
    <w:rsid w:val="00180F2A"/>
    <w:rsid w:val="00181582"/>
    <w:rsid w:val="00183FCA"/>
    <w:rsid w:val="00184B91"/>
    <w:rsid w:val="00184D4A"/>
    <w:rsid w:val="00185142"/>
    <w:rsid w:val="00186079"/>
    <w:rsid w:val="00186EC1"/>
    <w:rsid w:val="00191E1F"/>
    <w:rsid w:val="00192230"/>
    <w:rsid w:val="001924EF"/>
    <w:rsid w:val="0019250E"/>
    <w:rsid w:val="0019473B"/>
    <w:rsid w:val="0019476C"/>
    <w:rsid w:val="001952B1"/>
    <w:rsid w:val="001957F7"/>
    <w:rsid w:val="00196C3D"/>
    <w:rsid w:val="00196E39"/>
    <w:rsid w:val="00197649"/>
    <w:rsid w:val="00197FB4"/>
    <w:rsid w:val="001A01FB"/>
    <w:rsid w:val="001A077C"/>
    <w:rsid w:val="001A0D19"/>
    <w:rsid w:val="001A10E9"/>
    <w:rsid w:val="001A183D"/>
    <w:rsid w:val="001A2A55"/>
    <w:rsid w:val="001A2B65"/>
    <w:rsid w:val="001A31F3"/>
    <w:rsid w:val="001A3CB1"/>
    <w:rsid w:val="001A3CD3"/>
    <w:rsid w:val="001A4A17"/>
    <w:rsid w:val="001A5BEF"/>
    <w:rsid w:val="001A7432"/>
    <w:rsid w:val="001A7F15"/>
    <w:rsid w:val="001B0102"/>
    <w:rsid w:val="001B2D76"/>
    <w:rsid w:val="001B342E"/>
    <w:rsid w:val="001B7F95"/>
    <w:rsid w:val="001C170E"/>
    <w:rsid w:val="001C1832"/>
    <w:rsid w:val="001C188C"/>
    <w:rsid w:val="001C1D6A"/>
    <w:rsid w:val="001C2A71"/>
    <w:rsid w:val="001C4FC8"/>
    <w:rsid w:val="001C6A76"/>
    <w:rsid w:val="001C7C17"/>
    <w:rsid w:val="001D07E1"/>
    <w:rsid w:val="001D09C2"/>
    <w:rsid w:val="001D1783"/>
    <w:rsid w:val="001D2597"/>
    <w:rsid w:val="001D2ACD"/>
    <w:rsid w:val="001D4F18"/>
    <w:rsid w:val="001D53CD"/>
    <w:rsid w:val="001D55A3"/>
    <w:rsid w:val="001D5AF5"/>
    <w:rsid w:val="001E0EC1"/>
    <w:rsid w:val="001E1E73"/>
    <w:rsid w:val="001E21AB"/>
    <w:rsid w:val="001E3496"/>
    <w:rsid w:val="001E4E0C"/>
    <w:rsid w:val="001E526D"/>
    <w:rsid w:val="001E5655"/>
    <w:rsid w:val="001E7D22"/>
    <w:rsid w:val="001F0852"/>
    <w:rsid w:val="001F1832"/>
    <w:rsid w:val="001F220F"/>
    <w:rsid w:val="001F25B3"/>
    <w:rsid w:val="001F6616"/>
    <w:rsid w:val="001F6C07"/>
    <w:rsid w:val="002029DD"/>
    <w:rsid w:val="00202BD4"/>
    <w:rsid w:val="00202C42"/>
    <w:rsid w:val="00204A97"/>
    <w:rsid w:val="002079DE"/>
    <w:rsid w:val="002114EF"/>
    <w:rsid w:val="002115E3"/>
    <w:rsid w:val="002120C1"/>
    <w:rsid w:val="002166AD"/>
    <w:rsid w:val="00217871"/>
    <w:rsid w:val="00220D0B"/>
    <w:rsid w:val="00221ED8"/>
    <w:rsid w:val="002231EA"/>
    <w:rsid w:val="00223850"/>
    <w:rsid w:val="00223FDF"/>
    <w:rsid w:val="0022692A"/>
    <w:rsid w:val="002279C0"/>
    <w:rsid w:val="00231016"/>
    <w:rsid w:val="00231214"/>
    <w:rsid w:val="002333D5"/>
    <w:rsid w:val="002333EE"/>
    <w:rsid w:val="00234BB9"/>
    <w:rsid w:val="0023727E"/>
    <w:rsid w:val="00241154"/>
    <w:rsid w:val="00241B6D"/>
    <w:rsid w:val="00242081"/>
    <w:rsid w:val="00243777"/>
    <w:rsid w:val="002441CD"/>
    <w:rsid w:val="0024688A"/>
    <w:rsid w:val="0024728E"/>
    <w:rsid w:val="002501A3"/>
    <w:rsid w:val="00250C42"/>
    <w:rsid w:val="0025166C"/>
    <w:rsid w:val="002555D4"/>
    <w:rsid w:val="0025589E"/>
    <w:rsid w:val="00255CE2"/>
    <w:rsid w:val="00256231"/>
    <w:rsid w:val="00261A16"/>
    <w:rsid w:val="00263522"/>
    <w:rsid w:val="00263EBA"/>
    <w:rsid w:val="00264EC6"/>
    <w:rsid w:val="00265F69"/>
    <w:rsid w:val="0027063C"/>
    <w:rsid w:val="00271013"/>
    <w:rsid w:val="002710BB"/>
    <w:rsid w:val="00272F54"/>
    <w:rsid w:val="00273FE4"/>
    <w:rsid w:val="00275386"/>
    <w:rsid w:val="002764DE"/>
    <w:rsid w:val="002765B4"/>
    <w:rsid w:val="002769EA"/>
    <w:rsid w:val="00276A94"/>
    <w:rsid w:val="00276C6F"/>
    <w:rsid w:val="0028143B"/>
    <w:rsid w:val="00281E0E"/>
    <w:rsid w:val="00282F01"/>
    <w:rsid w:val="002837BB"/>
    <w:rsid w:val="0028567B"/>
    <w:rsid w:val="0028676E"/>
    <w:rsid w:val="00291F9A"/>
    <w:rsid w:val="0029405D"/>
    <w:rsid w:val="00294FA6"/>
    <w:rsid w:val="00295A6F"/>
    <w:rsid w:val="00297E51"/>
    <w:rsid w:val="002A20C4"/>
    <w:rsid w:val="002A379F"/>
    <w:rsid w:val="002A570F"/>
    <w:rsid w:val="002A7292"/>
    <w:rsid w:val="002A7358"/>
    <w:rsid w:val="002A7902"/>
    <w:rsid w:val="002B0DE7"/>
    <w:rsid w:val="002B0EAB"/>
    <w:rsid w:val="002B0F6B"/>
    <w:rsid w:val="002B2126"/>
    <w:rsid w:val="002B23B8"/>
    <w:rsid w:val="002B279F"/>
    <w:rsid w:val="002B4429"/>
    <w:rsid w:val="002B5D2D"/>
    <w:rsid w:val="002B66B0"/>
    <w:rsid w:val="002B68A6"/>
    <w:rsid w:val="002B735C"/>
    <w:rsid w:val="002B7FAF"/>
    <w:rsid w:val="002C130A"/>
    <w:rsid w:val="002C21AB"/>
    <w:rsid w:val="002C278C"/>
    <w:rsid w:val="002C3A87"/>
    <w:rsid w:val="002C7599"/>
    <w:rsid w:val="002C7714"/>
    <w:rsid w:val="002D0C4F"/>
    <w:rsid w:val="002D1364"/>
    <w:rsid w:val="002D13F2"/>
    <w:rsid w:val="002D3533"/>
    <w:rsid w:val="002D385F"/>
    <w:rsid w:val="002D4CF8"/>
    <w:rsid w:val="002D4D30"/>
    <w:rsid w:val="002D5000"/>
    <w:rsid w:val="002D580E"/>
    <w:rsid w:val="002D598D"/>
    <w:rsid w:val="002D6711"/>
    <w:rsid w:val="002D7188"/>
    <w:rsid w:val="002E02A4"/>
    <w:rsid w:val="002E1DE3"/>
    <w:rsid w:val="002E2A92"/>
    <w:rsid w:val="002E2AB6"/>
    <w:rsid w:val="002E3F34"/>
    <w:rsid w:val="002E5F79"/>
    <w:rsid w:val="002E64FA"/>
    <w:rsid w:val="002E73C9"/>
    <w:rsid w:val="002F0A00"/>
    <w:rsid w:val="002F0CFA"/>
    <w:rsid w:val="002F10F1"/>
    <w:rsid w:val="002F1A21"/>
    <w:rsid w:val="002F3087"/>
    <w:rsid w:val="002F416F"/>
    <w:rsid w:val="002F669F"/>
    <w:rsid w:val="0030006C"/>
    <w:rsid w:val="00301C97"/>
    <w:rsid w:val="00305E3C"/>
    <w:rsid w:val="00305E41"/>
    <w:rsid w:val="0031004C"/>
    <w:rsid w:val="003105F6"/>
    <w:rsid w:val="00311297"/>
    <w:rsid w:val="003113BE"/>
    <w:rsid w:val="003121DE"/>
    <w:rsid w:val="003122CA"/>
    <w:rsid w:val="00313228"/>
    <w:rsid w:val="003139A4"/>
    <w:rsid w:val="003142A2"/>
    <w:rsid w:val="003148FD"/>
    <w:rsid w:val="00315FD5"/>
    <w:rsid w:val="00316F4C"/>
    <w:rsid w:val="00321080"/>
    <w:rsid w:val="00322D45"/>
    <w:rsid w:val="0032569A"/>
    <w:rsid w:val="00325A1F"/>
    <w:rsid w:val="003268F9"/>
    <w:rsid w:val="003308C4"/>
    <w:rsid w:val="00330BAF"/>
    <w:rsid w:val="00332030"/>
    <w:rsid w:val="00332D72"/>
    <w:rsid w:val="00334281"/>
    <w:rsid w:val="00334E3A"/>
    <w:rsid w:val="003353DF"/>
    <w:rsid w:val="003361DD"/>
    <w:rsid w:val="0034053D"/>
    <w:rsid w:val="00340EDE"/>
    <w:rsid w:val="00341A6A"/>
    <w:rsid w:val="00342808"/>
    <w:rsid w:val="00344D00"/>
    <w:rsid w:val="00345360"/>
    <w:rsid w:val="00345B9C"/>
    <w:rsid w:val="0035063F"/>
    <w:rsid w:val="00352DAE"/>
    <w:rsid w:val="00354EB9"/>
    <w:rsid w:val="0035578F"/>
    <w:rsid w:val="003602AE"/>
    <w:rsid w:val="0036069A"/>
    <w:rsid w:val="00360929"/>
    <w:rsid w:val="003622C5"/>
    <w:rsid w:val="00362AB3"/>
    <w:rsid w:val="00362B39"/>
    <w:rsid w:val="00364627"/>
    <w:rsid w:val="003647D5"/>
    <w:rsid w:val="003674B0"/>
    <w:rsid w:val="00370F84"/>
    <w:rsid w:val="003742B8"/>
    <w:rsid w:val="00374C93"/>
    <w:rsid w:val="00376317"/>
    <w:rsid w:val="00376B14"/>
    <w:rsid w:val="0037727C"/>
    <w:rsid w:val="003775AD"/>
    <w:rsid w:val="00377E70"/>
    <w:rsid w:val="00380904"/>
    <w:rsid w:val="0038161C"/>
    <w:rsid w:val="003823EE"/>
    <w:rsid w:val="00382960"/>
    <w:rsid w:val="00382AEA"/>
    <w:rsid w:val="003846F7"/>
    <w:rsid w:val="00384835"/>
    <w:rsid w:val="003851ED"/>
    <w:rsid w:val="00385B39"/>
    <w:rsid w:val="00386785"/>
    <w:rsid w:val="0038696E"/>
    <w:rsid w:val="00390E89"/>
    <w:rsid w:val="00391B1A"/>
    <w:rsid w:val="00394423"/>
    <w:rsid w:val="00396942"/>
    <w:rsid w:val="00396B49"/>
    <w:rsid w:val="00396E3E"/>
    <w:rsid w:val="003A12CD"/>
    <w:rsid w:val="003A14C1"/>
    <w:rsid w:val="003A306E"/>
    <w:rsid w:val="003A34BF"/>
    <w:rsid w:val="003A38DD"/>
    <w:rsid w:val="003A49D4"/>
    <w:rsid w:val="003A60DC"/>
    <w:rsid w:val="003A6A46"/>
    <w:rsid w:val="003A7A63"/>
    <w:rsid w:val="003B000C"/>
    <w:rsid w:val="003B0F1D"/>
    <w:rsid w:val="003B23CB"/>
    <w:rsid w:val="003B3AB7"/>
    <w:rsid w:val="003B3F27"/>
    <w:rsid w:val="003B4A57"/>
    <w:rsid w:val="003B71BE"/>
    <w:rsid w:val="003C0AD9"/>
    <w:rsid w:val="003C0ED0"/>
    <w:rsid w:val="003C1D49"/>
    <w:rsid w:val="003C35C4"/>
    <w:rsid w:val="003D12C2"/>
    <w:rsid w:val="003D23A6"/>
    <w:rsid w:val="003D31B9"/>
    <w:rsid w:val="003D3867"/>
    <w:rsid w:val="003D3BEE"/>
    <w:rsid w:val="003D564F"/>
    <w:rsid w:val="003D63F7"/>
    <w:rsid w:val="003D6DAA"/>
    <w:rsid w:val="003D7DAB"/>
    <w:rsid w:val="003E06B6"/>
    <w:rsid w:val="003E0D1A"/>
    <w:rsid w:val="003E11AE"/>
    <w:rsid w:val="003E23FC"/>
    <w:rsid w:val="003E2DA3"/>
    <w:rsid w:val="003E40E7"/>
    <w:rsid w:val="003E7617"/>
    <w:rsid w:val="003E7716"/>
    <w:rsid w:val="003F020D"/>
    <w:rsid w:val="003F03D9"/>
    <w:rsid w:val="003F1EDE"/>
    <w:rsid w:val="003F2FBE"/>
    <w:rsid w:val="003F318D"/>
    <w:rsid w:val="003F3B15"/>
    <w:rsid w:val="003F5BAE"/>
    <w:rsid w:val="003F6822"/>
    <w:rsid w:val="003F6ED7"/>
    <w:rsid w:val="00401C84"/>
    <w:rsid w:val="00401FF8"/>
    <w:rsid w:val="00403210"/>
    <w:rsid w:val="004035BB"/>
    <w:rsid w:val="004035EB"/>
    <w:rsid w:val="00405211"/>
    <w:rsid w:val="00407332"/>
    <w:rsid w:val="00407828"/>
    <w:rsid w:val="00410395"/>
    <w:rsid w:val="00413D8E"/>
    <w:rsid w:val="004140F2"/>
    <w:rsid w:val="00417B22"/>
    <w:rsid w:val="00421085"/>
    <w:rsid w:val="0042465E"/>
    <w:rsid w:val="00424DF7"/>
    <w:rsid w:val="004257E4"/>
    <w:rsid w:val="00426297"/>
    <w:rsid w:val="0043052E"/>
    <w:rsid w:val="00431F55"/>
    <w:rsid w:val="00432B76"/>
    <w:rsid w:val="004337EE"/>
    <w:rsid w:val="004348D8"/>
    <w:rsid w:val="00434D01"/>
    <w:rsid w:val="00435D26"/>
    <w:rsid w:val="00440C99"/>
    <w:rsid w:val="0044175C"/>
    <w:rsid w:val="004427CC"/>
    <w:rsid w:val="0044553F"/>
    <w:rsid w:val="00445F4D"/>
    <w:rsid w:val="004475C3"/>
    <w:rsid w:val="004504C0"/>
    <w:rsid w:val="0045084C"/>
    <w:rsid w:val="00451AA9"/>
    <w:rsid w:val="00451EC5"/>
    <w:rsid w:val="00452996"/>
    <w:rsid w:val="00453611"/>
    <w:rsid w:val="004539BD"/>
    <w:rsid w:val="00454D18"/>
    <w:rsid w:val="004550FB"/>
    <w:rsid w:val="0045514B"/>
    <w:rsid w:val="0046111A"/>
    <w:rsid w:val="00462946"/>
    <w:rsid w:val="00463F43"/>
    <w:rsid w:val="004644B6"/>
    <w:rsid w:val="00464B94"/>
    <w:rsid w:val="004653A8"/>
    <w:rsid w:val="00465A0B"/>
    <w:rsid w:val="0046617C"/>
    <w:rsid w:val="00467851"/>
    <w:rsid w:val="0047077C"/>
    <w:rsid w:val="00470B05"/>
    <w:rsid w:val="0047207C"/>
    <w:rsid w:val="00472939"/>
    <w:rsid w:val="00472CD6"/>
    <w:rsid w:val="00473C7A"/>
    <w:rsid w:val="00473DC8"/>
    <w:rsid w:val="00474E3C"/>
    <w:rsid w:val="0047623B"/>
    <w:rsid w:val="004765FB"/>
    <w:rsid w:val="00480A58"/>
    <w:rsid w:val="00480CCA"/>
    <w:rsid w:val="00482151"/>
    <w:rsid w:val="00482D99"/>
    <w:rsid w:val="00485636"/>
    <w:rsid w:val="00485FAD"/>
    <w:rsid w:val="0048608C"/>
    <w:rsid w:val="004861A0"/>
    <w:rsid w:val="00487AED"/>
    <w:rsid w:val="00490244"/>
    <w:rsid w:val="00490AAA"/>
    <w:rsid w:val="00491EDF"/>
    <w:rsid w:val="00492A3F"/>
    <w:rsid w:val="00494563"/>
    <w:rsid w:val="00494F62"/>
    <w:rsid w:val="004A2001"/>
    <w:rsid w:val="004A3590"/>
    <w:rsid w:val="004B00A7"/>
    <w:rsid w:val="004B25E2"/>
    <w:rsid w:val="004B34D7"/>
    <w:rsid w:val="004B5037"/>
    <w:rsid w:val="004B5B2F"/>
    <w:rsid w:val="004B626A"/>
    <w:rsid w:val="004B660E"/>
    <w:rsid w:val="004C05BD"/>
    <w:rsid w:val="004C3B06"/>
    <w:rsid w:val="004C3F97"/>
    <w:rsid w:val="004C49BE"/>
    <w:rsid w:val="004C4E97"/>
    <w:rsid w:val="004C5877"/>
    <w:rsid w:val="004C7EE7"/>
    <w:rsid w:val="004D184D"/>
    <w:rsid w:val="004D2DEE"/>
    <w:rsid w:val="004D2E1F"/>
    <w:rsid w:val="004D2F53"/>
    <w:rsid w:val="004D4F9A"/>
    <w:rsid w:val="004D7FD9"/>
    <w:rsid w:val="004E04F3"/>
    <w:rsid w:val="004E1324"/>
    <w:rsid w:val="004E190F"/>
    <w:rsid w:val="004E19A5"/>
    <w:rsid w:val="004E2988"/>
    <w:rsid w:val="004E37E5"/>
    <w:rsid w:val="004E3FDB"/>
    <w:rsid w:val="004E5ED6"/>
    <w:rsid w:val="004E66AD"/>
    <w:rsid w:val="004E72BB"/>
    <w:rsid w:val="004F04A3"/>
    <w:rsid w:val="004F1F4A"/>
    <w:rsid w:val="004F296D"/>
    <w:rsid w:val="004F508B"/>
    <w:rsid w:val="004F5FEC"/>
    <w:rsid w:val="004F695F"/>
    <w:rsid w:val="004F6CA4"/>
    <w:rsid w:val="00500752"/>
    <w:rsid w:val="00501A50"/>
    <w:rsid w:val="0050222D"/>
    <w:rsid w:val="0050243F"/>
    <w:rsid w:val="00503081"/>
    <w:rsid w:val="00503AE0"/>
    <w:rsid w:val="00503AF3"/>
    <w:rsid w:val="00505B0A"/>
    <w:rsid w:val="0050696D"/>
    <w:rsid w:val="00506ECC"/>
    <w:rsid w:val="0051094B"/>
    <w:rsid w:val="00510DF2"/>
    <w:rsid w:val="005110D7"/>
    <w:rsid w:val="00511D99"/>
    <w:rsid w:val="005128D3"/>
    <w:rsid w:val="005147E8"/>
    <w:rsid w:val="005158F2"/>
    <w:rsid w:val="00515A49"/>
    <w:rsid w:val="005168ED"/>
    <w:rsid w:val="00522282"/>
    <w:rsid w:val="00523695"/>
    <w:rsid w:val="00523DC2"/>
    <w:rsid w:val="0052678D"/>
    <w:rsid w:val="00526DFC"/>
    <w:rsid w:val="00526F43"/>
    <w:rsid w:val="00527651"/>
    <w:rsid w:val="005363AB"/>
    <w:rsid w:val="00537A23"/>
    <w:rsid w:val="0054053C"/>
    <w:rsid w:val="00540A91"/>
    <w:rsid w:val="00541265"/>
    <w:rsid w:val="00544EF4"/>
    <w:rsid w:val="00545506"/>
    <w:rsid w:val="00545E53"/>
    <w:rsid w:val="005470A6"/>
    <w:rsid w:val="0054774D"/>
    <w:rsid w:val="005479D9"/>
    <w:rsid w:val="005518B6"/>
    <w:rsid w:val="00551DE5"/>
    <w:rsid w:val="0055223A"/>
    <w:rsid w:val="005542C9"/>
    <w:rsid w:val="005572BD"/>
    <w:rsid w:val="00557A12"/>
    <w:rsid w:val="00560AC7"/>
    <w:rsid w:val="00561AFB"/>
    <w:rsid w:val="00561FA8"/>
    <w:rsid w:val="005635ED"/>
    <w:rsid w:val="00563EBD"/>
    <w:rsid w:val="00565253"/>
    <w:rsid w:val="005661E6"/>
    <w:rsid w:val="00567D31"/>
    <w:rsid w:val="00570191"/>
    <w:rsid w:val="00570570"/>
    <w:rsid w:val="00570EEB"/>
    <w:rsid w:val="00572512"/>
    <w:rsid w:val="0057388D"/>
    <w:rsid w:val="00573EE6"/>
    <w:rsid w:val="0057547F"/>
    <w:rsid w:val="005754EE"/>
    <w:rsid w:val="0057617E"/>
    <w:rsid w:val="00576497"/>
    <w:rsid w:val="005800C1"/>
    <w:rsid w:val="005835E7"/>
    <w:rsid w:val="0058397F"/>
    <w:rsid w:val="00583B81"/>
    <w:rsid w:val="00583BF8"/>
    <w:rsid w:val="00584C0B"/>
    <w:rsid w:val="00585F33"/>
    <w:rsid w:val="0058719E"/>
    <w:rsid w:val="00591124"/>
    <w:rsid w:val="005918F1"/>
    <w:rsid w:val="005919F5"/>
    <w:rsid w:val="00594635"/>
    <w:rsid w:val="0059541B"/>
    <w:rsid w:val="00595FAA"/>
    <w:rsid w:val="0059601B"/>
    <w:rsid w:val="005965D2"/>
    <w:rsid w:val="00597024"/>
    <w:rsid w:val="005A0274"/>
    <w:rsid w:val="005A095C"/>
    <w:rsid w:val="005A5365"/>
    <w:rsid w:val="005A6201"/>
    <w:rsid w:val="005A669D"/>
    <w:rsid w:val="005A6F25"/>
    <w:rsid w:val="005A75D8"/>
    <w:rsid w:val="005B013C"/>
    <w:rsid w:val="005B30CD"/>
    <w:rsid w:val="005B3330"/>
    <w:rsid w:val="005B713E"/>
    <w:rsid w:val="005C0091"/>
    <w:rsid w:val="005C03B6"/>
    <w:rsid w:val="005C1D63"/>
    <w:rsid w:val="005C348E"/>
    <w:rsid w:val="005C4529"/>
    <w:rsid w:val="005C6599"/>
    <w:rsid w:val="005C68BB"/>
    <w:rsid w:val="005C68E1"/>
    <w:rsid w:val="005C7EE8"/>
    <w:rsid w:val="005D3763"/>
    <w:rsid w:val="005D4974"/>
    <w:rsid w:val="005D55E1"/>
    <w:rsid w:val="005D56F6"/>
    <w:rsid w:val="005D5961"/>
    <w:rsid w:val="005D668B"/>
    <w:rsid w:val="005E19F7"/>
    <w:rsid w:val="005E3A04"/>
    <w:rsid w:val="005E4F04"/>
    <w:rsid w:val="005E548F"/>
    <w:rsid w:val="005E62C2"/>
    <w:rsid w:val="005E6C71"/>
    <w:rsid w:val="005F0963"/>
    <w:rsid w:val="005F2824"/>
    <w:rsid w:val="005F2EBA"/>
    <w:rsid w:val="005F35ED"/>
    <w:rsid w:val="005F7812"/>
    <w:rsid w:val="005F7A88"/>
    <w:rsid w:val="005F7B42"/>
    <w:rsid w:val="00603A1A"/>
    <w:rsid w:val="006046D5"/>
    <w:rsid w:val="00607A93"/>
    <w:rsid w:val="00610C08"/>
    <w:rsid w:val="006111EC"/>
    <w:rsid w:val="00611F74"/>
    <w:rsid w:val="00612212"/>
    <w:rsid w:val="00612F6F"/>
    <w:rsid w:val="006154A8"/>
    <w:rsid w:val="00615772"/>
    <w:rsid w:val="006206E1"/>
    <w:rsid w:val="00621256"/>
    <w:rsid w:val="00621D55"/>
    <w:rsid w:val="00621FCC"/>
    <w:rsid w:val="00622E4B"/>
    <w:rsid w:val="006239FB"/>
    <w:rsid w:val="00624186"/>
    <w:rsid w:val="00624D36"/>
    <w:rsid w:val="006333DA"/>
    <w:rsid w:val="00635134"/>
    <w:rsid w:val="006356E2"/>
    <w:rsid w:val="00641C5D"/>
    <w:rsid w:val="006422BD"/>
    <w:rsid w:val="00642A65"/>
    <w:rsid w:val="006434FE"/>
    <w:rsid w:val="00645977"/>
    <w:rsid w:val="00645DCE"/>
    <w:rsid w:val="006465AC"/>
    <w:rsid w:val="006465BF"/>
    <w:rsid w:val="006468AB"/>
    <w:rsid w:val="0065313E"/>
    <w:rsid w:val="00653B22"/>
    <w:rsid w:val="006546D8"/>
    <w:rsid w:val="00655527"/>
    <w:rsid w:val="00657BF4"/>
    <w:rsid w:val="006603FB"/>
    <w:rsid w:val="006608DF"/>
    <w:rsid w:val="006623AC"/>
    <w:rsid w:val="00664549"/>
    <w:rsid w:val="00666E2A"/>
    <w:rsid w:val="006678AF"/>
    <w:rsid w:val="00667B9C"/>
    <w:rsid w:val="006701EF"/>
    <w:rsid w:val="0067139E"/>
    <w:rsid w:val="00673B20"/>
    <w:rsid w:val="00673BA5"/>
    <w:rsid w:val="0067408A"/>
    <w:rsid w:val="00674BEE"/>
    <w:rsid w:val="006756F4"/>
    <w:rsid w:val="00675CD5"/>
    <w:rsid w:val="00680058"/>
    <w:rsid w:val="00680219"/>
    <w:rsid w:val="00681F9F"/>
    <w:rsid w:val="00682AD2"/>
    <w:rsid w:val="006840EA"/>
    <w:rsid w:val="0068439B"/>
    <w:rsid w:val="006844E2"/>
    <w:rsid w:val="00685267"/>
    <w:rsid w:val="006872AE"/>
    <w:rsid w:val="00687B3F"/>
    <w:rsid w:val="00690082"/>
    <w:rsid w:val="00690252"/>
    <w:rsid w:val="006940E4"/>
    <w:rsid w:val="006946BB"/>
    <w:rsid w:val="006969FA"/>
    <w:rsid w:val="00697CD4"/>
    <w:rsid w:val="006A068A"/>
    <w:rsid w:val="006A35D5"/>
    <w:rsid w:val="006A748A"/>
    <w:rsid w:val="006B027D"/>
    <w:rsid w:val="006B0970"/>
    <w:rsid w:val="006B15F9"/>
    <w:rsid w:val="006C124C"/>
    <w:rsid w:val="006C3647"/>
    <w:rsid w:val="006C3957"/>
    <w:rsid w:val="006C419E"/>
    <w:rsid w:val="006C4A31"/>
    <w:rsid w:val="006C5AC2"/>
    <w:rsid w:val="006C643A"/>
    <w:rsid w:val="006C6AFB"/>
    <w:rsid w:val="006D1999"/>
    <w:rsid w:val="006D2735"/>
    <w:rsid w:val="006D45B2"/>
    <w:rsid w:val="006D4A96"/>
    <w:rsid w:val="006D5769"/>
    <w:rsid w:val="006E068B"/>
    <w:rsid w:val="006E0FCC"/>
    <w:rsid w:val="006E1CBE"/>
    <w:rsid w:val="006E1E96"/>
    <w:rsid w:val="006E2631"/>
    <w:rsid w:val="006E5E21"/>
    <w:rsid w:val="006E7A2D"/>
    <w:rsid w:val="006F2648"/>
    <w:rsid w:val="006F2F10"/>
    <w:rsid w:val="006F3A68"/>
    <w:rsid w:val="006F4066"/>
    <w:rsid w:val="006F482B"/>
    <w:rsid w:val="006F6311"/>
    <w:rsid w:val="00701952"/>
    <w:rsid w:val="00702556"/>
    <w:rsid w:val="0070277E"/>
    <w:rsid w:val="00702DFD"/>
    <w:rsid w:val="007037A9"/>
    <w:rsid w:val="00704156"/>
    <w:rsid w:val="007069FC"/>
    <w:rsid w:val="00711221"/>
    <w:rsid w:val="00712675"/>
    <w:rsid w:val="00713808"/>
    <w:rsid w:val="00713EDE"/>
    <w:rsid w:val="007151B6"/>
    <w:rsid w:val="0071520D"/>
    <w:rsid w:val="00715BFD"/>
    <w:rsid w:val="00715EDB"/>
    <w:rsid w:val="007160D5"/>
    <w:rsid w:val="007163FB"/>
    <w:rsid w:val="007177B0"/>
    <w:rsid w:val="00717C2E"/>
    <w:rsid w:val="00717F50"/>
    <w:rsid w:val="007204FA"/>
    <w:rsid w:val="0072066B"/>
    <w:rsid w:val="007213B3"/>
    <w:rsid w:val="007218A5"/>
    <w:rsid w:val="0072457F"/>
    <w:rsid w:val="00725406"/>
    <w:rsid w:val="0072621B"/>
    <w:rsid w:val="00730555"/>
    <w:rsid w:val="007312CC"/>
    <w:rsid w:val="00733D66"/>
    <w:rsid w:val="00734647"/>
    <w:rsid w:val="00734970"/>
    <w:rsid w:val="00735CFA"/>
    <w:rsid w:val="00736A64"/>
    <w:rsid w:val="0073770C"/>
    <w:rsid w:val="00737F13"/>
    <w:rsid w:val="00737F6A"/>
    <w:rsid w:val="007410B6"/>
    <w:rsid w:val="007438D4"/>
    <w:rsid w:val="00744C6F"/>
    <w:rsid w:val="007457F6"/>
    <w:rsid w:val="00745ABB"/>
    <w:rsid w:val="00745F13"/>
    <w:rsid w:val="00746E38"/>
    <w:rsid w:val="00747941"/>
    <w:rsid w:val="00747A77"/>
    <w:rsid w:val="00747CD5"/>
    <w:rsid w:val="007508ED"/>
    <w:rsid w:val="00753B51"/>
    <w:rsid w:val="00754181"/>
    <w:rsid w:val="00756629"/>
    <w:rsid w:val="007575D2"/>
    <w:rsid w:val="00757B4F"/>
    <w:rsid w:val="00757B6A"/>
    <w:rsid w:val="0076018E"/>
    <w:rsid w:val="007610E0"/>
    <w:rsid w:val="00761F7F"/>
    <w:rsid w:val="007621AA"/>
    <w:rsid w:val="0076260A"/>
    <w:rsid w:val="007628CA"/>
    <w:rsid w:val="00764A67"/>
    <w:rsid w:val="00770F6B"/>
    <w:rsid w:val="00771883"/>
    <w:rsid w:val="00773EE5"/>
    <w:rsid w:val="0077656B"/>
    <w:rsid w:val="00776DC2"/>
    <w:rsid w:val="007776BE"/>
    <w:rsid w:val="00780122"/>
    <w:rsid w:val="00780A50"/>
    <w:rsid w:val="0078214B"/>
    <w:rsid w:val="0078498A"/>
    <w:rsid w:val="0078632D"/>
    <w:rsid w:val="007878FE"/>
    <w:rsid w:val="00790F96"/>
    <w:rsid w:val="00792207"/>
    <w:rsid w:val="00792445"/>
    <w:rsid w:val="0079290C"/>
    <w:rsid w:val="00792B64"/>
    <w:rsid w:val="00792E29"/>
    <w:rsid w:val="00792E7E"/>
    <w:rsid w:val="0079379A"/>
    <w:rsid w:val="00794953"/>
    <w:rsid w:val="007A1E92"/>
    <w:rsid w:val="007A1F2F"/>
    <w:rsid w:val="007A23F9"/>
    <w:rsid w:val="007A2A45"/>
    <w:rsid w:val="007A2A5C"/>
    <w:rsid w:val="007A5150"/>
    <w:rsid w:val="007A5373"/>
    <w:rsid w:val="007A6690"/>
    <w:rsid w:val="007A789F"/>
    <w:rsid w:val="007B2DF9"/>
    <w:rsid w:val="007B3508"/>
    <w:rsid w:val="007B4CD9"/>
    <w:rsid w:val="007B6195"/>
    <w:rsid w:val="007B75BC"/>
    <w:rsid w:val="007C0BD6"/>
    <w:rsid w:val="007C1429"/>
    <w:rsid w:val="007C1C67"/>
    <w:rsid w:val="007C2DBF"/>
    <w:rsid w:val="007C3806"/>
    <w:rsid w:val="007C48F3"/>
    <w:rsid w:val="007C5BB7"/>
    <w:rsid w:val="007C7BB5"/>
    <w:rsid w:val="007D07D5"/>
    <w:rsid w:val="007D15C6"/>
    <w:rsid w:val="007D1BAA"/>
    <w:rsid w:val="007D1C64"/>
    <w:rsid w:val="007D32DD"/>
    <w:rsid w:val="007D6DCE"/>
    <w:rsid w:val="007D72C4"/>
    <w:rsid w:val="007E2CFE"/>
    <w:rsid w:val="007E30D1"/>
    <w:rsid w:val="007E59C9"/>
    <w:rsid w:val="007E59E6"/>
    <w:rsid w:val="007F0072"/>
    <w:rsid w:val="007F2EB6"/>
    <w:rsid w:val="007F4026"/>
    <w:rsid w:val="007F54C3"/>
    <w:rsid w:val="007F5733"/>
    <w:rsid w:val="007F5DD1"/>
    <w:rsid w:val="007F66D5"/>
    <w:rsid w:val="007F6894"/>
    <w:rsid w:val="0080044A"/>
    <w:rsid w:val="0080205E"/>
    <w:rsid w:val="00802949"/>
    <w:rsid w:val="0080301E"/>
    <w:rsid w:val="0080365F"/>
    <w:rsid w:val="00804ADB"/>
    <w:rsid w:val="00804D78"/>
    <w:rsid w:val="008079C7"/>
    <w:rsid w:val="00810E5B"/>
    <w:rsid w:val="008127CA"/>
    <w:rsid w:val="00812BE5"/>
    <w:rsid w:val="0081394C"/>
    <w:rsid w:val="00813EC4"/>
    <w:rsid w:val="00817429"/>
    <w:rsid w:val="00821514"/>
    <w:rsid w:val="00821E35"/>
    <w:rsid w:val="0082202E"/>
    <w:rsid w:val="00823319"/>
    <w:rsid w:val="00824591"/>
    <w:rsid w:val="00824994"/>
    <w:rsid w:val="00824AED"/>
    <w:rsid w:val="008251B6"/>
    <w:rsid w:val="00825AC2"/>
    <w:rsid w:val="0082618F"/>
    <w:rsid w:val="0082734D"/>
    <w:rsid w:val="00827820"/>
    <w:rsid w:val="00827B58"/>
    <w:rsid w:val="008304C9"/>
    <w:rsid w:val="00830ADC"/>
    <w:rsid w:val="00831B8B"/>
    <w:rsid w:val="0083405D"/>
    <w:rsid w:val="008352D4"/>
    <w:rsid w:val="00836DB9"/>
    <w:rsid w:val="00837C67"/>
    <w:rsid w:val="00840367"/>
    <w:rsid w:val="008413CC"/>
    <w:rsid w:val="008415B0"/>
    <w:rsid w:val="00842028"/>
    <w:rsid w:val="008436B8"/>
    <w:rsid w:val="008441CF"/>
    <w:rsid w:val="0084469C"/>
    <w:rsid w:val="008460B6"/>
    <w:rsid w:val="00850C9D"/>
    <w:rsid w:val="00852B59"/>
    <w:rsid w:val="00854DCE"/>
    <w:rsid w:val="00855F5E"/>
    <w:rsid w:val="008560C6"/>
    <w:rsid w:val="00856272"/>
    <w:rsid w:val="008563FF"/>
    <w:rsid w:val="0086018B"/>
    <w:rsid w:val="008611DD"/>
    <w:rsid w:val="008620DE"/>
    <w:rsid w:val="00862BDE"/>
    <w:rsid w:val="00866867"/>
    <w:rsid w:val="00866C1D"/>
    <w:rsid w:val="00870858"/>
    <w:rsid w:val="00872257"/>
    <w:rsid w:val="008729C7"/>
    <w:rsid w:val="008753E6"/>
    <w:rsid w:val="00875C5F"/>
    <w:rsid w:val="0087738C"/>
    <w:rsid w:val="008802AF"/>
    <w:rsid w:val="00881926"/>
    <w:rsid w:val="0088318F"/>
    <w:rsid w:val="0088331D"/>
    <w:rsid w:val="008852B0"/>
    <w:rsid w:val="00885AE7"/>
    <w:rsid w:val="008868BF"/>
    <w:rsid w:val="00886B60"/>
    <w:rsid w:val="00887889"/>
    <w:rsid w:val="0089129F"/>
    <w:rsid w:val="008920FF"/>
    <w:rsid w:val="00892403"/>
    <w:rsid w:val="008926E8"/>
    <w:rsid w:val="00893A42"/>
    <w:rsid w:val="00894F19"/>
    <w:rsid w:val="00896672"/>
    <w:rsid w:val="00896A10"/>
    <w:rsid w:val="008971B5"/>
    <w:rsid w:val="00897256"/>
    <w:rsid w:val="008973CA"/>
    <w:rsid w:val="0089752B"/>
    <w:rsid w:val="00897E33"/>
    <w:rsid w:val="008A253A"/>
    <w:rsid w:val="008A4111"/>
    <w:rsid w:val="008A45B8"/>
    <w:rsid w:val="008A5D26"/>
    <w:rsid w:val="008A6B13"/>
    <w:rsid w:val="008A6ECB"/>
    <w:rsid w:val="008AD2AB"/>
    <w:rsid w:val="008B0872"/>
    <w:rsid w:val="008B0BF9"/>
    <w:rsid w:val="008B0F43"/>
    <w:rsid w:val="008B2128"/>
    <w:rsid w:val="008B2866"/>
    <w:rsid w:val="008B3859"/>
    <w:rsid w:val="008B436D"/>
    <w:rsid w:val="008B4E49"/>
    <w:rsid w:val="008B6068"/>
    <w:rsid w:val="008B7712"/>
    <w:rsid w:val="008B7B26"/>
    <w:rsid w:val="008C3524"/>
    <w:rsid w:val="008C4061"/>
    <w:rsid w:val="008C4229"/>
    <w:rsid w:val="008C5BE0"/>
    <w:rsid w:val="008C69DD"/>
    <w:rsid w:val="008C7233"/>
    <w:rsid w:val="008D2434"/>
    <w:rsid w:val="008D4660"/>
    <w:rsid w:val="008D5277"/>
    <w:rsid w:val="008D7E52"/>
    <w:rsid w:val="008E171D"/>
    <w:rsid w:val="008E1B6A"/>
    <w:rsid w:val="008E1F05"/>
    <w:rsid w:val="008E2785"/>
    <w:rsid w:val="008E3C12"/>
    <w:rsid w:val="008E78A3"/>
    <w:rsid w:val="008F0654"/>
    <w:rsid w:val="008F06CB"/>
    <w:rsid w:val="008F1982"/>
    <w:rsid w:val="008F2E83"/>
    <w:rsid w:val="008F612A"/>
    <w:rsid w:val="008F7C1D"/>
    <w:rsid w:val="0090293D"/>
    <w:rsid w:val="009034DE"/>
    <w:rsid w:val="00903C53"/>
    <w:rsid w:val="00905396"/>
    <w:rsid w:val="00905A5D"/>
    <w:rsid w:val="0090605D"/>
    <w:rsid w:val="00906419"/>
    <w:rsid w:val="00906B57"/>
    <w:rsid w:val="00906CE3"/>
    <w:rsid w:val="00907287"/>
    <w:rsid w:val="00907CC8"/>
    <w:rsid w:val="00910763"/>
    <w:rsid w:val="00912889"/>
    <w:rsid w:val="00913A42"/>
    <w:rsid w:val="00914167"/>
    <w:rsid w:val="009143DB"/>
    <w:rsid w:val="00915065"/>
    <w:rsid w:val="00915588"/>
    <w:rsid w:val="00916D38"/>
    <w:rsid w:val="00917193"/>
    <w:rsid w:val="00917CE5"/>
    <w:rsid w:val="0092030A"/>
    <w:rsid w:val="009209A5"/>
    <w:rsid w:val="009217C0"/>
    <w:rsid w:val="00922FA4"/>
    <w:rsid w:val="00924C8F"/>
    <w:rsid w:val="00925241"/>
    <w:rsid w:val="00925CEC"/>
    <w:rsid w:val="00926A3F"/>
    <w:rsid w:val="00926D5F"/>
    <w:rsid w:val="0092794E"/>
    <w:rsid w:val="00930D30"/>
    <w:rsid w:val="009332A2"/>
    <w:rsid w:val="00936280"/>
    <w:rsid w:val="00937598"/>
    <w:rsid w:val="0093790B"/>
    <w:rsid w:val="00943751"/>
    <w:rsid w:val="009439C0"/>
    <w:rsid w:val="00944563"/>
    <w:rsid w:val="00946DD0"/>
    <w:rsid w:val="009509E6"/>
    <w:rsid w:val="00952018"/>
    <w:rsid w:val="00952800"/>
    <w:rsid w:val="0095300D"/>
    <w:rsid w:val="00955563"/>
    <w:rsid w:val="00956812"/>
    <w:rsid w:val="0095719A"/>
    <w:rsid w:val="009616B1"/>
    <w:rsid w:val="009623E9"/>
    <w:rsid w:val="00963276"/>
    <w:rsid w:val="00963EEB"/>
    <w:rsid w:val="0096477A"/>
    <w:rsid w:val="009648BC"/>
    <w:rsid w:val="00964C2F"/>
    <w:rsid w:val="00964F21"/>
    <w:rsid w:val="009658F6"/>
    <w:rsid w:val="00965F88"/>
    <w:rsid w:val="00966C03"/>
    <w:rsid w:val="009678B1"/>
    <w:rsid w:val="009703ED"/>
    <w:rsid w:val="00971EA2"/>
    <w:rsid w:val="00973204"/>
    <w:rsid w:val="00973DC7"/>
    <w:rsid w:val="009744D5"/>
    <w:rsid w:val="00974F0F"/>
    <w:rsid w:val="00975411"/>
    <w:rsid w:val="00975EFB"/>
    <w:rsid w:val="00976BDC"/>
    <w:rsid w:val="009774F0"/>
    <w:rsid w:val="00981DBE"/>
    <w:rsid w:val="00982294"/>
    <w:rsid w:val="0098244F"/>
    <w:rsid w:val="00982D88"/>
    <w:rsid w:val="00983490"/>
    <w:rsid w:val="00984E03"/>
    <w:rsid w:val="0098597B"/>
    <w:rsid w:val="00987E85"/>
    <w:rsid w:val="00991C35"/>
    <w:rsid w:val="00992236"/>
    <w:rsid w:val="00992B10"/>
    <w:rsid w:val="009969CA"/>
    <w:rsid w:val="009A0D12"/>
    <w:rsid w:val="009A1987"/>
    <w:rsid w:val="009A2BEE"/>
    <w:rsid w:val="009A5289"/>
    <w:rsid w:val="009A7A53"/>
    <w:rsid w:val="009B0402"/>
    <w:rsid w:val="009B0B75"/>
    <w:rsid w:val="009B16DF"/>
    <w:rsid w:val="009B38A8"/>
    <w:rsid w:val="009B4CB2"/>
    <w:rsid w:val="009B4F2F"/>
    <w:rsid w:val="009B53CF"/>
    <w:rsid w:val="009B6701"/>
    <w:rsid w:val="009B6B0B"/>
    <w:rsid w:val="009B6EF7"/>
    <w:rsid w:val="009B7000"/>
    <w:rsid w:val="009B7009"/>
    <w:rsid w:val="009B739C"/>
    <w:rsid w:val="009B7F68"/>
    <w:rsid w:val="009C04EC"/>
    <w:rsid w:val="009C328C"/>
    <w:rsid w:val="009C4444"/>
    <w:rsid w:val="009C79AD"/>
    <w:rsid w:val="009C7CA6"/>
    <w:rsid w:val="009D13A2"/>
    <w:rsid w:val="009D3316"/>
    <w:rsid w:val="009D4659"/>
    <w:rsid w:val="009D4BA8"/>
    <w:rsid w:val="009D4C1F"/>
    <w:rsid w:val="009D55AA"/>
    <w:rsid w:val="009D78C7"/>
    <w:rsid w:val="009E16CB"/>
    <w:rsid w:val="009E1A56"/>
    <w:rsid w:val="009E22DE"/>
    <w:rsid w:val="009E3E77"/>
    <w:rsid w:val="009E3FAB"/>
    <w:rsid w:val="009E4D52"/>
    <w:rsid w:val="009E4D6C"/>
    <w:rsid w:val="009E5B3F"/>
    <w:rsid w:val="009E6702"/>
    <w:rsid w:val="009E6D23"/>
    <w:rsid w:val="009E6DB2"/>
    <w:rsid w:val="009E7712"/>
    <w:rsid w:val="009E7D90"/>
    <w:rsid w:val="009F1AB0"/>
    <w:rsid w:val="009F2150"/>
    <w:rsid w:val="009F366D"/>
    <w:rsid w:val="009F3DB2"/>
    <w:rsid w:val="009F501D"/>
    <w:rsid w:val="009F79B5"/>
    <w:rsid w:val="00A0028E"/>
    <w:rsid w:val="00A033FE"/>
    <w:rsid w:val="00A039D5"/>
    <w:rsid w:val="00A046AD"/>
    <w:rsid w:val="00A0525E"/>
    <w:rsid w:val="00A06E4A"/>
    <w:rsid w:val="00A07861"/>
    <w:rsid w:val="00A079C1"/>
    <w:rsid w:val="00A07FC7"/>
    <w:rsid w:val="00A115D1"/>
    <w:rsid w:val="00A12520"/>
    <w:rsid w:val="00A130FD"/>
    <w:rsid w:val="00A13D6D"/>
    <w:rsid w:val="00A13F97"/>
    <w:rsid w:val="00A143CD"/>
    <w:rsid w:val="00A14769"/>
    <w:rsid w:val="00A15F41"/>
    <w:rsid w:val="00A16151"/>
    <w:rsid w:val="00A16C1D"/>
    <w:rsid w:val="00A16EC6"/>
    <w:rsid w:val="00A17C06"/>
    <w:rsid w:val="00A20E41"/>
    <w:rsid w:val="00A2126E"/>
    <w:rsid w:val="00A21706"/>
    <w:rsid w:val="00A21AAE"/>
    <w:rsid w:val="00A22246"/>
    <w:rsid w:val="00A23434"/>
    <w:rsid w:val="00A2385B"/>
    <w:rsid w:val="00A24FCC"/>
    <w:rsid w:val="00A26A90"/>
    <w:rsid w:val="00A26B27"/>
    <w:rsid w:val="00A26E3A"/>
    <w:rsid w:val="00A30E4F"/>
    <w:rsid w:val="00A32253"/>
    <w:rsid w:val="00A3242A"/>
    <w:rsid w:val="00A32E82"/>
    <w:rsid w:val="00A3310E"/>
    <w:rsid w:val="00A333A0"/>
    <w:rsid w:val="00A37E70"/>
    <w:rsid w:val="00A4083E"/>
    <w:rsid w:val="00A4100F"/>
    <w:rsid w:val="00A41D0E"/>
    <w:rsid w:val="00A41E8E"/>
    <w:rsid w:val="00A437E1"/>
    <w:rsid w:val="00A43EF8"/>
    <w:rsid w:val="00A4685E"/>
    <w:rsid w:val="00A50CD4"/>
    <w:rsid w:val="00A51191"/>
    <w:rsid w:val="00A54EB0"/>
    <w:rsid w:val="00A5553F"/>
    <w:rsid w:val="00A56D62"/>
    <w:rsid w:val="00A56F07"/>
    <w:rsid w:val="00A5762C"/>
    <w:rsid w:val="00A600FC"/>
    <w:rsid w:val="00A605F0"/>
    <w:rsid w:val="00A60BCA"/>
    <w:rsid w:val="00A61201"/>
    <w:rsid w:val="00A638DA"/>
    <w:rsid w:val="00A64F54"/>
    <w:rsid w:val="00A65B41"/>
    <w:rsid w:val="00A65E00"/>
    <w:rsid w:val="00A65F23"/>
    <w:rsid w:val="00A66A78"/>
    <w:rsid w:val="00A709A0"/>
    <w:rsid w:val="00A7436E"/>
    <w:rsid w:val="00A74E96"/>
    <w:rsid w:val="00A75A8E"/>
    <w:rsid w:val="00A77EE6"/>
    <w:rsid w:val="00A824DD"/>
    <w:rsid w:val="00A82B43"/>
    <w:rsid w:val="00A83676"/>
    <w:rsid w:val="00A83B7B"/>
    <w:rsid w:val="00A8416B"/>
    <w:rsid w:val="00A84274"/>
    <w:rsid w:val="00A850F3"/>
    <w:rsid w:val="00A864E3"/>
    <w:rsid w:val="00A87868"/>
    <w:rsid w:val="00A94574"/>
    <w:rsid w:val="00A94B1B"/>
    <w:rsid w:val="00A95936"/>
    <w:rsid w:val="00A96265"/>
    <w:rsid w:val="00A96F04"/>
    <w:rsid w:val="00A97084"/>
    <w:rsid w:val="00AA03FE"/>
    <w:rsid w:val="00AA1C2C"/>
    <w:rsid w:val="00AA35F6"/>
    <w:rsid w:val="00AA41C8"/>
    <w:rsid w:val="00AA667C"/>
    <w:rsid w:val="00AA6E91"/>
    <w:rsid w:val="00AA7439"/>
    <w:rsid w:val="00AB047E"/>
    <w:rsid w:val="00AB0B0A"/>
    <w:rsid w:val="00AB0BB7"/>
    <w:rsid w:val="00AB19F7"/>
    <w:rsid w:val="00AB22C6"/>
    <w:rsid w:val="00AB2AD0"/>
    <w:rsid w:val="00AB3D69"/>
    <w:rsid w:val="00AB67FC"/>
    <w:rsid w:val="00AB78F4"/>
    <w:rsid w:val="00AC00F2"/>
    <w:rsid w:val="00AC2D03"/>
    <w:rsid w:val="00AC31B5"/>
    <w:rsid w:val="00AC4C97"/>
    <w:rsid w:val="00AC4EA1"/>
    <w:rsid w:val="00AC5381"/>
    <w:rsid w:val="00AC53CD"/>
    <w:rsid w:val="00AC5920"/>
    <w:rsid w:val="00AC6EE3"/>
    <w:rsid w:val="00AD0E65"/>
    <w:rsid w:val="00AD174E"/>
    <w:rsid w:val="00AD1AFA"/>
    <w:rsid w:val="00AD2BF2"/>
    <w:rsid w:val="00AD3EBE"/>
    <w:rsid w:val="00AD40FA"/>
    <w:rsid w:val="00AD4E90"/>
    <w:rsid w:val="00AD5422"/>
    <w:rsid w:val="00AD6DBB"/>
    <w:rsid w:val="00AD7F51"/>
    <w:rsid w:val="00AE0CC3"/>
    <w:rsid w:val="00AE25CF"/>
    <w:rsid w:val="00AE4179"/>
    <w:rsid w:val="00AE4425"/>
    <w:rsid w:val="00AE4FBE"/>
    <w:rsid w:val="00AE6339"/>
    <w:rsid w:val="00AE650F"/>
    <w:rsid w:val="00AE6555"/>
    <w:rsid w:val="00AE7D16"/>
    <w:rsid w:val="00AF0EE0"/>
    <w:rsid w:val="00AF4B49"/>
    <w:rsid w:val="00AF4CAA"/>
    <w:rsid w:val="00AF571A"/>
    <w:rsid w:val="00AF5D77"/>
    <w:rsid w:val="00AF60A0"/>
    <w:rsid w:val="00AF67FC"/>
    <w:rsid w:val="00AF7DF5"/>
    <w:rsid w:val="00B0019B"/>
    <w:rsid w:val="00B006E5"/>
    <w:rsid w:val="00B016E5"/>
    <w:rsid w:val="00B024C2"/>
    <w:rsid w:val="00B064C8"/>
    <w:rsid w:val="00B065A9"/>
    <w:rsid w:val="00B06DD8"/>
    <w:rsid w:val="00B07700"/>
    <w:rsid w:val="00B1116A"/>
    <w:rsid w:val="00B11FC8"/>
    <w:rsid w:val="00B13487"/>
    <w:rsid w:val="00B13921"/>
    <w:rsid w:val="00B1528C"/>
    <w:rsid w:val="00B16ACD"/>
    <w:rsid w:val="00B1762C"/>
    <w:rsid w:val="00B21487"/>
    <w:rsid w:val="00B223E1"/>
    <w:rsid w:val="00B226CF"/>
    <w:rsid w:val="00B232D1"/>
    <w:rsid w:val="00B24779"/>
    <w:rsid w:val="00B24DB5"/>
    <w:rsid w:val="00B25D17"/>
    <w:rsid w:val="00B26AF2"/>
    <w:rsid w:val="00B318F4"/>
    <w:rsid w:val="00B31F9E"/>
    <w:rsid w:val="00B32678"/>
    <w:rsid w:val="00B3268F"/>
    <w:rsid w:val="00B32C2C"/>
    <w:rsid w:val="00B33A1A"/>
    <w:rsid w:val="00B33E6C"/>
    <w:rsid w:val="00B34FF8"/>
    <w:rsid w:val="00B354D6"/>
    <w:rsid w:val="00B371CC"/>
    <w:rsid w:val="00B41CD9"/>
    <w:rsid w:val="00B427E6"/>
    <w:rsid w:val="00B428A6"/>
    <w:rsid w:val="00B43702"/>
    <w:rsid w:val="00B43E1F"/>
    <w:rsid w:val="00B45A71"/>
    <w:rsid w:val="00B45FBC"/>
    <w:rsid w:val="00B471F6"/>
    <w:rsid w:val="00B51A7D"/>
    <w:rsid w:val="00B535C2"/>
    <w:rsid w:val="00B55544"/>
    <w:rsid w:val="00B57F6C"/>
    <w:rsid w:val="00B604FD"/>
    <w:rsid w:val="00B6191D"/>
    <w:rsid w:val="00B62244"/>
    <w:rsid w:val="00B642FC"/>
    <w:rsid w:val="00B64D26"/>
    <w:rsid w:val="00B64FBB"/>
    <w:rsid w:val="00B70392"/>
    <w:rsid w:val="00B70DB8"/>
    <w:rsid w:val="00B70E22"/>
    <w:rsid w:val="00B7522A"/>
    <w:rsid w:val="00B76C66"/>
    <w:rsid w:val="00B76FB7"/>
    <w:rsid w:val="00B774CB"/>
    <w:rsid w:val="00B77912"/>
    <w:rsid w:val="00B8025E"/>
    <w:rsid w:val="00B80402"/>
    <w:rsid w:val="00B80B9A"/>
    <w:rsid w:val="00B822D6"/>
    <w:rsid w:val="00B830B7"/>
    <w:rsid w:val="00B8409D"/>
    <w:rsid w:val="00B848EA"/>
    <w:rsid w:val="00B84B27"/>
    <w:rsid w:val="00B84B2B"/>
    <w:rsid w:val="00B84E66"/>
    <w:rsid w:val="00B90500"/>
    <w:rsid w:val="00B9176C"/>
    <w:rsid w:val="00B935A4"/>
    <w:rsid w:val="00B94A3A"/>
    <w:rsid w:val="00BA40B6"/>
    <w:rsid w:val="00BA561A"/>
    <w:rsid w:val="00BA6922"/>
    <w:rsid w:val="00BA693F"/>
    <w:rsid w:val="00BB0DC6"/>
    <w:rsid w:val="00BB15E4"/>
    <w:rsid w:val="00BB1E19"/>
    <w:rsid w:val="00BB21D1"/>
    <w:rsid w:val="00BB32F2"/>
    <w:rsid w:val="00BB4338"/>
    <w:rsid w:val="00BB6C0E"/>
    <w:rsid w:val="00BB6F6E"/>
    <w:rsid w:val="00BB7B38"/>
    <w:rsid w:val="00BC11E5"/>
    <w:rsid w:val="00BC4BC6"/>
    <w:rsid w:val="00BC50D9"/>
    <w:rsid w:val="00BC52FD"/>
    <w:rsid w:val="00BC6E62"/>
    <w:rsid w:val="00BC7443"/>
    <w:rsid w:val="00BD0648"/>
    <w:rsid w:val="00BD1040"/>
    <w:rsid w:val="00BD34AA"/>
    <w:rsid w:val="00BD399B"/>
    <w:rsid w:val="00BD3DB0"/>
    <w:rsid w:val="00BD6FA5"/>
    <w:rsid w:val="00BE0C44"/>
    <w:rsid w:val="00BE1B8B"/>
    <w:rsid w:val="00BE2A18"/>
    <w:rsid w:val="00BE2C01"/>
    <w:rsid w:val="00BE41EC"/>
    <w:rsid w:val="00BE5461"/>
    <w:rsid w:val="00BE56FB"/>
    <w:rsid w:val="00BE63A2"/>
    <w:rsid w:val="00BE7097"/>
    <w:rsid w:val="00BF1F94"/>
    <w:rsid w:val="00BF3981"/>
    <w:rsid w:val="00BF3BA3"/>
    <w:rsid w:val="00BF3DDE"/>
    <w:rsid w:val="00BF4DE4"/>
    <w:rsid w:val="00BF6589"/>
    <w:rsid w:val="00BF6F7F"/>
    <w:rsid w:val="00C00647"/>
    <w:rsid w:val="00C02764"/>
    <w:rsid w:val="00C04CEF"/>
    <w:rsid w:val="00C053EF"/>
    <w:rsid w:val="00C0662F"/>
    <w:rsid w:val="00C11943"/>
    <w:rsid w:val="00C12E96"/>
    <w:rsid w:val="00C14763"/>
    <w:rsid w:val="00C14B2E"/>
    <w:rsid w:val="00C16141"/>
    <w:rsid w:val="00C171C9"/>
    <w:rsid w:val="00C226E2"/>
    <w:rsid w:val="00C2363F"/>
    <w:rsid w:val="00C236C8"/>
    <w:rsid w:val="00C25C42"/>
    <w:rsid w:val="00C25C88"/>
    <w:rsid w:val="00C260B1"/>
    <w:rsid w:val="00C26E56"/>
    <w:rsid w:val="00C26EE5"/>
    <w:rsid w:val="00C2743E"/>
    <w:rsid w:val="00C30327"/>
    <w:rsid w:val="00C31406"/>
    <w:rsid w:val="00C34CE0"/>
    <w:rsid w:val="00C37194"/>
    <w:rsid w:val="00C40637"/>
    <w:rsid w:val="00C40F43"/>
    <w:rsid w:val="00C40F6C"/>
    <w:rsid w:val="00C44426"/>
    <w:rsid w:val="00C445F3"/>
    <w:rsid w:val="00C451F4"/>
    <w:rsid w:val="00C45EB1"/>
    <w:rsid w:val="00C47768"/>
    <w:rsid w:val="00C50033"/>
    <w:rsid w:val="00C506DF"/>
    <w:rsid w:val="00C514A6"/>
    <w:rsid w:val="00C515DA"/>
    <w:rsid w:val="00C54A3A"/>
    <w:rsid w:val="00C55566"/>
    <w:rsid w:val="00C56448"/>
    <w:rsid w:val="00C667BE"/>
    <w:rsid w:val="00C6766B"/>
    <w:rsid w:val="00C72223"/>
    <w:rsid w:val="00C73BBF"/>
    <w:rsid w:val="00C75AE8"/>
    <w:rsid w:val="00C76268"/>
    <w:rsid w:val="00C76417"/>
    <w:rsid w:val="00C76572"/>
    <w:rsid w:val="00C7726F"/>
    <w:rsid w:val="00C823DA"/>
    <w:rsid w:val="00C8259F"/>
    <w:rsid w:val="00C82746"/>
    <w:rsid w:val="00C8312F"/>
    <w:rsid w:val="00C83BC6"/>
    <w:rsid w:val="00C84C47"/>
    <w:rsid w:val="00C858A4"/>
    <w:rsid w:val="00C86AFA"/>
    <w:rsid w:val="00C90C01"/>
    <w:rsid w:val="00C9140D"/>
    <w:rsid w:val="00C922CA"/>
    <w:rsid w:val="00CA12BA"/>
    <w:rsid w:val="00CB0993"/>
    <w:rsid w:val="00CB18D0"/>
    <w:rsid w:val="00CB1C8A"/>
    <w:rsid w:val="00CB24F5"/>
    <w:rsid w:val="00CB2663"/>
    <w:rsid w:val="00CB3BBE"/>
    <w:rsid w:val="00CB4301"/>
    <w:rsid w:val="00CB59E9"/>
    <w:rsid w:val="00CB6592"/>
    <w:rsid w:val="00CB6A0B"/>
    <w:rsid w:val="00CC0D35"/>
    <w:rsid w:val="00CC0D6A"/>
    <w:rsid w:val="00CC11C0"/>
    <w:rsid w:val="00CC3831"/>
    <w:rsid w:val="00CC38E5"/>
    <w:rsid w:val="00CC3E3D"/>
    <w:rsid w:val="00CC4260"/>
    <w:rsid w:val="00CC519B"/>
    <w:rsid w:val="00CD12C1"/>
    <w:rsid w:val="00CD1EC1"/>
    <w:rsid w:val="00CD214E"/>
    <w:rsid w:val="00CD3D66"/>
    <w:rsid w:val="00CD46FA"/>
    <w:rsid w:val="00CD4F22"/>
    <w:rsid w:val="00CD5445"/>
    <w:rsid w:val="00CD5973"/>
    <w:rsid w:val="00CD5C36"/>
    <w:rsid w:val="00CE00E2"/>
    <w:rsid w:val="00CE31A6"/>
    <w:rsid w:val="00CE4A0D"/>
    <w:rsid w:val="00CE4C02"/>
    <w:rsid w:val="00CE7180"/>
    <w:rsid w:val="00CF037C"/>
    <w:rsid w:val="00CF09AA"/>
    <w:rsid w:val="00CF0E5A"/>
    <w:rsid w:val="00CF0F46"/>
    <w:rsid w:val="00CF348D"/>
    <w:rsid w:val="00CF4813"/>
    <w:rsid w:val="00CF5233"/>
    <w:rsid w:val="00CF58CE"/>
    <w:rsid w:val="00CF6903"/>
    <w:rsid w:val="00CF7CEF"/>
    <w:rsid w:val="00D029B8"/>
    <w:rsid w:val="00D02DBA"/>
    <w:rsid w:val="00D02F60"/>
    <w:rsid w:val="00D03B1F"/>
    <w:rsid w:val="00D0464E"/>
    <w:rsid w:val="00D04819"/>
    <w:rsid w:val="00D04A96"/>
    <w:rsid w:val="00D06B0F"/>
    <w:rsid w:val="00D07A7B"/>
    <w:rsid w:val="00D10A64"/>
    <w:rsid w:val="00D10D38"/>
    <w:rsid w:val="00D10E06"/>
    <w:rsid w:val="00D11548"/>
    <w:rsid w:val="00D127F6"/>
    <w:rsid w:val="00D147F1"/>
    <w:rsid w:val="00D15197"/>
    <w:rsid w:val="00D15FA8"/>
    <w:rsid w:val="00D16226"/>
    <w:rsid w:val="00D16820"/>
    <w:rsid w:val="00D169C8"/>
    <w:rsid w:val="00D1793F"/>
    <w:rsid w:val="00D201D6"/>
    <w:rsid w:val="00D22AF5"/>
    <w:rsid w:val="00D235EA"/>
    <w:rsid w:val="00D247A9"/>
    <w:rsid w:val="00D2752F"/>
    <w:rsid w:val="00D27F7D"/>
    <w:rsid w:val="00D32721"/>
    <w:rsid w:val="00D328DC"/>
    <w:rsid w:val="00D32BF4"/>
    <w:rsid w:val="00D32D60"/>
    <w:rsid w:val="00D33387"/>
    <w:rsid w:val="00D34B15"/>
    <w:rsid w:val="00D402FB"/>
    <w:rsid w:val="00D41A2A"/>
    <w:rsid w:val="00D44F43"/>
    <w:rsid w:val="00D45398"/>
    <w:rsid w:val="00D47D7A"/>
    <w:rsid w:val="00D5085E"/>
    <w:rsid w:val="00D50ABD"/>
    <w:rsid w:val="00D50CED"/>
    <w:rsid w:val="00D52037"/>
    <w:rsid w:val="00D54422"/>
    <w:rsid w:val="00D54E2E"/>
    <w:rsid w:val="00D55290"/>
    <w:rsid w:val="00D57791"/>
    <w:rsid w:val="00D6046A"/>
    <w:rsid w:val="00D62870"/>
    <w:rsid w:val="00D640CA"/>
    <w:rsid w:val="00D655D9"/>
    <w:rsid w:val="00D65872"/>
    <w:rsid w:val="00D676F3"/>
    <w:rsid w:val="00D70EF5"/>
    <w:rsid w:val="00D71024"/>
    <w:rsid w:val="00D71A25"/>
    <w:rsid w:val="00D71FCF"/>
    <w:rsid w:val="00D72A54"/>
    <w:rsid w:val="00D72CC1"/>
    <w:rsid w:val="00D730E1"/>
    <w:rsid w:val="00D74751"/>
    <w:rsid w:val="00D7675A"/>
    <w:rsid w:val="00D76EC9"/>
    <w:rsid w:val="00D80E7D"/>
    <w:rsid w:val="00D81397"/>
    <w:rsid w:val="00D82564"/>
    <w:rsid w:val="00D848B9"/>
    <w:rsid w:val="00D84C6F"/>
    <w:rsid w:val="00D86E14"/>
    <w:rsid w:val="00D905AE"/>
    <w:rsid w:val="00D90E69"/>
    <w:rsid w:val="00D91368"/>
    <w:rsid w:val="00D92339"/>
    <w:rsid w:val="00D93106"/>
    <w:rsid w:val="00D933E9"/>
    <w:rsid w:val="00D94244"/>
    <w:rsid w:val="00D9505D"/>
    <w:rsid w:val="00D953D0"/>
    <w:rsid w:val="00D959F5"/>
    <w:rsid w:val="00D96884"/>
    <w:rsid w:val="00DA094C"/>
    <w:rsid w:val="00DA3FDD"/>
    <w:rsid w:val="00DA7017"/>
    <w:rsid w:val="00DA7028"/>
    <w:rsid w:val="00DB1AD2"/>
    <w:rsid w:val="00DB1EA1"/>
    <w:rsid w:val="00DB2347"/>
    <w:rsid w:val="00DB2B58"/>
    <w:rsid w:val="00DB5087"/>
    <w:rsid w:val="00DB5206"/>
    <w:rsid w:val="00DB5D38"/>
    <w:rsid w:val="00DB6276"/>
    <w:rsid w:val="00DB63F5"/>
    <w:rsid w:val="00DB702A"/>
    <w:rsid w:val="00DB76DC"/>
    <w:rsid w:val="00DC0DF4"/>
    <w:rsid w:val="00DC1C6B"/>
    <w:rsid w:val="00DC29DC"/>
    <w:rsid w:val="00DC2C2E"/>
    <w:rsid w:val="00DC391E"/>
    <w:rsid w:val="00DC46F9"/>
    <w:rsid w:val="00DC4AF0"/>
    <w:rsid w:val="00DC5002"/>
    <w:rsid w:val="00DC6371"/>
    <w:rsid w:val="00DC7886"/>
    <w:rsid w:val="00DD0CF2"/>
    <w:rsid w:val="00DD2208"/>
    <w:rsid w:val="00DD3AEE"/>
    <w:rsid w:val="00DD3EBB"/>
    <w:rsid w:val="00DE1554"/>
    <w:rsid w:val="00DE2901"/>
    <w:rsid w:val="00DE590F"/>
    <w:rsid w:val="00DE6BBC"/>
    <w:rsid w:val="00DE7DC1"/>
    <w:rsid w:val="00DF0B3E"/>
    <w:rsid w:val="00DF3F7E"/>
    <w:rsid w:val="00DF56FB"/>
    <w:rsid w:val="00DF7648"/>
    <w:rsid w:val="00DF78E8"/>
    <w:rsid w:val="00E00612"/>
    <w:rsid w:val="00E00E29"/>
    <w:rsid w:val="00E02BAB"/>
    <w:rsid w:val="00E04CEB"/>
    <w:rsid w:val="00E060BC"/>
    <w:rsid w:val="00E06954"/>
    <w:rsid w:val="00E11420"/>
    <w:rsid w:val="00E11AE9"/>
    <w:rsid w:val="00E132FB"/>
    <w:rsid w:val="00E170B7"/>
    <w:rsid w:val="00E1734C"/>
    <w:rsid w:val="00E17724"/>
    <w:rsid w:val="00E177DD"/>
    <w:rsid w:val="00E17B9C"/>
    <w:rsid w:val="00E20145"/>
    <w:rsid w:val="00E20900"/>
    <w:rsid w:val="00E20C7F"/>
    <w:rsid w:val="00E2396E"/>
    <w:rsid w:val="00E24728"/>
    <w:rsid w:val="00E276AC"/>
    <w:rsid w:val="00E3119D"/>
    <w:rsid w:val="00E34A35"/>
    <w:rsid w:val="00E36A1B"/>
    <w:rsid w:val="00E37C2F"/>
    <w:rsid w:val="00E41C28"/>
    <w:rsid w:val="00E43D17"/>
    <w:rsid w:val="00E44BB4"/>
    <w:rsid w:val="00E46308"/>
    <w:rsid w:val="00E519C8"/>
    <w:rsid w:val="00E51E17"/>
    <w:rsid w:val="00E525FA"/>
    <w:rsid w:val="00E52DAB"/>
    <w:rsid w:val="00E539B0"/>
    <w:rsid w:val="00E55994"/>
    <w:rsid w:val="00E60606"/>
    <w:rsid w:val="00E60871"/>
    <w:rsid w:val="00E60C66"/>
    <w:rsid w:val="00E6164D"/>
    <w:rsid w:val="00E618C9"/>
    <w:rsid w:val="00E62116"/>
    <w:rsid w:val="00E62774"/>
    <w:rsid w:val="00E6307C"/>
    <w:rsid w:val="00E636FA"/>
    <w:rsid w:val="00E6506A"/>
    <w:rsid w:val="00E66C50"/>
    <w:rsid w:val="00E679D3"/>
    <w:rsid w:val="00E71208"/>
    <w:rsid w:val="00E71444"/>
    <w:rsid w:val="00E71C91"/>
    <w:rsid w:val="00E720A1"/>
    <w:rsid w:val="00E74761"/>
    <w:rsid w:val="00E74A07"/>
    <w:rsid w:val="00E75DDA"/>
    <w:rsid w:val="00E7692E"/>
    <w:rsid w:val="00E773E8"/>
    <w:rsid w:val="00E7754C"/>
    <w:rsid w:val="00E80718"/>
    <w:rsid w:val="00E83ADD"/>
    <w:rsid w:val="00E84F38"/>
    <w:rsid w:val="00E855A8"/>
    <w:rsid w:val="00E85623"/>
    <w:rsid w:val="00E87441"/>
    <w:rsid w:val="00E91FAE"/>
    <w:rsid w:val="00E9208D"/>
    <w:rsid w:val="00E96E3F"/>
    <w:rsid w:val="00EA270C"/>
    <w:rsid w:val="00EA4974"/>
    <w:rsid w:val="00EA532E"/>
    <w:rsid w:val="00EA76C4"/>
    <w:rsid w:val="00EA78E8"/>
    <w:rsid w:val="00EB01D2"/>
    <w:rsid w:val="00EB06D9"/>
    <w:rsid w:val="00EB192B"/>
    <w:rsid w:val="00EB19ED"/>
    <w:rsid w:val="00EB1CAB"/>
    <w:rsid w:val="00EB3956"/>
    <w:rsid w:val="00EB49B9"/>
    <w:rsid w:val="00EB7716"/>
    <w:rsid w:val="00EC0F5A"/>
    <w:rsid w:val="00EC17F0"/>
    <w:rsid w:val="00EC4265"/>
    <w:rsid w:val="00EC4CEB"/>
    <w:rsid w:val="00EC5E82"/>
    <w:rsid w:val="00EC659E"/>
    <w:rsid w:val="00ED0E04"/>
    <w:rsid w:val="00ED2072"/>
    <w:rsid w:val="00ED2AE0"/>
    <w:rsid w:val="00ED2AFA"/>
    <w:rsid w:val="00ED5553"/>
    <w:rsid w:val="00ED5E36"/>
    <w:rsid w:val="00ED6961"/>
    <w:rsid w:val="00ED730C"/>
    <w:rsid w:val="00EE0B6D"/>
    <w:rsid w:val="00EE0CA8"/>
    <w:rsid w:val="00EE1A29"/>
    <w:rsid w:val="00EF0B96"/>
    <w:rsid w:val="00EF2C6A"/>
    <w:rsid w:val="00EF2CE3"/>
    <w:rsid w:val="00EF3486"/>
    <w:rsid w:val="00EF47AF"/>
    <w:rsid w:val="00EF53B6"/>
    <w:rsid w:val="00EF7384"/>
    <w:rsid w:val="00F00B73"/>
    <w:rsid w:val="00F02542"/>
    <w:rsid w:val="00F03594"/>
    <w:rsid w:val="00F04AC3"/>
    <w:rsid w:val="00F072BD"/>
    <w:rsid w:val="00F0780F"/>
    <w:rsid w:val="00F115CA"/>
    <w:rsid w:val="00F14817"/>
    <w:rsid w:val="00F14EBA"/>
    <w:rsid w:val="00F1510F"/>
    <w:rsid w:val="00F1533A"/>
    <w:rsid w:val="00F15E5A"/>
    <w:rsid w:val="00F17F0A"/>
    <w:rsid w:val="00F22DDB"/>
    <w:rsid w:val="00F23B1B"/>
    <w:rsid w:val="00F24197"/>
    <w:rsid w:val="00F24918"/>
    <w:rsid w:val="00F252E2"/>
    <w:rsid w:val="00F2668F"/>
    <w:rsid w:val="00F2742F"/>
    <w:rsid w:val="00F2753B"/>
    <w:rsid w:val="00F30ABC"/>
    <w:rsid w:val="00F32BAE"/>
    <w:rsid w:val="00F33F8B"/>
    <w:rsid w:val="00F340B2"/>
    <w:rsid w:val="00F35DB7"/>
    <w:rsid w:val="00F3674A"/>
    <w:rsid w:val="00F375CE"/>
    <w:rsid w:val="00F40262"/>
    <w:rsid w:val="00F405A3"/>
    <w:rsid w:val="00F40DE8"/>
    <w:rsid w:val="00F42E3B"/>
    <w:rsid w:val="00F43390"/>
    <w:rsid w:val="00F443B2"/>
    <w:rsid w:val="00F44FA3"/>
    <w:rsid w:val="00F458D8"/>
    <w:rsid w:val="00F46B50"/>
    <w:rsid w:val="00F4720E"/>
    <w:rsid w:val="00F50237"/>
    <w:rsid w:val="00F50BD0"/>
    <w:rsid w:val="00F53596"/>
    <w:rsid w:val="00F54D12"/>
    <w:rsid w:val="00F5535C"/>
    <w:rsid w:val="00F55729"/>
    <w:rsid w:val="00F55A2B"/>
    <w:rsid w:val="00F55BA8"/>
    <w:rsid w:val="00F55DB1"/>
    <w:rsid w:val="00F56267"/>
    <w:rsid w:val="00F56ACA"/>
    <w:rsid w:val="00F600FE"/>
    <w:rsid w:val="00F60E45"/>
    <w:rsid w:val="00F61D6F"/>
    <w:rsid w:val="00F62D8F"/>
    <w:rsid w:val="00F62E4D"/>
    <w:rsid w:val="00F65A95"/>
    <w:rsid w:val="00F66921"/>
    <w:rsid w:val="00F66B34"/>
    <w:rsid w:val="00F675B9"/>
    <w:rsid w:val="00F676BF"/>
    <w:rsid w:val="00F7063A"/>
    <w:rsid w:val="00F711C9"/>
    <w:rsid w:val="00F74C59"/>
    <w:rsid w:val="00F754C1"/>
    <w:rsid w:val="00F75C3A"/>
    <w:rsid w:val="00F82E30"/>
    <w:rsid w:val="00F831CB"/>
    <w:rsid w:val="00F844E2"/>
    <w:rsid w:val="00F848A3"/>
    <w:rsid w:val="00F84ACF"/>
    <w:rsid w:val="00F85742"/>
    <w:rsid w:val="00F85BF8"/>
    <w:rsid w:val="00F85C8B"/>
    <w:rsid w:val="00F8637F"/>
    <w:rsid w:val="00F871CE"/>
    <w:rsid w:val="00F87802"/>
    <w:rsid w:val="00F90573"/>
    <w:rsid w:val="00F92C0A"/>
    <w:rsid w:val="00F9415B"/>
    <w:rsid w:val="00F96C04"/>
    <w:rsid w:val="00FA0B6A"/>
    <w:rsid w:val="00FA13C2"/>
    <w:rsid w:val="00FA177B"/>
    <w:rsid w:val="00FA7E06"/>
    <w:rsid w:val="00FA7F91"/>
    <w:rsid w:val="00FB121C"/>
    <w:rsid w:val="00FB1CDD"/>
    <w:rsid w:val="00FB1FBF"/>
    <w:rsid w:val="00FB2C2F"/>
    <w:rsid w:val="00FB305C"/>
    <w:rsid w:val="00FB5AE6"/>
    <w:rsid w:val="00FC0739"/>
    <w:rsid w:val="00FC12D1"/>
    <w:rsid w:val="00FC2E3D"/>
    <w:rsid w:val="00FC3BDE"/>
    <w:rsid w:val="00FC5F44"/>
    <w:rsid w:val="00FD1DBE"/>
    <w:rsid w:val="00FD25A7"/>
    <w:rsid w:val="00FD27B6"/>
    <w:rsid w:val="00FD2AD7"/>
    <w:rsid w:val="00FD3689"/>
    <w:rsid w:val="00FD42A3"/>
    <w:rsid w:val="00FD45C8"/>
    <w:rsid w:val="00FD66EF"/>
    <w:rsid w:val="00FD68BF"/>
    <w:rsid w:val="00FD7468"/>
    <w:rsid w:val="00FD7CE0"/>
    <w:rsid w:val="00FE0B3B"/>
    <w:rsid w:val="00FE1BE2"/>
    <w:rsid w:val="00FE2A63"/>
    <w:rsid w:val="00FE40D1"/>
    <w:rsid w:val="00FE5468"/>
    <w:rsid w:val="00FE645F"/>
    <w:rsid w:val="00FE730A"/>
    <w:rsid w:val="00FF1DD7"/>
    <w:rsid w:val="00FF35A3"/>
    <w:rsid w:val="00FF4453"/>
    <w:rsid w:val="00FF5A51"/>
    <w:rsid w:val="013CB46B"/>
    <w:rsid w:val="01625C3E"/>
    <w:rsid w:val="016962D5"/>
    <w:rsid w:val="018A9EFB"/>
    <w:rsid w:val="01D9E055"/>
    <w:rsid w:val="020B4C1F"/>
    <w:rsid w:val="0226A30C"/>
    <w:rsid w:val="02B23630"/>
    <w:rsid w:val="02D884CC"/>
    <w:rsid w:val="02FE2C9F"/>
    <w:rsid w:val="04291DD3"/>
    <w:rsid w:val="042E6F15"/>
    <w:rsid w:val="052EDA53"/>
    <w:rsid w:val="0541FB5A"/>
    <w:rsid w:val="05DDEE58"/>
    <w:rsid w:val="0644C17E"/>
    <w:rsid w:val="067BC369"/>
    <w:rsid w:val="06C02082"/>
    <w:rsid w:val="06E862A3"/>
    <w:rsid w:val="06FA142F"/>
    <w:rsid w:val="07176E8E"/>
    <w:rsid w:val="0757490B"/>
    <w:rsid w:val="07D98B48"/>
    <w:rsid w:val="08160ACB"/>
    <w:rsid w:val="0954E8D1"/>
    <w:rsid w:val="0959CDCE"/>
    <w:rsid w:val="095DF538"/>
    <w:rsid w:val="0ACAF717"/>
    <w:rsid w:val="0AF4DF79"/>
    <w:rsid w:val="0B093E84"/>
    <w:rsid w:val="0C455EFC"/>
    <w:rsid w:val="0C8C8993"/>
    <w:rsid w:val="0CACFC6B"/>
    <w:rsid w:val="0CE97BEE"/>
    <w:rsid w:val="0CEB04ED"/>
    <w:rsid w:val="0D106C9A"/>
    <w:rsid w:val="0D714339"/>
    <w:rsid w:val="0E2859F4"/>
    <w:rsid w:val="0F685E51"/>
    <w:rsid w:val="0FB7AA43"/>
    <w:rsid w:val="0FF3FB71"/>
    <w:rsid w:val="10211CB0"/>
    <w:rsid w:val="1022A5AF"/>
    <w:rsid w:val="111C537A"/>
    <w:rsid w:val="1191A865"/>
    <w:rsid w:val="11A8F42F"/>
    <w:rsid w:val="1291D0C3"/>
    <w:rsid w:val="12FBCB17"/>
    <w:rsid w:val="13234486"/>
    <w:rsid w:val="1328F2D1"/>
    <w:rsid w:val="135A4671"/>
    <w:rsid w:val="1384E613"/>
    <w:rsid w:val="14165BD5"/>
    <w:rsid w:val="14305619"/>
    <w:rsid w:val="146DE7E6"/>
    <w:rsid w:val="147F9773"/>
    <w:rsid w:val="14B80E50"/>
    <w:rsid w:val="14E0510D"/>
    <w:rsid w:val="156F7AFD"/>
    <w:rsid w:val="15F42EC8"/>
    <w:rsid w:val="17394C16"/>
    <w:rsid w:val="174FCB98"/>
    <w:rsid w:val="17726CA1"/>
    <w:rsid w:val="1806FADC"/>
    <w:rsid w:val="18A24454"/>
    <w:rsid w:val="19309F7F"/>
    <w:rsid w:val="1A2A7BFE"/>
    <w:rsid w:val="1C30708C"/>
    <w:rsid w:val="1C3FCBAE"/>
    <w:rsid w:val="1C3FF2EC"/>
    <w:rsid w:val="1CA2ECC5"/>
    <w:rsid w:val="1CF4C66E"/>
    <w:rsid w:val="1D3E64F1"/>
    <w:rsid w:val="1D621CC0"/>
    <w:rsid w:val="1D876703"/>
    <w:rsid w:val="1DB206A5"/>
    <w:rsid w:val="1EF85D7B"/>
    <w:rsid w:val="1F06EEF0"/>
    <w:rsid w:val="1F0BF5D3"/>
    <w:rsid w:val="1F776C70"/>
    <w:rsid w:val="20298482"/>
    <w:rsid w:val="21133CD1"/>
    <w:rsid w:val="218EA3D2"/>
    <w:rsid w:val="22256755"/>
    <w:rsid w:val="22712BEE"/>
    <w:rsid w:val="22DA4FDF"/>
    <w:rsid w:val="2390BD73"/>
    <w:rsid w:val="23C137B6"/>
    <w:rsid w:val="245559D4"/>
    <w:rsid w:val="2499EC1C"/>
    <w:rsid w:val="25396379"/>
    <w:rsid w:val="2548CD50"/>
    <w:rsid w:val="262EE141"/>
    <w:rsid w:val="26814E45"/>
    <w:rsid w:val="276CDFCE"/>
    <w:rsid w:val="277491EA"/>
    <w:rsid w:val="278CFA96"/>
    <w:rsid w:val="27EFBB82"/>
    <w:rsid w:val="2808E3DF"/>
    <w:rsid w:val="291F2397"/>
    <w:rsid w:val="2928CAF7"/>
    <w:rsid w:val="294A3373"/>
    <w:rsid w:val="298B8BE3"/>
    <w:rsid w:val="2A47879B"/>
    <w:rsid w:val="2A7C3DD3"/>
    <w:rsid w:val="2AA1839A"/>
    <w:rsid w:val="2ABAF3F8"/>
    <w:rsid w:val="2B103437"/>
    <w:rsid w:val="2BD6E083"/>
    <w:rsid w:val="2BF1AA09"/>
    <w:rsid w:val="2C1020AE"/>
    <w:rsid w:val="2C4050F1"/>
    <w:rsid w:val="2CF6696F"/>
    <w:rsid w:val="2D379FB9"/>
    <w:rsid w:val="2D6819FC"/>
    <w:rsid w:val="2DD8BEBA"/>
    <w:rsid w:val="2E5EFD06"/>
    <w:rsid w:val="2E9E5FE9"/>
    <w:rsid w:val="2ED3701A"/>
    <w:rsid w:val="2F5C63D8"/>
    <w:rsid w:val="2FE880E2"/>
    <w:rsid w:val="315F46C7"/>
    <w:rsid w:val="31AFC625"/>
    <w:rsid w:val="320B10DC"/>
    <w:rsid w:val="326E275B"/>
    <w:rsid w:val="33029474"/>
    <w:rsid w:val="3331E95B"/>
    <w:rsid w:val="334B9686"/>
    <w:rsid w:val="335EC61A"/>
    <w:rsid w:val="335FD14D"/>
    <w:rsid w:val="33907070"/>
    <w:rsid w:val="33A6E13D"/>
    <w:rsid w:val="341B3293"/>
    <w:rsid w:val="34232019"/>
    <w:rsid w:val="34528812"/>
    <w:rsid w:val="3496E789"/>
    <w:rsid w:val="34ABAF30"/>
    <w:rsid w:val="34CE3E8A"/>
    <w:rsid w:val="34FBA1AE"/>
    <w:rsid w:val="3553628F"/>
    <w:rsid w:val="366A0EEB"/>
    <w:rsid w:val="37898466"/>
    <w:rsid w:val="37D60597"/>
    <w:rsid w:val="388B0351"/>
    <w:rsid w:val="3954ECF6"/>
    <w:rsid w:val="39CF12D1"/>
    <w:rsid w:val="3B6AE332"/>
    <w:rsid w:val="3BD20570"/>
    <w:rsid w:val="3BEA5AEB"/>
    <w:rsid w:val="3C1C1038"/>
    <w:rsid w:val="3C2E31FE"/>
    <w:rsid w:val="3CA9E6F4"/>
    <w:rsid w:val="3D2D857B"/>
    <w:rsid w:val="3D9D39AD"/>
    <w:rsid w:val="3DBFCE1F"/>
    <w:rsid w:val="3E285E19"/>
    <w:rsid w:val="3E636F44"/>
    <w:rsid w:val="3E7200B9"/>
    <w:rsid w:val="3EE6080F"/>
    <w:rsid w:val="3F2399DC"/>
    <w:rsid w:val="3F65D2C0"/>
    <w:rsid w:val="3FB5B829"/>
    <w:rsid w:val="3FE187B6"/>
    <w:rsid w:val="4018DEB7"/>
    <w:rsid w:val="402420C5"/>
    <w:rsid w:val="40BDCC0E"/>
    <w:rsid w:val="40BF6A3D"/>
    <w:rsid w:val="40F641F0"/>
    <w:rsid w:val="4172118D"/>
    <w:rsid w:val="41BFF126"/>
    <w:rsid w:val="4284EE30"/>
    <w:rsid w:val="429B96EF"/>
    <w:rsid w:val="43C06B9D"/>
    <w:rsid w:val="43F56CD0"/>
    <w:rsid w:val="443E3BB2"/>
    <w:rsid w:val="445749C7"/>
    <w:rsid w:val="44979F9D"/>
    <w:rsid w:val="44E46254"/>
    <w:rsid w:val="457DA47A"/>
    <w:rsid w:val="45D51444"/>
    <w:rsid w:val="467BFE55"/>
    <w:rsid w:val="47349576"/>
    <w:rsid w:val="4762441C"/>
    <w:rsid w:val="48B6F58F"/>
    <w:rsid w:val="4AC68B4B"/>
    <w:rsid w:val="4B49DFD2"/>
    <w:rsid w:val="4B62AD25"/>
    <w:rsid w:val="4B831FFD"/>
    <w:rsid w:val="4BAB62BA"/>
    <w:rsid w:val="4C8E1CAC"/>
    <w:rsid w:val="4DDE4996"/>
    <w:rsid w:val="4DE02629"/>
    <w:rsid w:val="4EAE2701"/>
    <w:rsid w:val="4EE3037C"/>
    <w:rsid w:val="4F48C2D6"/>
    <w:rsid w:val="4F7A19F7"/>
    <w:rsid w:val="4F82077D"/>
    <w:rsid w:val="4FB2A79B"/>
    <w:rsid w:val="50569120"/>
    <w:rsid w:val="506FB97D"/>
    <w:rsid w:val="50A6DC2B"/>
    <w:rsid w:val="50A8CAF4"/>
    <w:rsid w:val="50E49337"/>
    <w:rsid w:val="51092662"/>
    <w:rsid w:val="5115EA58"/>
    <w:rsid w:val="512E21CA"/>
    <w:rsid w:val="51312BB6"/>
    <w:rsid w:val="51A76B4E"/>
    <w:rsid w:val="51D9DC2F"/>
    <w:rsid w:val="52806398"/>
    <w:rsid w:val="52B9A83F"/>
    <w:rsid w:val="532AD97E"/>
    <w:rsid w:val="533652D9"/>
    <w:rsid w:val="5383FDA2"/>
    <w:rsid w:val="538E31E2"/>
    <w:rsid w:val="53DE7CED"/>
    <w:rsid w:val="544D8B1A"/>
    <w:rsid w:val="5487E4A6"/>
    <w:rsid w:val="551D6885"/>
    <w:rsid w:val="5669A616"/>
    <w:rsid w:val="5681FB91"/>
    <w:rsid w:val="568C9279"/>
    <w:rsid w:val="569B3F99"/>
    <w:rsid w:val="56C5D2A4"/>
    <w:rsid w:val="578BE5F6"/>
    <w:rsid w:val="57ED51AF"/>
    <w:rsid w:val="5891D348"/>
    <w:rsid w:val="5928E9C3"/>
    <w:rsid w:val="594D7872"/>
    <w:rsid w:val="59774728"/>
    <w:rsid w:val="59820C65"/>
    <w:rsid w:val="59F33F26"/>
    <w:rsid w:val="5A2A4111"/>
    <w:rsid w:val="5AB07F5D"/>
    <w:rsid w:val="5C14F8BD"/>
    <w:rsid w:val="5CA45284"/>
    <w:rsid w:val="5CC40CC2"/>
    <w:rsid w:val="5D351428"/>
    <w:rsid w:val="5D61E1D3"/>
    <w:rsid w:val="5D649764"/>
    <w:rsid w:val="5DEF546F"/>
    <w:rsid w:val="5E34F485"/>
    <w:rsid w:val="5E5C9333"/>
    <w:rsid w:val="5E8EABA5"/>
    <w:rsid w:val="5EC6B049"/>
    <w:rsid w:val="5FEA3544"/>
    <w:rsid w:val="606280AA"/>
    <w:rsid w:val="607B6DB3"/>
    <w:rsid w:val="60998295"/>
    <w:rsid w:val="60E1B3E3"/>
    <w:rsid w:val="60E869E0"/>
    <w:rsid w:val="6133FBA8"/>
    <w:rsid w:val="61D6D79C"/>
    <w:rsid w:val="621E39FD"/>
    <w:rsid w:val="62C7DE83"/>
    <w:rsid w:val="6376CE44"/>
    <w:rsid w:val="639A216C"/>
    <w:rsid w:val="639FCFB7"/>
    <w:rsid w:val="63D12357"/>
    <w:rsid w:val="63DB06BD"/>
    <w:rsid w:val="6555DABF"/>
    <w:rsid w:val="65A06BEC"/>
    <w:rsid w:val="65F33204"/>
    <w:rsid w:val="660E26E5"/>
    <w:rsid w:val="66D1C22E"/>
    <w:rsid w:val="66D77079"/>
    <w:rsid w:val="66E20761"/>
    <w:rsid w:val="66E72D48"/>
    <w:rsid w:val="67D87234"/>
    <w:rsid w:val="67E33771"/>
    <w:rsid w:val="68461920"/>
    <w:rsid w:val="688F1299"/>
    <w:rsid w:val="6919213A"/>
    <w:rsid w:val="6945C7A7"/>
    <w:rsid w:val="6996CE6E"/>
    <w:rsid w:val="6A139730"/>
    <w:rsid w:val="6A4A4841"/>
    <w:rsid w:val="6AF61F4C"/>
    <w:rsid w:val="6B1012F6"/>
    <w:rsid w:val="6C20AADE"/>
    <w:rsid w:val="6D032568"/>
    <w:rsid w:val="6D5148E5"/>
    <w:rsid w:val="6E7DEE73"/>
    <w:rsid w:val="6EFD6332"/>
    <w:rsid w:val="6FB06812"/>
    <w:rsid w:val="6FC9906F"/>
    <w:rsid w:val="6FD64551"/>
    <w:rsid w:val="702C1D1E"/>
    <w:rsid w:val="70993393"/>
    <w:rsid w:val="7135E4AB"/>
    <w:rsid w:val="7144EDF8"/>
    <w:rsid w:val="714A1F72"/>
    <w:rsid w:val="71E45DB7"/>
    <w:rsid w:val="7374F8A1"/>
    <w:rsid w:val="73C08A69"/>
    <w:rsid w:val="74240CA6"/>
    <w:rsid w:val="74678CA4"/>
    <w:rsid w:val="748ADFCC"/>
    <w:rsid w:val="755C5ACA"/>
    <w:rsid w:val="75C6B843"/>
    <w:rsid w:val="761D9095"/>
    <w:rsid w:val="79553157"/>
    <w:rsid w:val="797FD0F9"/>
    <w:rsid w:val="7998086B"/>
    <w:rsid w:val="79C5758B"/>
    <w:rsid w:val="7AFA2150"/>
    <w:rsid w:val="7B1B5D76"/>
    <w:rsid w:val="7B230F92"/>
    <w:rsid w:val="7CA81377"/>
    <w:rsid w:val="7D02894D"/>
    <w:rsid w:val="7DC08F51"/>
    <w:rsid w:val="7E0E6EEA"/>
    <w:rsid w:val="7E2ABB7B"/>
    <w:rsid w:val="7E39AF98"/>
    <w:rsid w:val="7E65C508"/>
    <w:rsid w:val="7EB45244"/>
    <w:rsid w:val="7ED36BF4"/>
    <w:rsid w:val="7F387218"/>
    <w:rsid w:val="7F433755"/>
    <w:rsid w:val="7F7C5BD5"/>
    <w:rsid w:val="7FD57FF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68048E"/>
  <w15:docId w15:val="{9711050F-E7BB-4FF7-B623-2CB5BA472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lsdException w:name="Quote" w:semiHidden="1" w:qFormat="1"/>
    <w:lsdException w:name="Intense Quote" w:semiHidden="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25A7"/>
    <w:pPr>
      <w:widowControl w:val="0"/>
      <w:autoSpaceDE w:val="0"/>
      <w:autoSpaceDN w:val="0"/>
      <w:adjustRightInd w:val="0"/>
      <w:spacing w:line="360" w:lineRule="auto"/>
    </w:pPr>
    <w:rPr>
      <w:rFonts w:ascii="Times New Roman" w:hAnsi="Times New Roman" w:cs="Arial"/>
      <w:sz w:val="24"/>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Cambria" w:hAnsi="Cambria" w:cs="Times New Roman"/>
      <w:b/>
      <w:bCs/>
      <w:color w:val="365F91"/>
      <w:kern w:val="1"/>
      <w:sz w:val="28"/>
      <w:szCs w:val="28"/>
      <w:lang w:eastAsia="ar-SA"/>
    </w:rPr>
  </w:style>
  <w:style w:type="paragraph" w:styleId="Nagwek2">
    <w:name w:val="heading 2"/>
    <w:basedOn w:val="Normalny"/>
    <w:next w:val="Normalny"/>
    <w:link w:val="Nagwek2Znak"/>
    <w:uiPriority w:val="99"/>
    <w:semiHidden/>
    <w:unhideWhenUsed/>
    <w:qFormat/>
    <w:rsid w:val="007218A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hAnsi="Times" w:cs="Times New Roman"/>
      <w:kern w:val="1"/>
      <w:szCs w:val="24"/>
      <w:lang w:eastAsia="ar-SA"/>
    </w:rPr>
  </w:style>
  <w:style w:type="character" w:customStyle="1" w:styleId="NagwekZnak">
    <w:name w:val="Nagłówek Znak"/>
    <w:link w:val="Nagwek"/>
    <w:uiPriority w:val="99"/>
    <w:semiHidden/>
    <w:rsid w:val="00060076"/>
    <w:rPr>
      <w:rFonts w:eastAsia="Times New Roman" w:cs="Arial"/>
      <w:kern w:val="1"/>
      <w:sz w:val="20"/>
      <w:szCs w:val="20"/>
      <w:lang w:eastAsia="ar-SA"/>
    </w:rPr>
  </w:style>
  <w:style w:type="paragraph" w:styleId="Stopka">
    <w:name w:val="footer"/>
    <w:basedOn w:val="Normalny"/>
    <w:link w:val="StopkaZnak"/>
    <w:uiPriority w:val="99"/>
    <w:rsid w:val="004C3F97"/>
    <w:pPr>
      <w:tabs>
        <w:tab w:val="center" w:pos="4536"/>
        <w:tab w:val="right" w:pos="9072"/>
      </w:tabs>
      <w:suppressAutoHyphens/>
      <w:autoSpaceDE/>
      <w:autoSpaceDN/>
      <w:adjustRightInd/>
    </w:pPr>
    <w:rPr>
      <w:rFonts w:ascii="Times" w:hAnsi="Times" w:cs="Times New Roman"/>
      <w:kern w:val="1"/>
      <w:szCs w:val="24"/>
      <w:lang w:eastAsia="ar-SA"/>
    </w:rPr>
  </w:style>
  <w:style w:type="character" w:customStyle="1" w:styleId="StopkaZnak">
    <w:name w:val="Stopka Znak"/>
    <w:link w:val="Stopka"/>
    <w:uiPriority w:val="99"/>
    <w:rsid w:val="00060076"/>
    <w:rPr>
      <w:rFonts w:eastAsia="Times New Roman"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hAnsi="Tahoma" w:cs="Tahoma"/>
      <w:kern w:val="1"/>
      <w:szCs w:val="16"/>
      <w:lang w:eastAsia="ar-SA"/>
    </w:rPr>
  </w:style>
  <w:style w:type="character" w:customStyle="1" w:styleId="TekstdymkaZnak">
    <w:name w:val="Tekst dymka Znak"/>
    <w:link w:val="Tekstdymka"/>
    <w:uiPriority w:val="99"/>
    <w:semiHidden/>
    <w:rsid w:val="004C3F97"/>
    <w:rPr>
      <w:rFonts w:ascii="Tahoma" w:eastAsia="Times New Roman"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line="360" w:lineRule="auto"/>
      <w:ind w:firstLine="510"/>
      <w:jc w:val="both"/>
    </w:pPr>
    <w:rPr>
      <w:rFonts w:cs="Arial"/>
      <w:sz w:val="24"/>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link w:val="Nagwek1"/>
    <w:uiPriority w:val="99"/>
    <w:semiHidden/>
    <w:rsid w:val="004504C0"/>
    <w:rPr>
      <w:rFonts w:ascii="Cambria" w:eastAsia="Times New Roman" w:hAnsi="Cambria" w:cs="Times New Roman"/>
      <w:b/>
      <w:bCs/>
      <w:color w:val="365F91"/>
      <w:kern w:val="1"/>
      <w:sz w:val="28"/>
      <w:szCs w:val="28"/>
      <w:lang w:eastAsia="ar-SA"/>
    </w:rPr>
  </w:style>
  <w:style w:type="paragraph" w:styleId="Bezodstpw">
    <w:name w:val="No Spacing"/>
    <w:uiPriority w:val="99"/>
    <w:semiHidden/>
    <w:rsid w:val="004C3F97"/>
    <w:pPr>
      <w:widowControl w:val="0"/>
      <w:suppressAutoHyphens/>
      <w:spacing w:line="360" w:lineRule="auto"/>
    </w:pPr>
    <w:rPr>
      <w:kern w:val="1"/>
      <w:sz w:val="24"/>
      <w:szCs w:val="24"/>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line="360" w:lineRule="auto"/>
      <w:jc w:val="center"/>
    </w:pPr>
    <w:rPr>
      <w:rFonts w:cs="Arial"/>
      <w:bCs/>
      <w:sz w:val="24"/>
      <w:szCs w:val="24"/>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line="360" w:lineRule="auto"/>
      <w:jc w:val="center"/>
    </w:pPr>
    <w:rPr>
      <w:rFonts w:cs="Arial"/>
      <w:b/>
      <w:bCs/>
      <w:sz w:val="24"/>
      <w:szCs w:val="24"/>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line="360" w:lineRule="auto"/>
      <w:jc w:val="center"/>
    </w:pPr>
    <w:rPr>
      <w:b/>
      <w:bCs/>
      <w:caps/>
      <w:kern w:val="24"/>
      <w:sz w:val="24"/>
      <w:szCs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line="360" w:lineRule="auto"/>
      <w:jc w:val="center"/>
    </w:pPr>
    <w:rPr>
      <w:b/>
      <w:bCs/>
      <w:caps/>
      <w:spacing w:val="54"/>
      <w:kern w:val="24"/>
      <w:sz w:val="24"/>
      <w:szCs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spacing w:line="360" w:lineRule="auto"/>
      <w:ind w:left="510" w:hanging="510"/>
      <w:jc w:val="both"/>
    </w:pPr>
    <w:rPr>
      <w:rFonts w:cs="Arial"/>
      <w:bCs/>
      <w:sz w:val="24"/>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line="360" w:lineRule="auto"/>
      <w:jc w:val="center"/>
    </w:pPr>
    <w:rPr>
      <w:b/>
      <w:bCs/>
      <w:sz w:val="24"/>
      <w:szCs w:val="24"/>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line="360" w:lineRule="auto"/>
      <w:jc w:val="center"/>
    </w:pPr>
    <w:rPr>
      <w:rFonts w:cs="Arial"/>
      <w:bCs/>
      <w:caps/>
      <w:kern w:val="24"/>
      <w:sz w:val="24"/>
      <w:szCs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spacing w:line="360" w:lineRule="auto"/>
      <w:ind w:left="510"/>
      <w:jc w:val="center"/>
    </w:pPr>
    <w:rPr>
      <w:sz w:val="24"/>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spacing w:line="360" w:lineRule="auto"/>
      <w:ind w:left="510"/>
      <w:jc w:val="center"/>
    </w:pPr>
    <w:rPr>
      <w:rFonts w:cs="Arial"/>
      <w:bCs/>
      <w:kern w:val="24"/>
      <w:sz w:val="24"/>
      <w:szCs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hAnsi="Times" w:cs="Times New Roman"/>
      <w:szCs w:val="24"/>
    </w:rPr>
  </w:style>
  <w:style w:type="character" w:customStyle="1" w:styleId="TekstprzypisudolnegoZnak">
    <w:name w:val="Tekst przypisu dolnego Znak"/>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hAnsi="Times" w:cs="Times New Roman"/>
      <w:szCs w:val="24"/>
    </w:rPr>
  </w:style>
  <w:style w:type="character" w:customStyle="1" w:styleId="TekstkomentarzaZnak">
    <w:name w:val="Tekst komentarza Znak"/>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ind w:left="284" w:hanging="284"/>
      <w:jc w:val="both"/>
    </w:pPr>
    <w:rPr>
      <w:rFonts w:ascii="Times New Roman" w:hAnsi="Times New Roman" w:cs="Arial"/>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line="360" w:lineRule="auto"/>
      <w:jc w:val="center"/>
    </w:pPr>
    <w:rPr>
      <w:rFonts w:cs="Arial"/>
      <w:bCs/>
      <w:kern w:val="24"/>
      <w:sz w:val="24"/>
      <w:szCs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line="360" w:lineRule="auto"/>
      <w:jc w:val="center"/>
    </w:pPr>
    <w:rPr>
      <w:b/>
      <w:sz w:val="24"/>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spacing w:line="360" w:lineRule="auto"/>
      <w:jc w:val="right"/>
    </w:pPr>
    <w:rPr>
      <w:rFonts w:ascii="Times New Roman" w:hAnsi="Times New Roman" w:cs="Arial"/>
      <w:sz w:val="24"/>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pPr>
      <w:spacing w:line="360" w:lineRule="auto"/>
    </w:pPr>
    <w:rPr>
      <w:rFonts w:ascii="Times New Roman" w:hAnsi="Times New Roman" w:cs="Arial"/>
      <w:b/>
      <w:sz w:val="24"/>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ind w:left="5670"/>
      <w:contextualSpacing/>
    </w:pPr>
    <w:rPr>
      <w:rFonts w:ascii="Times New Roman" w:hAnsi="Times New Roman" w:cs="Arial"/>
      <w:sz w:val="24"/>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uiPriority w:val="2"/>
    <w:qFormat/>
    <w:rsid w:val="00A12520"/>
    <w:rPr>
      <w:b w:val="0"/>
      <w:i w:val="0"/>
      <w:vanish w:val="0"/>
      <w:spacing w:val="0"/>
      <w:vertAlign w:val="superscript"/>
    </w:rPr>
  </w:style>
  <w:style w:type="character" w:customStyle="1" w:styleId="IDindeksdolny">
    <w:name w:val="_ID_ – indeks dolny"/>
    <w:uiPriority w:val="3"/>
    <w:qFormat/>
    <w:rsid w:val="00591124"/>
    <w:rPr>
      <w:b w:val="0"/>
      <w:i w:val="0"/>
      <w:vanish w:val="0"/>
      <w:spacing w:val="0"/>
      <w:vertAlign w:val="subscript"/>
    </w:rPr>
  </w:style>
  <w:style w:type="character" w:customStyle="1" w:styleId="IDPindeksdolnyipogrubienie">
    <w:name w:val="_ID_P_ – indeks dolny i pogrubienie"/>
    <w:uiPriority w:val="3"/>
    <w:qFormat/>
    <w:rsid w:val="00591124"/>
    <w:rPr>
      <w:b/>
      <w:vanish w:val="0"/>
      <w:spacing w:val="0"/>
      <w:vertAlign w:val="subscript"/>
    </w:rPr>
  </w:style>
  <w:style w:type="character" w:customStyle="1" w:styleId="IDKindeksdolnyikursywa">
    <w:name w:val="_ID_K_ – indeks dolny i kursywa"/>
    <w:uiPriority w:val="3"/>
    <w:qFormat/>
    <w:rsid w:val="00591124"/>
    <w:rPr>
      <w:i/>
      <w:vanish w:val="0"/>
      <w:spacing w:val="0"/>
      <w:vertAlign w:val="subscript"/>
    </w:rPr>
  </w:style>
  <w:style w:type="character" w:customStyle="1" w:styleId="IGPindeksgrnyipogrubienie">
    <w:name w:val="_IG_P_ – indeks górny i pogrubienie"/>
    <w:uiPriority w:val="2"/>
    <w:qFormat/>
    <w:rsid w:val="00A12520"/>
    <w:rPr>
      <w:b/>
      <w:vanish w:val="0"/>
      <w:spacing w:val="0"/>
      <w:vertAlign w:val="superscript"/>
    </w:rPr>
  </w:style>
  <w:style w:type="character" w:customStyle="1" w:styleId="IGKindeksgrnyikursywa">
    <w:name w:val="_IG_K_ – indeks górny i kursywa"/>
    <w:uiPriority w:val="2"/>
    <w:qFormat/>
    <w:rsid w:val="00A12520"/>
    <w:rPr>
      <w:i/>
      <w:vanish w:val="0"/>
      <w:spacing w:val="0"/>
      <w:vertAlign w:val="superscript"/>
    </w:rPr>
  </w:style>
  <w:style w:type="character" w:customStyle="1" w:styleId="IGPKindeksgrnyipogrubieniekursywa">
    <w:name w:val="_IG_P_K_ – indeks górny i pogrubienie kursywa"/>
    <w:uiPriority w:val="2"/>
    <w:qFormat/>
    <w:rsid w:val="00591124"/>
    <w:rPr>
      <w:b/>
      <w:i/>
      <w:vanish w:val="0"/>
      <w:spacing w:val="0"/>
      <w:vertAlign w:val="superscript"/>
    </w:rPr>
  </w:style>
  <w:style w:type="character" w:customStyle="1" w:styleId="IDPKindeksdolnyipogrugieniekursywa">
    <w:name w:val="_ID_P_K_ – indeks dolny i pogrugienie kursywa"/>
    <w:uiPriority w:val="3"/>
    <w:qFormat/>
    <w:rsid w:val="00591124"/>
    <w:rPr>
      <w:b/>
      <w:i/>
      <w:vanish w:val="0"/>
      <w:spacing w:val="0"/>
      <w:vertAlign w:val="subscript"/>
    </w:rPr>
  </w:style>
  <w:style w:type="character" w:customStyle="1" w:styleId="Ppogrubienie">
    <w:name w:val="_P_ – pogrubienie"/>
    <w:uiPriority w:val="1"/>
    <w:qFormat/>
    <w:rsid w:val="006A748A"/>
    <w:rPr>
      <w:b/>
    </w:rPr>
  </w:style>
  <w:style w:type="character" w:customStyle="1" w:styleId="Kkursywa">
    <w:name w:val="_K_ – kursywa"/>
    <w:uiPriority w:val="1"/>
    <w:qFormat/>
    <w:rsid w:val="006A748A"/>
    <w:rPr>
      <w:i/>
    </w:rPr>
  </w:style>
  <w:style w:type="character" w:customStyle="1" w:styleId="PKpogrubieniekursywa">
    <w:name w:val="_P_K_ – pogrubienie kursywa"/>
    <w:uiPriority w:val="1"/>
    <w:qFormat/>
    <w:rsid w:val="006A748A"/>
    <w:rPr>
      <w:b/>
      <w:i/>
    </w:rPr>
  </w:style>
  <w:style w:type="character" w:customStyle="1" w:styleId="TEKSTOZNACZONYWDOKUMENCIERDOWYMJAKOUKRYTY">
    <w:name w:val="_TEKST_OZNACZONY_W_DOKUMENCIE_ŹRÓDŁOWYM_JAKO_UKRYTY_"/>
    <w:uiPriority w:val="4"/>
    <w:unhideWhenUsed/>
    <w:qFormat/>
    <w:rsid w:val="009D55AA"/>
    <w:rPr>
      <w:vanish w:val="0"/>
      <w:color w:val="FF0000"/>
      <w:u w:val="single" w:color="FF0000"/>
    </w:rPr>
  </w:style>
  <w:style w:type="character" w:customStyle="1" w:styleId="BEZWERSALIKW">
    <w:name w:val="_BEZ_WERSALIKÓW_"/>
    <w:uiPriority w:val="4"/>
    <w:qFormat/>
    <w:rsid w:val="00390E89"/>
    <w:rPr>
      <w:caps/>
    </w:rPr>
  </w:style>
  <w:style w:type="character" w:customStyle="1" w:styleId="IIGPindeksgrnyindeksugrnegoipogrubienie">
    <w:name w:val="_IIG_P_ – indeks górny indeksu górnego i pogrubienie"/>
    <w:uiPriority w:val="3"/>
    <w:qFormat/>
    <w:rsid w:val="00A12520"/>
    <w:rPr>
      <w:b/>
      <w:vanish w:val="0"/>
      <w:spacing w:val="0"/>
      <w:position w:val="6"/>
      <w:vertAlign w:val="superscript"/>
    </w:rPr>
  </w:style>
  <w:style w:type="character" w:customStyle="1" w:styleId="IIGindeksgrnyindeksugrnego">
    <w:name w:val="_IIG_ – indeks górny indeksu górnego"/>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spacing w:line="360" w:lineRule="auto"/>
      <w:jc w:val="center"/>
    </w:pPr>
    <w:rPr>
      <w:rFonts w:ascii="Times New Roman" w:hAnsi="Times New Roman" w:cs="Arial"/>
      <w:sz w:val="24"/>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uiPriority w:val="99"/>
    <w:semiHidden/>
    <w:rsid w:val="00341A6A"/>
    <w:rPr>
      <w:color w:val="808080"/>
    </w:rPr>
  </w:style>
  <w:style w:type="paragraph" w:styleId="Poprawka">
    <w:name w:val="Revision"/>
    <w:hidden/>
    <w:uiPriority w:val="99"/>
    <w:semiHidden/>
    <w:rsid w:val="002B5D2D"/>
    <w:rPr>
      <w:rFonts w:ascii="Times New Roman" w:hAnsi="Times New Roman" w:cs="Arial"/>
      <w:sz w:val="24"/>
    </w:rPr>
  </w:style>
  <w:style w:type="paragraph" w:styleId="Akapitzlist">
    <w:name w:val="List Paragraph"/>
    <w:basedOn w:val="Normalny"/>
    <w:uiPriority w:val="34"/>
    <w:qFormat/>
    <w:pPr>
      <w:ind w:left="720"/>
      <w:contextualSpacing/>
    </w:pPr>
  </w:style>
  <w:style w:type="character" w:customStyle="1" w:styleId="markedcontent">
    <w:name w:val="markedcontent"/>
    <w:basedOn w:val="Domylnaczcionkaakapitu"/>
    <w:rsid w:val="009E4D52"/>
  </w:style>
  <w:style w:type="character" w:customStyle="1" w:styleId="Nagwek2Znak">
    <w:name w:val="Nagłówek 2 Znak"/>
    <w:basedOn w:val="Domylnaczcionkaakapitu"/>
    <w:link w:val="Nagwek2"/>
    <w:uiPriority w:val="99"/>
    <w:semiHidden/>
    <w:rsid w:val="007218A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164119">
      <w:bodyDiv w:val="1"/>
      <w:marLeft w:val="0"/>
      <w:marRight w:val="0"/>
      <w:marTop w:val="0"/>
      <w:marBottom w:val="0"/>
      <w:divBdr>
        <w:top w:val="none" w:sz="0" w:space="0" w:color="auto"/>
        <w:left w:val="none" w:sz="0" w:space="0" w:color="auto"/>
        <w:bottom w:val="none" w:sz="0" w:space="0" w:color="auto"/>
        <w:right w:val="none" w:sz="0" w:space="0" w:color="auto"/>
      </w:divBdr>
    </w:div>
    <w:div w:id="1380475580">
      <w:bodyDiv w:val="1"/>
      <w:marLeft w:val="0"/>
      <w:marRight w:val="0"/>
      <w:marTop w:val="0"/>
      <w:marBottom w:val="0"/>
      <w:divBdr>
        <w:top w:val="none" w:sz="0" w:space="0" w:color="auto"/>
        <w:left w:val="none" w:sz="0" w:space="0" w:color="auto"/>
        <w:bottom w:val="none" w:sz="0" w:space="0" w:color="auto"/>
        <w:right w:val="none" w:sz="0" w:space="0" w:color="auto"/>
      </w:divBdr>
    </w:div>
    <w:div w:id="1466393923">
      <w:bodyDiv w:val="1"/>
      <w:marLeft w:val="0"/>
      <w:marRight w:val="0"/>
      <w:marTop w:val="0"/>
      <w:marBottom w:val="0"/>
      <w:divBdr>
        <w:top w:val="none" w:sz="0" w:space="0" w:color="auto"/>
        <w:left w:val="none" w:sz="0" w:space="0" w:color="auto"/>
        <w:bottom w:val="none" w:sz="0" w:space="0" w:color="auto"/>
        <w:right w:val="none" w:sz="0" w:space="0" w:color="auto"/>
      </w:divBdr>
    </w:div>
    <w:div w:id="183036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stat.gov.pl/obszary-tematyczne/osoby-starsze/osoby-starsze/sytuacja-osob-starszych-w-polsce-w-2018-roku,2,1.html" TargetMode="External"/><Relationship Id="rId2" Type="http://schemas.openxmlformats.org/officeDocument/2006/relationships/hyperlink" Target="http://www.niepelnosprawni.gov.pl/p,78,dane-demograficzne" TargetMode="External"/><Relationship Id="rId1" Type="http://schemas.openxmlformats.org/officeDocument/2006/relationships/hyperlink" Target="https://www.funduszeeuropejskie.gov.pl/media/62312/uchwala_RM_17_07_2018.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Makroinstrukcje2.xml>��< c u s t o m U I   x m l n s = " h t t p : / / s c h e m a s . m i c r o s o f t . c o m / o f f i c e / 2 0 0 6 / 0 1 / c u s t o m u i " >  
 < r i b b o n >  
 < t a b s >  
 < t a b   i d M s o = " T a b H o m e " >  
 < g r o u p   i d M s o = " G r o u p F o n t "   v i s i b l e = " f a l s e " / >  
 < g r o u p   i d M s o = " G r o u p P a r a g r a p h "   v i s i b l e = " f a l s e " / >  
 < g r o u p   i d = " g M a k r a 4 "   l a b e l = " W y g l d   t e k s t u "   i n s e r t B e f o r e M s o = " G r o u p F o n t " >  
 < b u t t o n   i d = " p M a k r o 1 5 "   v i s i b l e = " t r u e "   l a b e l = " P o g r u b i e n i e "   i m a g e M s o = " C h a r a c t e r S h a d i n g "   o n A c t i o n = " S t u b . B o l d _ s t u b " / >  
 < b u t t o n   i d = " p M a k r o 1 6 "   v i s i b l e = " t r u e "   l a b e l = " K u r s y w a "   i m a g e M s o = " W o r d A r t F o r m a t D i a l o g "   o n A c t i o n = " S t u b . I t a l i c _ s t u b " / >  
 < t o g g l e B u t t o n   i d M s o = " P a r a g r a p h M a r k s "   i m a g e M s o = " P a r a g r a p h M a r k s " / >  
 < b u t t o n   i d = " p M a k r o 1 8 "   v i s i b l e = " t r u e "   l a b e l = " I n d e k s   g � r n y "   i m a g e M s o = " F o n t S c h e m e s "   o n A c t i o n = " S t u b . G _ I n d e k s _ s t u b " / >  
 < b u t t o n   i d = " p M a k r o 1 7 "   v i s i b l e = " t r u e "   l a b e l = " I n d e k s   d o l n y "   i m a g e M s o = " M a i l M e r g e R e s u l t s P r e v i e w "   o n A c t i o n = " S t u b . D _ i n d e k s _ s t u b " / >  
 < b u t t o n   i d = " p M a k r o 2 4 "   v i s i b l e = " t r u e "   l a b e l = " N o r m a l n a   c z c i o n k a "   i m a g e M s o = " C h a r a c t e r B o r d e r "   o n A c t i o n = " S t u b . B e z _ s t y l u _ s t u b " / >  
 < / g r o u p >  
 < g r o u p   i d = " g M a k r a 5 "   l a b e l = " E d y c j a   t e k s t u "   i n s e r t B e f o r e M s o = " G r o u p F o n t " >  
 < b u t t o n   i d = " p M a k r o 1 9 "   v i s i b l e = " t r u e "   l a b e l = " W s t a w i e n i e   o d n o [n i k a "   o n A c t i o n = " S t u b . P r z y p i s _ s t u b " / >  
 < b u t t o n   i d = " p M a k r o 3 0 "   v i s i b l e = " t r u e "   l a b e l = " U s u n i c i e   o d n o [n i k a "   o n A c t i o n = " S t u b . U s u n _ p r z y p i s _ s t u b " / >  
 < b u t t o n   i d = " p M a k r o 2 5 "   v i s i b l e = " t r u e "   l a b e l = " W s t a w i e n i e   z a k Ba d k i "   i m a g e M s o = " W e b S e r v e r D i s c u s s i o n s "   o n A c t i o n = " S t u b . W s t a w _ Z a k l a d k e _ s t u b " / >  
 < / g r o u p >  
 < g r o u p   i d = " g M a k r a 6 "   l a b e l = " K o l o r y "   i n s e r t A f t e r M s o = " G r o u p F o n t " >  
 < b u t t o n   i d = " p M a k r o 3 1 "   v i s i b l e = " t r u e "   l a b e l = " N a   c z e r w o n o "   i m a g e M s o = " A p p o i n t m e n t C o l o r 1 "   o n A c t i o n = " S t u b . K o l o r _ c z e r w o n y _ s t u b " / >  
 < b u t t o n   i d = " p M a k r o 3 2 "   v i s i b l e = " t r u e "   l a b e l = " N a   n i e b i e s k o "   i m a g e M s o = " A p p o i n t m e n t C o l o r 6 "   o n A c t i o n = " S t u b . K o l o r _ n i e b i e s k i _ s t u b " / >  
 < b u t t o n   i d = " p M a k r o 3 5 "   v i s i b l e = " t r u e "   l a b e l = " U s u n i c i e   k o l o r � w "   i m a g e M s o = " A p p o i n t m e n t C o l o r 0 "   o n A c t i o n = " S t u b . B e z _ k o l o r u _ s t u b " / >  
 < b u t t o n   i d = " p M a k r o 3 3 "   v i s i b l e = " t r u e "   l a b e l = " N a   z i e l o n o "   i m a g e M s o = " A p p o i n t m e n t C o l o r 3 "   o n A c t i o n = " S t u b . K o l o r _ z i e l o n y _ s t u b " / >  
 < b u t t o n   i d = " p M a k r o 3 4 "   v i s i b l e = " t r u e "   l a b e l = " N a   |� Bt o "   i m a g e M s o = " A p p o i n t m e n t C o l o r 1 0 "   o n A c t i o n = " S t u b . K o l o r _ z o l t y _ s t u b " / >  
 < / g r o u p >  
 < g r o u p   i d = " g M a k r a 3 "   l a b e l = " Z m i a n a   s t y l � w "   i n s e r t A f t e r M s o = " G r o u p F o n t " >  
 < b u t t o n   i d = " p M a k r o 1 0 "   v i s i b l e = " t r u e "   l a b e l = " D o   n o w e l i z a c j i "   i m a g e M s o = " O u t l i n e D e m o t e T o B o d y T e x t "   o n A c t i o n = " S t u b . Z w i e k s z P o z i o m N o w e l i z a c j i _ s t u b " / >  
 < b u t t o n   i d = " p M a k r o 1 1 "   v i s i b l e = " t r u e "   l a b e l = " D o   a k t u   g B� w n e g o "   i m a g e M s o = " O u t l i n e P r o m o t e T o H e a d i n g "   o n A c t i o n = " S t u b . Z m n i e j s z P o z i o m N o w e l i z a c j i _ s t u b " / >  
 < b u t t o n   i d = " p M a k r o 1 4 "   v i s i b l e = " t r u e "   l a b e l = " P r z e n u m e r o w a n i e "   i m a g e M s o = " B u l l e t s "   o n A c t i o n = " S t u b . P r z e n u m e r u j _ s t u b " / >  
 < b u t t o n   i d = " p M a k r o 1 2 "   v i s i b l e = " t r u e "   l a b e l = " D o   j e d n o s t k i   n i |s z e g o   s t o p n i a "   i m a g e M s o = " R i g h t A r r o w 2 "   o n A c t i o n = " S t u b . Z w i e k s z Z a g l e b i e n i e _ s t u b " / >  
 < b u t t o n   i d = " p M a k r o 1 3 "   v i s i b l e = " t r u e "   l a b e l = " D o   j e d n o s t k i   w y |s z e g o   s t o p n i a "   i m a g e M s o = " L e f t A r r o w 2 "   o n A c t i o n = " S t u b . Z m n i e j s z Z a g l e b i e n i e _ s t u b " / >  
 < / g r o u p >  
 < / t a b >  
 < t a b   i d = " z M a k r a 1 "   l a b e l = " L e g i s l a c j a " >  
 < g r o u p   i d = " g M a k r a 1 "   l a b e l = " K o n w e r s j a " >  
 < b u t t o n   i d = " p M a k r o 2 3 "   l a b e l = " S p r a w d z e n i e   c u d z y s Bo w � w "   o n A c t i o n = " S t u b . S p r a w d z _ C u d z y s l o w y _ s t u b "   / >  
 < b u t t o n   i d = " p M a k r o 1 "   l a b e l = " K o n w e r s j a   a k t u "   i m a g e M s o = " V i e w G o F o r w a r d "   o n A c t i o n = " S t u b . P r z y p i s z _ S t y l _ s t u b "   / >  
 < b u t t o n   i d = " p M a k r o 4 "   l a b e l = " K o n w e r s j a   o d n o [n i k � w "   o n A c t i o n = " S t u b . P r z y p i s z _ S t y l _ O d n o s n i k i _ s t u b "   / >  
 < b u t t o n   i d = " p M a k r o 2 "   l a b e l = " K o n w e r s j a   o b w i e s z c z e n i a "   e n a b l e d   =   " f a l s e "   o n A c t i o n = " S t u b . P r z y p i s z _ S t y l _ t j _ s t u b "   / >  
 < b u t t o n   i d = " p M a k r o 3 "   l a b e l = " K o n w e r s j a   c a Bo [c i "   e n a b l e d   =   " f a l s e "   o n A c t i o n = " S t u b . P r z y p i s z _ S t y l _ C a l o s c _ s t u b "   / >  
 < b u t t o n   i d = " p M a k r o 5 1 "   l a b e l = " S p r a w d z e n i e   f r a g m e n t u "   e n a b l e d   =   " t r u e "   o n A c t i o n = " S t u b . S p r a w d z _ F r a g m e n t _ s t u b "   / >  
 < / g r o u p >  
 < g r o u p   i d = " g M a k r a 2 "   l a b e l = " W e r y f i k a c j a   s t y l � w " >  
 < b u t t o n   i d = " p M a k r o 6 "   v i s i b l e = " t r u e "   l a b e l = " P r o s t a "   i m a g e M s o = " _ 3 D P e r s p e c t i v e I n c r e a s e "   o n A c t i o n = " S t u b . K o r e k t a _ s t y l � w _ s t u b " / >  
 < b u t t o n   i d = " p M a k r o 9 "   v i s i b l e = " t r u e "   l a b e l = " Z   n a z w a m i   s t y l � w "   i m a g e M s o = " V i s i b i l i t y V i s i b l e "   o n A c t i o n = " S t u b . P o k a z Z e S t y l a m i _ s t u b " / >  
 < b u t t o n   i d = " p M a k r o 7 "   v i s i b l e = " t r u e "   l a b e l = " Z   k o l o r a m i   "   i m a g e M s o = " P e r s o n a S t a t u s B u s y "   o n A c t i o n = " S t u b . p o k a z Z K o l o r e m _ s t u b " / >  
 < b u t t o n   i d = " p M a k r o 5 "   l a b e l = " P o p r a w i e n i e   o d n o [n i k � w "   o n A c t i o n = " S t u b . P o p r a w P r z y p i s y _ s t u b "   / >  
 < b u t t o n   i d = " p M a k r o 4 2 "   v i s i b l e = " t r u e "   l a b e l = " A u t o n u m e r o w a n i e   o d n o [n i k � w "     o n A c t i o n = " S t u b . N u m e r u j _ o d n o s n i k i _ s t u b " / >  
 < b u t t o n   i d = " p M a k r o 8 "   v i s i b l e = " t r u e "   l a b e l = " U s u n i c i e   k o l o r � w "   i m a g e M s o = " A p p o i n t m e n t C o l o r 0 "   o n A c t i o n = " S t u b . B e z _ k o l o r u _ s t u b " / >  
 < / g r o u p >  
 < g r o u p   i d = " g M a k r a 7 "   l a b e l = " I n n e " >  
 < b u t t o n   i d = " p M a k r o 2 2 "   v i s i b l e = " t r u e "   l a b e l = " W s t a w i e n i e   t e k s t u "   o n A c t i o n = " S t u b . W k l e j _ s t u b " / >  
 < b u t t o n   i d = " p M a k r o 2 1 "   v i s i b l e = " t r u e "   l a b e l = " C z y s z c z e n i e "   o n A c t i o n = " S t u b . C z y s z c z e n i e _ s t u b " / >  
 < b u t t o n   i d = " p M a k r o 2 0 "   v i s i b l e = " t r u e "   l a b e l = " W s t a w i e n i e   p r z y p i s u   k o Dc o w e g o "   o n A c t i o n = " S t u b . P r z y p i s _ 2 _ s t u b " / >  
 < b u t t o n   i d = " p M a k r o 4 0 "   v i s i b l e = " t r u e "   l a b e l = " Z m i a n a   s z a b l o n u "   o n A c t i o n = " S t u b . Z m i e n _ S z a b l o n _ s t u b " / >  
 < b u t t o n   i d = " p M a k r o 4 1 "   v i s i b l e = " t r u e "   l a b e l = " Z a i n s t a l o w a n i e   s z a b l o n u "   o n A c t i o n = " S t u b . Z a i n s t a l u j _ S z a b l o n _ s t u b " / >  
 < / g r o u p >  
 < / t a b >  
 < t a b   i d = " z M a k r a 2 "   l a b e l = " Z a b l o k o w a n e " >  
 < g r o u p   i d M s o = " G r o u p F o n t "   v i s i b l e = " t r u e " / >  
 < g r o u p   i d M s o = " G r o u p P a r a g r a p h "   v i s i b l e = " t r u e " / >  
 < / t a b >  
 < / t a b s >  
 < / r i b b o n >  
 < / c u s t o m U I >  
 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E0455-FB21-4819-9230-9C888B8BB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9161</Words>
  <Characters>60501</Characters>
  <Application>Microsoft Office Word</Application>
  <DocSecurity>0</DocSecurity>
  <Lines>504</Lines>
  <Paragraphs>139</Paragraphs>
  <ScaleCrop>false</ScaleCrop>
  <HeadingPairs>
    <vt:vector size="2" baseType="variant">
      <vt:variant>
        <vt:lpstr>Tytuł</vt:lpstr>
      </vt:variant>
      <vt:variant>
        <vt:i4>1</vt:i4>
      </vt:variant>
    </vt:vector>
  </HeadingPairs>
  <TitlesOfParts>
    <vt:vector size="1" baseType="lpstr">
      <vt:lpstr>Akt prawny</vt:lpstr>
    </vt:vector>
  </TitlesOfParts>
  <Company>&lt;nazwa organu&gt;</Company>
  <LinksUpToDate>false</LinksUpToDate>
  <CharactersWithSpaces>69523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Anna Drabarz</dc:creator>
  <cp:lastModifiedBy>Leśnicka Marta</cp:lastModifiedBy>
  <cp:revision>2</cp:revision>
  <cp:lastPrinted>2012-04-23T06:39:00Z</cp:lastPrinted>
  <dcterms:created xsi:type="dcterms:W3CDTF">2024-01-16T14:58:00Z</dcterms:created>
  <dcterms:modified xsi:type="dcterms:W3CDTF">2024-01-16T14:58:00Z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

<file path=userCustomization/customUI.xml><?xml version="1.0" encoding="utf-8"?>
<mso:customUI xmlns:doc="http://schemas.microsoft.com/office/2006/01/customui/currentDocument" xmlns:mso="http://schemas.microsoft.com/office/2006/01/customui">
  <mso:ribbon>
    <mso:qat>
      <mso:documentControls>
        <mso:button idQ="doc:Korekta_stylów_1" visible="true" label="Korekta formatowania dokumentu" imageMso="_3DPerspectiveIncrease" onAction="Korekta_stylów"/>
        <mso:button idQ="doc:ZwiekszPoziomNowelizacji_1" visible="true" label="Przejście do nowelizacji" imageMso="OutlineDemoteToBodyText" onAction="ZwiekszPoziomNowelizacji"/>
        <mso:button idQ="doc:ZmniejszPoziomNowelizacji_1" visible="true" label="Przejście do aktu głównego" imageMso="OutlinePromoteToHeading" onAction="ZmniejszPoziomNowelizacji"/>
        <mso:button idQ="doc:ZwiekszZaglebienie_1" visible="true" label="Przejście do jednostki redakcyjnej niższego stopnia" imageMso="RightArrow2" onAction="ZwiekszZaglebienie"/>
        <mso:button idQ="doc:ZmniejszZaglebienie_1" visible="true" label="Przejście do jednostki redakcyjnej wyższego stopnia" imageMso="LeftArrow2" onAction="ZmniejszZaglebienie"/>
        <mso:button idQ="doc:Przenumeruj_1" visible="true" label="Przenumerowanie" imageMso="Bullets" onAction="Przenumeruj"/>
        <mso:button idQ="doc:wstaw_Zakladke_1" visible="true" label="Wstawienie zakładki" imageMso="WebServerDiscussions" onAction="wstaw_Zakladke"/>
        <mso:button idQ="doc:Kolor_czerwony_1" visible="true" label="Na czerwono" imageMso="AppointmentColor1" onAction="Kolor_czerwony"/>
        <mso:button idQ="doc:Kolor_niebieski_1" visible="true" label="Na niebiesko" imageMso="AppointmentColor6" onAction="Kolor_niebieski"/>
        <mso:button idQ="doc:Kolor_zielony_1" visible="true" label="Na zielono" imageMso="AppointmentColor3" onAction="Kolor_zielony"/>
        <mso:button idQ="doc:Kolor_zolty_1" visible="true" label="Na żółto" imageMso="AppointmentColor10" onAction="Kolor_zolty"/>
        <mso:button idQ="doc:Bez_koloru_1" visible="true" label="Usunięcie kolorów" imageMso="AppointmentColor0" onAction="Bez_koloru"/>
        <mso:button idQ="doc:Bold_1" visible="true" label="Pogrubienie" imageMso="CharacterShading" onAction="Bold"/>
        <mso:button idQ="doc:Italic_1" visible="true" label="Kursywa" imageMso="WordArtFormatDialog" onAction="Italic"/>
        <mso:button idQ="doc:D_indeks_1" visible="true" label="Indeks dolny" imageMso="MailMergeResultsPreview" onAction="D_indeks"/>
        <mso:button idQ="doc:G_Indeks_1" visible="true" label="Indeks górny" imageMso="FontSchemes" onAction="G_Indeks"/>
        <mso:button idQ="doc:Bez_stylu_1" visible="true" label="Normalna czcionka" imageMso="CharacterBorder" onAction="Bez_stylu"/>
      </mso:documentControls>
    </mso:qat>
  </mso:ribbon>
</mso:customUI>
</file>