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1"/>
        <w:gridCol w:w="206"/>
        <w:gridCol w:w="411"/>
        <w:gridCol w:w="168"/>
        <w:gridCol w:w="239"/>
        <w:gridCol w:w="442"/>
        <w:gridCol w:w="494"/>
        <w:gridCol w:w="188"/>
        <w:gridCol w:w="48"/>
        <w:gridCol w:w="635"/>
        <w:gridCol w:w="264"/>
        <w:gridCol w:w="129"/>
        <w:gridCol w:w="145"/>
        <w:gridCol w:w="145"/>
        <w:gridCol w:w="482"/>
        <w:gridCol w:w="201"/>
        <w:gridCol w:w="494"/>
        <w:gridCol w:w="189"/>
        <w:gridCol w:w="18"/>
        <w:gridCol w:w="549"/>
        <w:gridCol w:w="116"/>
        <w:gridCol w:w="235"/>
        <w:gridCol w:w="304"/>
        <w:gridCol w:w="144"/>
        <w:gridCol w:w="453"/>
        <w:gridCol w:w="230"/>
        <w:gridCol w:w="669"/>
        <w:gridCol w:w="14"/>
        <w:gridCol w:w="1315"/>
      </w:tblGrid>
      <w:tr w:rsidR="006A701A" w:rsidRPr="006E64AD" w14:paraId="03E68ED2" w14:textId="77777777" w:rsidTr="76AA89EE">
        <w:trPr>
          <w:trHeight w:val="1611"/>
          <w:jc w:val="center"/>
        </w:trPr>
        <w:tc>
          <w:tcPr>
            <w:tcW w:w="6202" w:type="dxa"/>
            <w:gridSpan w:val="17"/>
          </w:tcPr>
          <w:p w14:paraId="540A0E5B" w14:textId="77777777" w:rsidR="006A701A" w:rsidRPr="006E64AD" w:rsidRDefault="006A701A" w:rsidP="009A46DA">
            <w:pPr>
              <w:spacing w:line="240" w:lineRule="auto"/>
              <w:ind w:hanging="45"/>
              <w:rPr>
                <w:rFonts w:ascii="Times New Roman" w:hAnsi="Times New Roman"/>
                <w:color w:val="000000"/>
              </w:rPr>
            </w:pPr>
            <w:bookmarkStart w:id="0" w:name="_GoBack"/>
            <w:bookmarkEnd w:id="0"/>
            <w:r w:rsidRPr="006E64AD">
              <w:rPr>
                <w:rFonts w:ascii="Times New Roman" w:hAnsi="Times New Roman"/>
                <w:b/>
                <w:color w:val="000000"/>
              </w:rPr>
              <w:t xml:space="preserve">Nazwa </w:t>
            </w:r>
            <w:r w:rsidR="001B75D8" w:rsidRPr="006E64AD">
              <w:rPr>
                <w:rFonts w:ascii="Times New Roman" w:hAnsi="Times New Roman"/>
                <w:b/>
                <w:color w:val="000000"/>
              </w:rPr>
              <w:t>projektu</w:t>
            </w:r>
          </w:p>
          <w:p w14:paraId="20D58F9B" w14:textId="77777777" w:rsidR="004E11AC" w:rsidRPr="006E64AD" w:rsidRDefault="004E11AC" w:rsidP="009A46DA">
            <w:pPr>
              <w:spacing w:line="240" w:lineRule="auto"/>
              <w:ind w:hanging="34"/>
              <w:jc w:val="both"/>
              <w:rPr>
                <w:rFonts w:ascii="Times New Roman" w:hAnsi="Times New Roman"/>
              </w:rPr>
            </w:pPr>
            <w:r w:rsidRPr="006E64AD">
              <w:rPr>
                <w:rFonts w:ascii="Times New Roman" w:hAnsi="Times New Roman"/>
              </w:rPr>
              <w:t>Przepisy wprowadzające ustawę – Prawo komunikacji elektronicznej</w:t>
            </w:r>
          </w:p>
          <w:p w14:paraId="3BF2EFEC" w14:textId="77777777" w:rsidR="006A701A" w:rsidRPr="00F40C09" w:rsidRDefault="006A701A" w:rsidP="00F40C09">
            <w:pPr>
              <w:spacing w:line="240" w:lineRule="auto"/>
              <w:rPr>
                <w:rFonts w:ascii="Times New Roman" w:hAnsi="Times New Roman"/>
                <w:color w:val="000000"/>
              </w:rPr>
            </w:pPr>
          </w:p>
          <w:p w14:paraId="71EAF691" w14:textId="77777777" w:rsidR="006A701A" w:rsidRPr="00F40C09" w:rsidRDefault="006A701A" w:rsidP="009A46DA">
            <w:pPr>
              <w:spacing w:line="240" w:lineRule="auto"/>
              <w:ind w:hanging="45"/>
              <w:rPr>
                <w:rFonts w:ascii="Times New Roman" w:hAnsi="Times New Roman"/>
                <w:b/>
                <w:color w:val="000000"/>
              </w:rPr>
            </w:pPr>
            <w:r w:rsidRPr="00F40C09">
              <w:rPr>
                <w:rFonts w:ascii="Times New Roman" w:hAnsi="Times New Roman"/>
                <w:b/>
                <w:color w:val="000000"/>
              </w:rPr>
              <w:t>Ministerstwo wiodące i ministerstwa współpracujące</w:t>
            </w:r>
          </w:p>
          <w:p w14:paraId="5E01FD9A" w14:textId="08D70C90" w:rsidR="004E11AC" w:rsidRPr="00F40C09" w:rsidRDefault="0057102C" w:rsidP="00F40C09">
            <w:pPr>
              <w:spacing w:line="240" w:lineRule="auto"/>
              <w:ind w:hanging="34"/>
              <w:rPr>
                <w:rFonts w:ascii="Times New Roman" w:hAnsi="Times New Roman"/>
                <w:color w:val="000000"/>
              </w:rPr>
            </w:pPr>
            <w:r>
              <w:rPr>
                <w:rFonts w:ascii="Times New Roman" w:hAnsi="Times New Roman"/>
                <w:color w:val="000000"/>
              </w:rPr>
              <w:t xml:space="preserve">Ministerstwo Cyfryzacji </w:t>
            </w:r>
          </w:p>
          <w:p w14:paraId="0D6AF090" w14:textId="77777777" w:rsidR="006A701A" w:rsidRPr="00F40C09" w:rsidRDefault="006A701A" w:rsidP="00F40C09">
            <w:pPr>
              <w:spacing w:line="240" w:lineRule="auto"/>
              <w:ind w:hanging="34"/>
              <w:rPr>
                <w:rFonts w:ascii="Times New Roman" w:hAnsi="Times New Roman"/>
                <w:color w:val="000000"/>
              </w:rPr>
            </w:pPr>
          </w:p>
          <w:p w14:paraId="5A9B8234" w14:textId="77777777" w:rsidR="001B3460" w:rsidRPr="009A46DA" w:rsidRDefault="001B3460">
            <w:pPr>
              <w:spacing w:line="240" w:lineRule="auto"/>
              <w:rPr>
                <w:rFonts w:ascii="Times New Roman" w:hAnsi="Times New Roman"/>
                <w:b/>
              </w:rPr>
            </w:pPr>
            <w:r w:rsidRPr="009A46DA">
              <w:rPr>
                <w:rFonts w:ascii="Times New Roman" w:hAnsi="Times New Roman"/>
                <w:b/>
              </w:rPr>
              <w:t xml:space="preserve">Osoba odpowiedzialna za projekt w randze Ministra, Sekretarza Stanu lub Podsekretarza Stanu </w:t>
            </w:r>
          </w:p>
          <w:p w14:paraId="34E7558D" w14:textId="5AACADCF" w:rsidR="00847528" w:rsidRDefault="0015618F" w:rsidP="00847528">
            <w:pPr>
              <w:spacing w:line="240" w:lineRule="auto"/>
              <w:rPr>
                <w:rFonts w:ascii="Times New Roman" w:hAnsi="Times New Roman"/>
              </w:rPr>
            </w:pPr>
            <w:r>
              <w:rPr>
                <w:rFonts w:ascii="Times New Roman" w:hAnsi="Times New Roman"/>
              </w:rPr>
              <w:t>Michał Gramatyka</w:t>
            </w:r>
            <w:r w:rsidR="00847528" w:rsidRPr="006E64AD">
              <w:rPr>
                <w:rFonts w:ascii="Times New Roman" w:hAnsi="Times New Roman"/>
              </w:rPr>
              <w:t xml:space="preserve"> – </w:t>
            </w:r>
            <w:r>
              <w:rPr>
                <w:rFonts w:ascii="Times New Roman" w:hAnsi="Times New Roman"/>
              </w:rPr>
              <w:t>Sekretarz Stanu</w:t>
            </w:r>
          </w:p>
          <w:p w14:paraId="73473B46" w14:textId="77777777" w:rsidR="00F40C09" w:rsidRPr="006E64AD" w:rsidRDefault="00F40C09">
            <w:pPr>
              <w:spacing w:line="240" w:lineRule="auto"/>
              <w:rPr>
                <w:rFonts w:ascii="Times New Roman" w:hAnsi="Times New Roman"/>
              </w:rPr>
            </w:pPr>
          </w:p>
          <w:p w14:paraId="0EB9EEBC" w14:textId="77777777" w:rsidR="006A701A" w:rsidRPr="006E64AD" w:rsidRDefault="006A701A" w:rsidP="009A46DA">
            <w:pPr>
              <w:spacing w:line="240" w:lineRule="auto"/>
              <w:ind w:hanging="45"/>
              <w:rPr>
                <w:rFonts w:ascii="Times New Roman" w:hAnsi="Times New Roman"/>
                <w:b/>
                <w:color w:val="000000"/>
              </w:rPr>
            </w:pPr>
            <w:r w:rsidRPr="006E64AD">
              <w:rPr>
                <w:rFonts w:ascii="Times New Roman" w:hAnsi="Times New Roman"/>
                <w:b/>
                <w:color w:val="000000"/>
              </w:rPr>
              <w:t>Kontakt do opiekuna merytorycznego projektu</w:t>
            </w:r>
          </w:p>
          <w:p w14:paraId="7680CE90" w14:textId="77777777" w:rsidR="00847528" w:rsidRDefault="00345EAD" w:rsidP="00847528">
            <w:pPr>
              <w:spacing w:line="240" w:lineRule="auto"/>
              <w:ind w:hanging="34"/>
              <w:rPr>
                <w:rFonts w:ascii="Times New Roman" w:hAnsi="Times New Roman"/>
                <w:color w:val="000000"/>
              </w:rPr>
            </w:pPr>
            <w:r>
              <w:rPr>
                <w:rFonts w:ascii="Times New Roman" w:hAnsi="Times New Roman"/>
                <w:color w:val="000000"/>
              </w:rPr>
              <w:t>Marzena Sawicka</w:t>
            </w:r>
            <w:r w:rsidR="004E11AC" w:rsidRPr="00F40C09">
              <w:rPr>
                <w:rFonts w:ascii="Times New Roman" w:hAnsi="Times New Roman"/>
                <w:color w:val="000000"/>
              </w:rPr>
              <w:t xml:space="preserve"> –</w:t>
            </w:r>
            <w:r w:rsidR="00C818C4" w:rsidRPr="00F40C09">
              <w:rPr>
                <w:rFonts w:ascii="Times New Roman" w:hAnsi="Times New Roman"/>
                <w:color w:val="000000"/>
              </w:rPr>
              <w:t xml:space="preserve"> </w:t>
            </w:r>
            <w:r w:rsidR="004E11AC" w:rsidRPr="00F40C09">
              <w:rPr>
                <w:rFonts w:ascii="Times New Roman" w:hAnsi="Times New Roman"/>
                <w:color w:val="000000"/>
              </w:rPr>
              <w:t xml:space="preserve">Dyrektor Departamentu Telekomunikacji </w:t>
            </w:r>
            <w:r w:rsidR="00847528">
              <w:rPr>
                <w:rFonts w:ascii="Times New Roman" w:hAnsi="Times New Roman"/>
                <w:color w:val="000000"/>
              </w:rPr>
              <w:t>w Ministerstwie Cyfryzacji</w:t>
            </w:r>
          </w:p>
          <w:p w14:paraId="0E0850FB" w14:textId="46815FBA" w:rsidR="006A701A" w:rsidRPr="006E64AD" w:rsidRDefault="00847528" w:rsidP="00847528">
            <w:pPr>
              <w:spacing w:line="240" w:lineRule="auto"/>
              <w:ind w:hanging="34"/>
              <w:rPr>
                <w:rFonts w:ascii="Times New Roman" w:hAnsi="Times New Roman"/>
                <w:color w:val="000000"/>
              </w:rPr>
            </w:pPr>
            <w:r>
              <w:rPr>
                <w:rFonts w:ascii="Times New Roman" w:hAnsi="Times New Roman"/>
                <w:color w:val="000000"/>
              </w:rPr>
              <w:t xml:space="preserve"> </w:t>
            </w:r>
            <w:hyperlink r:id="rId11" w:history="1">
              <w:r w:rsidRPr="00C80697">
                <w:rPr>
                  <w:rStyle w:val="Hipercze"/>
                  <w:rFonts w:ascii="Times New Roman" w:hAnsi="Times New Roman"/>
                </w:rPr>
                <w:t>Marzena.Sawicka@cyfra.gov.pl</w:t>
              </w:r>
            </w:hyperlink>
            <w:r w:rsidR="00C818C4" w:rsidRPr="00F40C09">
              <w:rPr>
                <w:rFonts w:ascii="Times New Roman" w:hAnsi="Times New Roman"/>
                <w:color w:val="000000"/>
              </w:rPr>
              <w:t>–</w:t>
            </w:r>
            <w:r w:rsidR="004E11AC" w:rsidRPr="00F40C09">
              <w:rPr>
                <w:rFonts w:ascii="Times New Roman" w:hAnsi="Times New Roman"/>
                <w:color w:val="000000"/>
              </w:rPr>
              <w:t xml:space="preserve"> </w:t>
            </w:r>
            <w:r w:rsidR="0057102C">
              <w:rPr>
                <w:rFonts w:ascii="Times New Roman" w:hAnsi="Times New Roman"/>
                <w:color w:val="000000"/>
              </w:rPr>
              <w:t>MC</w:t>
            </w:r>
          </w:p>
        </w:tc>
        <w:tc>
          <w:tcPr>
            <w:tcW w:w="4236" w:type="dxa"/>
            <w:gridSpan w:val="12"/>
            <w:shd w:val="clear" w:color="auto" w:fill="FFFFFF" w:themeFill="background1"/>
          </w:tcPr>
          <w:p w14:paraId="701766E0" w14:textId="77777777" w:rsidR="00C2674D" w:rsidRPr="009A46DA" w:rsidRDefault="001B3460" w:rsidP="00F40C09">
            <w:pPr>
              <w:spacing w:line="240" w:lineRule="auto"/>
              <w:rPr>
                <w:rFonts w:ascii="Times New Roman" w:hAnsi="Times New Roman"/>
                <w:b/>
              </w:rPr>
            </w:pPr>
            <w:r w:rsidRPr="009A46DA">
              <w:rPr>
                <w:rFonts w:ascii="Times New Roman" w:hAnsi="Times New Roman"/>
                <w:b/>
              </w:rPr>
              <w:t>Data sporządzenia</w:t>
            </w:r>
          </w:p>
          <w:p w14:paraId="4CD29A55" w14:textId="68B843F4" w:rsidR="001B3460" w:rsidRPr="009A46DA" w:rsidRDefault="00823F99">
            <w:pPr>
              <w:spacing w:line="240" w:lineRule="auto"/>
              <w:rPr>
                <w:rFonts w:ascii="Times New Roman" w:hAnsi="Times New Roman"/>
                <w:b/>
              </w:rPr>
            </w:pPr>
            <w:r>
              <w:rPr>
                <w:rFonts w:ascii="Times New Roman" w:hAnsi="Times New Roman"/>
              </w:rPr>
              <w:t>23</w:t>
            </w:r>
            <w:r w:rsidR="00372C3E">
              <w:rPr>
                <w:rFonts w:ascii="Times New Roman" w:hAnsi="Times New Roman"/>
              </w:rPr>
              <w:t>.0</w:t>
            </w:r>
            <w:r w:rsidR="00C77B61">
              <w:rPr>
                <w:rFonts w:ascii="Times New Roman" w:hAnsi="Times New Roman"/>
              </w:rPr>
              <w:t>2</w:t>
            </w:r>
            <w:r w:rsidR="004E11AC" w:rsidRPr="009A46DA">
              <w:rPr>
                <w:rFonts w:ascii="Times New Roman" w:hAnsi="Times New Roman"/>
              </w:rPr>
              <w:t>.202</w:t>
            </w:r>
            <w:r w:rsidR="00372C3E">
              <w:rPr>
                <w:rFonts w:ascii="Times New Roman" w:hAnsi="Times New Roman"/>
              </w:rPr>
              <w:t>4</w:t>
            </w:r>
            <w:r w:rsidR="004E11AC" w:rsidRPr="009A46DA">
              <w:rPr>
                <w:rFonts w:ascii="Times New Roman" w:hAnsi="Times New Roman"/>
              </w:rPr>
              <w:t xml:space="preserve"> r.</w:t>
            </w:r>
          </w:p>
          <w:p w14:paraId="46778B91" w14:textId="77777777" w:rsidR="00F76884" w:rsidRPr="006E64AD" w:rsidRDefault="00F76884">
            <w:pPr>
              <w:spacing w:line="240" w:lineRule="auto"/>
              <w:rPr>
                <w:rFonts w:ascii="Times New Roman" w:hAnsi="Times New Roman"/>
                <w:b/>
              </w:rPr>
            </w:pPr>
          </w:p>
          <w:p w14:paraId="73320799" w14:textId="77777777" w:rsidR="00F76884" w:rsidRPr="006E64AD" w:rsidRDefault="00F76884">
            <w:pPr>
              <w:spacing w:line="240" w:lineRule="auto"/>
              <w:rPr>
                <w:rFonts w:ascii="Times New Roman" w:hAnsi="Times New Roman"/>
              </w:rPr>
            </w:pPr>
            <w:r w:rsidRPr="006E64AD">
              <w:rPr>
                <w:rFonts w:ascii="Times New Roman" w:hAnsi="Times New Roman"/>
                <w:b/>
              </w:rPr>
              <w:t>Źródło:</w:t>
            </w:r>
          </w:p>
          <w:p w14:paraId="615A7530" w14:textId="1A7D6A42" w:rsidR="004E11AC" w:rsidRPr="006E64AD" w:rsidRDefault="004E11AC" w:rsidP="76AA89EE">
            <w:pPr>
              <w:pStyle w:val="Akapitzlist"/>
              <w:numPr>
                <w:ilvl w:val="0"/>
                <w:numId w:val="22"/>
              </w:numPr>
              <w:spacing w:line="240" w:lineRule="auto"/>
              <w:jc w:val="both"/>
              <w:rPr>
                <w:rFonts w:ascii="Times New Roman" w:hAnsi="Times New Roman"/>
                <w:b/>
                <w:bCs/>
              </w:rPr>
            </w:pPr>
            <w:r w:rsidRPr="00F40C09">
              <w:rPr>
                <w:rFonts w:ascii="Times New Roman" w:hAnsi="Times New Roman"/>
              </w:rPr>
              <w:t>dyrektywa</w:t>
            </w:r>
            <w:r w:rsidRPr="76AA89EE">
              <w:rPr>
                <w:rFonts w:ascii="Times New Roman" w:hAnsi="Times New Roman"/>
                <w:b/>
                <w:bCs/>
              </w:rPr>
              <w:t xml:space="preserve"> </w:t>
            </w:r>
            <w:r w:rsidR="0062621E">
              <w:rPr>
                <w:rFonts w:ascii="Times New Roman" w:hAnsi="Times New Roman"/>
                <w:color w:val="1B1B1B"/>
                <w:shd w:val="clear" w:color="auto" w:fill="FFFFFF"/>
              </w:rPr>
              <w:t>Parlamentu Europejskiego i </w:t>
            </w:r>
            <w:r w:rsidRPr="00F40C09">
              <w:rPr>
                <w:rFonts w:ascii="Times New Roman" w:hAnsi="Times New Roman"/>
                <w:color w:val="1B1B1B"/>
                <w:shd w:val="clear" w:color="auto" w:fill="FFFFFF"/>
              </w:rPr>
              <w:t>Rady</w:t>
            </w:r>
            <w:r w:rsidRPr="76AA89EE">
              <w:rPr>
                <w:rFonts w:ascii="Times New Roman" w:hAnsi="Times New Roman"/>
                <w:b/>
                <w:bCs/>
              </w:rPr>
              <w:t xml:space="preserve"> </w:t>
            </w:r>
            <w:r w:rsidRPr="006E64AD">
              <w:rPr>
                <w:rFonts w:ascii="Times New Roman" w:hAnsi="Times New Roman"/>
                <w:color w:val="1B1B1B"/>
                <w:shd w:val="clear" w:color="auto" w:fill="FFFFFF"/>
              </w:rPr>
              <w:t>(UE) 2018/1972 z dnia 11 grudnia 2018 r. ustanawiając</w:t>
            </w:r>
            <w:r w:rsidR="0015618F">
              <w:rPr>
                <w:rFonts w:ascii="Times New Roman" w:hAnsi="Times New Roman"/>
                <w:color w:val="1B1B1B"/>
                <w:shd w:val="clear" w:color="auto" w:fill="FFFFFF"/>
              </w:rPr>
              <w:t xml:space="preserve">a </w:t>
            </w:r>
            <w:r w:rsidRPr="006E64AD">
              <w:rPr>
                <w:rFonts w:ascii="Times New Roman" w:hAnsi="Times New Roman"/>
                <w:color w:val="1B1B1B"/>
                <w:shd w:val="clear" w:color="auto" w:fill="FFFFFF"/>
              </w:rPr>
              <w:t>Europejski kodeks łączności</w:t>
            </w:r>
            <w:r w:rsidRPr="76AA89EE">
              <w:rPr>
                <w:rFonts w:ascii="Times New Roman" w:hAnsi="Times New Roman"/>
                <w:b/>
                <w:bCs/>
              </w:rPr>
              <w:t xml:space="preserve"> </w:t>
            </w:r>
            <w:r w:rsidRPr="006E64AD">
              <w:rPr>
                <w:rFonts w:ascii="Times New Roman" w:hAnsi="Times New Roman"/>
                <w:color w:val="1B1B1B"/>
                <w:shd w:val="clear" w:color="auto" w:fill="FFFFFF"/>
              </w:rPr>
              <w:t xml:space="preserve">elektronicznej </w:t>
            </w:r>
            <w:r w:rsidR="00607011" w:rsidRPr="006E64AD">
              <w:rPr>
                <w:rFonts w:ascii="Times New Roman" w:hAnsi="Times New Roman"/>
                <w:color w:val="1B1B1B"/>
                <w:shd w:val="clear" w:color="auto" w:fill="FFFFFF"/>
              </w:rPr>
              <w:t>(Dz. Urz. UE L 321 z 17.12.2018</w:t>
            </w:r>
            <w:r w:rsidR="002E3519" w:rsidRPr="006E64AD">
              <w:rPr>
                <w:rFonts w:ascii="Times New Roman" w:hAnsi="Times New Roman"/>
                <w:color w:val="1B1B1B"/>
                <w:shd w:val="clear" w:color="auto" w:fill="FFFFFF"/>
              </w:rPr>
              <w:t>,</w:t>
            </w:r>
            <w:r w:rsidR="00607011" w:rsidRPr="006E64AD">
              <w:rPr>
                <w:rFonts w:ascii="Times New Roman" w:hAnsi="Times New Roman"/>
                <w:color w:val="1B1B1B"/>
                <w:shd w:val="clear" w:color="auto" w:fill="FFFFFF"/>
              </w:rPr>
              <w:t xml:space="preserve"> str. 36,</w:t>
            </w:r>
            <w:r w:rsidR="00F6298A">
              <w:rPr>
                <w:rFonts w:ascii="Times New Roman" w:hAnsi="Times New Roman"/>
                <w:color w:val="1B1B1B"/>
                <w:shd w:val="clear" w:color="auto" w:fill="FFFFFF"/>
              </w:rPr>
              <w:t xml:space="preserve"> </w:t>
            </w:r>
            <w:r w:rsidR="002E3519" w:rsidRPr="006E64AD">
              <w:rPr>
                <w:rFonts w:ascii="Times New Roman" w:hAnsi="Times New Roman"/>
                <w:color w:val="1B1B1B"/>
                <w:shd w:val="clear" w:color="auto" w:fill="FFFFFF"/>
              </w:rPr>
              <w:t>z późn. zm.</w:t>
            </w:r>
            <w:r w:rsidRPr="006E64AD">
              <w:rPr>
                <w:rFonts w:ascii="Times New Roman" w:hAnsi="Times New Roman"/>
                <w:color w:val="1B1B1B"/>
                <w:shd w:val="clear" w:color="auto" w:fill="FFFFFF"/>
              </w:rPr>
              <w:t>);</w:t>
            </w:r>
          </w:p>
          <w:p w14:paraId="79924D7D" w14:textId="77777777" w:rsidR="009C6473" w:rsidRDefault="004E11AC" w:rsidP="009C6473">
            <w:pPr>
              <w:pStyle w:val="Akapitzlist"/>
              <w:numPr>
                <w:ilvl w:val="0"/>
                <w:numId w:val="22"/>
              </w:numPr>
              <w:spacing w:line="240" w:lineRule="auto"/>
              <w:rPr>
                <w:rFonts w:ascii="Times New Roman" w:hAnsi="Times New Roman"/>
                <w:b/>
              </w:rPr>
            </w:pPr>
            <w:r w:rsidRPr="006E64AD">
              <w:rPr>
                <w:rFonts w:ascii="Times New Roman" w:hAnsi="Times New Roman"/>
                <w:color w:val="1B1B1B"/>
                <w:shd w:val="clear" w:color="auto" w:fill="FFFFFF"/>
              </w:rPr>
              <w:t>projekt ustawy – Prawo komunikacji elektronicznej</w:t>
            </w:r>
            <w:r w:rsidR="009C6473">
              <w:rPr>
                <w:rFonts w:ascii="Times New Roman" w:hAnsi="Times New Roman"/>
                <w:color w:val="1B1B1B"/>
                <w:shd w:val="clear" w:color="auto" w:fill="FFFFFF"/>
              </w:rPr>
              <w:t>;</w:t>
            </w:r>
          </w:p>
          <w:p w14:paraId="61E12C4B" w14:textId="4DEC33F6" w:rsidR="009C6473" w:rsidRPr="009C6473" w:rsidRDefault="009C6473" w:rsidP="009C6473">
            <w:pPr>
              <w:pStyle w:val="Akapitzlist"/>
              <w:numPr>
                <w:ilvl w:val="0"/>
                <w:numId w:val="22"/>
              </w:numPr>
              <w:spacing w:line="240" w:lineRule="auto"/>
              <w:rPr>
                <w:rFonts w:ascii="Times New Roman" w:hAnsi="Times New Roman"/>
                <w:b/>
              </w:rPr>
            </w:pPr>
            <w:r w:rsidRPr="009C6473">
              <w:rPr>
                <w:rFonts w:ascii="Times New Roman" w:hAnsi="Times New Roman"/>
              </w:rPr>
              <w:t>Krajowy Plan Odbudowy i Zwiększania Odporności</w:t>
            </w:r>
          </w:p>
          <w:p w14:paraId="6ECFCCCE" w14:textId="77777777" w:rsidR="00F76884" w:rsidRPr="006E64AD" w:rsidRDefault="00F76884">
            <w:pPr>
              <w:spacing w:line="240" w:lineRule="auto"/>
              <w:rPr>
                <w:rFonts w:ascii="Times New Roman" w:hAnsi="Times New Roman"/>
              </w:rPr>
            </w:pPr>
          </w:p>
          <w:p w14:paraId="34F0FFAF" w14:textId="64C9B6F1" w:rsidR="006A701A" w:rsidRDefault="006A701A" w:rsidP="009A46DA">
            <w:pPr>
              <w:spacing w:line="240" w:lineRule="auto"/>
              <w:rPr>
                <w:rFonts w:ascii="Times New Roman" w:hAnsi="Times New Roman"/>
                <w:b/>
                <w:color w:val="000000"/>
              </w:rPr>
            </w:pPr>
            <w:r w:rsidRPr="006E64AD">
              <w:rPr>
                <w:rFonts w:ascii="Times New Roman" w:hAnsi="Times New Roman"/>
                <w:b/>
                <w:color w:val="000000"/>
              </w:rPr>
              <w:t xml:space="preserve">Nr </w:t>
            </w:r>
            <w:r w:rsidR="0057668E" w:rsidRPr="006E64AD">
              <w:rPr>
                <w:rFonts w:ascii="Times New Roman" w:hAnsi="Times New Roman"/>
                <w:b/>
                <w:color w:val="000000"/>
              </w:rPr>
              <w:t>w</w:t>
            </w:r>
            <w:r w:rsidRPr="006E64AD">
              <w:rPr>
                <w:rFonts w:ascii="Times New Roman" w:hAnsi="Times New Roman"/>
                <w:b/>
                <w:color w:val="000000"/>
              </w:rPr>
              <w:t xml:space="preserve"> wykaz</w:t>
            </w:r>
            <w:r w:rsidR="0057668E" w:rsidRPr="006E64AD">
              <w:rPr>
                <w:rFonts w:ascii="Times New Roman" w:hAnsi="Times New Roman"/>
                <w:b/>
                <w:color w:val="000000"/>
              </w:rPr>
              <w:t>ie</w:t>
            </w:r>
            <w:r w:rsidR="008D4E88" w:rsidRPr="006E64AD">
              <w:rPr>
                <w:rFonts w:ascii="Times New Roman" w:hAnsi="Times New Roman"/>
                <w:b/>
                <w:color w:val="000000"/>
              </w:rPr>
              <w:t xml:space="preserve"> prac</w:t>
            </w:r>
            <w:r w:rsidR="00FE6219">
              <w:rPr>
                <w:rFonts w:ascii="Times New Roman" w:hAnsi="Times New Roman"/>
                <w:b/>
                <w:color w:val="000000"/>
              </w:rPr>
              <w:t>: UC8</w:t>
            </w:r>
          </w:p>
          <w:p w14:paraId="1C8DB85D" w14:textId="3250751F" w:rsidR="006A701A" w:rsidRPr="006E64AD" w:rsidRDefault="006A701A" w:rsidP="00B44C50">
            <w:pPr>
              <w:spacing w:line="240" w:lineRule="auto"/>
              <w:rPr>
                <w:rFonts w:ascii="Times New Roman" w:hAnsi="Times New Roman"/>
                <w:color w:val="000000"/>
              </w:rPr>
            </w:pPr>
          </w:p>
        </w:tc>
      </w:tr>
      <w:tr w:rsidR="006A701A" w:rsidRPr="006E64AD" w14:paraId="4292C0F1" w14:textId="77777777" w:rsidTr="76AA89EE">
        <w:trPr>
          <w:trHeight w:val="142"/>
          <w:jc w:val="center"/>
        </w:trPr>
        <w:tc>
          <w:tcPr>
            <w:tcW w:w="10438" w:type="dxa"/>
            <w:gridSpan w:val="29"/>
            <w:shd w:val="clear" w:color="auto" w:fill="99CCFF"/>
          </w:tcPr>
          <w:p w14:paraId="3F01C942" w14:textId="77777777" w:rsidR="006A701A" w:rsidRPr="006E64AD" w:rsidRDefault="006A701A" w:rsidP="001B4CA1">
            <w:pPr>
              <w:spacing w:line="240" w:lineRule="auto"/>
              <w:ind w:left="57"/>
              <w:jc w:val="center"/>
              <w:rPr>
                <w:rFonts w:ascii="Times New Roman" w:hAnsi="Times New Roman"/>
                <w:b/>
                <w:color w:val="FFFFFF"/>
                <w:sz w:val="32"/>
                <w:szCs w:val="32"/>
              </w:rPr>
            </w:pPr>
            <w:r w:rsidRPr="006E64AD">
              <w:rPr>
                <w:rFonts w:ascii="Times New Roman" w:hAnsi="Times New Roman"/>
                <w:b/>
                <w:color w:val="FFFFFF"/>
                <w:sz w:val="32"/>
                <w:szCs w:val="32"/>
              </w:rPr>
              <w:t>OCENA SKUTKÓW REGULACJI</w:t>
            </w:r>
          </w:p>
        </w:tc>
      </w:tr>
      <w:tr w:rsidR="006A701A" w:rsidRPr="006E64AD" w14:paraId="1EF278B5" w14:textId="77777777" w:rsidTr="76AA89EE">
        <w:trPr>
          <w:trHeight w:val="333"/>
          <w:jc w:val="center"/>
        </w:trPr>
        <w:tc>
          <w:tcPr>
            <w:tcW w:w="10438" w:type="dxa"/>
            <w:gridSpan w:val="29"/>
            <w:shd w:val="clear" w:color="auto" w:fill="99CCFF"/>
            <w:vAlign w:val="center"/>
          </w:tcPr>
          <w:p w14:paraId="1300C0D5" w14:textId="77777777" w:rsidR="006A701A" w:rsidRPr="006E64AD" w:rsidRDefault="003D12F6" w:rsidP="006A701A">
            <w:pPr>
              <w:numPr>
                <w:ilvl w:val="0"/>
                <w:numId w:val="3"/>
              </w:numPr>
              <w:spacing w:before="60" w:after="60" w:line="240" w:lineRule="auto"/>
              <w:ind w:left="318" w:hanging="284"/>
              <w:jc w:val="both"/>
              <w:rPr>
                <w:rFonts w:ascii="Times New Roman" w:hAnsi="Times New Roman"/>
                <w:b/>
                <w:color w:val="000000"/>
              </w:rPr>
            </w:pPr>
            <w:r w:rsidRPr="006E64AD">
              <w:rPr>
                <w:rFonts w:ascii="Times New Roman" w:hAnsi="Times New Roman"/>
                <w:b/>
              </w:rPr>
              <w:t xml:space="preserve">Jaki problem jest </w:t>
            </w:r>
            <w:r w:rsidR="00CC6305" w:rsidRPr="006E64AD">
              <w:rPr>
                <w:rFonts w:ascii="Times New Roman" w:hAnsi="Times New Roman"/>
                <w:b/>
              </w:rPr>
              <w:t>rozwiązywany?</w:t>
            </w:r>
          </w:p>
        </w:tc>
      </w:tr>
      <w:tr w:rsidR="006A701A" w:rsidRPr="006E64AD" w14:paraId="00A83DA1" w14:textId="77777777" w:rsidTr="76AA89EE">
        <w:trPr>
          <w:trHeight w:val="142"/>
          <w:jc w:val="center"/>
        </w:trPr>
        <w:tc>
          <w:tcPr>
            <w:tcW w:w="10438" w:type="dxa"/>
            <w:gridSpan w:val="29"/>
            <w:shd w:val="clear" w:color="auto" w:fill="FFFFFF" w:themeFill="background1"/>
          </w:tcPr>
          <w:p w14:paraId="570D7C9D" w14:textId="048F277D" w:rsidR="004E11AC" w:rsidRPr="006E64AD" w:rsidRDefault="004E11AC" w:rsidP="009A46DA">
            <w:pPr>
              <w:spacing w:line="240" w:lineRule="auto"/>
              <w:jc w:val="both"/>
              <w:rPr>
                <w:rFonts w:ascii="Times New Roman" w:hAnsi="Times New Roman"/>
                <w:color w:val="000000"/>
              </w:rPr>
            </w:pPr>
            <w:r w:rsidRPr="006E64AD">
              <w:rPr>
                <w:rFonts w:ascii="Times New Roman" w:hAnsi="Times New Roman"/>
                <w:color w:val="000000"/>
              </w:rPr>
              <w:t xml:space="preserve">Projekt ustawy </w:t>
            </w:r>
            <w:r w:rsidR="0015618F">
              <w:rPr>
                <w:rFonts w:ascii="Times New Roman" w:hAnsi="Times New Roman"/>
                <w:color w:val="000000"/>
              </w:rPr>
              <w:t xml:space="preserve">– Przepisy </w:t>
            </w:r>
            <w:r w:rsidRPr="006E64AD">
              <w:rPr>
                <w:rFonts w:ascii="Times New Roman" w:hAnsi="Times New Roman"/>
                <w:color w:val="000000"/>
              </w:rPr>
              <w:t>wprowadzające ustawę – Prawo komunikacji elektronicznej (dalej „</w:t>
            </w:r>
            <w:r w:rsidR="000D3387">
              <w:rPr>
                <w:rFonts w:ascii="Times New Roman" w:hAnsi="Times New Roman"/>
                <w:color w:val="000000"/>
              </w:rPr>
              <w:t>w</w:t>
            </w:r>
            <w:r w:rsidRPr="006E64AD">
              <w:rPr>
                <w:rFonts w:ascii="Times New Roman" w:hAnsi="Times New Roman"/>
                <w:color w:val="000000"/>
              </w:rPr>
              <w:t xml:space="preserve">Pke”) jest projektem towarzyszącym projektowi ustawy </w:t>
            </w:r>
            <w:r w:rsidR="00EB4763">
              <w:rPr>
                <w:rFonts w:ascii="Times New Roman" w:hAnsi="Times New Roman"/>
                <w:color w:val="000000"/>
              </w:rPr>
              <w:t>–</w:t>
            </w:r>
            <w:r w:rsidRPr="006E64AD">
              <w:rPr>
                <w:rFonts w:ascii="Times New Roman" w:hAnsi="Times New Roman"/>
                <w:color w:val="000000"/>
              </w:rPr>
              <w:t xml:space="preserve"> Prawo komunikacji elektronicznej (dalej „Pke”). Pke uchyla obowiązującą ustawę </w:t>
            </w:r>
            <w:r w:rsidR="00847528">
              <w:rPr>
                <w:rFonts w:ascii="Times New Roman" w:hAnsi="Times New Roman"/>
                <w:color w:val="000000"/>
              </w:rPr>
              <w:t xml:space="preserve">– </w:t>
            </w:r>
            <w:r w:rsidR="00847528" w:rsidRPr="006E64AD">
              <w:rPr>
                <w:rFonts w:ascii="Times New Roman" w:hAnsi="Times New Roman"/>
                <w:color w:val="000000"/>
              </w:rPr>
              <w:t xml:space="preserve">Prawo telekomunikacyjne </w:t>
            </w:r>
            <w:r w:rsidR="00847528" w:rsidRPr="00EF2149">
              <w:rPr>
                <w:rFonts w:ascii="Times New Roman" w:hAnsi="Times New Roman"/>
                <w:color w:val="000000"/>
              </w:rPr>
              <w:t>(Dz. U. z 202</w:t>
            </w:r>
            <w:r w:rsidR="00ED7723">
              <w:rPr>
                <w:rFonts w:ascii="Times New Roman" w:hAnsi="Times New Roman"/>
                <w:color w:val="000000"/>
              </w:rPr>
              <w:t>4</w:t>
            </w:r>
            <w:r w:rsidR="00847528" w:rsidRPr="00EF2149">
              <w:rPr>
                <w:rFonts w:ascii="Times New Roman" w:hAnsi="Times New Roman"/>
                <w:color w:val="000000"/>
              </w:rPr>
              <w:t xml:space="preserve"> r. poz. </w:t>
            </w:r>
            <w:r w:rsidR="00ED7723">
              <w:rPr>
                <w:rFonts w:ascii="Times New Roman" w:hAnsi="Times New Roman"/>
                <w:color w:val="000000"/>
              </w:rPr>
              <w:t>34</w:t>
            </w:r>
            <w:r w:rsidR="00847528" w:rsidRPr="00EF2149">
              <w:rPr>
                <w:rFonts w:ascii="Times New Roman" w:hAnsi="Times New Roman"/>
                <w:color w:val="000000"/>
              </w:rPr>
              <w:t xml:space="preserve">) </w:t>
            </w:r>
            <w:r w:rsidRPr="006E64AD">
              <w:rPr>
                <w:rFonts w:ascii="Times New Roman" w:hAnsi="Times New Roman"/>
                <w:color w:val="000000"/>
              </w:rPr>
              <w:t>(dalej „Pt”), co wymaga wielu zmian w innych aktach prawnych odnoszących się do Pt.</w:t>
            </w:r>
          </w:p>
          <w:p w14:paraId="3B726A1A" w14:textId="77777777" w:rsidR="004E11AC" w:rsidRPr="006E64AD" w:rsidRDefault="004E11AC" w:rsidP="009A46DA">
            <w:pPr>
              <w:spacing w:before="120" w:line="240" w:lineRule="auto"/>
              <w:jc w:val="both"/>
              <w:rPr>
                <w:rFonts w:ascii="Times New Roman" w:hAnsi="Times New Roman"/>
                <w:color w:val="000000"/>
              </w:rPr>
            </w:pPr>
            <w:r w:rsidRPr="006E64AD">
              <w:rPr>
                <w:rFonts w:ascii="Times New Roman" w:hAnsi="Times New Roman"/>
                <w:color w:val="000000"/>
              </w:rPr>
              <w:t>Projekt Pke został opracowany w związku z koniecznością wdrożenia do krajowego porządku prawnego przepisów dyrektywy Parlamentu Europejskiego i Rady (UE) 2018/1972 z dnia 11 grudnia 2018 r. ustanawiającej Europejski kodeks łączności elektronicznej (dalej „Kodeks” lub „EKŁE”).</w:t>
            </w:r>
          </w:p>
          <w:p w14:paraId="2F5D43D5" w14:textId="0DBD66B9" w:rsidR="004E11AC" w:rsidRPr="006E64AD" w:rsidRDefault="00847528" w:rsidP="009A46DA">
            <w:pPr>
              <w:spacing w:before="120" w:line="240" w:lineRule="auto"/>
              <w:jc w:val="both"/>
              <w:rPr>
                <w:rFonts w:ascii="Times New Roman" w:hAnsi="Times New Roman"/>
                <w:color w:val="000000"/>
              </w:rPr>
            </w:pPr>
            <w:r>
              <w:rPr>
                <w:rFonts w:ascii="Times New Roman" w:hAnsi="Times New Roman"/>
                <w:color w:val="000000"/>
              </w:rPr>
              <w:t>Projekt w</w:t>
            </w:r>
            <w:r w:rsidR="004E11AC" w:rsidRPr="006E64AD">
              <w:rPr>
                <w:rFonts w:ascii="Times New Roman" w:hAnsi="Times New Roman"/>
                <w:color w:val="000000"/>
              </w:rPr>
              <w:t>Pke wprowadza niezbędne przepisy w trzech podstawowych zakresach:</w:t>
            </w:r>
          </w:p>
          <w:p w14:paraId="28001ACC" w14:textId="7D2B4416" w:rsidR="004E11AC" w:rsidRPr="006E64AD" w:rsidRDefault="004E11AC" w:rsidP="00847528">
            <w:pPr>
              <w:numPr>
                <w:ilvl w:val="0"/>
                <w:numId w:val="33"/>
              </w:numPr>
              <w:spacing w:line="240" w:lineRule="auto"/>
              <w:jc w:val="both"/>
              <w:rPr>
                <w:rFonts w:ascii="Times New Roman" w:hAnsi="Times New Roman"/>
                <w:color w:val="000000"/>
              </w:rPr>
            </w:pPr>
            <w:r w:rsidRPr="006E64AD">
              <w:rPr>
                <w:rFonts w:ascii="Times New Roman" w:hAnsi="Times New Roman"/>
                <w:color w:val="000000"/>
              </w:rPr>
              <w:t xml:space="preserve">zmiany w przepisach obowiązujących w związku z uchyleniem Pt i wdrożeniem EKŁE do nowej ustawy </w:t>
            </w:r>
            <w:r w:rsidR="006B0D54" w:rsidRPr="006E64AD">
              <w:rPr>
                <w:rFonts w:ascii="Times New Roman" w:hAnsi="Times New Roman"/>
                <w:color w:val="000000"/>
              </w:rPr>
              <w:t>–</w:t>
            </w:r>
            <w:r w:rsidRPr="006E64AD">
              <w:rPr>
                <w:rFonts w:ascii="Times New Roman" w:hAnsi="Times New Roman"/>
                <w:color w:val="000000"/>
              </w:rPr>
              <w:t xml:space="preserve"> Pke</w:t>
            </w:r>
            <w:r w:rsidR="00847528">
              <w:rPr>
                <w:rFonts w:ascii="Times New Roman" w:hAnsi="Times New Roman"/>
                <w:color w:val="000000"/>
              </w:rPr>
              <w:t>;</w:t>
            </w:r>
          </w:p>
          <w:p w14:paraId="2710C47A" w14:textId="4C07976E" w:rsidR="004E11AC" w:rsidRPr="006E64AD" w:rsidRDefault="004E11AC" w:rsidP="00847528">
            <w:pPr>
              <w:numPr>
                <w:ilvl w:val="0"/>
                <w:numId w:val="33"/>
              </w:numPr>
              <w:spacing w:line="240" w:lineRule="auto"/>
              <w:jc w:val="both"/>
              <w:rPr>
                <w:rFonts w:ascii="Times New Roman" w:hAnsi="Times New Roman"/>
                <w:color w:val="000000"/>
              </w:rPr>
            </w:pPr>
            <w:r w:rsidRPr="006E64AD">
              <w:rPr>
                <w:rFonts w:ascii="Times New Roman" w:hAnsi="Times New Roman"/>
                <w:color w:val="000000"/>
              </w:rPr>
              <w:t>zmiany w innych niż Pt ustawach, w tym wynikające z konieczności implementacji EKŁE</w:t>
            </w:r>
            <w:r w:rsidR="00847528">
              <w:rPr>
                <w:rFonts w:ascii="Times New Roman" w:hAnsi="Times New Roman"/>
                <w:color w:val="000000"/>
              </w:rPr>
              <w:t>;</w:t>
            </w:r>
          </w:p>
          <w:p w14:paraId="494E30EB" w14:textId="77777777" w:rsidR="004E11AC" w:rsidRPr="006E64AD" w:rsidRDefault="004E11AC" w:rsidP="00847528">
            <w:pPr>
              <w:numPr>
                <w:ilvl w:val="0"/>
                <w:numId w:val="33"/>
              </w:numPr>
              <w:spacing w:line="240" w:lineRule="auto"/>
              <w:jc w:val="both"/>
              <w:rPr>
                <w:rFonts w:ascii="Times New Roman" w:hAnsi="Times New Roman"/>
                <w:color w:val="000000"/>
              </w:rPr>
            </w:pPr>
            <w:r w:rsidRPr="006E64AD">
              <w:rPr>
                <w:rFonts w:ascii="Times New Roman" w:hAnsi="Times New Roman"/>
                <w:color w:val="000000"/>
              </w:rPr>
              <w:t xml:space="preserve">przepisy intertemporalne wynikające z uchylenia ustawy Pt i uchwalenia Pke. </w:t>
            </w:r>
          </w:p>
          <w:p w14:paraId="57B794D7" w14:textId="7C2CD524" w:rsidR="004E11AC" w:rsidRPr="009A46DA" w:rsidRDefault="004E11AC" w:rsidP="009A46DA">
            <w:pPr>
              <w:spacing w:before="120" w:line="240" w:lineRule="auto"/>
              <w:jc w:val="both"/>
              <w:rPr>
                <w:rFonts w:ascii="Times New Roman" w:hAnsi="Times New Roman"/>
                <w:color w:val="000000"/>
              </w:rPr>
            </w:pPr>
            <w:r w:rsidRPr="009A46DA">
              <w:rPr>
                <w:rFonts w:ascii="Times New Roman" w:hAnsi="Times New Roman"/>
                <w:color w:val="000000"/>
              </w:rPr>
              <w:t xml:space="preserve">W </w:t>
            </w:r>
            <w:r w:rsidR="00847528">
              <w:rPr>
                <w:rFonts w:ascii="Times New Roman" w:hAnsi="Times New Roman"/>
                <w:color w:val="000000"/>
              </w:rPr>
              <w:t>projekcie w</w:t>
            </w:r>
            <w:r w:rsidRPr="009A46DA">
              <w:rPr>
                <w:rFonts w:ascii="Times New Roman" w:hAnsi="Times New Roman"/>
                <w:color w:val="000000"/>
              </w:rPr>
              <w:t>Pke implementacja EKŁE następuje w szczególności przez nowelizację ustawy z dnia 7 maj</w:t>
            </w:r>
            <w:r w:rsidR="0062621E">
              <w:rPr>
                <w:rFonts w:ascii="Times New Roman" w:hAnsi="Times New Roman"/>
                <w:color w:val="000000"/>
              </w:rPr>
              <w:t>a 2010 r. o </w:t>
            </w:r>
            <w:r w:rsidRPr="009A46DA">
              <w:rPr>
                <w:rFonts w:ascii="Times New Roman" w:hAnsi="Times New Roman"/>
                <w:color w:val="000000"/>
              </w:rPr>
              <w:t xml:space="preserve">wspieraniu rozwoju usług i sieci telekomunikacyjnych </w:t>
            </w:r>
            <w:r w:rsidR="00847528">
              <w:rPr>
                <w:rFonts w:ascii="Times New Roman" w:hAnsi="Times New Roman"/>
                <w:color w:val="000000"/>
              </w:rPr>
              <w:t>(Dz. U. z 2023 r. poz. 733</w:t>
            </w:r>
            <w:r w:rsidR="0015618F">
              <w:rPr>
                <w:rFonts w:ascii="Times New Roman" w:hAnsi="Times New Roman"/>
                <w:color w:val="000000"/>
              </w:rPr>
              <w:t xml:space="preserve"> i 1688) - </w:t>
            </w:r>
            <w:r w:rsidRPr="009A46DA">
              <w:rPr>
                <w:rFonts w:ascii="Times New Roman" w:hAnsi="Times New Roman"/>
                <w:color w:val="000000"/>
              </w:rPr>
              <w:t xml:space="preserve">(dalej „ustawa szerokopasmowa”). </w:t>
            </w:r>
          </w:p>
          <w:p w14:paraId="38D5E468" w14:textId="0F2FCBAE" w:rsidR="006A701A" w:rsidRPr="006E64AD" w:rsidRDefault="004E11AC" w:rsidP="009A46DA">
            <w:pPr>
              <w:spacing w:before="120" w:after="60" w:line="240" w:lineRule="auto"/>
              <w:jc w:val="both"/>
              <w:rPr>
                <w:rFonts w:ascii="Times New Roman" w:hAnsi="Times New Roman"/>
                <w:color w:val="000000"/>
              </w:rPr>
            </w:pPr>
            <w:r w:rsidRPr="009A46DA">
              <w:rPr>
                <w:rFonts w:ascii="Times New Roman" w:hAnsi="Times New Roman"/>
                <w:color w:val="000000"/>
              </w:rPr>
              <w:t xml:space="preserve">Celem nowelizacji ustawy szerokopasmowej jest </w:t>
            </w:r>
            <w:r w:rsidRPr="006E64AD">
              <w:rPr>
                <w:rFonts w:ascii="Times New Roman" w:hAnsi="Times New Roman"/>
                <w:color w:val="000000"/>
              </w:rPr>
              <w:t>implementacja EKŁE w zak</w:t>
            </w:r>
            <w:r w:rsidR="0062621E">
              <w:rPr>
                <w:rFonts w:ascii="Times New Roman" w:hAnsi="Times New Roman"/>
                <w:color w:val="000000"/>
              </w:rPr>
              <w:t>resie nieuregulowanym w Pke, w </w:t>
            </w:r>
            <w:r w:rsidRPr="006E64AD">
              <w:rPr>
                <w:rFonts w:ascii="Times New Roman" w:hAnsi="Times New Roman"/>
                <w:color w:val="000000"/>
              </w:rPr>
              <w:t xml:space="preserve">szczególności w zakresie dotyczącym stworzenia odpowiednich warunków dla wdrożenia punktów dostępu bezprzewodowego o bliskim zasięgu oraz w zakresie szerokorozumianego dostępu do zasobów infrastrukturalnych lub budynkowych możliwych do wykorzystania na potrzeby inwestycji szerokopasmowych. Biorąc pod uwagę wielość zmian koniecznych do wprowadzenia w odrębnych ustawach, związanych z zastąpieniem obecnie obowiązującej ustawy – </w:t>
            </w:r>
            <w:r w:rsidR="0015618F">
              <w:rPr>
                <w:rFonts w:ascii="Times New Roman" w:hAnsi="Times New Roman"/>
                <w:color w:val="000000"/>
              </w:rPr>
              <w:t>Pt</w:t>
            </w:r>
            <w:r w:rsidRPr="006E64AD">
              <w:rPr>
                <w:rFonts w:ascii="Times New Roman" w:hAnsi="Times New Roman"/>
                <w:color w:val="000000"/>
              </w:rPr>
              <w:t xml:space="preserve"> ustawą Pke, w opinii projektodawcy zasadne jest uregulowanie zmian w przepisach obowiązujących, przepisów uchylających oraz przejściowych w odrębnej ustawie wprowadzającej ustawę – Prawo komunikacji elektronicznej.</w:t>
            </w:r>
          </w:p>
        </w:tc>
      </w:tr>
      <w:tr w:rsidR="006A701A" w:rsidRPr="006E64AD" w14:paraId="2C7DF077" w14:textId="77777777" w:rsidTr="76AA89EE">
        <w:trPr>
          <w:trHeight w:val="142"/>
          <w:jc w:val="center"/>
        </w:trPr>
        <w:tc>
          <w:tcPr>
            <w:tcW w:w="10438" w:type="dxa"/>
            <w:gridSpan w:val="29"/>
            <w:shd w:val="clear" w:color="auto" w:fill="99CCFF"/>
            <w:vAlign w:val="center"/>
          </w:tcPr>
          <w:p w14:paraId="515106C7" w14:textId="77777777" w:rsidR="006A701A" w:rsidRPr="006E64AD" w:rsidRDefault="0013216E" w:rsidP="00C53F26">
            <w:pPr>
              <w:numPr>
                <w:ilvl w:val="0"/>
                <w:numId w:val="3"/>
              </w:numPr>
              <w:spacing w:before="60" w:after="60" w:line="240" w:lineRule="auto"/>
              <w:ind w:left="318" w:hanging="284"/>
              <w:jc w:val="both"/>
              <w:rPr>
                <w:rFonts w:ascii="Times New Roman" w:hAnsi="Times New Roman"/>
                <w:b/>
                <w:color w:val="000000"/>
              </w:rPr>
            </w:pPr>
            <w:r w:rsidRPr="009A46DA">
              <w:rPr>
                <w:rFonts w:ascii="Times New Roman" w:hAnsi="Times New Roman"/>
                <w:b/>
                <w:color w:val="000000"/>
              </w:rPr>
              <w:t>Rekomendowane rozwiązanie, w tym planowane narzędzia interwencji, i oczekiwany efekt</w:t>
            </w:r>
          </w:p>
        </w:tc>
      </w:tr>
      <w:tr w:rsidR="006A701A" w:rsidRPr="006E64AD" w14:paraId="1692FE14" w14:textId="77777777" w:rsidTr="76AA89EE">
        <w:trPr>
          <w:trHeight w:val="142"/>
          <w:jc w:val="center"/>
        </w:trPr>
        <w:tc>
          <w:tcPr>
            <w:tcW w:w="10438" w:type="dxa"/>
            <w:gridSpan w:val="29"/>
            <w:shd w:val="clear" w:color="auto" w:fill="auto"/>
          </w:tcPr>
          <w:p w14:paraId="767EC0F2" w14:textId="556344E6" w:rsidR="004E11AC" w:rsidRPr="003649DC" w:rsidRDefault="004E11AC" w:rsidP="002611FC">
            <w:pPr>
              <w:spacing w:before="60" w:line="240" w:lineRule="auto"/>
              <w:jc w:val="both"/>
              <w:rPr>
                <w:rFonts w:ascii="Times New Roman" w:eastAsia="Times New Roman" w:hAnsi="Times New Roman"/>
                <w:b/>
                <w:bCs/>
              </w:rPr>
            </w:pPr>
            <w:r w:rsidRPr="003649DC">
              <w:rPr>
                <w:rFonts w:ascii="Times New Roman" w:hAnsi="Times New Roman"/>
                <w:b/>
                <w:bCs/>
                <w:color w:val="000000"/>
              </w:rPr>
              <w:t>A.</w:t>
            </w:r>
            <w:r w:rsidR="00C338CE" w:rsidRPr="003649DC">
              <w:rPr>
                <w:rFonts w:ascii="Times New Roman" w:hAnsi="Times New Roman"/>
                <w:b/>
                <w:bCs/>
                <w:color w:val="000000"/>
              </w:rPr>
              <w:t xml:space="preserve"> </w:t>
            </w:r>
            <w:r w:rsidR="00847528" w:rsidRPr="003649DC">
              <w:rPr>
                <w:rFonts w:ascii="Times New Roman" w:hAnsi="Times New Roman"/>
                <w:b/>
                <w:bCs/>
                <w:color w:val="000000"/>
              </w:rPr>
              <w:t xml:space="preserve">Projekt </w:t>
            </w:r>
            <w:r w:rsidR="000D3387" w:rsidRPr="003649DC">
              <w:rPr>
                <w:rFonts w:ascii="Times New Roman" w:eastAsia="Times New Roman" w:hAnsi="Times New Roman"/>
                <w:b/>
                <w:bCs/>
              </w:rPr>
              <w:t>w</w:t>
            </w:r>
            <w:r w:rsidRPr="003649DC">
              <w:rPr>
                <w:rFonts w:ascii="Times New Roman" w:eastAsia="Times New Roman" w:hAnsi="Times New Roman"/>
                <w:b/>
                <w:bCs/>
              </w:rPr>
              <w:t xml:space="preserve">Pke wprowadza zmiany w przepisach obowiązujących w następujących </w:t>
            </w:r>
            <w:r w:rsidR="009716A3" w:rsidRPr="003649DC">
              <w:rPr>
                <w:rFonts w:ascii="Times New Roman" w:eastAsia="Times New Roman" w:hAnsi="Times New Roman"/>
                <w:b/>
                <w:bCs/>
              </w:rPr>
              <w:t>aktach</w:t>
            </w:r>
            <w:r w:rsidR="003649DC">
              <w:rPr>
                <w:rFonts w:ascii="Times New Roman" w:eastAsia="Times New Roman" w:hAnsi="Times New Roman"/>
                <w:b/>
                <w:bCs/>
              </w:rPr>
              <w:t xml:space="preserve"> w</w:t>
            </w:r>
            <w:r w:rsidRPr="003649DC">
              <w:rPr>
                <w:rFonts w:ascii="Times New Roman" w:eastAsia="Times New Roman" w:hAnsi="Times New Roman"/>
                <w:b/>
                <w:bCs/>
              </w:rPr>
              <w:t>:</w:t>
            </w:r>
          </w:p>
          <w:p w14:paraId="77BCFB32" w14:textId="18D9A50D" w:rsidR="004E11AC" w:rsidRPr="00F40C09" w:rsidRDefault="004E11AC" w:rsidP="002611FC">
            <w:pPr>
              <w:pStyle w:val="Akapitzlist"/>
              <w:numPr>
                <w:ilvl w:val="0"/>
                <w:numId w:val="24"/>
              </w:numPr>
              <w:spacing w:line="240" w:lineRule="auto"/>
              <w:ind w:left="442" w:hanging="442"/>
              <w:jc w:val="both"/>
              <w:rPr>
                <w:rFonts w:ascii="Times New Roman" w:eastAsia="Times New Roman" w:hAnsi="Times New Roman"/>
              </w:rPr>
            </w:pPr>
            <w:r w:rsidRPr="006E64AD">
              <w:rPr>
                <w:rFonts w:ascii="Times New Roman" w:eastAsia="Times New Roman" w:hAnsi="Times New Roman"/>
              </w:rPr>
              <w:t xml:space="preserve">ustawie z dnia 17 listopada 1964 r. </w:t>
            </w:r>
            <w:r w:rsidR="00691C5A" w:rsidRPr="006E64AD">
              <w:rPr>
                <w:rFonts w:ascii="Times New Roman" w:eastAsia="Times New Roman" w:hAnsi="Times New Roman"/>
              </w:rPr>
              <w:t>–</w:t>
            </w:r>
            <w:r w:rsidRPr="00F40C09">
              <w:rPr>
                <w:rFonts w:ascii="Times New Roman" w:eastAsia="Times New Roman" w:hAnsi="Times New Roman"/>
              </w:rPr>
              <w:t xml:space="preserve"> Kodeks postępowania cywilnego;</w:t>
            </w:r>
          </w:p>
          <w:p w14:paraId="27FDB3F6" w14:textId="019C6A3C" w:rsidR="004E11AC" w:rsidRDefault="004E11AC" w:rsidP="002611FC">
            <w:pPr>
              <w:pStyle w:val="Akapitzlist"/>
              <w:numPr>
                <w:ilvl w:val="0"/>
                <w:numId w:val="24"/>
              </w:numPr>
              <w:spacing w:line="240" w:lineRule="auto"/>
              <w:ind w:left="442" w:hanging="442"/>
              <w:jc w:val="both"/>
              <w:rPr>
                <w:rFonts w:ascii="Times New Roman" w:eastAsia="Times New Roman" w:hAnsi="Times New Roman"/>
              </w:rPr>
            </w:pPr>
            <w:r w:rsidRPr="006E64AD">
              <w:rPr>
                <w:rFonts w:ascii="Times New Roman" w:eastAsia="Times New Roman" w:hAnsi="Times New Roman"/>
              </w:rPr>
              <w:t>ustawie z dnia 17 czerwca 1966 r. o postępowaniu egzekucyjnym w administracji;</w:t>
            </w:r>
          </w:p>
          <w:p w14:paraId="66FF5DE4" w14:textId="1C9ABC98" w:rsidR="00EB509A" w:rsidRPr="006E64AD" w:rsidRDefault="00EB509A" w:rsidP="002611FC">
            <w:pPr>
              <w:pStyle w:val="Akapitzlist"/>
              <w:numPr>
                <w:ilvl w:val="0"/>
                <w:numId w:val="24"/>
              </w:numPr>
              <w:spacing w:line="240" w:lineRule="auto"/>
              <w:ind w:left="442" w:hanging="442"/>
              <w:jc w:val="both"/>
              <w:rPr>
                <w:rFonts w:ascii="Times New Roman" w:eastAsia="Times New Roman" w:hAnsi="Times New Roman"/>
              </w:rPr>
            </w:pPr>
            <w:r w:rsidRPr="00EB509A">
              <w:rPr>
                <w:rFonts w:ascii="Times New Roman" w:eastAsia="Times New Roman" w:hAnsi="Times New Roman"/>
              </w:rPr>
              <w:t xml:space="preserve">ustawie z dnia 26 czerwca 1974 r. </w:t>
            </w:r>
            <w:r w:rsidR="00D27A23" w:rsidRPr="006E64AD">
              <w:rPr>
                <w:rFonts w:ascii="Times New Roman" w:eastAsia="Times New Roman" w:hAnsi="Times New Roman"/>
              </w:rPr>
              <w:t>–</w:t>
            </w:r>
            <w:r w:rsidRPr="00EB509A">
              <w:rPr>
                <w:rFonts w:ascii="Times New Roman" w:eastAsia="Times New Roman" w:hAnsi="Times New Roman"/>
              </w:rPr>
              <w:t xml:space="preserve"> Kodeks pracy</w:t>
            </w:r>
            <w:r>
              <w:rPr>
                <w:rFonts w:ascii="Times New Roman" w:eastAsia="Times New Roman" w:hAnsi="Times New Roman"/>
              </w:rPr>
              <w:t>;</w:t>
            </w:r>
          </w:p>
          <w:p w14:paraId="4AEDB584" w14:textId="1F8240A4" w:rsidR="004E11AC" w:rsidRPr="006E64AD" w:rsidRDefault="004E11AC" w:rsidP="002611FC">
            <w:pPr>
              <w:pStyle w:val="Akapitzlist"/>
              <w:numPr>
                <w:ilvl w:val="0"/>
                <w:numId w:val="24"/>
              </w:numPr>
              <w:spacing w:line="240" w:lineRule="auto"/>
              <w:ind w:left="442" w:hanging="442"/>
              <w:contextualSpacing w:val="0"/>
              <w:jc w:val="both"/>
              <w:rPr>
                <w:rFonts w:ascii="Times New Roman" w:eastAsia="Times New Roman" w:hAnsi="Times New Roman"/>
              </w:rPr>
            </w:pPr>
            <w:r w:rsidRPr="006E64AD">
              <w:rPr>
                <w:rFonts w:ascii="Times New Roman" w:hAnsi="Times New Roman"/>
              </w:rPr>
              <w:t>ustawie z dnia 6 lipca 1982 r. o księgach wieczystych i hipotece</w:t>
            </w:r>
            <w:r w:rsidR="008F2BD1" w:rsidRPr="006E64AD">
              <w:rPr>
                <w:rFonts w:ascii="Times New Roman" w:eastAsia="Times New Roman" w:hAnsi="Times New Roman"/>
                <w:color w:val="000000"/>
              </w:rPr>
              <w:t>;</w:t>
            </w:r>
          </w:p>
          <w:p w14:paraId="1C5957EE" w14:textId="29EA9EC6" w:rsidR="004E11AC" w:rsidRPr="006E64AD" w:rsidRDefault="004E11AC" w:rsidP="002611FC">
            <w:pPr>
              <w:pStyle w:val="Akapitzlist"/>
              <w:numPr>
                <w:ilvl w:val="0"/>
                <w:numId w:val="24"/>
              </w:numPr>
              <w:spacing w:line="240" w:lineRule="auto"/>
              <w:ind w:left="442" w:hanging="442"/>
              <w:jc w:val="both"/>
              <w:rPr>
                <w:rFonts w:ascii="Times New Roman" w:eastAsia="Times New Roman" w:hAnsi="Times New Roman"/>
              </w:rPr>
            </w:pPr>
            <w:r w:rsidRPr="006E64AD">
              <w:rPr>
                <w:rFonts w:ascii="Times New Roman" w:eastAsia="Times New Roman" w:hAnsi="Times New Roman"/>
              </w:rPr>
              <w:t>ustawie z dnia 21 marca 1985 r. o drogach publicznych;</w:t>
            </w:r>
          </w:p>
          <w:p w14:paraId="2A8F0A2C" w14:textId="6694BCEF" w:rsidR="008F2BD1" w:rsidRPr="006E64AD" w:rsidRDefault="004E11AC" w:rsidP="002611FC">
            <w:pPr>
              <w:pStyle w:val="Akapitzlist"/>
              <w:numPr>
                <w:ilvl w:val="0"/>
                <w:numId w:val="24"/>
              </w:numPr>
              <w:spacing w:line="240" w:lineRule="auto"/>
              <w:ind w:left="442" w:hanging="442"/>
              <w:contextualSpacing w:val="0"/>
              <w:jc w:val="both"/>
              <w:rPr>
                <w:rFonts w:ascii="Times New Roman" w:eastAsia="Times New Roman" w:hAnsi="Times New Roman"/>
              </w:rPr>
            </w:pPr>
            <w:r w:rsidRPr="006E64AD">
              <w:rPr>
                <w:rFonts w:ascii="Times New Roman" w:eastAsia="Times New Roman" w:hAnsi="Times New Roman"/>
              </w:rPr>
              <w:t>ustawie z dnia 6 kwietnia 1990 r. o Policji</w:t>
            </w:r>
            <w:r w:rsidR="008F2BD1" w:rsidRPr="006E64AD">
              <w:rPr>
                <w:rFonts w:ascii="Times New Roman" w:eastAsia="Times New Roman" w:hAnsi="Times New Roman"/>
                <w:color w:val="000000"/>
              </w:rPr>
              <w:t>;</w:t>
            </w:r>
          </w:p>
          <w:p w14:paraId="4C86031D" w14:textId="1FCAE284" w:rsidR="008F2BD1" w:rsidRPr="006E64AD" w:rsidRDefault="004E11AC" w:rsidP="002611FC">
            <w:pPr>
              <w:pStyle w:val="Akapitzlist"/>
              <w:numPr>
                <w:ilvl w:val="0"/>
                <w:numId w:val="24"/>
              </w:numPr>
              <w:spacing w:line="240" w:lineRule="auto"/>
              <w:ind w:left="442" w:hanging="442"/>
              <w:contextualSpacing w:val="0"/>
              <w:jc w:val="both"/>
              <w:rPr>
                <w:rFonts w:ascii="Times New Roman" w:eastAsia="Times New Roman" w:hAnsi="Times New Roman"/>
              </w:rPr>
            </w:pPr>
            <w:r w:rsidRPr="006E64AD">
              <w:rPr>
                <w:rFonts w:ascii="Times New Roman" w:eastAsia="Times New Roman" w:hAnsi="Times New Roman"/>
              </w:rPr>
              <w:t>ustawie z dnia 12 października 1990 r. o Straży Granicznej</w:t>
            </w:r>
            <w:r w:rsidR="008F2BD1" w:rsidRPr="006E64AD">
              <w:rPr>
                <w:rFonts w:ascii="Times New Roman" w:eastAsia="Times New Roman" w:hAnsi="Times New Roman"/>
                <w:color w:val="000000"/>
              </w:rPr>
              <w:t>;</w:t>
            </w:r>
          </w:p>
          <w:p w14:paraId="4C32542A" w14:textId="5168D7B9" w:rsidR="004E11AC" w:rsidRPr="006E64AD" w:rsidRDefault="004E11AC" w:rsidP="002611FC">
            <w:pPr>
              <w:pStyle w:val="Akapitzlist"/>
              <w:numPr>
                <w:ilvl w:val="0"/>
                <w:numId w:val="24"/>
              </w:numPr>
              <w:spacing w:line="240" w:lineRule="auto"/>
              <w:ind w:left="442" w:hanging="442"/>
              <w:contextualSpacing w:val="0"/>
              <w:jc w:val="both"/>
              <w:rPr>
                <w:rFonts w:ascii="Times New Roman" w:eastAsia="Times New Roman" w:hAnsi="Times New Roman"/>
              </w:rPr>
            </w:pPr>
            <w:r w:rsidRPr="006E64AD">
              <w:rPr>
                <w:rFonts w:ascii="Times New Roman" w:eastAsia="Times New Roman" w:hAnsi="Times New Roman"/>
              </w:rPr>
              <w:t>ustawie z dnia 24 sierpnia 1991 r. o ochronie przeciwpożarowej</w:t>
            </w:r>
            <w:r w:rsidR="008F2BD1" w:rsidRPr="006E64AD">
              <w:rPr>
                <w:rFonts w:ascii="Times New Roman" w:eastAsia="Times New Roman" w:hAnsi="Times New Roman"/>
                <w:color w:val="000000"/>
              </w:rPr>
              <w:t>;</w:t>
            </w:r>
          </w:p>
          <w:p w14:paraId="41D3A6ED" w14:textId="4F2283E4" w:rsidR="004E11AC" w:rsidRPr="006E64AD" w:rsidRDefault="004E11AC" w:rsidP="002611FC">
            <w:pPr>
              <w:pStyle w:val="Akapitzlist"/>
              <w:numPr>
                <w:ilvl w:val="0"/>
                <w:numId w:val="24"/>
              </w:numPr>
              <w:spacing w:line="240" w:lineRule="auto"/>
              <w:ind w:left="442" w:hanging="442"/>
              <w:contextualSpacing w:val="0"/>
              <w:jc w:val="both"/>
              <w:rPr>
                <w:rFonts w:ascii="Times New Roman" w:eastAsia="Times New Roman" w:hAnsi="Times New Roman"/>
              </w:rPr>
            </w:pPr>
            <w:r w:rsidRPr="006E64AD">
              <w:rPr>
                <w:rFonts w:ascii="Times New Roman" w:eastAsia="Times New Roman" w:hAnsi="Times New Roman"/>
              </w:rPr>
              <w:t>ustawie z dnia 15 lutego 1992 r. o podatku dochodowym od osób prawnych;</w:t>
            </w:r>
          </w:p>
          <w:p w14:paraId="6FB79980" w14:textId="5B369435" w:rsidR="004E11AC" w:rsidRPr="006E64AD" w:rsidRDefault="004E11AC" w:rsidP="002611FC">
            <w:pPr>
              <w:pStyle w:val="Akapitzlist"/>
              <w:numPr>
                <w:ilvl w:val="0"/>
                <w:numId w:val="24"/>
              </w:numPr>
              <w:spacing w:line="240" w:lineRule="auto"/>
              <w:ind w:left="442" w:hanging="442"/>
              <w:jc w:val="both"/>
              <w:rPr>
                <w:rFonts w:ascii="Times New Roman" w:hAnsi="Times New Roman"/>
              </w:rPr>
            </w:pPr>
            <w:r w:rsidRPr="006E64AD">
              <w:rPr>
                <w:rFonts w:ascii="Times New Roman" w:eastAsia="Times New Roman" w:hAnsi="Times New Roman"/>
              </w:rPr>
              <w:t>ustawie z dnia 29 grudnia 1992 r. o radiofonii i telewizji</w:t>
            </w:r>
            <w:r w:rsidR="008F2BD1" w:rsidRPr="006E64AD">
              <w:rPr>
                <w:rFonts w:ascii="Times New Roman" w:eastAsia="Times New Roman" w:hAnsi="Times New Roman"/>
                <w:color w:val="000000"/>
              </w:rPr>
              <w:t>;</w:t>
            </w:r>
          </w:p>
          <w:p w14:paraId="7188C7AC" w14:textId="1DBC9409" w:rsidR="008F2BD1" w:rsidRPr="006E64AD" w:rsidRDefault="004E11AC" w:rsidP="002611FC">
            <w:pPr>
              <w:pStyle w:val="Akapitzlist"/>
              <w:numPr>
                <w:ilvl w:val="0"/>
                <w:numId w:val="24"/>
              </w:numPr>
              <w:spacing w:line="240" w:lineRule="auto"/>
              <w:ind w:left="442" w:hanging="442"/>
              <w:contextualSpacing w:val="0"/>
              <w:jc w:val="both"/>
              <w:rPr>
                <w:rFonts w:ascii="Times New Roman" w:eastAsia="Times New Roman" w:hAnsi="Times New Roman"/>
              </w:rPr>
            </w:pPr>
            <w:r w:rsidRPr="006E64AD">
              <w:rPr>
                <w:rFonts w:ascii="Times New Roman" w:eastAsia="Times New Roman" w:hAnsi="Times New Roman"/>
              </w:rPr>
              <w:t>ustawie z dnia 4 lutego 1994 r. o prawie autorskim i prawach pokrewnych</w:t>
            </w:r>
            <w:r w:rsidR="008F2BD1" w:rsidRPr="006E64AD">
              <w:rPr>
                <w:rFonts w:ascii="Times New Roman" w:eastAsia="Times New Roman" w:hAnsi="Times New Roman"/>
                <w:color w:val="000000"/>
              </w:rPr>
              <w:t>;</w:t>
            </w:r>
          </w:p>
          <w:p w14:paraId="2760FB36" w14:textId="2C1CAA2D" w:rsidR="004E11AC" w:rsidRPr="006E64AD" w:rsidRDefault="004E11AC" w:rsidP="002611FC">
            <w:pPr>
              <w:pStyle w:val="Akapitzlist"/>
              <w:numPr>
                <w:ilvl w:val="0"/>
                <w:numId w:val="24"/>
              </w:numPr>
              <w:spacing w:line="240" w:lineRule="auto"/>
              <w:ind w:left="442" w:hanging="442"/>
              <w:contextualSpacing w:val="0"/>
              <w:jc w:val="both"/>
              <w:rPr>
                <w:rFonts w:ascii="Times New Roman" w:eastAsia="Times New Roman" w:hAnsi="Times New Roman"/>
              </w:rPr>
            </w:pPr>
            <w:r w:rsidRPr="006E64AD">
              <w:rPr>
                <w:rFonts w:ascii="Times New Roman" w:eastAsia="Times New Roman" w:hAnsi="Times New Roman"/>
              </w:rPr>
              <w:t xml:space="preserve">ustawie z dnia 7 lipca 1994 r. </w:t>
            </w:r>
            <w:r w:rsidR="00691C5A" w:rsidRPr="006E64AD">
              <w:rPr>
                <w:rFonts w:ascii="Times New Roman" w:eastAsia="Times New Roman" w:hAnsi="Times New Roman"/>
              </w:rPr>
              <w:t>–</w:t>
            </w:r>
            <w:r w:rsidRPr="006E64AD">
              <w:rPr>
                <w:rFonts w:ascii="Times New Roman" w:eastAsia="Times New Roman" w:hAnsi="Times New Roman"/>
              </w:rPr>
              <w:t xml:space="preserve"> Prawo budowlane</w:t>
            </w:r>
            <w:r w:rsidR="008F2BD1" w:rsidRPr="006E64AD">
              <w:rPr>
                <w:rFonts w:ascii="Times New Roman" w:eastAsia="Times New Roman" w:hAnsi="Times New Roman"/>
                <w:color w:val="000000"/>
              </w:rPr>
              <w:t>;</w:t>
            </w:r>
          </w:p>
          <w:p w14:paraId="4E92057B" w14:textId="73CCC8C5" w:rsidR="008F2BD1" w:rsidRPr="006E64AD" w:rsidRDefault="004E11AC" w:rsidP="002611FC">
            <w:pPr>
              <w:pStyle w:val="Akapitzlist"/>
              <w:numPr>
                <w:ilvl w:val="0"/>
                <w:numId w:val="24"/>
              </w:numPr>
              <w:spacing w:line="240" w:lineRule="auto"/>
              <w:ind w:left="442" w:hanging="442"/>
              <w:contextualSpacing w:val="0"/>
              <w:jc w:val="both"/>
              <w:rPr>
                <w:rFonts w:ascii="Times New Roman" w:eastAsia="Times New Roman" w:hAnsi="Times New Roman"/>
              </w:rPr>
            </w:pPr>
            <w:r w:rsidRPr="006E64AD">
              <w:rPr>
                <w:rFonts w:ascii="Times New Roman" w:eastAsia="Times New Roman" w:hAnsi="Times New Roman"/>
              </w:rPr>
              <w:t>ustawie z dnia 29 czerwca 1995 r. o statystyce publicznej</w:t>
            </w:r>
            <w:r w:rsidR="008F2BD1" w:rsidRPr="006E64AD">
              <w:rPr>
                <w:rFonts w:ascii="Times New Roman" w:eastAsia="Times New Roman" w:hAnsi="Times New Roman"/>
                <w:color w:val="000000"/>
              </w:rPr>
              <w:t>;</w:t>
            </w:r>
          </w:p>
          <w:p w14:paraId="52E928BB" w14:textId="3A55B7F1" w:rsidR="001A1973" w:rsidRPr="006E64AD" w:rsidRDefault="001A1973" w:rsidP="002611FC">
            <w:pPr>
              <w:pStyle w:val="Akapitzlist"/>
              <w:numPr>
                <w:ilvl w:val="0"/>
                <w:numId w:val="24"/>
              </w:numPr>
              <w:spacing w:line="240" w:lineRule="auto"/>
              <w:ind w:left="442" w:hanging="442"/>
              <w:contextualSpacing w:val="0"/>
              <w:jc w:val="both"/>
              <w:rPr>
                <w:rFonts w:ascii="Times New Roman" w:eastAsia="Times New Roman" w:hAnsi="Times New Roman"/>
              </w:rPr>
            </w:pPr>
            <w:r w:rsidRPr="006E64AD">
              <w:rPr>
                <w:rFonts w:ascii="Times New Roman" w:eastAsia="Times New Roman" w:hAnsi="Times New Roman"/>
              </w:rPr>
              <w:t>ustawie z dnia 14 grudnia 1995 r. o urzędzie Ministra Obrony Narodowej</w:t>
            </w:r>
            <w:r w:rsidR="008F2BD1" w:rsidRPr="006E64AD">
              <w:rPr>
                <w:rFonts w:ascii="Times New Roman" w:eastAsia="Times New Roman" w:hAnsi="Times New Roman"/>
                <w:color w:val="000000"/>
              </w:rPr>
              <w:t>;</w:t>
            </w:r>
          </w:p>
          <w:p w14:paraId="55CC8119" w14:textId="71F2B3E6" w:rsidR="004E11AC" w:rsidRPr="006E64AD" w:rsidRDefault="004E11AC" w:rsidP="002611FC">
            <w:pPr>
              <w:pStyle w:val="Akapitzlist"/>
              <w:numPr>
                <w:ilvl w:val="0"/>
                <w:numId w:val="24"/>
              </w:numPr>
              <w:spacing w:line="240" w:lineRule="auto"/>
              <w:ind w:left="442" w:hanging="442"/>
              <w:contextualSpacing w:val="0"/>
              <w:jc w:val="both"/>
              <w:rPr>
                <w:rFonts w:ascii="Times New Roman" w:eastAsia="Times New Roman" w:hAnsi="Times New Roman"/>
              </w:rPr>
            </w:pPr>
            <w:r w:rsidRPr="006E64AD">
              <w:rPr>
                <w:rFonts w:ascii="Times New Roman" w:eastAsia="Times New Roman" w:hAnsi="Times New Roman"/>
              </w:rPr>
              <w:lastRenderedPageBreak/>
              <w:t>ustawie z dnia 21 czerwca 1996 r. o szczególnych formach sprawowania nadzoru przez ministra właściwego do spraw wewnętrznych;</w:t>
            </w:r>
          </w:p>
          <w:p w14:paraId="21817CE4" w14:textId="6E540EFF" w:rsidR="004E11AC" w:rsidRPr="006E64AD" w:rsidRDefault="004E11AC" w:rsidP="002611FC">
            <w:pPr>
              <w:pStyle w:val="Akapitzlist"/>
              <w:numPr>
                <w:ilvl w:val="0"/>
                <w:numId w:val="24"/>
              </w:numPr>
              <w:spacing w:line="240" w:lineRule="auto"/>
              <w:ind w:left="414" w:hanging="414"/>
              <w:contextualSpacing w:val="0"/>
              <w:jc w:val="both"/>
              <w:rPr>
                <w:rFonts w:ascii="Times New Roman" w:eastAsia="Times New Roman" w:hAnsi="Times New Roman"/>
              </w:rPr>
            </w:pPr>
            <w:r w:rsidRPr="006E64AD">
              <w:rPr>
                <w:rFonts w:ascii="Times New Roman" w:eastAsia="Times New Roman" w:hAnsi="Times New Roman"/>
              </w:rPr>
              <w:t xml:space="preserve">ustawie z dnia 6 czerwca 1997 r. </w:t>
            </w:r>
            <w:r w:rsidR="00691C5A" w:rsidRPr="006E64AD">
              <w:rPr>
                <w:rFonts w:ascii="Times New Roman" w:eastAsia="Times New Roman" w:hAnsi="Times New Roman"/>
              </w:rPr>
              <w:t>–</w:t>
            </w:r>
            <w:r w:rsidRPr="006E64AD">
              <w:rPr>
                <w:rFonts w:ascii="Times New Roman" w:eastAsia="Times New Roman" w:hAnsi="Times New Roman"/>
              </w:rPr>
              <w:t xml:space="preserve"> Kodeks postępowania karnego</w:t>
            </w:r>
            <w:r w:rsidR="008F2BD1" w:rsidRPr="006E64AD">
              <w:rPr>
                <w:rFonts w:ascii="Times New Roman" w:eastAsia="Times New Roman" w:hAnsi="Times New Roman"/>
                <w:color w:val="000000"/>
              </w:rPr>
              <w:t>;</w:t>
            </w:r>
            <w:r w:rsidRPr="006E64AD">
              <w:rPr>
                <w:rFonts w:ascii="Times New Roman" w:eastAsia="Times New Roman" w:hAnsi="Times New Roman"/>
              </w:rPr>
              <w:t xml:space="preserve"> </w:t>
            </w:r>
          </w:p>
          <w:p w14:paraId="7FA10460" w14:textId="4E96470B" w:rsidR="00C94CCE" w:rsidRPr="006E64AD" w:rsidRDefault="00C94CCE" w:rsidP="002611FC">
            <w:pPr>
              <w:pStyle w:val="Akapitzlist"/>
              <w:numPr>
                <w:ilvl w:val="0"/>
                <w:numId w:val="24"/>
              </w:numPr>
              <w:spacing w:line="240" w:lineRule="auto"/>
              <w:ind w:left="414" w:hanging="414"/>
              <w:contextualSpacing w:val="0"/>
              <w:jc w:val="both"/>
              <w:rPr>
                <w:rFonts w:ascii="Times New Roman" w:eastAsia="Times New Roman" w:hAnsi="Times New Roman"/>
              </w:rPr>
            </w:pPr>
            <w:r w:rsidRPr="006E64AD">
              <w:rPr>
                <w:rFonts w:ascii="Times New Roman" w:eastAsia="Times New Roman" w:hAnsi="Times New Roman"/>
              </w:rPr>
              <w:t>ustawie z dnia 21 sierpnia 1997 r. o gospodarce nieruchomościam</w:t>
            </w:r>
            <w:r w:rsidR="00286ECA">
              <w:rPr>
                <w:rFonts w:ascii="Times New Roman" w:eastAsia="Times New Roman" w:hAnsi="Times New Roman"/>
              </w:rPr>
              <w:t>i</w:t>
            </w:r>
            <w:r w:rsidRPr="006E64AD">
              <w:rPr>
                <w:rFonts w:ascii="Times New Roman" w:eastAsia="Times New Roman" w:hAnsi="Times New Roman"/>
              </w:rPr>
              <w:t>;</w:t>
            </w:r>
          </w:p>
          <w:p w14:paraId="5F31D700" w14:textId="34AAEB4B" w:rsidR="004E11AC" w:rsidRPr="006E64AD" w:rsidRDefault="004E11AC" w:rsidP="002611FC">
            <w:pPr>
              <w:pStyle w:val="Akapitzlist"/>
              <w:numPr>
                <w:ilvl w:val="0"/>
                <w:numId w:val="24"/>
              </w:numPr>
              <w:spacing w:line="240" w:lineRule="auto"/>
              <w:ind w:left="414" w:hanging="414"/>
              <w:contextualSpacing w:val="0"/>
              <w:jc w:val="both"/>
              <w:rPr>
                <w:rFonts w:ascii="Times New Roman" w:eastAsia="Times New Roman" w:hAnsi="Times New Roman"/>
              </w:rPr>
            </w:pPr>
            <w:r w:rsidRPr="006E64AD">
              <w:rPr>
                <w:rStyle w:val="normaltextrun"/>
                <w:rFonts w:ascii="Times New Roman" w:hAnsi="Times New Roman"/>
              </w:rPr>
              <w:t>ustawie z dnia 4 września 1997 r. o </w:t>
            </w:r>
            <w:r w:rsidRPr="006E64AD">
              <w:rPr>
                <w:rStyle w:val="findhit"/>
                <w:rFonts w:ascii="Times New Roman" w:hAnsi="Times New Roman"/>
              </w:rPr>
              <w:t>działach</w:t>
            </w:r>
            <w:r w:rsidRPr="006E64AD">
              <w:rPr>
                <w:rStyle w:val="normaltextrun"/>
                <w:rFonts w:ascii="Times New Roman" w:hAnsi="Times New Roman"/>
              </w:rPr>
              <w:t> administracji rządowej</w:t>
            </w:r>
            <w:r w:rsidR="008F2BD1" w:rsidRPr="006E64AD">
              <w:rPr>
                <w:rFonts w:ascii="Times New Roman" w:eastAsia="Times New Roman" w:hAnsi="Times New Roman"/>
                <w:color w:val="000000"/>
              </w:rPr>
              <w:t>;</w:t>
            </w:r>
          </w:p>
          <w:p w14:paraId="16120C38" w14:textId="7514EB99" w:rsidR="004E11AC" w:rsidRPr="006E64AD" w:rsidRDefault="004E11AC" w:rsidP="002611FC">
            <w:pPr>
              <w:pStyle w:val="Akapitzlist"/>
              <w:numPr>
                <w:ilvl w:val="0"/>
                <w:numId w:val="24"/>
              </w:numPr>
              <w:spacing w:line="240" w:lineRule="auto"/>
              <w:ind w:left="414" w:hanging="414"/>
              <w:contextualSpacing w:val="0"/>
              <w:jc w:val="both"/>
              <w:rPr>
                <w:rFonts w:ascii="Times New Roman" w:eastAsia="Times New Roman" w:hAnsi="Times New Roman"/>
                <w:u w:val="single"/>
              </w:rPr>
            </w:pPr>
            <w:r w:rsidRPr="006E64AD">
              <w:rPr>
                <w:rFonts w:ascii="Times New Roman" w:eastAsia="Times New Roman" w:hAnsi="Times New Roman"/>
              </w:rPr>
              <w:t xml:space="preserve">ustawie z dnia 27 kwietnia 2001 r. </w:t>
            </w:r>
            <w:r w:rsidR="00691C5A" w:rsidRPr="006E64AD">
              <w:rPr>
                <w:rFonts w:ascii="Times New Roman" w:eastAsia="Times New Roman" w:hAnsi="Times New Roman"/>
              </w:rPr>
              <w:t>–</w:t>
            </w:r>
            <w:r w:rsidRPr="006E64AD">
              <w:rPr>
                <w:rFonts w:ascii="Times New Roman" w:eastAsia="Times New Roman" w:hAnsi="Times New Roman"/>
              </w:rPr>
              <w:t xml:space="preserve"> Prawo ochrony środowiska</w:t>
            </w:r>
            <w:r w:rsidR="008F2BD1" w:rsidRPr="006E64AD">
              <w:rPr>
                <w:rFonts w:ascii="Times New Roman" w:eastAsia="Times New Roman" w:hAnsi="Times New Roman"/>
                <w:color w:val="000000"/>
              </w:rPr>
              <w:t>;</w:t>
            </w:r>
          </w:p>
          <w:p w14:paraId="4D6B856D" w14:textId="54ECE692" w:rsidR="004E11AC" w:rsidRPr="006E64AD" w:rsidRDefault="004E11AC" w:rsidP="002611FC">
            <w:pPr>
              <w:pStyle w:val="Akapitzlist"/>
              <w:numPr>
                <w:ilvl w:val="0"/>
                <w:numId w:val="24"/>
              </w:numPr>
              <w:spacing w:line="240" w:lineRule="auto"/>
              <w:ind w:left="414" w:hanging="414"/>
              <w:contextualSpacing w:val="0"/>
              <w:jc w:val="both"/>
              <w:rPr>
                <w:rFonts w:ascii="Times New Roman" w:eastAsia="Times New Roman" w:hAnsi="Times New Roman"/>
              </w:rPr>
            </w:pPr>
            <w:r w:rsidRPr="006E64AD">
              <w:rPr>
                <w:rFonts w:ascii="Times New Roman" w:eastAsia="Times New Roman" w:hAnsi="Times New Roman"/>
              </w:rPr>
              <w:t>ustawie z dnia 24 sierpnia 2001 r. o Żandarmerii Wojskowej i wojskowych organach porządkowych</w:t>
            </w:r>
            <w:r w:rsidR="008F2BD1" w:rsidRPr="006E64AD">
              <w:rPr>
                <w:rFonts w:ascii="Times New Roman" w:eastAsia="Times New Roman" w:hAnsi="Times New Roman"/>
                <w:color w:val="000000"/>
              </w:rPr>
              <w:t>;</w:t>
            </w:r>
          </w:p>
          <w:p w14:paraId="30EA9292" w14:textId="4D7A4BEC" w:rsidR="004E11AC" w:rsidRPr="006E64AD" w:rsidRDefault="004E11AC" w:rsidP="002611FC">
            <w:pPr>
              <w:pStyle w:val="Akapitzlist"/>
              <w:numPr>
                <w:ilvl w:val="0"/>
                <w:numId w:val="24"/>
              </w:numPr>
              <w:spacing w:line="240" w:lineRule="auto"/>
              <w:ind w:left="414" w:hanging="414"/>
              <w:contextualSpacing w:val="0"/>
              <w:jc w:val="both"/>
              <w:rPr>
                <w:rFonts w:ascii="Times New Roman" w:eastAsia="Times New Roman" w:hAnsi="Times New Roman"/>
              </w:rPr>
            </w:pPr>
            <w:r w:rsidRPr="006E64AD">
              <w:rPr>
                <w:rFonts w:ascii="Times New Roman" w:eastAsia="Times New Roman" w:hAnsi="Times New Roman"/>
              </w:rPr>
              <w:t>ustawie z dnia 24 maja 2002 r. o Agencji Bezpieczeństwa Wewnętrznego oraz Agencji Wywiadu;</w:t>
            </w:r>
          </w:p>
          <w:p w14:paraId="3205BB10" w14:textId="72BC508B" w:rsidR="004E11AC" w:rsidRPr="006E64AD" w:rsidRDefault="004E11AC" w:rsidP="002611FC">
            <w:pPr>
              <w:pStyle w:val="Akapitzlist"/>
              <w:numPr>
                <w:ilvl w:val="0"/>
                <w:numId w:val="24"/>
              </w:numPr>
              <w:spacing w:line="240" w:lineRule="auto"/>
              <w:ind w:left="414" w:hanging="414"/>
              <w:contextualSpacing w:val="0"/>
              <w:jc w:val="both"/>
              <w:rPr>
                <w:rFonts w:ascii="Times New Roman" w:eastAsia="Times New Roman" w:hAnsi="Times New Roman"/>
              </w:rPr>
            </w:pPr>
            <w:r w:rsidRPr="006E64AD">
              <w:rPr>
                <w:rFonts w:ascii="Times New Roman" w:eastAsia="Times New Roman" w:hAnsi="Times New Roman"/>
              </w:rPr>
              <w:t xml:space="preserve">ustawie z dnia 3 lipca 2002 r. </w:t>
            </w:r>
            <w:r w:rsidR="00691C5A" w:rsidRPr="006E64AD">
              <w:rPr>
                <w:rFonts w:ascii="Times New Roman" w:eastAsia="Times New Roman" w:hAnsi="Times New Roman"/>
              </w:rPr>
              <w:t>–</w:t>
            </w:r>
            <w:r w:rsidRPr="006E64AD">
              <w:rPr>
                <w:rFonts w:ascii="Times New Roman" w:eastAsia="Times New Roman" w:hAnsi="Times New Roman"/>
              </w:rPr>
              <w:t xml:space="preserve"> Prawo lotnicze;</w:t>
            </w:r>
          </w:p>
          <w:p w14:paraId="20E62E5B" w14:textId="14B304F2" w:rsidR="004E11AC" w:rsidRPr="006E64AD" w:rsidRDefault="004E11AC" w:rsidP="002611FC">
            <w:pPr>
              <w:pStyle w:val="Akapitzlist"/>
              <w:numPr>
                <w:ilvl w:val="0"/>
                <w:numId w:val="24"/>
              </w:numPr>
              <w:spacing w:line="240" w:lineRule="auto"/>
              <w:ind w:left="414" w:hanging="414"/>
              <w:contextualSpacing w:val="0"/>
              <w:jc w:val="both"/>
              <w:rPr>
                <w:rFonts w:ascii="Times New Roman" w:eastAsia="Times New Roman" w:hAnsi="Times New Roman"/>
              </w:rPr>
            </w:pPr>
            <w:r w:rsidRPr="006E64AD">
              <w:rPr>
                <w:rFonts w:ascii="Times New Roman" w:eastAsia="Times New Roman" w:hAnsi="Times New Roman"/>
              </w:rPr>
              <w:t xml:space="preserve">ustawie z dnia 5 lipca 2002 r. o ochronie niektórych usług świadczonych drogą elektroniczną opartych lub polegających na dostępie warunkowym; </w:t>
            </w:r>
          </w:p>
          <w:p w14:paraId="398D0EDC" w14:textId="680940D7" w:rsidR="004E11AC" w:rsidRPr="006E64AD" w:rsidRDefault="004E11AC" w:rsidP="002611FC">
            <w:pPr>
              <w:pStyle w:val="Akapitzlist"/>
              <w:numPr>
                <w:ilvl w:val="0"/>
                <w:numId w:val="24"/>
              </w:numPr>
              <w:spacing w:line="240" w:lineRule="auto"/>
              <w:ind w:left="414" w:hanging="414"/>
              <w:jc w:val="both"/>
              <w:rPr>
                <w:rFonts w:ascii="Times New Roman" w:hAnsi="Times New Roman"/>
              </w:rPr>
            </w:pPr>
            <w:r w:rsidRPr="006E64AD">
              <w:rPr>
                <w:rFonts w:ascii="Times New Roman" w:eastAsia="Times New Roman" w:hAnsi="Times New Roman"/>
              </w:rPr>
              <w:t>ustawie z dnia 18 lipca 2002 r. o świadczeniu usług drogą elektroniczn</w:t>
            </w:r>
            <w:r w:rsidR="00286ECA">
              <w:rPr>
                <w:rFonts w:ascii="Times New Roman" w:eastAsia="Times New Roman" w:hAnsi="Times New Roman"/>
              </w:rPr>
              <w:t>ą</w:t>
            </w:r>
            <w:r w:rsidRPr="006E64AD">
              <w:rPr>
                <w:rFonts w:ascii="Times New Roman" w:eastAsia="Times New Roman" w:hAnsi="Times New Roman"/>
              </w:rPr>
              <w:t>;</w:t>
            </w:r>
          </w:p>
          <w:p w14:paraId="737FD16E" w14:textId="08B137B0" w:rsidR="001A1973" w:rsidRPr="006E64AD" w:rsidRDefault="001A1973" w:rsidP="002611FC">
            <w:pPr>
              <w:pStyle w:val="Akapitzlist"/>
              <w:numPr>
                <w:ilvl w:val="0"/>
                <w:numId w:val="24"/>
              </w:numPr>
              <w:spacing w:line="240" w:lineRule="auto"/>
              <w:ind w:left="414" w:hanging="414"/>
              <w:contextualSpacing w:val="0"/>
              <w:jc w:val="both"/>
              <w:rPr>
                <w:rFonts w:ascii="Times New Roman" w:eastAsia="Times New Roman" w:hAnsi="Times New Roman"/>
              </w:rPr>
            </w:pPr>
            <w:r w:rsidRPr="006E64AD">
              <w:rPr>
                <w:rFonts w:ascii="Times New Roman" w:eastAsia="Times New Roman" w:hAnsi="Times New Roman"/>
              </w:rPr>
              <w:t>ustawie z dnia 28 października 2002 r. o odpowiedzialności podmiotów zbiorowych za czyny zabronione pod groźbą kary</w:t>
            </w:r>
            <w:r w:rsidR="008F2BD1" w:rsidRPr="006E64AD">
              <w:rPr>
                <w:rFonts w:ascii="Times New Roman" w:eastAsia="Times New Roman" w:hAnsi="Times New Roman"/>
                <w:color w:val="000000"/>
              </w:rPr>
              <w:t>;</w:t>
            </w:r>
          </w:p>
          <w:p w14:paraId="09925C0E" w14:textId="284F94FD" w:rsidR="004E11AC" w:rsidRPr="006E64AD" w:rsidRDefault="004E11AC" w:rsidP="002611FC">
            <w:pPr>
              <w:pStyle w:val="Akapitzlist"/>
              <w:numPr>
                <w:ilvl w:val="0"/>
                <w:numId w:val="24"/>
              </w:numPr>
              <w:spacing w:line="240" w:lineRule="auto"/>
              <w:ind w:left="414" w:hanging="414"/>
              <w:contextualSpacing w:val="0"/>
              <w:jc w:val="both"/>
              <w:rPr>
                <w:rFonts w:ascii="Times New Roman" w:eastAsia="Times New Roman" w:hAnsi="Times New Roman"/>
              </w:rPr>
            </w:pPr>
            <w:r w:rsidRPr="006E64AD">
              <w:rPr>
                <w:rFonts w:ascii="Times New Roman" w:eastAsia="Times New Roman" w:hAnsi="Times New Roman"/>
              </w:rPr>
              <w:t xml:space="preserve">ustawie z dnia 28 lutego 2003 r. </w:t>
            </w:r>
            <w:r w:rsidR="00691C5A" w:rsidRPr="006E64AD">
              <w:rPr>
                <w:rFonts w:ascii="Times New Roman" w:eastAsia="Times New Roman" w:hAnsi="Times New Roman"/>
              </w:rPr>
              <w:t>–</w:t>
            </w:r>
            <w:r w:rsidRPr="006E64AD">
              <w:rPr>
                <w:rFonts w:ascii="Times New Roman" w:eastAsia="Times New Roman" w:hAnsi="Times New Roman"/>
              </w:rPr>
              <w:t xml:space="preserve"> Prawo upadłościowe</w:t>
            </w:r>
            <w:r w:rsidR="008F2BD1" w:rsidRPr="006E64AD">
              <w:rPr>
                <w:rFonts w:ascii="Times New Roman" w:eastAsia="Times New Roman" w:hAnsi="Times New Roman"/>
                <w:color w:val="000000"/>
              </w:rPr>
              <w:t>;</w:t>
            </w:r>
          </w:p>
          <w:p w14:paraId="4EE23890" w14:textId="14A55088" w:rsidR="008F2BD1" w:rsidRPr="006E64AD" w:rsidRDefault="004E11AC" w:rsidP="002611FC">
            <w:pPr>
              <w:pStyle w:val="Akapitzlist"/>
              <w:numPr>
                <w:ilvl w:val="0"/>
                <w:numId w:val="24"/>
              </w:numPr>
              <w:spacing w:line="240" w:lineRule="auto"/>
              <w:ind w:left="414" w:hanging="414"/>
              <w:contextualSpacing w:val="0"/>
              <w:jc w:val="both"/>
              <w:rPr>
                <w:rFonts w:ascii="Times New Roman" w:eastAsia="Times New Roman" w:hAnsi="Times New Roman"/>
              </w:rPr>
            </w:pPr>
            <w:r w:rsidRPr="006E64AD">
              <w:rPr>
                <w:rFonts w:ascii="Times New Roman" w:eastAsia="Times New Roman" w:hAnsi="Times New Roman"/>
              </w:rPr>
              <w:t xml:space="preserve">ustawie </w:t>
            </w:r>
            <w:bookmarkStart w:id="1" w:name="_Hlk89091838"/>
            <w:r w:rsidRPr="006E64AD">
              <w:rPr>
                <w:rFonts w:ascii="Times New Roman" w:hAnsi="Times New Roman"/>
              </w:rPr>
              <w:t>z dnia 27 sierpnia 2004 r. o świadczeniach opieki zdrowotnej finansowanych ze środków publicznych</w:t>
            </w:r>
            <w:r w:rsidR="008F2BD1" w:rsidRPr="006E64AD">
              <w:rPr>
                <w:rFonts w:ascii="Times New Roman" w:eastAsia="Times New Roman" w:hAnsi="Times New Roman"/>
                <w:color w:val="000000"/>
              </w:rPr>
              <w:t>;</w:t>
            </w:r>
            <w:bookmarkEnd w:id="1"/>
          </w:p>
          <w:p w14:paraId="57A0BDFC" w14:textId="650FF975" w:rsidR="004E11AC" w:rsidRPr="006E64AD" w:rsidRDefault="004E11AC" w:rsidP="002611FC">
            <w:pPr>
              <w:pStyle w:val="Akapitzlist"/>
              <w:numPr>
                <w:ilvl w:val="0"/>
                <w:numId w:val="24"/>
              </w:numPr>
              <w:spacing w:line="240" w:lineRule="auto"/>
              <w:ind w:left="414" w:hanging="414"/>
              <w:contextualSpacing w:val="0"/>
              <w:jc w:val="both"/>
              <w:rPr>
                <w:rFonts w:ascii="Times New Roman" w:eastAsia="Times New Roman" w:hAnsi="Times New Roman"/>
              </w:rPr>
            </w:pPr>
            <w:r w:rsidRPr="006E64AD">
              <w:rPr>
                <w:rFonts w:ascii="Times New Roman" w:eastAsia="Times New Roman" w:hAnsi="Times New Roman"/>
              </w:rPr>
              <w:t>ustawie z dnia 17 lutego 2005 r. o informatyzacji działalności podmiotów realizujących zadania publiczne</w:t>
            </w:r>
            <w:r w:rsidR="00764ED7" w:rsidRPr="006E64AD">
              <w:rPr>
                <w:rFonts w:ascii="Times New Roman" w:eastAsia="Times New Roman" w:hAnsi="Times New Roman"/>
                <w:color w:val="000000"/>
              </w:rPr>
              <w:t>;</w:t>
            </w:r>
          </w:p>
          <w:p w14:paraId="4CA545F0" w14:textId="4E74E689" w:rsidR="004E11AC" w:rsidRPr="006E64AD" w:rsidRDefault="004E11AC" w:rsidP="002611FC">
            <w:pPr>
              <w:pStyle w:val="Akapitzlist"/>
              <w:numPr>
                <w:ilvl w:val="0"/>
                <w:numId w:val="24"/>
              </w:numPr>
              <w:spacing w:line="240" w:lineRule="auto"/>
              <w:ind w:left="414" w:hanging="414"/>
              <w:contextualSpacing w:val="0"/>
              <w:jc w:val="both"/>
              <w:rPr>
                <w:rFonts w:ascii="Times New Roman" w:eastAsia="Times New Roman" w:hAnsi="Times New Roman"/>
              </w:rPr>
            </w:pPr>
            <w:r w:rsidRPr="006E64AD">
              <w:rPr>
                <w:rFonts w:ascii="Times New Roman" w:eastAsia="Times New Roman" w:hAnsi="Times New Roman"/>
              </w:rPr>
              <w:t xml:space="preserve">ustawie z dnia 29 lipca 2005 r. o nadzorze nad rynkiem kapitałowym; </w:t>
            </w:r>
          </w:p>
          <w:p w14:paraId="7B78D669" w14:textId="6F977F4F" w:rsidR="004E11AC" w:rsidRPr="006E64AD" w:rsidRDefault="004E11AC" w:rsidP="002611FC">
            <w:pPr>
              <w:pStyle w:val="Akapitzlist"/>
              <w:numPr>
                <w:ilvl w:val="0"/>
                <w:numId w:val="24"/>
              </w:numPr>
              <w:spacing w:line="240" w:lineRule="auto"/>
              <w:ind w:left="414" w:hanging="414"/>
              <w:contextualSpacing w:val="0"/>
              <w:jc w:val="both"/>
              <w:rPr>
                <w:rFonts w:ascii="Times New Roman" w:eastAsia="Times New Roman" w:hAnsi="Times New Roman"/>
              </w:rPr>
            </w:pPr>
            <w:r w:rsidRPr="006E64AD">
              <w:rPr>
                <w:rFonts w:ascii="Times New Roman" w:eastAsia="Times New Roman" w:hAnsi="Times New Roman"/>
              </w:rPr>
              <w:t>ustawie z dnia 9 czerwca 2006 r. o Centralnym Biurze Antykorupcyjnym</w:t>
            </w:r>
            <w:r w:rsidR="008F2BD1" w:rsidRPr="006E64AD">
              <w:rPr>
                <w:rFonts w:ascii="Times New Roman" w:eastAsia="Times New Roman" w:hAnsi="Times New Roman"/>
                <w:color w:val="000000"/>
              </w:rPr>
              <w:t>;</w:t>
            </w:r>
          </w:p>
          <w:p w14:paraId="65C66C42" w14:textId="155748C9" w:rsidR="004E11AC" w:rsidRPr="006E64AD" w:rsidRDefault="004E11AC" w:rsidP="002611FC">
            <w:pPr>
              <w:pStyle w:val="Akapitzlist"/>
              <w:numPr>
                <w:ilvl w:val="0"/>
                <w:numId w:val="24"/>
              </w:numPr>
              <w:spacing w:line="240" w:lineRule="auto"/>
              <w:ind w:left="414" w:hanging="414"/>
              <w:contextualSpacing w:val="0"/>
              <w:jc w:val="both"/>
              <w:rPr>
                <w:rFonts w:ascii="Times New Roman" w:eastAsia="Times New Roman" w:hAnsi="Times New Roman"/>
              </w:rPr>
            </w:pPr>
            <w:r w:rsidRPr="006E64AD">
              <w:rPr>
                <w:rFonts w:ascii="Times New Roman" w:eastAsia="Times New Roman" w:hAnsi="Times New Roman"/>
              </w:rPr>
              <w:t>ustawie z dnia 9 czerwca 2006 r. o Służbie Kontrwywiadu Wojskowego oraz Służbie Wywiadu Wojskowego</w:t>
            </w:r>
            <w:r w:rsidR="008F2BD1" w:rsidRPr="006E64AD">
              <w:rPr>
                <w:rFonts w:ascii="Times New Roman" w:eastAsia="Times New Roman" w:hAnsi="Times New Roman"/>
                <w:color w:val="000000"/>
              </w:rPr>
              <w:t>;</w:t>
            </w:r>
          </w:p>
          <w:p w14:paraId="08341265" w14:textId="77C8D425" w:rsidR="004E11AC" w:rsidRPr="006E64AD" w:rsidRDefault="004E11AC" w:rsidP="002611FC">
            <w:pPr>
              <w:pStyle w:val="Akapitzlist"/>
              <w:numPr>
                <w:ilvl w:val="0"/>
                <w:numId w:val="24"/>
              </w:numPr>
              <w:spacing w:line="240" w:lineRule="auto"/>
              <w:ind w:left="414" w:hanging="414"/>
              <w:contextualSpacing w:val="0"/>
              <w:jc w:val="both"/>
              <w:rPr>
                <w:rFonts w:ascii="Times New Roman" w:eastAsia="Times New Roman" w:hAnsi="Times New Roman"/>
              </w:rPr>
            </w:pPr>
            <w:r w:rsidRPr="006E64AD">
              <w:rPr>
                <w:rFonts w:ascii="Times New Roman" w:eastAsia="Times New Roman" w:hAnsi="Times New Roman"/>
              </w:rPr>
              <w:t>ustawie z dnia 8 września 2006 r. o Państwowym Ratownictwie Medycznym</w:t>
            </w:r>
            <w:r w:rsidR="008F2BD1" w:rsidRPr="006E64AD">
              <w:rPr>
                <w:rFonts w:ascii="Times New Roman" w:eastAsia="Times New Roman" w:hAnsi="Times New Roman"/>
                <w:color w:val="000000"/>
              </w:rPr>
              <w:t>;</w:t>
            </w:r>
          </w:p>
          <w:p w14:paraId="50B26E2E" w14:textId="2EE43ECA" w:rsidR="004E11AC" w:rsidRPr="006E64AD" w:rsidRDefault="004E11AC" w:rsidP="002611FC">
            <w:pPr>
              <w:pStyle w:val="Akapitzlist"/>
              <w:numPr>
                <w:ilvl w:val="0"/>
                <w:numId w:val="24"/>
              </w:numPr>
              <w:spacing w:line="240" w:lineRule="auto"/>
              <w:ind w:left="414" w:hanging="414"/>
              <w:jc w:val="both"/>
              <w:rPr>
                <w:rFonts w:ascii="Times New Roman" w:eastAsia="Times New Roman" w:hAnsi="Times New Roman"/>
              </w:rPr>
            </w:pPr>
            <w:r w:rsidRPr="006E64AD">
              <w:rPr>
                <w:rFonts w:ascii="Times New Roman" w:eastAsia="Times New Roman" w:hAnsi="Times New Roman"/>
              </w:rPr>
              <w:t>ustawie z dnia 16 listopada 2006 r. o opłacie skarbowej</w:t>
            </w:r>
            <w:r w:rsidR="008F2BD1" w:rsidRPr="006E64AD">
              <w:rPr>
                <w:rFonts w:ascii="Times New Roman" w:eastAsia="Times New Roman" w:hAnsi="Times New Roman"/>
                <w:color w:val="000000"/>
              </w:rPr>
              <w:t>;</w:t>
            </w:r>
          </w:p>
          <w:p w14:paraId="6839AB1B" w14:textId="3B4840FE" w:rsidR="004E11AC" w:rsidRPr="009A46DA" w:rsidRDefault="004E11AC" w:rsidP="002611FC">
            <w:pPr>
              <w:pStyle w:val="Akapitzlist"/>
              <w:numPr>
                <w:ilvl w:val="0"/>
                <w:numId w:val="24"/>
              </w:numPr>
              <w:spacing w:line="240" w:lineRule="auto"/>
              <w:ind w:left="414" w:hanging="414"/>
              <w:jc w:val="both"/>
              <w:rPr>
                <w:rFonts w:ascii="Times New Roman" w:eastAsia="Times New Roman" w:hAnsi="Times New Roman"/>
              </w:rPr>
            </w:pPr>
            <w:r w:rsidRPr="006E64AD">
              <w:rPr>
                <w:rFonts w:ascii="Times New Roman" w:eastAsia="Times New Roman" w:hAnsi="Times New Roman"/>
              </w:rPr>
              <w:t xml:space="preserve">ustawie z dnia 13 kwietnia 2007 </w:t>
            </w:r>
            <w:r w:rsidR="00504DE9">
              <w:rPr>
                <w:rFonts w:ascii="Times New Roman" w:eastAsia="Times New Roman" w:hAnsi="Times New Roman"/>
              </w:rPr>
              <w:t xml:space="preserve">r. </w:t>
            </w:r>
            <w:r w:rsidRPr="006E64AD">
              <w:rPr>
                <w:rFonts w:ascii="Times New Roman" w:eastAsia="Times New Roman" w:hAnsi="Times New Roman"/>
              </w:rPr>
              <w:t>o kompatybilności elektromagnetycznej;</w:t>
            </w:r>
          </w:p>
          <w:p w14:paraId="07662731" w14:textId="3B7F2118" w:rsidR="004E11AC" w:rsidRDefault="004E11AC" w:rsidP="002611FC">
            <w:pPr>
              <w:pStyle w:val="Akapitzlist"/>
              <w:numPr>
                <w:ilvl w:val="0"/>
                <w:numId w:val="24"/>
              </w:numPr>
              <w:spacing w:line="240" w:lineRule="auto"/>
              <w:ind w:left="414" w:hanging="414"/>
              <w:jc w:val="both"/>
              <w:rPr>
                <w:rFonts w:ascii="Times New Roman" w:eastAsia="Times New Roman" w:hAnsi="Times New Roman"/>
              </w:rPr>
            </w:pPr>
            <w:r w:rsidRPr="006E64AD">
              <w:rPr>
                <w:rFonts w:ascii="Times New Roman" w:eastAsia="Times New Roman" w:hAnsi="Times New Roman"/>
              </w:rPr>
              <w:t>ustawie z dnia 26 kwietnia 2007 r. o zarządzaniu kryzysowym;</w:t>
            </w:r>
          </w:p>
          <w:p w14:paraId="359F3572" w14:textId="48FDD9D5" w:rsidR="00EB509A" w:rsidRPr="00B52C52" w:rsidRDefault="00EB509A" w:rsidP="002611FC">
            <w:pPr>
              <w:pStyle w:val="Akapitzlist"/>
              <w:numPr>
                <w:ilvl w:val="0"/>
                <w:numId w:val="24"/>
              </w:numPr>
              <w:spacing w:line="240" w:lineRule="auto"/>
              <w:jc w:val="both"/>
              <w:rPr>
                <w:rFonts w:ascii="Times New Roman" w:eastAsia="Times New Roman" w:hAnsi="Times New Roman"/>
              </w:rPr>
            </w:pPr>
            <w:r w:rsidRPr="00EB509A">
              <w:rPr>
                <w:rFonts w:ascii="Times New Roman" w:eastAsia="Times New Roman" w:hAnsi="Times New Roman"/>
              </w:rPr>
              <w:t>ustawie z dnia 9 kwietnia 2010 r. o Służbie Więziennej;</w:t>
            </w:r>
          </w:p>
          <w:p w14:paraId="74FA4A5B" w14:textId="7EC37018" w:rsidR="004E11AC" w:rsidRPr="006E64AD" w:rsidRDefault="004E11AC" w:rsidP="002611FC">
            <w:pPr>
              <w:pStyle w:val="Akapitzlist"/>
              <w:numPr>
                <w:ilvl w:val="0"/>
                <w:numId w:val="24"/>
              </w:numPr>
              <w:spacing w:line="240" w:lineRule="auto"/>
              <w:ind w:left="414" w:hanging="414"/>
              <w:jc w:val="both"/>
              <w:rPr>
                <w:rFonts w:ascii="Times New Roman" w:eastAsia="Times New Roman" w:hAnsi="Times New Roman"/>
              </w:rPr>
            </w:pPr>
            <w:r w:rsidRPr="006E64AD">
              <w:rPr>
                <w:rFonts w:ascii="Times New Roman" w:eastAsia="Times New Roman" w:hAnsi="Times New Roman"/>
              </w:rPr>
              <w:t>ustawie z dnia 7 maja 2010 r. o wspieraniu rozwoju usług i sieci telekomunikacyjnych</w:t>
            </w:r>
            <w:r w:rsidR="008F2BD1" w:rsidRPr="009A46DA">
              <w:rPr>
                <w:rFonts w:ascii="Times New Roman" w:eastAsia="Times New Roman" w:hAnsi="Times New Roman"/>
              </w:rPr>
              <w:t>;</w:t>
            </w:r>
          </w:p>
          <w:p w14:paraId="410370CE" w14:textId="3F071185" w:rsidR="008F2BD1" w:rsidRPr="006E64AD" w:rsidRDefault="004E11AC" w:rsidP="002611FC">
            <w:pPr>
              <w:pStyle w:val="Akapitzlist"/>
              <w:numPr>
                <w:ilvl w:val="0"/>
                <w:numId w:val="24"/>
              </w:numPr>
              <w:spacing w:line="240" w:lineRule="auto"/>
              <w:ind w:left="414" w:hanging="414"/>
              <w:jc w:val="both"/>
              <w:rPr>
                <w:rFonts w:ascii="Times New Roman" w:eastAsia="Times New Roman" w:hAnsi="Times New Roman"/>
              </w:rPr>
            </w:pPr>
            <w:r w:rsidRPr="006E64AD">
              <w:rPr>
                <w:rFonts w:ascii="Times New Roman" w:eastAsia="Times New Roman" w:hAnsi="Times New Roman"/>
              </w:rPr>
              <w:t>ustawie z dnia 5 sierpnia 2010 r. o ochronie informacji niejawnych</w:t>
            </w:r>
            <w:r w:rsidR="008F2BD1" w:rsidRPr="009A46DA">
              <w:rPr>
                <w:rFonts w:ascii="Times New Roman" w:eastAsia="Times New Roman" w:hAnsi="Times New Roman"/>
              </w:rPr>
              <w:t>;</w:t>
            </w:r>
          </w:p>
          <w:p w14:paraId="3C0B7078" w14:textId="50F273A3" w:rsidR="004E11AC" w:rsidRPr="006E64AD" w:rsidRDefault="004E11AC" w:rsidP="002611FC">
            <w:pPr>
              <w:pStyle w:val="Akapitzlist"/>
              <w:numPr>
                <w:ilvl w:val="0"/>
                <w:numId w:val="24"/>
              </w:numPr>
              <w:spacing w:line="240" w:lineRule="auto"/>
              <w:ind w:left="414" w:hanging="414"/>
              <w:jc w:val="both"/>
              <w:rPr>
                <w:rFonts w:ascii="Times New Roman" w:eastAsia="Times New Roman" w:hAnsi="Times New Roman"/>
              </w:rPr>
            </w:pPr>
            <w:r w:rsidRPr="006E64AD">
              <w:rPr>
                <w:rFonts w:ascii="Times New Roman" w:eastAsia="Times New Roman" w:hAnsi="Times New Roman"/>
              </w:rPr>
              <w:t>ustawie z dnia 30 czerwca 2011 r. o wdrożeniu naziemnej telewizji cyfrowej;</w:t>
            </w:r>
          </w:p>
          <w:p w14:paraId="1DE67912" w14:textId="7DFA9FE0" w:rsidR="00161AF6" w:rsidRPr="006E64AD" w:rsidRDefault="00161AF6" w:rsidP="002611FC">
            <w:pPr>
              <w:pStyle w:val="Akapitzlist"/>
              <w:numPr>
                <w:ilvl w:val="0"/>
                <w:numId w:val="24"/>
              </w:numPr>
              <w:spacing w:line="240" w:lineRule="auto"/>
              <w:ind w:left="414" w:hanging="414"/>
              <w:jc w:val="both"/>
              <w:rPr>
                <w:rFonts w:ascii="Times New Roman" w:eastAsia="Times New Roman" w:hAnsi="Times New Roman"/>
              </w:rPr>
            </w:pPr>
            <w:r w:rsidRPr="006E64AD">
              <w:rPr>
                <w:rFonts w:ascii="Times New Roman" w:eastAsia="Times New Roman" w:hAnsi="Times New Roman"/>
              </w:rPr>
              <w:t>ustawie z dnia 19 sierpnia 2011 r. o usługach płatniczych</w:t>
            </w:r>
            <w:r w:rsidR="008F2BD1" w:rsidRPr="009A46DA">
              <w:rPr>
                <w:rFonts w:ascii="Times New Roman" w:eastAsia="Times New Roman" w:hAnsi="Times New Roman"/>
              </w:rPr>
              <w:t>;</w:t>
            </w:r>
          </w:p>
          <w:p w14:paraId="2DBF7A56" w14:textId="124EDEEA" w:rsidR="004E11AC" w:rsidRPr="006E64AD" w:rsidRDefault="004E11AC" w:rsidP="002611FC">
            <w:pPr>
              <w:pStyle w:val="Akapitzlist"/>
              <w:numPr>
                <w:ilvl w:val="0"/>
                <w:numId w:val="24"/>
              </w:numPr>
              <w:spacing w:line="240" w:lineRule="auto"/>
              <w:ind w:left="414" w:hanging="414"/>
              <w:jc w:val="both"/>
              <w:rPr>
                <w:rFonts w:ascii="Times New Roman" w:eastAsia="Times New Roman" w:hAnsi="Times New Roman"/>
              </w:rPr>
            </w:pPr>
            <w:r w:rsidRPr="006E64AD">
              <w:rPr>
                <w:rFonts w:ascii="Times New Roman" w:eastAsia="Times New Roman" w:hAnsi="Times New Roman"/>
              </w:rPr>
              <w:t>ustawie z dnia 23 listopada 2012 r. – Prawo pocztowe;</w:t>
            </w:r>
          </w:p>
          <w:p w14:paraId="25C50412" w14:textId="5128358B" w:rsidR="004E11AC" w:rsidRPr="006E64AD" w:rsidRDefault="004E11AC" w:rsidP="002611FC">
            <w:pPr>
              <w:pStyle w:val="Akapitzlist"/>
              <w:numPr>
                <w:ilvl w:val="0"/>
                <w:numId w:val="24"/>
              </w:numPr>
              <w:spacing w:line="240" w:lineRule="auto"/>
              <w:ind w:left="414" w:hanging="414"/>
              <w:jc w:val="both"/>
              <w:rPr>
                <w:rFonts w:ascii="Times New Roman" w:eastAsia="Times New Roman" w:hAnsi="Times New Roman"/>
              </w:rPr>
            </w:pPr>
            <w:r w:rsidRPr="006E64AD">
              <w:rPr>
                <w:rFonts w:ascii="Times New Roman" w:eastAsia="Times New Roman" w:hAnsi="Times New Roman"/>
              </w:rPr>
              <w:t>ustawie z dnia 22 listopada 2013 r. o systemie powiadamiania ratunkowego</w:t>
            </w:r>
            <w:r w:rsidR="007E5077" w:rsidRPr="009A46DA">
              <w:rPr>
                <w:rFonts w:ascii="Times New Roman" w:eastAsia="Times New Roman" w:hAnsi="Times New Roman"/>
              </w:rPr>
              <w:t>;</w:t>
            </w:r>
          </w:p>
          <w:p w14:paraId="1239DD51" w14:textId="0AF5A7F2" w:rsidR="004E11AC" w:rsidRPr="006E64AD" w:rsidRDefault="004E11AC" w:rsidP="002611FC">
            <w:pPr>
              <w:pStyle w:val="Akapitzlist"/>
              <w:numPr>
                <w:ilvl w:val="0"/>
                <w:numId w:val="24"/>
              </w:numPr>
              <w:spacing w:line="240" w:lineRule="auto"/>
              <w:ind w:left="414" w:hanging="414"/>
              <w:jc w:val="both"/>
              <w:rPr>
                <w:rFonts w:ascii="Times New Roman" w:eastAsia="Times New Roman" w:hAnsi="Times New Roman"/>
              </w:rPr>
            </w:pPr>
            <w:r w:rsidRPr="006E64AD">
              <w:rPr>
                <w:rFonts w:ascii="Times New Roman" w:eastAsia="Times New Roman" w:hAnsi="Times New Roman"/>
              </w:rPr>
              <w:t>ustawie z dnia 12 grudnia 2013 r. o cudzoziemcach</w:t>
            </w:r>
            <w:r w:rsidR="007E5077" w:rsidRPr="009A46DA">
              <w:rPr>
                <w:rFonts w:ascii="Times New Roman" w:eastAsia="Times New Roman" w:hAnsi="Times New Roman"/>
              </w:rPr>
              <w:t>;</w:t>
            </w:r>
            <w:r w:rsidRPr="006E64AD">
              <w:rPr>
                <w:rFonts w:ascii="Times New Roman" w:eastAsia="Times New Roman" w:hAnsi="Times New Roman"/>
              </w:rPr>
              <w:t xml:space="preserve"> </w:t>
            </w:r>
          </w:p>
          <w:p w14:paraId="50EC176F" w14:textId="270BDB7E" w:rsidR="004E11AC" w:rsidRPr="006E64AD" w:rsidRDefault="004E11AC" w:rsidP="002611FC">
            <w:pPr>
              <w:pStyle w:val="Akapitzlist"/>
              <w:numPr>
                <w:ilvl w:val="0"/>
                <w:numId w:val="24"/>
              </w:numPr>
              <w:spacing w:line="240" w:lineRule="auto"/>
              <w:ind w:left="414" w:hanging="414"/>
              <w:jc w:val="both"/>
              <w:rPr>
                <w:rFonts w:ascii="Times New Roman" w:eastAsia="Times New Roman" w:hAnsi="Times New Roman"/>
              </w:rPr>
            </w:pPr>
            <w:r w:rsidRPr="006E64AD">
              <w:rPr>
                <w:rFonts w:ascii="Times New Roman" w:eastAsia="Times New Roman" w:hAnsi="Times New Roman"/>
              </w:rPr>
              <w:t>ustawie z dnia 30 maja 2014 r. o prawach konsumenta</w:t>
            </w:r>
            <w:r w:rsidR="007E5077" w:rsidRPr="009A46DA">
              <w:rPr>
                <w:rFonts w:ascii="Times New Roman" w:eastAsia="Times New Roman" w:hAnsi="Times New Roman"/>
              </w:rPr>
              <w:t>;</w:t>
            </w:r>
          </w:p>
          <w:p w14:paraId="0C4BE135" w14:textId="03AACA83" w:rsidR="004E11AC" w:rsidRPr="006E64AD" w:rsidRDefault="004E11AC" w:rsidP="002611FC">
            <w:pPr>
              <w:pStyle w:val="Akapitzlist"/>
              <w:numPr>
                <w:ilvl w:val="0"/>
                <w:numId w:val="24"/>
              </w:numPr>
              <w:spacing w:line="240" w:lineRule="auto"/>
              <w:ind w:left="414" w:hanging="414"/>
              <w:jc w:val="both"/>
              <w:rPr>
                <w:rFonts w:ascii="Times New Roman" w:eastAsia="Times New Roman" w:hAnsi="Times New Roman"/>
              </w:rPr>
            </w:pPr>
            <w:r w:rsidRPr="006E64AD">
              <w:rPr>
                <w:rFonts w:ascii="Times New Roman" w:eastAsia="Times New Roman" w:hAnsi="Times New Roman"/>
              </w:rPr>
              <w:t xml:space="preserve">ustawie z dnia 19 grudnia 2014 r. o rybołówstwie morskim; </w:t>
            </w:r>
          </w:p>
          <w:p w14:paraId="560B6699" w14:textId="1A81EB3B" w:rsidR="004E11AC" w:rsidRPr="006E64AD" w:rsidRDefault="004E11AC" w:rsidP="002611FC">
            <w:pPr>
              <w:pStyle w:val="Akapitzlist"/>
              <w:numPr>
                <w:ilvl w:val="0"/>
                <w:numId w:val="24"/>
              </w:numPr>
              <w:spacing w:line="240" w:lineRule="auto"/>
              <w:ind w:left="414" w:hanging="414"/>
              <w:jc w:val="both"/>
              <w:rPr>
                <w:rFonts w:ascii="Times New Roman" w:eastAsia="Times New Roman" w:hAnsi="Times New Roman"/>
              </w:rPr>
            </w:pPr>
            <w:r w:rsidRPr="006E64AD">
              <w:rPr>
                <w:rFonts w:ascii="Times New Roman" w:eastAsia="Times New Roman" w:hAnsi="Times New Roman"/>
              </w:rPr>
              <w:t xml:space="preserve">ustawie z dnia 15 maja 2015 r. </w:t>
            </w:r>
            <w:r w:rsidR="00691C5A" w:rsidRPr="006E64AD">
              <w:rPr>
                <w:rFonts w:ascii="Times New Roman" w:eastAsia="Times New Roman" w:hAnsi="Times New Roman"/>
              </w:rPr>
              <w:t>–</w:t>
            </w:r>
            <w:r w:rsidRPr="006E64AD">
              <w:rPr>
                <w:rFonts w:ascii="Times New Roman" w:eastAsia="Times New Roman" w:hAnsi="Times New Roman"/>
              </w:rPr>
              <w:t xml:space="preserve"> Prawo restrukturyzacyjne</w:t>
            </w:r>
            <w:r w:rsidR="007E5077" w:rsidRPr="009A46DA">
              <w:rPr>
                <w:rFonts w:ascii="Times New Roman" w:eastAsia="Times New Roman" w:hAnsi="Times New Roman"/>
              </w:rPr>
              <w:t>;</w:t>
            </w:r>
          </w:p>
          <w:p w14:paraId="0E6BEC34" w14:textId="17E73D57" w:rsidR="004E11AC" w:rsidRPr="006E64AD" w:rsidRDefault="004B4FF2" w:rsidP="002611FC">
            <w:pPr>
              <w:pStyle w:val="Akapitzlist"/>
              <w:numPr>
                <w:ilvl w:val="0"/>
                <w:numId w:val="24"/>
              </w:numPr>
              <w:spacing w:line="240" w:lineRule="auto"/>
              <w:ind w:left="414" w:hanging="414"/>
              <w:jc w:val="both"/>
              <w:rPr>
                <w:rFonts w:ascii="Times New Roman" w:eastAsia="Times New Roman" w:hAnsi="Times New Roman"/>
              </w:rPr>
            </w:pPr>
            <w:r w:rsidRPr="006E64AD">
              <w:rPr>
                <w:rFonts w:ascii="Times New Roman" w:eastAsia="Times New Roman" w:hAnsi="Times New Roman"/>
              </w:rPr>
              <w:t>ustawie z dnia 16 listopada 2016 r. o Krajowej Administracji Skarbowej</w:t>
            </w:r>
            <w:r w:rsidR="004E11AC" w:rsidRPr="006E64AD">
              <w:rPr>
                <w:rFonts w:ascii="Times New Roman" w:eastAsia="Times New Roman" w:hAnsi="Times New Roman"/>
              </w:rPr>
              <w:t>;</w:t>
            </w:r>
          </w:p>
          <w:p w14:paraId="5D513A97" w14:textId="3295BE25" w:rsidR="004E11AC" w:rsidRPr="006E64AD" w:rsidRDefault="004B4FF2" w:rsidP="002611FC">
            <w:pPr>
              <w:pStyle w:val="Akapitzlist"/>
              <w:numPr>
                <w:ilvl w:val="0"/>
                <w:numId w:val="24"/>
              </w:numPr>
              <w:spacing w:line="240" w:lineRule="auto"/>
              <w:ind w:left="414" w:hanging="414"/>
              <w:jc w:val="both"/>
              <w:rPr>
                <w:rFonts w:ascii="Times New Roman" w:eastAsia="Times New Roman" w:hAnsi="Times New Roman"/>
              </w:rPr>
            </w:pPr>
            <w:r w:rsidRPr="006E64AD">
              <w:rPr>
                <w:rFonts w:ascii="Times New Roman" w:eastAsia="Times New Roman" w:hAnsi="Times New Roman"/>
              </w:rPr>
              <w:t>ustawie z dnia 2 grudnia 2016 r. o wyposażeniu morskim</w:t>
            </w:r>
            <w:r w:rsidR="007E5077" w:rsidRPr="009A46DA">
              <w:rPr>
                <w:rFonts w:ascii="Times New Roman" w:eastAsia="Times New Roman" w:hAnsi="Times New Roman"/>
              </w:rPr>
              <w:t>;</w:t>
            </w:r>
          </w:p>
          <w:p w14:paraId="1041996F" w14:textId="500E632F" w:rsidR="004E11AC" w:rsidRPr="006E64AD" w:rsidRDefault="004E11AC" w:rsidP="002611FC">
            <w:pPr>
              <w:pStyle w:val="Akapitzlist"/>
              <w:numPr>
                <w:ilvl w:val="0"/>
                <w:numId w:val="24"/>
              </w:numPr>
              <w:spacing w:line="240" w:lineRule="auto"/>
              <w:ind w:left="414" w:hanging="414"/>
              <w:jc w:val="both"/>
              <w:rPr>
                <w:rFonts w:ascii="Times New Roman" w:eastAsia="Times New Roman" w:hAnsi="Times New Roman"/>
              </w:rPr>
            </w:pPr>
            <w:r w:rsidRPr="006E64AD">
              <w:rPr>
                <w:rFonts w:ascii="Times New Roman" w:eastAsia="Times New Roman" w:hAnsi="Times New Roman"/>
              </w:rPr>
              <w:t>ustawie z dnia 27 października 2017 r. o Ogólnopolskiej Sieci Edukacyjnej</w:t>
            </w:r>
            <w:r w:rsidR="00ED36DD" w:rsidRPr="009A46DA">
              <w:rPr>
                <w:rFonts w:ascii="Times New Roman" w:eastAsia="Times New Roman" w:hAnsi="Times New Roman"/>
              </w:rPr>
              <w:t>;</w:t>
            </w:r>
          </w:p>
          <w:p w14:paraId="3FA8045A" w14:textId="0D65F795" w:rsidR="004E11AC" w:rsidRPr="006E64AD" w:rsidRDefault="004E11AC" w:rsidP="002611FC">
            <w:pPr>
              <w:pStyle w:val="Akapitzlist"/>
              <w:numPr>
                <w:ilvl w:val="0"/>
                <w:numId w:val="24"/>
              </w:numPr>
              <w:spacing w:line="240" w:lineRule="auto"/>
              <w:ind w:left="414" w:hanging="414"/>
              <w:jc w:val="both"/>
              <w:rPr>
                <w:rFonts w:ascii="Times New Roman" w:eastAsia="Times New Roman" w:hAnsi="Times New Roman"/>
              </w:rPr>
            </w:pPr>
            <w:r w:rsidRPr="006E64AD">
              <w:rPr>
                <w:rFonts w:ascii="Times New Roman" w:eastAsia="Times New Roman" w:hAnsi="Times New Roman"/>
              </w:rPr>
              <w:t>ustawie z dnia 8 grudnia 2017 r. o Służbie Ochrony Państwa</w:t>
            </w:r>
            <w:r w:rsidR="00ED36DD" w:rsidRPr="009A46DA">
              <w:rPr>
                <w:rFonts w:ascii="Times New Roman" w:eastAsia="Times New Roman" w:hAnsi="Times New Roman"/>
              </w:rPr>
              <w:t>;</w:t>
            </w:r>
            <w:r w:rsidRPr="006E64AD">
              <w:rPr>
                <w:rFonts w:ascii="Times New Roman" w:eastAsia="Times New Roman" w:hAnsi="Times New Roman"/>
              </w:rPr>
              <w:t xml:space="preserve"> </w:t>
            </w:r>
          </w:p>
          <w:p w14:paraId="2BBBC00C" w14:textId="35D87B56" w:rsidR="004E11AC" w:rsidRPr="006E64AD" w:rsidRDefault="004E11AC" w:rsidP="002611FC">
            <w:pPr>
              <w:pStyle w:val="Akapitzlist"/>
              <w:numPr>
                <w:ilvl w:val="0"/>
                <w:numId w:val="24"/>
              </w:numPr>
              <w:spacing w:line="240" w:lineRule="auto"/>
              <w:ind w:left="414" w:hanging="414"/>
              <w:jc w:val="both"/>
              <w:rPr>
                <w:rFonts w:ascii="Times New Roman" w:eastAsia="Times New Roman" w:hAnsi="Times New Roman"/>
              </w:rPr>
            </w:pPr>
            <w:r w:rsidRPr="006E64AD">
              <w:rPr>
                <w:rFonts w:ascii="Times New Roman" w:eastAsia="Times New Roman" w:hAnsi="Times New Roman"/>
              </w:rPr>
              <w:t>ustawie z dnia 1 marca 2018 r. o przeciwdziałaniu praniu pieniędzy oraz finansowaniu terroryzmu</w:t>
            </w:r>
            <w:r w:rsidR="00ED36DD" w:rsidRPr="009A46DA">
              <w:rPr>
                <w:rFonts w:ascii="Times New Roman" w:eastAsia="Times New Roman" w:hAnsi="Times New Roman"/>
              </w:rPr>
              <w:t>;</w:t>
            </w:r>
            <w:r w:rsidRPr="006E64AD">
              <w:rPr>
                <w:rFonts w:ascii="Times New Roman" w:eastAsia="Times New Roman" w:hAnsi="Times New Roman"/>
              </w:rPr>
              <w:t xml:space="preserve"> </w:t>
            </w:r>
          </w:p>
          <w:p w14:paraId="5CC34D8C" w14:textId="08C0B23E" w:rsidR="004E11AC" w:rsidRPr="006E64AD" w:rsidRDefault="004E11AC" w:rsidP="002611FC">
            <w:pPr>
              <w:pStyle w:val="Akapitzlist"/>
              <w:numPr>
                <w:ilvl w:val="0"/>
                <w:numId w:val="24"/>
              </w:numPr>
              <w:spacing w:line="240" w:lineRule="auto"/>
              <w:ind w:left="414" w:hanging="414"/>
              <w:jc w:val="both"/>
              <w:rPr>
                <w:rFonts w:ascii="Times New Roman" w:eastAsia="Times New Roman" w:hAnsi="Times New Roman"/>
              </w:rPr>
            </w:pPr>
            <w:r w:rsidRPr="009A46DA">
              <w:rPr>
                <w:rFonts w:ascii="Times New Roman" w:eastAsia="Times New Roman" w:hAnsi="Times New Roman"/>
              </w:rPr>
              <w:t xml:space="preserve">ustawie z dnia 6 marca 2018 r. </w:t>
            </w:r>
            <w:r w:rsidRPr="006E64AD">
              <w:rPr>
                <w:rFonts w:ascii="Times New Roman" w:eastAsia="Times New Roman" w:hAnsi="Times New Roman"/>
              </w:rPr>
              <w:t>–</w:t>
            </w:r>
            <w:r w:rsidRPr="009A46DA">
              <w:rPr>
                <w:rFonts w:ascii="Times New Roman" w:eastAsia="Times New Roman" w:hAnsi="Times New Roman"/>
              </w:rPr>
              <w:t xml:space="preserve"> Prawo przedsiębiorców</w:t>
            </w:r>
            <w:r w:rsidR="00ED36DD" w:rsidRPr="009A46DA">
              <w:rPr>
                <w:rFonts w:ascii="Times New Roman" w:eastAsia="Times New Roman" w:hAnsi="Times New Roman"/>
              </w:rPr>
              <w:t>;</w:t>
            </w:r>
          </w:p>
          <w:p w14:paraId="0F5FC7C7" w14:textId="1B5F10FA" w:rsidR="00EB509A" w:rsidRDefault="004E11AC" w:rsidP="002611FC">
            <w:pPr>
              <w:pStyle w:val="Akapitzlist"/>
              <w:numPr>
                <w:ilvl w:val="0"/>
                <w:numId w:val="24"/>
              </w:numPr>
              <w:spacing w:line="240" w:lineRule="auto"/>
              <w:ind w:left="414" w:hanging="414"/>
              <w:jc w:val="both"/>
              <w:rPr>
                <w:rFonts w:ascii="Times New Roman" w:eastAsia="Times New Roman" w:hAnsi="Times New Roman"/>
              </w:rPr>
            </w:pPr>
            <w:r w:rsidRPr="006E64AD">
              <w:rPr>
                <w:rFonts w:ascii="Times New Roman" w:eastAsia="Times New Roman" w:hAnsi="Times New Roman"/>
              </w:rPr>
              <w:t>ustawie z dnia 6 marca 2018 r. o zasadach uczestnictwa przedsiębiorców zagranicznych i innych osób zagranicznych w obrocie gospodarczym na terytorium Rzeczypospolitej Polskiej;</w:t>
            </w:r>
          </w:p>
          <w:p w14:paraId="4B82CEBF" w14:textId="3C513191" w:rsidR="004E11AC" w:rsidRPr="00B52C52" w:rsidRDefault="00EB509A" w:rsidP="002611FC">
            <w:pPr>
              <w:pStyle w:val="Akapitzlist"/>
              <w:numPr>
                <w:ilvl w:val="0"/>
                <w:numId w:val="24"/>
              </w:numPr>
              <w:spacing w:line="240" w:lineRule="auto"/>
              <w:ind w:left="414" w:hanging="414"/>
              <w:jc w:val="both"/>
              <w:rPr>
                <w:rFonts w:ascii="Times New Roman" w:eastAsia="Times New Roman" w:hAnsi="Times New Roman"/>
              </w:rPr>
            </w:pPr>
            <w:r w:rsidRPr="00EB509A">
              <w:rPr>
                <w:rFonts w:ascii="Times New Roman" w:eastAsia="Times New Roman" w:hAnsi="Times New Roman"/>
              </w:rPr>
              <w:t>ustawie z dnia 12 kwietnia 2018 r. o rejestracji jachtów i innych jednostek pływających o długości do 24 m;</w:t>
            </w:r>
          </w:p>
          <w:p w14:paraId="74425BE3" w14:textId="5B755B53" w:rsidR="00ED36DD" w:rsidRPr="006E64AD" w:rsidRDefault="004E11AC" w:rsidP="002611FC">
            <w:pPr>
              <w:pStyle w:val="Akapitzlist"/>
              <w:numPr>
                <w:ilvl w:val="0"/>
                <w:numId w:val="24"/>
              </w:numPr>
              <w:spacing w:line="240" w:lineRule="auto"/>
              <w:ind w:left="414" w:hanging="414"/>
              <w:jc w:val="both"/>
              <w:rPr>
                <w:rFonts w:ascii="Times New Roman" w:eastAsia="Times New Roman" w:hAnsi="Times New Roman"/>
              </w:rPr>
            </w:pPr>
            <w:r w:rsidRPr="006E64AD">
              <w:rPr>
                <w:rFonts w:ascii="Times New Roman" w:eastAsia="Times New Roman" w:hAnsi="Times New Roman"/>
              </w:rPr>
              <w:t>ustawie z dnia 31 lipca 2019 r. o powszechnym spisie rolnym w 2020 r.</w:t>
            </w:r>
            <w:r w:rsidR="00ED36DD" w:rsidRPr="009A46DA">
              <w:rPr>
                <w:rFonts w:ascii="Times New Roman" w:eastAsia="Times New Roman" w:hAnsi="Times New Roman"/>
              </w:rPr>
              <w:t>;</w:t>
            </w:r>
          </w:p>
          <w:p w14:paraId="30CBFFE3" w14:textId="12C304F1" w:rsidR="004E11AC" w:rsidRPr="006E64AD" w:rsidRDefault="004E11AC" w:rsidP="002611FC">
            <w:pPr>
              <w:pStyle w:val="Akapitzlist"/>
              <w:numPr>
                <w:ilvl w:val="0"/>
                <w:numId w:val="24"/>
              </w:numPr>
              <w:spacing w:line="240" w:lineRule="auto"/>
              <w:ind w:left="414" w:hanging="414"/>
              <w:jc w:val="both"/>
              <w:rPr>
                <w:rFonts w:ascii="Times New Roman" w:eastAsia="Times New Roman" w:hAnsi="Times New Roman"/>
              </w:rPr>
            </w:pPr>
            <w:r w:rsidRPr="006E64AD">
              <w:rPr>
                <w:rFonts w:ascii="Times New Roman" w:eastAsia="Times New Roman" w:hAnsi="Times New Roman"/>
              </w:rPr>
              <w:t>ustawie z dnia 9 sierpnia 2019 r. o narodowym spisie powszechnym ludności i mieszkań w 2021 r.</w:t>
            </w:r>
            <w:r w:rsidR="00ED36DD" w:rsidRPr="006E64AD">
              <w:rPr>
                <w:rFonts w:ascii="Times New Roman" w:eastAsia="Times New Roman" w:hAnsi="Times New Roman"/>
              </w:rPr>
              <w:t>;</w:t>
            </w:r>
          </w:p>
          <w:p w14:paraId="1D247B03" w14:textId="606E0366" w:rsidR="001A1973" w:rsidRDefault="004E11AC" w:rsidP="002611FC">
            <w:pPr>
              <w:pStyle w:val="Akapitzlist"/>
              <w:numPr>
                <w:ilvl w:val="0"/>
                <w:numId w:val="24"/>
              </w:numPr>
              <w:spacing w:line="240" w:lineRule="auto"/>
              <w:ind w:left="414" w:hanging="414"/>
              <w:jc w:val="both"/>
              <w:rPr>
                <w:rFonts w:ascii="Times New Roman" w:eastAsia="Times New Roman" w:hAnsi="Times New Roman"/>
              </w:rPr>
            </w:pPr>
            <w:r w:rsidRPr="006E64AD">
              <w:rPr>
                <w:rFonts w:ascii="Times New Roman" w:eastAsia="Times New Roman" w:hAnsi="Times New Roman"/>
              </w:rPr>
              <w:t>ustawie z dnia 30 sierpnia 2019 r. o zmianie ustawy o wspieraniu rozwoju usług i sieci telekomunikacyjnych oraz niektórych innych ustaw</w:t>
            </w:r>
            <w:r w:rsidR="00ED36DD" w:rsidRPr="009A46DA">
              <w:rPr>
                <w:rFonts w:ascii="Times New Roman" w:eastAsia="Times New Roman" w:hAnsi="Times New Roman"/>
              </w:rPr>
              <w:t>;</w:t>
            </w:r>
          </w:p>
          <w:p w14:paraId="5AD2DA04" w14:textId="3628EBFA" w:rsidR="00EB509A" w:rsidRPr="00EB509A" w:rsidRDefault="00EB509A" w:rsidP="002611FC">
            <w:pPr>
              <w:pStyle w:val="Akapitzlist"/>
              <w:numPr>
                <w:ilvl w:val="0"/>
                <w:numId w:val="24"/>
              </w:numPr>
              <w:spacing w:line="240" w:lineRule="auto"/>
              <w:jc w:val="both"/>
              <w:rPr>
                <w:rFonts w:ascii="Times New Roman" w:eastAsia="Times New Roman" w:hAnsi="Times New Roman"/>
              </w:rPr>
            </w:pPr>
            <w:r w:rsidRPr="00EB509A">
              <w:rPr>
                <w:rFonts w:ascii="Times New Roman" w:eastAsia="Times New Roman" w:hAnsi="Times New Roman"/>
              </w:rPr>
              <w:t>ustawie z dnia 2 marca 2020 r. o szczególnych rozwiązaniach związanych z zapobieganiem, przeciwdziałaniem i zwalczaniem COVID-19, innych chorób zakaźnych oraz wywołanych nimi sytuacji kryzysowych;</w:t>
            </w:r>
          </w:p>
          <w:p w14:paraId="6666665F" w14:textId="78B83E52" w:rsidR="00EB509A" w:rsidRPr="00B52C52" w:rsidRDefault="00EB509A" w:rsidP="002611FC">
            <w:pPr>
              <w:pStyle w:val="Akapitzlist"/>
              <w:numPr>
                <w:ilvl w:val="0"/>
                <w:numId w:val="24"/>
              </w:numPr>
              <w:spacing w:line="240" w:lineRule="auto"/>
              <w:jc w:val="both"/>
              <w:rPr>
                <w:rFonts w:ascii="Times New Roman" w:eastAsia="Times New Roman" w:hAnsi="Times New Roman"/>
              </w:rPr>
            </w:pPr>
            <w:r w:rsidRPr="00EB509A">
              <w:rPr>
                <w:rFonts w:ascii="Times New Roman" w:eastAsia="Times New Roman" w:hAnsi="Times New Roman"/>
              </w:rPr>
              <w:t>ustawie z dnia 16 kwietnia 2020 r. o szczególnych instrumentach wsparcia w związku z rozprzestrzenianiem się wirusa SARS-CoV-2;</w:t>
            </w:r>
          </w:p>
          <w:p w14:paraId="1B8FE9E0" w14:textId="277E5317" w:rsidR="00852852" w:rsidRPr="006E64AD" w:rsidRDefault="00852852" w:rsidP="002611FC">
            <w:pPr>
              <w:pStyle w:val="Akapitzlist"/>
              <w:numPr>
                <w:ilvl w:val="0"/>
                <w:numId w:val="24"/>
              </w:numPr>
              <w:spacing w:line="240" w:lineRule="auto"/>
              <w:ind w:left="414" w:hanging="414"/>
              <w:jc w:val="both"/>
              <w:rPr>
                <w:rFonts w:ascii="Times New Roman" w:eastAsia="Times New Roman" w:hAnsi="Times New Roman"/>
              </w:rPr>
            </w:pPr>
            <w:r w:rsidRPr="006E64AD">
              <w:rPr>
                <w:rFonts w:ascii="Times New Roman" w:eastAsia="Times New Roman" w:hAnsi="Times New Roman"/>
              </w:rPr>
              <w:t>ustawie z dnia 11 marca 2022 r. o obronie Ojczyzny;</w:t>
            </w:r>
          </w:p>
          <w:p w14:paraId="57E2B1FD" w14:textId="5F285F90" w:rsidR="00EB509A" w:rsidRDefault="00852852" w:rsidP="002611FC">
            <w:pPr>
              <w:pStyle w:val="Akapitzlist"/>
              <w:numPr>
                <w:ilvl w:val="0"/>
                <w:numId w:val="24"/>
              </w:numPr>
              <w:spacing w:line="240" w:lineRule="auto"/>
              <w:ind w:left="414" w:hanging="414"/>
              <w:jc w:val="both"/>
              <w:rPr>
                <w:rFonts w:ascii="Times New Roman" w:eastAsia="Times New Roman" w:hAnsi="Times New Roman"/>
              </w:rPr>
            </w:pPr>
            <w:r w:rsidRPr="006E64AD">
              <w:rPr>
                <w:rFonts w:ascii="Times New Roman" w:eastAsia="Times New Roman" w:hAnsi="Times New Roman"/>
              </w:rPr>
              <w:t>ustawie z dnia 12 marca 2022 r. o pomocy obywatelom Ukrainy w związku z konfliktem zbrojnym na terytorium tego państwa</w:t>
            </w:r>
            <w:r w:rsidR="00EB509A">
              <w:rPr>
                <w:rFonts w:ascii="Times New Roman" w:eastAsia="Times New Roman" w:hAnsi="Times New Roman"/>
              </w:rPr>
              <w:t>;</w:t>
            </w:r>
          </w:p>
          <w:p w14:paraId="7B0BEA4C" w14:textId="4AF79E0C" w:rsidR="004E11AC" w:rsidRPr="00B52C52" w:rsidRDefault="00EB509A" w:rsidP="002611FC">
            <w:pPr>
              <w:pStyle w:val="Akapitzlist"/>
              <w:numPr>
                <w:ilvl w:val="0"/>
                <w:numId w:val="24"/>
              </w:numPr>
              <w:spacing w:line="240" w:lineRule="auto"/>
              <w:jc w:val="both"/>
              <w:rPr>
                <w:rFonts w:ascii="Times New Roman" w:eastAsia="Times New Roman" w:hAnsi="Times New Roman"/>
              </w:rPr>
            </w:pPr>
            <w:r w:rsidRPr="00EB509A">
              <w:rPr>
                <w:rFonts w:ascii="Times New Roman" w:eastAsia="Times New Roman" w:hAnsi="Times New Roman"/>
              </w:rPr>
              <w:t>ustawie</w:t>
            </w:r>
            <w:r w:rsidR="002611FC">
              <w:rPr>
                <w:rFonts w:ascii="Times New Roman" w:eastAsia="Times New Roman" w:hAnsi="Times New Roman"/>
              </w:rPr>
              <w:t xml:space="preserve"> </w:t>
            </w:r>
            <w:r w:rsidRPr="00EB509A">
              <w:rPr>
                <w:rFonts w:ascii="Times New Roman" w:eastAsia="Times New Roman" w:hAnsi="Times New Roman"/>
              </w:rPr>
              <w:t>z dnia 7 kwietnia 2022 r. o wyrobach medycznych</w:t>
            </w:r>
            <w:r w:rsidR="00286ECA">
              <w:rPr>
                <w:rFonts w:ascii="Times New Roman" w:eastAsia="Times New Roman" w:hAnsi="Times New Roman"/>
              </w:rPr>
              <w:t>.</w:t>
            </w:r>
          </w:p>
          <w:p w14:paraId="13286118" w14:textId="77777777" w:rsidR="004E11AC" w:rsidRPr="006E64AD" w:rsidRDefault="004E11AC" w:rsidP="002611FC">
            <w:pPr>
              <w:spacing w:before="60" w:line="240" w:lineRule="auto"/>
              <w:jc w:val="both"/>
              <w:rPr>
                <w:rFonts w:ascii="Times New Roman" w:eastAsia="Times New Roman" w:hAnsi="Times New Roman"/>
                <w:lang w:eastAsia="pl-PL"/>
              </w:rPr>
            </w:pPr>
            <w:r w:rsidRPr="002611FC">
              <w:rPr>
                <w:rFonts w:ascii="Times New Roman" w:hAnsi="Times New Roman"/>
                <w:b/>
                <w:bCs/>
                <w:color w:val="000000"/>
              </w:rPr>
              <w:t>B.</w:t>
            </w:r>
            <w:r w:rsidR="00C338CE" w:rsidRPr="002611FC">
              <w:rPr>
                <w:rFonts w:ascii="Times New Roman" w:hAnsi="Times New Roman"/>
                <w:b/>
                <w:bCs/>
                <w:color w:val="000000"/>
              </w:rPr>
              <w:t xml:space="preserve"> </w:t>
            </w:r>
            <w:r w:rsidRPr="002611FC">
              <w:rPr>
                <w:rFonts w:ascii="Times New Roman" w:hAnsi="Times New Roman"/>
                <w:b/>
                <w:bCs/>
                <w:color w:val="000000"/>
              </w:rPr>
              <w:t>Nowelizacja ustawy szerokopasmowej</w:t>
            </w:r>
            <w:r w:rsidRPr="009A46DA">
              <w:rPr>
                <w:rFonts w:ascii="Times New Roman" w:hAnsi="Times New Roman"/>
                <w:color w:val="000000"/>
              </w:rPr>
              <w:t xml:space="preserve"> przewiduje środki, które mają na celu </w:t>
            </w:r>
            <w:r w:rsidRPr="006E64AD">
              <w:rPr>
                <w:rFonts w:ascii="Times New Roman" w:eastAsia="Times New Roman" w:hAnsi="Times New Roman"/>
                <w:lang w:eastAsia="pl-PL"/>
              </w:rPr>
              <w:t xml:space="preserve">zwiększenie możliwości wykorzystania istniejącej infrastruktury technicznej na cele telekomunikacyjne, w tym obniżenie kosztów uzyskiwania dostępu do niej (poprzez m.in. wprowadzenie obowiązku zapewnienia nieodpłatnego dostępu do </w:t>
            </w:r>
            <w:r w:rsidRPr="006E64AD">
              <w:rPr>
                <w:rFonts w:ascii="Times New Roman" w:eastAsia="Times New Roman" w:hAnsi="Times New Roman"/>
                <w:lang w:eastAsia="pl-PL"/>
              </w:rPr>
              <w:lastRenderedPageBreak/>
              <w:t xml:space="preserve">infrastruktury technicznej jednostek </w:t>
            </w:r>
            <w:r w:rsidRPr="00F40C09">
              <w:rPr>
                <w:rFonts w:ascii="Times New Roman" w:eastAsia="Times New Roman" w:hAnsi="Times New Roman"/>
                <w:bCs/>
                <w:lang w:eastAsia="pl-PL"/>
              </w:rPr>
              <w:t>samorządu terytorialnego, państwowych lub samorządowych jednostek organizacyjnych na potrzeby umieszczania punktów dostępu bez</w:t>
            </w:r>
            <w:r w:rsidRPr="006E64AD">
              <w:rPr>
                <w:rFonts w:ascii="Times New Roman" w:eastAsia="Times New Roman" w:hAnsi="Times New Roman"/>
                <w:bCs/>
                <w:lang w:eastAsia="pl-PL"/>
              </w:rPr>
              <w:t>przewodowego o bliskim zasięgu).</w:t>
            </w:r>
          </w:p>
          <w:p w14:paraId="0F219663" w14:textId="00DBA2AE" w:rsidR="006A701A" w:rsidRPr="009A46DA" w:rsidRDefault="004E11AC" w:rsidP="002611FC">
            <w:pPr>
              <w:spacing w:before="60" w:line="240" w:lineRule="auto"/>
              <w:jc w:val="both"/>
              <w:rPr>
                <w:rFonts w:ascii="Times New Roman" w:hAnsi="Times New Roman"/>
                <w:color w:val="000000"/>
              </w:rPr>
            </w:pPr>
            <w:r w:rsidRPr="002611FC">
              <w:rPr>
                <w:rFonts w:ascii="Times New Roman" w:hAnsi="Times New Roman"/>
                <w:b/>
                <w:bCs/>
                <w:color w:val="000000"/>
              </w:rPr>
              <w:t>C.</w:t>
            </w:r>
            <w:r w:rsidR="00C338CE" w:rsidRPr="002611FC">
              <w:rPr>
                <w:rFonts w:ascii="Times New Roman" w:hAnsi="Times New Roman"/>
                <w:b/>
                <w:bCs/>
                <w:color w:val="000000"/>
              </w:rPr>
              <w:t xml:space="preserve"> </w:t>
            </w:r>
            <w:r w:rsidR="00847528" w:rsidRPr="002611FC">
              <w:rPr>
                <w:rFonts w:ascii="Times New Roman" w:hAnsi="Times New Roman"/>
                <w:b/>
                <w:bCs/>
                <w:color w:val="000000"/>
              </w:rPr>
              <w:t>Projekt w</w:t>
            </w:r>
            <w:r w:rsidRPr="002611FC">
              <w:rPr>
                <w:rFonts w:ascii="Times New Roman" w:hAnsi="Times New Roman"/>
                <w:b/>
                <w:bCs/>
                <w:color w:val="000000"/>
              </w:rPr>
              <w:t>Pke uchyla Pt</w:t>
            </w:r>
            <w:r w:rsidRPr="009A46DA">
              <w:rPr>
                <w:rFonts w:ascii="Times New Roman" w:hAnsi="Times New Roman"/>
                <w:color w:val="000000"/>
              </w:rPr>
              <w:t xml:space="preserve">, dotychczas regulującą sektor telekomunikacyjny w Polsce w związku z implementacją EKŁE do nowej ustawy </w:t>
            </w:r>
            <w:r w:rsidR="00EB4763">
              <w:rPr>
                <w:rFonts w:ascii="Times New Roman" w:hAnsi="Times New Roman"/>
                <w:color w:val="000000"/>
              </w:rPr>
              <w:t>–</w:t>
            </w:r>
            <w:r w:rsidRPr="009A46DA">
              <w:rPr>
                <w:rFonts w:ascii="Times New Roman" w:hAnsi="Times New Roman"/>
                <w:color w:val="000000"/>
              </w:rPr>
              <w:t xml:space="preserve"> Pke, regulującej sektor komunikacji elektronicznej, którego podstawową częścią jest telekomunikacja. W związku z</w:t>
            </w:r>
            <w:r w:rsidR="001F63F2">
              <w:rPr>
                <w:rFonts w:ascii="Times New Roman" w:hAnsi="Times New Roman"/>
                <w:color w:val="000000"/>
              </w:rPr>
              <w:t>e</w:t>
            </w:r>
            <w:r w:rsidRPr="009A46DA">
              <w:rPr>
                <w:rFonts w:ascii="Times New Roman" w:hAnsi="Times New Roman"/>
                <w:color w:val="000000"/>
              </w:rPr>
              <w:t xml:space="preserve"> zmianą reżimu prawnego, konieczne jest uchwalenie przepisów regulujących świadczenie usług w okresie zmiany przepisów, w szczególności obejmujących obowiązujące umowy o świadczenie usług telekomunikacyjnych oraz trwające postępowania administracyjne przed Prezesem UKE.</w:t>
            </w:r>
          </w:p>
        </w:tc>
      </w:tr>
      <w:tr w:rsidR="006A701A" w:rsidRPr="006E64AD" w14:paraId="05B11D44" w14:textId="77777777" w:rsidTr="76AA89EE">
        <w:trPr>
          <w:trHeight w:val="307"/>
          <w:jc w:val="center"/>
        </w:trPr>
        <w:tc>
          <w:tcPr>
            <w:tcW w:w="10438" w:type="dxa"/>
            <w:gridSpan w:val="29"/>
            <w:shd w:val="clear" w:color="auto" w:fill="99CCFF"/>
            <w:vAlign w:val="center"/>
          </w:tcPr>
          <w:p w14:paraId="2029FBE4" w14:textId="77777777" w:rsidR="006A701A" w:rsidRPr="00F40C09" w:rsidRDefault="009E3C4B" w:rsidP="007D2192">
            <w:pPr>
              <w:numPr>
                <w:ilvl w:val="0"/>
                <w:numId w:val="3"/>
              </w:numPr>
              <w:spacing w:before="60" w:after="60" w:line="240" w:lineRule="auto"/>
              <w:ind w:left="318" w:hanging="284"/>
              <w:jc w:val="both"/>
              <w:rPr>
                <w:rFonts w:ascii="Times New Roman" w:hAnsi="Times New Roman"/>
                <w:b/>
                <w:color w:val="000000"/>
              </w:rPr>
            </w:pPr>
            <w:r w:rsidRPr="009A46DA">
              <w:rPr>
                <w:rFonts w:ascii="Times New Roman" w:hAnsi="Times New Roman"/>
                <w:b/>
              </w:rPr>
              <w:lastRenderedPageBreak/>
              <w:t>Jak problem został rozwiązany w innych krajach, w szczególności krajach członkowskich OECD/UE</w:t>
            </w:r>
            <w:r w:rsidR="006A701A" w:rsidRPr="006E64AD">
              <w:rPr>
                <w:rFonts w:ascii="Times New Roman" w:hAnsi="Times New Roman"/>
                <w:b/>
                <w:color w:val="000000"/>
              </w:rPr>
              <w:t>?</w:t>
            </w:r>
            <w:r w:rsidR="006A701A" w:rsidRPr="006E64AD">
              <w:rPr>
                <w:rFonts w:ascii="Times New Roman" w:hAnsi="Times New Roman"/>
                <w:i/>
                <w:color w:val="000000"/>
              </w:rPr>
              <w:t xml:space="preserve"> </w:t>
            </w:r>
          </w:p>
        </w:tc>
      </w:tr>
      <w:tr w:rsidR="006A701A" w:rsidRPr="006E64AD" w14:paraId="3872AFD4" w14:textId="77777777" w:rsidTr="76AA89EE">
        <w:trPr>
          <w:trHeight w:val="142"/>
          <w:jc w:val="center"/>
        </w:trPr>
        <w:tc>
          <w:tcPr>
            <w:tcW w:w="10438" w:type="dxa"/>
            <w:gridSpan w:val="29"/>
            <w:shd w:val="clear" w:color="auto" w:fill="auto"/>
          </w:tcPr>
          <w:p w14:paraId="76BC7F75" w14:textId="17AB5525" w:rsidR="006A701A" w:rsidRPr="009A46DA" w:rsidRDefault="004E11AC" w:rsidP="00B37C80">
            <w:pPr>
              <w:spacing w:line="240" w:lineRule="auto"/>
              <w:jc w:val="both"/>
              <w:rPr>
                <w:rFonts w:ascii="Times New Roman" w:hAnsi="Times New Roman"/>
                <w:color w:val="000000"/>
              </w:rPr>
            </w:pPr>
            <w:r w:rsidRPr="009A46DA">
              <w:rPr>
                <w:rFonts w:ascii="Times New Roman" w:hAnsi="Times New Roman"/>
                <w:color w:val="000000"/>
              </w:rPr>
              <w:t xml:space="preserve">Projektowana regulacja jest związana z wdrożeniem do polskiego porządku prawnego postanowień dyrektywy EKŁE. </w:t>
            </w:r>
          </w:p>
        </w:tc>
      </w:tr>
      <w:tr w:rsidR="006A701A" w:rsidRPr="006E64AD" w14:paraId="26D37EB7" w14:textId="77777777" w:rsidTr="76AA89EE">
        <w:trPr>
          <w:trHeight w:val="359"/>
          <w:jc w:val="center"/>
        </w:trPr>
        <w:tc>
          <w:tcPr>
            <w:tcW w:w="10438" w:type="dxa"/>
            <w:gridSpan w:val="29"/>
            <w:shd w:val="clear" w:color="auto" w:fill="99CCFF"/>
            <w:vAlign w:val="center"/>
          </w:tcPr>
          <w:p w14:paraId="22D02977" w14:textId="77777777" w:rsidR="006A701A" w:rsidRPr="006E64AD" w:rsidRDefault="006A701A" w:rsidP="00213EFD">
            <w:pPr>
              <w:numPr>
                <w:ilvl w:val="0"/>
                <w:numId w:val="3"/>
              </w:numPr>
              <w:spacing w:before="60" w:after="60" w:line="240" w:lineRule="auto"/>
              <w:ind w:left="318" w:hanging="284"/>
              <w:jc w:val="both"/>
              <w:rPr>
                <w:rFonts w:ascii="Times New Roman" w:hAnsi="Times New Roman"/>
                <w:b/>
                <w:color w:val="000000"/>
              </w:rPr>
            </w:pPr>
            <w:r w:rsidRPr="006E64AD">
              <w:rPr>
                <w:rFonts w:ascii="Times New Roman" w:hAnsi="Times New Roman"/>
                <w:b/>
                <w:color w:val="000000"/>
              </w:rPr>
              <w:t>Podmioty, na które oddziałuje projekt</w:t>
            </w:r>
          </w:p>
        </w:tc>
      </w:tr>
      <w:tr w:rsidR="00260F33" w:rsidRPr="006E64AD" w14:paraId="4C5CC555" w14:textId="77777777" w:rsidTr="76AA89EE">
        <w:trPr>
          <w:trHeight w:val="142"/>
          <w:jc w:val="center"/>
        </w:trPr>
        <w:tc>
          <w:tcPr>
            <w:tcW w:w="2535" w:type="dxa"/>
            <w:gridSpan w:val="5"/>
            <w:shd w:val="clear" w:color="auto" w:fill="auto"/>
          </w:tcPr>
          <w:p w14:paraId="1AB10D12" w14:textId="77777777" w:rsidR="00260F33" w:rsidRPr="009A46DA" w:rsidRDefault="00260F33" w:rsidP="0072636A">
            <w:pPr>
              <w:spacing w:before="40" w:line="240" w:lineRule="auto"/>
              <w:jc w:val="center"/>
              <w:rPr>
                <w:rFonts w:ascii="Times New Roman" w:hAnsi="Times New Roman"/>
                <w:color w:val="000000"/>
              </w:rPr>
            </w:pPr>
            <w:r w:rsidRPr="009A46DA">
              <w:rPr>
                <w:rFonts w:ascii="Times New Roman" w:hAnsi="Times New Roman"/>
                <w:color w:val="000000"/>
              </w:rPr>
              <w:t>Grupa</w:t>
            </w:r>
          </w:p>
        </w:tc>
        <w:tc>
          <w:tcPr>
            <w:tcW w:w="2200" w:type="dxa"/>
            <w:gridSpan w:val="7"/>
            <w:shd w:val="clear" w:color="auto" w:fill="auto"/>
          </w:tcPr>
          <w:p w14:paraId="154F362C" w14:textId="77777777" w:rsidR="00260F33" w:rsidRPr="009A46DA" w:rsidRDefault="00563199" w:rsidP="0072636A">
            <w:pPr>
              <w:spacing w:before="40" w:line="240" w:lineRule="auto"/>
              <w:jc w:val="center"/>
              <w:rPr>
                <w:rFonts w:ascii="Times New Roman" w:hAnsi="Times New Roman"/>
                <w:color w:val="000000"/>
              </w:rPr>
            </w:pPr>
            <w:r w:rsidRPr="009A46DA">
              <w:rPr>
                <w:rFonts w:ascii="Times New Roman" w:hAnsi="Times New Roman"/>
                <w:color w:val="000000"/>
              </w:rPr>
              <w:t>Wielkość</w:t>
            </w:r>
          </w:p>
        </w:tc>
        <w:tc>
          <w:tcPr>
            <w:tcW w:w="2878" w:type="dxa"/>
            <w:gridSpan w:val="11"/>
            <w:shd w:val="clear" w:color="auto" w:fill="auto"/>
          </w:tcPr>
          <w:p w14:paraId="1ADDE62A" w14:textId="77777777" w:rsidR="00260F33" w:rsidRPr="009A46DA" w:rsidRDefault="00260F33" w:rsidP="0072636A">
            <w:pPr>
              <w:spacing w:before="40" w:line="240" w:lineRule="auto"/>
              <w:jc w:val="center"/>
              <w:rPr>
                <w:rFonts w:ascii="Times New Roman" w:hAnsi="Times New Roman"/>
                <w:color w:val="000000"/>
              </w:rPr>
            </w:pPr>
            <w:r w:rsidRPr="009A46DA">
              <w:rPr>
                <w:rFonts w:ascii="Times New Roman" w:hAnsi="Times New Roman"/>
                <w:color w:val="000000"/>
              </w:rPr>
              <w:t>Źródło danych</w:t>
            </w:r>
            <w:r w:rsidRPr="009A46DA" w:rsidDel="00260F33">
              <w:rPr>
                <w:rFonts w:ascii="Times New Roman" w:hAnsi="Times New Roman"/>
                <w:color w:val="000000"/>
              </w:rPr>
              <w:t xml:space="preserve"> </w:t>
            </w:r>
          </w:p>
        </w:tc>
        <w:tc>
          <w:tcPr>
            <w:tcW w:w="2825" w:type="dxa"/>
            <w:gridSpan w:val="6"/>
            <w:shd w:val="clear" w:color="auto" w:fill="auto"/>
          </w:tcPr>
          <w:p w14:paraId="4DD3AB3B" w14:textId="77777777" w:rsidR="00260F33" w:rsidRPr="009A46DA" w:rsidRDefault="00260F33" w:rsidP="0072636A">
            <w:pPr>
              <w:spacing w:before="40" w:line="240" w:lineRule="auto"/>
              <w:jc w:val="center"/>
              <w:rPr>
                <w:rFonts w:ascii="Times New Roman" w:hAnsi="Times New Roman"/>
                <w:color w:val="000000"/>
              </w:rPr>
            </w:pPr>
            <w:r w:rsidRPr="009A46DA">
              <w:rPr>
                <w:rFonts w:ascii="Times New Roman" w:hAnsi="Times New Roman"/>
                <w:color w:val="000000"/>
              </w:rPr>
              <w:t>Oddziaływanie</w:t>
            </w:r>
          </w:p>
        </w:tc>
      </w:tr>
      <w:tr w:rsidR="004E11AC" w:rsidRPr="006E64AD" w14:paraId="4BE23E60" w14:textId="77777777" w:rsidTr="76AA89EE">
        <w:trPr>
          <w:trHeight w:val="142"/>
          <w:jc w:val="center"/>
        </w:trPr>
        <w:tc>
          <w:tcPr>
            <w:tcW w:w="2535" w:type="dxa"/>
            <w:gridSpan w:val="5"/>
            <w:shd w:val="clear" w:color="auto" w:fill="auto"/>
          </w:tcPr>
          <w:p w14:paraId="1E0B31FC" w14:textId="77777777" w:rsidR="004E11AC" w:rsidRPr="009A46DA" w:rsidRDefault="004E11AC" w:rsidP="004E11AC">
            <w:pPr>
              <w:spacing w:line="240" w:lineRule="auto"/>
              <w:rPr>
                <w:rFonts w:ascii="Times New Roman" w:hAnsi="Times New Roman"/>
                <w:color w:val="000000"/>
              </w:rPr>
            </w:pPr>
            <w:r w:rsidRPr="006E64AD">
              <w:rPr>
                <w:rFonts w:ascii="Times New Roman" w:hAnsi="Times New Roman"/>
                <w:color w:val="000000"/>
              </w:rPr>
              <w:t>Prezes UKE</w:t>
            </w:r>
          </w:p>
        </w:tc>
        <w:tc>
          <w:tcPr>
            <w:tcW w:w="2200" w:type="dxa"/>
            <w:gridSpan w:val="7"/>
            <w:shd w:val="clear" w:color="auto" w:fill="auto"/>
          </w:tcPr>
          <w:p w14:paraId="2E895DCD" w14:textId="77777777" w:rsidR="004E11AC" w:rsidRPr="009A46DA" w:rsidRDefault="004E11AC" w:rsidP="004E11AC">
            <w:pPr>
              <w:spacing w:line="240" w:lineRule="auto"/>
              <w:rPr>
                <w:rFonts w:ascii="Times New Roman" w:hAnsi="Times New Roman"/>
                <w:color w:val="000000"/>
              </w:rPr>
            </w:pPr>
            <w:r w:rsidRPr="009A46DA">
              <w:rPr>
                <w:rFonts w:ascii="Times New Roman" w:hAnsi="Times New Roman"/>
                <w:color w:val="000000"/>
              </w:rPr>
              <w:t>1</w:t>
            </w:r>
          </w:p>
        </w:tc>
        <w:tc>
          <w:tcPr>
            <w:tcW w:w="2878" w:type="dxa"/>
            <w:gridSpan w:val="11"/>
            <w:shd w:val="clear" w:color="auto" w:fill="auto"/>
          </w:tcPr>
          <w:p w14:paraId="66E03F5D" w14:textId="77777777" w:rsidR="004E11AC" w:rsidRPr="009A46DA" w:rsidRDefault="004E11AC" w:rsidP="004E11AC">
            <w:pPr>
              <w:spacing w:line="240" w:lineRule="auto"/>
              <w:rPr>
                <w:rFonts w:ascii="Times New Roman" w:hAnsi="Times New Roman"/>
                <w:color w:val="000000"/>
              </w:rPr>
            </w:pPr>
            <w:r w:rsidRPr="009A46DA">
              <w:rPr>
                <w:rFonts w:ascii="Times New Roman" w:hAnsi="Times New Roman"/>
                <w:color w:val="000000"/>
              </w:rPr>
              <w:t>-</w:t>
            </w:r>
          </w:p>
        </w:tc>
        <w:tc>
          <w:tcPr>
            <w:tcW w:w="2825" w:type="dxa"/>
            <w:gridSpan w:val="6"/>
            <w:shd w:val="clear" w:color="auto" w:fill="auto"/>
          </w:tcPr>
          <w:p w14:paraId="43EBADF9" w14:textId="25CE561F" w:rsidR="004E11AC" w:rsidRPr="009A46DA" w:rsidRDefault="0017112D" w:rsidP="002611FC">
            <w:pPr>
              <w:spacing w:line="240" w:lineRule="auto"/>
              <w:jc w:val="both"/>
              <w:rPr>
                <w:rFonts w:ascii="Times New Roman" w:hAnsi="Times New Roman"/>
                <w:color w:val="000000"/>
              </w:rPr>
            </w:pPr>
            <w:r>
              <w:rPr>
                <w:rFonts w:ascii="Times New Roman" w:hAnsi="Times New Roman"/>
                <w:color w:val="000000"/>
              </w:rPr>
              <w:t xml:space="preserve">- </w:t>
            </w:r>
            <w:r w:rsidR="001F63F2">
              <w:rPr>
                <w:rFonts w:ascii="Times New Roman" w:hAnsi="Times New Roman"/>
                <w:color w:val="000000"/>
              </w:rPr>
              <w:t>p</w:t>
            </w:r>
            <w:r w:rsidR="004E11AC" w:rsidRPr="009A46DA">
              <w:rPr>
                <w:rFonts w:ascii="Times New Roman" w:hAnsi="Times New Roman"/>
                <w:color w:val="000000"/>
              </w:rPr>
              <w:t>ozytywne</w:t>
            </w:r>
            <w:r>
              <w:rPr>
                <w:rFonts w:ascii="Times New Roman" w:hAnsi="Times New Roman"/>
                <w:color w:val="000000"/>
              </w:rPr>
              <w:t>;</w:t>
            </w:r>
          </w:p>
          <w:p w14:paraId="437E0578" w14:textId="1A76FA04" w:rsidR="004E11AC" w:rsidRPr="009A46DA" w:rsidRDefault="0017112D" w:rsidP="002611FC">
            <w:pPr>
              <w:spacing w:line="240" w:lineRule="auto"/>
              <w:jc w:val="both"/>
              <w:rPr>
                <w:rFonts w:ascii="Times New Roman" w:hAnsi="Times New Roman"/>
                <w:color w:val="000000"/>
              </w:rPr>
            </w:pPr>
            <w:r>
              <w:rPr>
                <w:rFonts w:ascii="Times New Roman" w:hAnsi="Times New Roman"/>
                <w:color w:val="000000"/>
              </w:rPr>
              <w:t>- m</w:t>
            </w:r>
            <w:r w:rsidR="004E11AC" w:rsidRPr="009A46DA">
              <w:rPr>
                <w:rFonts w:ascii="Times New Roman" w:hAnsi="Times New Roman"/>
                <w:color w:val="000000"/>
              </w:rPr>
              <w:t>otywujące</w:t>
            </w:r>
            <w:r w:rsidR="000A5F16">
              <w:rPr>
                <w:rFonts w:ascii="Times New Roman" w:hAnsi="Times New Roman"/>
                <w:color w:val="000000"/>
              </w:rPr>
              <w:t>;</w:t>
            </w:r>
            <w:r w:rsidR="004E11AC" w:rsidRPr="009A46DA">
              <w:rPr>
                <w:rFonts w:ascii="Times New Roman" w:hAnsi="Times New Roman"/>
                <w:color w:val="000000"/>
              </w:rPr>
              <w:t xml:space="preserve"> </w:t>
            </w:r>
          </w:p>
          <w:p w14:paraId="54A4A888" w14:textId="77777777" w:rsidR="004E11AC" w:rsidRPr="009A46DA" w:rsidRDefault="004E11AC" w:rsidP="000E406E">
            <w:pPr>
              <w:spacing w:line="240" w:lineRule="auto"/>
              <w:rPr>
                <w:rFonts w:ascii="Times New Roman" w:hAnsi="Times New Roman"/>
                <w:color w:val="000000"/>
              </w:rPr>
            </w:pPr>
          </w:p>
        </w:tc>
      </w:tr>
      <w:tr w:rsidR="004E11AC" w:rsidRPr="006E64AD" w14:paraId="19117D6A" w14:textId="77777777" w:rsidTr="76AA89EE">
        <w:trPr>
          <w:trHeight w:val="142"/>
          <w:jc w:val="center"/>
        </w:trPr>
        <w:tc>
          <w:tcPr>
            <w:tcW w:w="2535" w:type="dxa"/>
            <w:gridSpan w:val="5"/>
            <w:shd w:val="clear" w:color="auto" w:fill="auto"/>
          </w:tcPr>
          <w:p w14:paraId="417FC1F7" w14:textId="77777777" w:rsidR="004E11AC" w:rsidRPr="006E64AD" w:rsidRDefault="004E11AC" w:rsidP="004E11AC">
            <w:pPr>
              <w:tabs>
                <w:tab w:val="left" w:pos="1560"/>
              </w:tabs>
              <w:spacing w:line="240" w:lineRule="auto"/>
              <w:rPr>
                <w:rFonts w:ascii="Times New Roman" w:hAnsi="Times New Roman"/>
                <w:color w:val="000000"/>
              </w:rPr>
            </w:pPr>
            <w:r w:rsidRPr="006E64AD">
              <w:rPr>
                <w:rFonts w:ascii="Times New Roman" w:hAnsi="Times New Roman"/>
                <w:color w:val="000000"/>
              </w:rPr>
              <w:t>Przedsiębiorcy komunikacji elektronicznej niebędący przedsiębiorcami telekomunikacyjnymi</w:t>
            </w:r>
          </w:p>
        </w:tc>
        <w:tc>
          <w:tcPr>
            <w:tcW w:w="2200" w:type="dxa"/>
            <w:gridSpan w:val="7"/>
            <w:shd w:val="clear" w:color="auto" w:fill="auto"/>
          </w:tcPr>
          <w:p w14:paraId="5D40F972" w14:textId="77777777" w:rsidR="004E11AC" w:rsidRPr="009A46DA" w:rsidRDefault="004E11AC" w:rsidP="004E11AC">
            <w:pPr>
              <w:spacing w:line="240" w:lineRule="auto"/>
              <w:rPr>
                <w:rFonts w:ascii="Times New Roman" w:hAnsi="Times New Roman"/>
                <w:color w:val="000000"/>
              </w:rPr>
            </w:pPr>
            <w:r w:rsidRPr="009A46DA">
              <w:rPr>
                <w:rFonts w:ascii="Times New Roman" w:hAnsi="Times New Roman"/>
                <w:color w:val="000000"/>
              </w:rPr>
              <w:t>Brak danych</w:t>
            </w:r>
          </w:p>
        </w:tc>
        <w:tc>
          <w:tcPr>
            <w:tcW w:w="2878" w:type="dxa"/>
            <w:gridSpan w:val="11"/>
            <w:shd w:val="clear" w:color="auto" w:fill="auto"/>
          </w:tcPr>
          <w:p w14:paraId="20AE66A7" w14:textId="77777777" w:rsidR="004E11AC" w:rsidRPr="009A46DA" w:rsidRDefault="004E11AC" w:rsidP="004E11AC">
            <w:pPr>
              <w:spacing w:line="240" w:lineRule="auto"/>
              <w:rPr>
                <w:rFonts w:ascii="Times New Roman" w:hAnsi="Times New Roman"/>
                <w:color w:val="000000"/>
              </w:rPr>
            </w:pPr>
            <w:r w:rsidRPr="009A46DA">
              <w:rPr>
                <w:rFonts w:ascii="Times New Roman" w:hAnsi="Times New Roman"/>
                <w:color w:val="000000"/>
              </w:rPr>
              <w:t>-</w:t>
            </w:r>
          </w:p>
        </w:tc>
        <w:tc>
          <w:tcPr>
            <w:tcW w:w="2825" w:type="dxa"/>
            <w:gridSpan w:val="6"/>
            <w:shd w:val="clear" w:color="auto" w:fill="auto"/>
          </w:tcPr>
          <w:p w14:paraId="5DA4DF25" w14:textId="77777777" w:rsidR="004E11AC" w:rsidRPr="009A46DA" w:rsidRDefault="004E11AC" w:rsidP="000E406E">
            <w:pPr>
              <w:spacing w:line="240" w:lineRule="auto"/>
              <w:rPr>
                <w:rFonts w:ascii="Times New Roman" w:hAnsi="Times New Roman"/>
                <w:color w:val="000000"/>
              </w:rPr>
            </w:pPr>
          </w:p>
        </w:tc>
      </w:tr>
      <w:tr w:rsidR="004E11AC" w:rsidRPr="006E64AD" w14:paraId="7AC03DE5" w14:textId="77777777" w:rsidTr="76AA89EE">
        <w:trPr>
          <w:trHeight w:val="142"/>
          <w:jc w:val="center"/>
        </w:trPr>
        <w:tc>
          <w:tcPr>
            <w:tcW w:w="2535" w:type="dxa"/>
            <w:gridSpan w:val="5"/>
            <w:shd w:val="clear" w:color="auto" w:fill="auto"/>
          </w:tcPr>
          <w:p w14:paraId="4F04FF5C" w14:textId="77777777" w:rsidR="004E11AC" w:rsidRPr="006E64AD" w:rsidRDefault="004E11AC" w:rsidP="004E11AC">
            <w:pPr>
              <w:tabs>
                <w:tab w:val="left" w:pos="1560"/>
              </w:tabs>
              <w:spacing w:line="240" w:lineRule="auto"/>
              <w:rPr>
                <w:rFonts w:ascii="Times New Roman" w:hAnsi="Times New Roman"/>
                <w:color w:val="000000"/>
              </w:rPr>
            </w:pPr>
            <w:r w:rsidRPr="006E64AD">
              <w:rPr>
                <w:rFonts w:ascii="Times New Roman" w:hAnsi="Times New Roman"/>
                <w:color w:val="000000"/>
              </w:rPr>
              <w:t>Przedsiębiorcy telekomunikacyjni</w:t>
            </w:r>
          </w:p>
        </w:tc>
        <w:tc>
          <w:tcPr>
            <w:tcW w:w="2200" w:type="dxa"/>
            <w:gridSpan w:val="7"/>
            <w:shd w:val="clear" w:color="auto" w:fill="auto"/>
          </w:tcPr>
          <w:p w14:paraId="0DC53A93" w14:textId="27B524BB" w:rsidR="004E11AC" w:rsidRPr="009A46DA" w:rsidRDefault="00D21FEE" w:rsidP="004E11AC">
            <w:pPr>
              <w:spacing w:line="240" w:lineRule="auto"/>
              <w:rPr>
                <w:rFonts w:ascii="Times New Roman" w:hAnsi="Times New Roman"/>
                <w:color w:val="000000"/>
              </w:rPr>
            </w:pPr>
            <w:r w:rsidRPr="00D21FEE">
              <w:rPr>
                <w:rFonts w:ascii="Times New Roman" w:hAnsi="Times New Roman"/>
                <w:color w:val="000000"/>
              </w:rPr>
              <w:t>3834</w:t>
            </w:r>
          </w:p>
        </w:tc>
        <w:tc>
          <w:tcPr>
            <w:tcW w:w="2878" w:type="dxa"/>
            <w:gridSpan w:val="11"/>
            <w:shd w:val="clear" w:color="auto" w:fill="auto"/>
          </w:tcPr>
          <w:p w14:paraId="6264DE2F" w14:textId="77777777" w:rsidR="004E11AC" w:rsidRPr="009A46DA" w:rsidRDefault="004E11AC" w:rsidP="002611FC">
            <w:pPr>
              <w:spacing w:line="240" w:lineRule="auto"/>
              <w:jc w:val="both"/>
              <w:rPr>
                <w:rFonts w:ascii="Times New Roman" w:hAnsi="Times New Roman"/>
              </w:rPr>
            </w:pPr>
            <w:r w:rsidRPr="009A46DA">
              <w:rPr>
                <w:rFonts w:ascii="Times New Roman" w:hAnsi="Times New Roman"/>
                <w:color w:val="000000"/>
              </w:rPr>
              <w:t xml:space="preserve">Rejestr przedsiębiorców </w:t>
            </w:r>
            <w:r w:rsidRPr="009A46DA">
              <w:rPr>
                <w:rFonts w:ascii="Times New Roman" w:hAnsi="Times New Roman"/>
              </w:rPr>
              <w:t>telekomunikacyjnych prowadzony przez Prezesa UKE</w:t>
            </w:r>
          </w:p>
          <w:p w14:paraId="52ACA789" w14:textId="77777777" w:rsidR="004E11AC" w:rsidRPr="009A46DA" w:rsidRDefault="004E11AC" w:rsidP="002611FC">
            <w:pPr>
              <w:spacing w:line="240" w:lineRule="auto"/>
              <w:jc w:val="both"/>
              <w:rPr>
                <w:rFonts w:ascii="Times New Roman" w:hAnsi="Times New Roman"/>
                <w:color w:val="000000"/>
              </w:rPr>
            </w:pPr>
            <w:r w:rsidRPr="006E64AD">
              <w:rPr>
                <w:rStyle w:val="Hipercze"/>
                <w:rFonts w:ascii="Times New Roman" w:hAnsi="Times New Roman"/>
                <w:color w:val="auto"/>
                <w:u w:val="none"/>
              </w:rPr>
              <w:t>https://bip.uke.gov.pl/rpt/rejestr-przedsiebiorcow-telekomunikacyjnych</w:t>
            </w:r>
          </w:p>
        </w:tc>
        <w:tc>
          <w:tcPr>
            <w:tcW w:w="2825" w:type="dxa"/>
            <w:gridSpan w:val="6"/>
            <w:shd w:val="clear" w:color="auto" w:fill="auto"/>
          </w:tcPr>
          <w:p w14:paraId="44A41347" w14:textId="2A890D49" w:rsidR="004E11AC" w:rsidRPr="009A46DA" w:rsidRDefault="004E11AC" w:rsidP="002611FC">
            <w:pPr>
              <w:spacing w:line="240" w:lineRule="auto"/>
              <w:jc w:val="both"/>
              <w:rPr>
                <w:rFonts w:ascii="Times New Roman" w:hAnsi="Times New Roman"/>
                <w:color w:val="000000"/>
              </w:rPr>
            </w:pPr>
            <w:r w:rsidRPr="009A46DA">
              <w:rPr>
                <w:rFonts w:ascii="Times New Roman" w:hAnsi="Times New Roman"/>
                <w:color w:val="000000"/>
              </w:rPr>
              <w:t>-przyspieszeniu prowadzenia szeroko rozumianego procesu inwestycyjnego w</w:t>
            </w:r>
            <w:r w:rsidR="002611FC">
              <w:rPr>
                <w:rFonts w:ascii="Times New Roman" w:hAnsi="Times New Roman"/>
                <w:color w:val="000000"/>
              </w:rPr>
              <w:t> </w:t>
            </w:r>
            <w:r w:rsidRPr="009A46DA">
              <w:rPr>
                <w:rFonts w:ascii="Times New Roman" w:hAnsi="Times New Roman"/>
                <w:color w:val="000000"/>
              </w:rPr>
              <w:t>telekomunikacji;</w:t>
            </w:r>
          </w:p>
          <w:p w14:paraId="658462D5" w14:textId="77777777" w:rsidR="004E11AC" w:rsidRPr="009A46DA" w:rsidRDefault="004E11AC" w:rsidP="002611FC">
            <w:pPr>
              <w:spacing w:line="240" w:lineRule="auto"/>
              <w:jc w:val="both"/>
              <w:rPr>
                <w:rFonts w:ascii="Times New Roman" w:hAnsi="Times New Roman"/>
                <w:color w:val="000000"/>
              </w:rPr>
            </w:pPr>
            <w:r w:rsidRPr="009A46DA">
              <w:rPr>
                <w:rFonts w:ascii="Times New Roman" w:hAnsi="Times New Roman"/>
                <w:color w:val="000000"/>
              </w:rPr>
              <w:t>- obniżenie kosztów budowy oraz eksploatacji nowoczesnych sieci telekomunikacyjnych;</w:t>
            </w:r>
          </w:p>
          <w:p w14:paraId="22D06FA1" w14:textId="4165384D" w:rsidR="004E11AC" w:rsidRPr="009A46DA" w:rsidRDefault="004E11AC" w:rsidP="002611FC">
            <w:pPr>
              <w:spacing w:line="240" w:lineRule="auto"/>
              <w:jc w:val="both"/>
              <w:rPr>
                <w:rFonts w:ascii="Times New Roman" w:hAnsi="Times New Roman"/>
                <w:color w:val="000000"/>
              </w:rPr>
            </w:pPr>
            <w:r w:rsidRPr="009A46DA">
              <w:rPr>
                <w:rFonts w:ascii="Times New Roman" w:hAnsi="Times New Roman"/>
                <w:color w:val="000000"/>
              </w:rPr>
              <w:t>- zwiększenie możliwości wykorzystania istniejącej infrastruktury technicznej na cele telekomunikacyjne, w</w:t>
            </w:r>
            <w:r w:rsidR="002611FC">
              <w:rPr>
                <w:rFonts w:ascii="Times New Roman" w:hAnsi="Times New Roman"/>
                <w:color w:val="000000"/>
              </w:rPr>
              <w:t> </w:t>
            </w:r>
            <w:r w:rsidRPr="009A46DA">
              <w:rPr>
                <w:rFonts w:ascii="Times New Roman" w:hAnsi="Times New Roman"/>
                <w:color w:val="000000"/>
              </w:rPr>
              <w:t>tym obniżenie kosztów uzyskiwania dostępu do niej;</w:t>
            </w:r>
          </w:p>
          <w:p w14:paraId="31573CB2" w14:textId="6D5FA2A9" w:rsidR="004E11AC" w:rsidRPr="009A46DA" w:rsidRDefault="004E11AC" w:rsidP="002611FC">
            <w:pPr>
              <w:spacing w:line="240" w:lineRule="auto"/>
              <w:jc w:val="both"/>
              <w:rPr>
                <w:rFonts w:ascii="Times New Roman" w:hAnsi="Times New Roman"/>
                <w:color w:val="000000"/>
              </w:rPr>
            </w:pPr>
            <w:r w:rsidRPr="009A46DA">
              <w:rPr>
                <w:rFonts w:ascii="Times New Roman" w:hAnsi="Times New Roman"/>
                <w:color w:val="000000"/>
              </w:rPr>
              <w:t>- ułatwienia w uzyskiwaniu dostępu do nieruchomości, w</w:t>
            </w:r>
            <w:r w:rsidR="002611FC">
              <w:rPr>
                <w:rFonts w:ascii="Times New Roman" w:hAnsi="Times New Roman"/>
                <w:color w:val="000000"/>
              </w:rPr>
              <w:t> </w:t>
            </w:r>
            <w:r w:rsidRPr="009A46DA">
              <w:rPr>
                <w:rFonts w:ascii="Times New Roman" w:hAnsi="Times New Roman"/>
                <w:color w:val="000000"/>
              </w:rPr>
              <w:t>tym do budynków w celu zapewnienia telekomunikacji</w:t>
            </w:r>
            <w:r w:rsidR="006B0D54" w:rsidRPr="009A46DA">
              <w:rPr>
                <w:rFonts w:ascii="Times New Roman" w:hAnsi="Times New Roman"/>
                <w:color w:val="000000"/>
              </w:rPr>
              <w:t>;</w:t>
            </w:r>
          </w:p>
        </w:tc>
      </w:tr>
      <w:tr w:rsidR="004E11AC" w:rsidRPr="006E64AD" w14:paraId="6402339B" w14:textId="77777777" w:rsidTr="76AA89EE">
        <w:trPr>
          <w:trHeight w:val="142"/>
          <w:jc w:val="center"/>
        </w:trPr>
        <w:tc>
          <w:tcPr>
            <w:tcW w:w="2535" w:type="dxa"/>
            <w:gridSpan w:val="5"/>
            <w:shd w:val="clear" w:color="auto" w:fill="auto"/>
          </w:tcPr>
          <w:p w14:paraId="3C13741A" w14:textId="77777777" w:rsidR="004E11AC" w:rsidRPr="009A46DA" w:rsidRDefault="004E11AC" w:rsidP="004E11AC">
            <w:pPr>
              <w:tabs>
                <w:tab w:val="left" w:pos="1560"/>
              </w:tabs>
              <w:spacing w:line="240" w:lineRule="auto"/>
              <w:rPr>
                <w:rFonts w:ascii="Times New Roman" w:eastAsia="Times New Roman" w:hAnsi="Times New Roman"/>
                <w:color w:val="000000"/>
                <w:lang w:eastAsia="pl-PL"/>
              </w:rPr>
            </w:pPr>
            <w:r w:rsidRPr="006E64AD">
              <w:rPr>
                <w:rFonts w:ascii="Times New Roman" w:hAnsi="Times New Roman"/>
              </w:rPr>
              <w:t>Przedsiębiorcy z branży kolejowej</w:t>
            </w:r>
          </w:p>
        </w:tc>
        <w:tc>
          <w:tcPr>
            <w:tcW w:w="2200" w:type="dxa"/>
            <w:gridSpan w:val="7"/>
            <w:shd w:val="clear" w:color="auto" w:fill="auto"/>
          </w:tcPr>
          <w:p w14:paraId="5159D14D" w14:textId="77777777" w:rsidR="004E11AC" w:rsidRPr="009A46DA" w:rsidRDefault="004E11AC" w:rsidP="002611FC">
            <w:pPr>
              <w:spacing w:line="240" w:lineRule="auto"/>
              <w:jc w:val="both"/>
              <w:rPr>
                <w:rFonts w:ascii="Times New Roman" w:hAnsi="Times New Roman"/>
                <w:color w:val="000000"/>
              </w:rPr>
            </w:pPr>
            <w:r w:rsidRPr="009A46DA">
              <w:rPr>
                <w:rFonts w:ascii="Times New Roman" w:hAnsi="Times New Roman"/>
              </w:rPr>
              <w:t>10 przedsiębiorców, będących zarządcami infrastruktury kolejowej oraz 22 operatorów (użytkowników/właściciel) kolei wąskotorowych</w:t>
            </w:r>
          </w:p>
        </w:tc>
        <w:tc>
          <w:tcPr>
            <w:tcW w:w="2878" w:type="dxa"/>
            <w:gridSpan w:val="11"/>
            <w:shd w:val="clear" w:color="auto" w:fill="auto"/>
          </w:tcPr>
          <w:p w14:paraId="7DBF583A" w14:textId="77777777" w:rsidR="004E11AC" w:rsidRPr="009A46DA" w:rsidRDefault="004E11AC" w:rsidP="004E11AC">
            <w:pPr>
              <w:spacing w:line="240" w:lineRule="auto"/>
              <w:rPr>
                <w:rFonts w:ascii="Times New Roman" w:hAnsi="Times New Roman"/>
                <w:color w:val="000000"/>
              </w:rPr>
            </w:pPr>
            <w:r w:rsidRPr="009A46DA">
              <w:rPr>
                <w:rFonts w:ascii="Times New Roman" w:hAnsi="Times New Roman"/>
                <w:color w:val="000000"/>
              </w:rPr>
              <w:t xml:space="preserve">- </w:t>
            </w:r>
          </w:p>
        </w:tc>
        <w:tc>
          <w:tcPr>
            <w:tcW w:w="2825" w:type="dxa"/>
            <w:gridSpan w:val="6"/>
            <w:shd w:val="clear" w:color="auto" w:fill="auto"/>
          </w:tcPr>
          <w:p w14:paraId="30A8A06F" w14:textId="17D5558A" w:rsidR="004E11AC" w:rsidRPr="009A46DA" w:rsidRDefault="004E11AC" w:rsidP="002611FC">
            <w:pPr>
              <w:spacing w:line="240" w:lineRule="auto"/>
              <w:contextualSpacing/>
              <w:jc w:val="both"/>
              <w:rPr>
                <w:rFonts w:ascii="Times New Roman" w:hAnsi="Times New Roman"/>
              </w:rPr>
            </w:pPr>
            <w:r w:rsidRPr="009A46DA">
              <w:rPr>
                <w:rFonts w:ascii="Times New Roman" w:hAnsi="Times New Roman"/>
              </w:rPr>
              <w:t>- obowiązek udostępniania infrastruktury technicznej i</w:t>
            </w:r>
            <w:r w:rsidR="002611FC">
              <w:rPr>
                <w:rFonts w:ascii="Times New Roman" w:hAnsi="Times New Roman"/>
              </w:rPr>
              <w:t> </w:t>
            </w:r>
            <w:r w:rsidRPr="009A46DA">
              <w:rPr>
                <w:rFonts w:ascii="Times New Roman" w:hAnsi="Times New Roman"/>
              </w:rPr>
              <w:t>nieruchomości stanowiących obszar kolejowy na potrzeby umieszczania punktów dostępu bezprzewodowego o</w:t>
            </w:r>
            <w:r w:rsidR="002611FC">
              <w:rPr>
                <w:rFonts w:ascii="Times New Roman" w:hAnsi="Times New Roman"/>
              </w:rPr>
              <w:t> </w:t>
            </w:r>
            <w:r w:rsidRPr="009A46DA">
              <w:rPr>
                <w:rFonts w:ascii="Times New Roman" w:hAnsi="Times New Roman"/>
              </w:rPr>
              <w:t>bliskim zasięgu;</w:t>
            </w:r>
          </w:p>
          <w:p w14:paraId="501F8370" w14:textId="77777777" w:rsidR="004E11AC" w:rsidRPr="009A46DA" w:rsidRDefault="004E11AC" w:rsidP="002611FC">
            <w:pPr>
              <w:spacing w:line="240" w:lineRule="auto"/>
              <w:contextualSpacing/>
              <w:jc w:val="both"/>
              <w:rPr>
                <w:rFonts w:ascii="Times New Roman" w:hAnsi="Times New Roman"/>
              </w:rPr>
            </w:pPr>
            <w:r w:rsidRPr="009A46DA">
              <w:rPr>
                <w:rFonts w:ascii="Times New Roman" w:hAnsi="Times New Roman"/>
              </w:rPr>
              <w:t>- obowiązek uzgadniania projektu miejscowego planu zagospodarowania przestrzennego i projektu decyzji o ustaleniu lokalizacji inwestycji celu publicznego w części dotyczącej obszarów prz</w:t>
            </w:r>
            <w:r w:rsidR="006B0D54" w:rsidRPr="009A46DA">
              <w:rPr>
                <w:rFonts w:ascii="Times New Roman" w:hAnsi="Times New Roman"/>
              </w:rPr>
              <w:t>yległych do obszarów kolejowych;</w:t>
            </w:r>
          </w:p>
        </w:tc>
      </w:tr>
      <w:tr w:rsidR="004E11AC" w:rsidRPr="006E64AD" w14:paraId="1EDDB561" w14:textId="77777777" w:rsidTr="76AA89EE">
        <w:trPr>
          <w:trHeight w:val="142"/>
          <w:jc w:val="center"/>
        </w:trPr>
        <w:tc>
          <w:tcPr>
            <w:tcW w:w="2535" w:type="dxa"/>
            <w:gridSpan w:val="5"/>
            <w:shd w:val="clear" w:color="auto" w:fill="auto"/>
          </w:tcPr>
          <w:p w14:paraId="4382ABEF" w14:textId="77777777" w:rsidR="004E11AC" w:rsidRPr="009A46DA" w:rsidRDefault="004E11AC" w:rsidP="004E11AC">
            <w:pPr>
              <w:tabs>
                <w:tab w:val="left" w:pos="1560"/>
              </w:tabs>
              <w:spacing w:line="240" w:lineRule="auto"/>
              <w:rPr>
                <w:rFonts w:ascii="Times New Roman" w:eastAsia="Times New Roman" w:hAnsi="Times New Roman"/>
                <w:color w:val="000000"/>
                <w:lang w:eastAsia="pl-PL"/>
              </w:rPr>
            </w:pPr>
            <w:r w:rsidRPr="006E64AD">
              <w:rPr>
                <w:rFonts w:ascii="Times New Roman" w:hAnsi="Times New Roman"/>
              </w:rPr>
              <w:t>Zarządcy dróg publicznych</w:t>
            </w:r>
          </w:p>
        </w:tc>
        <w:tc>
          <w:tcPr>
            <w:tcW w:w="2200" w:type="dxa"/>
            <w:gridSpan w:val="7"/>
            <w:shd w:val="clear" w:color="auto" w:fill="auto"/>
          </w:tcPr>
          <w:p w14:paraId="070AB583" w14:textId="0C86655D" w:rsidR="004E11AC" w:rsidRPr="009A46DA" w:rsidRDefault="004E11AC" w:rsidP="002611FC">
            <w:pPr>
              <w:spacing w:line="240" w:lineRule="auto"/>
              <w:jc w:val="both"/>
              <w:rPr>
                <w:rFonts w:ascii="Times New Roman" w:hAnsi="Times New Roman"/>
                <w:color w:val="000000"/>
              </w:rPr>
            </w:pPr>
            <w:r w:rsidRPr="009A46DA">
              <w:rPr>
                <w:rFonts w:ascii="Times New Roman" w:hAnsi="Times New Roman"/>
                <w:color w:val="000000"/>
              </w:rPr>
              <w:t xml:space="preserve">2 808 (zarządcy dróg wojewódzkich, powiatowych </w:t>
            </w:r>
            <w:r w:rsidRPr="009A46DA">
              <w:rPr>
                <w:rFonts w:ascii="Times New Roman" w:hAnsi="Times New Roman"/>
                <w:color w:val="000000"/>
              </w:rPr>
              <w:lastRenderedPageBreak/>
              <w:t>i</w:t>
            </w:r>
            <w:r w:rsidR="002611FC">
              <w:rPr>
                <w:rFonts w:ascii="Times New Roman" w:hAnsi="Times New Roman"/>
                <w:color w:val="000000"/>
              </w:rPr>
              <w:t> </w:t>
            </w:r>
            <w:r w:rsidRPr="009A46DA">
              <w:rPr>
                <w:rFonts w:ascii="Times New Roman" w:hAnsi="Times New Roman"/>
                <w:color w:val="000000"/>
              </w:rPr>
              <w:t>gminnych) + GDDKiA</w:t>
            </w:r>
          </w:p>
        </w:tc>
        <w:tc>
          <w:tcPr>
            <w:tcW w:w="2878" w:type="dxa"/>
            <w:gridSpan w:val="11"/>
            <w:shd w:val="clear" w:color="auto" w:fill="auto"/>
          </w:tcPr>
          <w:p w14:paraId="40E21338" w14:textId="77777777" w:rsidR="004E11AC" w:rsidRPr="009A46DA" w:rsidRDefault="004E11AC" w:rsidP="004E11AC">
            <w:pPr>
              <w:spacing w:line="240" w:lineRule="auto"/>
              <w:rPr>
                <w:rFonts w:ascii="Times New Roman" w:hAnsi="Times New Roman"/>
                <w:color w:val="000000"/>
              </w:rPr>
            </w:pPr>
            <w:r w:rsidRPr="009A46DA">
              <w:rPr>
                <w:rFonts w:ascii="Times New Roman" w:hAnsi="Times New Roman"/>
                <w:color w:val="000000"/>
              </w:rPr>
              <w:lastRenderedPageBreak/>
              <w:t xml:space="preserve">- </w:t>
            </w:r>
          </w:p>
        </w:tc>
        <w:tc>
          <w:tcPr>
            <w:tcW w:w="2825" w:type="dxa"/>
            <w:gridSpan w:val="6"/>
            <w:shd w:val="clear" w:color="auto" w:fill="auto"/>
          </w:tcPr>
          <w:p w14:paraId="3C0820C3" w14:textId="77777777" w:rsidR="004E11AC" w:rsidRPr="009A46DA" w:rsidRDefault="004E11AC" w:rsidP="002611FC">
            <w:pPr>
              <w:spacing w:line="240" w:lineRule="auto"/>
              <w:contextualSpacing/>
              <w:jc w:val="both"/>
              <w:rPr>
                <w:rFonts w:ascii="Times New Roman" w:hAnsi="Times New Roman"/>
              </w:rPr>
            </w:pPr>
            <w:r w:rsidRPr="009A46DA">
              <w:rPr>
                <w:rFonts w:ascii="Times New Roman" w:hAnsi="Times New Roman"/>
              </w:rPr>
              <w:t xml:space="preserve">- obowiązek udostępniania infrastruktury technicznej na </w:t>
            </w:r>
            <w:r w:rsidRPr="009A46DA">
              <w:rPr>
                <w:rFonts w:ascii="Times New Roman" w:hAnsi="Times New Roman"/>
              </w:rPr>
              <w:lastRenderedPageBreak/>
              <w:t>potrzeby bu</w:t>
            </w:r>
            <w:r w:rsidR="006B0D54" w:rsidRPr="009A46DA">
              <w:rPr>
                <w:rFonts w:ascii="Times New Roman" w:hAnsi="Times New Roman"/>
              </w:rPr>
              <w:t>dowy sieci telekomunikacyjnych;</w:t>
            </w:r>
          </w:p>
        </w:tc>
      </w:tr>
      <w:tr w:rsidR="004E11AC" w:rsidRPr="006E64AD" w14:paraId="0E7790BA" w14:textId="77777777" w:rsidTr="76AA89EE">
        <w:trPr>
          <w:trHeight w:val="142"/>
          <w:jc w:val="center"/>
        </w:trPr>
        <w:tc>
          <w:tcPr>
            <w:tcW w:w="2535" w:type="dxa"/>
            <w:gridSpan w:val="5"/>
            <w:shd w:val="clear" w:color="auto" w:fill="auto"/>
          </w:tcPr>
          <w:p w14:paraId="3A840A3A" w14:textId="77777777" w:rsidR="004E11AC" w:rsidRPr="006E64AD" w:rsidRDefault="004E11AC" w:rsidP="004E11AC">
            <w:pPr>
              <w:spacing w:line="240" w:lineRule="auto"/>
              <w:rPr>
                <w:rFonts w:ascii="Times New Roman" w:hAnsi="Times New Roman"/>
              </w:rPr>
            </w:pPr>
            <w:r w:rsidRPr="006E64AD">
              <w:rPr>
                <w:rFonts w:ascii="Times New Roman" w:hAnsi="Times New Roman"/>
              </w:rPr>
              <w:lastRenderedPageBreak/>
              <w:t>Agencja Bezpieczeństwa Wewnętrznego</w:t>
            </w:r>
          </w:p>
        </w:tc>
        <w:tc>
          <w:tcPr>
            <w:tcW w:w="2200" w:type="dxa"/>
            <w:gridSpan w:val="7"/>
            <w:shd w:val="clear" w:color="auto" w:fill="auto"/>
          </w:tcPr>
          <w:p w14:paraId="7689318D" w14:textId="77777777" w:rsidR="004E11AC" w:rsidRPr="006E64AD" w:rsidRDefault="004E11AC" w:rsidP="004E11AC">
            <w:pPr>
              <w:spacing w:line="240" w:lineRule="auto"/>
              <w:rPr>
                <w:rFonts w:ascii="Times New Roman" w:hAnsi="Times New Roman"/>
                <w:color w:val="000000"/>
              </w:rPr>
            </w:pPr>
          </w:p>
        </w:tc>
        <w:tc>
          <w:tcPr>
            <w:tcW w:w="2878" w:type="dxa"/>
            <w:gridSpan w:val="11"/>
            <w:shd w:val="clear" w:color="auto" w:fill="auto"/>
          </w:tcPr>
          <w:p w14:paraId="083EF04D" w14:textId="77777777" w:rsidR="004E11AC" w:rsidRPr="006E64AD" w:rsidRDefault="004E11AC" w:rsidP="004E11AC">
            <w:pPr>
              <w:spacing w:line="240" w:lineRule="auto"/>
              <w:rPr>
                <w:rFonts w:ascii="Times New Roman" w:hAnsi="Times New Roman"/>
                <w:color w:val="000000"/>
              </w:rPr>
            </w:pPr>
          </w:p>
        </w:tc>
        <w:tc>
          <w:tcPr>
            <w:tcW w:w="2825" w:type="dxa"/>
            <w:gridSpan w:val="6"/>
            <w:shd w:val="clear" w:color="auto" w:fill="auto"/>
          </w:tcPr>
          <w:p w14:paraId="71957A09" w14:textId="77A1B5E4" w:rsidR="004E11AC" w:rsidRPr="006E64AD" w:rsidRDefault="004E11AC" w:rsidP="002611FC">
            <w:pPr>
              <w:spacing w:line="240" w:lineRule="auto"/>
              <w:jc w:val="both"/>
              <w:rPr>
                <w:rFonts w:ascii="Times New Roman" w:hAnsi="Times New Roman"/>
              </w:rPr>
            </w:pPr>
            <w:r w:rsidRPr="006E64AD">
              <w:rPr>
                <w:rFonts w:ascii="Times New Roman" w:hAnsi="Times New Roman"/>
              </w:rPr>
              <w:t>- uregulowanie prawne działań ABW jako organu do spraw dystrybucji produktów kryptograficznych</w:t>
            </w:r>
            <w:r w:rsidR="00EB4763">
              <w:rPr>
                <w:rFonts w:ascii="Times New Roman" w:hAnsi="Times New Roman"/>
              </w:rPr>
              <w:t xml:space="preserve"> </w:t>
            </w:r>
            <w:r w:rsidRPr="006E64AD">
              <w:rPr>
                <w:rFonts w:ascii="Times New Roman" w:hAnsi="Times New Roman"/>
              </w:rPr>
              <w:t>(Crypto Distribution Authority – CDA) oraz współpracy z</w:t>
            </w:r>
            <w:r w:rsidR="002611FC">
              <w:rPr>
                <w:rFonts w:ascii="Times New Roman" w:hAnsi="Times New Roman"/>
              </w:rPr>
              <w:t> </w:t>
            </w:r>
            <w:r w:rsidRPr="006E64AD">
              <w:rPr>
                <w:rFonts w:ascii="Times New Roman" w:hAnsi="Times New Roman"/>
              </w:rPr>
              <w:t>ministrem właściwym d</w:t>
            </w:r>
            <w:r w:rsidR="002611FC">
              <w:rPr>
                <w:rFonts w:ascii="Times New Roman" w:hAnsi="Times New Roman"/>
              </w:rPr>
              <w:t>o spraw</w:t>
            </w:r>
            <w:r w:rsidRPr="006E64AD">
              <w:rPr>
                <w:rFonts w:ascii="Times New Roman" w:hAnsi="Times New Roman"/>
              </w:rPr>
              <w:t xml:space="preserve"> wewnętrznych w</w:t>
            </w:r>
            <w:r w:rsidR="002611FC">
              <w:rPr>
                <w:rFonts w:ascii="Times New Roman" w:hAnsi="Times New Roman"/>
              </w:rPr>
              <w:t> </w:t>
            </w:r>
            <w:r w:rsidRPr="006E64AD">
              <w:rPr>
                <w:rFonts w:ascii="Times New Roman" w:hAnsi="Times New Roman"/>
              </w:rPr>
              <w:t>zakresie zarządzania</w:t>
            </w:r>
            <w:r w:rsidR="006B0D54" w:rsidRPr="006E64AD">
              <w:rPr>
                <w:rFonts w:ascii="Times New Roman" w:hAnsi="Times New Roman"/>
              </w:rPr>
              <w:t xml:space="preserve"> kluczami kryptograficznymi PRS;</w:t>
            </w:r>
          </w:p>
        </w:tc>
      </w:tr>
      <w:tr w:rsidR="004E11AC" w:rsidRPr="006E64AD" w14:paraId="3F8EA5BC" w14:textId="77777777" w:rsidTr="76AA89EE">
        <w:trPr>
          <w:trHeight w:val="142"/>
          <w:jc w:val="center"/>
        </w:trPr>
        <w:tc>
          <w:tcPr>
            <w:tcW w:w="2535" w:type="dxa"/>
            <w:gridSpan w:val="5"/>
            <w:shd w:val="clear" w:color="auto" w:fill="auto"/>
          </w:tcPr>
          <w:p w14:paraId="1BF7E0F3" w14:textId="77777777" w:rsidR="004E11AC" w:rsidRPr="009A46DA" w:rsidRDefault="004E11AC" w:rsidP="004E11AC">
            <w:pPr>
              <w:tabs>
                <w:tab w:val="left" w:pos="1560"/>
              </w:tabs>
              <w:spacing w:line="240" w:lineRule="auto"/>
              <w:rPr>
                <w:rFonts w:ascii="Times New Roman" w:eastAsia="Times New Roman" w:hAnsi="Times New Roman"/>
                <w:color w:val="000000"/>
                <w:lang w:eastAsia="pl-PL"/>
              </w:rPr>
            </w:pPr>
            <w:r w:rsidRPr="009A46DA">
              <w:rPr>
                <w:rFonts w:ascii="Times New Roman" w:eastAsia="Times New Roman" w:hAnsi="Times New Roman"/>
                <w:color w:val="000000"/>
                <w:lang w:eastAsia="pl-PL"/>
              </w:rPr>
              <w:t>Jednostki samorządu terytorialnego</w:t>
            </w:r>
          </w:p>
        </w:tc>
        <w:tc>
          <w:tcPr>
            <w:tcW w:w="2200" w:type="dxa"/>
            <w:gridSpan w:val="7"/>
            <w:shd w:val="clear" w:color="auto" w:fill="auto"/>
          </w:tcPr>
          <w:p w14:paraId="0F7D98A8" w14:textId="77777777" w:rsidR="004E11AC" w:rsidRPr="009A46DA" w:rsidRDefault="004E11AC" w:rsidP="004E11AC">
            <w:pPr>
              <w:spacing w:line="240" w:lineRule="auto"/>
              <w:rPr>
                <w:rFonts w:ascii="Times New Roman" w:hAnsi="Times New Roman"/>
                <w:color w:val="000000"/>
              </w:rPr>
            </w:pPr>
            <w:r w:rsidRPr="009A46DA">
              <w:rPr>
                <w:rFonts w:ascii="Times New Roman" w:hAnsi="Times New Roman"/>
                <w:color w:val="000000"/>
              </w:rPr>
              <w:t>2873</w:t>
            </w:r>
          </w:p>
        </w:tc>
        <w:tc>
          <w:tcPr>
            <w:tcW w:w="2878" w:type="dxa"/>
            <w:gridSpan w:val="11"/>
            <w:shd w:val="clear" w:color="auto" w:fill="auto"/>
          </w:tcPr>
          <w:p w14:paraId="6056185B" w14:textId="77777777" w:rsidR="004E11AC" w:rsidRPr="009A46DA" w:rsidRDefault="004E11AC" w:rsidP="002611FC">
            <w:pPr>
              <w:spacing w:line="240" w:lineRule="auto"/>
              <w:jc w:val="both"/>
              <w:rPr>
                <w:rFonts w:ascii="Times New Roman" w:hAnsi="Times New Roman"/>
              </w:rPr>
            </w:pPr>
            <w:r w:rsidRPr="009A46DA">
              <w:rPr>
                <w:rFonts w:ascii="Times New Roman" w:hAnsi="Times New Roman"/>
              </w:rPr>
              <w:t>Główny Urząd Statystyczny</w:t>
            </w:r>
          </w:p>
          <w:p w14:paraId="61F14528" w14:textId="77777777" w:rsidR="004E11AC" w:rsidRPr="009A46DA" w:rsidRDefault="004E11AC" w:rsidP="002611FC">
            <w:pPr>
              <w:spacing w:line="240" w:lineRule="auto"/>
              <w:jc w:val="both"/>
              <w:rPr>
                <w:rFonts w:ascii="Times New Roman" w:hAnsi="Times New Roman"/>
              </w:rPr>
            </w:pPr>
            <w:r w:rsidRPr="006E64AD">
              <w:rPr>
                <w:rStyle w:val="Hipercze"/>
                <w:rFonts w:ascii="Times New Roman" w:hAnsi="Times New Roman"/>
                <w:color w:val="auto"/>
                <w:u w:val="none"/>
              </w:rPr>
              <w:t>https://stat.gov.pl/statystyka-regionalna/jednostki-terytorialne/podzial-administracyjny-polski/</w:t>
            </w:r>
          </w:p>
        </w:tc>
        <w:tc>
          <w:tcPr>
            <w:tcW w:w="2825" w:type="dxa"/>
            <w:gridSpan w:val="6"/>
            <w:shd w:val="clear" w:color="auto" w:fill="auto"/>
          </w:tcPr>
          <w:p w14:paraId="7FF6F129" w14:textId="582A9511" w:rsidR="004E11AC" w:rsidRPr="009A46DA" w:rsidRDefault="004E11AC" w:rsidP="002611FC">
            <w:pPr>
              <w:spacing w:line="240" w:lineRule="auto"/>
              <w:contextualSpacing/>
              <w:jc w:val="both"/>
              <w:rPr>
                <w:rFonts w:ascii="Times New Roman" w:hAnsi="Times New Roman"/>
              </w:rPr>
            </w:pPr>
            <w:r w:rsidRPr="009A46DA">
              <w:rPr>
                <w:rFonts w:ascii="Times New Roman" w:hAnsi="Times New Roman"/>
              </w:rPr>
              <w:t>- obowiązki związane z</w:t>
            </w:r>
            <w:r w:rsidR="002611FC">
              <w:rPr>
                <w:rFonts w:ascii="Times New Roman" w:hAnsi="Times New Roman"/>
              </w:rPr>
              <w:t> </w:t>
            </w:r>
            <w:r w:rsidRPr="009A46DA">
              <w:rPr>
                <w:rFonts w:ascii="Times New Roman" w:hAnsi="Times New Roman"/>
              </w:rPr>
              <w:t xml:space="preserve">ułatwieniem dostępu do infrastruktury technicznej dla </w:t>
            </w:r>
            <w:r w:rsidR="006B0D54" w:rsidRPr="009A46DA">
              <w:rPr>
                <w:rFonts w:ascii="Times New Roman" w:hAnsi="Times New Roman"/>
              </w:rPr>
              <w:t>operatorów telekomunikacyjnych</w:t>
            </w:r>
            <w:r w:rsidR="000A5F16">
              <w:rPr>
                <w:rFonts w:ascii="Times New Roman" w:hAnsi="Times New Roman"/>
              </w:rPr>
              <w:t>.</w:t>
            </w:r>
          </w:p>
        </w:tc>
      </w:tr>
      <w:tr w:rsidR="004E11AC" w:rsidRPr="006E64AD" w14:paraId="60A55748" w14:textId="77777777" w:rsidTr="76AA89EE">
        <w:trPr>
          <w:trHeight w:val="302"/>
          <w:jc w:val="center"/>
        </w:trPr>
        <w:tc>
          <w:tcPr>
            <w:tcW w:w="10438" w:type="dxa"/>
            <w:gridSpan w:val="29"/>
            <w:shd w:val="clear" w:color="auto" w:fill="99CCFF"/>
            <w:vAlign w:val="center"/>
          </w:tcPr>
          <w:p w14:paraId="5E78F03E" w14:textId="77777777" w:rsidR="004E11AC" w:rsidRPr="006E64AD" w:rsidRDefault="004E11AC" w:rsidP="004E11AC">
            <w:pPr>
              <w:numPr>
                <w:ilvl w:val="0"/>
                <w:numId w:val="3"/>
              </w:numPr>
              <w:spacing w:before="60" w:after="60" w:line="240" w:lineRule="auto"/>
              <w:ind w:left="318" w:hanging="284"/>
              <w:jc w:val="both"/>
              <w:rPr>
                <w:rFonts w:ascii="Times New Roman" w:hAnsi="Times New Roman"/>
                <w:b/>
                <w:color w:val="000000"/>
              </w:rPr>
            </w:pPr>
            <w:r w:rsidRPr="006E64AD">
              <w:rPr>
                <w:rFonts w:ascii="Times New Roman" w:hAnsi="Times New Roman"/>
                <w:b/>
                <w:color w:val="000000"/>
              </w:rPr>
              <w:t>Informacje na temat zakresu, czasu trwania i podsumowanie wyników konsultacji</w:t>
            </w:r>
          </w:p>
        </w:tc>
      </w:tr>
      <w:tr w:rsidR="004E11AC" w:rsidRPr="006E64AD" w14:paraId="1162799E" w14:textId="77777777" w:rsidTr="76AA89EE">
        <w:trPr>
          <w:trHeight w:val="342"/>
          <w:jc w:val="center"/>
        </w:trPr>
        <w:tc>
          <w:tcPr>
            <w:tcW w:w="10438" w:type="dxa"/>
            <w:gridSpan w:val="29"/>
            <w:shd w:val="clear" w:color="auto" w:fill="FFFFFF" w:themeFill="background1"/>
          </w:tcPr>
          <w:p w14:paraId="172467AA" w14:textId="397B7AF5" w:rsidR="009C7CA7" w:rsidRPr="000D3387" w:rsidRDefault="009C7CA7" w:rsidP="00F43793">
            <w:pPr>
              <w:spacing w:after="240"/>
              <w:jc w:val="both"/>
              <w:rPr>
                <w:rFonts w:ascii="Times New Roman" w:eastAsia="Times New Roman" w:hAnsi="Times New Roman"/>
              </w:rPr>
            </w:pPr>
            <w:r w:rsidRPr="000D3387">
              <w:rPr>
                <w:rFonts w:ascii="Times New Roman" w:eastAsia="Times New Roman" w:hAnsi="Times New Roman"/>
              </w:rPr>
              <w:t>Stosownie do postanowień art. 5 ustawy z dnia 7 lipca 2005 r. o działalności lobbingowej w procesie stanowienia prawa (Dz. U. z 2017 r. poz. 248), projekt zostanie udostępniony w Biuletynie Informacji Publicznej</w:t>
            </w:r>
            <w:r w:rsidR="00847528">
              <w:rPr>
                <w:rFonts w:ascii="Times New Roman" w:eastAsia="Times New Roman" w:hAnsi="Times New Roman"/>
              </w:rPr>
              <w:t xml:space="preserve"> Ministerstwa Cyfryzacji</w:t>
            </w:r>
            <w:r w:rsidRPr="000D3387">
              <w:rPr>
                <w:rFonts w:ascii="Times New Roman" w:eastAsia="Times New Roman" w:hAnsi="Times New Roman"/>
              </w:rPr>
              <w:t xml:space="preserve">. Ponadto zgodnie z § 52 ust. 1 uchwały </w:t>
            </w:r>
            <w:r w:rsidR="002611FC">
              <w:rPr>
                <w:rFonts w:ascii="Times New Roman" w:eastAsia="Times New Roman" w:hAnsi="Times New Roman"/>
              </w:rPr>
              <w:t>n</w:t>
            </w:r>
            <w:r w:rsidRPr="000D3387">
              <w:rPr>
                <w:rFonts w:ascii="Times New Roman" w:eastAsia="Times New Roman" w:hAnsi="Times New Roman"/>
              </w:rPr>
              <w:t>r 190 Rady Ministrów z dnia 29 października 2013 r. – Regulamin pracy Rady Ministrów (M.P. z</w:t>
            </w:r>
            <w:r w:rsidRPr="00F43793">
              <w:rPr>
                <w:rFonts w:ascii="Times New Roman" w:eastAsia="Times New Roman" w:hAnsi="Times New Roman"/>
              </w:rPr>
              <w:t xml:space="preserve"> 2022 r. poz. 348</w:t>
            </w:r>
            <w:r w:rsidRPr="000D3387">
              <w:rPr>
                <w:rFonts w:ascii="Times New Roman" w:eastAsia="Times New Roman" w:hAnsi="Times New Roman"/>
              </w:rPr>
              <w:t>), projekt zosta</w:t>
            </w:r>
            <w:r w:rsidR="002611FC">
              <w:rPr>
                <w:rFonts w:ascii="Times New Roman" w:eastAsia="Times New Roman" w:hAnsi="Times New Roman"/>
              </w:rPr>
              <w:t>ł</w:t>
            </w:r>
            <w:r w:rsidRPr="000D3387">
              <w:rPr>
                <w:rFonts w:ascii="Times New Roman" w:eastAsia="Times New Roman" w:hAnsi="Times New Roman"/>
              </w:rPr>
              <w:t xml:space="preserve"> udostępniony w Biuletynie Informacji Publicznej na stronie podmiotowej Rządowego Centrum Legislacji, w serwisie Rządowy Proces Legislacyjny</w:t>
            </w:r>
            <w:r w:rsidR="00847528">
              <w:rPr>
                <w:rFonts w:ascii="Times New Roman" w:eastAsia="Times New Roman" w:hAnsi="Times New Roman"/>
              </w:rPr>
              <w:t>.</w:t>
            </w:r>
          </w:p>
          <w:p w14:paraId="034D6A41" w14:textId="2540706C" w:rsidR="00F43793" w:rsidRDefault="00F43793" w:rsidP="00F43793">
            <w:pPr>
              <w:jc w:val="both"/>
              <w:rPr>
                <w:rFonts w:ascii="Times New Roman" w:eastAsia="Times New Roman" w:hAnsi="Times New Roman"/>
                <w:u w:val="single"/>
              </w:rPr>
            </w:pPr>
            <w:r w:rsidRPr="00F43793">
              <w:rPr>
                <w:rFonts w:ascii="Times New Roman" w:eastAsia="Times New Roman" w:hAnsi="Times New Roman"/>
                <w:u w:val="single"/>
              </w:rPr>
              <w:t>Projekt zosta</w:t>
            </w:r>
            <w:r w:rsidR="00221A6E">
              <w:rPr>
                <w:rFonts w:ascii="Times New Roman" w:eastAsia="Times New Roman" w:hAnsi="Times New Roman"/>
                <w:u w:val="single"/>
              </w:rPr>
              <w:t>nie</w:t>
            </w:r>
            <w:r w:rsidRPr="00F43793">
              <w:rPr>
                <w:rFonts w:ascii="Times New Roman" w:eastAsia="Times New Roman" w:hAnsi="Times New Roman"/>
                <w:u w:val="single"/>
              </w:rPr>
              <w:t xml:space="preserve"> poddany </w:t>
            </w:r>
            <w:r w:rsidR="00636D1F">
              <w:rPr>
                <w:rFonts w:ascii="Times New Roman" w:eastAsia="Times New Roman" w:hAnsi="Times New Roman"/>
                <w:u w:val="single"/>
              </w:rPr>
              <w:t>14</w:t>
            </w:r>
            <w:r w:rsidRPr="00F43793">
              <w:rPr>
                <w:rFonts w:ascii="Times New Roman" w:eastAsia="Times New Roman" w:hAnsi="Times New Roman"/>
                <w:u w:val="single"/>
              </w:rPr>
              <w:t>-dniowym konsultacjom publicznym z następującymi podmiotami:</w:t>
            </w:r>
          </w:p>
          <w:p w14:paraId="4BF1EF1E" w14:textId="22AE26F4"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Polsk</w:t>
            </w:r>
            <w:r w:rsidR="002611FC">
              <w:rPr>
                <w:rFonts w:ascii="Times New Roman" w:eastAsia="Times New Roman" w:hAnsi="Times New Roman"/>
              </w:rPr>
              <w:t>ą</w:t>
            </w:r>
            <w:r w:rsidRPr="002611FC">
              <w:rPr>
                <w:rFonts w:ascii="Times New Roman" w:eastAsia="Times New Roman" w:hAnsi="Times New Roman"/>
              </w:rPr>
              <w:t xml:space="preserve"> Izb</w:t>
            </w:r>
            <w:r w:rsidR="002611FC">
              <w:rPr>
                <w:rFonts w:ascii="Times New Roman" w:eastAsia="Times New Roman" w:hAnsi="Times New Roman"/>
              </w:rPr>
              <w:t>ą</w:t>
            </w:r>
            <w:r w:rsidRPr="002611FC">
              <w:rPr>
                <w:rFonts w:ascii="Times New Roman" w:eastAsia="Times New Roman" w:hAnsi="Times New Roman"/>
              </w:rPr>
              <w:t xml:space="preserve"> Informatyki i Telekomunikacji;</w:t>
            </w:r>
          </w:p>
          <w:p w14:paraId="1B6F31E3" w14:textId="0FF05047"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Krajow</w:t>
            </w:r>
            <w:r w:rsidR="002611FC">
              <w:rPr>
                <w:rFonts w:ascii="Times New Roman" w:eastAsia="Times New Roman" w:hAnsi="Times New Roman"/>
              </w:rPr>
              <w:t>ą</w:t>
            </w:r>
            <w:r w:rsidRPr="002611FC">
              <w:rPr>
                <w:rFonts w:ascii="Times New Roman" w:eastAsia="Times New Roman" w:hAnsi="Times New Roman"/>
              </w:rPr>
              <w:t xml:space="preserve"> Izb</w:t>
            </w:r>
            <w:r w:rsidR="002611FC">
              <w:rPr>
                <w:rFonts w:ascii="Times New Roman" w:eastAsia="Times New Roman" w:hAnsi="Times New Roman"/>
              </w:rPr>
              <w:t xml:space="preserve">ą </w:t>
            </w:r>
            <w:r w:rsidRPr="002611FC">
              <w:rPr>
                <w:rFonts w:ascii="Times New Roman" w:eastAsia="Times New Roman" w:hAnsi="Times New Roman"/>
              </w:rPr>
              <w:t>Gospodarczej Elektroniki i Telekomunikacji;</w:t>
            </w:r>
          </w:p>
          <w:p w14:paraId="13D98FBC" w14:textId="5A2F0E02"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Polsk</w:t>
            </w:r>
            <w:r w:rsidR="002611FC">
              <w:rPr>
                <w:rFonts w:ascii="Times New Roman" w:eastAsia="Times New Roman" w:hAnsi="Times New Roman"/>
              </w:rPr>
              <w:t>ą</w:t>
            </w:r>
            <w:r w:rsidRPr="002611FC">
              <w:rPr>
                <w:rFonts w:ascii="Times New Roman" w:eastAsia="Times New Roman" w:hAnsi="Times New Roman"/>
              </w:rPr>
              <w:t xml:space="preserve"> Izb</w:t>
            </w:r>
            <w:r w:rsidR="002611FC">
              <w:rPr>
                <w:rFonts w:ascii="Times New Roman" w:eastAsia="Times New Roman" w:hAnsi="Times New Roman"/>
              </w:rPr>
              <w:t>ą</w:t>
            </w:r>
            <w:r w:rsidRPr="002611FC">
              <w:rPr>
                <w:rFonts w:ascii="Times New Roman" w:eastAsia="Times New Roman" w:hAnsi="Times New Roman"/>
              </w:rPr>
              <w:t xml:space="preserve"> Komunikacji Elektronicznej;</w:t>
            </w:r>
          </w:p>
          <w:p w14:paraId="1C6BD09A" w14:textId="01CEE596"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Krajow</w:t>
            </w:r>
            <w:r w:rsidR="002611FC">
              <w:rPr>
                <w:rFonts w:ascii="Times New Roman" w:eastAsia="Times New Roman" w:hAnsi="Times New Roman"/>
              </w:rPr>
              <w:t>ą</w:t>
            </w:r>
            <w:r w:rsidRPr="002611FC">
              <w:rPr>
                <w:rFonts w:ascii="Times New Roman" w:eastAsia="Times New Roman" w:hAnsi="Times New Roman"/>
              </w:rPr>
              <w:t xml:space="preserve"> Izb</w:t>
            </w:r>
            <w:r w:rsidR="002611FC">
              <w:rPr>
                <w:rFonts w:ascii="Times New Roman" w:eastAsia="Times New Roman" w:hAnsi="Times New Roman"/>
              </w:rPr>
              <w:t>ą</w:t>
            </w:r>
            <w:r w:rsidRPr="002611FC">
              <w:rPr>
                <w:rFonts w:ascii="Times New Roman" w:eastAsia="Times New Roman" w:hAnsi="Times New Roman"/>
              </w:rPr>
              <w:t xml:space="preserve"> Gospodarcz</w:t>
            </w:r>
            <w:r w:rsidR="002611FC">
              <w:rPr>
                <w:rFonts w:ascii="Times New Roman" w:eastAsia="Times New Roman" w:hAnsi="Times New Roman"/>
              </w:rPr>
              <w:t>ą</w:t>
            </w:r>
            <w:r w:rsidRPr="002611FC">
              <w:rPr>
                <w:rFonts w:ascii="Times New Roman" w:eastAsia="Times New Roman" w:hAnsi="Times New Roman"/>
              </w:rPr>
              <w:t>;</w:t>
            </w:r>
          </w:p>
          <w:p w14:paraId="6F2E6B59" w14:textId="7A811F7C"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Krajow</w:t>
            </w:r>
            <w:r w:rsidR="002611FC">
              <w:rPr>
                <w:rFonts w:ascii="Times New Roman" w:eastAsia="Times New Roman" w:hAnsi="Times New Roman"/>
              </w:rPr>
              <w:t>ą</w:t>
            </w:r>
            <w:r w:rsidRPr="002611FC">
              <w:rPr>
                <w:rFonts w:ascii="Times New Roman" w:eastAsia="Times New Roman" w:hAnsi="Times New Roman"/>
              </w:rPr>
              <w:t xml:space="preserve"> Izb</w:t>
            </w:r>
            <w:r w:rsidR="002611FC">
              <w:rPr>
                <w:rFonts w:ascii="Times New Roman" w:eastAsia="Times New Roman" w:hAnsi="Times New Roman"/>
              </w:rPr>
              <w:t>ą</w:t>
            </w:r>
            <w:r w:rsidRPr="002611FC">
              <w:rPr>
                <w:rFonts w:ascii="Times New Roman" w:eastAsia="Times New Roman" w:hAnsi="Times New Roman"/>
              </w:rPr>
              <w:t xml:space="preserve"> Komunikacji Ethernetowej;</w:t>
            </w:r>
          </w:p>
          <w:p w14:paraId="62D93981" w14:textId="3F4728CC"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Polsk</w:t>
            </w:r>
            <w:r w:rsidR="002611FC">
              <w:rPr>
                <w:rFonts w:ascii="Times New Roman" w:eastAsia="Times New Roman" w:hAnsi="Times New Roman"/>
              </w:rPr>
              <w:t>ą</w:t>
            </w:r>
            <w:r w:rsidRPr="002611FC">
              <w:rPr>
                <w:rFonts w:ascii="Times New Roman" w:eastAsia="Times New Roman" w:hAnsi="Times New Roman"/>
              </w:rPr>
              <w:t xml:space="preserve"> Izb</w:t>
            </w:r>
            <w:r w:rsidR="002611FC">
              <w:rPr>
                <w:rFonts w:ascii="Times New Roman" w:eastAsia="Times New Roman" w:hAnsi="Times New Roman"/>
              </w:rPr>
              <w:t>ą</w:t>
            </w:r>
            <w:r w:rsidRPr="002611FC">
              <w:rPr>
                <w:rFonts w:ascii="Times New Roman" w:eastAsia="Times New Roman" w:hAnsi="Times New Roman"/>
              </w:rPr>
              <w:t xml:space="preserve"> Radiodyfuzji Cyfrowej;</w:t>
            </w:r>
          </w:p>
          <w:p w14:paraId="427FF396" w14:textId="21B58CF8"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Polsk</w:t>
            </w:r>
            <w:r w:rsidR="002611FC">
              <w:rPr>
                <w:rFonts w:ascii="Times New Roman" w:eastAsia="Times New Roman" w:hAnsi="Times New Roman"/>
              </w:rPr>
              <w:t>ą</w:t>
            </w:r>
            <w:r w:rsidRPr="002611FC">
              <w:rPr>
                <w:rFonts w:ascii="Times New Roman" w:eastAsia="Times New Roman" w:hAnsi="Times New Roman"/>
              </w:rPr>
              <w:t xml:space="preserve"> Izb</w:t>
            </w:r>
            <w:r w:rsidR="002611FC">
              <w:rPr>
                <w:rFonts w:ascii="Times New Roman" w:eastAsia="Times New Roman" w:hAnsi="Times New Roman"/>
              </w:rPr>
              <w:t>ą</w:t>
            </w:r>
            <w:r w:rsidRPr="002611FC">
              <w:rPr>
                <w:rFonts w:ascii="Times New Roman" w:eastAsia="Times New Roman" w:hAnsi="Times New Roman"/>
              </w:rPr>
              <w:t xml:space="preserve"> Handlu;</w:t>
            </w:r>
          </w:p>
          <w:p w14:paraId="41B0A6A5" w14:textId="4254F15F"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Izb</w:t>
            </w:r>
            <w:r w:rsidR="002611FC">
              <w:rPr>
                <w:rFonts w:ascii="Times New Roman" w:eastAsia="Times New Roman" w:hAnsi="Times New Roman"/>
              </w:rPr>
              <w:t>ą</w:t>
            </w:r>
            <w:r w:rsidRPr="002611FC">
              <w:rPr>
                <w:rFonts w:ascii="Times New Roman" w:eastAsia="Times New Roman" w:hAnsi="Times New Roman"/>
              </w:rPr>
              <w:t xml:space="preserve"> Gospodarki Elektronicznej;</w:t>
            </w:r>
          </w:p>
          <w:p w14:paraId="30F5EA06" w14:textId="41C09509"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Krajow</w:t>
            </w:r>
            <w:r w:rsidR="002611FC">
              <w:rPr>
                <w:rFonts w:ascii="Times New Roman" w:eastAsia="Times New Roman" w:hAnsi="Times New Roman"/>
              </w:rPr>
              <w:t>ą</w:t>
            </w:r>
            <w:r w:rsidRPr="002611FC">
              <w:rPr>
                <w:rFonts w:ascii="Times New Roman" w:eastAsia="Times New Roman" w:hAnsi="Times New Roman"/>
              </w:rPr>
              <w:t xml:space="preserve"> Izb</w:t>
            </w:r>
            <w:r w:rsidR="002611FC">
              <w:rPr>
                <w:rFonts w:ascii="Times New Roman" w:eastAsia="Times New Roman" w:hAnsi="Times New Roman"/>
              </w:rPr>
              <w:t>ą</w:t>
            </w:r>
            <w:r w:rsidRPr="002611FC">
              <w:rPr>
                <w:rFonts w:ascii="Times New Roman" w:eastAsia="Times New Roman" w:hAnsi="Times New Roman"/>
              </w:rPr>
              <w:t xml:space="preserve"> Gospodarki Cyfrowej;</w:t>
            </w:r>
          </w:p>
          <w:p w14:paraId="651FB91A" w14:textId="3324CFD3"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Fundacj</w:t>
            </w:r>
            <w:r w:rsidR="002611FC">
              <w:rPr>
                <w:rFonts w:ascii="Times New Roman" w:eastAsia="Times New Roman" w:hAnsi="Times New Roman"/>
              </w:rPr>
              <w:t>ą</w:t>
            </w:r>
            <w:r w:rsidRPr="002611FC">
              <w:rPr>
                <w:rFonts w:ascii="Times New Roman" w:eastAsia="Times New Roman" w:hAnsi="Times New Roman"/>
              </w:rPr>
              <w:t xml:space="preserve"> Bezpieczna Cyberprzestrzeń;</w:t>
            </w:r>
          </w:p>
          <w:p w14:paraId="0D0CFAE2" w14:textId="4D4666E5"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Polski</w:t>
            </w:r>
            <w:r w:rsidR="002611FC">
              <w:rPr>
                <w:rFonts w:ascii="Times New Roman" w:eastAsia="Times New Roman" w:hAnsi="Times New Roman"/>
              </w:rPr>
              <w:t>m</w:t>
            </w:r>
            <w:r w:rsidRPr="002611FC">
              <w:rPr>
                <w:rFonts w:ascii="Times New Roman" w:eastAsia="Times New Roman" w:hAnsi="Times New Roman"/>
              </w:rPr>
              <w:t xml:space="preserve"> Towarzystw</w:t>
            </w:r>
            <w:r w:rsidR="002611FC">
              <w:rPr>
                <w:rFonts w:ascii="Times New Roman" w:eastAsia="Times New Roman" w:hAnsi="Times New Roman"/>
              </w:rPr>
              <w:t>em</w:t>
            </w:r>
            <w:r w:rsidRPr="002611FC">
              <w:rPr>
                <w:rFonts w:ascii="Times New Roman" w:eastAsia="Times New Roman" w:hAnsi="Times New Roman"/>
              </w:rPr>
              <w:t xml:space="preserve"> Informatyczn</w:t>
            </w:r>
            <w:r w:rsidR="002611FC">
              <w:rPr>
                <w:rFonts w:ascii="Times New Roman" w:eastAsia="Times New Roman" w:hAnsi="Times New Roman"/>
              </w:rPr>
              <w:t>ym</w:t>
            </w:r>
            <w:r w:rsidRPr="002611FC">
              <w:rPr>
                <w:rFonts w:ascii="Times New Roman" w:eastAsia="Times New Roman" w:hAnsi="Times New Roman"/>
              </w:rPr>
              <w:t>;</w:t>
            </w:r>
          </w:p>
          <w:p w14:paraId="46015AD0" w14:textId="2B0B1400"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Fundacj</w:t>
            </w:r>
            <w:r w:rsidR="002611FC">
              <w:rPr>
                <w:rFonts w:ascii="Times New Roman" w:eastAsia="Times New Roman" w:hAnsi="Times New Roman"/>
              </w:rPr>
              <w:t>ą</w:t>
            </w:r>
            <w:r w:rsidRPr="002611FC">
              <w:rPr>
                <w:rFonts w:ascii="Times New Roman" w:eastAsia="Times New Roman" w:hAnsi="Times New Roman"/>
              </w:rPr>
              <w:t xml:space="preserve"> Nowoczesna Polska;</w:t>
            </w:r>
          </w:p>
          <w:p w14:paraId="3D05A592" w14:textId="4AEAE4DD"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Fundacj</w:t>
            </w:r>
            <w:r w:rsidR="002611FC">
              <w:rPr>
                <w:rFonts w:ascii="Times New Roman" w:eastAsia="Times New Roman" w:hAnsi="Times New Roman"/>
              </w:rPr>
              <w:t>ą</w:t>
            </w:r>
            <w:r w:rsidRPr="002611FC">
              <w:rPr>
                <w:rFonts w:ascii="Times New Roman" w:eastAsia="Times New Roman" w:hAnsi="Times New Roman"/>
              </w:rPr>
              <w:t xml:space="preserve"> Projekt Polska;</w:t>
            </w:r>
          </w:p>
          <w:p w14:paraId="1CAD9ADF" w14:textId="2E0A031F"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Internet Society Poland;</w:t>
            </w:r>
          </w:p>
          <w:p w14:paraId="4B1B25C4" w14:textId="00D45565"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Stowarzyszenie</w:t>
            </w:r>
            <w:r w:rsidR="002611FC">
              <w:rPr>
                <w:rFonts w:ascii="Times New Roman" w:eastAsia="Times New Roman" w:hAnsi="Times New Roman"/>
              </w:rPr>
              <w:t>m</w:t>
            </w:r>
            <w:r w:rsidRPr="002611FC">
              <w:rPr>
                <w:rFonts w:ascii="Times New Roman" w:eastAsia="Times New Roman" w:hAnsi="Times New Roman"/>
              </w:rPr>
              <w:t xml:space="preserve"> Inżynierów Telekomunikacji;</w:t>
            </w:r>
          </w:p>
          <w:p w14:paraId="6B84B85A" w14:textId="3D569A34"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Fundacj</w:t>
            </w:r>
            <w:r w:rsidR="002611FC">
              <w:rPr>
                <w:rFonts w:ascii="Times New Roman" w:eastAsia="Times New Roman" w:hAnsi="Times New Roman"/>
              </w:rPr>
              <w:t>ą</w:t>
            </w:r>
            <w:r w:rsidRPr="002611FC">
              <w:rPr>
                <w:rFonts w:ascii="Times New Roman" w:eastAsia="Times New Roman" w:hAnsi="Times New Roman"/>
              </w:rPr>
              <w:t xml:space="preserve"> Panoptykon;</w:t>
            </w:r>
          </w:p>
          <w:p w14:paraId="5DA140F7" w14:textId="282A163C"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Związk</w:t>
            </w:r>
            <w:r w:rsidR="002611FC">
              <w:rPr>
                <w:rFonts w:ascii="Times New Roman" w:eastAsia="Times New Roman" w:hAnsi="Times New Roman"/>
              </w:rPr>
              <w:t>iem</w:t>
            </w:r>
            <w:r w:rsidRPr="002611FC">
              <w:rPr>
                <w:rFonts w:ascii="Times New Roman" w:eastAsia="Times New Roman" w:hAnsi="Times New Roman"/>
              </w:rPr>
              <w:t xml:space="preserve"> Pracodawców Mediów Publicznych;</w:t>
            </w:r>
          </w:p>
          <w:p w14:paraId="0E462FB5" w14:textId="789631E9"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Związk</w:t>
            </w:r>
            <w:r w:rsidR="002611FC">
              <w:rPr>
                <w:rFonts w:ascii="Times New Roman" w:eastAsia="Times New Roman" w:hAnsi="Times New Roman"/>
              </w:rPr>
              <w:t>iem</w:t>
            </w:r>
            <w:r w:rsidRPr="002611FC">
              <w:rPr>
                <w:rFonts w:ascii="Times New Roman" w:eastAsia="Times New Roman" w:hAnsi="Times New Roman"/>
              </w:rPr>
              <w:t xml:space="preserve"> Pracodawców Mediów Elektronicznych Mediakom;</w:t>
            </w:r>
          </w:p>
          <w:p w14:paraId="35A0DC6A" w14:textId="09E4AB93"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Związk</w:t>
            </w:r>
            <w:r w:rsidR="002611FC">
              <w:rPr>
                <w:rFonts w:ascii="Times New Roman" w:eastAsia="Times New Roman" w:hAnsi="Times New Roman"/>
              </w:rPr>
              <w:t>iem</w:t>
            </w:r>
            <w:r w:rsidRPr="002611FC">
              <w:rPr>
                <w:rFonts w:ascii="Times New Roman" w:eastAsia="Times New Roman" w:hAnsi="Times New Roman"/>
              </w:rPr>
              <w:t xml:space="preserve"> Pracodawców Branży Internetowej IAB Polska;</w:t>
            </w:r>
          </w:p>
          <w:p w14:paraId="7734A80B" w14:textId="1719430C"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Związk</w:t>
            </w:r>
            <w:r w:rsidR="002611FC">
              <w:rPr>
                <w:rFonts w:ascii="Times New Roman" w:eastAsia="Times New Roman" w:hAnsi="Times New Roman"/>
              </w:rPr>
              <w:t>iem</w:t>
            </w:r>
            <w:r w:rsidRPr="002611FC">
              <w:rPr>
                <w:rFonts w:ascii="Times New Roman" w:eastAsia="Times New Roman" w:hAnsi="Times New Roman"/>
              </w:rPr>
              <w:t xml:space="preserve"> Telewizji Kablowych w Polsce Izba Gospodarcza;</w:t>
            </w:r>
          </w:p>
          <w:p w14:paraId="3A1FB086" w14:textId="563CD25A"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Związk</w:t>
            </w:r>
            <w:r w:rsidR="002611FC">
              <w:rPr>
                <w:rFonts w:ascii="Times New Roman" w:eastAsia="Times New Roman" w:hAnsi="Times New Roman"/>
              </w:rPr>
              <w:t>iem</w:t>
            </w:r>
            <w:r w:rsidRPr="002611FC">
              <w:rPr>
                <w:rFonts w:ascii="Times New Roman" w:eastAsia="Times New Roman" w:hAnsi="Times New Roman"/>
              </w:rPr>
              <w:t xml:space="preserve"> Rzemiosła Polskiego;</w:t>
            </w:r>
          </w:p>
          <w:p w14:paraId="6CC3C856" w14:textId="29DE0EBF"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Polski</w:t>
            </w:r>
            <w:r w:rsidR="002611FC">
              <w:rPr>
                <w:rFonts w:ascii="Times New Roman" w:eastAsia="Times New Roman" w:hAnsi="Times New Roman"/>
              </w:rPr>
              <w:t>m</w:t>
            </w:r>
            <w:r w:rsidRPr="002611FC">
              <w:rPr>
                <w:rFonts w:ascii="Times New Roman" w:eastAsia="Times New Roman" w:hAnsi="Times New Roman"/>
              </w:rPr>
              <w:t xml:space="preserve"> Centrum Badań i Certyfikacji S.A.;</w:t>
            </w:r>
          </w:p>
          <w:p w14:paraId="2DE98C45" w14:textId="77B27BAF"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Polsk</w:t>
            </w:r>
            <w:r w:rsidR="002611FC">
              <w:rPr>
                <w:rFonts w:ascii="Times New Roman" w:eastAsia="Times New Roman" w:hAnsi="Times New Roman"/>
              </w:rPr>
              <w:t>ą</w:t>
            </w:r>
            <w:r w:rsidRPr="002611FC">
              <w:rPr>
                <w:rFonts w:ascii="Times New Roman" w:eastAsia="Times New Roman" w:hAnsi="Times New Roman"/>
              </w:rPr>
              <w:t xml:space="preserve"> Organizacj</w:t>
            </w:r>
            <w:r w:rsidR="002611FC">
              <w:rPr>
                <w:rFonts w:ascii="Times New Roman" w:eastAsia="Times New Roman" w:hAnsi="Times New Roman"/>
              </w:rPr>
              <w:t>ą</w:t>
            </w:r>
            <w:r w:rsidRPr="002611FC">
              <w:rPr>
                <w:rFonts w:ascii="Times New Roman" w:eastAsia="Times New Roman" w:hAnsi="Times New Roman"/>
              </w:rPr>
              <w:t xml:space="preserve"> Handlu i Dystrybucji;</w:t>
            </w:r>
          </w:p>
          <w:p w14:paraId="73B704CF" w14:textId="63130B3C"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Naczeln</w:t>
            </w:r>
            <w:r w:rsidR="002611FC">
              <w:rPr>
                <w:rFonts w:ascii="Times New Roman" w:eastAsia="Times New Roman" w:hAnsi="Times New Roman"/>
              </w:rPr>
              <w:t>ą</w:t>
            </w:r>
            <w:r w:rsidRPr="002611FC">
              <w:rPr>
                <w:rFonts w:ascii="Times New Roman" w:eastAsia="Times New Roman" w:hAnsi="Times New Roman"/>
              </w:rPr>
              <w:t xml:space="preserve"> Rad</w:t>
            </w:r>
            <w:r w:rsidR="002611FC">
              <w:rPr>
                <w:rFonts w:ascii="Times New Roman" w:eastAsia="Times New Roman" w:hAnsi="Times New Roman"/>
              </w:rPr>
              <w:t>ą</w:t>
            </w:r>
            <w:r w:rsidRPr="002611FC">
              <w:rPr>
                <w:rFonts w:ascii="Times New Roman" w:eastAsia="Times New Roman" w:hAnsi="Times New Roman"/>
              </w:rPr>
              <w:t xml:space="preserve"> Zrzeszeń Handlu i Usług;</w:t>
            </w:r>
          </w:p>
          <w:p w14:paraId="4F407FEB" w14:textId="5CCCC32D"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Polsk</w:t>
            </w:r>
            <w:r w:rsidR="002611FC">
              <w:rPr>
                <w:rFonts w:ascii="Times New Roman" w:eastAsia="Times New Roman" w:hAnsi="Times New Roman"/>
              </w:rPr>
              <w:t>ą</w:t>
            </w:r>
            <w:r w:rsidRPr="002611FC">
              <w:rPr>
                <w:rFonts w:ascii="Times New Roman" w:eastAsia="Times New Roman" w:hAnsi="Times New Roman"/>
              </w:rPr>
              <w:t xml:space="preserve"> Izb</w:t>
            </w:r>
            <w:r w:rsidR="002611FC">
              <w:rPr>
                <w:rFonts w:ascii="Times New Roman" w:eastAsia="Times New Roman" w:hAnsi="Times New Roman"/>
              </w:rPr>
              <w:t>ą</w:t>
            </w:r>
            <w:r w:rsidRPr="002611FC">
              <w:rPr>
                <w:rFonts w:ascii="Times New Roman" w:eastAsia="Times New Roman" w:hAnsi="Times New Roman"/>
              </w:rPr>
              <w:t xml:space="preserve"> Producentów Urządzeń i Usług na rzecz Kolei;</w:t>
            </w:r>
          </w:p>
          <w:p w14:paraId="78784AFC" w14:textId="7E327537"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Polski</w:t>
            </w:r>
            <w:r w:rsidR="002611FC">
              <w:rPr>
                <w:rFonts w:ascii="Times New Roman" w:eastAsia="Times New Roman" w:hAnsi="Times New Roman"/>
              </w:rPr>
              <w:t>m</w:t>
            </w:r>
            <w:r w:rsidRPr="002611FC">
              <w:rPr>
                <w:rFonts w:ascii="Times New Roman" w:eastAsia="Times New Roman" w:hAnsi="Times New Roman"/>
              </w:rPr>
              <w:t xml:space="preserve"> Stowarzyszenie</w:t>
            </w:r>
            <w:r w:rsidR="002611FC">
              <w:rPr>
                <w:rFonts w:ascii="Times New Roman" w:eastAsia="Times New Roman" w:hAnsi="Times New Roman"/>
              </w:rPr>
              <w:t>m</w:t>
            </w:r>
            <w:r w:rsidRPr="002611FC">
              <w:rPr>
                <w:rFonts w:ascii="Times New Roman" w:eastAsia="Times New Roman" w:hAnsi="Times New Roman"/>
              </w:rPr>
              <w:t xml:space="preserve"> Marketingu SMB;</w:t>
            </w:r>
          </w:p>
          <w:p w14:paraId="39E1A5FA" w14:textId="47E3EE16"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Fundacj</w:t>
            </w:r>
            <w:r w:rsidR="002611FC">
              <w:rPr>
                <w:rFonts w:ascii="Times New Roman" w:eastAsia="Times New Roman" w:hAnsi="Times New Roman"/>
              </w:rPr>
              <w:t>ą</w:t>
            </w:r>
            <w:r w:rsidRPr="002611FC">
              <w:rPr>
                <w:rFonts w:ascii="Times New Roman" w:eastAsia="Times New Roman" w:hAnsi="Times New Roman"/>
              </w:rPr>
              <w:t xml:space="preserve"> ePaństwo;</w:t>
            </w:r>
          </w:p>
          <w:p w14:paraId="20A92830" w14:textId="7092A48D"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Amerykańsk</w:t>
            </w:r>
            <w:r w:rsidR="002611FC">
              <w:rPr>
                <w:rFonts w:ascii="Times New Roman" w:eastAsia="Times New Roman" w:hAnsi="Times New Roman"/>
              </w:rPr>
              <w:t>ą</w:t>
            </w:r>
            <w:r w:rsidRPr="002611FC">
              <w:rPr>
                <w:rFonts w:ascii="Times New Roman" w:eastAsia="Times New Roman" w:hAnsi="Times New Roman"/>
              </w:rPr>
              <w:t xml:space="preserve"> Izb</w:t>
            </w:r>
            <w:r w:rsidR="002611FC">
              <w:rPr>
                <w:rFonts w:ascii="Times New Roman" w:eastAsia="Times New Roman" w:hAnsi="Times New Roman"/>
              </w:rPr>
              <w:t>ą</w:t>
            </w:r>
            <w:r w:rsidRPr="002611FC">
              <w:rPr>
                <w:rFonts w:ascii="Times New Roman" w:eastAsia="Times New Roman" w:hAnsi="Times New Roman"/>
              </w:rPr>
              <w:t xml:space="preserve"> Handlow</w:t>
            </w:r>
            <w:r w:rsidR="002611FC">
              <w:rPr>
                <w:rFonts w:ascii="Times New Roman" w:eastAsia="Times New Roman" w:hAnsi="Times New Roman"/>
              </w:rPr>
              <w:t>ą</w:t>
            </w:r>
            <w:r w:rsidRPr="002611FC">
              <w:rPr>
                <w:rFonts w:ascii="Times New Roman" w:eastAsia="Times New Roman" w:hAnsi="Times New Roman"/>
              </w:rPr>
              <w:t>;</w:t>
            </w:r>
          </w:p>
          <w:p w14:paraId="14776E0A" w14:textId="218C1F68" w:rsidR="00F43793" w:rsidRPr="002611FC"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t>Federacj</w:t>
            </w:r>
            <w:r w:rsidR="002611FC">
              <w:rPr>
                <w:rFonts w:ascii="Times New Roman" w:eastAsia="Times New Roman" w:hAnsi="Times New Roman"/>
              </w:rPr>
              <w:t>ą</w:t>
            </w:r>
            <w:r w:rsidRPr="002611FC">
              <w:rPr>
                <w:rFonts w:ascii="Times New Roman" w:eastAsia="Times New Roman" w:hAnsi="Times New Roman"/>
              </w:rPr>
              <w:t xml:space="preserve"> Konsumentów;</w:t>
            </w:r>
          </w:p>
          <w:p w14:paraId="44C53CBD" w14:textId="732FB280" w:rsidR="00F43793" w:rsidRPr="009E00F2" w:rsidRDefault="00F43793" w:rsidP="00F43793">
            <w:pPr>
              <w:pStyle w:val="Akapitzlist"/>
              <w:numPr>
                <w:ilvl w:val="0"/>
                <w:numId w:val="39"/>
              </w:numPr>
              <w:jc w:val="both"/>
              <w:rPr>
                <w:rFonts w:ascii="Times New Roman" w:eastAsia="Times New Roman" w:hAnsi="Times New Roman"/>
                <w:u w:val="single"/>
              </w:rPr>
            </w:pPr>
            <w:r w:rsidRPr="002611FC">
              <w:rPr>
                <w:rFonts w:ascii="Times New Roman" w:eastAsia="Times New Roman" w:hAnsi="Times New Roman"/>
              </w:rPr>
              <w:lastRenderedPageBreak/>
              <w:t>Związk</w:t>
            </w:r>
            <w:r w:rsidR="002611FC">
              <w:rPr>
                <w:rFonts w:ascii="Times New Roman" w:eastAsia="Times New Roman" w:hAnsi="Times New Roman"/>
              </w:rPr>
              <w:t>iem</w:t>
            </w:r>
            <w:r w:rsidRPr="002611FC">
              <w:rPr>
                <w:rFonts w:ascii="Times New Roman" w:eastAsia="Times New Roman" w:hAnsi="Times New Roman"/>
              </w:rPr>
              <w:t xml:space="preserve"> Importerów i Producentów Sprzętu Elektrycznego i Elektronicznego Branży RTV i IT – ZIPSEE „Cyfrowa Polska”;</w:t>
            </w:r>
          </w:p>
          <w:p w14:paraId="5DB806F5" w14:textId="15B86106" w:rsidR="00F43793" w:rsidRPr="009E00F2" w:rsidRDefault="00F43793" w:rsidP="00F43793">
            <w:pPr>
              <w:pStyle w:val="Akapitzlist"/>
              <w:numPr>
                <w:ilvl w:val="0"/>
                <w:numId w:val="39"/>
              </w:numPr>
              <w:jc w:val="both"/>
              <w:rPr>
                <w:rFonts w:ascii="Times New Roman" w:eastAsia="Times New Roman" w:hAnsi="Times New Roman"/>
                <w:u w:val="single"/>
              </w:rPr>
            </w:pPr>
            <w:r w:rsidRPr="009E00F2">
              <w:rPr>
                <w:rFonts w:ascii="Times New Roman" w:eastAsia="Times New Roman" w:hAnsi="Times New Roman"/>
              </w:rPr>
              <w:t>Polski</w:t>
            </w:r>
            <w:r w:rsidR="009E00F2">
              <w:rPr>
                <w:rFonts w:ascii="Times New Roman" w:eastAsia="Times New Roman" w:hAnsi="Times New Roman"/>
              </w:rPr>
              <w:t>m</w:t>
            </w:r>
            <w:r w:rsidRPr="009E00F2">
              <w:rPr>
                <w:rFonts w:ascii="Times New Roman" w:eastAsia="Times New Roman" w:hAnsi="Times New Roman"/>
              </w:rPr>
              <w:t xml:space="preserve"> Związk</w:t>
            </w:r>
            <w:r w:rsidR="009E00F2">
              <w:rPr>
                <w:rFonts w:ascii="Times New Roman" w:eastAsia="Times New Roman" w:hAnsi="Times New Roman"/>
              </w:rPr>
              <w:t>iem</w:t>
            </w:r>
            <w:r w:rsidRPr="009E00F2">
              <w:rPr>
                <w:rFonts w:ascii="Times New Roman" w:eastAsia="Times New Roman" w:hAnsi="Times New Roman"/>
              </w:rPr>
              <w:t xml:space="preserve"> Przemysłu Motoryzacyjnego;</w:t>
            </w:r>
          </w:p>
          <w:p w14:paraId="77EFDF35" w14:textId="0B5CBA7B" w:rsidR="00F43793" w:rsidRPr="009E00F2" w:rsidRDefault="00F43793" w:rsidP="00F43793">
            <w:pPr>
              <w:pStyle w:val="Akapitzlist"/>
              <w:numPr>
                <w:ilvl w:val="0"/>
                <w:numId w:val="39"/>
              </w:numPr>
              <w:jc w:val="both"/>
              <w:rPr>
                <w:rFonts w:ascii="Times New Roman" w:eastAsia="Times New Roman" w:hAnsi="Times New Roman"/>
                <w:u w:val="single"/>
              </w:rPr>
            </w:pPr>
            <w:r w:rsidRPr="009E00F2">
              <w:rPr>
                <w:rFonts w:ascii="Times New Roman" w:eastAsia="Times New Roman" w:hAnsi="Times New Roman"/>
              </w:rPr>
              <w:t>Ogólnopolski</w:t>
            </w:r>
            <w:r w:rsidR="009E00F2">
              <w:rPr>
                <w:rFonts w:ascii="Times New Roman" w:eastAsia="Times New Roman" w:hAnsi="Times New Roman"/>
              </w:rPr>
              <w:t>m</w:t>
            </w:r>
            <w:r w:rsidRPr="009E00F2">
              <w:rPr>
                <w:rFonts w:ascii="Times New Roman" w:eastAsia="Times New Roman" w:hAnsi="Times New Roman"/>
              </w:rPr>
              <w:t xml:space="preserve"> Porozumienie</w:t>
            </w:r>
            <w:r w:rsidR="009E00F2">
              <w:rPr>
                <w:rFonts w:ascii="Times New Roman" w:eastAsia="Times New Roman" w:hAnsi="Times New Roman"/>
              </w:rPr>
              <w:t>m</w:t>
            </w:r>
            <w:r w:rsidRPr="009E00F2">
              <w:rPr>
                <w:rFonts w:ascii="Times New Roman" w:eastAsia="Times New Roman" w:hAnsi="Times New Roman"/>
              </w:rPr>
              <w:t xml:space="preserve"> Organizacji Radioamatorskich;</w:t>
            </w:r>
          </w:p>
          <w:p w14:paraId="4852FE46" w14:textId="4E4B4CA0" w:rsidR="00F43793" w:rsidRPr="009E00F2" w:rsidRDefault="00F43793" w:rsidP="00F43793">
            <w:pPr>
              <w:pStyle w:val="Akapitzlist"/>
              <w:numPr>
                <w:ilvl w:val="0"/>
                <w:numId w:val="39"/>
              </w:numPr>
              <w:jc w:val="both"/>
              <w:rPr>
                <w:rFonts w:ascii="Times New Roman" w:eastAsia="Times New Roman" w:hAnsi="Times New Roman"/>
                <w:u w:val="single"/>
              </w:rPr>
            </w:pPr>
            <w:r w:rsidRPr="009E00F2">
              <w:rPr>
                <w:rFonts w:ascii="Times New Roman" w:eastAsia="Times New Roman" w:hAnsi="Times New Roman"/>
              </w:rPr>
              <w:t>Polski</w:t>
            </w:r>
            <w:r w:rsidR="009E00F2">
              <w:rPr>
                <w:rFonts w:ascii="Times New Roman" w:eastAsia="Times New Roman" w:hAnsi="Times New Roman"/>
              </w:rPr>
              <w:t>m</w:t>
            </w:r>
            <w:r w:rsidRPr="009E00F2">
              <w:rPr>
                <w:rFonts w:ascii="Times New Roman" w:eastAsia="Times New Roman" w:hAnsi="Times New Roman"/>
              </w:rPr>
              <w:t xml:space="preserve"> Związk</w:t>
            </w:r>
            <w:r w:rsidR="009E00F2">
              <w:rPr>
                <w:rFonts w:ascii="Times New Roman" w:eastAsia="Times New Roman" w:hAnsi="Times New Roman"/>
              </w:rPr>
              <w:t>iem</w:t>
            </w:r>
            <w:r w:rsidRPr="009E00F2">
              <w:rPr>
                <w:rFonts w:ascii="Times New Roman" w:eastAsia="Times New Roman" w:hAnsi="Times New Roman"/>
              </w:rPr>
              <w:t xml:space="preserve"> Krótkofalowców;</w:t>
            </w:r>
          </w:p>
          <w:p w14:paraId="32F18D63" w14:textId="0FE0F0D1" w:rsidR="00F43793" w:rsidRPr="009E00F2" w:rsidRDefault="00F43793" w:rsidP="00F43793">
            <w:pPr>
              <w:pStyle w:val="Akapitzlist"/>
              <w:numPr>
                <w:ilvl w:val="0"/>
                <w:numId w:val="39"/>
              </w:numPr>
              <w:jc w:val="both"/>
              <w:rPr>
                <w:rFonts w:ascii="Times New Roman" w:eastAsia="Times New Roman" w:hAnsi="Times New Roman"/>
                <w:u w:val="single"/>
              </w:rPr>
            </w:pPr>
            <w:r w:rsidRPr="009E00F2">
              <w:rPr>
                <w:rFonts w:ascii="Times New Roman" w:eastAsia="Times New Roman" w:hAnsi="Times New Roman"/>
              </w:rPr>
              <w:t>Związk</w:t>
            </w:r>
            <w:r w:rsidR="009E00F2">
              <w:rPr>
                <w:rFonts w:ascii="Times New Roman" w:eastAsia="Times New Roman" w:hAnsi="Times New Roman"/>
              </w:rPr>
              <w:t>iem</w:t>
            </w:r>
            <w:r w:rsidRPr="009E00F2">
              <w:rPr>
                <w:rFonts w:ascii="Times New Roman" w:eastAsia="Times New Roman" w:hAnsi="Times New Roman"/>
              </w:rPr>
              <w:t xml:space="preserve"> Harcerstwa Polskiego;</w:t>
            </w:r>
          </w:p>
          <w:p w14:paraId="77C9CD27" w14:textId="2A6B4B4D" w:rsidR="00F43793" w:rsidRPr="009E00F2" w:rsidRDefault="00F43793" w:rsidP="00F43793">
            <w:pPr>
              <w:pStyle w:val="Akapitzlist"/>
              <w:numPr>
                <w:ilvl w:val="0"/>
                <w:numId w:val="39"/>
              </w:numPr>
              <w:jc w:val="both"/>
              <w:rPr>
                <w:rFonts w:ascii="Times New Roman" w:eastAsia="Times New Roman" w:hAnsi="Times New Roman"/>
                <w:u w:val="single"/>
              </w:rPr>
            </w:pPr>
            <w:r w:rsidRPr="009E00F2">
              <w:rPr>
                <w:rFonts w:ascii="Times New Roman" w:eastAsia="Times New Roman" w:hAnsi="Times New Roman"/>
              </w:rPr>
              <w:t>Związk</w:t>
            </w:r>
            <w:r w:rsidR="009E00F2">
              <w:rPr>
                <w:rFonts w:ascii="Times New Roman" w:eastAsia="Times New Roman" w:hAnsi="Times New Roman"/>
              </w:rPr>
              <w:t>iem</w:t>
            </w:r>
            <w:r w:rsidRPr="009E00F2">
              <w:rPr>
                <w:rFonts w:ascii="Times New Roman" w:eastAsia="Times New Roman" w:hAnsi="Times New Roman"/>
              </w:rPr>
              <w:t xml:space="preserve"> Harcerstwa Rzeczypospolitej;</w:t>
            </w:r>
          </w:p>
          <w:p w14:paraId="13D0483B" w14:textId="67A1FD7B" w:rsidR="00F43793" w:rsidRPr="009E00F2" w:rsidRDefault="00F43793" w:rsidP="00F43793">
            <w:pPr>
              <w:pStyle w:val="Akapitzlist"/>
              <w:numPr>
                <w:ilvl w:val="0"/>
                <w:numId w:val="39"/>
              </w:numPr>
              <w:jc w:val="both"/>
              <w:rPr>
                <w:rFonts w:ascii="Times New Roman" w:eastAsia="Times New Roman" w:hAnsi="Times New Roman"/>
                <w:u w:val="single"/>
              </w:rPr>
            </w:pPr>
            <w:r w:rsidRPr="009E00F2">
              <w:rPr>
                <w:rFonts w:ascii="Times New Roman" w:eastAsia="Times New Roman" w:hAnsi="Times New Roman"/>
              </w:rPr>
              <w:t>Lig</w:t>
            </w:r>
            <w:r w:rsidR="009E00F2">
              <w:rPr>
                <w:rFonts w:ascii="Times New Roman" w:eastAsia="Times New Roman" w:hAnsi="Times New Roman"/>
              </w:rPr>
              <w:t>ą</w:t>
            </w:r>
            <w:r w:rsidRPr="009E00F2">
              <w:rPr>
                <w:rFonts w:ascii="Times New Roman" w:eastAsia="Times New Roman" w:hAnsi="Times New Roman"/>
              </w:rPr>
              <w:t xml:space="preserve"> Obrony Kraju;</w:t>
            </w:r>
          </w:p>
          <w:p w14:paraId="386FCB09" w14:textId="3E61929A" w:rsidR="00F43793" w:rsidRPr="009E00F2" w:rsidRDefault="00F43793" w:rsidP="00F43793">
            <w:pPr>
              <w:pStyle w:val="Akapitzlist"/>
              <w:numPr>
                <w:ilvl w:val="0"/>
                <w:numId w:val="39"/>
              </w:numPr>
              <w:jc w:val="both"/>
              <w:rPr>
                <w:rFonts w:ascii="Times New Roman" w:eastAsia="Times New Roman" w:hAnsi="Times New Roman"/>
                <w:u w:val="single"/>
              </w:rPr>
            </w:pPr>
            <w:r w:rsidRPr="009E00F2">
              <w:rPr>
                <w:rFonts w:ascii="Times New Roman" w:eastAsia="Times New Roman" w:hAnsi="Times New Roman"/>
              </w:rPr>
              <w:t>Stowarzyszenie</w:t>
            </w:r>
            <w:r w:rsidR="009E00F2">
              <w:rPr>
                <w:rFonts w:ascii="Times New Roman" w:eastAsia="Times New Roman" w:hAnsi="Times New Roman"/>
              </w:rPr>
              <w:t>m</w:t>
            </w:r>
            <w:r w:rsidRPr="009E00F2">
              <w:rPr>
                <w:rFonts w:ascii="Times New Roman" w:eastAsia="Times New Roman" w:hAnsi="Times New Roman"/>
              </w:rPr>
              <w:t xml:space="preserve"> Praktyków Ochrony Danych Osobowych;</w:t>
            </w:r>
          </w:p>
          <w:p w14:paraId="33CCFCAD" w14:textId="59AFD85C" w:rsidR="00F43793" w:rsidRPr="009E00F2" w:rsidRDefault="00F43793" w:rsidP="00F43793">
            <w:pPr>
              <w:pStyle w:val="Akapitzlist"/>
              <w:numPr>
                <w:ilvl w:val="0"/>
                <w:numId w:val="39"/>
              </w:numPr>
              <w:jc w:val="both"/>
              <w:rPr>
                <w:rFonts w:ascii="Times New Roman" w:eastAsia="Times New Roman" w:hAnsi="Times New Roman"/>
                <w:u w:val="single"/>
              </w:rPr>
            </w:pPr>
            <w:r w:rsidRPr="009E00F2">
              <w:rPr>
                <w:rFonts w:ascii="Times New Roman" w:eastAsia="Times New Roman" w:hAnsi="Times New Roman"/>
              </w:rPr>
              <w:t>Sektorow</w:t>
            </w:r>
            <w:r w:rsidR="009E00F2">
              <w:rPr>
                <w:rFonts w:ascii="Times New Roman" w:eastAsia="Times New Roman" w:hAnsi="Times New Roman"/>
              </w:rPr>
              <w:t>ą</w:t>
            </w:r>
            <w:r w:rsidRPr="009E00F2">
              <w:rPr>
                <w:rFonts w:ascii="Times New Roman" w:eastAsia="Times New Roman" w:hAnsi="Times New Roman"/>
              </w:rPr>
              <w:t xml:space="preserve"> Rad</w:t>
            </w:r>
            <w:r w:rsidR="009E00F2">
              <w:rPr>
                <w:rFonts w:ascii="Times New Roman" w:eastAsia="Times New Roman" w:hAnsi="Times New Roman"/>
              </w:rPr>
              <w:t>ą</w:t>
            </w:r>
            <w:r w:rsidRPr="009E00F2">
              <w:rPr>
                <w:rFonts w:ascii="Times New Roman" w:eastAsia="Times New Roman" w:hAnsi="Times New Roman"/>
              </w:rPr>
              <w:t xml:space="preserve"> ds. Kompetencji - Telekomunikacja i Cyberbezpieczeństwo;</w:t>
            </w:r>
          </w:p>
          <w:p w14:paraId="5A063B9C" w14:textId="4799432F" w:rsidR="00F43793" w:rsidRPr="009E00F2" w:rsidRDefault="00F43793" w:rsidP="00F43793">
            <w:pPr>
              <w:pStyle w:val="Akapitzlist"/>
              <w:numPr>
                <w:ilvl w:val="0"/>
                <w:numId w:val="39"/>
              </w:numPr>
              <w:jc w:val="both"/>
              <w:rPr>
                <w:rFonts w:ascii="Times New Roman" w:eastAsia="Times New Roman" w:hAnsi="Times New Roman"/>
                <w:u w:val="single"/>
              </w:rPr>
            </w:pPr>
            <w:r w:rsidRPr="009E00F2">
              <w:rPr>
                <w:rFonts w:ascii="Times New Roman" w:eastAsia="Times New Roman" w:hAnsi="Times New Roman"/>
              </w:rPr>
              <w:t>Polsk</w:t>
            </w:r>
            <w:r w:rsidR="009E00F2">
              <w:rPr>
                <w:rFonts w:ascii="Times New Roman" w:eastAsia="Times New Roman" w:hAnsi="Times New Roman"/>
              </w:rPr>
              <w:t>ą</w:t>
            </w:r>
            <w:r w:rsidRPr="009E00F2">
              <w:rPr>
                <w:rFonts w:ascii="Times New Roman" w:eastAsia="Times New Roman" w:hAnsi="Times New Roman"/>
              </w:rPr>
              <w:t xml:space="preserve"> Izb</w:t>
            </w:r>
            <w:r w:rsidR="009E00F2">
              <w:rPr>
                <w:rFonts w:ascii="Times New Roman" w:eastAsia="Times New Roman" w:hAnsi="Times New Roman"/>
              </w:rPr>
              <w:t>ą</w:t>
            </w:r>
            <w:r w:rsidRPr="009E00F2">
              <w:rPr>
                <w:rFonts w:ascii="Times New Roman" w:eastAsia="Times New Roman" w:hAnsi="Times New Roman"/>
              </w:rPr>
              <w:t xml:space="preserve"> Nieruchomości Komercyjnych;</w:t>
            </w:r>
          </w:p>
          <w:p w14:paraId="3C29A371" w14:textId="010F539F" w:rsidR="00F43793" w:rsidRPr="009E00F2" w:rsidRDefault="00F43793" w:rsidP="00F43793">
            <w:pPr>
              <w:pStyle w:val="Akapitzlist"/>
              <w:numPr>
                <w:ilvl w:val="0"/>
                <w:numId w:val="39"/>
              </w:numPr>
              <w:jc w:val="both"/>
              <w:rPr>
                <w:rFonts w:ascii="Times New Roman" w:eastAsia="Times New Roman" w:hAnsi="Times New Roman"/>
                <w:u w:val="single"/>
              </w:rPr>
            </w:pPr>
            <w:r w:rsidRPr="009E00F2">
              <w:rPr>
                <w:rFonts w:ascii="Times New Roman" w:eastAsia="Times New Roman" w:hAnsi="Times New Roman"/>
              </w:rPr>
              <w:t>Polsk</w:t>
            </w:r>
            <w:r w:rsidR="009E00F2">
              <w:rPr>
                <w:rFonts w:ascii="Times New Roman" w:eastAsia="Times New Roman" w:hAnsi="Times New Roman"/>
              </w:rPr>
              <w:t>ą</w:t>
            </w:r>
            <w:r w:rsidRPr="009E00F2">
              <w:rPr>
                <w:rFonts w:ascii="Times New Roman" w:eastAsia="Times New Roman" w:hAnsi="Times New Roman"/>
              </w:rPr>
              <w:t xml:space="preserve"> Rad</w:t>
            </w:r>
            <w:r w:rsidR="009E00F2">
              <w:rPr>
                <w:rFonts w:ascii="Times New Roman" w:eastAsia="Times New Roman" w:hAnsi="Times New Roman"/>
              </w:rPr>
              <w:t>ą</w:t>
            </w:r>
            <w:r w:rsidRPr="009E00F2">
              <w:rPr>
                <w:rFonts w:ascii="Times New Roman" w:eastAsia="Times New Roman" w:hAnsi="Times New Roman"/>
              </w:rPr>
              <w:t xml:space="preserve"> Biznesu;</w:t>
            </w:r>
          </w:p>
          <w:p w14:paraId="3C8E9D61" w14:textId="77777777" w:rsidR="009E00F2" w:rsidRPr="009E00F2" w:rsidRDefault="00F43793" w:rsidP="009E00F2">
            <w:pPr>
              <w:pStyle w:val="Akapitzlist"/>
              <w:numPr>
                <w:ilvl w:val="0"/>
                <w:numId w:val="39"/>
              </w:numPr>
              <w:jc w:val="both"/>
              <w:rPr>
                <w:rFonts w:ascii="Times New Roman" w:eastAsia="Times New Roman" w:hAnsi="Times New Roman"/>
                <w:u w:val="single"/>
              </w:rPr>
            </w:pPr>
            <w:r w:rsidRPr="009E00F2">
              <w:rPr>
                <w:rFonts w:ascii="Times New Roman" w:eastAsia="Times New Roman" w:hAnsi="Times New Roman"/>
              </w:rPr>
              <w:t>Naczeln</w:t>
            </w:r>
            <w:r w:rsidR="009E00F2">
              <w:rPr>
                <w:rFonts w:ascii="Times New Roman" w:eastAsia="Times New Roman" w:hAnsi="Times New Roman"/>
              </w:rPr>
              <w:t>ą</w:t>
            </w:r>
            <w:r w:rsidRPr="009E00F2">
              <w:rPr>
                <w:rFonts w:ascii="Times New Roman" w:eastAsia="Times New Roman" w:hAnsi="Times New Roman"/>
              </w:rPr>
              <w:t xml:space="preserve"> Organizac</w:t>
            </w:r>
            <w:r w:rsidR="009E00F2">
              <w:rPr>
                <w:rFonts w:ascii="Times New Roman" w:eastAsia="Times New Roman" w:hAnsi="Times New Roman"/>
              </w:rPr>
              <w:t>ją</w:t>
            </w:r>
            <w:r w:rsidRPr="009E00F2">
              <w:rPr>
                <w:rFonts w:ascii="Times New Roman" w:eastAsia="Times New Roman" w:hAnsi="Times New Roman"/>
              </w:rPr>
              <w:t xml:space="preserve"> Techniczn</w:t>
            </w:r>
            <w:r w:rsidR="009E00F2">
              <w:rPr>
                <w:rFonts w:ascii="Times New Roman" w:eastAsia="Times New Roman" w:hAnsi="Times New Roman"/>
              </w:rPr>
              <w:t>ą</w:t>
            </w:r>
          </w:p>
          <w:p w14:paraId="247002BD" w14:textId="46386C4D" w:rsidR="00F43793" w:rsidRPr="009E00F2" w:rsidRDefault="00F43793" w:rsidP="009E00F2">
            <w:pPr>
              <w:pStyle w:val="Akapitzlist"/>
              <w:ind w:left="360"/>
              <w:jc w:val="both"/>
              <w:rPr>
                <w:rFonts w:ascii="Times New Roman" w:eastAsia="Times New Roman" w:hAnsi="Times New Roman"/>
                <w:u w:val="single"/>
              </w:rPr>
            </w:pPr>
          </w:p>
          <w:p w14:paraId="7CF1ADDB" w14:textId="06EAE861" w:rsidR="00F43793" w:rsidRDefault="00F43793" w:rsidP="00F43793">
            <w:pPr>
              <w:jc w:val="both"/>
              <w:rPr>
                <w:rFonts w:ascii="Times New Roman" w:eastAsia="Times New Roman" w:hAnsi="Times New Roman"/>
                <w:u w:val="single"/>
              </w:rPr>
            </w:pPr>
            <w:r w:rsidRPr="00F43793">
              <w:rPr>
                <w:rFonts w:ascii="Times New Roman" w:eastAsia="Times New Roman" w:hAnsi="Times New Roman"/>
                <w:u w:val="single"/>
              </w:rPr>
              <w:t>Projekt zosta</w:t>
            </w:r>
            <w:r w:rsidR="00221A6E">
              <w:rPr>
                <w:rFonts w:ascii="Times New Roman" w:eastAsia="Times New Roman" w:hAnsi="Times New Roman"/>
                <w:u w:val="single"/>
              </w:rPr>
              <w:t>nie</w:t>
            </w:r>
            <w:r w:rsidRPr="00F43793">
              <w:rPr>
                <w:rFonts w:ascii="Times New Roman" w:eastAsia="Times New Roman" w:hAnsi="Times New Roman"/>
                <w:u w:val="single"/>
              </w:rPr>
              <w:t xml:space="preserve"> poddany </w:t>
            </w:r>
            <w:r w:rsidR="00636D1F">
              <w:rPr>
                <w:rFonts w:ascii="Times New Roman" w:eastAsia="Times New Roman" w:hAnsi="Times New Roman"/>
                <w:u w:val="single"/>
              </w:rPr>
              <w:t>14</w:t>
            </w:r>
            <w:r w:rsidRPr="00F43793">
              <w:rPr>
                <w:rFonts w:ascii="Times New Roman" w:eastAsia="Times New Roman" w:hAnsi="Times New Roman"/>
                <w:u w:val="single"/>
              </w:rPr>
              <w:t>-dniowemu opiniowaniu z następującymi podmiotami:</w:t>
            </w:r>
          </w:p>
          <w:p w14:paraId="13D6CB5F" w14:textId="28431D36" w:rsidR="00F43793" w:rsidRPr="00F43793" w:rsidRDefault="00F43793" w:rsidP="00F43793">
            <w:pPr>
              <w:pStyle w:val="Akapitzlist"/>
              <w:numPr>
                <w:ilvl w:val="0"/>
                <w:numId w:val="35"/>
              </w:numPr>
              <w:ind w:left="316" w:hanging="283"/>
              <w:rPr>
                <w:rFonts w:ascii="Times New Roman" w:eastAsia="Times New Roman" w:hAnsi="Times New Roman"/>
              </w:rPr>
            </w:pPr>
            <w:r w:rsidRPr="00F43793">
              <w:rPr>
                <w:rFonts w:ascii="Times New Roman" w:eastAsia="Times New Roman" w:hAnsi="Times New Roman"/>
              </w:rPr>
              <w:t>Krajow</w:t>
            </w:r>
            <w:r w:rsidR="009E00F2">
              <w:rPr>
                <w:rFonts w:ascii="Times New Roman" w:eastAsia="Times New Roman" w:hAnsi="Times New Roman"/>
              </w:rPr>
              <w:t>ą</w:t>
            </w:r>
            <w:r w:rsidRPr="00F43793">
              <w:rPr>
                <w:rFonts w:ascii="Times New Roman" w:eastAsia="Times New Roman" w:hAnsi="Times New Roman"/>
              </w:rPr>
              <w:t xml:space="preserve"> Rad</w:t>
            </w:r>
            <w:r w:rsidR="009E00F2">
              <w:rPr>
                <w:rFonts w:ascii="Times New Roman" w:eastAsia="Times New Roman" w:hAnsi="Times New Roman"/>
              </w:rPr>
              <w:t>ą</w:t>
            </w:r>
            <w:r w:rsidRPr="00F43793">
              <w:rPr>
                <w:rFonts w:ascii="Times New Roman" w:eastAsia="Times New Roman" w:hAnsi="Times New Roman"/>
              </w:rPr>
              <w:t xml:space="preserve"> Radiofonii i Telewizji;</w:t>
            </w:r>
          </w:p>
          <w:p w14:paraId="3244BF40" w14:textId="550E808D" w:rsidR="00F43793" w:rsidRPr="00F43793" w:rsidRDefault="00F43793" w:rsidP="00F43793">
            <w:pPr>
              <w:pStyle w:val="Akapitzlist"/>
              <w:numPr>
                <w:ilvl w:val="0"/>
                <w:numId w:val="35"/>
              </w:numPr>
              <w:ind w:left="316" w:hanging="283"/>
              <w:rPr>
                <w:rFonts w:ascii="Times New Roman" w:eastAsia="Times New Roman" w:hAnsi="Times New Roman"/>
              </w:rPr>
            </w:pPr>
            <w:r w:rsidRPr="00F43793">
              <w:rPr>
                <w:rFonts w:ascii="Times New Roman" w:eastAsia="Times New Roman" w:hAnsi="Times New Roman"/>
              </w:rPr>
              <w:t>Prezes</w:t>
            </w:r>
            <w:r w:rsidR="009E00F2">
              <w:rPr>
                <w:rFonts w:ascii="Times New Roman" w:eastAsia="Times New Roman" w:hAnsi="Times New Roman"/>
              </w:rPr>
              <w:t>em</w:t>
            </w:r>
            <w:r w:rsidRPr="00F43793">
              <w:rPr>
                <w:rFonts w:ascii="Times New Roman" w:eastAsia="Times New Roman" w:hAnsi="Times New Roman"/>
              </w:rPr>
              <w:t xml:space="preserve"> Urzędu Ochrony Konkurencji i Konsumentów;</w:t>
            </w:r>
          </w:p>
          <w:p w14:paraId="1269B585" w14:textId="016325C5" w:rsidR="00F43793" w:rsidRPr="00F43793" w:rsidRDefault="00F43793" w:rsidP="00F43793">
            <w:pPr>
              <w:pStyle w:val="Akapitzlist"/>
              <w:numPr>
                <w:ilvl w:val="0"/>
                <w:numId w:val="35"/>
              </w:numPr>
              <w:ind w:left="316" w:hanging="283"/>
              <w:rPr>
                <w:rFonts w:ascii="Times New Roman" w:eastAsia="Times New Roman" w:hAnsi="Times New Roman"/>
              </w:rPr>
            </w:pPr>
            <w:r w:rsidRPr="00F43793">
              <w:rPr>
                <w:rFonts w:ascii="Times New Roman" w:eastAsia="Times New Roman" w:hAnsi="Times New Roman"/>
              </w:rPr>
              <w:t>Prezes</w:t>
            </w:r>
            <w:r w:rsidR="009E00F2">
              <w:rPr>
                <w:rFonts w:ascii="Times New Roman" w:eastAsia="Times New Roman" w:hAnsi="Times New Roman"/>
              </w:rPr>
              <w:t>em</w:t>
            </w:r>
            <w:r w:rsidRPr="00F43793">
              <w:rPr>
                <w:rFonts w:ascii="Times New Roman" w:eastAsia="Times New Roman" w:hAnsi="Times New Roman"/>
              </w:rPr>
              <w:t xml:space="preserve"> Urzędu Komunikacji Elektronicznej;</w:t>
            </w:r>
          </w:p>
          <w:p w14:paraId="7C657CCA" w14:textId="20ED6637" w:rsidR="00F43793" w:rsidRPr="00F43793" w:rsidRDefault="00F43793" w:rsidP="00F43793">
            <w:pPr>
              <w:pStyle w:val="Akapitzlist"/>
              <w:numPr>
                <w:ilvl w:val="0"/>
                <w:numId w:val="35"/>
              </w:numPr>
              <w:ind w:left="316" w:hanging="283"/>
              <w:rPr>
                <w:rFonts w:ascii="Times New Roman" w:eastAsia="Times New Roman" w:hAnsi="Times New Roman"/>
              </w:rPr>
            </w:pPr>
            <w:r w:rsidRPr="00F43793">
              <w:rPr>
                <w:rFonts w:ascii="Times New Roman" w:eastAsia="Times New Roman" w:hAnsi="Times New Roman"/>
              </w:rPr>
              <w:t>Prezes</w:t>
            </w:r>
            <w:r w:rsidR="009E00F2">
              <w:rPr>
                <w:rFonts w:ascii="Times New Roman" w:eastAsia="Times New Roman" w:hAnsi="Times New Roman"/>
              </w:rPr>
              <w:t>em</w:t>
            </w:r>
            <w:r w:rsidRPr="00F43793">
              <w:rPr>
                <w:rFonts w:ascii="Times New Roman" w:eastAsia="Times New Roman" w:hAnsi="Times New Roman"/>
              </w:rPr>
              <w:t xml:space="preserve"> Urzędu Ochrony Danych Osobowych;</w:t>
            </w:r>
          </w:p>
          <w:p w14:paraId="5C714A8A" w14:textId="1C40FC75" w:rsidR="00F43793" w:rsidRPr="00F43793" w:rsidRDefault="00F43793" w:rsidP="00F43793">
            <w:pPr>
              <w:pStyle w:val="Akapitzlist"/>
              <w:numPr>
                <w:ilvl w:val="0"/>
                <w:numId w:val="35"/>
              </w:numPr>
              <w:ind w:left="316" w:hanging="283"/>
              <w:rPr>
                <w:rFonts w:ascii="Times New Roman" w:eastAsia="Times New Roman" w:hAnsi="Times New Roman"/>
              </w:rPr>
            </w:pPr>
            <w:r w:rsidRPr="00F43793">
              <w:rPr>
                <w:rFonts w:ascii="Times New Roman" w:eastAsia="Times New Roman" w:hAnsi="Times New Roman"/>
              </w:rPr>
              <w:t>Polski</w:t>
            </w:r>
            <w:r w:rsidR="009E00F2">
              <w:rPr>
                <w:rFonts w:ascii="Times New Roman" w:eastAsia="Times New Roman" w:hAnsi="Times New Roman"/>
              </w:rPr>
              <w:t>m</w:t>
            </w:r>
            <w:r w:rsidRPr="00F43793">
              <w:rPr>
                <w:rFonts w:ascii="Times New Roman" w:eastAsia="Times New Roman" w:hAnsi="Times New Roman"/>
              </w:rPr>
              <w:t xml:space="preserve"> Komitet</w:t>
            </w:r>
            <w:r w:rsidR="009E00F2">
              <w:rPr>
                <w:rFonts w:ascii="Times New Roman" w:eastAsia="Times New Roman" w:hAnsi="Times New Roman"/>
              </w:rPr>
              <w:t>em</w:t>
            </w:r>
            <w:r w:rsidRPr="00F43793">
              <w:rPr>
                <w:rFonts w:ascii="Times New Roman" w:eastAsia="Times New Roman" w:hAnsi="Times New Roman"/>
              </w:rPr>
              <w:t xml:space="preserve"> Normalizacyjny</w:t>
            </w:r>
            <w:r w:rsidR="009E00F2">
              <w:rPr>
                <w:rFonts w:ascii="Times New Roman" w:eastAsia="Times New Roman" w:hAnsi="Times New Roman"/>
              </w:rPr>
              <w:t>m</w:t>
            </w:r>
            <w:r w:rsidRPr="00F43793">
              <w:rPr>
                <w:rFonts w:ascii="Times New Roman" w:eastAsia="Times New Roman" w:hAnsi="Times New Roman"/>
              </w:rPr>
              <w:t>;</w:t>
            </w:r>
          </w:p>
          <w:p w14:paraId="01458566" w14:textId="4A559B30" w:rsidR="00F43793" w:rsidRPr="00F43793" w:rsidRDefault="00F43793" w:rsidP="00F43793">
            <w:pPr>
              <w:pStyle w:val="Akapitzlist"/>
              <w:numPr>
                <w:ilvl w:val="0"/>
                <w:numId w:val="35"/>
              </w:numPr>
              <w:ind w:left="316" w:hanging="283"/>
              <w:rPr>
                <w:rFonts w:ascii="Times New Roman" w:eastAsia="Times New Roman" w:hAnsi="Times New Roman"/>
              </w:rPr>
            </w:pPr>
            <w:r w:rsidRPr="00F43793">
              <w:rPr>
                <w:rFonts w:ascii="Times New Roman" w:eastAsia="Times New Roman" w:hAnsi="Times New Roman"/>
              </w:rPr>
              <w:t>Wojskow</w:t>
            </w:r>
            <w:r w:rsidR="009E00F2">
              <w:rPr>
                <w:rFonts w:ascii="Times New Roman" w:eastAsia="Times New Roman" w:hAnsi="Times New Roman"/>
              </w:rPr>
              <w:t>ym</w:t>
            </w:r>
            <w:r w:rsidRPr="00F43793">
              <w:rPr>
                <w:rFonts w:ascii="Times New Roman" w:eastAsia="Times New Roman" w:hAnsi="Times New Roman"/>
              </w:rPr>
              <w:t xml:space="preserve"> Biur</w:t>
            </w:r>
            <w:r w:rsidR="009E00F2">
              <w:rPr>
                <w:rFonts w:ascii="Times New Roman" w:eastAsia="Times New Roman" w:hAnsi="Times New Roman"/>
              </w:rPr>
              <w:t>em</w:t>
            </w:r>
            <w:r w:rsidRPr="00F43793">
              <w:rPr>
                <w:rFonts w:ascii="Times New Roman" w:eastAsia="Times New Roman" w:hAnsi="Times New Roman"/>
              </w:rPr>
              <w:t xml:space="preserve"> Zarządzania Częstotliwościami;</w:t>
            </w:r>
          </w:p>
          <w:p w14:paraId="631B57CB" w14:textId="1C74000B" w:rsidR="00F43793" w:rsidRPr="00F43793" w:rsidRDefault="00F43793" w:rsidP="00F43793">
            <w:pPr>
              <w:pStyle w:val="Akapitzlist"/>
              <w:numPr>
                <w:ilvl w:val="0"/>
                <w:numId w:val="35"/>
              </w:numPr>
              <w:ind w:left="316" w:hanging="283"/>
              <w:rPr>
                <w:rFonts w:ascii="Times New Roman" w:eastAsia="Times New Roman" w:hAnsi="Times New Roman"/>
              </w:rPr>
            </w:pPr>
            <w:r w:rsidRPr="00F43793">
              <w:rPr>
                <w:rFonts w:ascii="Times New Roman" w:eastAsia="Times New Roman" w:hAnsi="Times New Roman"/>
              </w:rPr>
              <w:t>Rzecznik</w:t>
            </w:r>
            <w:r w:rsidR="009E00F2">
              <w:rPr>
                <w:rFonts w:ascii="Times New Roman" w:eastAsia="Times New Roman" w:hAnsi="Times New Roman"/>
              </w:rPr>
              <w:t>iem</w:t>
            </w:r>
            <w:r w:rsidRPr="00F43793">
              <w:rPr>
                <w:rFonts w:ascii="Times New Roman" w:eastAsia="Times New Roman" w:hAnsi="Times New Roman"/>
              </w:rPr>
              <w:t xml:space="preserve"> Małych i Średnich Przedsiębiorców;</w:t>
            </w:r>
          </w:p>
          <w:p w14:paraId="2B03FA5D" w14:textId="0B4ECC41" w:rsidR="00F43793" w:rsidRPr="00F43793" w:rsidRDefault="00F43793" w:rsidP="00F43793">
            <w:pPr>
              <w:pStyle w:val="Akapitzlist"/>
              <w:numPr>
                <w:ilvl w:val="0"/>
                <w:numId w:val="35"/>
              </w:numPr>
              <w:ind w:left="316" w:hanging="283"/>
              <w:rPr>
                <w:rFonts w:ascii="Times New Roman" w:eastAsia="Times New Roman" w:hAnsi="Times New Roman"/>
              </w:rPr>
            </w:pPr>
            <w:r w:rsidRPr="00F43793">
              <w:rPr>
                <w:rFonts w:ascii="Times New Roman" w:eastAsia="Times New Roman" w:hAnsi="Times New Roman"/>
              </w:rPr>
              <w:t>Komisj</w:t>
            </w:r>
            <w:r w:rsidR="009E00F2">
              <w:rPr>
                <w:rFonts w:ascii="Times New Roman" w:eastAsia="Times New Roman" w:hAnsi="Times New Roman"/>
              </w:rPr>
              <w:t>ą</w:t>
            </w:r>
            <w:r w:rsidRPr="00F43793">
              <w:rPr>
                <w:rFonts w:ascii="Times New Roman" w:eastAsia="Times New Roman" w:hAnsi="Times New Roman"/>
              </w:rPr>
              <w:t xml:space="preserve"> Nadzoru Finansowego;</w:t>
            </w:r>
          </w:p>
          <w:p w14:paraId="52A88B24" w14:textId="0E777B28" w:rsidR="00F43793" w:rsidRPr="00F43793" w:rsidRDefault="00F43793" w:rsidP="00F43793">
            <w:pPr>
              <w:pStyle w:val="Akapitzlist"/>
              <w:numPr>
                <w:ilvl w:val="0"/>
                <w:numId w:val="35"/>
              </w:numPr>
              <w:ind w:left="316" w:hanging="283"/>
              <w:rPr>
                <w:rFonts w:ascii="Times New Roman" w:eastAsia="Times New Roman" w:hAnsi="Times New Roman"/>
              </w:rPr>
            </w:pPr>
            <w:r w:rsidRPr="00F43793">
              <w:rPr>
                <w:rFonts w:ascii="Times New Roman" w:eastAsia="Times New Roman" w:hAnsi="Times New Roman"/>
              </w:rPr>
              <w:t>Rzecznik</w:t>
            </w:r>
            <w:r w:rsidR="009E00F2">
              <w:rPr>
                <w:rFonts w:ascii="Times New Roman" w:eastAsia="Times New Roman" w:hAnsi="Times New Roman"/>
              </w:rPr>
              <w:t>iem</w:t>
            </w:r>
            <w:r w:rsidRPr="00F43793">
              <w:rPr>
                <w:rFonts w:ascii="Times New Roman" w:eastAsia="Times New Roman" w:hAnsi="Times New Roman"/>
              </w:rPr>
              <w:t xml:space="preserve"> Praw Obywatelskich;</w:t>
            </w:r>
          </w:p>
          <w:p w14:paraId="26EEB740" w14:textId="0C0810BE" w:rsidR="00F43793" w:rsidRPr="00F43793" w:rsidRDefault="00F43793" w:rsidP="00F43793">
            <w:pPr>
              <w:pStyle w:val="Akapitzlist"/>
              <w:numPr>
                <w:ilvl w:val="0"/>
                <w:numId w:val="35"/>
              </w:numPr>
              <w:ind w:left="316" w:hanging="316"/>
              <w:rPr>
                <w:rFonts w:ascii="Times New Roman" w:eastAsia="Times New Roman" w:hAnsi="Times New Roman"/>
              </w:rPr>
            </w:pPr>
            <w:r w:rsidRPr="00F43793">
              <w:rPr>
                <w:rFonts w:ascii="Times New Roman" w:eastAsia="Times New Roman" w:hAnsi="Times New Roman"/>
              </w:rPr>
              <w:t>Prezes</w:t>
            </w:r>
            <w:r w:rsidR="009E00F2">
              <w:rPr>
                <w:rFonts w:ascii="Times New Roman" w:eastAsia="Times New Roman" w:hAnsi="Times New Roman"/>
              </w:rPr>
              <w:t>em</w:t>
            </w:r>
            <w:r w:rsidRPr="00F43793">
              <w:rPr>
                <w:rFonts w:ascii="Times New Roman" w:eastAsia="Times New Roman" w:hAnsi="Times New Roman"/>
              </w:rPr>
              <w:t xml:space="preserve"> Głównego Urzędu Statystycznego.</w:t>
            </w:r>
          </w:p>
          <w:p w14:paraId="57E80BB7" w14:textId="77777777" w:rsidR="00F43793" w:rsidRPr="00F43793" w:rsidRDefault="00F43793" w:rsidP="00F43793">
            <w:pPr>
              <w:rPr>
                <w:rFonts w:ascii="Times New Roman" w:eastAsia="Times New Roman" w:hAnsi="Times New Roman"/>
              </w:rPr>
            </w:pPr>
          </w:p>
          <w:p w14:paraId="7572B2C6" w14:textId="292D01A8" w:rsidR="00F43793" w:rsidRPr="00F43793" w:rsidRDefault="00F43793" w:rsidP="00F43793">
            <w:pPr>
              <w:rPr>
                <w:rFonts w:ascii="Times New Roman" w:eastAsia="Times New Roman" w:hAnsi="Times New Roman"/>
                <w:u w:val="single"/>
              </w:rPr>
            </w:pPr>
            <w:r w:rsidRPr="00F43793">
              <w:rPr>
                <w:rFonts w:ascii="Times New Roman" w:eastAsia="Times New Roman" w:hAnsi="Times New Roman"/>
                <w:u w:val="single"/>
              </w:rPr>
              <w:t>Projekt zosta</w:t>
            </w:r>
            <w:r w:rsidR="00221A6E">
              <w:rPr>
                <w:rFonts w:ascii="Times New Roman" w:eastAsia="Times New Roman" w:hAnsi="Times New Roman"/>
                <w:u w:val="single"/>
              </w:rPr>
              <w:t>nie</w:t>
            </w:r>
            <w:r w:rsidRPr="00F43793">
              <w:rPr>
                <w:rFonts w:ascii="Times New Roman" w:eastAsia="Times New Roman" w:hAnsi="Times New Roman"/>
                <w:u w:val="single"/>
              </w:rPr>
              <w:t xml:space="preserve"> przekazany do zaopiniowania</w:t>
            </w:r>
            <w:r w:rsidR="00C472BA">
              <w:rPr>
                <w:rFonts w:ascii="Times New Roman" w:eastAsia="Times New Roman" w:hAnsi="Times New Roman"/>
                <w:u w:val="single"/>
              </w:rPr>
              <w:t>, z terminem przedstawienia opinii w ciągu 21 dni,</w:t>
            </w:r>
            <w:r w:rsidRPr="00F43793">
              <w:rPr>
                <w:rFonts w:ascii="Times New Roman" w:eastAsia="Times New Roman" w:hAnsi="Times New Roman"/>
                <w:u w:val="single"/>
              </w:rPr>
              <w:t xml:space="preserve"> w trybie art. 16 ustawy z dnia 23 maja 1991 r. o organizacjach pracodawców (Dz. U. z 2022 r. poz. 97) do następujących podmiotów: </w:t>
            </w:r>
          </w:p>
          <w:p w14:paraId="636CDC09" w14:textId="77777777" w:rsidR="00F43793" w:rsidRPr="00F43793" w:rsidRDefault="00F43793" w:rsidP="00F43793">
            <w:pPr>
              <w:pStyle w:val="Akapitzlist"/>
              <w:numPr>
                <w:ilvl w:val="0"/>
                <w:numId w:val="37"/>
              </w:numPr>
              <w:ind w:left="457"/>
              <w:rPr>
                <w:rFonts w:ascii="Times New Roman" w:eastAsia="Times New Roman" w:hAnsi="Times New Roman"/>
              </w:rPr>
            </w:pPr>
            <w:r w:rsidRPr="00F43793">
              <w:rPr>
                <w:rFonts w:ascii="Times New Roman" w:eastAsia="Times New Roman" w:hAnsi="Times New Roman"/>
              </w:rPr>
              <w:t>Business Centre Club – Związek Pracodawców;</w:t>
            </w:r>
          </w:p>
          <w:p w14:paraId="21B0A2EE" w14:textId="77777777" w:rsidR="00F43793" w:rsidRPr="00F43793" w:rsidRDefault="00F43793" w:rsidP="00F43793">
            <w:pPr>
              <w:pStyle w:val="Akapitzlist"/>
              <w:numPr>
                <w:ilvl w:val="0"/>
                <w:numId w:val="37"/>
              </w:numPr>
              <w:ind w:left="457"/>
              <w:rPr>
                <w:rFonts w:ascii="Times New Roman" w:eastAsia="Times New Roman" w:hAnsi="Times New Roman"/>
              </w:rPr>
            </w:pPr>
            <w:r w:rsidRPr="00F43793">
              <w:rPr>
                <w:rFonts w:ascii="Times New Roman" w:eastAsia="Times New Roman" w:hAnsi="Times New Roman"/>
              </w:rPr>
              <w:t>Pracodawcy Rzeczypospolitej Polskiej;</w:t>
            </w:r>
          </w:p>
          <w:p w14:paraId="10673A1D" w14:textId="635AFFE5" w:rsidR="00F43793" w:rsidRPr="00F43793" w:rsidRDefault="00F43793" w:rsidP="00F43793">
            <w:pPr>
              <w:pStyle w:val="Akapitzlist"/>
              <w:numPr>
                <w:ilvl w:val="0"/>
                <w:numId w:val="37"/>
              </w:numPr>
              <w:ind w:left="457"/>
              <w:rPr>
                <w:rFonts w:ascii="Times New Roman" w:eastAsia="Times New Roman" w:hAnsi="Times New Roman"/>
              </w:rPr>
            </w:pPr>
            <w:r w:rsidRPr="00F43793">
              <w:rPr>
                <w:rFonts w:ascii="Times New Roman" w:eastAsia="Times New Roman" w:hAnsi="Times New Roman"/>
              </w:rPr>
              <w:t>Konfederacj</w:t>
            </w:r>
            <w:r w:rsidR="009E00F2">
              <w:rPr>
                <w:rFonts w:ascii="Times New Roman" w:eastAsia="Times New Roman" w:hAnsi="Times New Roman"/>
              </w:rPr>
              <w:t>i</w:t>
            </w:r>
            <w:r w:rsidRPr="00F43793">
              <w:rPr>
                <w:rFonts w:ascii="Times New Roman" w:eastAsia="Times New Roman" w:hAnsi="Times New Roman"/>
              </w:rPr>
              <w:t xml:space="preserve"> Lewiatan;</w:t>
            </w:r>
          </w:p>
          <w:p w14:paraId="632D201B" w14:textId="71894990" w:rsidR="00F43793" w:rsidRPr="00F43793" w:rsidRDefault="00F43793" w:rsidP="00F43793">
            <w:pPr>
              <w:pStyle w:val="Akapitzlist"/>
              <w:numPr>
                <w:ilvl w:val="0"/>
                <w:numId w:val="37"/>
              </w:numPr>
              <w:ind w:left="457"/>
              <w:rPr>
                <w:rFonts w:ascii="Times New Roman" w:eastAsia="Times New Roman" w:hAnsi="Times New Roman"/>
              </w:rPr>
            </w:pPr>
            <w:r w:rsidRPr="00F43793">
              <w:rPr>
                <w:rFonts w:ascii="Times New Roman" w:eastAsia="Times New Roman" w:hAnsi="Times New Roman"/>
              </w:rPr>
              <w:t>Związk</w:t>
            </w:r>
            <w:r w:rsidR="009E00F2">
              <w:rPr>
                <w:rFonts w:ascii="Times New Roman" w:eastAsia="Times New Roman" w:hAnsi="Times New Roman"/>
              </w:rPr>
              <w:t>u</w:t>
            </w:r>
            <w:r w:rsidRPr="00F43793">
              <w:rPr>
                <w:rFonts w:ascii="Times New Roman" w:eastAsia="Times New Roman" w:hAnsi="Times New Roman"/>
              </w:rPr>
              <w:t xml:space="preserve"> Przedsiębiorców i Pracodawców</w:t>
            </w:r>
            <w:r>
              <w:rPr>
                <w:rFonts w:ascii="Times New Roman" w:eastAsia="Times New Roman" w:hAnsi="Times New Roman"/>
              </w:rPr>
              <w:t>.</w:t>
            </w:r>
          </w:p>
          <w:p w14:paraId="75278D79" w14:textId="77777777" w:rsidR="00F43793" w:rsidRPr="00F43793" w:rsidRDefault="00F43793" w:rsidP="00F43793">
            <w:pPr>
              <w:pStyle w:val="Akapitzlist"/>
              <w:ind w:left="316"/>
              <w:rPr>
                <w:rFonts w:ascii="Times New Roman" w:eastAsia="Times New Roman" w:hAnsi="Times New Roman"/>
              </w:rPr>
            </w:pPr>
          </w:p>
          <w:p w14:paraId="36E8FB37" w14:textId="064DE2C9" w:rsidR="00F43793" w:rsidRPr="00F43793" w:rsidRDefault="00F43793" w:rsidP="00F43793">
            <w:pPr>
              <w:rPr>
                <w:rFonts w:ascii="Times New Roman" w:eastAsia="Times New Roman" w:hAnsi="Times New Roman"/>
                <w:u w:val="single"/>
              </w:rPr>
            </w:pPr>
            <w:r w:rsidRPr="00F43793">
              <w:rPr>
                <w:rFonts w:ascii="Times New Roman" w:eastAsia="Times New Roman" w:hAnsi="Times New Roman"/>
                <w:u w:val="single"/>
              </w:rPr>
              <w:t>Projekt zosta</w:t>
            </w:r>
            <w:r w:rsidR="00221A6E">
              <w:rPr>
                <w:rFonts w:ascii="Times New Roman" w:eastAsia="Times New Roman" w:hAnsi="Times New Roman"/>
                <w:u w:val="single"/>
              </w:rPr>
              <w:t>nie</w:t>
            </w:r>
            <w:r w:rsidRPr="00F43793">
              <w:rPr>
                <w:rFonts w:ascii="Times New Roman" w:eastAsia="Times New Roman" w:hAnsi="Times New Roman"/>
                <w:u w:val="single"/>
              </w:rPr>
              <w:t xml:space="preserve"> przekazany do zaopiniowania</w:t>
            </w:r>
            <w:r w:rsidR="00C472BA">
              <w:rPr>
                <w:rFonts w:ascii="Times New Roman" w:eastAsia="Times New Roman" w:hAnsi="Times New Roman"/>
                <w:u w:val="single"/>
              </w:rPr>
              <w:t>, z terminem przedstawienia opinii w ciągu 21 dni,</w:t>
            </w:r>
            <w:r w:rsidR="00C472BA" w:rsidRPr="00F43793">
              <w:rPr>
                <w:rFonts w:ascii="Times New Roman" w:eastAsia="Times New Roman" w:hAnsi="Times New Roman"/>
                <w:u w:val="single"/>
              </w:rPr>
              <w:t xml:space="preserve"> </w:t>
            </w:r>
            <w:r w:rsidRPr="00F43793">
              <w:rPr>
                <w:rFonts w:ascii="Times New Roman" w:eastAsia="Times New Roman" w:hAnsi="Times New Roman"/>
                <w:u w:val="single"/>
              </w:rPr>
              <w:t xml:space="preserve">w trybie art. 19 ustawy z dnia 23 maja 1991 r. o związkach zawodowych (Dz. U. z 2022 r. poz. 854) do następujących reprezentatywnych organizacji związkowych: </w:t>
            </w:r>
          </w:p>
          <w:p w14:paraId="2DC84150" w14:textId="47C00DFF" w:rsidR="00F43793" w:rsidRPr="00F43793" w:rsidRDefault="00F43793" w:rsidP="00F43793">
            <w:pPr>
              <w:pStyle w:val="Akapitzlist"/>
              <w:numPr>
                <w:ilvl w:val="0"/>
                <w:numId w:val="38"/>
              </w:numPr>
              <w:ind w:left="457"/>
              <w:rPr>
                <w:rFonts w:ascii="Times New Roman" w:eastAsia="Times New Roman" w:hAnsi="Times New Roman"/>
              </w:rPr>
            </w:pPr>
            <w:r w:rsidRPr="00F43793">
              <w:rPr>
                <w:rFonts w:ascii="Times New Roman" w:eastAsia="Times New Roman" w:hAnsi="Times New Roman"/>
              </w:rPr>
              <w:t>Niezależn</w:t>
            </w:r>
            <w:r w:rsidR="009E00F2">
              <w:rPr>
                <w:rFonts w:ascii="Times New Roman" w:eastAsia="Times New Roman" w:hAnsi="Times New Roman"/>
              </w:rPr>
              <w:t>ego</w:t>
            </w:r>
            <w:r w:rsidRPr="00F43793">
              <w:rPr>
                <w:rFonts w:ascii="Times New Roman" w:eastAsia="Times New Roman" w:hAnsi="Times New Roman"/>
              </w:rPr>
              <w:t xml:space="preserve"> Samorządn</w:t>
            </w:r>
            <w:r w:rsidR="009E00F2">
              <w:rPr>
                <w:rFonts w:ascii="Times New Roman" w:eastAsia="Times New Roman" w:hAnsi="Times New Roman"/>
              </w:rPr>
              <w:t xml:space="preserve">ego </w:t>
            </w:r>
            <w:r w:rsidRPr="00F43793">
              <w:rPr>
                <w:rFonts w:ascii="Times New Roman" w:eastAsia="Times New Roman" w:hAnsi="Times New Roman"/>
              </w:rPr>
              <w:t>Związk</w:t>
            </w:r>
            <w:r w:rsidR="009E00F2">
              <w:rPr>
                <w:rFonts w:ascii="Times New Roman" w:eastAsia="Times New Roman" w:hAnsi="Times New Roman"/>
              </w:rPr>
              <w:t>u</w:t>
            </w:r>
            <w:r w:rsidRPr="00F43793">
              <w:rPr>
                <w:rFonts w:ascii="Times New Roman" w:eastAsia="Times New Roman" w:hAnsi="Times New Roman"/>
              </w:rPr>
              <w:t xml:space="preserve"> Zawodow</w:t>
            </w:r>
            <w:r w:rsidR="009E00F2">
              <w:rPr>
                <w:rFonts w:ascii="Times New Roman" w:eastAsia="Times New Roman" w:hAnsi="Times New Roman"/>
              </w:rPr>
              <w:t>ego</w:t>
            </w:r>
            <w:r w:rsidRPr="00F43793">
              <w:rPr>
                <w:rFonts w:ascii="Times New Roman" w:eastAsia="Times New Roman" w:hAnsi="Times New Roman"/>
              </w:rPr>
              <w:t xml:space="preserve"> „Solidarność”;</w:t>
            </w:r>
          </w:p>
          <w:p w14:paraId="4285205F" w14:textId="77777777" w:rsidR="00F43793" w:rsidRPr="00F43793" w:rsidRDefault="00F43793" w:rsidP="00F43793">
            <w:pPr>
              <w:pStyle w:val="Akapitzlist"/>
              <w:numPr>
                <w:ilvl w:val="0"/>
                <w:numId w:val="38"/>
              </w:numPr>
              <w:ind w:left="457"/>
              <w:rPr>
                <w:rFonts w:ascii="Times New Roman" w:eastAsia="Times New Roman" w:hAnsi="Times New Roman"/>
              </w:rPr>
            </w:pPr>
            <w:r w:rsidRPr="00F43793">
              <w:rPr>
                <w:rFonts w:ascii="Times New Roman" w:eastAsia="Times New Roman" w:hAnsi="Times New Roman"/>
              </w:rPr>
              <w:t>Forum Związków Zawodowych;</w:t>
            </w:r>
          </w:p>
          <w:p w14:paraId="797896C5" w14:textId="40889FF4" w:rsidR="00F43793" w:rsidRPr="00F43793" w:rsidRDefault="00F43793" w:rsidP="00F43793">
            <w:pPr>
              <w:pStyle w:val="Akapitzlist"/>
              <w:numPr>
                <w:ilvl w:val="0"/>
                <w:numId w:val="38"/>
              </w:numPr>
              <w:ind w:left="457"/>
              <w:rPr>
                <w:rFonts w:ascii="Times New Roman" w:eastAsia="Times New Roman" w:hAnsi="Times New Roman"/>
              </w:rPr>
            </w:pPr>
            <w:r w:rsidRPr="00F43793">
              <w:rPr>
                <w:rFonts w:ascii="Times New Roman" w:eastAsia="Times New Roman" w:hAnsi="Times New Roman"/>
              </w:rPr>
              <w:t>Ogólnopolskie</w:t>
            </w:r>
            <w:r w:rsidR="009E00F2">
              <w:rPr>
                <w:rFonts w:ascii="Times New Roman" w:eastAsia="Times New Roman" w:hAnsi="Times New Roman"/>
              </w:rPr>
              <w:t>mu</w:t>
            </w:r>
            <w:r w:rsidRPr="00F43793">
              <w:rPr>
                <w:rFonts w:ascii="Times New Roman" w:eastAsia="Times New Roman" w:hAnsi="Times New Roman"/>
              </w:rPr>
              <w:t xml:space="preserve"> Porozumieni</w:t>
            </w:r>
            <w:r w:rsidR="009E00F2">
              <w:rPr>
                <w:rFonts w:ascii="Times New Roman" w:eastAsia="Times New Roman" w:hAnsi="Times New Roman"/>
              </w:rPr>
              <w:t>u</w:t>
            </w:r>
            <w:r w:rsidRPr="00F43793">
              <w:rPr>
                <w:rFonts w:ascii="Times New Roman" w:eastAsia="Times New Roman" w:hAnsi="Times New Roman"/>
              </w:rPr>
              <w:t xml:space="preserve"> Związków Zawodowych;</w:t>
            </w:r>
          </w:p>
          <w:p w14:paraId="076120C5" w14:textId="79AD8DEA" w:rsidR="00F43793" w:rsidRPr="00F43793" w:rsidRDefault="00F43793" w:rsidP="00F43793">
            <w:pPr>
              <w:pStyle w:val="Akapitzlist"/>
              <w:numPr>
                <w:ilvl w:val="0"/>
                <w:numId w:val="38"/>
              </w:numPr>
              <w:ind w:left="457"/>
              <w:rPr>
                <w:rFonts w:ascii="Times New Roman" w:eastAsia="Times New Roman" w:hAnsi="Times New Roman"/>
              </w:rPr>
            </w:pPr>
            <w:r w:rsidRPr="00F43793">
              <w:rPr>
                <w:rFonts w:ascii="Times New Roman" w:eastAsia="Times New Roman" w:hAnsi="Times New Roman"/>
              </w:rPr>
              <w:t>Federacj</w:t>
            </w:r>
            <w:r w:rsidR="009E00F2">
              <w:rPr>
                <w:rFonts w:ascii="Times New Roman" w:eastAsia="Times New Roman" w:hAnsi="Times New Roman"/>
              </w:rPr>
              <w:t>i</w:t>
            </w:r>
            <w:r w:rsidRPr="00F43793">
              <w:rPr>
                <w:rFonts w:ascii="Times New Roman" w:eastAsia="Times New Roman" w:hAnsi="Times New Roman"/>
              </w:rPr>
              <w:t xml:space="preserve"> Związków Zawodowych Pracowników Automatyki i Telekomunikacji PKP;</w:t>
            </w:r>
          </w:p>
          <w:p w14:paraId="3432D299" w14:textId="7BD266E9" w:rsidR="00F43793" w:rsidRDefault="00F43793" w:rsidP="00F43793">
            <w:pPr>
              <w:pStyle w:val="Akapitzlist"/>
              <w:numPr>
                <w:ilvl w:val="0"/>
                <w:numId w:val="38"/>
              </w:numPr>
              <w:ind w:left="457"/>
              <w:rPr>
                <w:rFonts w:ascii="Times New Roman" w:eastAsia="Times New Roman" w:hAnsi="Times New Roman"/>
              </w:rPr>
            </w:pPr>
            <w:r w:rsidRPr="00F43793">
              <w:rPr>
                <w:rFonts w:ascii="Times New Roman" w:eastAsia="Times New Roman" w:hAnsi="Times New Roman"/>
              </w:rPr>
              <w:t>Federacj</w:t>
            </w:r>
            <w:r w:rsidR="009E00F2">
              <w:rPr>
                <w:rFonts w:ascii="Times New Roman" w:eastAsia="Times New Roman" w:hAnsi="Times New Roman"/>
              </w:rPr>
              <w:t>i</w:t>
            </w:r>
            <w:r w:rsidRPr="00F43793">
              <w:rPr>
                <w:rFonts w:ascii="Times New Roman" w:eastAsia="Times New Roman" w:hAnsi="Times New Roman"/>
              </w:rPr>
              <w:t xml:space="preserve"> Związków Zawodowych Pracowników Telekomunikacji.</w:t>
            </w:r>
          </w:p>
          <w:p w14:paraId="4ADA05C1" w14:textId="51B54313" w:rsidR="001F63F2" w:rsidRDefault="001F63F2" w:rsidP="001F63F2">
            <w:pPr>
              <w:rPr>
                <w:rFonts w:ascii="Times New Roman" w:eastAsia="Times New Roman" w:hAnsi="Times New Roman"/>
              </w:rPr>
            </w:pPr>
          </w:p>
          <w:p w14:paraId="76EA30E3" w14:textId="3D78A9AF" w:rsidR="009948D4" w:rsidRPr="00F43793" w:rsidRDefault="001F63F2" w:rsidP="009E00F2">
            <w:pPr>
              <w:spacing w:after="160" w:line="240" w:lineRule="auto"/>
              <w:rPr>
                <w:rFonts w:ascii="Times New Roman" w:eastAsia="Times New Roman" w:hAnsi="Times New Roman"/>
              </w:rPr>
            </w:pPr>
            <w:r w:rsidRPr="007D3B78">
              <w:rPr>
                <w:rFonts w:ascii="Times New Roman" w:hAnsi="Times New Roman"/>
                <w:u w:val="single"/>
              </w:rPr>
              <w:t xml:space="preserve">Projekt </w:t>
            </w:r>
            <w:r w:rsidR="007D3B78" w:rsidRPr="007D3B78">
              <w:rPr>
                <w:rFonts w:ascii="Times New Roman" w:hAnsi="Times New Roman"/>
                <w:u w:val="single"/>
              </w:rPr>
              <w:t>ustawy</w:t>
            </w:r>
            <w:r w:rsidRPr="007D3B78">
              <w:rPr>
                <w:rFonts w:ascii="Times New Roman" w:hAnsi="Times New Roman"/>
                <w:u w:val="single"/>
              </w:rPr>
              <w:t xml:space="preserve"> zosta</w:t>
            </w:r>
            <w:r w:rsidRPr="007D3B78">
              <w:rPr>
                <w:rFonts w:ascii="Times New Roman" w:eastAsiaTheme="minorHAnsi" w:hAnsi="Times New Roman"/>
                <w:u w:val="single"/>
              </w:rPr>
              <w:t>nie</w:t>
            </w:r>
            <w:r w:rsidRPr="007D3B78">
              <w:rPr>
                <w:rFonts w:ascii="Times New Roman" w:hAnsi="Times New Roman"/>
                <w:u w:val="single"/>
              </w:rPr>
              <w:t xml:space="preserve"> przekazany do zaopiniowania</w:t>
            </w:r>
            <w:r w:rsidR="00C472BA">
              <w:rPr>
                <w:rFonts w:ascii="Times New Roman" w:hAnsi="Times New Roman"/>
                <w:u w:val="single"/>
              </w:rPr>
              <w:t>,</w:t>
            </w:r>
            <w:r w:rsidRPr="007D3B78">
              <w:rPr>
                <w:rFonts w:ascii="Times New Roman" w:hAnsi="Times New Roman"/>
                <w:u w:val="single"/>
              </w:rPr>
              <w:t xml:space="preserve"> </w:t>
            </w:r>
            <w:r w:rsidR="00C472BA">
              <w:rPr>
                <w:rFonts w:ascii="Times New Roman" w:eastAsia="Times New Roman" w:hAnsi="Times New Roman"/>
                <w:u w:val="single"/>
              </w:rPr>
              <w:t>z terminem przedstawienia opinii w ciągu 21 dni,</w:t>
            </w:r>
            <w:r w:rsidR="00C472BA" w:rsidRPr="00F43793">
              <w:rPr>
                <w:rFonts w:ascii="Times New Roman" w:eastAsia="Times New Roman" w:hAnsi="Times New Roman"/>
                <w:u w:val="single"/>
              </w:rPr>
              <w:t xml:space="preserve"> </w:t>
            </w:r>
            <w:r w:rsidRPr="007D3B78">
              <w:rPr>
                <w:rFonts w:ascii="Times New Roman" w:hAnsi="Times New Roman"/>
                <w:u w:val="single"/>
              </w:rPr>
              <w:t>w trybie art. 5 ustawy z dnia 24 lipca 2015 r. o</w:t>
            </w:r>
            <w:r w:rsidRPr="007D3B78">
              <w:rPr>
                <w:rFonts w:ascii="Times New Roman" w:eastAsiaTheme="minorHAnsi" w:hAnsi="Times New Roman"/>
                <w:u w:val="single"/>
              </w:rPr>
              <w:t> Radzie Dialogu Społecznego i innych instytucjach dialogu społecznego</w:t>
            </w:r>
            <w:r w:rsidRPr="007D3B78">
              <w:rPr>
                <w:rFonts w:ascii="Times New Roman" w:hAnsi="Times New Roman"/>
                <w:u w:val="single"/>
              </w:rPr>
              <w:t xml:space="preserve"> (Dz. U. z 2018 r. poz. 2232, z późn. zm.) </w:t>
            </w:r>
            <w:r w:rsidRPr="009E00F2">
              <w:rPr>
                <w:rFonts w:ascii="Times New Roman" w:eastAsia="Times New Roman" w:hAnsi="Times New Roman"/>
                <w:lang w:eastAsia="pl-PL"/>
              </w:rPr>
              <w:t>Radzie Dialogu Społecznego.</w:t>
            </w:r>
          </w:p>
        </w:tc>
      </w:tr>
      <w:tr w:rsidR="00B44C50" w:rsidRPr="006E64AD" w14:paraId="4B57B8AF" w14:textId="77777777" w:rsidTr="76AA89EE">
        <w:trPr>
          <w:trHeight w:val="363"/>
          <w:jc w:val="center"/>
        </w:trPr>
        <w:tc>
          <w:tcPr>
            <w:tcW w:w="10438" w:type="dxa"/>
            <w:gridSpan w:val="29"/>
            <w:shd w:val="clear" w:color="auto" w:fill="99CCFF"/>
            <w:vAlign w:val="center"/>
          </w:tcPr>
          <w:p w14:paraId="0120332B" w14:textId="77777777" w:rsidR="00B44C50" w:rsidRPr="006E64AD" w:rsidRDefault="00B44C50" w:rsidP="00C51456">
            <w:pPr>
              <w:numPr>
                <w:ilvl w:val="0"/>
                <w:numId w:val="3"/>
              </w:numPr>
              <w:spacing w:before="60" w:after="60" w:line="240" w:lineRule="auto"/>
              <w:ind w:left="318" w:hanging="284"/>
              <w:jc w:val="both"/>
              <w:rPr>
                <w:rFonts w:ascii="Times New Roman" w:hAnsi="Times New Roman"/>
                <w:b/>
                <w:color w:val="000000"/>
              </w:rPr>
            </w:pPr>
            <w:r w:rsidRPr="006E64AD">
              <w:rPr>
                <w:rFonts w:ascii="Times New Roman" w:hAnsi="Times New Roman"/>
                <w:b/>
                <w:color w:val="000000"/>
              </w:rPr>
              <w:lastRenderedPageBreak/>
              <w:t>Wpływ na sektor finansów publicznych</w:t>
            </w:r>
          </w:p>
        </w:tc>
      </w:tr>
      <w:tr w:rsidR="00B44C50" w:rsidRPr="006E64AD" w14:paraId="126E3D31" w14:textId="77777777" w:rsidTr="76AA89EE">
        <w:trPr>
          <w:trHeight w:val="142"/>
          <w:jc w:val="center"/>
        </w:trPr>
        <w:tc>
          <w:tcPr>
            <w:tcW w:w="1717" w:type="dxa"/>
            <w:gridSpan w:val="2"/>
            <w:vMerge w:val="restart"/>
            <w:shd w:val="clear" w:color="auto" w:fill="FFFFFF" w:themeFill="background1"/>
          </w:tcPr>
          <w:p w14:paraId="7F54F706" w14:textId="77777777" w:rsidR="00B44C50" w:rsidRDefault="00B44C50" w:rsidP="00C51456">
            <w:pPr>
              <w:spacing w:before="40" w:after="40"/>
              <w:rPr>
                <w:rFonts w:ascii="Times New Roman" w:hAnsi="Times New Roman"/>
                <w:color w:val="000000"/>
              </w:rPr>
            </w:pPr>
            <w:r w:rsidRPr="009A46DA">
              <w:rPr>
                <w:rFonts w:ascii="Times New Roman" w:hAnsi="Times New Roman"/>
                <w:color w:val="000000"/>
              </w:rPr>
              <w:t>(ceny stałe</w:t>
            </w:r>
          </w:p>
          <w:p w14:paraId="7995AA98" w14:textId="77777777" w:rsidR="00B44C50" w:rsidRPr="009A46DA" w:rsidRDefault="00B44C50" w:rsidP="00C51456">
            <w:pPr>
              <w:spacing w:before="40" w:after="40"/>
              <w:rPr>
                <w:rFonts w:ascii="Times New Roman" w:hAnsi="Times New Roman"/>
                <w:i/>
                <w:color w:val="000000"/>
              </w:rPr>
            </w:pPr>
            <w:r w:rsidRPr="009A46DA">
              <w:rPr>
                <w:rFonts w:ascii="Times New Roman" w:hAnsi="Times New Roman"/>
                <w:color w:val="000000"/>
              </w:rPr>
              <w:t>z … r.)</w:t>
            </w:r>
          </w:p>
        </w:tc>
        <w:tc>
          <w:tcPr>
            <w:tcW w:w="8721" w:type="dxa"/>
            <w:gridSpan w:val="27"/>
            <w:shd w:val="clear" w:color="auto" w:fill="FFFFFF" w:themeFill="background1"/>
          </w:tcPr>
          <w:p w14:paraId="7DBE8E83" w14:textId="77777777" w:rsidR="00B44C50" w:rsidRPr="009A46DA" w:rsidRDefault="00B44C50" w:rsidP="00C51456">
            <w:pPr>
              <w:spacing w:before="40" w:after="40" w:line="240" w:lineRule="auto"/>
              <w:jc w:val="center"/>
              <w:rPr>
                <w:rFonts w:ascii="Times New Roman" w:hAnsi="Times New Roman"/>
                <w:i/>
                <w:color w:val="000000"/>
              </w:rPr>
            </w:pPr>
            <w:r w:rsidRPr="009A46DA">
              <w:rPr>
                <w:rFonts w:ascii="Times New Roman" w:hAnsi="Times New Roman"/>
                <w:color w:val="000000"/>
              </w:rPr>
              <w:t>Skutki w okresie 10 lat od wejścia w życie zmian [mln zł]</w:t>
            </w:r>
          </w:p>
        </w:tc>
      </w:tr>
      <w:tr w:rsidR="00B44C50" w:rsidRPr="006E64AD" w14:paraId="2865070A" w14:textId="77777777" w:rsidTr="76AA89EE">
        <w:trPr>
          <w:trHeight w:val="142"/>
          <w:jc w:val="center"/>
        </w:trPr>
        <w:tc>
          <w:tcPr>
            <w:tcW w:w="1717" w:type="dxa"/>
            <w:gridSpan w:val="2"/>
            <w:vMerge/>
          </w:tcPr>
          <w:p w14:paraId="2A2E2F2F" w14:textId="77777777" w:rsidR="00B44C50" w:rsidRPr="009A46DA" w:rsidRDefault="00B44C50" w:rsidP="00C51456">
            <w:pPr>
              <w:spacing w:before="40" w:after="40" w:line="240" w:lineRule="auto"/>
              <w:rPr>
                <w:rFonts w:ascii="Times New Roman" w:hAnsi="Times New Roman"/>
                <w:i/>
                <w:color w:val="000000"/>
              </w:rPr>
            </w:pPr>
          </w:p>
        </w:tc>
        <w:tc>
          <w:tcPr>
            <w:tcW w:w="579" w:type="dxa"/>
            <w:gridSpan w:val="2"/>
            <w:shd w:val="clear" w:color="auto" w:fill="FFFFFF" w:themeFill="background1"/>
          </w:tcPr>
          <w:p w14:paraId="48D4E242" w14:textId="77777777" w:rsidR="00B44C50" w:rsidRPr="009A46DA" w:rsidRDefault="00B44C50" w:rsidP="00C51456">
            <w:pPr>
              <w:spacing w:line="240" w:lineRule="auto"/>
              <w:jc w:val="center"/>
              <w:rPr>
                <w:rFonts w:ascii="Times New Roman" w:hAnsi="Times New Roman"/>
                <w:color w:val="000000"/>
              </w:rPr>
            </w:pPr>
            <w:r w:rsidRPr="009A46DA">
              <w:rPr>
                <w:rFonts w:ascii="Times New Roman" w:hAnsi="Times New Roman"/>
                <w:color w:val="000000"/>
              </w:rPr>
              <w:t>0</w:t>
            </w:r>
          </w:p>
        </w:tc>
        <w:tc>
          <w:tcPr>
            <w:tcW w:w="681" w:type="dxa"/>
            <w:gridSpan w:val="2"/>
            <w:shd w:val="clear" w:color="auto" w:fill="FFFFFF" w:themeFill="background1"/>
          </w:tcPr>
          <w:p w14:paraId="29F8E30E" w14:textId="77777777" w:rsidR="00B44C50" w:rsidRPr="009A46DA" w:rsidRDefault="00B44C50" w:rsidP="00C51456">
            <w:pPr>
              <w:spacing w:line="240" w:lineRule="auto"/>
              <w:jc w:val="center"/>
              <w:rPr>
                <w:rFonts w:ascii="Times New Roman" w:hAnsi="Times New Roman"/>
                <w:color w:val="000000"/>
              </w:rPr>
            </w:pPr>
            <w:r w:rsidRPr="009A46DA">
              <w:rPr>
                <w:rFonts w:ascii="Times New Roman" w:hAnsi="Times New Roman"/>
                <w:color w:val="000000"/>
              </w:rPr>
              <w:t>1</w:t>
            </w:r>
          </w:p>
        </w:tc>
        <w:tc>
          <w:tcPr>
            <w:tcW w:w="682" w:type="dxa"/>
            <w:gridSpan w:val="2"/>
            <w:shd w:val="clear" w:color="auto" w:fill="FFFFFF" w:themeFill="background1"/>
          </w:tcPr>
          <w:p w14:paraId="4C2B6B33" w14:textId="77777777" w:rsidR="00B44C50" w:rsidRPr="009A46DA" w:rsidRDefault="00B44C50" w:rsidP="00C51456">
            <w:pPr>
              <w:spacing w:line="240" w:lineRule="auto"/>
              <w:jc w:val="center"/>
              <w:rPr>
                <w:rFonts w:ascii="Times New Roman" w:hAnsi="Times New Roman"/>
                <w:color w:val="000000"/>
              </w:rPr>
            </w:pPr>
            <w:r w:rsidRPr="009A46DA">
              <w:rPr>
                <w:rFonts w:ascii="Times New Roman" w:hAnsi="Times New Roman"/>
                <w:color w:val="000000"/>
              </w:rPr>
              <w:t>2</w:t>
            </w:r>
          </w:p>
        </w:tc>
        <w:tc>
          <w:tcPr>
            <w:tcW w:w="683" w:type="dxa"/>
            <w:gridSpan w:val="2"/>
            <w:shd w:val="clear" w:color="auto" w:fill="FFFFFF" w:themeFill="background1"/>
          </w:tcPr>
          <w:p w14:paraId="38BC5892" w14:textId="77777777" w:rsidR="00B44C50" w:rsidRPr="009A46DA" w:rsidRDefault="00B44C50" w:rsidP="00C51456">
            <w:pPr>
              <w:spacing w:line="240" w:lineRule="auto"/>
              <w:jc w:val="center"/>
              <w:rPr>
                <w:rFonts w:ascii="Times New Roman" w:hAnsi="Times New Roman"/>
                <w:color w:val="000000"/>
              </w:rPr>
            </w:pPr>
            <w:r w:rsidRPr="009A46DA">
              <w:rPr>
                <w:rFonts w:ascii="Times New Roman" w:hAnsi="Times New Roman"/>
                <w:color w:val="000000"/>
              </w:rPr>
              <w:t>3</w:t>
            </w:r>
          </w:p>
        </w:tc>
        <w:tc>
          <w:tcPr>
            <w:tcW w:w="683" w:type="dxa"/>
            <w:gridSpan w:val="4"/>
            <w:shd w:val="clear" w:color="auto" w:fill="FFFFFF" w:themeFill="background1"/>
          </w:tcPr>
          <w:p w14:paraId="2C9EB919" w14:textId="77777777" w:rsidR="00B44C50" w:rsidRPr="009A46DA" w:rsidRDefault="00B44C50" w:rsidP="00C51456">
            <w:pPr>
              <w:spacing w:line="240" w:lineRule="auto"/>
              <w:jc w:val="center"/>
              <w:rPr>
                <w:rFonts w:ascii="Times New Roman" w:hAnsi="Times New Roman"/>
                <w:color w:val="000000"/>
              </w:rPr>
            </w:pPr>
            <w:r w:rsidRPr="009A46DA">
              <w:rPr>
                <w:rFonts w:ascii="Times New Roman" w:hAnsi="Times New Roman"/>
                <w:color w:val="000000"/>
              </w:rPr>
              <w:t>4</w:t>
            </w:r>
          </w:p>
        </w:tc>
        <w:tc>
          <w:tcPr>
            <w:tcW w:w="683" w:type="dxa"/>
            <w:gridSpan w:val="2"/>
            <w:shd w:val="clear" w:color="auto" w:fill="FFFFFF" w:themeFill="background1"/>
          </w:tcPr>
          <w:p w14:paraId="602FC8AD" w14:textId="77777777" w:rsidR="00B44C50" w:rsidRPr="009A46DA" w:rsidRDefault="00B44C50" w:rsidP="00C51456">
            <w:pPr>
              <w:spacing w:line="240" w:lineRule="auto"/>
              <w:jc w:val="center"/>
              <w:rPr>
                <w:rFonts w:ascii="Times New Roman" w:hAnsi="Times New Roman"/>
                <w:color w:val="000000"/>
              </w:rPr>
            </w:pPr>
            <w:r w:rsidRPr="009A46DA">
              <w:rPr>
                <w:rFonts w:ascii="Times New Roman" w:hAnsi="Times New Roman"/>
                <w:color w:val="000000"/>
              </w:rPr>
              <w:t>5</w:t>
            </w:r>
          </w:p>
        </w:tc>
        <w:tc>
          <w:tcPr>
            <w:tcW w:w="683" w:type="dxa"/>
            <w:gridSpan w:val="2"/>
            <w:shd w:val="clear" w:color="auto" w:fill="FFFFFF" w:themeFill="background1"/>
          </w:tcPr>
          <w:p w14:paraId="24327176" w14:textId="77777777" w:rsidR="00B44C50" w:rsidRPr="009A46DA" w:rsidRDefault="00B44C50" w:rsidP="00C51456">
            <w:pPr>
              <w:spacing w:line="240" w:lineRule="auto"/>
              <w:jc w:val="center"/>
              <w:rPr>
                <w:rFonts w:ascii="Times New Roman" w:hAnsi="Times New Roman"/>
                <w:color w:val="000000"/>
              </w:rPr>
            </w:pPr>
            <w:r w:rsidRPr="009A46DA">
              <w:rPr>
                <w:rFonts w:ascii="Times New Roman" w:hAnsi="Times New Roman"/>
                <w:color w:val="000000"/>
              </w:rPr>
              <w:t>6</w:t>
            </w:r>
          </w:p>
        </w:tc>
        <w:tc>
          <w:tcPr>
            <w:tcW w:w="683" w:type="dxa"/>
            <w:gridSpan w:val="3"/>
            <w:shd w:val="clear" w:color="auto" w:fill="FFFFFF" w:themeFill="background1"/>
          </w:tcPr>
          <w:p w14:paraId="3E3782D3" w14:textId="77777777" w:rsidR="00B44C50" w:rsidRPr="009A46DA" w:rsidRDefault="00B44C50" w:rsidP="00C51456">
            <w:pPr>
              <w:spacing w:line="240" w:lineRule="auto"/>
              <w:jc w:val="center"/>
              <w:rPr>
                <w:rFonts w:ascii="Times New Roman" w:hAnsi="Times New Roman"/>
                <w:color w:val="000000"/>
              </w:rPr>
            </w:pPr>
            <w:r w:rsidRPr="009A46DA">
              <w:rPr>
                <w:rFonts w:ascii="Times New Roman" w:hAnsi="Times New Roman"/>
                <w:color w:val="000000"/>
              </w:rPr>
              <w:t>7</w:t>
            </w:r>
          </w:p>
        </w:tc>
        <w:tc>
          <w:tcPr>
            <w:tcW w:w="683" w:type="dxa"/>
            <w:gridSpan w:val="3"/>
            <w:shd w:val="clear" w:color="auto" w:fill="FFFFFF" w:themeFill="background1"/>
          </w:tcPr>
          <w:p w14:paraId="72A2B303" w14:textId="77777777" w:rsidR="00B44C50" w:rsidRPr="009A46DA" w:rsidRDefault="00B44C50" w:rsidP="00C51456">
            <w:pPr>
              <w:spacing w:line="240" w:lineRule="auto"/>
              <w:jc w:val="center"/>
              <w:rPr>
                <w:rFonts w:ascii="Times New Roman" w:hAnsi="Times New Roman"/>
                <w:color w:val="000000"/>
              </w:rPr>
            </w:pPr>
            <w:r w:rsidRPr="009A46DA">
              <w:rPr>
                <w:rFonts w:ascii="Times New Roman" w:hAnsi="Times New Roman"/>
                <w:color w:val="000000"/>
              </w:rPr>
              <w:t>8</w:t>
            </w:r>
          </w:p>
        </w:tc>
        <w:tc>
          <w:tcPr>
            <w:tcW w:w="683" w:type="dxa"/>
            <w:gridSpan w:val="2"/>
            <w:shd w:val="clear" w:color="auto" w:fill="FFFFFF" w:themeFill="background1"/>
          </w:tcPr>
          <w:p w14:paraId="66BA7C8A" w14:textId="77777777" w:rsidR="00B44C50" w:rsidRPr="009A46DA" w:rsidRDefault="00B44C50" w:rsidP="00C51456">
            <w:pPr>
              <w:spacing w:line="240" w:lineRule="auto"/>
              <w:jc w:val="center"/>
              <w:rPr>
                <w:rFonts w:ascii="Times New Roman" w:hAnsi="Times New Roman"/>
                <w:color w:val="000000"/>
              </w:rPr>
            </w:pPr>
            <w:r w:rsidRPr="009A46DA">
              <w:rPr>
                <w:rFonts w:ascii="Times New Roman" w:hAnsi="Times New Roman"/>
                <w:color w:val="000000"/>
              </w:rPr>
              <w:t>9</w:t>
            </w:r>
          </w:p>
        </w:tc>
        <w:tc>
          <w:tcPr>
            <w:tcW w:w="683" w:type="dxa"/>
            <w:gridSpan w:val="2"/>
            <w:shd w:val="clear" w:color="auto" w:fill="FFFFFF" w:themeFill="background1"/>
          </w:tcPr>
          <w:p w14:paraId="1B489D1E" w14:textId="77777777" w:rsidR="00B44C50" w:rsidRPr="009A46DA" w:rsidRDefault="00B44C50" w:rsidP="00C51456">
            <w:pPr>
              <w:spacing w:line="240" w:lineRule="auto"/>
              <w:jc w:val="center"/>
              <w:rPr>
                <w:rFonts w:ascii="Times New Roman" w:hAnsi="Times New Roman"/>
                <w:color w:val="000000"/>
              </w:rPr>
            </w:pPr>
            <w:r w:rsidRPr="009A46DA">
              <w:rPr>
                <w:rFonts w:ascii="Times New Roman" w:hAnsi="Times New Roman"/>
                <w:color w:val="000000"/>
              </w:rPr>
              <w:t>10</w:t>
            </w:r>
          </w:p>
        </w:tc>
        <w:tc>
          <w:tcPr>
            <w:tcW w:w="1315" w:type="dxa"/>
            <w:shd w:val="clear" w:color="auto" w:fill="FFFFFF" w:themeFill="background1"/>
          </w:tcPr>
          <w:p w14:paraId="4BC0395A" w14:textId="77777777" w:rsidR="00B44C50" w:rsidRPr="009A46DA" w:rsidRDefault="00B44C50" w:rsidP="00C51456">
            <w:pPr>
              <w:spacing w:before="40" w:after="40" w:line="240" w:lineRule="auto"/>
              <w:ind w:left="-109" w:right="-132"/>
              <w:jc w:val="center"/>
              <w:rPr>
                <w:rFonts w:ascii="Times New Roman" w:hAnsi="Times New Roman"/>
                <w:color w:val="000000"/>
              </w:rPr>
            </w:pPr>
            <w:r w:rsidRPr="009A46DA">
              <w:rPr>
                <w:rFonts w:ascii="Times New Roman" w:hAnsi="Times New Roman"/>
                <w:color w:val="000000"/>
              </w:rPr>
              <w:t>Łącznie (0</w:t>
            </w:r>
            <w:r>
              <w:rPr>
                <w:rFonts w:ascii="Times New Roman" w:hAnsi="Times New Roman"/>
                <w:color w:val="000000"/>
              </w:rPr>
              <w:t>–</w:t>
            </w:r>
            <w:r w:rsidRPr="009A46DA">
              <w:rPr>
                <w:rFonts w:ascii="Times New Roman" w:hAnsi="Times New Roman"/>
                <w:color w:val="000000"/>
              </w:rPr>
              <w:t>10)</w:t>
            </w:r>
          </w:p>
        </w:tc>
      </w:tr>
      <w:tr w:rsidR="00B44C50" w:rsidRPr="006E64AD" w14:paraId="09169CB8" w14:textId="77777777" w:rsidTr="76AA89EE">
        <w:trPr>
          <w:trHeight w:val="308"/>
          <w:jc w:val="center"/>
        </w:trPr>
        <w:tc>
          <w:tcPr>
            <w:tcW w:w="1717" w:type="dxa"/>
            <w:gridSpan w:val="2"/>
            <w:shd w:val="clear" w:color="auto" w:fill="FFFFFF" w:themeFill="background1"/>
            <w:vAlign w:val="center"/>
          </w:tcPr>
          <w:p w14:paraId="46CBE033" w14:textId="77777777" w:rsidR="00B44C50" w:rsidRPr="009A46DA" w:rsidRDefault="00B44C50" w:rsidP="00C51456">
            <w:pPr>
              <w:spacing w:line="240" w:lineRule="auto"/>
              <w:rPr>
                <w:rFonts w:ascii="Times New Roman" w:hAnsi="Times New Roman"/>
                <w:color w:val="000000"/>
              </w:rPr>
            </w:pPr>
            <w:r w:rsidRPr="009A46DA">
              <w:rPr>
                <w:rFonts w:ascii="Times New Roman" w:hAnsi="Times New Roman"/>
                <w:b/>
                <w:color w:val="000000"/>
              </w:rPr>
              <w:t>Dochody ogółem</w:t>
            </w:r>
          </w:p>
        </w:tc>
        <w:tc>
          <w:tcPr>
            <w:tcW w:w="579" w:type="dxa"/>
            <w:gridSpan w:val="2"/>
            <w:shd w:val="clear" w:color="auto" w:fill="FFFFFF" w:themeFill="background1"/>
          </w:tcPr>
          <w:p w14:paraId="1664EF01"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1" w:type="dxa"/>
            <w:gridSpan w:val="2"/>
            <w:shd w:val="clear" w:color="auto" w:fill="FFFFFF" w:themeFill="background1"/>
          </w:tcPr>
          <w:p w14:paraId="3931B11C" w14:textId="179D2749" w:rsidR="00B44C50" w:rsidRPr="009A46DA" w:rsidRDefault="00811E50" w:rsidP="00C51456">
            <w:pPr>
              <w:spacing w:line="240" w:lineRule="auto"/>
              <w:ind w:right="-105"/>
              <w:rPr>
                <w:rFonts w:ascii="Times New Roman" w:hAnsi="Times New Roman"/>
                <w:color w:val="000000"/>
                <w:sz w:val="20"/>
                <w:szCs w:val="20"/>
              </w:rPr>
            </w:pPr>
            <w:r w:rsidRPr="009A46DA">
              <w:rPr>
                <w:rFonts w:ascii="Times New Roman" w:hAnsi="Times New Roman"/>
                <w:color w:val="000000"/>
                <w:sz w:val="20"/>
                <w:szCs w:val="20"/>
              </w:rPr>
              <w:t>7</w:t>
            </w:r>
            <w:r>
              <w:rPr>
                <w:rFonts w:ascii="Times New Roman" w:hAnsi="Times New Roman"/>
                <w:color w:val="000000"/>
                <w:sz w:val="20"/>
                <w:szCs w:val="20"/>
              </w:rPr>
              <w:t>0</w:t>
            </w:r>
            <w:r w:rsidR="00B44C50" w:rsidRPr="009A46DA">
              <w:rPr>
                <w:rFonts w:ascii="Times New Roman" w:hAnsi="Times New Roman"/>
                <w:color w:val="000000"/>
                <w:sz w:val="20"/>
                <w:szCs w:val="20"/>
              </w:rPr>
              <w:t>,</w:t>
            </w:r>
            <w:r>
              <w:rPr>
                <w:rFonts w:ascii="Times New Roman" w:hAnsi="Times New Roman"/>
                <w:color w:val="000000"/>
                <w:sz w:val="20"/>
                <w:szCs w:val="20"/>
              </w:rPr>
              <w:t>2</w:t>
            </w:r>
            <w:r w:rsidRPr="009A46DA">
              <w:rPr>
                <w:rFonts w:ascii="Times New Roman" w:hAnsi="Times New Roman"/>
                <w:color w:val="000000"/>
                <w:sz w:val="20"/>
                <w:szCs w:val="20"/>
              </w:rPr>
              <w:t>50</w:t>
            </w:r>
          </w:p>
        </w:tc>
        <w:tc>
          <w:tcPr>
            <w:tcW w:w="682" w:type="dxa"/>
            <w:gridSpan w:val="2"/>
            <w:shd w:val="clear" w:color="auto" w:fill="FFFFFF" w:themeFill="background1"/>
          </w:tcPr>
          <w:p w14:paraId="42645E68" w14:textId="02F8D931" w:rsidR="00B44C50" w:rsidRPr="009A46DA" w:rsidRDefault="00B44C50" w:rsidP="00C51456">
            <w:pPr>
              <w:spacing w:line="240" w:lineRule="auto"/>
              <w:ind w:right="-105"/>
              <w:rPr>
                <w:rFonts w:ascii="Times New Roman" w:hAnsi="Times New Roman"/>
                <w:color w:val="000000"/>
                <w:sz w:val="20"/>
                <w:szCs w:val="20"/>
              </w:rPr>
            </w:pPr>
            <w:r w:rsidRPr="009A46DA">
              <w:rPr>
                <w:rFonts w:ascii="Times New Roman" w:hAnsi="Times New Roman"/>
                <w:color w:val="000000"/>
                <w:sz w:val="20"/>
                <w:szCs w:val="20"/>
              </w:rPr>
              <w:t>7</w:t>
            </w:r>
            <w:r w:rsidR="00F87223">
              <w:rPr>
                <w:rFonts w:ascii="Times New Roman" w:hAnsi="Times New Roman"/>
                <w:color w:val="000000"/>
                <w:sz w:val="20"/>
                <w:szCs w:val="20"/>
              </w:rPr>
              <w:t>0</w:t>
            </w:r>
            <w:r w:rsidRPr="009A46DA">
              <w:rPr>
                <w:rFonts w:ascii="Times New Roman" w:hAnsi="Times New Roman"/>
                <w:color w:val="000000"/>
                <w:sz w:val="20"/>
                <w:szCs w:val="20"/>
              </w:rPr>
              <w:t>,</w:t>
            </w:r>
            <w:r>
              <w:rPr>
                <w:rFonts w:ascii="Times New Roman" w:hAnsi="Times New Roman"/>
                <w:color w:val="000000"/>
                <w:sz w:val="20"/>
                <w:szCs w:val="20"/>
              </w:rPr>
              <w:t>2</w:t>
            </w:r>
            <w:r w:rsidRPr="009A46DA">
              <w:rPr>
                <w:rFonts w:ascii="Times New Roman" w:hAnsi="Times New Roman"/>
                <w:color w:val="000000"/>
                <w:sz w:val="20"/>
                <w:szCs w:val="20"/>
              </w:rPr>
              <w:t>50</w:t>
            </w:r>
          </w:p>
        </w:tc>
        <w:tc>
          <w:tcPr>
            <w:tcW w:w="683" w:type="dxa"/>
            <w:gridSpan w:val="2"/>
            <w:shd w:val="clear" w:color="auto" w:fill="FFFFFF" w:themeFill="background1"/>
          </w:tcPr>
          <w:p w14:paraId="1F869074" w14:textId="1778312A" w:rsidR="00B44C50" w:rsidRPr="009A46DA" w:rsidRDefault="00F87223" w:rsidP="00C51456">
            <w:pPr>
              <w:spacing w:line="240" w:lineRule="auto"/>
              <w:ind w:right="-105"/>
              <w:rPr>
                <w:rFonts w:ascii="Times New Roman" w:hAnsi="Times New Roman"/>
                <w:color w:val="000000"/>
                <w:sz w:val="20"/>
                <w:szCs w:val="20"/>
              </w:rPr>
            </w:pPr>
            <w:r>
              <w:rPr>
                <w:rFonts w:ascii="Times New Roman" w:hAnsi="Times New Roman"/>
                <w:color w:val="000000"/>
                <w:sz w:val="20"/>
                <w:szCs w:val="20"/>
              </w:rPr>
              <w:t>70</w:t>
            </w:r>
            <w:r w:rsidR="00B44C50" w:rsidRPr="009A46DA">
              <w:rPr>
                <w:rFonts w:ascii="Times New Roman" w:hAnsi="Times New Roman"/>
                <w:color w:val="000000"/>
                <w:sz w:val="20"/>
                <w:szCs w:val="20"/>
              </w:rPr>
              <w:t>,</w:t>
            </w:r>
            <w:r>
              <w:rPr>
                <w:rFonts w:ascii="Times New Roman" w:hAnsi="Times New Roman"/>
                <w:color w:val="000000"/>
                <w:sz w:val="20"/>
                <w:szCs w:val="20"/>
              </w:rPr>
              <w:t>2</w:t>
            </w:r>
            <w:r w:rsidRPr="009A46DA">
              <w:rPr>
                <w:rFonts w:ascii="Times New Roman" w:hAnsi="Times New Roman"/>
                <w:color w:val="000000"/>
                <w:sz w:val="20"/>
                <w:szCs w:val="20"/>
              </w:rPr>
              <w:t>50</w:t>
            </w:r>
          </w:p>
        </w:tc>
        <w:tc>
          <w:tcPr>
            <w:tcW w:w="683" w:type="dxa"/>
            <w:gridSpan w:val="4"/>
            <w:shd w:val="clear" w:color="auto" w:fill="FFFFFF" w:themeFill="background1"/>
          </w:tcPr>
          <w:p w14:paraId="08606F5C" w14:textId="7ACD62C9" w:rsidR="00B44C50" w:rsidRPr="009A46DA" w:rsidRDefault="00F87223" w:rsidP="00C51456">
            <w:pPr>
              <w:spacing w:line="240" w:lineRule="auto"/>
              <w:ind w:right="-105"/>
              <w:rPr>
                <w:rFonts w:ascii="Times New Roman" w:hAnsi="Times New Roman"/>
                <w:color w:val="000000"/>
                <w:sz w:val="20"/>
                <w:szCs w:val="20"/>
              </w:rPr>
            </w:pPr>
            <w:r>
              <w:rPr>
                <w:rFonts w:ascii="Times New Roman" w:hAnsi="Times New Roman"/>
                <w:color w:val="000000"/>
                <w:sz w:val="20"/>
                <w:szCs w:val="20"/>
              </w:rPr>
              <w:t>70</w:t>
            </w:r>
            <w:r w:rsidR="00B44C50" w:rsidRPr="009A46DA">
              <w:rPr>
                <w:rFonts w:ascii="Times New Roman" w:hAnsi="Times New Roman"/>
                <w:color w:val="000000"/>
                <w:sz w:val="20"/>
                <w:szCs w:val="20"/>
              </w:rPr>
              <w:t>,</w:t>
            </w:r>
            <w:r w:rsidR="00B44C50">
              <w:rPr>
                <w:rFonts w:ascii="Times New Roman" w:hAnsi="Times New Roman"/>
                <w:color w:val="000000"/>
                <w:sz w:val="20"/>
                <w:szCs w:val="20"/>
              </w:rPr>
              <w:t>2</w:t>
            </w:r>
            <w:r w:rsidR="00B44C50" w:rsidRPr="009A46DA">
              <w:rPr>
                <w:rFonts w:ascii="Times New Roman" w:hAnsi="Times New Roman"/>
                <w:color w:val="000000"/>
                <w:sz w:val="20"/>
                <w:szCs w:val="20"/>
              </w:rPr>
              <w:t>50</w:t>
            </w:r>
          </w:p>
        </w:tc>
        <w:tc>
          <w:tcPr>
            <w:tcW w:w="683" w:type="dxa"/>
            <w:gridSpan w:val="2"/>
            <w:shd w:val="clear" w:color="auto" w:fill="FFFFFF" w:themeFill="background1"/>
          </w:tcPr>
          <w:p w14:paraId="769CDF41" w14:textId="5FF1995A" w:rsidR="00B44C50" w:rsidRPr="009A46DA" w:rsidRDefault="00F87223" w:rsidP="00C51456">
            <w:pPr>
              <w:spacing w:line="240" w:lineRule="auto"/>
              <w:ind w:right="-105"/>
              <w:rPr>
                <w:rFonts w:ascii="Times New Roman" w:hAnsi="Times New Roman"/>
                <w:color w:val="000000"/>
                <w:sz w:val="20"/>
                <w:szCs w:val="20"/>
              </w:rPr>
            </w:pPr>
            <w:r>
              <w:rPr>
                <w:rFonts w:ascii="Times New Roman" w:hAnsi="Times New Roman"/>
                <w:color w:val="000000"/>
                <w:sz w:val="20"/>
                <w:szCs w:val="20"/>
              </w:rPr>
              <w:t>70</w:t>
            </w:r>
            <w:r w:rsidR="00B44C50" w:rsidRPr="009A46DA">
              <w:rPr>
                <w:rFonts w:ascii="Times New Roman" w:hAnsi="Times New Roman"/>
                <w:color w:val="000000"/>
                <w:sz w:val="20"/>
                <w:szCs w:val="20"/>
              </w:rPr>
              <w:t>,</w:t>
            </w:r>
            <w:r>
              <w:rPr>
                <w:rFonts w:ascii="Times New Roman" w:hAnsi="Times New Roman"/>
                <w:color w:val="000000"/>
                <w:sz w:val="20"/>
                <w:szCs w:val="20"/>
              </w:rPr>
              <w:t>2</w:t>
            </w:r>
            <w:r w:rsidRPr="009A46DA">
              <w:rPr>
                <w:rFonts w:ascii="Times New Roman" w:hAnsi="Times New Roman"/>
                <w:color w:val="000000"/>
                <w:sz w:val="20"/>
                <w:szCs w:val="20"/>
              </w:rPr>
              <w:t>50</w:t>
            </w:r>
          </w:p>
        </w:tc>
        <w:tc>
          <w:tcPr>
            <w:tcW w:w="683" w:type="dxa"/>
            <w:gridSpan w:val="2"/>
            <w:shd w:val="clear" w:color="auto" w:fill="FFFFFF" w:themeFill="background1"/>
          </w:tcPr>
          <w:p w14:paraId="7B2DC1B6" w14:textId="3B4F9C90" w:rsidR="00B44C50" w:rsidRPr="009A46DA" w:rsidRDefault="00F87223" w:rsidP="00C51456">
            <w:pPr>
              <w:spacing w:line="240" w:lineRule="auto"/>
              <w:ind w:right="-105"/>
              <w:rPr>
                <w:rFonts w:ascii="Times New Roman" w:hAnsi="Times New Roman"/>
                <w:color w:val="000000"/>
                <w:sz w:val="20"/>
                <w:szCs w:val="20"/>
              </w:rPr>
            </w:pPr>
            <w:r>
              <w:rPr>
                <w:rFonts w:ascii="Times New Roman" w:hAnsi="Times New Roman"/>
                <w:color w:val="000000"/>
                <w:sz w:val="20"/>
                <w:szCs w:val="20"/>
              </w:rPr>
              <w:t>70</w:t>
            </w:r>
            <w:r w:rsidR="00B44C50" w:rsidRPr="009A46DA">
              <w:rPr>
                <w:rFonts w:ascii="Times New Roman" w:hAnsi="Times New Roman"/>
                <w:color w:val="000000"/>
                <w:sz w:val="20"/>
                <w:szCs w:val="20"/>
              </w:rPr>
              <w:t>,</w:t>
            </w:r>
            <w:r w:rsidR="00B44C50">
              <w:rPr>
                <w:rFonts w:ascii="Times New Roman" w:hAnsi="Times New Roman"/>
                <w:color w:val="000000"/>
                <w:sz w:val="20"/>
                <w:szCs w:val="20"/>
              </w:rPr>
              <w:t>2</w:t>
            </w:r>
            <w:r w:rsidR="00B44C50" w:rsidRPr="009A46DA">
              <w:rPr>
                <w:rFonts w:ascii="Times New Roman" w:hAnsi="Times New Roman"/>
                <w:color w:val="000000"/>
                <w:sz w:val="20"/>
                <w:szCs w:val="20"/>
              </w:rPr>
              <w:t>50</w:t>
            </w:r>
          </w:p>
        </w:tc>
        <w:tc>
          <w:tcPr>
            <w:tcW w:w="683" w:type="dxa"/>
            <w:gridSpan w:val="3"/>
            <w:shd w:val="clear" w:color="auto" w:fill="FFFFFF" w:themeFill="background1"/>
          </w:tcPr>
          <w:p w14:paraId="256D621F" w14:textId="01323C78" w:rsidR="00B44C50" w:rsidRPr="009A46DA" w:rsidRDefault="00F87223" w:rsidP="00C51456">
            <w:pPr>
              <w:spacing w:line="240" w:lineRule="auto"/>
              <w:ind w:right="-105"/>
              <w:rPr>
                <w:rFonts w:ascii="Times New Roman" w:hAnsi="Times New Roman"/>
                <w:color w:val="000000"/>
                <w:sz w:val="20"/>
                <w:szCs w:val="20"/>
              </w:rPr>
            </w:pPr>
            <w:r>
              <w:rPr>
                <w:rFonts w:ascii="Times New Roman" w:hAnsi="Times New Roman"/>
                <w:color w:val="000000"/>
                <w:sz w:val="20"/>
                <w:szCs w:val="20"/>
              </w:rPr>
              <w:t>70</w:t>
            </w:r>
            <w:r w:rsidR="00B44C50" w:rsidRPr="009A46DA">
              <w:rPr>
                <w:rFonts w:ascii="Times New Roman" w:hAnsi="Times New Roman"/>
                <w:color w:val="000000"/>
                <w:sz w:val="20"/>
                <w:szCs w:val="20"/>
              </w:rPr>
              <w:t>,</w:t>
            </w:r>
            <w:r>
              <w:rPr>
                <w:rFonts w:ascii="Times New Roman" w:hAnsi="Times New Roman"/>
                <w:color w:val="000000"/>
                <w:sz w:val="20"/>
                <w:szCs w:val="20"/>
              </w:rPr>
              <w:t>2</w:t>
            </w:r>
            <w:r w:rsidRPr="009A46DA">
              <w:rPr>
                <w:rFonts w:ascii="Times New Roman" w:hAnsi="Times New Roman"/>
                <w:color w:val="000000"/>
                <w:sz w:val="20"/>
                <w:szCs w:val="20"/>
              </w:rPr>
              <w:t>50</w:t>
            </w:r>
          </w:p>
        </w:tc>
        <w:tc>
          <w:tcPr>
            <w:tcW w:w="683" w:type="dxa"/>
            <w:gridSpan w:val="3"/>
            <w:shd w:val="clear" w:color="auto" w:fill="FFFFFF" w:themeFill="background1"/>
          </w:tcPr>
          <w:p w14:paraId="705A149A" w14:textId="4EB84A08" w:rsidR="00B44C50" w:rsidRPr="009A46DA" w:rsidRDefault="00F87223" w:rsidP="00C51456">
            <w:pPr>
              <w:spacing w:line="240" w:lineRule="auto"/>
              <w:ind w:right="-105"/>
              <w:rPr>
                <w:rFonts w:ascii="Times New Roman" w:hAnsi="Times New Roman"/>
                <w:color w:val="000000"/>
                <w:sz w:val="20"/>
                <w:szCs w:val="20"/>
              </w:rPr>
            </w:pPr>
            <w:r>
              <w:rPr>
                <w:rFonts w:ascii="Times New Roman" w:hAnsi="Times New Roman"/>
                <w:color w:val="000000"/>
                <w:sz w:val="20"/>
                <w:szCs w:val="20"/>
              </w:rPr>
              <w:t>70</w:t>
            </w:r>
            <w:r w:rsidR="00B44C50" w:rsidRPr="009A46DA">
              <w:rPr>
                <w:rFonts w:ascii="Times New Roman" w:hAnsi="Times New Roman"/>
                <w:color w:val="000000"/>
                <w:sz w:val="20"/>
                <w:szCs w:val="20"/>
              </w:rPr>
              <w:t>,</w:t>
            </w:r>
            <w:r w:rsidR="00B44C50">
              <w:rPr>
                <w:rFonts w:ascii="Times New Roman" w:hAnsi="Times New Roman"/>
                <w:color w:val="000000"/>
                <w:sz w:val="20"/>
                <w:szCs w:val="20"/>
              </w:rPr>
              <w:t>2</w:t>
            </w:r>
            <w:r w:rsidR="00B44C50" w:rsidRPr="009A46DA">
              <w:rPr>
                <w:rFonts w:ascii="Times New Roman" w:hAnsi="Times New Roman"/>
                <w:color w:val="000000"/>
                <w:sz w:val="20"/>
                <w:szCs w:val="20"/>
              </w:rPr>
              <w:t>50</w:t>
            </w:r>
          </w:p>
        </w:tc>
        <w:tc>
          <w:tcPr>
            <w:tcW w:w="683" w:type="dxa"/>
            <w:gridSpan w:val="2"/>
            <w:shd w:val="clear" w:color="auto" w:fill="FFFFFF" w:themeFill="background1"/>
          </w:tcPr>
          <w:p w14:paraId="4AD553E0" w14:textId="3FCA3A75" w:rsidR="00B44C50" w:rsidRPr="009A46DA" w:rsidRDefault="00F87223" w:rsidP="00C51456">
            <w:pPr>
              <w:spacing w:line="240" w:lineRule="auto"/>
              <w:ind w:right="-105"/>
              <w:rPr>
                <w:rFonts w:ascii="Times New Roman" w:hAnsi="Times New Roman"/>
                <w:color w:val="000000"/>
                <w:sz w:val="20"/>
                <w:szCs w:val="20"/>
              </w:rPr>
            </w:pPr>
            <w:r>
              <w:rPr>
                <w:rFonts w:ascii="Times New Roman" w:hAnsi="Times New Roman"/>
                <w:color w:val="000000"/>
                <w:sz w:val="20"/>
                <w:szCs w:val="20"/>
              </w:rPr>
              <w:t>70</w:t>
            </w:r>
            <w:r w:rsidR="00B44C50" w:rsidRPr="009A46DA">
              <w:rPr>
                <w:rFonts w:ascii="Times New Roman" w:hAnsi="Times New Roman"/>
                <w:color w:val="000000"/>
                <w:sz w:val="20"/>
                <w:szCs w:val="20"/>
              </w:rPr>
              <w:t>,</w:t>
            </w:r>
            <w:r>
              <w:rPr>
                <w:rFonts w:ascii="Times New Roman" w:hAnsi="Times New Roman"/>
                <w:color w:val="000000"/>
                <w:sz w:val="20"/>
                <w:szCs w:val="20"/>
              </w:rPr>
              <w:t>2</w:t>
            </w:r>
            <w:r w:rsidRPr="009A46DA">
              <w:rPr>
                <w:rFonts w:ascii="Times New Roman" w:hAnsi="Times New Roman"/>
                <w:color w:val="000000"/>
                <w:sz w:val="20"/>
                <w:szCs w:val="20"/>
              </w:rPr>
              <w:t>50</w:t>
            </w:r>
          </w:p>
        </w:tc>
        <w:tc>
          <w:tcPr>
            <w:tcW w:w="683" w:type="dxa"/>
            <w:gridSpan w:val="2"/>
            <w:shd w:val="clear" w:color="auto" w:fill="FFFFFF" w:themeFill="background1"/>
          </w:tcPr>
          <w:p w14:paraId="74FFA2FF" w14:textId="1CF64BEC" w:rsidR="00B44C50" w:rsidRPr="009A46DA" w:rsidRDefault="00F87223" w:rsidP="00C51456">
            <w:pPr>
              <w:spacing w:line="240" w:lineRule="auto"/>
              <w:ind w:right="-105"/>
              <w:rPr>
                <w:rFonts w:ascii="Times New Roman" w:hAnsi="Times New Roman"/>
                <w:color w:val="000000"/>
                <w:sz w:val="20"/>
                <w:szCs w:val="20"/>
              </w:rPr>
            </w:pPr>
            <w:r>
              <w:rPr>
                <w:rFonts w:ascii="Times New Roman" w:hAnsi="Times New Roman"/>
                <w:color w:val="000000"/>
                <w:sz w:val="20"/>
                <w:szCs w:val="20"/>
              </w:rPr>
              <w:t>70</w:t>
            </w:r>
            <w:r w:rsidR="00B44C50" w:rsidRPr="009A46DA">
              <w:rPr>
                <w:rFonts w:ascii="Times New Roman" w:hAnsi="Times New Roman"/>
                <w:color w:val="000000"/>
                <w:sz w:val="20"/>
                <w:szCs w:val="20"/>
              </w:rPr>
              <w:t>,</w:t>
            </w:r>
            <w:r w:rsidR="00B44C50">
              <w:rPr>
                <w:rFonts w:ascii="Times New Roman" w:hAnsi="Times New Roman"/>
                <w:color w:val="000000"/>
                <w:sz w:val="20"/>
                <w:szCs w:val="20"/>
              </w:rPr>
              <w:t>2</w:t>
            </w:r>
            <w:r w:rsidR="00B44C50" w:rsidRPr="009A46DA">
              <w:rPr>
                <w:rFonts w:ascii="Times New Roman" w:hAnsi="Times New Roman"/>
                <w:color w:val="000000"/>
                <w:sz w:val="20"/>
                <w:szCs w:val="20"/>
              </w:rPr>
              <w:t>50</w:t>
            </w:r>
          </w:p>
        </w:tc>
        <w:tc>
          <w:tcPr>
            <w:tcW w:w="1315" w:type="dxa"/>
            <w:shd w:val="clear" w:color="auto" w:fill="FFFFFF" w:themeFill="background1"/>
          </w:tcPr>
          <w:p w14:paraId="0E1CFCB0" w14:textId="078AAD53" w:rsidR="00B44C50" w:rsidRPr="009A46DA" w:rsidRDefault="00F87223" w:rsidP="00C51456">
            <w:pPr>
              <w:spacing w:line="240" w:lineRule="auto"/>
              <w:ind w:left="113"/>
              <w:rPr>
                <w:rFonts w:ascii="Times New Roman" w:hAnsi="Times New Roman"/>
                <w:color w:val="000000"/>
                <w:sz w:val="20"/>
                <w:szCs w:val="20"/>
              </w:rPr>
            </w:pPr>
            <w:r>
              <w:rPr>
                <w:rFonts w:ascii="Times New Roman" w:hAnsi="Times New Roman"/>
                <w:color w:val="000000"/>
                <w:sz w:val="20"/>
                <w:szCs w:val="20"/>
              </w:rPr>
              <w:t>702</w:t>
            </w:r>
            <w:r w:rsidR="00B44C50" w:rsidRPr="009A46DA">
              <w:rPr>
                <w:rFonts w:ascii="Times New Roman" w:hAnsi="Times New Roman"/>
                <w:color w:val="000000"/>
                <w:sz w:val="20"/>
                <w:szCs w:val="20"/>
              </w:rPr>
              <w:t>,</w:t>
            </w:r>
            <w:r>
              <w:rPr>
                <w:rFonts w:ascii="Times New Roman" w:hAnsi="Times New Roman"/>
                <w:color w:val="000000"/>
                <w:sz w:val="20"/>
                <w:szCs w:val="20"/>
              </w:rPr>
              <w:t>5</w:t>
            </w:r>
            <w:r w:rsidRPr="009A46DA">
              <w:rPr>
                <w:rFonts w:ascii="Times New Roman" w:hAnsi="Times New Roman"/>
                <w:color w:val="000000"/>
                <w:sz w:val="20"/>
                <w:szCs w:val="20"/>
              </w:rPr>
              <w:t>00</w:t>
            </w:r>
          </w:p>
        </w:tc>
      </w:tr>
      <w:tr w:rsidR="00B44C50" w:rsidRPr="006E64AD" w14:paraId="19CD6FBA" w14:textId="77777777" w:rsidTr="76AA89EE">
        <w:trPr>
          <w:trHeight w:val="321"/>
          <w:jc w:val="center"/>
        </w:trPr>
        <w:tc>
          <w:tcPr>
            <w:tcW w:w="1717" w:type="dxa"/>
            <w:gridSpan w:val="2"/>
            <w:shd w:val="clear" w:color="auto" w:fill="FFFFFF" w:themeFill="background1"/>
            <w:vAlign w:val="center"/>
          </w:tcPr>
          <w:p w14:paraId="4386FBD6" w14:textId="77777777" w:rsidR="00B44C50" w:rsidRPr="009A46DA" w:rsidRDefault="00B44C50" w:rsidP="00C51456">
            <w:pPr>
              <w:spacing w:line="240" w:lineRule="auto"/>
              <w:rPr>
                <w:rFonts w:ascii="Times New Roman" w:hAnsi="Times New Roman"/>
                <w:color w:val="000000"/>
              </w:rPr>
            </w:pPr>
            <w:r w:rsidRPr="009A46DA">
              <w:rPr>
                <w:rFonts w:ascii="Times New Roman" w:hAnsi="Times New Roman"/>
                <w:color w:val="000000"/>
              </w:rPr>
              <w:t>budżet państwa</w:t>
            </w:r>
          </w:p>
        </w:tc>
        <w:tc>
          <w:tcPr>
            <w:tcW w:w="579" w:type="dxa"/>
            <w:gridSpan w:val="2"/>
            <w:shd w:val="clear" w:color="auto" w:fill="FFFFFF" w:themeFill="background1"/>
          </w:tcPr>
          <w:p w14:paraId="2C78150A"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1" w:type="dxa"/>
            <w:gridSpan w:val="2"/>
            <w:shd w:val="clear" w:color="auto" w:fill="FFFFFF" w:themeFill="background1"/>
          </w:tcPr>
          <w:p w14:paraId="15CBE160" w14:textId="114260D1" w:rsidR="00B44C50" w:rsidRPr="009A46DA" w:rsidRDefault="00811E50" w:rsidP="00C51456">
            <w:pPr>
              <w:spacing w:line="240" w:lineRule="auto"/>
              <w:ind w:right="-105"/>
              <w:rPr>
                <w:rFonts w:ascii="Times New Roman" w:hAnsi="Times New Roman"/>
                <w:color w:val="000000"/>
                <w:sz w:val="20"/>
                <w:szCs w:val="20"/>
              </w:rPr>
            </w:pPr>
            <w:r w:rsidRPr="009A46DA">
              <w:rPr>
                <w:rFonts w:ascii="Times New Roman" w:hAnsi="Times New Roman"/>
                <w:color w:val="000000"/>
                <w:sz w:val="20"/>
                <w:szCs w:val="20"/>
              </w:rPr>
              <w:t>7</w:t>
            </w:r>
            <w:r>
              <w:rPr>
                <w:rFonts w:ascii="Times New Roman" w:hAnsi="Times New Roman"/>
                <w:color w:val="000000"/>
                <w:sz w:val="20"/>
                <w:szCs w:val="20"/>
              </w:rPr>
              <w:t>0</w:t>
            </w:r>
            <w:r w:rsidRPr="009A46DA">
              <w:rPr>
                <w:rFonts w:ascii="Times New Roman" w:hAnsi="Times New Roman"/>
                <w:color w:val="000000"/>
                <w:sz w:val="20"/>
                <w:szCs w:val="20"/>
              </w:rPr>
              <w:t>,</w:t>
            </w:r>
            <w:r>
              <w:rPr>
                <w:rFonts w:ascii="Times New Roman" w:hAnsi="Times New Roman"/>
                <w:color w:val="000000"/>
                <w:sz w:val="20"/>
                <w:szCs w:val="20"/>
              </w:rPr>
              <w:t>2</w:t>
            </w:r>
            <w:r w:rsidRPr="009A46DA">
              <w:rPr>
                <w:rFonts w:ascii="Times New Roman" w:hAnsi="Times New Roman"/>
                <w:color w:val="000000"/>
                <w:sz w:val="20"/>
                <w:szCs w:val="20"/>
              </w:rPr>
              <w:t>50</w:t>
            </w:r>
          </w:p>
        </w:tc>
        <w:tc>
          <w:tcPr>
            <w:tcW w:w="682" w:type="dxa"/>
            <w:gridSpan w:val="2"/>
            <w:shd w:val="clear" w:color="auto" w:fill="FFFFFF" w:themeFill="background1"/>
          </w:tcPr>
          <w:p w14:paraId="4991D0F4" w14:textId="329E9488" w:rsidR="00B44C50" w:rsidRPr="009A46DA" w:rsidRDefault="00F87223" w:rsidP="00C51456">
            <w:pPr>
              <w:spacing w:line="240" w:lineRule="auto"/>
              <w:ind w:right="-105"/>
              <w:rPr>
                <w:rFonts w:ascii="Times New Roman" w:hAnsi="Times New Roman"/>
                <w:color w:val="000000"/>
                <w:sz w:val="20"/>
                <w:szCs w:val="20"/>
              </w:rPr>
            </w:pPr>
            <w:r w:rsidRPr="009A46DA">
              <w:rPr>
                <w:rFonts w:ascii="Times New Roman" w:hAnsi="Times New Roman"/>
                <w:color w:val="000000"/>
                <w:sz w:val="20"/>
                <w:szCs w:val="20"/>
              </w:rPr>
              <w:t>7</w:t>
            </w:r>
            <w:r>
              <w:rPr>
                <w:rFonts w:ascii="Times New Roman" w:hAnsi="Times New Roman"/>
                <w:color w:val="000000"/>
                <w:sz w:val="20"/>
                <w:szCs w:val="20"/>
              </w:rPr>
              <w:t>0</w:t>
            </w:r>
            <w:r w:rsidR="00B44C50" w:rsidRPr="009A46DA">
              <w:rPr>
                <w:rFonts w:ascii="Times New Roman" w:hAnsi="Times New Roman"/>
                <w:color w:val="000000"/>
                <w:sz w:val="20"/>
                <w:szCs w:val="20"/>
              </w:rPr>
              <w:t>,</w:t>
            </w:r>
            <w:r w:rsidR="00B44C50">
              <w:rPr>
                <w:rFonts w:ascii="Times New Roman" w:hAnsi="Times New Roman"/>
                <w:color w:val="000000"/>
                <w:sz w:val="20"/>
                <w:szCs w:val="20"/>
              </w:rPr>
              <w:t>2</w:t>
            </w:r>
            <w:r w:rsidR="00B44C50" w:rsidRPr="009A46DA">
              <w:rPr>
                <w:rFonts w:ascii="Times New Roman" w:hAnsi="Times New Roman"/>
                <w:color w:val="000000"/>
                <w:sz w:val="20"/>
                <w:szCs w:val="20"/>
              </w:rPr>
              <w:t>50</w:t>
            </w:r>
          </w:p>
        </w:tc>
        <w:tc>
          <w:tcPr>
            <w:tcW w:w="683" w:type="dxa"/>
            <w:gridSpan w:val="2"/>
            <w:shd w:val="clear" w:color="auto" w:fill="FFFFFF" w:themeFill="background1"/>
          </w:tcPr>
          <w:p w14:paraId="7A09F981" w14:textId="192DFAB6" w:rsidR="00B44C50" w:rsidRPr="009A46DA" w:rsidRDefault="00F87223" w:rsidP="00C51456">
            <w:pPr>
              <w:spacing w:line="240" w:lineRule="auto"/>
              <w:ind w:right="-105"/>
              <w:rPr>
                <w:rFonts w:ascii="Times New Roman" w:hAnsi="Times New Roman"/>
                <w:color w:val="000000"/>
                <w:sz w:val="20"/>
                <w:szCs w:val="20"/>
              </w:rPr>
            </w:pPr>
            <w:r>
              <w:rPr>
                <w:rFonts w:ascii="Times New Roman" w:hAnsi="Times New Roman"/>
                <w:color w:val="000000"/>
                <w:sz w:val="20"/>
                <w:szCs w:val="20"/>
              </w:rPr>
              <w:t>70</w:t>
            </w:r>
            <w:r w:rsidR="00B44C50" w:rsidRPr="009A46DA">
              <w:rPr>
                <w:rFonts w:ascii="Times New Roman" w:hAnsi="Times New Roman"/>
                <w:color w:val="000000"/>
                <w:sz w:val="20"/>
                <w:szCs w:val="20"/>
              </w:rPr>
              <w:t>,</w:t>
            </w:r>
            <w:r>
              <w:rPr>
                <w:rFonts w:ascii="Times New Roman" w:hAnsi="Times New Roman"/>
                <w:color w:val="000000"/>
                <w:sz w:val="20"/>
                <w:szCs w:val="20"/>
              </w:rPr>
              <w:t>2</w:t>
            </w:r>
            <w:r w:rsidRPr="009A46DA">
              <w:rPr>
                <w:rFonts w:ascii="Times New Roman" w:hAnsi="Times New Roman"/>
                <w:color w:val="000000"/>
                <w:sz w:val="20"/>
                <w:szCs w:val="20"/>
              </w:rPr>
              <w:t>50</w:t>
            </w:r>
          </w:p>
        </w:tc>
        <w:tc>
          <w:tcPr>
            <w:tcW w:w="683" w:type="dxa"/>
            <w:gridSpan w:val="4"/>
            <w:shd w:val="clear" w:color="auto" w:fill="FFFFFF" w:themeFill="background1"/>
          </w:tcPr>
          <w:p w14:paraId="6BB5B409" w14:textId="249DB424" w:rsidR="00B44C50" w:rsidRPr="009A46DA" w:rsidRDefault="00F87223" w:rsidP="00C51456">
            <w:pPr>
              <w:spacing w:line="240" w:lineRule="auto"/>
              <w:ind w:right="-105"/>
              <w:rPr>
                <w:rFonts w:ascii="Times New Roman" w:hAnsi="Times New Roman"/>
                <w:color w:val="000000"/>
                <w:sz w:val="20"/>
                <w:szCs w:val="20"/>
              </w:rPr>
            </w:pPr>
            <w:r>
              <w:rPr>
                <w:rFonts w:ascii="Times New Roman" w:hAnsi="Times New Roman"/>
                <w:color w:val="000000"/>
                <w:sz w:val="20"/>
                <w:szCs w:val="20"/>
              </w:rPr>
              <w:t>70</w:t>
            </w:r>
            <w:r w:rsidR="00B44C50" w:rsidRPr="009A46DA">
              <w:rPr>
                <w:rFonts w:ascii="Times New Roman" w:hAnsi="Times New Roman"/>
                <w:color w:val="000000"/>
                <w:sz w:val="20"/>
                <w:szCs w:val="20"/>
              </w:rPr>
              <w:t>,</w:t>
            </w:r>
            <w:r w:rsidR="00B44C50">
              <w:rPr>
                <w:rFonts w:ascii="Times New Roman" w:hAnsi="Times New Roman"/>
                <w:color w:val="000000"/>
                <w:sz w:val="20"/>
                <w:szCs w:val="20"/>
              </w:rPr>
              <w:t>2</w:t>
            </w:r>
            <w:r w:rsidR="00B44C50" w:rsidRPr="009A46DA">
              <w:rPr>
                <w:rFonts w:ascii="Times New Roman" w:hAnsi="Times New Roman"/>
                <w:color w:val="000000"/>
                <w:sz w:val="20"/>
                <w:szCs w:val="20"/>
              </w:rPr>
              <w:t>50</w:t>
            </w:r>
          </w:p>
        </w:tc>
        <w:tc>
          <w:tcPr>
            <w:tcW w:w="683" w:type="dxa"/>
            <w:gridSpan w:val="2"/>
            <w:shd w:val="clear" w:color="auto" w:fill="FFFFFF" w:themeFill="background1"/>
          </w:tcPr>
          <w:p w14:paraId="34C8A5F2" w14:textId="002CA504" w:rsidR="00B44C50" w:rsidRPr="009A46DA" w:rsidRDefault="00F87223" w:rsidP="00C51456">
            <w:pPr>
              <w:spacing w:line="240" w:lineRule="auto"/>
              <w:ind w:right="-105"/>
              <w:rPr>
                <w:rFonts w:ascii="Times New Roman" w:hAnsi="Times New Roman"/>
                <w:color w:val="000000"/>
                <w:sz w:val="20"/>
                <w:szCs w:val="20"/>
              </w:rPr>
            </w:pPr>
            <w:r>
              <w:rPr>
                <w:rFonts w:ascii="Times New Roman" w:hAnsi="Times New Roman"/>
                <w:color w:val="000000"/>
                <w:sz w:val="20"/>
                <w:szCs w:val="20"/>
              </w:rPr>
              <w:t>70</w:t>
            </w:r>
            <w:r w:rsidR="00B44C50" w:rsidRPr="009A46DA">
              <w:rPr>
                <w:rFonts w:ascii="Times New Roman" w:hAnsi="Times New Roman"/>
                <w:color w:val="000000"/>
                <w:sz w:val="20"/>
                <w:szCs w:val="20"/>
              </w:rPr>
              <w:t>,</w:t>
            </w:r>
            <w:r>
              <w:rPr>
                <w:rFonts w:ascii="Times New Roman" w:hAnsi="Times New Roman"/>
                <w:color w:val="000000"/>
                <w:sz w:val="20"/>
                <w:szCs w:val="20"/>
              </w:rPr>
              <w:t>2</w:t>
            </w:r>
            <w:r w:rsidRPr="009A46DA">
              <w:rPr>
                <w:rFonts w:ascii="Times New Roman" w:hAnsi="Times New Roman"/>
                <w:color w:val="000000"/>
                <w:sz w:val="20"/>
                <w:szCs w:val="20"/>
              </w:rPr>
              <w:t>50</w:t>
            </w:r>
          </w:p>
        </w:tc>
        <w:tc>
          <w:tcPr>
            <w:tcW w:w="683" w:type="dxa"/>
            <w:gridSpan w:val="2"/>
            <w:shd w:val="clear" w:color="auto" w:fill="FFFFFF" w:themeFill="background1"/>
          </w:tcPr>
          <w:p w14:paraId="10930551" w14:textId="19DE5FA6" w:rsidR="00B44C50" w:rsidRPr="009A46DA" w:rsidRDefault="00F87223" w:rsidP="00C51456">
            <w:pPr>
              <w:spacing w:line="240" w:lineRule="auto"/>
              <w:ind w:right="-105"/>
              <w:rPr>
                <w:rFonts w:ascii="Times New Roman" w:hAnsi="Times New Roman"/>
                <w:color w:val="000000"/>
                <w:sz w:val="20"/>
                <w:szCs w:val="20"/>
              </w:rPr>
            </w:pPr>
            <w:r>
              <w:rPr>
                <w:rFonts w:ascii="Times New Roman" w:hAnsi="Times New Roman"/>
                <w:color w:val="000000"/>
                <w:sz w:val="20"/>
                <w:szCs w:val="20"/>
              </w:rPr>
              <w:t>70</w:t>
            </w:r>
            <w:r w:rsidR="00B44C50" w:rsidRPr="009A46DA">
              <w:rPr>
                <w:rFonts w:ascii="Times New Roman" w:hAnsi="Times New Roman"/>
                <w:color w:val="000000"/>
                <w:sz w:val="20"/>
                <w:szCs w:val="20"/>
              </w:rPr>
              <w:t>,</w:t>
            </w:r>
            <w:r w:rsidR="00B44C50">
              <w:rPr>
                <w:rFonts w:ascii="Times New Roman" w:hAnsi="Times New Roman"/>
                <w:color w:val="000000"/>
                <w:sz w:val="20"/>
                <w:szCs w:val="20"/>
              </w:rPr>
              <w:t>2</w:t>
            </w:r>
            <w:r w:rsidR="00B44C50" w:rsidRPr="009A46DA">
              <w:rPr>
                <w:rFonts w:ascii="Times New Roman" w:hAnsi="Times New Roman"/>
                <w:color w:val="000000"/>
                <w:sz w:val="20"/>
                <w:szCs w:val="20"/>
              </w:rPr>
              <w:t>50</w:t>
            </w:r>
          </w:p>
        </w:tc>
        <w:tc>
          <w:tcPr>
            <w:tcW w:w="683" w:type="dxa"/>
            <w:gridSpan w:val="3"/>
            <w:shd w:val="clear" w:color="auto" w:fill="FFFFFF" w:themeFill="background1"/>
          </w:tcPr>
          <w:p w14:paraId="733FA414" w14:textId="7367945E" w:rsidR="00B44C50" w:rsidRPr="009A46DA" w:rsidRDefault="00F87223" w:rsidP="00C51456">
            <w:pPr>
              <w:spacing w:line="240" w:lineRule="auto"/>
              <w:ind w:right="-105"/>
              <w:rPr>
                <w:rFonts w:ascii="Times New Roman" w:hAnsi="Times New Roman"/>
                <w:color w:val="000000"/>
                <w:sz w:val="20"/>
                <w:szCs w:val="20"/>
              </w:rPr>
            </w:pPr>
            <w:r>
              <w:rPr>
                <w:rFonts w:ascii="Times New Roman" w:hAnsi="Times New Roman"/>
                <w:color w:val="000000"/>
                <w:sz w:val="20"/>
                <w:szCs w:val="20"/>
              </w:rPr>
              <w:t>70</w:t>
            </w:r>
            <w:r w:rsidR="00B44C50" w:rsidRPr="009A46DA">
              <w:rPr>
                <w:rFonts w:ascii="Times New Roman" w:hAnsi="Times New Roman"/>
                <w:color w:val="000000"/>
                <w:sz w:val="20"/>
                <w:szCs w:val="20"/>
              </w:rPr>
              <w:t>,</w:t>
            </w:r>
            <w:r>
              <w:rPr>
                <w:rFonts w:ascii="Times New Roman" w:hAnsi="Times New Roman"/>
                <w:color w:val="000000"/>
                <w:sz w:val="20"/>
                <w:szCs w:val="20"/>
              </w:rPr>
              <w:t>2</w:t>
            </w:r>
            <w:r w:rsidRPr="009A46DA">
              <w:rPr>
                <w:rFonts w:ascii="Times New Roman" w:hAnsi="Times New Roman"/>
                <w:color w:val="000000"/>
                <w:sz w:val="20"/>
                <w:szCs w:val="20"/>
              </w:rPr>
              <w:t>50</w:t>
            </w:r>
          </w:p>
        </w:tc>
        <w:tc>
          <w:tcPr>
            <w:tcW w:w="683" w:type="dxa"/>
            <w:gridSpan w:val="3"/>
            <w:shd w:val="clear" w:color="auto" w:fill="FFFFFF" w:themeFill="background1"/>
          </w:tcPr>
          <w:p w14:paraId="6B86812F" w14:textId="755193F7" w:rsidR="00B44C50" w:rsidRPr="009A46DA" w:rsidRDefault="00F87223" w:rsidP="00C51456">
            <w:pPr>
              <w:spacing w:line="240" w:lineRule="auto"/>
              <w:ind w:right="-105"/>
              <w:rPr>
                <w:rFonts w:ascii="Times New Roman" w:hAnsi="Times New Roman"/>
                <w:color w:val="000000"/>
                <w:sz w:val="20"/>
                <w:szCs w:val="20"/>
              </w:rPr>
            </w:pPr>
            <w:r>
              <w:rPr>
                <w:rFonts w:ascii="Times New Roman" w:hAnsi="Times New Roman"/>
                <w:color w:val="000000"/>
                <w:sz w:val="20"/>
                <w:szCs w:val="20"/>
              </w:rPr>
              <w:t>70</w:t>
            </w:r>
            <w:r w:rsidR="00B44C50" w:rsidRPr="009A46DA">
              <w:rPr>
                <w:rFonts w:ascii="Times New Roman" w:hAnsi="Times New Roman"/>
                <w:color w:val="000000"/>
                <w:sz w:val="20"/>
                <w:szCs w:val="20"/>
              </w:rPr>
              <w:t>,</w:t>
            </w:r>
            <w:r w:rsidR="00B44C50">
              <w:rPr>
                <w:rFonts w:ascii="Times New Roman" w:hAnsi="Times New Roman"/>
                <w:color w:val="000000"/>
                <w:sz w:val="20"/>
                <w:szCs w:val="20"/>
              </w:rPr>
              <w:t>2</w:t>
            </w:r>
            <w:r w:rsidR="00B44C50" w:rsidRPr="009A46DA">
              <w:rPr>
                <w:rFonts w:ascii="Times New Roman" w:hAnsi="Times New Roman"/>
                <w:color w:val="000000"/>
                <w:sz w:val="20"/>
                <w:szCs w:val="20"/>
              </w:rPr>
              <w:t>50</w:t>
            </w:r>
          </w:p>
        </w:tc>
        <w:tc>
          <w:tcPr>
            <w:tcW w:w="683" w:type="dxa"/>
            <w:gridSpan w:val="2"/>
            <w:shd w:val="clear" w:color="auto" w:fill="FFFFFF" w:themeFill="background1"/>
          </w:tcPr>
          <w:p w14:paraId="2216D3E6" w14:textId="77777777" w:rsidR="00B44C50" w:rsidRPr="009A46DA" w:rsidRDefault="00B44C50" w:rsidP="00C51456">
            <w:pPr>
              <w:spacing w:line="240" w:lineRule="auto"/>
              <w:ind w:right="-105"/>
              <w:rPr>
                <w:rFonts w:ascii="Times New Roman" w:hAnsi="Times New Roman"/>
                <w:color w:val="000000"/>
                <w:sz w:val="20"/>
                <w:szCs w:val="20"/>
              </w:rPr>
            </w:pPr>
            <w:r w:rsidRPr="009A46DA">
              <w:rPr>
                <w:rFonts w:ascii="Times New Roman" w:hAnsi="Times New Roman"/>
                <w:color w:val="000000"/>
                <w:sz w:val="20"/>
                <w:szCs w:val="20"/>
              </w:rPr>
              <w:t>9</w:t>
            </w:r>
            <w:r>
              <w:rPr>
                <w:rFonts w:ascii="Times New Roman" w:hAnsi="Times New Roman"/>
                <w:color w:val="000000"/>
                <w:sz w:val="20"/>
                <w:szCs w:val="20"/>
              </w:rPr>
              <w:t>2</w:t>
            </w:r>
            <w:r w:rsidRPr="009A46DA">
              <w:rPr>
                <w:rFonts w:ascii="Times New Roman" w:hAnsi="Times New Roman"/>
                <w:color w:val="000000"/>
                <w:sz w:val="20"/>
                <w:szCs w:val="20"/>
              </w:rPr>
              <w:t>,</w:t>
            </w:r>
            <w:r>
              <w:rPr>
                <w:rFonts w:ascii="Times New Roman" w:hAnsi="Times New Roman"/>
                <w:color w:val="000000"/>
                <w:sz w:val="20"/>
                <w:szCs w:val="20"/>
              </w:rPr>
              <w:t>7</w:t>
            </w:r>
            <w:r w:rsidRPr="009A46DA">
              <w:rPr>
                <w:rFonts w:ascii="Times New Roman" w:hAnsi="Times New Roman"/>
                <w:color w:val="000000"/>
                <w:sz w:val="20"/>
                <w:szCs w:val="20"/>
              </w:rPr>
              <w:t>50</w:t>
            </w:r>
          </w:p>
        </w:tc>
        <w:tc>
          <w:tcPr>
            <w:tcW w:w="683" w:type="dxa"/>
            <w:gridSpan w:val="2"/>
            <w:shd w:val="clear" w:color="auto" w:fill="FFFFFF" w:themeFill="background1"/>
          </w:tcPr>
          <w:p w14:paraId="60CBE0B7" w14:textId="6B83CE9A" w:rsidR="00B44C50" w:rsidRPr="009A46DA" w:rsidRDefault="00F87223" w:rsidP="00C51456">
            <w:pPr>
              <w:spacing w:line="240" w:lineRule="auto"/>
              <w:ind w:right="-105"/>
              <w:rPr>
                <w:rFonts w:ascii="Times New Roman" w:hAnsi="Times New Roman"/>
                <w:color w:val="000000"/>
                <w:sz w:val="20"/>
                <w:szCs w:val="20"/>
              </w:rPr>
            </w:pPr>
            <w:r>
              <w:rPr>
                <w:rFonts w:ascii="Times New Roman" w:hAnsi="Times New Roman"/>
                <w:color w:val="000000"/>
                <w:sz w:val="20"/>
                <w:szCs w:val="20"/>
              </w:rPr>
              <w:t>70</w:t>
            </w:r>
            <w:r w:rsidR="00B44C50" w:rsidRPr="009A46DA">
              <w:rPr>
                <w:rFonts w:ascii="Times New Roman" w:hAnsi="Times New Roman"/>
                <w:color w:val="000000"/>
                <w:sz w:val="20"/>
                <w:szCs w:val="20"/>
              </w:rPr>
              <w:t>,</w:t>
            </w:r>
            <w:r w:rsidR="00B44C50">
              <w:rPr>
                <w:rFonts w:ascii="Times New Roman" w:hAnsi="Times New Roman"/>
                <w:color w:val="000000"/>
                <w:sz w:val="20"/>
                <w:szCs w:val="20"/>
              </w:rPr>
              <w:t>2</w:t>
            </w:r>
            <w:r w:rsidR="00B44C50" w:rsidRPr="009A46DA">
              <w:rPr>
                <w:rFonts w:ascii="Times New Roman" w:hAnsi="Times New Roman"/>
                <w:color w:val="000000"/>
                <w:sz w:val="20"/>
                <w:szCs w:val="20"/>
              </w:rPr>
              <w:t>50</w:t>
            </w:r>
          </w:p>
        </w:tc>
        <w:tc>
          <w:tcPr>
            <w:tcW w:w="1315" w:type="dxa"/>
            <w:shd w:val="clear" w:color="auto" w:fill="FFFFFF" w:themeFill="background1"/>
          </w:tcPr>
          <w:p w14:paraId="0878B53C" w14:textId="47D55D8E" w:rsidR="00B44C50" w:rsidRPr="009A46DA" w:rsidRDefault="00F87223" w:rsidP="00C51456">
            <w:pPr>
              <w:tabs>
                <w:tab w:val="left" w:pos="680"/>
              </w:tabs>
              <w:spacing w:line="240" w:lineRule="auto"/>
              <w:ind w:left="113" w:right="68"/>
              <w:rPr>
                <w:rFonts w:ascii="Times New Roman" w:hAnsi="Times New Roman"/>
                <w:color w:val="000000"/>
                <w:sz w:val="20"/>
                <w:szCs w:val="20"/>
              </w:rPr>
            </w:pPr>
            <w:r>
              <w:rPr>
                <w:rFonts w:ascii="Times New Roman" w:hAnsi="Times New Roman"/>
                <w:color w:val="000000"/>
                <w:sz w:val="20"/>
                <w:szCs w:val="20"/>
              </w:rPr>
              <w:t>702</w:t>
            </w:r>
            <w:r w:rsidR="00B44C50" w:rsidRPr="009A46DA">
              <w:rPr>
                <w:rFonts w:ascii="Times New Roman" w:hAnsi="Times New Roman"/>
                <w:color w:val="000000"/>
                <w:sz w:val="20"/>
                <w:szCs w:val="20"/>
              </w:rPr>
              <w:t>,</w:t>
            </w:r>
            <w:r>
              <w:rPr>
                <w:rFonts w:ascii="Times New Roman" w:hAnsi="Times New Roman"/>
                <w:color w:val="000000"/>
                <w:sz w:val="20"/>
                <w:szCs w:val="20"/>
              </w:rPr>
              <w:t>5</w:t>
            </w:r>
            <w:r w:rsidRPr="009A46DA">
              <w:rPr>
                <w:rFonts w:ascii="Times New Roman" w:hAnsi="Times New Roman"/>
                <w:color w:val="000000"/>
                <w:sz w:val="20"/>
                <w:szCs w:val="20"/>
              </w:rPr>
              <w:t>00</w:t>
            </w:r>
          </w:p>
        </w:tc>
      </w:tr>
      <w:tr w:rsidR="00B44C50" w:rsidRPr="006E64AD" w14:paraId="6DF31D1B" w14:textId="77777777" w:rsidTr="76AA89EE">
        <w:trPr>
          <w:trHeight w:val="344"/>
          <w:jc w:val="center"/>
        </w:trPr>
        <w:tc>
          <w:tcPr>
            <w:tcW w:w="1717" w:type="dxa"/>
            <w:gridSpan w:val="2"/>
            <w:shd w:val="clear" w:color="auto" w:fill="FFFFFF" w:themeFill="background1"/>
            <w:vAlign w:val="center"/>
          </w:tcPr>
          <w:p w14:paraId="7943FD7F" w14:textId="77777777" w:rsidR="00B44C50" w:rsidRPr="009A46DA" w:rsidRDefault="00B44C50" w:rsidP="00C51456">
            <w:pPr>
              <w:spacing w:line="240" w:lineRule="auto"/>
              <w:rPr>
                <w:rFonts w:ascii="Times New Roman" w:hAnsi="Times New Roman"/>
                <w:color w:val="000000"/>
              </w:rPr>
            </w:pPr>
            <w:r w:rsidRPr="009A46DA">
              <w:rPr>
                <w:rFonts w:ascii="Times New Roman" w:hAnsi="Times New Roman"/>
                <w:color w:val="000000"/>
              </w:rPr>
              <w:lastRenderedPageBreak/>
              <w:t>JST</w:t>
            </w:r>
          </w:p>
        </w:tc>
        <w:tc>
          <w:tcPr>
            <w:tcW w:w="579" w:type="dxa"/>
            <w:gridSpan w:val="2"/>
            <w:shd w:val="clear" w:color="auto" w:fill="FFFFFF" w:themeFill="background1"/>
          </w:tcPr>
          <w:p w14:paraId="4060E38D"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1" w:type="dxa"/>
            <w:gridSpan w:val="2"/>
            <w:shd w:val="clear" w:color="auto" w:fill="FFFFFF" w:themeFill="background1"/>
          </w:tcPr>
          <w:p w14:paraId="60068026"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2" w:type="dxa"/>
            <w:gridSpan w:val="2"/>
            <w:shd w:val="clear" w:color="auto" w:fill="FFFFFF" w:themeFill="background1"/>
          </w:tcPr>
          <w:p w14:paraId="746F092B"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62BFAEE1"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4"/>
            <w:shd w:val="clear" w:color="auto" w:fill="FFFFFF" w:themeFill="background1"/>
          </w:tcPr>
          <w:p w14:paraId="6EA4DC1B"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459CE701"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2F56DA1F"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3"/>
            <w:shd w:val="clear" w:color="auto" w:fill="FFFFFF" w:themeFill="background1"/>
          </w:tcPr>
          <w:p w14:paraId="31FA990D"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3"/>
            <w:shd w:val="clear" w:color="auto" w:fill="FFFFFF" w:themeFill="background1"/>
          </w:tcPr>
          <w:p w14:paraId="75CE4DA1"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06850564"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382C7005"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1315" w:type="dxa"/>
            <w:shd w:val="clear" w:color="auto" w:fill="FFFFFF" w:themeFill="background1"/>
          </w:tcPr>
          <w:p w14:paraId="1BD24D7B"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r>
      <w:tr w:rsidR="00B44C50" w:rsidRPr="006E64AD" w14:paraId="657554A7" w14:textId="77777777" w:rsidTr="76AA89EE">
        <w:trPr>
          <w:trHeight w:val="344"/>
          <w:jc w:val="center"/>
        </w:trPr>
        <w:tc>
          <w:tcPr>
            <w:tcW w:w="1717" w:type="dxa"/>
            <w:gridSpan w:val="2"/>
            <w:shd w:val="clear" w:color="auto" w:fill="FFFFFF" w:themeFill="background1"/>
            <w:vAlign w:val="center"/>
          </w:tcPr>
          <w:p w14:paraId="22B08235" w14:textId="77777777" w:rsidR="00B44C50" w:rsidRPr="009A46DA" w:rsidRDefault="00B44C50" w:rsidP="00C51456">
            <w:pPr>
              <w:spacing w:line="240" w:lineRule="auto"/>
              <w:rPr>
                <w:rFonts w:ascii="Times New Roman" w:hAnsi="Times New Roman"/>
                <w:color w:val="000000"/>
              </w:rPr>
            </w:pPr>
            <w:r w:rsidRPr="009A46DA">
              <w:rPr>
                <w:rFonts w:ascii="Times New Roman" w:hAnsi="Times New Roman"/>
                <w:color w:val="000000"/>
              </w:rPr>
              <w:t>pozostałe jednostki (oddzielnie)</w:t>
            </w:r>
          </w:p>
        </w:tc>
        <w:tc>
          <w:tcPr>
            <w:tcW w:w="579" w:type="dxa"/>
            <w:gridSpan w:val="2"/>
            <w:shd w:val="clear" w:color="auto" w:fill="FFFFFF" w:themeFill="background1"/>
          </w:tcPr>
          <w:p w14:paraId="687FE638"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1" w:type="dxa"/>
            <w:gridSpan w:val="2"/>
            <w:shd w:val="clear" w:color="auto" w:fill="FFFFFF" w:themeFill="background1"/>
          </w:tcPr>
          <w:p w14:paraId="0DAFF0AD"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2" w:type="dxa"/>
            <w:gridSpan w:val="2"/>
            <w:shd w:val="clear" w:color="auto" w:fill="FFFFFF" w:themeFill="background1"/>
          </w:tcPr>
          <w:p w14:paraId="31B0D9C4"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689F0187"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4"/>
            <w:shd w:val="clear" w:color="auto" w:fill="FFFFFF" w:themeFill="background1"/>
          </w:tcPr>
          <w:p w14:paraId="370A8344"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295A9EC6"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1489C7F5"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3"/>
            <w:shd w:val="clear" w:color="auto" w:fill="FFFFFF" w:themeFill="background1"/>
          </w:tcPr>
          <w:p w14:paraId="04C8B40F"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3"/>
            <w:shd w:val="clear" w:color="auto" w:fill="FFFFFF" w:themeFill="background1"/>
          </w:tcPr>
          <w:p w14:paraId="22B063D1"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63F1FD86"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5597EB26"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1315" w:type="dxa"/>
            <w:shd w:val="clear" w:color="auto" w:fill="FFFFFF" w:themeFill="background1"/>
          </w:tcPr>
          <w:p w14:paraId="4024F91B"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r>
      <w:tr w:rsidR="00B44C50" w:rsidRPr="006E64AD" w14:paraId="0ADC6D68" w14:textId="77777777" w:rsidTr="76AA89EE">
        <w:trPr>
          <w:trHeight w:val="330"/>
          <w:jc w:val="center"/>
        </w:trPr>
        <w:tc>
          <w:tcPr>
            <w:tcW w:w="1717" w:type="dxa"/>
            <w:gridSpan w:val="2"/>
            <w:shd w:val="clear" w:color="auto" w:fill="FFFFFF" w:themeFill="background1"/>
            <w:vAlign w:val="center"/>
          </w:tcPr>
          <w:p w14:paraId="613D6E52" w14:textId="77777777" w:rsidR="00B44C50" w:rsidRPr="009A46DA" w:rsidRDefault="00B44C50" w:rsidP="00C51456">
            <w:pPr>
              <w:spacing w:line="240" w:lineRule="auto"/>
              <w:rPr>
                <w:rFonts w:ascii="Times New Roman" w:hAnsi="Times New Roman"/>
                <w:color w:val="000000"/>
              </w:rPr>
            </w:pPr>
            <w:r w:rsidRPr="009A46DA">
              <w:rPr>
                <w:rFonts w:ascii="Times New Roman" w:hAnsi="Times New Roman"/>
                <w:b/>
                <w:color w:val="000000"/>
              </w:rPr>
              <w:t>Wydatki ogółem</w:t>
            </w:r>
          </w:p>
        </w:tc>
        <w:tc>
          <w:tcPr>
            <w:tcW w:w="579" w:type="dxa"/>
            <w:gridSpan w:val="2"/>
            <w:shd w:val="clear" w:color="auto" w:fill="FFFFFF" w:themeFill="background1"/>
          </w:tcPr>
          <w:p w14:paraId="0CBE2FF6" w14:textId="77777777" w:rsidR="00B44C50" w:rsidRPr="009A46DA" w:rsidRDefault="00B44C50" w:rsidP="00C51456">
            <w:pPr>
              <w:spacing w:line="240" w:lineRule="auto"/>
              <w:rPr>
                <w:rFonts w:ascii="Times New Roman" w:eastAsia="Times New Roman" w:hAnsi="Times New Roman"/>
                <w:sz w:val="20"/>
                <w:szCs w:val="20"/>
              </w:rPr>
            </w:pPr>
            <w:r w:rsidRPr="009A46DA">
              <w:rPr>
                <w:rFonts w:ascii="Times New Roman" w:hAnsi="Times New Roman"/>
                <w:color w:val="000000"/>
                <w:sz w:val="20"/>
                <w:szCs w:val="20"/>
              </w:rPr>
              <w:t>-</w:t>
            </w:r>
          </w:p>
        </w:tc>
        <w:tc>
          <w:tcPr>
            <w:tcW w:w="681" w:type="dxa"/>
            <w:gridSpan w:val="2"/>
            <w:shd w:val="clear" w:color="auto" w:fill="FFFFFF" w:themeFill="background1"/>
          </w:tcPr>
          <w:p w14:paraId="7742A09E" w14:textId="5F72DAFD" w:rsidR="00B44C50" w:rsidRPr="009A46DA" w:rsidRDefault="00395B7F" w:rsidP="00C51456">
            <w:pPr>
              <w:spacing w:line="240" w:lineRule="auto"/>
              <w:ind w:right="-136"/>
              <w:rPr>
                <w:rFonts w:ascii="Times New Roman" w:hAnsi="Times New Roman"/>
                <w:color w:val="000000"/>
                <w:sz w:val="20"/>
                <w:szCs w:val="20"/>
              </w:rPr>
            </w:pPr>
            <w:r>
              <w:rPr>
                <w:rFonts w:ascii="Times New Roman" w:hAnsi="Times New Roman"/>
                <w:color w:val="000000"/>
                <w:sz w:val="20"/>
                <w:szCs w:val="20"/>
              </w:rPr>
              <w:t>57,052</w:t>
            </w:r>
          </w:p>
        </w:tc>
        <w:tc>
          <w:tcPr>
            <w:tcW w:w="682" w:type="dxa"/>
            <w:gridSpan w:val="2"/>
            <w:shd w:val="clear" w:color="auto" w:fill="FFFFFF" w:themeFill="background1"/>
          </w:tcPr>
          <w:p w14:paraId="5218CCB3" w14:textId="5FB33130" w:rsidR="00B44C50" w:rsidRPr="009A46DA" w:rsidRDefault="00395B7F" w:rsidP="00C51456">
            <w:pPr>
              <w:spacing w:line="240" w:lineRule="auto"/>
              <w:ind w:right="-105"/>
              <w:rPr>
                <w:rFonts w:ascii="Times New Roman" w:hAnsi="Times New Roman"/>
                <w:color w:val="000000"/>
                <w:sz w:val="20"/>
                <w:szCs w:val="20"/>
              </w:rPr>
            </w:pPr>
            <w:r>
              <w:rPr>
                <w:rFonts w:ascii="Times New Roman" w:hAnsi="Times New Roman"/>
                <w:color w:val="000000"/>
                <w:sz w:val="20"/>
                <w:szCs w:val="20"/>
              </w:rPr>
              <w:t>4,180</w:t>
            </w:r>
          </w:p>
        </w:tc>
        <w:tc>
          <w:tcPr>
            <w:tcW w:w="683" w:type="dxa"/>
            <w:gridSpan w:val="2"/>
            <w:shd w:val="clear" w:color="auto" w:fill="FFFFFF" w:themeFill="background1"/>
          </w:tcPr>
          <w:p w14:paraId="1C71E03F" w14:textId="5301B9B4" w:rsidR="00B44C50" w:rsidRPr="009A46DA" w:rsidRDefault="00395B7F" w:rsidP="00C51456">
            <w:pPr>
              <w:spacing w:line="240" w:lineRule="auto"/>
              <w:ind w:right="-105"/>
              <w:rPr>
                <w:rFonts w:ascii="Times New Roman" w:hAnsi="Times New Roman"/>
                <w:color w:val="000000"/>
                <w:sz w:val="20"/>
                <w:szCs w:val="20"/>
              </w:rPr>
            </w:pPr>
            <w:r>
              <w:rPr>
                <w:rFonts w:ascii="Times New Roman" w:hAnsi="Times New Roman"/>
                <w:color w:val="000000"/>
                <w:sz w:val="20"/>
                <w:szCs w:val="20"/>
              </w:rPr>
              <w:t>4,180</w:t>
            </w:r>
          </w:p>
        </w:tc>
        <w:tc>
          <w:tcPr>
            <w:tcW w:w="683" w:type="dxa"/>
            <w:gridSpan w:val="4"/>
            <w:shd w:val="clear" w:color="auto" w:fill="FFFFFF" w:themeFill="background1"/>
          </w:tcPr>
          <w:p w14:paraId="57B495F8" w14:textId="6056D2B2" w:rsidR="00B44C50" w:rsidRPr="009A46DA" w:rsidRDefault="00395B7F"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4,180</w:t>
            </w:r>
          </w:p>
        </w:tc>
        <w:tc>
          <w:tcPr>
            <w:tcW w:w="683" w:type="dxa"/>
            <w:gridSpan w:val="2"/>
            <w:shd w:val="clear" w:color="auto" w:fill="FFFFFF" w:themeFill="background1"/>
          </w:tcPr>
          <w:p w14:paraId="45EA3711" w14:textId="43B8D55D" w:rsidR="00B44C50" w:rsidRPr="009A46DA" w:rsidRDefault="00395B7F"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4,180</w:t>
            </w:r>
          </w:p>
        </w:tc>
        <w:tc>
          <w:tcPr>
            <w:tcW w:w="683" w:type="dxa"/>
            <w:gridSpan w:val="2"/>
            <w:shd w:val="clear" w:color="auto" w:fill="FFFFFF" w:themeFill="background1"/>
          </w:tcPr>
          <w:p w14:paraId="454F5733" w14:textId="127B577C" w:rsidR="00B44C50" w:rsidRPr="009A46DA" w:rsidRDefault="00395B7F"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4,180</w:t>
            </w:r>
          </w:p>
        </w:tc>
        <w:tc>
          <w:tcPr>
            <w:tcW w:w="683" w:type="dxa"/>
            <w:gridSpan w:val="3"/>
            <w:shd w:val="clear" w:color="auto" w:fill="FFFFFF" w:themeFill="background1"/>
          </w:tcPr>
          <w:p w14:paraId="0FD11912" w14:textId="7FEF0DC7" w:rsidR="00B44C50" w:rsidRPr="009A46DA" w:rsidRDefault="00395B7F"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4,180</w:t>
            </w:r>
          </w:p>
        </w:tc>
        <w:tc>
          <w:tcPr>
            <w:tcW w:w="683" w:type="dxa"/>
            <w:gridSpan w:val="3"/>
            <w:shd w:val="clear" w:color="auto" w:fill="FFFFFF" w:themeFill="background1"/>
          </w:tcPr>
          <w:p w14:paraId="63BB7D56" w14:textId="529CD19C" w:rsidR="00B44C50" w:rsidRPr="009A46DA" w:rsidRDefault="00395B7F"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4,180</w:t>
            </w:r>
          </w:p>
        </w:tc>
        <w:tc>
          <w:tcPr>
            <w:tcW w:w="683" w:type="dxa"/>
            <w:gridSpan w:val="2"/>
            <w:shd w:val="clear" w:color="auto" w:fill="FFFFFF" w:themeFill="background1"/>
          </w:tcPr>
          <w:p w14:paraId="2AC4361E" w14:textId="32C71D83" w:rsidR="00B44C50" w:rsidRPr="009A46DA" w:rsidRDefault="00395B7F"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4,180</w:t>
            </w:r>
          </w:p>
        </w:tc>
        <w:tc>
          <w:tcPr>
            <w:tcW w:w="683" w:type="dxa"/>
            <w:gridSpan w:val="2"/>
            <w:shd w:val="clear" w:color="auto" w:fill="FFFFFF" w:themeFill="background1"/>
          </w:tcPr>
          <w:p w14:paraId="445CE9A0" w14:textId="212CD805" w:rsidR="00B44C50" w:rsidRPr="009A46DA" w:rsidRDefault="00395B7F"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4,180</w:t>
            </w:r>
          </w:p>
        </w:tc>
        <w:tc>
          <w:tcPr>
            <w:tcW w:w="1315" w:type="dxa"/>
            <w:shd w:val="clear" w:color="auto" w:fill="FFFFFF" w:themeFill="background1"/>
          </w:tcPr>
          <w:p w14:paraId="3B7B78F7" w14:textId="7242FA9D" w:rsidR="00B44C50" w:rsidRPr="009A46DA" w:rsidRDefault="00395B7F" w:rsidP="00C51456">
            <w:pPr>
              <w:spacing w:line="240" w:lineRule="auto"/>
              <w:rPr>
                <w:rFonts w:ascii="Times New Roman" w:hAnsi="Times New Roman"/>
                <w:color w:val="000000"/>
                <w:sz w:val="20"/>
                <w:szCs w:val="20"/>
              </w:rPr>
            </w:pPr>
            <w:r>
              <w:rPr>
                <w:rFonts w:ascii="Times New Roman" w:hAnsi="Times New Roman"/>
                <w:color w:val="000000"/>
                <w:sz w:val="20"/>
                <w:szCs w:val="20"/>
              </w:rPr>
              <w:t>94,672</w:t>
            </w:r>
            <w:r w:rsidR="00B44C50" w:rsidRPr="009A46DA">
              <w:rPr>
                <w:rFonts w:ascii="Times New Roman" w:hAnsi="Times New Roman"/>
                <w:color w:val="000000"/>
                <w:sz w:val="20"/>
                <w:szCs w:val="20"/>
              </w:rPr>
              <w:t xml:space="preserve"> </w:t>
            </w:r>
          </w:p>
        </w:tc>
      </w:tr>
      <w:tr w:rsidR="00B44C50" w:rsidRPr="006E64AD" w14:paraId="4F233413" w14:textId="77777777" w:rsidTr="76AA89EE">
        <w:trPr>
          <w:trHeight w:val="330"/>
          <w:jc w:val="center"/>
        </w:trPr>
        <w:tc>
          <w:tcPr>
            <w:tcW w:w="1717" w:type="dxa"/>
            <w:gridSpan w:val="2"/>
            <w:shd w:val="clear" w:color="auto" w:fill="FFFFFF" w:themeFill="background1"/>
            <w:vAlign w:val="center"/>
          </w:tcPr>
          <w:p w14:paraId="455DE1CF" w14:textId="77777777" w:rsidR="00B44C50" w:rsidRPr="009A46DA" w:rsidRDefault="00B44C50" w:rsidP="00C51456">
            <w:pPr>
              <w:spacing w:line="240" w:lineRule="auto"/>
              <w:rPr>
                <w:rFonts w:ascii="Times New Roman" w:hAnsi="Times New Roman"/>
                <w:color w:val="000000"/>
              </w:rPr>
            </w:pPr>
            <w:r w:rsidRPr="009A46DA">
              <w:rPr>
                <w:rFonts w:ascii="Times New Roman" w:hAnsi="Times New Roman"/>
                <w:color w:val="000000"/>
              </w:rPr>
              <w:t>budżet państwa</w:t>
            </w:r>
          </w:p>
        </w:tc>
        <w:tc>
          <w:tcPr>
            <w:tcW w:w="579" w:type="dxa"/>
            <w:gridSpan w:val="2"/>
            <w:shd w:val="clear" w:color="auto" w:fill="FFFFFF" w:themeFill="background1"/>
          </w:tcPr>
          <w:p w14:paraId="3DAC906D" w14:textId="77777777" w:rsidR="00B44C50" w:rsidRPr="009A46DA" w:rsidRDefault="00B44C50" w:rsidP="00C51456">
            <w:pPr>
              <w:spacing w:line="240" w:lineRule="auto"/>
              <w:rPr>
                <w:rFonts w:ascii="Times New Roman" w:eastAsia="Times New Roman" w:hAnsi="Times New Roman"/>
                <w:sz w:val="20"/>
                <w:szCs w:val="20"/>
              </w:rPr>
            </w:pPr>
            <w:r w:rsidRPr="009A46DA">
              <w:rPr>
                <w:rFonts w:ascii="Times New Roman" w:hAnsi="Times New Roman"/>
                <w:color w:val="000000"/>
                <w:sz w:val="20"/>
                <w:szCs w:val="20"/>
              </w:rPr>
              <w:t>-</w:t>
            </w:r>
          </w:p>
        </w:tc>
        <w:tc>
          <w:tcPr>
            <w:tcW w:w="681" w:type="dxa"/>
            <w:gridSpan w:val="2"/>
            <w:shd w:val="clear" w:color="auto" w:fill="FFFFFF" w:themeFill="background1"/>
          </w:tcPr>
          <w:p w14:paraId="202D715A" w14:textId="0E954E27" w:rsidR="00B44C50" w:rsidRPr="009A46DA" w:rsidRDefault="00395B7F" w:rsidP="00C51456">
            <w:pPr>
              <w:spacing w:line="240" w:lineRule="auto"/>
              <w:ind w:right="-136"/>
              <w:rPr>
                <w:rFonts w:ascii="Times New Roman" w:hAnsi="Times New Roman"/>
                <w:color w:val="000000"/>
                <w:sz w:val="20"/>
                <w:szCs w:val="20"/>
              </w:rPr>
            </w:pPr>
            <w:r>
              <w:rPr>
                <w:rFonts w:ascii="Times New Roman" w:hAnsi="Times New Roman"/>
                <w:color w:val="000000"/>
                <w:sz w:val="20"/>
                <w:szCs w:val="20"/>
              </w:rPr>
              <w:t>57,052</w:t>
            </w:r>
          </w:p>
        </w:tc>
        <w:tc>
          <w:tcPr>
            <w:tcW w:w="682" w:type="dxa"/>
            <w:gridSpan w:val="2"/>
            <w:shd w:val="clear" w:color="auto" w:fill="FFFFFF" w:themeFill="background1"/>
          </w:tcPr>
          <w:p w14:paraId="0A6255AD" w14:textId="5B2087B1" w:rsidR="00B44C50" w:rsidRPr="009A46DA" w:rsidRDefault="00395B7F" w:rsidP="00C51456">
            <w:pPr>
              <w:spacing w:line="240" w:lineRule="auto"/>
              <w:ind w:right="-105"/>
              <w:rPr>
                <w:rFonts w:ascii="Times New Roman" w:hAnsi="Times New Roman"/>
                <w:color w:val="000000"/>
                <w:sz w:val="20"/>
                <w:szCs w:val="20"/>
              </w:rPr>
            </w:pPr>
            <w:r>
              <w:rPr>
                <w:rFonts w:ascii="Times New Roman" w:hAnsi="Times New Roman"/>
                <w:color w:val="000000"/>
                <w:sz w:val="20"/>
                <w:szCs w:val="20"/>
              </w:rPr>
              <w:t>4,180</w:t>
            </w:r>
          </w:p>
        </w:tc>
        <w:tc>
          <w:tcPr>
            <w:tcW w:w="683" w:type="dxa"/>
            <w:gridSpan w:val="2"/>
            <w:shd w:val="clear" w:color="auto" w:fill="FFFFFF" w:themeFill="background1"/>
          </w:tcPr>
          <w:p w14:paraId="797D885D" w14:textId="2FB0CEE6" w:rsidR="00B44C50" w:rsidRPr="009A46DA" w:rsidRDefault="00395B7F" w:rsidP="00C51456">
            <w:pPr>
              <w:spacing w:line="240" w:lineRule="auto"/>
              <w:ind w:right="-105"/>
              <w:rPr>
                <w:rFonts w:ascii="Times New Roman" w:hAnsi="Times New Roman"/>
                <w:color w:val="000000"/>
                <w:sz w:val="20"/>
                <w:szCs w:val="20"/>
              </w:rPr>
            </w:pPr>
            <w:r>
              <w:rPr>
                <w:rFonts w:ascii="Times New Roman" w:hAnsi="Times New Roman"/>
                <w:color w:val="000000"/>
                <w:sz w:val="20"/>
                <w:szCs w:val="20"/>
              </w:rPr>
              <w:t>4,180</w:t>
            </w:r>
          </w:p>
        </w:tc>
        <w:tc>
          <w:tcPr>
            <w:tcW w:w="683" w:type="dxa"/>
            <w:gridSpan w:val="4"/>
            <w:shd w:val="clear" w:color="auto" w:fill="FFFFFF" w:themeFill="background1"/>
          </w:tcPr>
          <w:p w14:paraId="5FE552AA" w14:textId="557F8499" w:rsidR="00B44C50" w:rsidRPr="009A46DA" w:rsidRDefault="00395B7F"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4,180</w:t>
            </w:r>
          </w:p>
        </w:tc>
        <w:tc>
          <w:tcPr>
            <w:tcW w:w="683" w:type="dxa"/>
            <w:gridSpan w:val="2"/>
            <w:shd w:val="clear" w:color="auto" w:fill="FFFFFF" w:themeFill="background1"/>
          </w:tcPr>
          <w:p w14:paraId="7BA13FC3" w14:textId="5B3133CB" w:rsidR="00B44C50" w:rsidRPr="009A46DA" w:rsidRDefault="00395B7F"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4,180</w:t>
            </w:r>
          </w:p>
        </w:tc>
        <w:tc>
          <w:tcPr>
            <w:tcW w:w="683" w:type="dxa"/>
            <w:gridSpan w:val="2"/>
            <w:shd w:val="clear" w:color="auto" w:fill="FFFFFF" w:themeFill="background1"/>
          </w:tcPr>
          <w:p w14:paraId="74180D47" w14:textId="67991A15" w:rsidR="00B44C50" w:rsidRPr="009A46DA" w:rsidRDefault="00395B7F"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4,180</w:t>
            </w:r>
          </w:p>
        </w:tc>
        <w:tc>
          <w:tcPr>
            <w:tcW w:w="683" w:type="dxa"/>
            <w:gridSpan w:val="3"/>
            <w:shd w:val="clear" w:color="auto" w:fill="FFFFFF" w:themeFill="background1"/>
          </w:tcPr>
          <w:p w14:paraId="59C25D4B" w14:textId="7CB0B434" w:rsidR="00B44C50" w:rsidRPr="009A46DA" w:rsidRDefault="00395B7F"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4,180</w:t>
            </w:r>
          </w:p>
        </w:tc>
        <w:tc>
          <w:tcPr>
            <w:tcW w:w="683" w:type="dxa"/>
            <w:gridSpan w:val="3"/>
            <w:shd w:val="clear" w:color="auto" w:fill="FFFFFF" w:themeFill="background1"/>
          </w:tcPr>
          <w:p w14:paraId="1081F3DF" w14:textId="2CA370B5" w:rsidR="00B44C50" w:rsidRPr="009A46DA" w:rsidRDefault="00395B7F"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4,180</w:t>
            </w:r>
          </w:p>
        </w:tc>
        <w:tc>
          <w:tcPr>
            <w:tcW w:w="683" w:type="dxa"/>
            <w:gridSpan w:val="2"/>
            <w:shd w:val="clear" w:color="auto" w:fill="FFFFFF" w:themeFill="background1"/>
          </w:tcPr>
          <w:p w14:paraId="64755B85" w14:textId="16DC5BFB" w:rsidR="00B44C50" w:rsidRPr="009A46DA" w:rsidRDefault="00395B7F"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4,180</w:t>
            </w:r>
          </w:p>
        </w:tc>
        <w:tc>
          <w:tcPr>
            <w:tcW w:w="683" w:type="dxa"/>
            <w:gridSpan w:val="2"/>
            <w:shd w:val="clear" w:color="auto" w:fill="FFFFFF" w:themeFill="background1"/>
          </w:tcPr>
          <w:p w14:paraId="0544EF49" w14:textId="0425DAB3" w:rsidR="00B44C50" w:rsidRPr="009A46DA" w:rsidRDefault="00395B7F"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4,180</w:t>
            </w:r>
          </w:p>
        </w:tc>
        <w:tc>
          <w:tcPr>
            <w:tcW w:w="1315" w:type="dxa"/>
            <w:shd w:val="clear" w:color="auto" w:fill="FFFFFF" w:themeFill="background1"/>
          </w:tcPr>
          <w:p w14:paraId="409C818F" w14:textId="557D5467" w:rsidR="00B44C50" w:rsidRPr="009A46DA" w:rsidRDefault="00395B7F" w:rsidP="00C51456">
            <w:pPr>
              <w:spacing w:line="240" w:lineRule="auto"/>
              <w:rPr>
                <w:rFonts w:ascii="Times New Roman" w:hAnsi="Times New Roman"/>
                <w:color w:val="000000"/>
                <w:sz w:val="20"/>
                <w:szCs w:val="20"/>
              </w:rPr>
            </w:pPr>
            <w:r>
              <w:rPr>
                <w:rFonts w:ascii="Times New Roman" w:hAnsi="Times New Roman"/>
                <w:color w:val="000000"/>
                <w:sz w:val="20"/>
                <w:szCs w:val="20"/>
              </w:rPr>
              <w:t>94,672</w:t>
            </w:r>
            <w:r w:rsidR="00B44C50" w:rsidRPr="009A46DA">
              <w:rPr>
                <w:rFonts w:ascii="Times New Roman" w:hAnsi="Times New Roman"/>
                <w:color w:val="000000"/>
                <w:sz w:val="20"/>
                <w:szCs w:val="20"/>
              </w:rPr>
              <w:t xml:space="preserve"> </w:t>
            </w:r>
          </w:p>
        </w:tc>
      </w:tr>
      <w:tr w:rsidR="00B44C50" w:rsidRPr="006E64AD" w14:paraId="72706E52" w14:textId="77777777" w:rsidTr="76AA89EE">
        <w:trPr>
          <w:trHeight w:val="351"/>
          <w:jc w:val="center"/>
        </w:trPr>
        <w:tc>
          <w:tcPr>
            <w:tcW w:w="1717" w:type="dxa"/>
            <w:gridSpan w:val="2"/>
            <w:shd w:val="clear" w:color="auto" w:fill="FFFFFF" w:themeFill="background1"/>
            <w:vAlign w:val="center"/>
          </w:tcPr>
          <w:p w14:paraId="149190AD" w14:textId="77777777" w:rsidR="00B44C50" w:rsidRPr="009A46DA" w:rsidRDefault="00B44C50" w:rsidP="00C51456">
            <w:pPr>
              <w:spacing w:line="240" w:lineRule="auto"/>
              <w:rPr>
                <w:rFonts w:ascii="Times New Roman" w:hAnsi="Times New Roman"/>
                <w:color w:val="000000"/>
              </w:rPr>
            </w:pPr>
            <w:r w:rsidRPr="009A46DA">
              <w:rPr>
                <w:rFonts w:ascii="Times New Roman" w:hAnsi="Times New Roman"/>
                <w:color w:val="000000"/>
              </w:rPr>
              <w:t>JST</w:t>
            </w:r>
          </w:p>
        </w:tc>
        <w:tc>
          <w:tcPr>
            <w:tcW w:w="579" w:type="dxa"/>
            <w:gridSpan w:val="2"/>
            <w:shd w:val="clear" w:color="auto" w:fill="FFFFFF" w:themeFill="background1"/>
          </w:tcPr>
          <w:p w14:paraId="2F67F32C"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1" w:type="dxa"/>
            <w:gridSpan w:val="2"/>
            <w:shd w:val="clear" w:color="auto" w:fill="FFFFFF" w:themeFill="background1"/>
          </w:tcPr>
          <w:p w14:paraId="41E8ACE9"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2" w:type="dxa"/>
            <w:gridSpan w:val="2"/>
            <w:shd w:val="clear" w:color="auto" w:fill="FFFFFF" w:themeFill="background1"/>
          </w:tcPr>
          <w:p w14:paraId="163E3CE4"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6CB2ACED"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4"/>
            <w:shd w:val="clear" w:color="auto" w:fill="FFFFFF" w:themeFill="background1"/>
          </w:tcPr>
          <w:p w14:paraId="1DA0DF7C"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3FAA545D"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04735618"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3"/>
            <w:shd w:val="clear" w:color="auto" w:fill="FFFFFF" w:themeFill="background1"/>
          </w:tcPr>
          <w:p w14:paraId="57BA962F"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3"/>
            <w:shd w:val="clear" w:color="auto" w:fill="FFFFFF" w:themeFill="background1"/>
          </w:tcPr>
          <w:p w14:paraId="2C205D25"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70A226A3"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17B11F06"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1315" w:type="dxa"/>
            <w:shd w:val="clear" w:color="auto" w:fill="FFFFFF" w:themeFill="background1"/>
          </w:tcPr>
          <w:p w14:paraId="00FFDA90" w14:textId="77777777" w:rsidR="00B44C50" w:rsidRPr="009A46DA" w:rsidRDefault="00B44C50" w:rsidP="00C51456">
            <w:pPr>
              <w:spacing w:line="240" w:lineRule="auto"/>
              <w:rPr>
                <w:rFonts w:ascii="Times New Roman" w:hAnsi="Times New Roman"/>
                <w:color w:val="000000"/>
                <w:sz w:val="20"/>
                <w:szCs w:val="20"/>
              </w:rPr>
            </w:pPr>
          </w:p>
        </w:tc>
      </w:tr>
      <w:tr w:rsidR="00B44C50" w:rsidRPr="006E64AD" w14:paraId="169AE40D" w14:textId="77777777" w:rsidTr="76AA89EE">
        <w:trPr>
          <w:trHeight w:val="351"/>
          <w:jc w:val="center"/>
        </w:trPr>
        <w:tc>
          <w:tcPr>
            <w:tcW w:w="1717" w:type="dxa"/>
            <w:gridSpan w:val="2"/>
            <w:shd w:val="clear" w:color="auto" w:fill="FFFFFF" w:themeFill="background1"/>
            <w:vAlign w:val="center"/>
          </w:tcPr>
          <w:p w14:paraId="5E453FD7" w14:textId="77777777" w:rsidR="00B44C50" w:rsidRPr="009A46DA" w:rsidRDefault="00B44C50" w:rsidP="00C51456">
            <w:pPr>
              <w:spacing w:line="240" w:lineRule="auto"/>
              <w:rPr>
                <w:rFonts w:ascii="Times New Roman" w:hAnsi="Times New Roman"/>
                <w:color w:val="000000"/>
              </w:rPr>
            </w:pPr>
            <w:r w:rsidRPr="009A46DA">
              <w:rPr>
                <w:rFonts w:ascii="Times New Roman" w:hAnsi="Times New Roman"/>
                <w:color w:val="000000"/>
              </w:rPr>
              <w:t>pozostałe jednostki (oddzielnie)</w:t>
            </w:r>
          </w:p>
        </w:tc>
        <w:tc>
          <w:tcPr>
            <w:tcW w:w="579" w:type="dxa"/>
            <w:gridSpan w:val="2"/>
            <w:shd w:val="clear" w:color="auto" w:fill="FFFFFF" w:themeFill="background1"/>
          </w:tcPr>
          <w:p w14:paraId="21AF10D2"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1" w:type="dxa"/>
            <w:gridSpan w:val="2"/>
            <w:shd w:val="clear" w:color="auto" w:fill="FFFFFF" w:themeFill="background1"/>
          </w:tcPr>
          <w:p w14:paraId="5425097A"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2" w:type="dxa"/>
            <w:gridSpan w:val="2"/>
            <w:shd w:val="clear" w:color="auto" w:fill="FFFFFF" w:themeFill="background1"/>
          </w:tcPr>
          <w:p w14:paraId="2BE96836"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344F9FC2"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4"/>
            <w:shd w:val="clear" w:color="auto" w:fill="FFFFFF" w:themeFill="background1"/>
          </w:tcPr>
          <w:p w14:paraId="6DB09B88"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2B4BAA3E"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10CECD7D"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3"/>
            <w:shd w:val="clear" w:color="auto" w:fill="FFFFFF" w:themeFill="background1"/>
          </w:tcPr>
          <w:p w14:paraId="68ADFA64"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3"/>
            <w:shd w:val="clear" w:color="auto" w:fill="FFFFFF" w:themeFill="background1"/>
          </w:tcPr>
          <w:p w14:paraId="756BC131"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41DF6019"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31767D1E"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1315" w:type="dxa"/>
            <w:shd w:val="clear" w:color="auto" w:fill="FFFFFF" w:themeFill="background1"/>
          </w:tcPr>
          <w:p w14:paraId="29AAC02A" w14:textId="77777777" w:rsidR="00B44C50" w:rsidRPr="009A46DA" w:rsidRDefault="00B44C50" w:rsidP="00C51456">
            <w:pPr>
              <w:spacing w:line="240" w:lineRule="auto"/>
              <w:rPr>
                <w:rFonts w:ascii="Times New Roman" w:hAnsi="Times New Roman"/>
                <w:color w:val="000000"/>
                <w:sz w:val="20"/>
                <w:szCs w:val="20"/>
              </w:rPr>
            </w:pPr>
          </w:p>
        </w:tc>
      </w:tr>
      <w:tr w:rsidR="00B44C50" w:rsidRPr="006E64AD" w14:paraId="1EF2CDA3" w14:textId="77777777" w:rsidTr="76AA89EE">
        <w:trPr>
          <w:trHeight w:val="360"/>
          <w:jc w:val="center"/>
        </w:trPr>
        <w:tc>
          <w:tcPr>
            <w:tcW w:w="1717" w:type="dxa"/>
            <w:gridSpan w:val="2"/>
            <w:shd w:val="clear" w:color="auto" w:fill="FFFFFF" w:themeFill="background1"/>
            <w:vAlign w:val="center"/>
          </w:tcPr>
          <w:p w14:paraId="4F2B8390" w14:textId="77777777" w:rsidR="00B44C50" w:rsidRPr="009A46DA" w:rsidRDefault="00B44C50" w:rsidP="00C51456">
            <w:pPr>
              <w:spacing w:line="240" w:lineRule="auto"/>
              <w:rPr>
                <w:rFonts w:ascii="Times New Roman" w:hAnsi="Times New Roman"/>
                <w:color w:val="000000"/>
              </w:rPr>
            </w:pPr>
            <w:r w:rsidRPr="009A46DA">
              <w:rPr>
                <w:rFonts w:ascii="Times New Roman" w:hAnsi="Times New Roman"/>
                <w:b/>
                <w:color w:val="000000"/>
              </w:rPr>
              <w:t>Saldo ogółem</w:t>
            </w:r>
          </w:p>
        </w:tc>
        <w:tc>
          <w:tcPr>
            <w:tcW w:w="579" w:type="dxa"/>
            <w:gridSpan w:val="2"/>
            <w:shd w:val="clear" w:color="auto" w:fill="FFFFFF" w:themeFill="background1"/>
          </w:tcPr>
          <w:p w14:paraId="53631808"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1" w:type="dxa"/>
            <w:gridSpan w:val="2"/>
            <w:shd w:val="clear" w:color="auto" w:fill="FFFFFF" w:themeFill="background1"/>
          </w:tcPr>
          <w:p w14:paraId="1B9DDA41" w14:textId="20DE265F" w:rsidR="00B44C50" w:rsidRPr="009A46DA" w:rsidRDefault="00F547B0" w:rsidP="00C51456">
            <w:pPr>
              <w:spacing w:line="240" w:lineRule="auto"/>
              <w:ind w:right="-136"/>
              <w:jc w:val="center"/>
              <w:rPr>
                <w:rFonts w:ascii="Times New Roman" w:hAnsi="Times New Roman"/>
                <w:color w:val="000000"/>
                <w:sz w:val="20"/>
                <w:szCs w:val="20"/>
              </w:rPr>
            </w:pPr>
            <w:r>
              <w:rPr>
                <w:rFonts w:ascii="Times New Roman" w:hAnsi="Times New Roman"/>
                <w:color w:val="000000"/>
                <w:sz w:val="20"/>
                <w:szCs w:val="20"/>
              </w:rPr>
              <w:t>13,198</w:t>
            </w:r>
          </w:p>
        </w:tc>
        <w:tc>
          <w:tcPr>
            <w:tcW w:w="682" w:type="dxa"/>
            <w:gridSpan w:val="2"/>
            <w:shd w:val="clear" w:color="auto" w:fill="FFFFFF" w:themeFill="background1"/>
          </w:tcPr>
          <w:p w14:paraId="11CA9FF2" w14:textId="0D74F5D7" w:rsidR="00B44C50" w:rsidRPr="009A46DA" w:rsidRDefault="00F055EC"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66,070</w:t>
            </w:r>
          </w:p>
        </w:tc>
        <w:tc>
          <w:tcPr>
            <w:tcW w:w="683" w:type="dxa"/>
            <w:gridSpan w:val="2"/>
            <w:shd w:val="clear" w:color="auto" w:fill="FFFFFF" w:themeFill="background1"/>
          </w:tcPr>
          <w:p w14:paraId="2566C076" w14:textId="72F8AF62" w:rsidR="00B44C50" w:rsidRPr="009A46DA" w:rsidRDefault="00F055EC"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66,070</w:t>
            </w:r>
          </w:p>
        </w:tc>
        <w:tc>
          <w:tcPr>
            <w:tcW w:w="683" w:type="dxa"/>
            <w:gridSpan w:val="4"/>
            <w:shd w:val="clear" w:color="auto" w:fill="FFFFFF" w:themeFill="background1"/>
          </w:tcPr>
          <w:p w14:paraId="71F23586" w14:textId="7CCB2C04" w:rsidR="00B44C50" w:rsidRPr="009A46DA" w:rsidRDefault="00F055EC"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66,070</w:t>
            </w:r>
          </w:p>
        </w:tc>
        <w:tc>
          <w:tcPr>
            <w:tcW w:w="683" w:type="dxa"/>
            <w:gridSpan w:val="2"/>
            <w:shd w:val="clear" w:color="auto" w:fill="FFFFFF" w:themeFill="background1"/>
          </w:tcPr>
          <w:p w14:paraId="73FC3A88" w14:textId="5BA22444" w:rsidR="00B44C50" w:rsidRPr="009A46DA" w:rsidRDefault="00F055EC"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66,070</w:t>
            </w:r>
          </w:p>
        </w:tc>
        <w:tc>
          <w:tcPr>
            <w:tcW w:w="683" w:type="dxa"/>
            <w:gridSpan w:val="2"/>
            <w:shd w:val="clear" w:color="auto" w:fill="FFFFFF" w:themeFill="background1"/>
          </w:tcPr>
          <w:p w14:paraId="2E5E6021" w14:textId="74598B19" w:rsidR="00B44C50" w:rsidRPr="009A46DA" w:rsidRDefault="00F055EC"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66,070</w:t>
            </w:r>
          </w:p>
        </w:tc>
        <w:tc>
          <w:tcPr>
            <w:tcW w:w="683" w:type="dxa"/>
            <w:gridSpan w:val="3"/>
            <w:shd w:val="clear" w:color="auto" w:fill="FFFFFF" w:themeFill="background1"/>
          </w:tcPr>
          <w:p w14:paraId="759A9B0A" w14:textId="4974B85A" w:rsidR="00B44C50" w:rsidRPr="009A46DA" w:rsidRDefault="00F055EC"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66,070</w:t>
            </w:r>
          </w:p>
        </w:tc>
        <w:tc>
          <w:tcPr>
            <w:tcW w:w="683" w:type="dxa"/>
            <w:gridSpan w:val="3"/>
            <w:shd w:val="clear" w:color="auto" w:fill="FFFFFF" w:themeFill="background1"/>
          </w:tcPr>
          <w:p w14:paraId="473AD2A8" w14:textId="79B3838A" w:rsidR="00B44C50" w:rsidRPr="009A46DA" w:rsidRDefault="00F055EC"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66,070</w:t>
            </w:r>
          </w:p>
        </w:tc>
        <w:tc>
          <w:tcPr>
            <w:tcW w:w="683" w:type="dxa"/>
            <w:gridSpan w:val="2"/>
            <w:shd w:val="clear" w:color="auto" w:fill="FFFFFF" w:themeFill="background1"/>
          </w:tcPr>
          <w:p w14:paraId="36B052F8" w14:textId="674B80A5" w:rsidR="00B44C50" w:rsidRPr="009A46DA" w:rsidRDefault="00F055EC"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66,070</w:t>
            </w:r>
          </w:p>
        </w:tc>
        <w:tc>
          <w:tcPr>
            <w:tcW w:w="683" w:type="dxa"/>
            <w:gridSpan w:val="2"/>
            <w:shd w:val="clear" w:color="auto" w:fill="FFFFFF" w:themeFill="background1"/>
          </w:tcPr>
          <w:p w14:paraId="256BC910" w14:textId="16DC6A45" w:rsidR="00B44C50" w:rsidRPr="009A46DA" w:rsidRDefault="00F055EC"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66,070</w:t>
            </w:r>
          </w:p>
        </w:tc>
        <w:tc>
          <w:tcPr>
            <w:tcW w:w="1315" w:type="dxa"/>
            <w:shd w:val="clear" w:color="auto" w:fill="FFFFFF" w:themeFill="background1"/>
          </w:tcPr>
          <w:p w14:paraId="330D43E7" w14:textId="6CF1E1BC" w:rsidR="00B44C50" w:rsidRPr="009A46DA" w:rsidRDefault="00F547B0" w:rsidP="00C51456">
            <w:pPr>
              <w:spacing w:line="240" w:lineRule="auto"/>
              <w:ind w:right="113"/>
              <w:jc w:val="center"/>
              <w:rPr>
                <w:rFonts w:ascii="Times New Roman" w:hAnsi="Times New Roman"/>
                <w:color w:val="000000"/>
                <w:sz w:val="20"/>
                <w:szCs w:val="20"/>
                <w:lang w:eastAsia="pl-PL"/>
              </w:rPr>
            </w:pPr>
            <w:r>
              <w:rPr>
                <w:rFonts w:ascii="Times New Roman" w:hAnsi="Times New Roman"/>
                <w:color w:val="000000"/>
                <w:sz w:val="20"/>
                <w:szCs w:val="20"/>
              </w:rPr>
              <w:t>607</w:t>
            </w:r>
            <w:r w:rsidR="002F714C">
              <w:rPr>
                <w:rFonts w:ascii="Times New Roman" w:hAnsi="Times New Roman"/>
                <w:color w:val="000000"/>
                <w:sz w:val="20"/>
                <w:szCs w:val="20"/>
              </w:rPr>
              <w:t>,</w:t>
            </w:r>
            <w:r>
              <w:rPr>
                <w:rFonts w:ascii="Times New Roman" w:hAnsi="Times New Roman"/>
                <w:color w:val="000000"/>
                <w:sz w:val="20"/>
                <w:szCs w:val="20"/>
              </w:rPr>
              <w:t>828</w:t>
            </w:r>
          </w:p>
        </w:tc>
      </w:tr>
      <w:tr w:rsidR="00B44C50" w:rsidRPr="006E64AD" w14:paraId="405C0749" w14:textId="77777777" w:rsidTr="76AA89EE">
        <w:trPr>
          <w:trHeight w:val="360"/>
          <w:jc w:val="center"/>
        </w:trPr>
        <w:tc>
          <w:tcPr>
            <w:tcW w:w="1717" w:type="dxa"/>
            <w:gridSpan w:val="2"/>
            <w:shd w:val="clear" w:color="auto" w:fill="FFFFFF" w:themeFill="background1"/>
            <w:vAlign w:val="center"/>
          </w:tcPr>
          <w:p w14:paraId="63C79C16" w14:textId="77777777" w:rsidR="00B44C50" w:rsidRPr="009A46DA" w:rsidRDefault="00B44C50" w:rsidP="00C51456">
            <w:pPr>
              <w:spacing w:line="240" w:lineRule="auto"/>
              <w:rPr>
                <w:rFonts w:ascii="Times New Roman" w:hAnsi="Times New Roman"/>
                <w:color w:val="000000"/>
              </w:rPr>
            </w:pPr>
            <w:r w:rsidRPr="009A46DA">
              <w:rPr>
                <w:rFonts w:ascii="Times New Roman" w:hAnsi="Times New Roman"/>
                <w:color w:val="000000"/>
              </w:rPr>
              <w:t>budżet państwa</w:t>
            </w:r>
          </w:p>
        </w:tc>
        <w:tc>
          <w:tcPr>
            <w:tcW w:w="579" w:type="dxa"/>
            <w:gridSpan w:val="2"/>
            <w:shd w:val="clear" w:color="auto" w:fill="FFFFFF" w:themeFill="background1"/>
          </w:tcPr>
          <w:p w14:paraId="7BBBE8D5"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1" w:type="dxa"/>
            <w:gridSpan w:val="2"/>
            <w:shd w:val="clear" w:color="auto" w:fill="FFFFFF" w:themeFill="background1"/>
          </w:tcPr>
          <w:p w14:paraId="72E02258" w14:textId="166DDF3D" w:rsidR="00B44C50" w:rsidRPr="009A46DA" w:rsidRDefault="00F547B0" w:rsidP="00C51456">
            <w:pPr>
              <w:spacing w:line="240" w:lineRule="auto"/>
              <w:ind w:right="-136"/>
              <w:jc w:val="center"/>
              <w:rPr>
                <w:rFonts w:ascii="Times New Roman" w:hAnsi="Times New Roman"/>
                <w:color w:val="000000"/>
                <w:sz w:val="20"/>
                <w:szCs w:val="20"/>
              </w:rPr>
            </w:pPr>
            <w:r>
              <w:rPr>
                <w:rFonts w:ascii="Times New Roman" w:hAnsi="Times New Roman"/>
                <w:color w:val="000000"/>
                <w:sz w:val="20"/>
                <w:szCs w:val="20"/>
              </w:rPr>
              <w:t>13,198</w:t>
            </w:r>
          </w:p>
        </w:tc>
        <w:tc>
          <w:tcPr>
            <w:tcW w:w="682" w:type="dxa"/>
            <w:gridSpan w:val="2"/>
            <w:shd w:val="clear" w:color="auto" w:fill="FFFFFF" w:themeFill="background1"/>
          </w:tcPr>
          <w:p w14:paraId="1B928AA0" w14:textId="31F4B31B" w:rsidR="00B44C50" w:rsidRPr="009A46DA" w:rsidRDefault="00F055EC"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66,070</w:t>
            </w:r>
          </w:p>
        </w:tc>
        <w:tc>
          <w:tcPr>
            <w:tcW w:w="683" w:type="dxa"/>
            <w:gridSpan w:val="2"/>
            <w:shd w:val="clear" w:color="auto" w:fill="FFFFFF" w:themeFill="background1"/>
          </w:tcPr>
          <w:p w14:paraId="5FDCCAF4" w14:textId="2C788666" w:rsidR="00B44C50" w:rsidRPr="009A46DA" w:rsidRDefault="00F055EC"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66,070</w:t>
            </w:r>
          </w:p>
        </w:tc>
        <w:tc>
          <w:tcPr>
            <w:tcW w:w="683" w:type="dxa"/>
            <w:gridSpan w:val="4"/>
            <w:shd w:val="clear" w:color="auto" w:fill="FFFFFF" w:themeFill="background1"/>
          </w:tcPr>
          <w:p w14:paraId="3462E0A3" w14:textId="0D06B6A5" w:rsidR="00B44C50" w:rsidRPr="009A46DA" w:rsidRDefault="00F055EC"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66,070</w:t>
            </w:r>
          </w:p>
        </w:tc>
        <w:tc>
          <w:tcPr>
            <w:tcW w:w="683" w:type="dxa"/>
            <w:gridSpan w:val="2"/>
            <w:shd w:val="clear" w:color="auto" w:fill="FFFFFF" w:themeFill="background1"/>
          </w:tcPr>
          <w:p w14:paraId="50509991" w14:textId="309DF718" w:rsidR="00B44C50" w:rsidRPr="009A46DA" w:rsidRDefault="00F055EC"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66,070</w:t>
            </w:r>
          </w:p>
        </w:tc>
        <w:tc>
          <w:tcPr>
            <w:tcW w:w="683" w:type="dxa"/>
            <w:gridSpan w:val="2"/>
            <w:shd w:val="clear" w:color="auto" w:fill="FFFFFF" w:themeFill="background1"/>
          </w:tcPr>
          <w:p w14:paraId="3F202D09" w14:textId="14E769DD" w:rsidR="00B44C50" w:rsidRPr="009A46DA" w:rsidRDefault="00F055EC"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66,070</w:t>
            </w:r>
          </w:p>
        </w:tc>
        <w:tc>
          <w:tcPr>
            <w:tcW w:w="683" w:type="dxa"/>
            <w:gridSpan w:val="3"/>
            <w:shd w:val="clear" w:color="auto" w:fill="FFFFFF" w:themeFill="background1"/>
          </w:tcPr>
          <w:p w14:paraId="506C988C" w14:textId="1B057F6E" w:rsidR="00B44C50" w:rsidRPr="009A46DA" w:rsidRDefault="00F055EC"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66,070</w:t>
            </w:r>
          </w:p>
        </w:tc>
        <w:tc>
          <w:tcPr>
            <w:tcW w:w="683" w:type="dxa"/>
            <w:gridSpan w:val="3"/>
            <w:shd w:val="clear" w:color="auto" w:fill="FFFFFF" w:themeFill="background1"/>
          </w:tcPr>
          <w:p w14:paraId="71250A5F" w14:textId="23EF77F5" w:rsidR="00B44C50" w:rsidRPr="009A46DA" w:rsidRDefault="00F055EC"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66,070</w:t>
            </w:r>
          </w:p>
        </w:tc>
        <w:tc>
          <w:tcPr>
            <w:tcW w:w="683" w:type="dxa"/>
            <w:gridSpan w:val="2"/>
            <w:shd w:val="clear" w:color="auto" w:fill="FFFFFF" w:themeFill="background1"/>
          </w:tcPr>
          <w:p w14:paraId="350BE4B6" w14:textId="126BB21E" w:rsidR="00B44C50" w:rsidRPr="009A46DA" w:rsidRDefault="00F055EC" w:rsidP="00C51456">
            <w:pPr>
              <w:spacing w:line="240" w:lineRule="auto"/>
              <w:ind w:left="-83" w:right="-134"/>
              <w:rPr>
                <w:rFonts w:ascii="Times New Roman" w:hAnsi="Times New Roman"/>
                <w:color w:val="000000"/>
                <w:sz w:val="20"/>
                <w:szCs w:val="20"/>
              </w:rPr>
            </w:pPr>
            <w:r>
              <w:rPr>
                <w:rFonts w:ascii="Times New Roman" w:hAnsi="Times New Roman"/>
                <w:color w:val="000000"/>
                <w:sz w:val="20"/>
                <w:szCs w:val="20"/>
              </w:rPr>
              <w:t>66,070</w:t>
            </w:r>
          </w:p>
        </w:tc>
        <w:tc>
          <w:tcPr>
            <w:tcW w:w="683" w:type="dxa"/>
            <w:gridSpan w:val="2"/>
            <w:shd w:val="clear" w:color="auto" w:fill="FFFFFF" w:themeFill="background1"/>
          </w:tcPr>
          <w:p w14:paraId="2451D9E2" w14:textId="08D7D27D" w:rsidR="00B44C50" w:rsidRPr="009A46DA" w:rsidRDefault="00F055EC" w:rsidP="00C51456">
            <w:pPr>
              <w:spacing w:line="240" w:lineRule="auto"/>
              <w:ind w:left="-83" w:right="-134"/>
              <w:jc w:val="center"/>
              <w:rPr>
                <w:rFonts w:ascii="Times New Roman" w:hAnsi="Times New Roman"/>
                <w:color w:val="000000"/>
                <w:sz w:val="20"/>
                <w:szCs w:val="20"/>
              </w:rPr>
            </w:pPr>
            <w:r>
              <w:rPr>
                <w:rFonts w:ascii="Times New Roman" w:hAnsi="Times New Roman"/>
                <w:color w:val="000000"/>
                <w:sz w:val="20"/>
                <w:szCs w:val="20"/>
              </w:rPr>
              <w:t>66,070</w:t>
            </w:r>
          </w:p>
        </w:tc>
        <w:tc>
          <w:tcPr>
            <w:tcW w:w="1315" w:type="dxa"/>
            <w:shd w:val="clear" w:color="auto" w:fill="FFFFFF" w:themeFill="background1"/>
          </w:tcPr>
          <w:p w14:paraId="73207CAE" w14:textId="1828D6D3" w:rsidR="00B44C50" w:rsidRPr="009A46DA" w:rsidRDefault="00F547B0" w:rsidP="00C51456">
            <w:pPr>
              <w:spacing w:line="240" w:lineRule="auto"/>
              <w:ind w:right="113"/>
              <w:jc w:val="center"/>
              <w:rPr>
                <w:rFonts w:ascii="Times New Roman" w:hAnsi="Times New Roman"/>
                <w:color w:val="000000"/>
                <w:sz w:val="20"/>
                <w:szCs w:val="20"/>
              </w:rPr>
            </w:pPr>
            <w:r>
              <w:rPr>
                <w:rFonts w:ascii="Times New Roman" w:hAnsi="Times New Roman"/>
                <w:color w:val="000000"/>
                <w:sz w:val="20"/>
                <w:szCs w:val="20"/>
              </w:rPr>
              <w:t>607</w:t>
            </w:r>
            <w:r w:rsidR="002F714C">
              <w:rPr>
                <w:rFonts w:ascii="Times New Roman" w:hAnsi="Times New Roman"/>
                <w:color w:val="000000"/>
                <w:sz w:val="20"/>
                <w:szCs w:val="20"/>
              </w:rPr>
              <w:t>,</w:t>
            </w:r>
            <w:r>
              <w:rPr>
                <w:rFonts w:ascii="Times New Roman" w:hAnsi="Times New Roman"/>
                <w:color w:val="000000"/>
                <w:sz w:val="20"/>
                <w:szCs w:val="20"/>
              </w:rPr>
              <w:t>828</w:t>
            </w:r>
          </w:p>
        </w:tc>
      </w:tr>
      <w:tr w:rsidR="00B44C50" w:rsidRPr="006E64AD" w14:paraId="6C1CDEF1" w14:textId="77777777" w:rsidTr="76AA89EE">
        <w:trPr>
          <w:trHeight w:val="357"/>
          <w:jc w:val="center"/>
        </w:trPr>
        <w:tc>
          <w:tcPr>
            <w:tcW w:w="1717" w:type="dxa"/>
            <w:gridSpan w:val="2"/>
            <w:shd w:val="clear" w:color="auto" w:fill="FFFFFF" w:themeFill="background1"/>
            <w:vAlign w:val="center"/>
          </w:tcPr>
          <w:p w14:paraId="259060E6" w14:textId="77777777" w:rsidR="00B44C50" w:rsidRPr="009A46DA" w:rsidRDefault="00B44C50" w:rsidP="00C51456">
            <w:pPr>
              <w:spacing w:line="240" w:lineRule="auto"/>
              <w:rPr>
                <w:rFonts w:ascii="Times New Roman" w:hAnsi="Times New Roman"/>
                <w:color w:val="000000"/>
              </w:rPr>
            </w:pPr>
            <w:r w:rsidRPr="009A46DA">
              <w:rPr>
                <w:rFonts w:ascii="Times New Roman" w:hAnsi="Times New Roman"/>
                <w:color w:val="000000"/>
              </w:rPr>
              <w:t>JST</w:t>
            </w:r>
          </w:p>
        </w:tc>
        <w:tc>
          <w:tcPr>
            <w:tcW w:w="579" w:type="dxa"/>
            <w:gridSpan w:val="2"/>
            <w:shd w:val="clear" w:color="auto" w:fill="FFFFFF" w:themeFill="background1"/>
          </w:tcPr>
          <w:p w14:paraId="2EE2282E"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1" w:type="dxa"/>
            <w:gridSpan w:val="2"/>
            <w:shd w:val="clear" w:color="auto" w:fill="FFFFFF" w:themeFill="background1"/>
          </w:tcPr>
          <w:p w14:paraId="352C3145" w14:textId="77777777" w:rsidR="00B44C50" w:rsidRPr="009A46DA" w:rsidRDefault="00B44C50" w:rsidP="00C51456">
            <w:pPr>
              <w:spacing w:line="240" w:lineRule="auto"/>
              <w:ind w:left="-83" w:right="-134"/>
              <w:rPr>
                <w:rFonts w:ascii="Times New Roman" w:hAnsi="Times New Roman"/>
                <w:color w:val="000000"/>
                <w:sz w:val="20"/>
                <w:szCs w:val="20"/>
              </w:rPr>
            </w:pPr>
            <w:r w:rsidRPr="009A46DA">
              <w:rPr>
                <w:rFonts w:ascii="Times New Roman" w:hAnsi="Times New Roman"/>
                <w:color w:val="000000"/>
                <w:sz w:val="20"/>
                <w:szCs w:val="20"/>
              </w:rPr>
              <w:t>-</w:t>
            </w:r>
          </w:p>
        </w:tc>
        <w:tc>
          <w:tcPr>
            <w:tcW w:w="682" w:type="dxa"/>
            <w:gridSpan w:val="2"/>
            <w:shd w:val="clear" w:color="auto" w:fill="FFFFFF" w:themeFill="background1"/>
          </w:tcPr>
          <w:p w14:paraId="7B6B059F" w14:textId="77777777" w:rsidR="00B44C50" w:rsidRPr="009A46DA" w:rsidRDefault="00B44C50" w:rsidP="00C51456">
            <w:pPr>
              <w:spacing w:line="240" w:lineRule="auto"/>
              <w:ind w:left="-83" w:right="-134"/>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53C391A2" w14:textId="77777777" w:rsidR="00B44C50" w:rsidRPr="009A46DA" w:rsidRDefault="00B44C50" w:rsidP="00C51456">
            <w:pPr>
              <w:spacing w:line="240" w:lineRule="auto"/>
              <w:ind w:left="-83" w:right="-134"/>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4"/>
            <w:shd w:val="clear" w:color="auto" w:fill="FFFFFF" w:themeFill="background1"/>
          </w:tcPr>
          <w:p w14:paraId="10B6CAD9" w14:textId="77777777" w:rsidR="00B44C50" w:rsidRPr="009A46DA" w:rsidRDefault="00B44C50" w:rsidP="00C51456">
            <w:pPr>
              <w:spacing w:line="240" w:lineRule="auto"/>
              <w:ind w:left="-83" w:right="-134"/>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4F9095E3" w14:textId="77777777" w:rsidR="00B44C50" w:rsidRPr="009A46DA" w:rsidRDefault="00B44C50" w:rsidP="00C51456">
            <w:pPr>
              <w:spacing w:line="240" w:lineRule="auto"/>
              <w:ind w:left="-83" w:right="-134"/>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78D30200" w14:textId="77777777" w:rsidR="00B44C50" w:rsidRPr="009A46DA" w:rsidRDefault="00B44C50" w:rsidP="00C51456">
            <w:pPr>
              <w:spacing w:line="240" w:lineRule="auto"/>
              <w:ind w:left="-83" w:right="-134"/>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3"/>
            <w:shd w:val="clear" w:color="auto" w:fill="FFFFFF" w:themeFill="background1"/>
          </w:tcPr>
          <w:p w14:paraId="5200A05A" w14:textId="77777777" w:rsidR="00B44C50" w:rsidRPr="009A46DA" w:rsidRDefault="00B44C50" w:rsidP="00C51456">
            <w:pPr>
              <w:spacing w:line="240" w:lineRule="auto"/>
              <w:ind w:left="-83" w:right="-134"/>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3"/>
            <w:shd w:val="clear" w:color="auto" w:fill="FFFFFF" w:themeFill="background1"/>
          </w:tcPr>
          <w:p w14:paraId="7D147B54" w14:textId="77777777" w:rsidR="00B44C50" w:rsidRPr="009A46DA" w:rsidRDefault="00B44C50" w:rsidP="00C51456">
            <w:pPr>
              <w:spacing w:line="240" w:lineRule="auto"/>
              <w:ind w:left="-83" w:right="-134"/>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15CC2F2B" w14:textId="77777777" w:rsidR="00B44C50" w:rsidRPr="009A46DA" w:rsidRDefault="00B44C50" w:rsidP="00C51456">
            <w:pPr>
              <w:spacing w:line="240" w:lineRule="auto"/>
              <w:ind w:left="-83" w:right="-134"/>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553A3C97" w14:textId="77777777" w:rsidR="00B44C50" w:rsidRPr="009A46DA" w:rsidRDefault="00B44C50" w:rsidP="00C51456">
            <w:pPr>
              <w:spacing w:line="240" w:lineRule="auto"/>
              <w:ind w:left="-83" w:right="-134"/>
              <w:rPr>
                <w:rFonts w:ascii="Times New Roman" w:hAnsi="Times New Roman"/>
                <w:color w:val="000000"/>
                <w:sz w:val="20"/>
                <w:szCs w:val="20"/>
              </w:rPr>
            </w:pPr>
            <w:r w:rsidRPr="009A46DA">
              <w:rPr>
                <w:rFonts w:ascii="Times New Roman" w:hAnsi="Times New Roman"/>
                <w:color w:val="000000"/>
                <w:sz w:val="20"/>
                <w:szCs w:val="20"/>
              </w:rPr>
              <w:t>-</w:t>
            </w:r>
          </w:p>
        </w:tc>
        <w:tc>
          <w:tcPr>
            <w:tcW w:w="1315" w:type="dxa"/>
            <w:shd w:val="clear" w:color="auto" w:fill="FFFFFF" w:themeFill="background1"/>
          </w:tcPr>
          <w:p w14:paraId="363360FF"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r>
      <w:tr w:rsidR="00B44C50" w:rsidRPr="006E64AD" w14:paraId="2DD39C06" w14:textId="77777777" w:rsidTr="76AA89EE">
        <w:trPr>
          <w:trHeight w:val="357"/>
          <w:jc w:val="center"/>
        </w:trPr>
        <w:tc>
          <w:tcPr>
            <w:tcW w:w="1717" w:type="dxa"/>
            <w:gridSpan w:val="2"/>
            <w:shd w:val="clear" w:color="auto" w:fill="FFFFFF" w:themeFill="background1"/>
            <w:vAlign w:val="center"/>
          </w:tcPr>
          <w:p w14:paraId="2AA1A842" w14:textId="77777777" w:rsidR="00B44C50" w:rsidRPr="009A46DA" w:rsidRDefault="00B44C50" w:rsidP="00C51456">
            <w:pPr>
              <w:spacing w:line="240" w:lineRule="auto"/>
              <w:rPr>
                <w:rFonts w:ascii="Times New Roman" w:hAnsi="Times New Roman"/>
                <w:color w:val="000000"/>
              </w:rPr>
            </w:pPr>
            <w:r w:rsidRPr="009A46DA">
              <w:rPr>
                <w:rFonts w:ascii="Times New Roman" w:hAnsi="Times New Roman"/>
                <w:color w:val="000000"/>
              </w:rPr>
              <w:t>pozostałe jednostki (oddzielnie)</w:t>
            </w:r>
          </w:p>
        </w:tc>
        <w:tc>
          <w:tcPr>
            <w:tcW w:w="579" w:type="dxa"/>
            <w:gridSpan w:val="2"/>
            <w:shd w:val="clear" w:color="auto" w:fill="FFFFFF" w:themeFill="background1"/>
          </w:tcPr>
          <w:p w14:paraId="16C0A440"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c>
          <w:tcPr>
            <w:tcW w:w="681" w:type="dxa"/>
            <w:gridSpan w:val="2"/>
            <w:shd w:val="clear" w:color="auto" w:fill="FFFFFF" w:themeFill="background1"/>
          </w:tcPr>
          <w:p w14:paraId="7769EE88" w14:textId="77777777" w:rsidR="00B44C50" w:rsidRPr="009A46DA" w:rsidRDefault="00B44C50" w:rsidP="00C51456">
            <w:pPr>
              <w:spacing w:line="240" w:lineRule="auto"/>
              <w:ind w:left="-83" w:right="-134"/>
              <w:rPr>
                <w:rFonts w:ascii="Times New Roman" w:hAnsi="Times New Roman"/>
                <w:color w:val="000000"/>
                <w:sz w:val="20"/>
                <w:szCs w:val="20"/>
              </w:rPr>
            </w:pPr>
            <w:r w:rsidRPr="009A46DA">
              <w:rPr>
                <w:rFonts w:ascii="Times New Roman" w:hAnsi="Times New Roman"/>
                <w:color w:val="000000"/>
                <w:sz w:val="20"/>
                <w:szCs w:val="20"/>
              </w:rPr>
              <w:t>-</w:t>
            </w:r>
          </w:p>
        </w:tc>
        <w:tc>
          <w:tcPr>
            <w:tcW w:w="682" w:type="dxa"/>
            <w:gridSpan w:val="2"/>
            <w:shd w:val="clear" w:color="auto" w:fill="FFFFFF" w:themeFill="background1"/>
          </w:tcPr>
          <w:p w14:paraId="35F0DBF5" w14:textId="77777777" w:rsidR="00B44C50" w:rsidRPr="009A46DA" w:rsidRDefault="00B44C50" w:rsidP="00C51456">
            <w:pPr>
              <w:spacing w:line="240" w:lineRule="auto"/>
              <w:ind w:left="-83" w:right="-134"/>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743305EA" w14:textId="77777777" w:rsidR="00B44C50" w:rsidRPr="009A46DA" w:rsidRDefault="00B44C50" w:rsidP="00C51456">
            <w:pPr>
              <w:spacing w:line="240" w:lineRule="auto"/>
              <w:ind w:left="-83" w:right="-134"/>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4"/>
            <w:shd w:val="clear" w:color="auto" w:fill="FFFFFF" w:themeFill="background1"/>
          </w:tcPr>
          <w:p w14:paraId="6476DFE3" w14:textId="77777777" w:rsidR="00B44C50" w:rsidRPr="009A46DA" w:rsidRDefault="00B44C50" w:rsidP="00C51456">
            <w:pPr>
              <w:spacing w:line="240" w:lineRule="auto"/>
              <w:ind w:left="-83" w:right="-134"/>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3F77E74C" w14:textId="77777777" w:rsidR="00B44C50" w:rsidRPr="009A46DA" w:rsidRDefault="00B44C50" w:rsidP="00C51456">
            <w:pPr>
              <w:spacing w:line="240" w:lineRule="auto"/>
              <w:ind w:left="-83" w:right="-134"/>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75F134A9" w14:textId="77777777" w:rsidR="00B44C50" w:rsidRPr="009A46DA" w:rsidRDefault="00B44C50" w:rsidP="00C51456">
            <w:pPr>
              <w:spacing w:line="240" w:lineRule="auto"/>
              <w:ind w:left="-83" w:right="-134"/>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3"/>
            <w:shd w:val="clear" w:color="auto" w:fill="FFFFFF" w:themeFill="background1"/>
          </w:tcPr>
          <w:p w14:paraId="417E205F" w14:textId="77777777" w:rsidR="00B44C50" w:rsidRPr="009A46DA" w:rsidRDefault="00B44C50" w:rsidP="00C51456">
            <w:pPr>
              <w:spacing w:line="240" w:lineRule="auto"/>
              <w:ind w:left="-83" w:right="-134"/>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3"/>
            <w:shd w:val="clear" w:color="auto" w:fill="FFFFFF" w:themeFill="background1"/>
          </w:tcPr>
          <w:p w14:paraId="1EACA26C" w14:textId="77777777" w:rsidR="00B44C50" w:rsidRPr="009A46DA" w:rsidRDefault="00B44C50" w:rsidP="00C51456">
            <w:pPr>
              <w:spacing w:line="240" w:lineRule="auto"/>
              <w:ind w:left="-83" w:right="-134"/>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5FDFCEC4" w14:textId="77777777" w:rsidR="00B44C50" w:rsidRPr="009A46DA" w:rsidRDefault="00B44C50" w:rsidP="00C51456">
            <w:pPr>
              <w:spacing w:line="240" w:lineRule="auto"/>
              <w:ind w:left="-83" w:right="-134"/>
              <w:rPr>
                <w:rFonts w:ascii="Times New Roman" w:hAnsi="Times New Roman"/>
                <w:color w:val="000000"/>
                <w:sz w:val="20"/>
                <w:szCs w:val="20"/>
              </w:rPr>
            </w:pPr>
            <w:r w:rsidRPr="009A46DA">
              <w:rPr>
                <w:rFonts w:ascii="Times New Roman" w:hAnsi="Times New Roman"/>
                <w:color w:val="000000"/>
                <w:sz w:val="20"/>
                <w:szCs w:val="20"/>
              </w:rPr>
              <w:t>-</w:t>
            </w:r>
          </w:p>
        </w:tc>
        <w:tc>
          <w:tcPr>
            <w:tcW w:w="683" w:type="dxa"/>
            <w:gridSpan w:val="2"/>
            <w:shd w:val="clear" w:color="auto" w:fill="FFFFFF" w:themeFill="background1"/>
          </w:tcPr>
          <w:p w14:paraId="280C24A0" w14:textId="77777777" w:rsidR="00B44C50" w:rsidRPr="009A46DA" w:rsidRDefault="00B44C50" w:rsidP="00C51456">
            <w:pPr>
              <w:spacing w:line="240" w:lineRule="auto"/>
              <w:ind w:left="-83" w:right="-134"/>
              <w:rPr>
                <w:rFonts w:ascii="Times New Roman" w:hAnsi="Times New Roman"/>
                <w:color w:val="000000"/>
                <w:sz w:val="20"/>
                <w:szCs w:val="20"/>
              </w:rPr>
            </w:pPr>
            <w:r w:rsidRPr="009A46DA">
              <w:rPr>
                <w:rFonts w:ascii="Times New Roman" w:hAnsi="Times New Roman"/>
                <w:color w:val="000000"/>
                <w:sz w:val="20"/>
                <w:szCs w:val="20"/>
              </w:rPr>
              <w:t>-</w:t>
            </w:r>
          </w:p>
        </w:tc>
        <w:tc>
          <w:tcPr>
            <w:tcW w:w="1315" w:type="dxa"/>
            <w:shd w:val="clear" w:color="auto" w:fill="FFFFFF" w:themeFill="background1"/>
          </w:tcPr>
          <w:p w14:paraId="74E5C56B" w14:textId="77777777" w:rsidR="00B44C50" w:rsidRPr="009A46DA" w:rsidRDefault="00B44C50" w:rsidP="00C51456">
            <w:pPr>
              <w:spacing w:line="240" w:lineRule="auto"/>
              <w:rPr>
                <w:rFonts w:ascii="Times New Roman" w:hAnsi="Times New Roman"/>
                <w:color w:val="000000"/>
                <w:sz w:val="20"/>
                <w:szCs w:val="20"/>
              </w:rPr>
            </w:pPr>
            <w:r w:rsidRPr="009A46DA">
              <w:rPr>
                <w:rFonts w:ascii="Times New Roman" w:hAnsi="Times New Roman"/>
                <w:color w:val="000000"/>
                <w:sz w:val="20"/>
                <w:szCs w:val="20"/>
              </w:rPr>
              <w:t>-</w:t>
            </w:r>
          </w:p>
        </w:tc>
      </w:tr>
      <w:tr w:rsidR="00DC5FDB" w:rsidRPr="006E64AD" w14:paraId="72894DF2" w14:textId="77777777" w:rsidTr="76AA89EE">
        <w:trPr>
          <w:trHeight w:val="348"/>
          <w:jc w:val="center"/>
        </w:trPr>
        <w:tc>
          <w:tcPr>
            <w:tcW w:w="2128" w:type="dxa"/>
            <w:gridSpan w:val="3"/>
            <w:shd w:val="clear" w:color="auto" w:fill="FFFFFF" w:themeFill="background1"/>
            <w:vAlign w:val="center"/>
          </w:tcPr>
          <w:p w14:paraId="2A15594A"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 xml:space="preserve">Źródła finansowania </w:t>
            </w:r>
          </w:p>
        </w:tc>
        <w:tc>
          <w:tcPr>
            <w:tcW w:w="8310" w:type="dxa"/>
            <w:gridSpan w:val="26"/>
            <w:shd w:val="clear" w:color="auto" w:fill="FFFFFF" w:themeFill="background1"/>
            <w:vAlign w:val="center"/>
          </w:tcPr>
          <w:p w14:paraId="155531C2" w14:textId="591270D8" w:rsidR="00DC5FDB" w:rsidRPr="003B2009" w:rsidRDefault="00DC5FDB" w:rsidP="00DC5FDB">
            <w:pPr>
              <w:spacing w:line="240" w:lineRule="auto"/>
              <w:jc w:val="both"/>
              <w:rPr>
                <w:rFonts w:ascii="Times New Roman" w:hAnsi="Times New Roman"/>
                <w:color w:val="000000"/>
              </w:rPr>
            </w:pPr>
            <w:r w:rsidRPr="003B2009">
              <w:rPr>
                <w:rFonts w:ascii="Times New Roman" w:hAnsi="Times New Roman"/>
                <w:color w:val="000000"/>
              </w:rPr>
              <w:t xml:space="preserve">Wydatki budżetu państwa w latach 2025-2034 wynikające z wejścia w życie ustawy Pke wynoszą </w:t>
            </w:r>
            <w:r w:rsidR="00395B7F">
              <w:rPr>
                <w:rFonts w:ascii="Times New Roman" w:hAnsi="Times New Roman"/>
                <w:color w:val="000000"/>
              </w:rPr>
              <w:t>94 672 000</w:t>
            </w:r>
            <w:r w:rsidRPr="003B2009">
              <w:rPr>
                <w:rFonts w:ascii="Times New Roman" w:hAnsi="Times New Roman"/>
                <w:color w:val="000000"/>
              </w:rPr>
              <w:t xml:space="preserve"> zł </w:t>
            </w:r>
            <w:r w:rsidR="00395B7F" w:rsidRPr="003B2009">
              <w:rPr>
                <w:rFonts w:ascii="Times New Roman" w:eastAsia="Times New Roman" w:hAnsi="Times New Roman"/>
              </w:rPr>
              <w:t>(</w:t>
            </w:r>
            <w:r w:rsidR="00395B7F">
              <w:rPr>
                <w:rFonts w:ascii="Times New Roman" w:eastAsia="Times New Roman" w:hAnsi="Times New Roman"/>
              </w:rPr>
              <w:t>57</w:t>
            </w:r>
            <w:r w:rsidR="00395B7F" w:rsidRPr="003B2009">
              <w:rPr>
                <w:rFonts w:ascii="Times New Roman" w:eastAsia="Times New Roman" w:hAnsi="Times New Roman"/>
              </w:rPr>
              <w:t xml:space="preserve"> 052 000 zł w 2025 r. oraz 4 180 000 zł w każdym kolejnym roku)</w:t>
            </w:r>
            <w:r w:rsidRPr="003B2009">
              <w:rPr>
                <w:rFonts w:ascii="Times New Roman" w:hAnsi="Times New Roman"/>
                <w:color w:val="000000"/>
              </w:rPr>
              <w:t xml:space="preserve">. Są to wydatki Prezesa UKE wynikające z wejścia w życie ustawy Pke. </w:t>
            </w:r>
          </w:p>
          <w:p w14:paraId="0062A923" w14:textId="4F899325" w:rsidR="00DC5FDB" w:rsidRPr="003B2009" w:rsidRDefault="00DC5FDB" w:rsidP="00DC5FDB">
            <w:pPr>
              <w:spacing w:line="240" w:lineRule="auto"/>
              <w:jc w:val="both"/>
              <w:rPr>
                <w:rFonts w:ascii="Times New Roman" w:hAnsi="Times New Roman"/>
                <w:color w:val="000000"/>
                <w:shd w:val="clear" w:color="auto" w:fill="FFFFFF"/>
              </w:rPr>
            </w:pPr>
            <w:r w:rsidRPr="003B2009">
              <w:rPr>
                <w:rFonts w:ascii="Times New Roman" w:eastAsia="Times New Roman" w:hAnsi="Times New Roman"/>
              </w:rPr>
              <w:t xml:space="preserve">Wydatki budżetu państwa wynikają z utworzenia dodatkowych etatów w Urzędzie Komunikacji Elektronicznej, uruchomienia i utrzymania </w:t>
            </w:r>
            <w:r w:rsidRPr="003B2009">
              <w:rPr>
                <w:rFonts w:ascii="Times New Roman" w:hAnsi="Times New Roman"/>
                <w:color w:val="000000"/>
              </w:rPr>
              <w:t xml:space="preserve">systemu wymiany komunikatów pomiędzy przedsiębiorcami telekomunikacyjnymi na potrzeby zapewnienia usługi ciągłości dostępu do internetu, </w:t>
            </w:r>
            <w:r w:rsidRPr="003B2009">
              <w:rPr>
                <w:rFonts w:ascii="Times New Roman" w:hAnsi="Times New Roman"/>
                <w:color w:val="000000"/>
                <w:shd w:val="clear" w:color="auto" w:fill="FFFFFF"/>
              </w:rPr>
              <w:t xml:space="preserve">rozbudowy </w:t>
            </w:r>
            <w:r w:rsidRPr="003B2009">
              <w:rPr>
                <w:rFonts w:ascii="Times New Roman" w:hAnsi="Times New Roman"/>
                <w:color w:val="000000"/>
              </w:rPr>
              <w:t>systemu Platforma Lokalizacyjno - Informacyjna – Centralna Baza Danych (</w:t>
            </w:r>
            <w:r w:rsidRPr="003B2009">
              <w:rPr>
                <w:rFonts w:ascii="Times New Roman" w:hAnsi="Times New Roman"/>
                <w:color w:val="000000"/>
                <w:shd w:val="clear" w:color="auto" w:fill="FFFFFF"/>
              </w:rPr>
              <w:t>PLI CBD) o moduł umożliwiający przyjmowanie i przekazywanie do Centralnego Punktu Systemu Powiadamiania Ratunkowego wiadomości zawierających dane lokalizacyjne pochodzące z telekomunikacyjnego urządzenia końcowego użytkownika dzwoniącego na numery alarmowe</w:t>
            </w:r>
            <w:r w:rsidR="00395B7F">
              <w:rPr>
                <w:rFonts w:ascii="Times New Roman" w:hAnsi="Times New Roman"/>
                <w:color w:val="000000"/>
                <w:shd w:val="clear" w:color="auto" w:fill="FFFFFF"/>
              </w:rPr>
              <w:t>,</w:t>
            </w:r>
            <w:r w:rsidRPr="003B2009">
              <w:rPr>
                <w:rFonts w:ascii="Times New Roman" w:hAnsi="Times New Roman"/>
                <w:color w:val="000000"/>
                <w:shd w:val="clear" w:color="auto" w:fill="FFFFFF"/>
              </w:rPr>
              <w:t xml:space="preserve"> </w:t>
            </w:r>
            <w:r w:rsidRPr="003B2009">
              <w:rPr>
                <w:rFonts w:ascii="Times New Roman" w:hAnsi="Times New Roman"/>
                <w:color w:val="000000"/>
              </w:rPr>
              <w:t>uruchomienia narzędzia porównawczego ofert usług komunikacji elektronicznej</w:t>
            </w:r>
            <w:r w:rsidR="00395B7F">
              <w:rPr>
                <w:rFonts w:ascii="Times New Roman" w:hAnsi="Times New Roman"/>
                <w:color w:val="000000"/>
              </w:rPr>
              <w:t xml:space="preserve">, </w:t>
            </w:r>
            <w:r w:rsidRPr="003B2009">
              <w:rPr>
                <w:rFonts w:ascii="Times New Roman" w:hAnsi="Times New Roman"/>
                <w:color w:val="000000"/>
              </w:rPr>
              <w:t>kontroli zgodności odbiorników telewizyjnych i</w:t>
            </w:r>
            <w:r w:rsidR="009E00F2">
              <w:rPr>
                <w:rFonts w:ascii="Times New Roman" w:hAnsi="Times New Roman"/>
                <w:color w:val="000000"/>
              </w:rPr>
              <w:t> </w:t>
            </w:r>
            <w:r w:rsidRPr="003B2009">
              <w:rPr>
                <w:rFonts w:ascii="Times New Roman" w:hAnsi="Times New Roman"/>
                <w:color w:val="000000"/>
              </w:rPr>
              <w:t>radiofonicznych z wymaganiami technicznymi określonymi na podstawie aktów wykonawczych Pke oraz kontroli wyposażenia pojazdów kategorii M w samochodowe odbiorniki radiofoniczne zdolne do odbioru cyfrowych transmisji</w:t>
            </w:r>
            <w:r w:rsidR="00395B7F" w:rsidRPr="003B2009">
              <w:rPr>
                <w:rFonts w:ascii="Times New Roman" w:hAnsi="Times New Roman"/>
              </w:rPr>
              <w:t xml:space="preserve"> </w:t>
            </w:r>
            <w:r w:rsidR="00395B7F">
              <w:rPr>
                <w:rFonts w:ascii="Times New Roman" w:hAnsi="Times New Roman"/>
              </w:rPr>
              <w:t xml:space="preserve">oraz nowych </w:t>
            </w:r>
            <w:r w:rsidR="00395B7F" w:rsidRPr="003B2009">
              <w:rPr>
                <w:rFonts w:ascii="Times New Roman" w:eastAsia="Times New Roman" w:hAnsi="Times New Roman"/>
              </w:rPr>
              <w:t>kompetencj</w:t>
            </w:r>
            <w:r w:rsidR="00395B7F">
              <w:rPr>
                <w:rFonts w:ascii="Times New Roman" w:eastAsia="Times New Roman" w:hAnsi="Times New Roman"/>
              </w:rPr>
              <w:t>i dla UKE</w:t>
            </w:r>
            <w:r w:rsidR="00395B7F" w:rsidRPr="003B2009">
              <w:rPr>
                <w:rFonts w:ascii="Times New Roman" w:eastAsia="Times New Roman" w:hAnsi="Times New Roman"/>
              </w:rPr>
              <w:t xml:space="preserve"> w zakresie kontroli znajdujących się w obrocie lub oddanych do użytku urządzeń radiowych</w:t>
            </w:r>
            <w:r w:rsidR="00395B7F">
              <w:rPr>
                <w:rFonts w:ascii="Times New Roman" w:eastAsia="Times New Roman" w:hAnsi="Times New Roman"/>
              </w:rPr>
              <w:t xml:space="preserve"> i </w:t>
            </w:r>
            <w:r w:rsidRPr="003B2009">
              <w:rPr>
                <w:rFonts w:ascii="Times New Roman" w:eastAsia="Times New Roman" w:hAnsi="Times New Roman"/>
              </w:rPr>
              <w:t xml:space="preserve">będą finansowane z części budżetowej 76 - </w:t>
            </w:r>
            <w:r w:rsidRPr="003B2009">
              <w:rPr>
                <w:rFonts w:ascii="Times New Roman" w:hAnsi="Times New Roman"/>
                <w:color w:val="000000"/>
                <w:shd w:val="clear" w:color="auto" w:fill="FFFFFF"/>
              </w:rPr>
              <w:t>Urząd Komunikacji Elektronicznej.</w:t>
            </w:r>
            <w:r w:rsidRPr="003B2009">
              <w:rPr>
                <w:rFonts w:ascii="Times New Roman" w:hAnsi="Times New Roman"/>
                <w:color w:val="000000"/>
              </w:rPr>
              <w:t xml:space="preserve"> Wejście w życie projektowanej regulacji będzie podstawą do ubiegania się o dodatkowe środki z budżetu państwa na ten cel</w:t>
            </w:r>
            <w:r w:rsidR="00395B7F">
              <w:rPr>
                <w:rFonts w:ascii="Times New Roman" w:hAnsi="Times New Roman"/>
                <w:color w:val="000000"/>
              </w:rPr>
              <w:t>.</w:t>
            </w:r>
          </w:p>
          <w:p w14:paraId="63FF4608" w14:textId="77777777" w:rsidR="00DC5FDB" w:rsidRPr="003B2009" w:rsidRDefault="00DC5FDB" w:rsidP="00DC5FDB">
            <w:pPr>
              <w:spacing w:line="240" w:lineRule="auto"/>
              <w:jc w:val="both"/>
              <w:rPr>
                <w:rFonts w:ascii="Times New Roman" w:hAnsi="Times New Roman"/>
                <w:color w:val="000000"/>
                <w:shd w:val="clear" w:color="auto" w:fill="FFFFFF"/>
              </w:rPr>
            </w:pPr>
          </w:p>
          <w:p w14:paraId="3A4184C6" w14:textId="6BDEC130" w:rsidR="00DC5FDB" w:rsidRPr="003B2009" w:rsidRDefault="00DC5FDB" w:rsidP="00DC5FDB">
            <w:pPr>
              <w:spacing w:line="240" w:lineRule="auto"/>
              <w:jc w:val="both"/>
              <w:rPr>
                <w:rFonts w:ascii="Times New Roman" w:hAnsi="Times New Roman"/>
                <w:color w:val="000000"/>
              </w:rPr>
            </w:pPr>
            <w:r w:rsidRPr="003B2009">
              <w:rPr>
                <w:rFonts w:ascii="Times New Roman" w:hAnsi="Times New Roman"/>
                <w:color w:val="000000"/>
              </w:rPr>
              <w:t xml:space="preserve">1. Koszty funkcjonowania Prezesa UKE w oparciu o Pke co do zasady pozostaną na niezmienionym poziomie względem kosztów funkcjonowania Prezesa UKE pod reżimem obowiązującej ustawy Pt. Dodatkowe zadania przydzielone Prezesowi UKE, związane przede wszystkim z wydawaniem decyzji generalnych i zwiększonym nadzorem nad rynkiem komunikacji elektronicznej, jak również zwiększonym obowiązkom analitycznym wynikającym z faktu objęcia regulacją nowego szerokiego katalogu podmiotów, tj. przedsiębiorców świadczących usługi komunikacji interpersonalnej niewykorzystującej numerów, </w:t>
            </w:r>
            <w:r w:rsidRPr="003B2009">
              <w:rPr>
                <w:rFonts w:ascii="Times New Roman" w:hAnsi="Times New Roman"/>
                <w:b/>
                <w:bCs/>
                <w:color w:val="000000"/>
              </w:rPr>
              <w:t>uzasadniają zwiększenie zatrudnienia w Urzędzie Komunikacji Elektronicznej o sześć etatów.</w:t>
            </w:r>
          </w:p>
          <w:p w14:paraId="7E8F604A" w14:textId="77777777" w:rsidR="00DC5FDB" w:rsidRPr="003B2009" w:rsidRDefault="00DC5FDB" w:rsidP="00DC5FDB">
            <w:pPr>
              <w:spacing w:line="240" w:lineRule="auto"/>
              <w:jc w:val="both"/>
              <w:rPr>
                <w:rFonts w:ascii="Times New Roman" w:hAnsi="Times New Roman"/>
                <w:color w:val="000000"/>
              </w:rPr>
            </w:pPr>
            <w:r w:rsidRPr="003B2009">
              <w:rPr>
                <w:rFonts w:ascii="Times New Roman" w:hAnsi="Times New Roman"/>
                <w:color w:val="000000"/>
              </w:rPr>
              <w:t>2. Dodatkowe koszty funkcjonowania Prezesa UKE należy wiązać z uruchomieniem systemu wymiany komunikatów pomiędzy przedsiębiorcami telekomunikacyjnymi na potrzeby zapewnienia usługi ciągłości dostępu do internetu. Wskazane poniżej koszty zostały oszacowane na podstawie dotychczasowych doświadczeń związanych z funkcjonowaniem PLI CBD. S</w:t>
            </w:r>
            <w:r w:rsidRPr="003B2009">
              <w:rPr>
                <w:rFonts w:ascii="Times New Roman" w:eastAsia="Times New Roman" w:hAnsi="Times New Roman"/>
              </w:rPr>
              <w:t>zczegółowe założenia kosztowe utworzenia i funkcjonowania związane z tym systemem, będą możliwe do wskazania na etapie postępowania przetargowego.</w:t>
            </w:r>
          </w:p>
          <w:p w14:paraId="5D6DF835" w14:textId="293FF84A" w:rsidR="00DC5FDB" w:rsidRPr="003B2009" w:rsidRDefault="00DC5FDB" w:rsidP="00DC5FDB">
            <w:pPr>
              <w:spacing w:line="240" w:lineRule="auto"/>
              <w:jc w:val="both"/>
              <w:rPr>
                <w:rFonts w:ascii="Times New Roman" w:hAnsi="Times New Roman"/>
                <w:b/>
                <w:color w:val="000000"/>
              </w:rPr>
            </w:pPr>
            <w:r w:rsidRPr="003B2009">
              <w:rPr>
                <w:rFonts w:ascii="Times New Roman" w:hAnsi="Times New Roman"/>
                <w:b/>
                <w:color w:val="000000"/>
              </w:rPr>
              <w:t xml:space="preserve">Uruchomienie systemu szacowane jest na </w:t>
            </w:r>
            <w:r w:rsidR="003B2009">
              <w:rPr>
                <w:rFonts w:ascii="Times New Roman" w:hAnsi="Times New Roman"/>
                <w:b/>
                <w:color w:val="000000"/>
              </w:rPr>
              <w:t xml:space="preserve">dwadzieścia dwa miliony </w:t>
            </w:r>
            <w:r w:rsidRPr="003B2009">
              <w:rPr>
                <w:rFonts w:ascii="Times New Roman" w:hAnsi="Times New Roman"/>
                <w:b/>
                <w:color w:val="000000"/>
              </w:rPr>
              <w:t>złotych, natomiast roczny koszt utrzymania systemu (od roku 2026) na jeden milion złotych.</w:t>
            </w:r>
          </w:p>
          <w:p w14:paraId="5ED7F6DF" w14:textId="77777777" w:rsidR="00DC5FDB" w:rsidRPr="008F0D5A" w:rsidRDefault="00DC5FDB" w:rsidP="00DC5FDB">
            <w:pPr>
              <w:spacing w:line="240" w:lineRule="auto"/>
              <w:jc w:val="both"/>
              <w:rPr>
                <w:rFonts w:ascii="Times New Roman" w:hAnsi="Times New Roman"/>
                <w:b/>
                <w:bCs/>
                <w:color w:val="000000"/>
              </w:rPr>
            </w:pPr>
            <w:r w:rsidRPr="008F0D5A">
              <w:rPr>
                <w:rFonts w:ascii="Times New Roman" w:hAnsi="Times New Roman"/>
                <w:b/>
                <w:bCs/>
                <w:color w:val="000000"/>
              </w:rPr>
              <w:t>Ponadto, obsługa przedmiotowego systemu uzasadnia zwiększenie zatrudnienia w UKE o jeden etat specjalistyczny.</w:t>
            </w:r>
          </w:p>
          <w:p w14:paraId="1E26BF40" w14:textId="77777777" w:rsidR="00DC5FDB" w:rsidRPr="003B2009" w:rsidRDefault="00DC5FDB" w:rsidP="00DC5FDB">
            <w:pPr>
              <w:spacing w:line="240" w:lineRule="auto"/>
              <w:jc w:val="both"/>
              <w:rPr>
                <w:rFonts w:ascii="Times New Roman" w:hAnsi="Times New Roman"/>
                <w:color w:val="000000"/>
              </w:rPr>
            </w:pPr>
          </w:p>
          <w:p w14:paraId="0D4A209A" w14:textId="585EDABD" w:rsidR="00DC5FDB" w:rsidRPr="00395B7F" w:rsidRDefault="00DC5FDB" w:rsidP="00DC5FDB">
            <w:pPr>
              <w:spacing w:line="240" w:lineRule="auto"/>
              <w:jc w:val="both"/>
              <w:rPr>
                <w:rFonts w:ascii="Times New Roman" w:hAnsi="Times New Roman"/>
                <w:color w:val="000000"/>
              </w:rPr>
            </w:pPr>
            <w:r w:rsidRPr="003B2009">
              <w:rPr>
                <w:rFonts w:ascii="Times New Roman" w:hAnsi="Times New Roman"/>
                <w:color w:val="000000"/>
              </w:rPr>
              <w:lastRenderedPageBreak/>
              <w:t>3. W związku z realizacją obowiązku zapewnienia lokalizacji wywołań alarmowych w</w:t>
            </w:r>
            <w:r w:rsidR="009E00F2">
              <w:rPr>
                <w:rFonts w:ascii="Times New Roman" w:hAnsi="Times New Roman"/>
                <w:color w:val="000000"/>
              </w:rPr>
              <w:t> </w:t>
            </w:r>
            <w:r w:rsidRPr="003B2009">
              <w:rPr>
                <w:rFonts w:ascii="Times New Roman" w:hAnsi="Times New Roman"/>
                <w:color w:val="000000"/>
              </w:rPr>
              <w:t xml:space="preserve">oparciu o dane pochodzące z telekomunikacyjnego urządzenia końcowego Prezes UKE poniesie koszty związane z opracowaniem i wdrożeniem nowego modułu PLI CBD umożliwiającego przyjmowanie danych lokalizacyjnych z telefonu użytkownika oraz dalsze ich przekazywanie do systemu powiadamiania ratunkowego. </w:t>
            </w:r>
            <w:r w:rsidRPr="003B2009">
              <w:rPr>
                <w:rFonts w:ascii="Times New Roman" w:hAnsi="Times New Roman"/>
                <w:b/>
                <w:color w:val="000000"/>
              </w:rPr>
              <w:t xml:space="preserve">Koszt wdrożenia ww. obowiązku szacowany jest na </w:t>
            </w:r>
            <w:r w:rsidR="003B2009">
              <w:rPr>
                <w:rFonts w:ascii="Times New Roman" w:hAnsi="Times New Roman"/>
                <w:b/>
                <w:color w:val="000000"/>
              </w:rPr>
              <w:t>dwadzieścia pięć</w:t>
            </w:r>
            <w:r w:rsidRPr="003B2009">
              <w:rPr>
                <w:rFonts w:ascii="Times New Roman" w:hAnsi="Times New Roman"/>
                <w:b/>
                <w:color w:val="000000"/>
              </w:rPr>
              <w:t xml:space="preserve"> milionów złotych</w:t>
            </w:r>
            <w:r w:rsidRPr="00395B7F">
              <w:rPr>
                <w:rFonts w:ascii="Times New Roman" w:hAnsi="Times New Roman"/>
                <w:b/>
                <w:color w:val="000000"/>
              </w:rPr>
              <w:t>. Roczny koszt utrzymania systemu (od roku 2026) szacuje się na jeden milion złotych.</w:t>
            </w:r>
          </w:p>
          <w:p w14:paraId="6FD176B4" w14:textId="77777777" w:rsidR="00DC5FDB" w:rsidRPr="00395B7F" w:rsidRDefault="00DC5FDB" w:rsidP="00DC5FDB">
            <w:pPr>
              <w:spacing w:line="240" w:lineRule="auto"/>
              <w:jc w:val="both"/>
              <w:rPr>
                <w:rFonts w:ascii="Times New Roman" w:eastAsia="Times New Roman" w:hAnsi="Times New Roman"/>
              </w:rPr>
            </w:pPr>
            <w:r w:rsidRPr="00395B7F">
              <w:rPr>
                <w:rFonts w:ascii="Times New Roman" w:hAnsi="Times New Roman"/>
                <w:color w:val="000000"/>
              </w:rPr>
              <w:t>4. Prezes UKE poniesie również dodatkowe koszty w związku z ewentualnym uruchomieniem narzędzia porównawczego ofert usług komunikacji elektronicznej. Koszt uruchomienia narzędzia został oszacowany na podstawie wiedzy eksperckiej. S</w:t>
            </w:r>
            <w:r w:rsidRPr="00395B7F">
              <w:rPr>
                <w:rFonts w:ascii="Times New Roman" w:eastAsia="Times New Roman" w:hAnsi="Times New Roman"/>
              </w:rPr>
              <w:t>zczegółowe założenia kosztowe związane z uruchomieniem narzędzia porównawczego, będą możliwe do wskazania na etapie postępowania przetargowego.</w:t>
            </w:r>
          </w:p>
          <w:p w14:paraId="51C3D186" w14:textId="77777777" w:rsidR="00DC5FDB" w:rsidRPr="00395B7F" w:rsidRDefault="00DC5FDB" w:rsidP="00DC5FDB">
            <w:pPr>
              <w:spacing w:line="240" w:lineRule="auto"/>
              <w:jc w:val="both"/>
              <w:rPr>
                <w:rFonts w:ascii="Times New Roman" w:hAnsi="Times New Roman"/>
                <w:b/>
                <w:color w:val="000000"/>
              </w:rPr>
            </w:pPr>
            <w:r w:rsidRPr="00395B7F">
              <w:rPr>
                <w:rFonts w:ascii="Times New Roman" w:hAnsi="Times New Roman"/>
                <w:b/>
                <w:color w:val="000000"/>
              </w:rPr>
              <w:t>Obecnie uruchomienie narzędzia szacowane jest na osiem milionów złotych, zaś roczny koszt utrzymania narzędzia (od roku 2026) na pięćset tysięcy złotych.</w:t>
            </w:r>
          </w:p>
          <w:p w14:paraId="0CEA49D2" w14:textId="49FA5EA6" w:rsidR="00DC5FDB" w:rsidRPr="00395B7F" w:rsidRDefault="00DC5FDB" w:rsidP="00DC5FDB">
            <w:pPr>
              <w:spacing w:line="240" w:lineRule="auto"/>
              <w:jc w:val="both"/>
              <w:rPr>
                <w:rFonts w:ascii="Times New Roman" w:hAnsi="Times New Roman"/>
                <w:color w:val="000000"/>
              </w:rPr>
            </w:pPr>
            <w:r w:rsidRPr="008F0D5A">
              <w:rPr>
                <w:rFonts w:ascii="Times New Roman" w:hAnsi="Times New Roman"/>
                <w:b/>
                <w:bCs/>
                <w:color w:val="000000"/>
              </w:rPr>
              <w:t>Obsługa narzędzia uzasadnia zwiększenie zatrudnienia w UKE o dwa etaty specjalistyczne</w:t>
            </w:r>
            <w:r w:rsidRPr="00395B7F">
              <w:rPr>
                <w:rFonts w:ascii="Times New Roman" w:hAnsi="Times New Roman"/>
                <w:color w:val="000000"/>
              </w:rPr>
              <w:t>.</w:t>
            </w:r>
          </w:p>
          <w:p w14:paraId="131EA4EE" w14:textId="5F02A3EF" w:rsidR="00DC5FDB" w:rsidRPr="00395B7F" w:rsidRDefault="00DC5FDB" w:rsidP="00DC5FDB">
            <w:pPr>
              <w:spacing w:line="240" w:lineRule="auto"/>
              <w:jc w:val="both"/>
              <w:rPr>
                <w:rFonts w:ascii="Times New Roman" w:hAnsi="Times New Roman"/>
              </w:rPr>
            </w:pPr>
            <w:r w:rsidRPr="00395B7F">
              <w:rPr>
                <w:rFonts w:ascii="Times New Roman" w:hAnsi="Times New Roman"/>
                <w:color w:val="000000"/>
              </w:rPr>
              <w:t>5. W związku z nałożeniem na Prezesa UKE nowych zadań dotyczących kontroli zgodności odbiorników telewizyjnych i radiofonicznych z wymaganiami technicznymi określonymi na podstawie aktów wykonawczych Pke oraz kontroli wyposażenia pojazdów kategorii M w</w:t>
            </w:r>
            <w:r w:rsidR="009E00F2">
              <w:rPr>
                <w:rFonts w:ascii="Times New Roman" w:hAnsi="Times New Roman"/>
                <w:color w:val="000000"/>
              </w:rPr>
              <w:t> </w:t>
            </w:r>
            <w:r w:rsidRPr="00395B7F">
              <w:rPr>
                <w:rFonts w:ascii="Times New Roman" w:hAnsi="Times New Roman"/>
                <w:color w:val="000000"/>
              </w:rPr>
              <w:t>samochodowe odbiorniki radiofoniczne zdolne do odbioru cyfrowych transmisji konieczne jest wyposażenie UKE w aparaturę niezbędną do badań</w:t>
            </w:r>
            <w:r w:rsidRPr="00395B7F">
              <w:rPr>
                <w:rFonts w:ascii="Times New Roman" w:hAnsi="Times New Roman"/>
                <w:b/>
                <w:bCs/>
                <w:color w:val="000000"/>
              </w:rPr>
              <w:t xml:space="preserve"> (koszt: 260 tys. zł),</w:t>
            </w:r>
            <w:r w:rsidRPr="00395B7F">
              <w:rPr>
                <w:rFonts w:ascii="Times New Roman" w:hAnsi="Times New Roman"/>
                <w:color w:val="000000"/>
              </w:rPr>
              <w:t xml:space="preserve"> w</w:t>
            </w:r>
            <w:r w:rsidR="009E00F2">
              <w:rPr>
                <w:rFonts w:ascii="Times New Roman" w:hAnsi="Times New Roman"/>
                <w:color w:val="000000"/>
              </w:rPr>
              <w:t> </w:t>
            </w:r>
            <w:r w:rsidRPr="00395B7F">
              <w:rPr>
                <w:rFonts w:ascii="Times New Roman" w:hAnsi="Times New Roman"/>
                <w:color w:val="000000"/>
              </w:rPr>
              <w:t>tym:</w:t>
            </w:r>
          </w:p>
          <w:p w14:paraId="19A9F550" w14:textId="77777777" w:rsidR="00DC5FDB" w:rsidRPr="00395B7F" w:rsidRDefault="00DC5FDB" w:rsidP="00DC5FDB">
            <w:pPr>
              <w:pStyle w:val="Akapitzlist"/>
              <w:numPr>
                <w:ilvl w:val="0"/>
                <w:numId w:val="26"/>
              </w:numPr>
              <w:spacing w:line="240" w:lineRule="auto"/>
              <w:jc w:val="both"/>
              <w:rPr>
                <w:rFonts w:ascii="Times New Roman" w:eastAsia="Times New Roman" w:hAnsi="Times New Roman"/>
                <w:lang w:eastAsia="pl-PL"/>
              </w:rPr>
            </w:pPr>
            <w:r w:rsidRPr="00395B7F">
              <w:rPr>
                <w:rFonts w:ascii="Times New Roman" w:eastAsia="Times New Roman" w:hAnsi="Times New Roman"/>
                <w:lang w:eastAsia="pl-PL"/>
              </w:rPr>
              <w:t>wyposażenie Centralnego Laboratorium Badań Technicznych (120 tys. zł) w modulator DVB-T2, modulator DAB+, generator sygnału video HDMI, rejestrator obrazu, komputer, telewizor testowy i radio testowe;</w:t>
            </w:r>
          </w:p>
          <w:p w14:paraId="08524F65" w14:textId="6ACAB256" w:rsidR="00DC5FDB" w:rsidRPr="009E00F2" w:rsidRDefault="00DC5FDB" w:rsidP="009E00F2">
            <w:pPr>
              <w:pStyle w:val="Akapitzlist"/>
              <w:numPr>
                <w:ilvl w:val="0"/>
                <w:numId w:val="26"/>
              </w:numPr>
              <w:spacing w:line="240" w:lineRule="auto"/>
              <w:jc w:val="both"/>
              <w:rPr>
                <w:rFonts w:ascii="Times New Roman" w:eastAsia="Times New Roman" w:hAnsi="Times New Roman"/>
                <w:lang w:eastAsia="pl-PL"/>
              </w:rPr>
            </w:pPr>
            <w:r w:rsidRPr="00395B7F">
              <w:rPr>
                <w:rFonts w:ascii="Times New Roman" w:eastAsia="Times New Roman" w:hAnsi="Times New Roman"/>
                <w:lang w:eastAsia="pl-PL"/>
              </w:rPr>
              <w:t>wyposażenie 4 delegatur (łącznie ok. 140 tys. zł) w modulator DVB-T2, modulator DAB+, komputery, telewizor testowy i radio testowe.</w:t>
            </w:r>
          </w:p>
          <w:p w14:paraId="54B03F3D" w14:textId="5B776275" w:rsidR="00DC5FDB" w:rsidRPr="009E00F2" w:rsidRDefault="00DC5FDB" w:rsidP="009E00F2">
            <w:pPr>
              <w:tabs>
                <w:tab w:val="left" w:pos="0"/>
              </w:tabs>
              <w:spacing w:line="240" w:lineRule="auto"/>
              <w:jc w:val="both"/>
              <w:rPr>
                <w:rFonts w:ascii="Times New Roman" w:hAnsi="Times New Roman"/>
                <w:color w:val="000000"/>
              </w:rPr>
            </w:pPr>
            <w:r w:rsidRPr="003B2009">
              <w:rPr>
                <w:rFonts w:ascii="Times New Roman" w:hAnsi="Times New Roman"/>
              </w:rPr>
              <w:t>6.</w:t>
            </w:r>
            <w:r w:rsidR="001F63F2">
              <w:rPr>
                <w:rFonts w:ascii="Times New Roman" w:hAnsi="Times New Roman"/>
              </w:rPr>
              <w:t xml:space="preserve"> </w:t>
            </w:r>
            <w:r w:rsidRPr="003B2009">
              <w:rPr>
                <w:rFonts w:ascii="Times New Roman" w:hAnsi="Times New Roman"/>
              </w:rPr>
              <w:t xml:space="preserve">Wdrożenie </w:t>
            </w:r>
            <w:r w:rsidR="009E00F2">
              <w:rPr>
                <w:rFonts w:ascii="Times New Roman" w:eastAsia="Times New Roman" w:hAnsi="Times New Roman"/>
              </w:rPr>
              <w:t>d</w:t>
            </w:r>
            <w:r w:rsidRPr="003B2009">
              <w:rPr>
                <w:rFonts w:ascii="Times New Roman" w:eastAsia="Times New Roman" w:hAnsi="Times New Roman"/>
              </w:rPr>
              <w:t xml:space="preserve">yrektywy Parlamentu Europejskiego i Rady (UE) 2022/2380 z dnia 23 listopada 2022 r. w sprawie zmiany dyrektywy 2014/53/UE w sprawie harmonizacji ustawodawstw państw członkowskich dotyczących udostępniania na rynku urządzeń radiowych (Dz. Urz. UE L 315 z 07.12.2022, str. 30) w przepisach </w:t>
            </w:r>
            <w:r w:rsidR="009E00F2">
              <w:rPr>
                <w:rFonts w:ascii="Times New Roman" w:eastAsia="Times New Roman" w:hAnsi="Times New Roman"/>
              </w:rPr>
              <w:t xml:space="preserve">Pke </w:t>
            </w:r>
            <w:r w:rsidRPr="003B2009">
              <w:rPr>
                <w:rFonts w:ascii="Times New Roman" w:eastAsia="Times New Roman" w:hAnsi="Times New Roman"/>
              </w:rPr>
              <w:t xml:space="preserve">spowodowało nałożenie nowych obowiązków dla Prezesa UKE jako organu, któremu powierzono kompetencje w zakresie kontroli znajdujących się w obrocie lub oddanych do użytku urządzeń radiowych. </w:t>
            </w:r>
            <w:r w:rsidRPr="003B2009">
              <w:rPr>
                <w:rFonts w:ascii="Times New Roman" w:eastAsia="Times New Roman" w:hAnsi="Times New Roman"/>
                <w:b/>
                <w:bCs/>
              </w:rPr>
              <w:t xml:space="preserve">Powyższe nowe zadania </w:t>
            </w:r>
            <w:r w:rsidRPr="003B2009">
              <w:rPr>
                <w:rFonts w:ascii="Times New Roman" w:hAnsi="Times New Roman"/>
                <w:b/>
                <w:bCs/>
                <w:color w:val="000000"/>
              </w:rPr>
              <w:t>uzasadniają zwiększenie zatrudnienia w</w:t>
            </w:r>
            <w:r w:rsidR="009E00F2">
              <w:rPr>
                <w:rFonts w:ascii="Times New Roman" w:hAnsi="Times New Roman"/>
                <w:b/>
                <w:bCs/>
                <w:color w:val="000000"/>
              </w:rPr>
              <w:t> </w:t>
            </w:r>
            <w:r w:rsidRPr="003B2009">
              <w:rPr>
                <w:rFonts w:ascii="Times New Roman" w:hAnsi="Times New Roman"/>
                <w:b/>
                <w:bCs/>
                <w:color w:val="000000"/>
              </w:rPr>
              <w:t>UKE o pięć etatów specjalistycznych.</w:t>
            </w:r>
          </w:p>
          <w:p w14:paraId="0876F2FC" w14:textId="21E65F9C" w:rsidR="00DC5FDB" w:rsidRPr="003B2009" w:rsidRDefault="00DC5FDB" w:rsidP="00DC5FDB">
            <w:pPr>
              <w:spacing w:line="240" w:lineRule="auto"/>
              <w:jc w:val="both"/>
              <w:rPr>
                <w:rFonts w:ascii="Times New Roman" w:hAnsi="Times New Roman"/>
              </w:rPr>
            </w:pPr>
            <w:r w:rsidRPr="003B2009">
              <w:rPr>
                <w:rFonts w:ascii="Times New Roman" w:hAnsi="Times New Roman"/>
              </w:rPr>
              <w:t>7.</w:t>
            </w:r>
            <w:r w:rsidR="001F63F2">
              <w:rPr>
                <w:rFonts w:ascii="Times New Roman" w:hAnsi="Times New Roman"/>
              </w:rPr>
              <w:t xml:space="preserve"> </w:t>
            </w:r>
            <w:r w:rsidRPr="003B2009">
              <w:rPr>
                <w:rFonts w:ascii="Times New Roman" w:hAnsi="Times New Roman"/>
              </w:rPr>
              <w:t>Do wyliczenia kosztów zwiększenia zatrudnienia (14 etatów specjalistycznych w UKE) przyjęto jednolite założenia, zgodnie z którymi:</w:t>
            </w:r>
          </w:p>
          <w:p w14:paraId="56546FA2" w14:textId="77777777" w:rsidR="00DC5FDB" w:rsidRPr="003B2009" w:rsidRDefault="00DC5FDB" w:rsidP="00DC5FDB">
            <w:pPr>
              <w:pStyle w:val="Akapitzlist"/>
              <w:numPr>
                <w:ilvl w:val="0"/>
                <w:numId w:val="26"/>
              </w:numPr>
              <w:spacing w:line="240" w:lineRule="auto"/>
              <w:rPr>
                <w:rFonts w:ascii="Times New Roman" w:eastAsia="Times New Roman" w:hAnsi="Times New Roman"/>
                <w:lang w:eastAsia="pl-PL"/>
              </w:rPr>
            </w:pPr>
            <w:r w:rsidRPr="003B2009">
              <w:rPr>
                <w:rFonts w:ascii="Times New Roman" w:eastAsia="Times New Roman" w:hAnsi="Times New Roman"/>
                <w:lang w:eastAsia="pl-PL"/>
              </w:rPr>
              <w:t>koszt utworzenia stanowiska pracy: osiem tysięcy złotych (8 000 zł),</w:t>
            </w:r>
          </w:p>
          <w:p w14:paraId="004B7BA3" w14:textId="77777777" w:rsidR="00DC5FDB" w:rsidRPr="003B2009" w:rsidRDefault="00DC5FDB" w:rsidP="00DC5FDB">
            <w:pPr>
              <w:pStyle w:val="Akapitzlist"/>
              <w:numPr>
                <w:ilvl w:val="0"/>
                <w:numId w:val="26"/>
              </w:numPr>
              <w:spacing w:line="240" w:lineRule="auto"/>
              <w:rPr>
                <w:rFonts w:ascii="Times New Roman" w:eastAsia="Times New Roman" w:hAnsi="Times New Roman"/>
                <w:lang w:eastAsia="pl-PL"/>
              </w:rPr>
            </w:pPr>
            <w:r w:rsidRPr="003B2009">
              <w:rPr>
                <w:rFonts w:ascii="Times New Roman" w:eastAsia="Times New Roman" w:hAnsi="Times New Roman"/>
                <w:lang w:eastAsia="pl-PL"/>
              </w:rPr>
              <w:t>roczny koszt 1 etatu z wynagrodzeniem na poziomie eksperckim: sto dwadzieścia tysięcy złotych (120 000 zł).</w:t>
            </w:r>
          </w:p>
          <w:p w14:paraId="6AD2D143" w14:textId="77777777" w:rsidR="00DC5FDB" w:rsidRPr="003B2009" w:rsidRDefault="00DC5FDB" w:rsidP="00DC5FDB">
            <w:pPr>
              <w:pStyle w:val="Akapitzlist"/>
              <w:spacing w:line="240" w:lineRule="auto"/>
              <w:ind w:left="0"/>
              <w:rPr>
                <w:rFonts w:ascii="Times New Roman" w:eastAsia="Times New Roman" w:hAnsi="Times New Roman"/>
                <w:lang w:eastAsia="pl-PL"/>
              </w:rPr>
            </w:pPr>
            <w:r w:rsidRPr="003B2009">
              <w:rPr>
                <w:rFonts w:ascii="Times New Roman" w:eastAsia="Times New Roman" w:hAnsi="Times New Roman"/>
                <w:lang w:eastAsia="pl-PL"/>
              </w:rPr>
              <w:t>Tym samym:</w:t>
            </w:r>
          </w:p>
          <w:p w14:paraId="34B2E842" w14:textId="77777777" w:rsidR="00DC5FDB" w:rsidRPr="003B2009" w:rsidRDefault="00DC5FDB" w:rsidP="00DC5FDB">
            <w:pPr>
              <w:pStyle w:val="Akapitzlist"/>
              <w:numPr>
                <w:ilvl w:val="0"/>
                <w:numId w:val="26"/>
              </w:numPr>
              <w:spacing w:line="240" w:lineRule="auto"/>
              <w:rPr>
                <w:rFonts w:ascii="Times New Roman" w:eastAsia="Times New Roman" w:hAnsi="Times New Roman"/>
                <w:lang w:eastAsia="pl-PL"/>
              </w:rPr>
            </w:pPr>
            <w:r w:rsidRPr="003B2009">
              <w:rPr>
                <w:rFonts w:ascii="Times New Roman" w:eastAsia="Times New Roman" w:hAnsi="Times New Roman"/>
                <w:lang w:eastAsia="pl-PL"/>
              </w:rPr>
              <w:t>koszt utworzenia 14 stanowisk pracy: sto dwadzieścia tysięcy złotych (112 000 zł),</w:t>
            </w:r>
          </w:p>
          <w:p w14:paraId="60DDED5B" w14:textId="0C0905D4" w:rsidR="00DC5FDB" w:rsidRPr="00CC5E99" w:rsidRDefault="00DC5FDB" w:rsidP="00DC5FDB">
            <w:pPr>
              <w:pStyle w:val="Akapitzlist"/>
              <w:numPr>
                <w:ilvl w:val="0"/>
                <w:numId w:val="26"/>
              </w:numPr>
              <w:tabs>
                <w:tab w:val="left" w:pos="0"/>
              </w:tabs>
              <w:spacing w:line="240" w:lineRule="auto"/>
              <w:jc w:val="both"/>
              <w:rPr>
                <w:rFonts w:ascii="Times New Roman" w:hAnsi="Times New Roman"/>
              </w:rPr>
            </w:pPr>
            <w:r w:rsidRPr="003B2009">
              <w:rPr>
                <w:rFonts w:ascii="Times New Roman" w:eastAsia="Times New Roman" w:hAnsi="Times New Roman"/>
                <w:lang w:eastAsia="pl-PL"/>
              </w:rPr>
              <w:t>roczny</w:t>
            </w:r>
            <w:r w:rsidRPr="003B2009">
              <w:rPr>
                <w:rFonts w:ascii="Times New Roman" w:hAnsi="Times New Roman"/>
              </w:rPr>
              <w:t xml:space="preserve"> koszt 14 etatów specjalistycznych: jeden milion sześćset osiemdziesiąt tysięcy złotych (1 680 000 zł).</w:t>
            </w:r>
          </w:p>
          <w:p w14:paraId="3CE794D9" w14:textId="64ECA325" w:rsidR="00DC5FDB" w:rsidRPr="003B2009" w:rsidRDefault="00DC5FDB" w:rsidP="00DC5FDB">
            <w:pPr>
              <w:spacing w:line="240" w:lineRule="auto"/>
              <w:jc w:val="both"/>
              <w:rPr>
                <w:rFonts w:ascii="Times New Roman" w:hAnsi="Times New Roman"/>
              </w:rPr>
            </w:pPr>
            <w:r w:rsidRPr="003B2009">
              <w:rPr>
                <w:rFonts w:ascii="Times New Roman" w:hAnsi="Times New Roman"/>
              </w:rPr>
              <w:t>8.</w:t>
            </w:r>
            <w:r w:rsidR="001F63F2">
              <w:rPr>
                <w:rFonts w:ascii="Times New Roman" w:hAnsi="Times New Roman"/>
              </w:rPr>
              <w:t xml:space="preserve"> </w:t>
            </w:r>
            <w:r w:rsidRPr="003B2009">
              <w:rPr>
                <w:rFonts w:ascii="Times New Roman" w:hAnsi="Times New Roman"/>
              </w:rPr>
              <w:t>W związku ze zmianą przepisów dotyczących rocznej opłaty telekomunikacyjnej przewiduje się wzrost dochodów do budżetu państwa.</w:t>
            </w:r>
          </w:p>
          <w:p w14:paraId="1B462C0A" w14:textId="77777777" w:rsidR="00DC5FDB" w:rsidRPr="003B2009" w:rsidRDefault="00DC5FDB" w:rsidP="00DC5FDB">
            <w:pPr>
              <w:spacing w:line="240" w:lineRule="auto"/>
              <w:jc w:val="both"/>
              <w:rPr>
                <w:rFonts w:ascii="Times New Roman" w:hAnsi="Times New Roman"/>
              </w:rPr>
            </w:pPr>
            <w:r w:rsidRPr="003B2009">
              <w:rPr>
                <w:rFonts w:ascii="Times New Roman" w:hAnsi="Times New Roman"/>
              </w:rPr>
              <w:t>Założenia do wyliczenia wzrostu wysokości dochodów budżetu państwa:</w:t>
            </w:r>
          </w:p>
          <w:p w14:paraId="6E1441FD" w14:textId="77777777" w:rsidR="00DC5FDB" w:rsidRPr="003B2009" w:rsidRDefault="00DC5FDB" w:rsidP="00DC5FDB">
            <w:pPr>
              <w:pStyle w:val="Akapitzlist"/>
              <w:numPr>
                <w:ilvl w:val="0"/>
                <w:numId w:val="31"/>
              </w:numPr>
              <w:spacing w:line="240" w:lineRule="auto"/>
              <w:jc w:val="both"/>
              <w:rPr>
                <w:rFonts w:ascii="Times New Roman" w:hAnsi="Times New Roman"/>
              </w:rPr>
            </w:pPr>
            <w:r w:rsidRPr="003B2009">
              <w:rPr>
                <w:rFonts w:ascii="Times New Roman" w:hAnsi="Times New Roman"/>
              </w:rPr>
              <w:t>0,5% – maksymalny wskaźnik rocznej opłaty telekomunikacyjnej wynikający z Pt,</w:t>
            </w:r>
          </w:p>
          <w:p w14:paraId="1A347642" w14:textId="6E107396" w:rsidR="00DC5FDB" w:rsidRPr="003B2009" w:rsidRDefault="00DC5FDB" w:rsidP="00DC5FDB">
            <w:pPr>
              <w:pStyle w:val="Akapitzlist"/>
              <w:numPr>
                <w:ilvl w:val="0"/>
                <w:numId w:val="31"/>
              </w:numPr>
              <w:spacing w:line="240" w:lineRule="auto"/>
              <w:jc w:val="both"/>
              <w:rPr>
                <w:rFonts w:ascii="Times New Roman" w:hAnsi="Times New Roman"/>
              </w:rPr>
            </w:pPr>
            <w:r w:rsidRPr="003B2009">
              <w:rPr>
                <w:rFonts w:ascii="Times New Roman" w:hAnsi="Times New Roman"/>
              </w:rPr>
              <w:t>0,25% – maksymalny wskaźnik rocznej opłaty telekomunikacyjnej wynikający z</w:t>
            </w:r>
            <w:r w:rsidR="00CC5E99">
              <w:rPr>
                <w:rFonts w:ascii="Times New Roman" w:hAnsi="Times New Roman"/>
              </w:rPr>
              <w:t> </w:t>
            </w:r>
            <w:r w:rsidRPr="003B2009">
              <w:rPr>
                <w:rFonts w:ascii="Times New Roman" w:hAnsi="Times New Roman"/>
              </w:rPr>
              <w:t>Pke,</w:t>
            </w:r>
          </w:p>
          <w:p w14:paraId="69A97274" w14:textId="145D6501" w:rsidR="00DC5FDB" w:rsidRPr="003B2009" w:rsidRDefault="00DC5FDB" w:rsidP="00DC5FDB">
            <w:pPr>
              <w:pStyle w:val="Akapitzlist"/>
              <w:numPr>
                <w:ilvl w:val="0"/>
                <w:numId w:val="31"/>
              </w:numPr>
              <w:spacing w:line="240" w:lineRule="auto"/>
              <w:jc w:val="both"/>
              <w:rPr>
                <w:rFonts w:ascii="Times New Roman" w:hAnsi="Times New Roman"/>
              </w:rPr>
            </w:pPr>
            <w:r w:rsidRPr="003B2009">
              <w:rPr>
                <w:rFonts w:ascii="Times New Roman" w:hAnsi="Times New Roman"/>
              </w:rPr>
              <w:t>dane dotyczące przychodów przedsiębiorców telekomunikacyjnych są za rok 2022</w:t>
            </w:r>
            <w:r w:rsidR="00CC5E99">
              <w:rPr>
                <w:rFonts w:ascii="Times New Roman" w:hAnsi="Times New Roman"/>
              </w:rPr>
              <w:t> </w:t>
            </w:r>
            <w:r w:rsidRPr="003B2009">
              <w:rPr>
                <w:rFonts w:ascii="Times New Roman" w:hAnsi="Times New Roman"/>
              </w:rPr>
              <w:t>r.,</w:t>
            </w:r>
          </w:p>
          <w:p w14:paraId="2498B9FD" w14:textId="21FED6C6" w:rsidR="00DC5FDB" w:rsidRPr="003B2009" w:rsidRDefault="00DC5FDB" w:rsidP="00DC5FDB">
            <w:pPr>
              <w:pStyle w:val="Akapitzlist"/>
              <w:numPr>
                <w:ilvl w:val="0"/>
                <w:numId w:val="31"/>
              </w:numPr>
              <w:spacing w:line="240" w:lineRule="auto"/>
              <w:jc w:val="both"/>
              <w:rPr>
                <w:rFonts w:ascii="Times New Roman" w:hAnsi="Times New Roman"/>
              </w:rPr>
            </w:pPr>
            <w:r w:rsidRPr="003B2009">
              <w:rPr>
                <w:rStyle w:val="cf01"/>
                <w:rFonts w:ascii="Times New Roman" w:hAnsi="Times New Roman" w:cs="Times New Roman"/>
                <w:sz w:val="22"/>
                <w:szCs w:val="22"/>
              </w:rPr>
              <w:t>50 769 200</w:t>
            </w:r>
            <w:r w:rsidRPr="003B2009">
              <w:rPr>
                <w:rStyle w:val="cf01"/>
                <w:rFonts w:cstheme="minorHAnsi"/>
              </w:rPr>
              <w:t xml:space="preserve"> </w:t>
            </w:r>
            <w:r w:rsidRPr="003B2009">
              <w:rPr>
                <w:rFonts w:ascii="Times New Roman" w:hAnsi="Times New Roman"/>
              </w:rPr>
              <w:t xml:space="preserve">zł = 6 346, 15 * 8 000 – próg przychodów z tytułu prowadzenia działalności telekomunikacyjnej, powyżej którego przedsiębiorca telekomunikacyjny jest zobowiązany uiszczać roczną opłatę telekomunikacyjną (obliczony na podstawie </w:t>
            </w:r>
            <w:r w:rsidR="00CC5E99">
              <w:rPr>
                <w:rFonts w:ascii="Times New Roman" w:hAnsi="Times New Roman"/>
              </w:rPr>
              <w:t>k</w:t>
            </w:r>
            <w:r w:rsidRPr="003B2009">
              <w:rPr>
                <w:rFonts w:ascii="Times New Roman" w:hAnsi="Times New Roman"/>
              </w:rPr>
              <w:t>omunikatu Prezesa Głównego Urzędu Statystycznego</w:t>
            </w:r>
            <w:r w:rsidRPr="003B2009">
              <w:rPr>
                <w:rFonts w:ascii="Times New Roman" w:hAnsi="Times New Roman"/>
              </w:rPr>
              <w:br/>
              <w:t>z dnia 9 lutego 2023 r. w sprawie przeciętnego wynagrodzenia w gospodarce narodowej w 2022 r. (M.P. z 2023 r. poz. 171), w rzeczywistości taki próg obowiązywałby przedsiębiorców w przypadku uiszczania opłaty za rok 2024);</w:t>
            </w:r>
          </w:p>
          <w:p w14:paraId="1223DD54" w14:textId="0D936218" w:rsidR="00DC5FDB" w:rsidRPr="003B2009" w:rsidRDefault="00DC5FDB" w:rsidP="00DC5FDB">
            <w:pPr>
              <w:pStyle w:val="Akapitzlist"/>
              <w:numPr>
                <w:ilvl w:val="0"/>
                <w:numId w:val="31"/>
              </w:numPr>
              <w:spacing w:line="240" w:lineRule="auto"/>
              <w:jc w:val="both"/>
              <w:rPr>
                <w:rFonts w:ascii="Times New Roman" w:hAnsi="Times New Roman"/>
              </w:rPr>
            </w:pPr>
            <w:r w:rsidRPr="003B2009">
              <w:rPr>
                <w:rFonts w:ascii="Times New Roman" w:hAnsi="Times New Roman"/>
              </w:rPr>
              <w:lastRenderedPageBreak/>
              <w:t>36 069 030484,94 zł – suma rocznych przychodów przedsiębiorców telekomunikacyjnych obowiązanych do uiszczenia rocznej opłaty telekomunikacyjnej w danym roku, z tytułu prowadzenia działalności telekomunikacyjnej uzyskanych w roku obrotowym poprzedzającym o 2 lata rok, za który ta opłata jest należna (obliczone na podstawie przychodów za 2022 r. i progu przychodów z Pke dla roku 2022);</w:t>
            </w:r>
          </w:p>
          <w:p w14:paraId="514D37A4" w14:textId="678922BD" w:rsidR="00DC5FDB" w:rsidRPr="003B2009" w:rsidRDefault="00DC5FDB" w:rsidP="00CC5E99">
            <w:pPr>
              <w:pStyle w:val="Akapitzlist"/>
              <w:numPr>
                <w:ilvl w:val="0"/>
                <w:numId w:val="31"/>
              </w:numPr>
              <w:spacing w:line="240" w:lineRule="auto"/>
              <w:jc w:val="both"/>
            </w:pPr>
            <w:r w:rsidRPr="003B2009">
              <w:rPr>
                <w:rFonts w:ascii="Times New Roman" w:hAnsi="Times New Roman"/>
              </w:rPr>
              <w:t>zaokrąglamy kwotę tak, że ta suma przychodów dla opłaty na rok 2024 r. wyniesie ok. 36 100 000 000 zł,</w:t>
            </w:r>
            <w:r w:rsidR="00CC5E99">
              <w:rPr>
                <w:rFonts w:ascii="Times New Roman" w:hAnsi="Times New Roman"/>
              </w:rPr>
              <w:t xml:space="preserve"> - </w:t>
            </w:r>
            <w:r w:rsidRPr="00CC5E99">
              <w:rPr>
                <w:rFonts w:ascii="Times New Roman" w:hAnsi="Times New Roman"/>
              </w:rPr>
              <w:t>żeby</w:t>
            </w:r>
            <w:r w:rsidR="00CC5E99">
              <w:rPr>
                <w:rFonts w:ascii="Times New Roman" w:hAnsi="Times New Roman"/>
              </w:rPr>
              <w:t xml:space="preserve"> </w:t>
            </w:r>
            <w:r w:rsidRPr="00CC5E99">
              <w:rPr>
                <w:rFonts w:ascii="Times New Roman" w:hAnsi="Times New Roman"/>
              </w:rPr>
              <w:t>nie przeszacować planowanego wzrostu dochodów budżetu państwa oraz dla uproszczenia obliczeń, zakładamy, że coroczny wzrost przeciętnego wynagrodzenia w gospodarce narodowej, czyli coroczny wzrost progu przychodów powyżej którego przedsiębiorca telekomunikacyjny jest zobowiązany uiszczać roczną opłatę telekomunikacyjną, będzie równoważony wzrostem przychodów poszczególnych przedsiębiorców, co powoduje że sumę przychodów dla kolejnych lat od 2025 r. też przyjmujemy w wysokości ok. 36 100 000 000 zł rocznie,</w:t>
            </w:r>
          </w:p>
          <w:p w14:paraId="66D3BA65" w14:textId="41321D71" w:rsidR="00DC5FDB" w:rsidRPr="00CC5E99" w:rsidRDefault="00DC5FDB" w:rsidP="00CC5E99">
            <w:pPr>
              <w:pStyle w:val="Akapitzlist"/>
              <w:numPr>
                <w:ilvl w:val="0"/>
                <w:numId w:val="31"/>
              </w:numPr>
              <w:spacing w:line="240" w:lineRule="auto"/>
              <w:jc w:val="both"/>
              <w:rPr>
                <w:rFonts w:ascii="Times New Roman" w:hAnsi="Times New Roman"/>
              </w:rPr>
            </w:pPr>
            <w:r w:rsidRPr="003B2009">
              <w:rPr>
                <w:rFonts w:ascii="Times New Roman" w:hAnsi="Times New Roman"/>
                <w:color w:val="000000"/>
                <w:shd w:val="clear" w:color="auto" w:fill="FFFFFF"/>
              </w:rPr>
              <w:t>biorąc pod uwagę powyższe, maksymalne wpływy z rocznej opłaty telekomunikacyjnej wyniosą corocznie w latach 2025-2034 ok. 90 250 000 zł.</w:t>
            </w:r>
          </w:p>
          <w:p w14:paraId="5B518B6B" w14:textId="1306A6B9" w:rsidR="003B2009" w:rsidRPr="00CC5E99" w:rsidRDefault="00DC5FDB" w:rsidP="00DC5FDB">
            <w:pPr>
              <w:spacing w:line="240" w:lineRule="auto"/>
              <w:jc w:val="both"/>
              <w:rPr>
                <w:rFonts w:ascii="Times New Roman" w:hAnsi="Times New Roman"/>
                <w:color w:val="000000"/>
                <w:shd w:val="clear" w:color="auto" w:fill="FFFFFF"/>
              </w:rPr>
            </w:pPr>
            <w:r w:rsidRPr="003B2009">
              <w:rPr>
                <w:rFonts w:ascii="Times New Roman" w:hAnsi="Times New Roman"/>
                <w:color w:val="000000"/>
                <w:shd w:val="clear" w:color="auto" w:fill="FFFFFF"/>
              </w:rPr>
              <w:t>W związku z tym, że dotychczasowe roczne wpływy do budżetu państwa z tytułu rocznej opłaty telekomunikacyjnej wynosiły ok. 20 mln zł, rocznie dochody budżetu państwa z tytułu wpływów z rocznej opłaty telekomunikacyjnej wzrosną maksymalnie o 70 250 000 zł.</w:t>
            </w:r>
          </w:p>
          <w:p w14:paraId="7F89FA1D" w14:textId="12176DBD" w:rsidR="00DC5FDB" w:rsidRPr="003B2009" w:rsidRDefault="003B2009" w:rsidP="00CC5E99">
            <w:pPr>
              <w:pStyle w:val="Akapitzlist"/>
              <w:tabs>
                <w:tab w:val="left" w:pos="0"/>
              </w:tabs>
              <w:spacing w:line="240" w:lineRule="auto"/>
              <w:ind w:left="0"/>
              <w:jc w:val="both"/>
              <w:rPr>
                <w:rFonts w:ascii="Times New Roman" w:hAnsi="Times New Roman"/>
              </w:rPr>
            </w:pPr>
            <w:r>
              <w:rPr>
                <w:rFonts w:ascii="Times New Roman" w:hAnsi="Times New Roman"/>
              </w:rPr>
              <w:t>9</w:t>
            </w:r>
            <w:r w:rsidR="00DC5FDB" w:rsidRPr="003B2009">
              <w:rPr>
                <w:rFonts w:ascii="Times New Roman" w:hAnsi="Times New Roman"/>
              </w:rPr>
              <w:t xml:space="preserve">. Podniesienie górnych limitów opłat </w:t>
            </w:r>
            <w:r w:rsidR="00DC5FDB" w:rsidRPr="003B2009">
              <w:rPr>
                <w:rFonts w:ascii="Times New Roman" w:eastAsia="Times New Roman" w:hAnsi="Times New Roman"/>
              </w:rPr>
              <w:t xml:space="preserve">za prawo do dysponowania częstotliwością (art. 24 ust. 10 Pke) i </w:t>
            </w:r>
            <w:r w:rsidR="00DC5FDB" w:rsidRPr="003B2009">
              <w:rPr>
                <w:rFonts w:ascii="Times New Roman" w:eastAsia="Times New Roman" w:hAnsi="Times New Roman"/>
                <w:lang w:eastAsia="pl-PL"/>
              </w:rPr>
              <w:t xml:space="preserve">rocznych opłat </w:t>
            </w:r>
            <w:r w:rsidR="00DC5FDB" w:rsidRPr="003B2009">
              <w:rPr>
                <w:rFonts w:ascii="Times New Roman" w:hAnsi="Times New Roman"/>
                <w:lang w:eastAsia="pl-PL"/>
              </w:rPr>
              <w:t xml:space="preserve">za prawo do wykorzystywania zasobów numeracji </w:t>
            </w:r>
            <w:r w:rsidR="00DC5FDB" w:rsidRPr="003B2009">
              <w:rPr>
                <w:rFonts w:ascii="Times New Roman" w:eastAsia="Times New Roman" w:hAnsi="Times New Roman"/>
              </w:rPr>
              <w:t>(art. 25 ust.</w:t>
            </w:r>
            <w:r w:rsidR="00CC5E99">
              <w:rPr>
                <w:rFonts w:ascii="Times New Roman" w:eastAsia="Times New Roman" w:hAnsi="Times New Roman"/>
              </w:rPr>
              <w:t> </w:t>
            </w:r>
            <w:r w:rsidR="00DC5FDB" w:rsidRPr="003B2009">
              <w:rPr>
                <w:rFonts w:ascii="Times New Roman" w:eastAsia="Times New Roman" w:hAnsi="Times New Roman"/>
              </w:rPr>
              <w:t>5),  po zmianie odpowiednich rozporządzeń z art. 24 ust. 20 i</w:t>
            </w:r>
            <w:r w:rsidR="00CC5E99">
              <w:rPr>
                <w:rFonts w:ascii="Times New Roman" w:eastAsia="Times New Roman" w:hAnsi="Times New Roman"/>
              </w:rPr>
              <w:t xml:space="preserve"> art.</w:t>
            </w:r>
            <w:r w:rsidR="00DC5FDB" w:rsidRPr="003B2009">
              <w:rPr>
                <w:rFonts w:ascii="Times New Roman" w:eastAsia="Times New Roman" w:hAnsi="Times New Roman"/>
              </w:rPr>
              <w:t xml:space="preserve"> 25 ust. 8 spowodują wzrost wpływów do budżetu państwa i Funduszu Szerokopasmowego. Jednakże na ten czas oszacowanie wzrostu tych wpływów nie jest możliwe.</w:t>
            </w:r>
          </w:p>
          <w:p w14:paraId="6B4D330D" w14:textId="2E43A323" w:rsidR="00DC5FDB" w:rsidRPr="003B2009" w:rsidRDefault="003B2009" w:rsidP="00DC5FDB">
            <w:pPr>
              <w:spacing w:line="240" w:lineRule="auto"/>
              <w:jc w:val="both"/>
              <w:rPr>
                <w:rFonts w:ascii="Times New Roman" w:hAnsi="Times New Roman"/>
              </w:rPr>
            </w:pPr>
            <w:r>
              <w:rPr>
                <w:rFonts w:ascii="Times New Roman" w:hAnsi="Times New Roman"/>
              </w:rPr>
              <w:t>10</w:t>
            </w:r>
            <w:r w:rsidR="00DC5FDB" w:rsidRPr="003B2009">
              <w:rPr>
                <w:rFonts w:ascii="Times New Roman" w:hAnsi="Times New Roman"/>
              </w:rPr>
              <w:t xml:space="preserve">. </w:t>
            </w:r>
            <w:r w:rsidR="00847528">
              <w:rPr>
                <w:rFonts w:ascii="Times New Roman" w:hAnsi="Times New Roman"/>
              </w:rPr>
              <w:t xml:space="preserve">Projekt </w:t>
            </w:r>
            <w:r w:rsidR="00DC5FDB" w:rsidRPr="003B2009">
              <w:rPr>
                <w:rFonts w:ascii="Times New Roman" w:hAnsi="Times New Roman"/>
              </w:rPr>
              <w:t>wPke przewiduje dodanie wyłączenia od obowiązku zapłaty opłaty skarbowej w</w:t>
            </w:r>
            <w:r w:rsidR="00CC5E99">
              <w:rPr>
                <w:rFonts w:ascii="Times New Roman" w:hAnsi="Times New Roman"/>
              </w:rPr>
              <w:t> </w:t>
            </w:r>
            <w:r w:rsidR="00DC5FDB" w:rsidRPr="003B2009">
              <w:rPr>
                <w:rFonts w:ascii="Times New Roman" w:hAnsi="Times New Roman"/>
              </w:rPr>
              <w:t>przypadku wydania pozwolenia radiowego. Zgodnie</w:t>
            </w:r>
            <w:r w:rsidR="00CC5E99">
              <w:rPr>
                <w:rFonts w:ascii="Times New Roman" w:hAnsi="Times New Roman"/>
              </w:rPr>
              <w:t xml:space="preserve"> z</w:t>
            </w:r>
            <w:r w:rsidR="00DC5FDB" w:rsidRPr="003B2009">
              <w:rPr>
                <w:rFonts w:ascii="Times New Roman" w:hAnsi="Times New Roman"/>
              </w:rPr>
              <w:t xml:space="preserve"> intencją ustawodawcy w miejsce opłaty skarbowej za wydanie przez Prezesa UKE pozwolenia wprowadza się opłatę wynikająca z uprawnienia do używania urządzenia radiowego objętego pozwoleniem radiowym. Opłata ta w przypadku pozwoleń na używanie stacji bazowych powinna stanowić w 50% przychód Funduszu Szerokopasmowego i w 50% przychód gminy, na terenie której zlokalizowana jest stacja bazowa objęta pozwoleniem. W pozostałych przypadkach pozwoleń opłata będzie stanowiła w całości przychód Funduszu Szerokopasmowego. Dotychczas opłata skarbowa wpływała do urzędu Dzielnicy Wola m.st. Warszawy. Wysokość opłaty zostanie przy tym zwiększona w porównaniu do wysokości opłaty skarbowej za wydanie pozwolenia radiowego, która obecnie wynosi 1939 zł. Z tego względu nie przewiduje się istotnych zmian we wpływach do budżetu jst. Nastąpi jedynie zmiana jst, do których będą następowały wpływy. </w:t>
            </w:r>
          </w:p>
          <w:p w14:paraId="0BAC7821" w14:textId="7F12F3A0" w:rsidR="00DC5FDB" w:rsidRPr="003B2009" w:rsidRDefault="00DC5FDB" w:rsidP="00DC5FDB">
            <w:pPr>
              <w:spacing w:line="240" w:lineRule="auto"/>
              <w:jc w:val="both"/>
              <w:rPr>
                <w:rFonts w:ascii="Times New Roman" w:hAnsi="Times New Roman"/>
              </w:rPr>
            </w:pPr>
            <w:r w:rsidRPr="003B2009">
              <w:rPr>
                <w:rFonts w:ascii="Times New Roman" w:hAnsi="Times New Roman"/>
              </w:rPr>
              <w:t xml:space="preserve">Pke ani </w:t>
            </w:r>
            <w:r w:rsidR="001F63F2">
              <w:rPr>
                <w:rFonts w:ascii="Times New Roman" w:hAnsi="Times New Roman"/>
              </w:rPr>
              <w:t>w</w:t>
            </w:r>
            <w:r w:rsidRPr="003B2009">
              <w:rPr>
                <w:rFonts w:ascii="Times New Roman" w:hAnsi="Times New Roman"/>
              </w:rPr>
              <w:t>Pke nie przewiduje poza tą zmianą nowych zwolnień w zakresie opłaty skarbowej. Pke przenosi obecnie funkcjonujące rozwiązania i dokonuje w tym zakresie zmian o</w:t>
            </w:r>
            <w:r w:rsidR="00CC5E99">
              <w:rPr>
                <w:rFonts w:ascii="Times New Roman" w:hAnsi="Times New Roman"/>
              </w:rPr>
              <w:t> </w:t>
            </w:r>
            <w:r w:rsidRPr="003B2009">
              <w:rPr>
                <w:rFonts w:ascii="Times New Roman" w:hAnsi="Times New Roman"/>
              </w:rPr>
              <w:t>charakterze porządkującym. Wejście w życie ustawy nie spowoduje zatem, w porównaniu do obecnego stanu, zmniejszenia dochodów budżetów gmin z tytułu opłaty skarbowej.</w:t>
            </w:r>
          </w:p>
        </w:tc>
      </w:tr>
      <w:tr w:rsidR="00DC5FDB" w:rsidRPr="006E64AD" w14:paraId="44D35B0D" w14:textId="77777777" w:rsidTr="76AA89EE">
        <w:trPr>
          <w:trHeight w:val="1926"/>
          <w:jc w:val="center"/>
        </w:trPr>
        <w:tc>
          <w:tcPr>
            <w:tcW w:w="2128" w:type="dxa"/>
            <w:gridSpan w:val="3"/>
            <w:shd w:val="clear" w:color="auto" w:fill="FFFFFF" w:themeFill="background1"/>
          </w:tcPr>
          <w:p w14:paraId="0FB0EB49"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lastRenderedPageBreak/>
              <w:t>Dodatkowe informacje, w tym wskazanie źródeł danych i przyjętych do obliczeń założeń</w:t>
            </w:r>
          </w:p>
        </w:tc>
        <w:tc>
          <w:tcPr>
            <w:tcW w:w="8310" w:type="dxa"/>
            <w:gridSpan w:val="26"/>
            <w:shd w:val="clear" w:color="auto" w:fill="FFFFFF" w:themeFill="background1"/>
          </w:tcPr>
          <w:p w14:paraId="113F1176" w14:textId="0592BDC4" w:rsidR="00DC5FDB" w:rsidRPr="006E64AD" w:rsidRDefault="00DC5FDB" w:rsidP="00DC5FDB">
            <w:pPr>
              <w:spacing w:line="240" w:lineRule="auto"/>
              <w:jc w:val="both"/>
              <w:rPr>
                <w:rFonts w:ascii="Times New Roman" w:hAnsi="Times New Roman"/>
                <w:b/>
                <w:color w:val="000000"/>
              </w:rPr>
            </w:pPr>
            <w:r w:rsidRPr="006E64AD">
              <w:rPr>
                <w:rFonts w:ascii="Times New Roman" w:hAnsi="Times New Roman"/>
                <w:b/>
                <w:color w:val="000000"/>
              </w:rPr>
              <w:t xml:space="preserve">Wydatki/oszczędności/przychody nieszacowalne w zakresie nowelizacji </w:t>
            </w:r>
            <w:r w:rsidR="00CC5E99">
              <w:rPr>
                <w:rFonts w:ascii="Times New Roman" w:hAnsi="Times New Roman"/>
                <w:b/>
                <w:color w:val="000000"/>
              </w:rPr>
              <w:t>u</w:t>
            </w:r>
            <w:r w:rsidRPr="006E64AD">
              <w:rPr>
                <w:rFonts w:ascii="Times New Roman" w:hAnsi="Times New Roman"/>
                <w:b/>
                <w:color w:val="000000"/>
              </w:rPr>
              <w:t>stawy szerokopasmowej:</w:t>
            </w:r>
          </w:p>
          <w:p w14:paraId="50CDF36B" w14:textId="6AB7A23C" w:rsidR="00CC5E99" w:rsidRDefault="00DC5FDB" w:rsidP="00DC5FDB">
            <w:pPr>
              <w:spacing w:line="240" w:lineRule="auto"/>
              <w:jc w:val="both"/>
              <w:rPr>
                <w:rFonts w:ascii="Times New Roman" w:hAnsi="Times New Roman"/>
                <w:color w:val="000000"/>
              </w:rPr>
            </w:pPr>
            <w:r w:rsidRPr="00F40C09">
              <w:rPr>
                <w:rFonts w:ascii="Times New Roman" w:hAnsi="Times New Roman"/>
                <w:color w:val="000000"/>
              </w:rPr>
              <w:t>Nieodpłatny dostęp do publicznej infrastruktury technicznej jednostek samorządu terytorialnego oraz państwowych i samorządowych jednostek organizacyjnych</w:t>
            </w:r>
            <w:r w:rsidR="00CC5E99">
              <w:rPr>
                <w:rFonts w:ascii="Times New Roman" w:hAnsi="Times New Roman"/>
                <w:color w:val="000000"/>
              </w:rPr>
              <w:t xml:space="preserve"> </w:t>
            </w:r>
            <w:r w:rsidRPr="00F40C09">
              <w:rPr>
                <w:rFonts w:ascii="Times New Roman" w:hAnsi="Times New Roman"/>
                <w:color w:val="000000"/>
              </w:rPr>
              <w:t>w</w:t>
            </w:r>
            <w:r w:rsidR="00CC5E99">
              <w:rPr>
                <w:rFonts w:ascii="Times New Roman" w:hAnsi="Times New Roman"/>
                <w:color w:val="000000"/>
              </w:rPr>
              <w:t> </w:t>
            </w:r>
            <w:r w:rsidRPr="00F40C09">
              <w:rPr>
                <w:rFonts w:ascii="Times New Roman" w:hAnsi="Times New Roman"/>
                <w:color w:val="000000"/>
              </w:rPr>
              <w:t>nowelizacji ustawy szerokopasmowej</w:t>
            </w:r>
          </w:p>
          <w:p w14:paraId="09A338EA" w14:textId="77777777" w:rsidR="00CC5E99" w:rsidRDefault="00CC5E99" w:rsidP="00DC5FDB">
            <w:pPr>
              <w:spacing w:line="240" w:lineRule="auto"/>
              <w:jc w:val="both"/>
              <w:rPr>
                <w:rFonts w:ascii="Times New Roman" w:hAnsi="Times New Roman"/>
                <w:color w:val="000000"/>
              </w:rPr>
            </w:pPr>
          </w:p>
          <w:p w14:paraId="3B8D8959" w14:textId="08002BF6" w:rsidR="00DC5FDB" w:rsidRPr="006E64AD" w:rsidRDefault="00DC5FDB" w:rsidP="00DC5FDB">
            <w:pPr>
              <w:spacing w:line="240" w:lineRule="auto"/>
              <w:jc w:val="both"/>
              <w:rPr>
                <w:rFonts w:ascii="Times New Roman" w:eastAsia="Times New Roman" w:hAnsi="Times New Roman"/>
                <w:color w:val="000000"/>
              </w:rPr>
            </w:pPr>
            <w:r w:rsidRPr="00F40C09">
              <w:rPr>
                <w:rFonts w:ascii="Times New Roman" w:hAnsi="Times New Roman"/>
                <w:color w:val="000000"/>
              </w:rPr>
              <w:t>W celu wsparcia inwestycji w sieci dostępu bezprzewodowego dla rozwiązań np. z zakresu inteligentnych miast lub autonomicznej ko</w:t>
            </w:r>
            <w:r w:rsidRPr="006E64AD">
              <w:rPr>
                <w:rFonts w:ascii="Times New Roman" w:hAnsi="Times New Roman"/>
                <w:color w:val="000000"/>
              </w:rPr>
              <w:t>munikacji, zniesione zostaną opłaty za dostęp do infrastruktury technicznej stanowiącej wyposażenie ulic i obiektów – jak latarnie, znaki drogowe, przystanki itp., należącej do jednostek samorządu terytorialnego oraz państwowych i samorządowych jednostek organizacyjnych. Oszacowanie potencjalnego uszczuplenia przychodów ww. podmiotów również nie jest możliwe przede wszystkim z uwagi na to, że do tej pory nie były instalowane punkty dostępu bezprzewodowego o bliskim zasięgu, a tym samym podmioty te nie uzyskiwały przychodów związanych z udostępnieniem infrastruktury w tym celu.</w:t>
            </w:r>
            <w:r>
              <w:rPr>
                <w:rFonts w:ascii="Times New Roman" w:hAnsi="Times New Roman"/>
                <w:color w:val="000000"/>
              </w:rPr>
              <w:t xml:space="preserve"> </w:t>
            </w:r>
            <w:r w:rsidRPr="006E64AD">
              <w:rPr>
                <w:rFonts w:ascii="Times New Roman" w:hAnsi="Times New Roman"/>
              </w:rPr>
              <w:t>Dotychczas bowiem publiczna infrastruktura techniczna nie jest co do zasady wykorzystywana na potrzeby inwestycji telekomunikacyjnych, ewentualnie to jej dysponenci umieszczają na niej urządzenia telekomunikacyjne (np. publiczne hotspoty). Z</w:t>
            </w:r>
            <w:r w:rsidR="00CC5E99">
              <w:rPr>
                <w:rFonts w:ascii="Times New Roman" w:hAnsi="Times New Roman"/>
              </w:rPr>
              <w:t> </w:t>
            </w:r>
            <w:r w:rsidRPr="006E64AD">
              <w:rPr>
                <w:rFonts w:ascii="Times New Roman" w:hAnsi="Times New Roman"/>
              </w:rPr>
              <w:t xml:space="preserve">drugiej strony należy zauważyć, że </w:t>
            </w:r>
            <w:r w:rsidRPr="006E64AD">
              <w:rPr>
                <w:rFonts w:ascii="Times New Roman" w:hAnsi="Times New Roman"/>
              </w:rPr>
              <w:lastRenderedPageBreak/>
              <w:t xml:space="preserve">infrastruktura bezprzewodowa, umieszczana na publicznej infrastrukturze technicznej, wykorzystywana będzie także na cele związane ze świadczeniem przez dysponentów tej infrastruktury usług publicznych lub do wykonywania przez nie innych zadań własnych – w związku z czym nieodpłatność dostępu do tej infrastruktury skutkować będzie korzyściami ekonomicznymi dla tych podmiotów. </w:t>
            </w:r>
          </w:p>
          <w:p w14:paraId="3FDAFEFD" w14:textId="77777777" w:rsidR="00DC5FDB" w:rsidRPr="006E64AD" w:rsidRDefault="00DC5FDB" w:rsidP="00DC5FDB">
            <w:pPr>
              <w:spacing w:line="240" w:lineRule="auto"/>
              <w:jc w:val="both"/>
              <w:rPr>
                <w:rFonts w:ascii="Times New Roman" w:hAnsi="Times New Roman"/>
                <w:color w:val="000000"/>
              </w:rPr>
            </w:pPr>
          </w:p>
          <w:p w14:paraId="4F74F9B7" w14:textId="5BA9071A" w:rsidR="00DC5FDB" w:rsidRDefault="00DC5FDB" w:rsidP="00DC5FDB">
            <w:pPr>
              <w:spacing w:line="240" w:lineRule="auto"/>
              <w:jc w:val="both"/>
              <w:rPr>
                <w:rFonts w:ascii="Times New Roman" w:hAnsi="Times New Roman"/>
                <w:color w:val="000000"/>
              </w:rPr>
            </w:pPr>
            <w:r w:rsidRPr="006E64AD">
              <w:rPr>
                <w:rFonts w:ascii="Times New Roman" w:hAnsi="Times New Roman"/>
                <w:color w:val="000000"/>
              </w:rPr>
              <w:t>Zmiany wspierające nowe inwestycje w sieci telekomunikacyjne, wynikające z</w:t>
            </w:r>
            <w:r w:rsidR="00CC5E99">
              <w:rPr>
                <w:rFonts w:ascii="Times New Roman" w:hAnsi="Times New Roman"/>
                <w:color w:val="000000"/>
              </w:rPr>
              <w:t> </w:t>
            </w:r>
            <w:r w:rsidRPr="006E64AD">
              <w:rPr>
                <w:rFonts w:ascii="Times New Roman" w:hAnsi="Times New Roman"/>
                <w:color w:val="000000"/>
              </w:rPr>
              <w:t>implementacji EKŁE</w:t>
            </w:r>
            <w:r w:rsidR="00CC5E99">
              <w:rPr>
                <w:rFonts w:ascii="Times New Roman" w:hAnsi="Times New Roman"/>
                <w:color w:val="000000"/>
              </w:rPr>
              <w:t xml:space="preserve"> </w:t>
            </w:r>
            <w:r w:rsidRPr="006E64AD">
              <w:rPr>
                <w:rFonts w:ascii="Times New Roman" w:hAnsi="Times New Roman"/>
                <w:color w:val="000000"/>
              </w:rPr>
              <w:t>w zakresie nowelizacji ustawy szerokopasmowej:</w:t>
            </w:r>
          </w:p>
          <w:p w14:paraId="7E825DB0" w14:textId="77777777" w:rsidR="00CC5E99" w:rsidRPr="006E64AD" w:rsidRDefault="00CC5E99" w:rsidP="00DC5FDB">
            <w:pPr>
              <w:spacing w:line="240" w:lineRule="auto"/>
              <w:jc w:val="both"/>
              <w:rPr>
                <w:rFonts w:ascii="Times New Roman" w:hAnsi="Times New Roman"/>
                <w:color w:val="000000"/>
              </w:rPr>
            </w:pPr>
          </w:p>
          <w:p w14:paraId="559CB819" w14:textId="77777777" w:rsidR="00DC5FDB" w:rsidRPr="00F40C09" w:rsidRDefault="00DC5FDB" w:rsidP="00DC5FDB">
            <w:pPr>
              <w:tabs>
                <w:tab w:val="left" w:pos="0"/>
              </w:tabs>
              <w:spacing w:line="240" w:lineRule="auto"/>
              <w:jc w:val="both"/>
              <w:rPr>
                <w:rFonts w:ascii="Times New Roman" w:hAnsi="Times New Roman"/>
                <w:color w:val="000000"/>
              </w:rPr>
            </w:pPr>
            <w:r w:rsidRPr="006E64AD">
              <w:rPr>
                <w:rFonts w:ascii="Times New Roman" w:hAnsi="Times New Roman"/>
                <w:color w:val="000000"/>
              </w:rPr>
              <w:t>Ułatwienie i obniżenie kosztów dostępu do terenów kolejowych ułatwi rozwój sieci wykorzystywanej w transporcie kolejowym, w tym umożliwi dostęp do sieci dla pasażerów kolejowych (koleje przewożą rocznie ok. 300 mln pasażerów</w:t>
            </w:r>
            <w:r w:rsidRPr="006E64AD">
              <w:rPr>
                <w:rStyle w:val="Odwoanieprzypisudolnego"/>
                <w:rFonts w:ascii="Times New Roman" w:hAnsi="Times New Roman"/>
                <w:color w:val="000000"/>
              </w:rPr>
              <w:footnoteReference w:id="1"/>
            </w:r>
            <w:r>
              <w:rPr>
                <w:rFonts w:ascii="Times New Roman" w:hAnsi="Times New Roman"/>
                <w:color w:val="000000"/>
                <w:vertAlign w:val="superscript"/>
              </w:rPr>
              <w:t>)</w:t>
            </w:r>
            <w:r w:rsidRPr="006E64AD">
              <w:rPr>
                <w:rFonts w:ascii="Times New Roman" w:hAnsi="Times New Roman"/>
                <w:color w:val="000000"/>
              </w:rPr>
              <w:t>). Jednocześnie przewoźnicy kolejowi uzyskają dostęp do lepszej jakości usług. Obecne problemy z dostępem do internetu w pociągach wynikają m.in. z utrudnień (w tym ograniczeń technicznych i prawnych) dotyczących budowy infrastruktury telekomunikacyjnej na nieruchomościach stanowiących obszary kolejowe, jak nasypy czy słupy trakcyjne oraz ze skomplikowanej struktury własnościowej nieruchomości.</w:t>
            </w:r>
          </w:p>
          <w:p w14:paraId="784F7005" w14:textId="77777777" w:rsidR="00DC5FDB" w:rsidRPr="006E64AD" w:rsidRDefault="00DC5FDB" w:rsidP="00DC5FDB">
            <w:pPr>
              <w:tabs>
                <w:tab w:val="left" w:pos="0"/>
              </w:tabs>
              <w:spacing w:line="240" w:lineRule="auto"/>
              <w:jc w:val="both"/>
              <w:rPr>
                <w:rFonts w:ascii="Times New Roman" w:hAnsi="Times New Roman"/>
                <w:b/>
                <w:color w:val="000000"/>
              </w:rPr>
            </w:pPr>
          </w:p>
          <w:p w14:paraId="1A8960F6" w14:textId="77777777" w:rsidR="00DC5FDB" w:rsidRPr="006E64AD" w:rsidRDefault="00DC5FDB" w:rsidP="00DC5FDB">
            <w:pPr>
              <w:tabs>
                <w:tab w:val="left" w:pos="0"/>
              </w:tabs>
              <w:spacing w:line="240" w:lineRule="auto"/>
              <w:jc w:val="both"/>
              <w:rPr>
                <w:rFonts w:ascii="Times New Roman" w:hAnsi="Times New Roman"/>
                <w:b/>
                <w:color w:val="000000"/>
              </w:rPr>
            </w:pPr>
            <w:r w:rsidRPr="006E64AD">
              <w:rPr>
                <w:rFonts w:ascii="Times New Roman" w:hAnsi="Times New Roman"/>
                <w:b/>
                <w:color w:val="000000"/>
              </w:rPr>
              <w:t>Pozostałe zmiany:</w:t>
            </w:r>
          </w:p>
          <w:p w14:paraId="23597BA2" w14:textId="3D36A1C2" w:rsidR="00DC5FDB" w:rsidRPr="006E64AD" w:rsidRDefault="00DC5FDB" w:rsidP="00DC5FDB">
            <w:pPr>
              <w:numPr>
                <w:ilvl w:val="0"/>
                <w:numId w:val="30"/>
              </w:numPr>
              <w:spacing w:line="240" w:lineRule="auto"/>
              <w:jc w:val="both"/>
              <w:rPr>
                <w:rFonts w:ascii="Times New Roman" w:hAnsi="Times New Roman"/>
                <w:color w:val="000000"/>
              </w:rPr>
            </w:pPr>
            <w:r w:rsidRPr="006E64AD">
              <w:rPr>
                <w:rFonts w:ascii="Times New Roman" w:hAnsi="Times New Roman"/>
                <w:color w:val="000000"/>
              </w:rPr>
              <w:t>Kolejnym elementem zwiększającym możliwość korzystania z internetu są zmiany w</w:t>
            </w:r>
            <w:r w:rsidR="00CC5E99">
              <w:rPr>
                <w:rFonts w:ascii="Times New Roman" w:hAnsi="Times New Roman"/>
                <w:color w:val="000000"/>
              </w:rPr>
              <w:t> </w:t>
            </w:r>
            <w:r w:rsidRPr="006E64AD">
              <w:rPr>
                <w:rFonts w:ascii="Times New Roman" w:hAnsi="Times New Roman"/>
                <w:color w:val="000000"/>
              </w:rPr>
              <w:t>ustawie o drogach publicznych. Proponowane przepisy ułatwią objęcie zasięgiem sieci ruchomych autostrad i pozostałych dróg publicznych, a tym samym poprawią łączność dla użytkowników. Jednocześnie zapewnienie tego typu dostępu może być istotne dla rozwoju innowacji w transporcie, w tym inteligentnych systemów transportowych i</w:t>
            </w:r>
            <w:r w:rsidR="00CC5E99">
              <w:rPr>
                <w:rFonts w:ascii="Times New Roman" w:hAnsi="Times New Roman"/>
                <w:color w:val="000000"/>
              </w:rPr>
              <w:t> </w:t>
            </w:r>
            <w:r w:rsidRPr="006E64AD">
              <w:rPr>
                <w:rFonts w:ascii="Times New Roman" w:hAnsi="Times New Roman"/>
                <w:color w:val="000000"/>
              </w:rPr>
              <w:t>samochodów komunikujących się z pasem drogowym. Może to wpłynąć pozytywnie na rozwój innowacji w tym obszarze, szczególnie, że przy obecnych przepisach rozwój tego typu infrastruktury jest mocno ograniczony.</w:t>
            </w:r>
          </w:p>
          <w:p w14:paraId="3AE8CD85" w14:textId="3373D8C0" w:rsidR="00DC5FDB" w:rsidRPr="006E64AD" w:rsidRDefault="00DC5FDB" w:rsidP="00DC5FDB">
            <w:pPr>
              <w:keepNext/>
              <w:keepLines/>
              <w:numPr>
                <w:ilvl w:val="0"/>
                <w:numId w:val="30"/>
              </w:numPr>
              <w:spacing w:line="240" w:lineRule="auto"/>
              <w:ind w:left="357" w:hanging="357"/>
              <w:jc w:val="both"/>
              <w:rPr>
                <w:rFonts w:ascii="Times New Roman" w:hAnsi="Times New Roman"/>
                <w:color w:val="000000"/>
              </w:rPr>
            </w:pPr>
            <w:r w:rsidRPr="006E64AD">
              <w:rPr>
                <w:rFonts w:ascii="Times New Roman" w:hAnsi="Times New Roman"/>
                <w:color w:val="000000"/>
              </w:rPr>
              <w:t>W związku z przekazywaniem części niewykorzystanych środków prepaid na rachunek Narodowego Funduszu Zdrowia należy wskazać, że skutki finansowe z tytułu realizacji niniejszej ustawy dla ochrony zdrowia zostaną sfinansowane w ramach środków na ochronę zdrowia określonych zgodnie z art. 131c ustawy o świadczeniach opieki zdrowotnej finansowanych ze środków publicznych, bez możliwości ubiegania się o</w:t>
            </w:r>
            <w:r w:rsidR="00CC5E99">
              <w:rPr>
                <w:rFonts w:ascii="Times New Roman" w:hAnsi="Times New Roman"/>
                <w:color w:val="000000"/>
              </w:rPr>
              <w:t> </w:t>
            </w:r>
            <w:r w:rsidRPr="006E64AD">
              <w:rPr>
                <w:rFonts w:ascii="Times New Roman" w:hAnsi="Times New Roman"/>
                <w:color w:val="000000"/>
              </w:rPr>
              <w:t>dodatkowe środki ponad te kwoty. Szacunkowa kwota do przekazania na rachunek NFZ z tego tytułu będzie wynosić około kilkunastu milionów zł.</w:t>
            </w:r>
          </w:p>
          <w:p w14:paraId="10212EBA" w14:textId="77777777" w:rsidR="00DC5FDB" w:rsidRPr="006E64AD" w:rsidRDefault="00DC5FDB" w:rsidP="00DC5FDB">
            <w:pPr>
              <w:keepLines/>
              <w:numPr>
                <w:ilvl w:val="0"/>
                <w:numId w:val="30"/>
              </w:numPr>
              <w:spacing w:line="240" w:lineRule="auto"/>
              <w:jc w:val="both"/>
              <w:rPr>
                <w:rFonts w:ascii="Times New Roman" w:hAnsi="Times New Roman"/>
                <w:color w:val="000000"/>
              </w:rPr>
            </w:pPr>
            <w:r w:rsidRPr="006E64AD">
              <w:rPr>
                <w:rFonts w:ascii="Times New Roman" w:hAnsi="Times New Roman"/>
                <w:color w:val="000000"/>
              </w:rPr>
              <w:t>Nałożenie na Ministra Obrony Narodowej obowiązku koordynacji wykorzystania częstotliwości użytkowanych przez użytkowników rządowych wiąże się z koniecznością zwiększenia zatrudnienia w Ministerstwie Obrony Narodowej o dwa etaty specjalistyczne.</w:t>
            </w:r>
          </w:p>
          <w:p w14:paraId="640A4D04" w14:textId="37BF4F91" w:rsidR="00DC5FDB" w:rsidRPr="006E64AD" w:rsidRDefault="00DC5FDB" w:rsidP="00DC5FDB">
            <w:pPr>
              <w:keepLines/>
              <w:spacing w:line="240" w:lineRule="auto"/>
              <w:ind w:left="360"/>
              <w:jc w:val="both"/>
              <w:rPr>
                <w:rFonts w:ascii="Times New Roman" w:hAnsi="Times New Roman"/>
                <w:color w:val="000000"/>
              </w:rPr>
            </w:pPr>
            <w:r w:rsidRPr="006E64AD">
              <w:rPr>
                <w:rFonts w:ascii="Times New Roman" w:hAnsi="Times New Roman"/>
                <w:color w:val="000000"/>
              </w:rPr>
              <w:t xml:space="preserve">Wejście w życie projektowanej regulacji będzie podstawą do planowania dodatkowych środków z budżetu państwa </w:t>
            </w:r>
            <w:r w:rsidRPr="006E64AD">
              <w:rPr>
                <w:rFonts w:ascii="Times New Roman" w:hAnsi="Times New Roman"/>
              </w:rPr>
              <w:t xml:space="preserve">w ramach wydatków obronnych na zwiększenie zatrudnienia </w:t>
            </w:r>
            <w:r w:rsidRPr="006E64AD">
              <w:rPr>
                <w:rFonts w:ascii="Times New Roman" w:hAnsi="Times New Roman"/>
                <w:color w:val="000000"/>
              </w:rPr>
              <w:t>na ten cel</w:t>
            </w:r>
            <w:r w:rsidRPr="006E64AD">
              <w:rPr>
                <w:rFonts w:ascii="Times New Roman" w:hAnsi="Times New Roman"/>
                <w:color w:val="000000"/>
                <w:shd w:val="clear" w:color="auto" w:fill="FFFFFF"/>
              </w:rPr>
              <w:t xml:space="preserve"> w kwocie </w:t>
            </w:r>
            <w:r w:rsidRPr="006E64AD">
              <w:rPr>
                <w:rFonts w:ascii="Times New Roman" w:eastAsia="Times New Roman" w:hAnsi="Times New Roman"/>
              </w:rPr>
              <w:t>2 416 000 zł (256 000 zł w 202</w:t>
            </w:r>
            <w:r>
              <w:rPr>
                <w:rFonts w:ascii="Times New Roman" w:eastAsia="Times New Roman" w:hAnsi="Times New Roman"/>
              </w:rPr>
              <w:t>5</w:t>
            </w:r>
            <w:r w:rsidRPr="006E64AD">
              <w:rPr>
                <w:rFonts w:ascii="Times New Roman" w:eastAsia="Times New Roman" w:hAnsi="Times New Roman"/>
              </w:rPr>
              <w:t xml:space="preserve"> r. oraz 240 000 zł w każdym kolejnym roku), które będą finansowane z części budżetowej</w:t>
            </w:r>
            <w:r w:rsidRPr="006E64AD">
              <w:rPr>
                <w:rFonts w:ascii="Times New Roman" w:hAnsi="Times New Roman"/>
                <w:color w:val="000000"/>
                <w:shd w:val="clear" w:color="auto" w:fill="FFFFFF"/>
              </w:rPr>
              <w:t xml:space="preserve"> 29 </w:t>
            </w:r>
            <w:r>
              <w:rPr>
                <w:rFonts w:ascii="Times New Roman" w:hAnsi="Times New Roman"/>
                <w:color w:val="000000"/>
                <w:shd w:val="clear" w:color="auto" w:fill="FFFFFF"/>
              </w:rPr>
              <w:t>–</w:t>
            </w:r>
            <w:r w:rsidRPr="006E64AD">
              <w:rPr>
                <w:rFonts w:ascii="Times New Roman" w:hAnsi="Times New Roman"/>
                <w:color w:val="000000"/>
                <w:shd w:val="clear" w:color="auto" w:fill="FFFFFF"/>
              </w:rPr>
              <w:t xml:space="preserve"> Obrona narodowa. </w:t>
            </w:r>
          </w:p>
          <w:p w14:paraId="7A397C2C" w14:textId="77777777" w:rsidR="00DC5FDB" w:rsidRPr="006E64AD" w:rsidRDefault="00DC5FDB" w:rsidP="00DC5FDB">
            <w:pPr>
              <w:spacing w:line="240" w:lineRule="auto"/>
              <w:ind w:left="360"/>
              <w:jc w:val="both"/>
              <w:rPr>
                <w:rFonts w:ascii="Times New Roman" w:hAnsi="Times New Roman"/>
              </w:rPr>
            </w:pPr>
            <w:r w:rsidRPr="006E64AD">
              <w:rPr>
                <w:rFonts w:ascii="Times New Roman" w:hAnsi="Times New Roman"/>
              </w:rPr>
              <w:t>Do wyliczenia kosztów zwiększenia zatrudnienia (2 etaty specjalistyczne w MON) przyjęto jednolite założenia, zgodnie z którymi:</w:t>
            </w:r>
          </w:p>
          <w:p w14:paraId="0A5DAF81" w14:textId="1FB13CA8" w:rsidR="00DC5FDB" w:rsidRPr="006E64AD" w:rsidRDefault="00DC5FDB" w:rsidP="00DC5FDB">
            <w:pPr>
              <w:tabs>
                <w:tab w:val="left" w:pos="490"/>
              </w:tabs>
              <w:spacing w:line="240" w:lineRule="auto"/>
              <w:ind w:left="490" w:hanging="146"/>
              <w:jc w:val="both"/>
              <w:rPr>
                <w:rFonts w:ascii="Times New Roman" w:hAnsi="Times New Roman"/>
              </w:rPr>
            </w:pPr>
            <w:r w:rsidRPr="006E64AD">
              <w:rPr>
                <w:rFonts w:ascii="Times New Roman" w:hAnsi="Times New Roman"/>
              </w:rPr>
              <w:t>•</w:t>
            </w:r>
            <w:r>
              <w:rPr>
                <w:rFonts w:ascii="Times New Roman" w:hAnsi="Times New Roman"/>
              </w:rPr>
              <w:tab/>
            </w:r>
            <w:r w:rsidRPr="006E64AD">
              <w:rPr>
                <w:rFonts w:ascii="Times New Roman" w:hAnsi="Times New Roman"/>
              </w:rPr>
              <w:t>koszt utworzenia stanowiska pracy: osiem tysięcy zł,</w:t>
            </w:r>
          </w:p>
          <w:p w14:paraId="4722A3BB" w14:textId="6D70BC8A" w:rsidR="00DC5FDB" w:rsidRPr="006E64AD" w:rsidRDefault="00DC5FDB" w:rsidP="00DC5FDB">
            <w:pPr>
              <w:tabs>
                <w:tab w:val="left" w:pos="490"/>
              </w:tabs>
              <w:spacing w:line="240" w:lineRule="auto"/>
              <w:ind w:left="490" w:hanging="146"/>
              <w:jc w:val="both"/>
              <w:rPr>
                <w:rFonts w:ascii="Times New Roman" w:hAnsi="Times New Roman"/>
              </w:rPr>
            </w:pPr>
            <w:r w:rsidRPr="006E64AD">
              <w:rPr>
                <w:rFonts w:ascii="Times New Roman" w:hAnsi="Times New Roman"/>
              </w:rPr>
              <w:t>•</w:t>
            </w:r>
            <w:r>
              <w:rPr>
                <w:rFonts w:ascii="Times New Roman" w:hAnsi="Times New Roman"/>
              </w:rPr>
              <w:tab/>
            </w:r>
            <w:r w:rsidRPr="006E64AD">
              <w:rPr>
                <w:rFonts w:ascii="Times New Roman" w:hAnsi="Times New Roman"/>
              </w:rPr>
              <w:t>roczny koszt 1 etatu z wynagrodzeniem na poziomie eksperckim: sto dwadzieścia tysięcy zł.</w:t>
            </w:r>
          </w:p>
          <w:p w14:paraId="16F01BCC" w14:textId="77777777" w:rsidR="00DC5FDB" w:rsidRPr="006E64AD" w:rsidRDefault="00DC5FDB" w:rsidP="00DC5FDB">
            <w:pPr>
              <w:spacing w:line="240" w:lineRule="auto"/>
              <w:ind w:left="360"/>
              <w:jc w:val="both"/>
              <w:rPr>
                <w:rFonts w:ascii="Times New Roman" w:hAnsi="Times New Roman"/>
              </w:rPr>
            </w:pPr>
            <w:r w:rsidRPr="006E64AD">
              <w:rPr>
                <w:rFonts w:ascii="Times New Roman" w:hAnsi="Times New Roman"/>
              </w:rPr>
              <w:t>Tym samym:</w:t>
            </w:r>
          </w:p>
          <w:p w14:paraId="146712F1" w14:textId="18FDF8BA" w:rsidR="00DC5FDB" w:rsidRPr="006E64AD" w:rsidRDefault="00DC5FDB" w:rsidP="00DC5FDB">
            <w:pPr>
              <w:tabs>
                <w:tab w:val="left" w:pos="490"/>
              </w:tabs>
              <w:spacing w:line="240" w:lineRule="auto"/>
              <w:ind w:left="490" w:hanging="146"/>
              <w:jc w:val="both"/>
              <w:rPr>
                <w:rFonts w:ascii="Times New Roman" w:hAnsi="Times New Roman"/>
              </w:rPr>
            </w:pPr>
            <w:r w:rsidRPr="006E64AD">
              <w:rPr>
                <w:rFonts w:ascii="Times New Roman" w:hAnsi="Times New Roman"/>
              </w:rPr>
              <w:t>•</w:t>
            </w:r>
            <w:r>
              <w:rPr>
                <w:rFonts w:ascii="Times New Roman" w:hAnsi="Times New Roman"/>
              </w:rPr>
              <w:tab/>
            </w:r>
            <w:r w:rsidRPr="006E64AD">
              <w:rPr>
                <w:rFonts w:ascii="Times New Roman" w:hAnsi="Times New Roman"/>
              </w:rPr>
              <w:t>koszt utworzenia 2 stanowisk pracy: szesnaście tysięcy zł,</w:t>
            </w:r>
          </w:p>
          <w:p w14:paraId="514E5302" w14:textId="623BB9BB" w:rsidR="00DC5FDB" w:rsidRPr="006E64AD" w:rsidRDefault="00DC5FDB" w:rsidP="00DC5FDB">
            <w:pPr>
              <w:tabs>
                <w:tab w:val="left" w:pos="490"/>
              </w:tabs>
              <w:spacing w:line="240" w:lineRule="auto"/>
              <w:ind w:left="490" w:hanging="146"/>
              <w:jc w:val="both"/>
              <w:rPr>
                <w:rFonts w:ascii="Times New Roman" w:hAnsi="Times New Roman"/>
                <w:color w:val="000000"/>
              </w:rPr>
            </w:pPr>
            <w:r w:rsidRPr="006E64AD">
              <w:rPr>
                <w:rFonts w:ascii="Times New Roman" w:hAnsi="Times New Roman"/>
              </w:rPr>
              <w:t>•</w:t>
            </w:r>
            <w:r>
              <w:rPr>
                <w:rFonts w:ascii="Times New Roman" w:hAnsi="Times New Roman"/>
              </w:rPr>
              <w:tab/>
            </w:r>
            <w:r w:rsidRPr="006E64AD">
              <w:rPr>
                <w:rFonts w:ascii="Times New Roman" w:hAnsi="Times New Roman"/>
              </w:rPr>
              <w:t>roczny koszt 2 etatów z wynagrodzeniem na poziomie eksperckim: dwieście czterdzieści tysięcy zł.</w:t>
            </w:r>
          </w:p>
        </w:tc>
      </w:tr>
      <w:tr w:rsidR="00DC5FDB" w:rsidRPr="006E64AD" w14:paraId="1DB1F50B" w14:textId="77777777" w:rsidTr="76AA89EE">
        <w:trPr>
          <w:trHeight w:val="345"/>
          <w:jc w:val="center"/>
        </w:trPr>
        <w:tc>
          <w:tcPr>
            <w:tcW w:w="10438" w:type="dxa"/>
            <w:gridSpan w:val="29"/>
            <w:shd w:val="clear" w:color="auto" w:fill="99CCFF"/>
          </w:tcPr>
          <w:p w14:paraId="7B58EE11" w14:textId="77777777" w:rsidR="00DC5FDB" w:rsidRPr="009A46DA" w:rsidRDefault="00DC5FDB" w:rsidP="00DC5FDB">
            <w:pPr>
              <w:numPr>
                <w:ilvl w:val="0"/>
                <w:numId w:val="3"/>
              </w:numPr>
              <w:spacing w:before="120" w:after="120" w:line="240" w:lineRule="auto"/>
              <w:jc w:val="both"/>
              <w:rPr>
                <w:rFonts w:ascii="Times New Roman" w:hAnsi="Times New Roman"/>
                <w:b/>
                <w:color w:val="000000"/>
              </w:rPr>
            </w:pPr>
            <w:r w:rsidRPr="009A46DA">
              <w:rPr>
                <w:rFonts w:ascii="Times New Roman" w:hAnsi="Times New Roman"/>
                <w:b/>
                <w:color w:val="000000"/>
              </w:rPr>
              <w:lastRenderedPageBreak/>
              <w:t xml:space="preserve">Wpływ na </w:t>
            </w:r>
            <w:r w:rsidRPr="006E64AD">
              <w:rPr>
                <w:rFonts w:ascii="Times New Roman" w:hAnsi="Times New Roman"/>
                <w:b/>
                <w:color w:val="000000"/>
              </w:rPr>
              <w:t>konkurencyjność gospodarki</w:t>
            </w:r>
            <w:r w:rsidRPr="00F40C09">
              <w:rPr>
                <w:rFonts w:ascii="Times New Roman" w:hAnsi="Times New Roman"/>
                <w:b/>
                <w:color w:val="000000"/>
              </w:rPr>
              <w:t xml:space="preserve"> i przedsiębiorczość,</w:t>
            </w:r>
            <w:r w:rsidRPr="006E64AD">
              <w:rPr>
                <w:rFonts w:ascii="Times New Roman" w:hAnsi="Times New Roman"/>
                <w:b/>
                <w:color w:val="000000"/>
              </w:rPr>
              <w:t xml:space="preserve"> w tym funkcjonowanie przedsiębiorców oraz na rodzinę, obywateli i gospodarstwa domowe </w:t>
            </w:r>
          </w:p>
        </w:tc>
      </w:tr>
      <w:tr w:rsidR="00DC5FDB" w:rsidRPr="006E64AD" w14:paraId="10C6475F" w14:textId="77777777" w:rsidTr="76AA89EE">
        <w:trPr>
          <w:trHeight w:val="142"/>
          <w:jc w:val="center"/>
        </w:trPr>
        <w:tc>
          <w:tcPr>
            <w:tcW w:w="10438" w:type="dxa"/>
            <w:gridSpan w:val="29"/>
            <w:shd w:val="clear" w:color="auto" w:fill="FFFFFF" w:themeFill="background1"/>
          </w:tcPr>
          <w:p w14:paraId="4F126C01" w14:textId="77777777" w:rsidR="00DC5FDB" w:rsidRPr="009A46DA" w:rsidRDefault="00DC5FDB" w:rsidP="00DC5FDB">
            <w:pPr>
              <w:spacing w:line="240" w:lineRule="auto"/>
              <w:jc w:val="center"/>
              <w:rPr>
                <w:rFonts w:ascii="Times New Roman" w:hAnsi="Times New Roman"/>
                <w:color w:val="000000"/>
              </w:rPr>
            </w:pPr>
            <w:r w:rsidRPr="009A46DA">
              <w:rPr>
                <w:rFonts w:ascii="Times New Roman" w:hAnsi="Times New Roman"/>
                <w:color w:val="000000"/>
              </w:rPr>
              <w:t>Skutki</w:t>
            </w:r>
          </w:p>
        </w:tc>
      </w:tr>
      <w:tr w:rsidR="00DC5FDB" w:rsidRPr="004C11A2" w14:paraId="0B38DFD0" w14:textId="77777777" w:rsidTr="76AA89EE">
        <w:trPr>
          <w:trHeight w:val="142"/>
          <w:jc w:val="center"/>
        </w:trPr>
        <w:tc>
          <w:tcPr>
            <w:tcW w:w="3707" w:type="dxa"/>
            <w:gridSpan w:val="9"/>
            <w:shd w:val="clear" w:color="auto" w:fill="FFFFFF" w:themeFill="background1"/>
          </w:tcPr>
          <w:p w14:paraId="21ACB54C"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Czas w latach od wejścia w życie zmian</w:t>
            </w:r>
          </w:p>
        </w:tc>
        <w:tc>
          <w:tcPr>
            <w:tcW w:w="899" w:type="dxa"/>
            <w:gridSpan w:val="2"/>
            <w:shd w:val="clear" w:color="auto" w:fill="FFFFFF" w:themeFill="background1"/>
          </w:tcPr>
          <w:p w14:paraId="79B3D768" w14:textId="77777777" w:rsidR="00DC5FDB" w:rsidRPr="009A46DA" w:rsidRDefault="00DC5FDB" w:rsidP="00DC5FDB">
            <w:pPr>
              <w:spacing w:line="240" w:lineRule="auto"/>
              <w:jc w:val="center"/>
              <w:rPr>
                <w:rFonts w:ascii="Times New Roman" w:hAnsi="Times New Roman"/>
                <w:color w:val="000000"/>
              </w:rPr>
            </w:pPr>
            <w:r w:rsidRPr="009A46DA">
              <w:rPr>
                <w:rFonts w:ascii="Times New Roman" w:hAnsi="Times New Roman"/>
                <w:color w:val="000000"/>
              </w:rPr>
              <w:t>0</w:t>
            </w:r>
          </w:p>
        </w:tc>
        <w:tc>
          <w:tcPr>
            <w:tcW w:w="901" w:type="dxa"/>
            <w:gridSpan w:val="4"/>
            <w:shd w:val="clear" w:color="auto" w:fill="FFFFFF" w:themeFill="background1"/>
          </w:tcPr>
          <w:p w14:paraId="035BB6D5" w14:textId="77777777" w:rsidR="00DC5FDB" w:rsidRPr="009A46DA" w:rsidRDefault="00DC5FDB" w:rsidP="00DC5FDB">
            <w:pPr>
              <w:spacing w:line="240" w:lineRule="auto"/>
              <w:jc w:val="center"/>
              <w:rPr>
                <w:rFonts w:ascii="Times New Roman" w:hAnsi="Times New Roman"/>
                <w:color w:val="000000"/>
              </w:rPr>
            </w:pPr>
            <w:r w:rsidRPr="009A46DA">
              <w:rPr>
                <w:rFonts w:ascii="Times New Roman" w:hAnsi="Times New Roman"/>
                <w:color w:val="000000"/>
              </w:rPr>
              <w:t>1</w:t>
            </w:r>
          </w:p>
        </w:tc>
        <w:tc>
          <w:tcPr>
            <w:tcW w:w="902" w:type="dxa"/>
            <w:gridSpan w:val="4"/>
            <w:shd w:val="clear" w:color="auto" w:fill="FFFFFF" w:themeFill="background1"/>
          </w:tcPr>
          <w:p w14:paraId="7081BB34" w14:textId="77777777" w:rsidR="00DC5FDB" w:rsidRPr="009A46DA" w:rsidRDefault="00DC5FDB" w:rsidP="00DC5FDB">
            <w:pPr>
              <w:spacing w:line="240" w:lineRule="auto"/>
              <w:jc w:val="center"/>
              <w:rPr>
                <w:rFonts w:ascii="Times New Roman" w:hAnsi="Times New Roman"/>
                <w:color w:val="000000"/>
              </w:rPr>
            </w:pPr>
            <w:r w:rsidRPr="009A46DA">
              <w:rPr>
                <w:rFonts w:ascii="Times New Roman" w:hAnsi="Times New Roman"/>
                <w:color w:val="000000"/>
              </w:rPr>
              <w:t>2</w:t>
            </w:r>
          </w:p>
        </w:tc>
        <w:tc>
          <w:tcPr>
            <w:tcW w:w="900" w:type="dxa"/>
            <w:gridSpan w:val="3"/>
            <w:shd w:val="clear" w:color="auto" w:fill="FFFFFF" w:themeFill="background1"/>
          </w:tcPr>
          <w:p w14:paraId="3BF7B214" w14:textId="77777777" w:rsidR="00DC5FDB" w:rsidRPr="009A46DA" w:rsidRDefault="00DC5FDB" w:rsidP="00DC5FDB">
            <w:pPr>
              <w:spacing w:line="240" w:lineRule="auto"/>
              <w:jc w:val="center"/>
              <w:rPr>
                <w:rFonts w:ascii="Times New Roman" w:hAnsi="Times New Roman"/>
                <w:color w:val="000000"/>
              </w:rPr>
            </w:pPr>
            <w:r w:rsidRPr="009A46DA">
              <w:rPr>
                <w:rFonts w:ascii="Times New Roman" w:hAnsi="Times New Roman"/>
                <w:color w:val="000000"/>
              </w:rPr>
              <w:t>3</w:t>
            </w:r>
          </w:p>
        </w:tc>
        <w:tc>
          <w:tcPr>
            <w:tcW w:w="901" w:type="dxa"/>
            <w:gridSpan w:val="3"/>
            <w:shd w:val="clear" w:color="auto" w:fill="FFFFFF" w:themeFill="background1"/>
          </w:tcPr>
          <w:p w14:paraId="28776A3B" w14:textId="77777777" w:rsidR="00DC5FDB" w:rsidRPr="009A46DA" w:rsidRDefault="00DC5FDB" w:rsidP="00DC5FDB">
            <w:pPr>
              <w:spacing w:line="240" w:lineRule="auto"/>
              <w:jc w:val="center"/>
              <w:rPr>
                <w:rFonts w:ascii="Times New Roman" w:hAnsi="Times New Roman"/>
                <w:color w:val="000000"/>
              </w:rPr>
            </w:pPr>
            <w:r w:rsidRPr="009A46DA">
              <w:rPr>
                <w:rFonts w:ascii="Times New Roman" w:hAnsi="Times New Roman"/>
                <w:color w:val="000000"/>
              </w:rPr>
              <w:t>5</w:t>
            </w:r>
          </w:p>
        </w:tc>
        <w:tc>
          <w:tcPr>
            <w:tcW w:w="899" w:type="dxa"/>
            <w:gridSpan w:val="2"/>
            <w:shd w:val="clear" w:color="auto" w:fill="FFFFFF" w:themeFill="background1"/>
          </w:tcPr>
          <w:p w14:paraId="08331F6C" w14:textId="77777777" w:rsidR="00DC5FDB" w:rsidRPr="009A46DA" w:rsidRDefault="00DC5FDB" w:rsidP="00DC5FDB">
            <w:pPr>
              <w:spacing w:line="240" w:lineRule="auto"/>
              <w:jc w:val="center"/>
              <w:rPr>
                <w:rFonts w:ascii="Times New Roman" w:hAnsi="Times New Roman"/>
                <w:color w:val="000000"/>
              </w:rPr>
            </w:pPr>
            <w:r w:rsidRPr="009A46DA">
              <w:rPr>
                <w:rFonts w:ascii="Times New Roman" w:hAnsi="Times New Roman"/>
                <w:color w:val="000000"/>
              </w:rPr>
              <w:t>10</w:t>
            </w:r>
          </w:p>
        </w:tc>
        <w:tc>
          <w:tcPr>
            <w:tcW w:w="1329" w:type="dxa"/>
            <w:gridSpan w:val="2"/>
            <w:shd w:val="clear" w:color="auto" w:fill="FFFFFF" w:themeFill="background1"/>
          </w:tcPr>
          <w:p w14:paraId="2C491860" w14:textId="285123AF" w:rsidR="00DC5FDB" w:rsidRPr="009A46DA" w:rsidRDefault="00DC5FDB" w:rsidP="00DC5FDB">
            <w:pPr>
              <w:spacing w:line="240" w:lineRule="auto"/>
              <w:ind w:left="-130" w:right="-168"/>
              <w:jc w:val="center"/>
              <w:rPr>
                <w:rFonts w:ascii="Times New Roman" w:hAnsi="Times New Roman"/>
                <w:color w:val="000000"/>
              </w:rPr>
            </w:pPr>
            <w:r w:rsidRPr="009A46DA">
              <w:rPr>
                <w:rFonts w:ascii="Times New Roman" w:hAnsi="Times New Roman"/>
                <w:color w:val="000000"/>
              </w:rPr>
              <w:t>Łącznie</w:t>
            </w:r>
            <w:r w:rsidRPr="009A46DA" w:rsidDel="0073273A">
              <w:rPr>
                <w:rFonts w:ascii="Times New Roman" w:hAnsi="Times New Roman"/>
                <w:color w:val="000000"/>
              </w:rPr>
              <w:t xml:space="preserve"> </w:t>
            </w:r>
            <w:r w:rsidRPr="009A46DA">
              <w:rPr>
                <w:rFonts w:ascii="Times New Roman" w:hAnsi="Times New Roman"/>
                <w:color w:val="000000"/>
              </w:rPr>
              <w:t>(0</w:t>
            </w:r>
            <w:r>
              <w:rPr>
                <w:rFonts w:ascii="Times New Roman" w:hAnsi="Times New Roman"/>
                <w:color w:val="000000"/>
              </w:rPr>
              <w:t>–</w:t>
            </w:r>
            <w:r w:rsidRPr="009A46DA">
              <w:rPr>
                <w:rFonts w:ascii="Times New Roman" w:hAnsi="Times New Roman"/>
                <w:color w:val="000000"/>
              </w:rPr>
              <w:t>10)</w:t>
            </w:r>
          </w:p>
        </w:tc>
      </w:tr>
      <w:tr w:rsidR="00DC5FDB" w:rsidRPr="006E64AD" w14:paraId="367EE16D" w14:textId="77777777" w:rsidTr="76AA89EE">
        <w:trPr>
          <w:trHeight w:val="142"/>
          <w:jc w:val="center"/>
        </w:trPr>
        <w:tc>
          <w:tcPr>
            <w:tcW w:w="1511" w:type="dxa"/>
            <w:vMerge w:val="restart"/>
            <w:shd w:val="clear" w:color="auto" w:fill="FFFFFF" w:themeFill="background1"/>
          </w:tcPr>
          <w:p w14:paraId="1FEEE63D" w14:textId="77777777" w:rsidR="00DC5FDB" w:rsidRPr="009A46DA" w:rsidRDefault="00DC5FDB" w:rsidP="00DC5FDB">
            <w:pPr>
              <w:rPr>
                <w:rFonts w:ascii="Times New Roman" w:hAnsi="Times New Roman"/>
                <w:color w:val="000000"/>
              </w:rPr>
            </w:pPr>
            <w:r w:rsidRPr="009A46DA">
              <w:rPr>
                <w:rFonts w:ascii="Times New Roman" w:hAnsi="Times New Roman"/>
                <w:color w:val="000000"/>
              </w:rPr>
              <w:lastRenderedPageBreak/>
              <w:t>W ujęciu pieniężnym</w:t>
            </w:r>
          </w:p>
          <w:p w14:paraId="2B036410" w14:textId="77777777" w:rsidR="00DC5FDB" w:rsidRPr="009A46DA" w:rsidRDefault="00DC5FDB" w:rsidP="00DC5FDB">
            <w:pPr>
              <w:rPr>
                <w:rFonts w:ascii="Times New Roman" w:hAnsi="Times New Roman"/>
              </w:rPr>
            </w:pPr>
            <w:r w:rsidRPr="009A46DA">
              <w:rPr>
                <w:rFonts w:ascii="Times New Roman" w:hAnsi="Times New Roman"/>
              </w:rPr>
              <w:t xml:space="preserve">(w mln zł, </w:t>
            </w:r>
          </w:p>
          <w:p w14:paraId="3C22929A" w14:textId="77777777" w:rsidR="00DC5FDB" w:rsidRDefault="00DC5FDB" w:rsidP="00DC5FDB">
            <w:pPr>
              <w:spacing w:line="240" w:lineRule="auto"/>
              <w:rPr>
                <w:rFonts w:ascii="Times New Roman" w:hAnsi="Times New Roman"/>
              </w:rPr>
            </w:pPr>
            <w:r w:rsidRPr="009A46DA">
              <w:rPr>
                <w:rFonts w:ascii="Times New Roman" w:hAnsi="Times New Roman"/>
              </w:rPr>
              <w:t xml:space="preserve">ceny stałe </w:t>
            </w:r>
          </w:p>
          <w:p w14:paraId="155F0127" w14:textId="4BD2C7DE" w:rsidR="00DC5FDB" w:rsidRPr="009A46DA" w:rsidRDefault="00DC5FDB" w:rsidP="00DC5FDB">
            <w:pPr>
              <w:spacing w:line="240" w:lineRule="auto"/>
              <w:rPr>
                <w:rFonts w:ascii="Times New Roman" w:hAnsi="Times New Roman"/>
                <w:color w:val="000000"/>
              </w:rPr>
            </w:pPr>
            <w:r w:rsidRPr="009A46DA">
              <w:rPr>
                <w:rFonts w:ascii="Times New Roman" w:hAnsi="Times New Roman"/>
              </w:rPr>
              <w:t>z … r.)</w:t>
            </w:r>
          </w:p>
        </w:tc>
        <w:tc>
          <w:tcPr>
            <w:tcW w:w="2196" w:type="dxa"/>
            <w:gridSpan w:val="8"/>
            <w:shd w:val="clear" w:color="auto" w:fill="FFFFFF" w:themeFill="background1"/>
          </w:tcPr>
          <w:p w14:paraId="78BBFB86"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duże przedsiębiorstwa</w:t>
            </w:r>
          </w:p>
        </w:tc>
        <w:tc>
          <w:tcPr>
            <w:tcW w:w="899" w:type="dxa"/>
            <w:gridSpan w:val="2"/>
            <w:shd w:val="clear" w:color="auto" w:fill="FFFFFF" w:themeFill="background1"/>
          </w:tcPr>
          <w:p w14:paraId="5EAD3306"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w:t>
            </w:r>
          </w:p>
        </w:tc>
        <w:tc>
          <w:tcPr>
            <w:tcW w:w="901" w:type="dxa"/>
            <w:gridSpan w:val="4"/>
            <w:shd w:val="clear" w:color="auto" w:fill="FFFFFF" w:themeFill="background1"/>
          </w:tcPr>
          <w:p w14:paraId="358B4406"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w:t>
            </w:r>
          </w:p>
        </w:tc>
        <w:tc>
          <w:tcPr>
            <w:tcW w:w="902" w:type="dxa"/>
            <w:gridSpan w:val="4"/>
            <w:shd w:val="clear" w:color="auto" w:fill="FFFFFF" w:themeFill="background1"/>
          </w:tcPr>
          <w:p w14:paraId="3ABD61A9"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w:t>
            </w:r>
          </w:p>
        </w:tc>
        <w:tc>
          <w:tcPr>
            <w:tcW w:w="900" w:type="dxa"/>
            <w:gridSpan w:val="3"/>
            <w:shd w:val="clear" w:color="auto" w:fill="FFFFFF" w:themeFill="background1"/>
          </w:tcPr>
          <w:p w14:paraId="0E58752D"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w:t>
            </w:r>
          </w:p>
        </w:tc>
        <w:tc>
          <w:tcPr>
            <w:tcW w:w="901" w:type="dxa"/>
            <w:gridSpan w:val="3"/>
            <w:shd w:val="clear" w:color="auto" w:fill="FFFFFF" w:themeFill="background1"/>
          </w:tcPr>
          <w:p w14:paraId="7293FE96"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w:t>
            </w:r>
          </w:p>
        </w:tc>
        <w:tc>
          <w:tcPr>
            <w:tcW w:w="899" w:type="dxa"/>
            <w:gridSpan w:val="2"/>
            <w:shd w:val="clear" w:color="auto" w:fill="FFFFFF" w:themeFill="background1"/>
          </w:tcPr>
          <w:p w14:paraId="329AA605"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w:t>
            </w:r>
          </w:p>
        </w:tc>
        <w:tc>
          <w:tcPr>
            <w:tcW w:w="1329" w:type="dxa"/>
            <w:gridSpan w:val="2"/>
            <w:shd w:val="clear" w:color="auto" w:fill="FFFFFF" w:themeFill="background1"/>
          </w:tcPr>
          <w:p w14:paraId="71DFEC73"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w:t>
            </w:r>
          </w:p>
        </w:tc>
      </w:tr>
      <w:tr w:rsidR="00DC5FDB" w:rsidRPr="006E64AD" w14:paraId="1D1B0B42" w14:textId="77777777" w:rsidTr="76AA89EE">
        <w:trPr>
          <w:trHeight w:val="142"/>
          <w:jc w:val="center"/>
        </w:trPr>
        <w:tc>
          <w:tcPr>
            <w:tcW w:w="1511" w:type="dxa"/>
            <w:vMerge/>
          </w:tcPr>
          <w:p w14:paraId="3C9AF0EF" w14:textId="77777777" w:rsidR="00DC5FDB" w:rsidRPr="009A46DA" w:rsidRDefault="00DC5FDB" w:rsidP="00DC5FDB">
            <w:pPr>
              <w:spacing w:line="240" w:lineRule="auto"/>
              <w:rPr>
                <w:rFonts w:ascii="Times New Roman" w:hAnsi="Times New Roman"/>
                <w:color w:val="000000"/>
              </w:rPr>
            </w:pPr>
          </w:p>
        </w:tc>
        <w:tc>
          <w:tcPr>
            <w:tcW w:w="2196" w:type="dxa"/>
            <w:gridSpan w:val="8"/>
            <w:shd w:val="clear" w:color="auto" w:fill="FFFFFF" w:themeFill="background1"/>
          </w:tcPr>
          <w:p w14:paraId="1F19CE9A"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sektor mikro-, małych i średnich przedsiębiorstw</w:t>
            </w:r>
          </w:p>
        </w:tc>
        <w:tc>
          <w:tcPr>
            <w:tcW w:w="899" w:type="dxa"/>
            <w:gridSpan w:val="2"/>
            <w:shd w:val="clear" w:color="auto" w:fill="FFFFFF" w:themeFill="background1"/>
          </w:tcPr>
          <w:p w14:paraId="3C17B240"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w:t>
            </w:r>
          </w:p>
        </w:tc>
        <w:tc>
          <w:tcPr>
            <w:tcW w:w="901" w:type="dxa"/>
            <w:gridSpan w:val="4"/>
            <w:shd w:val="clear" w:color="auto" w:fill="FFFFFF" w:themeFill="background1"/>
          </w:tcPr>
          <w:p w14:paraId="741E25F3"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w:t>
            </w:r>
          </w:p>
        </w:tc>
        <w:tc>
          <w:tcPr>
            <w:tcW w:w="902" w:type="dxa"/>
            <w:gridSpan w:val="4"/>
            <w:shd w:val="clear" w:color="auto" w:fill="FFFFFF" w:themeFill="background1"/>
          </w:tcPr>
          <w:p w14:paraId="43A2E046"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w:t>
            </w:r>
          </w:p>
        </w:tc>
        <w:tc>
          <w:tcPr>
            <w:tcW w:w="900" w:type="dxa"/>
            <w:gridSpan w:val="3"/>
            <w:shd w:val="clear" w:color="auto" w:fill="FFFFFF" w:themeFill="background1"/>
          </w:tcPr>
          <w:p w14:paraId="5A82C727"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w:t>
            </w:r>
          </w:p>
        </w:tc>
        <w:tc>
          <w:tcPr>
            <w:tcW w:w="901" w:type="dxa"/>
            <w:gridSpan w:val="3"/>
            <w:shd w:val="clear" w:color="auto" w:fill="FFFFFF" w:themeFill="background1"/>
          </w:tcPr>
          <w:p w14:paraId="661F0852"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w:t>
            </w:r>
          </w:p>
        </w:tc>
        <w:tc>
          <w:tcPr>
            <w:tcW w:w="899" w:type="dxa"/>
            <w:gridSpan w:val="2"/>
            <w:shd w:val="clear" w:color="auto" w:fill="FFFFFF" w:themeFill="background1"/>
          </w:tcPr>
          <w:p w14:paraId="4F8F13DF"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w:t>
            </w:r>
          </w:p>
        </w:tc>
        <w:tc>
          <w:tcPr>
            <w:tcW w:w="1329" w:type="dxa"/>
            <w:gridSpan w:val="2"/>
            <w:shd w:val="clear" w:color="auto" w:fill="FFFFFF" w:themeFill="background1"/>
          </w:tcPr>
          <w:p w14:paraId="3EFA22EF"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w:t>
            </w:r>
          </w:p>
        </w:tc>
      </w:tr>
      <w:tr w:rsidR="00DC5FDB" w:rsidRPr="006E64AD" w14:paraId="7F226E02" w14:textId="77777777" w:rsidTr="76AA89EE">
        <w:trPr>
          <w:trHeight w:val="142"/>
          <w:jc w:val="center"/>
        </w:trPr>
        <w:tc>
          <w:tcPr>
            <w:tcW w:w="1511" w:type="dxa"/>
            <w:vMerge/>
          </w:tcPr>
          <w:p w14:paraId="318BB40D" w14:textId="77777777" w:rsidR="00DC5FDB" w:rsidRPr="009A46DA" w:rsidRDefault="00DC5FDB" w:rsidP="00DC5FDB">
            <w:pPr>
              <w:spacing w:line="240" w:lineRule="auto"/>
              <w:rPr>
                <w:rFonts w:ascii="Times New Roman" w:hAnsi="Times New Roman"/>
                <w:color w:val="000000"/>
              </w:rPr>
            </w:pPr>
          </w:p>
        </w:tc>
        <w:tc>
          <w:tcPr>
            <w:tcW w:w="2196" w:type="dxa"/>
            <w:gridSpan w:val="8"/>
            <w:shd w:val="clear" w:color="auto" w:fill="FFFFFF" w:themeFill="background1"/>
          </w:tcPr>
          <w:p w14:paraId="57871EBA"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rPr>
              <w:t>rodzina, obywatele oraz gospodarstwa domowe</w:t>
            </w:r>
          </w:p>
        </w:tc>
        <w:tc>
          <w:tcPr>
            <w:tcW w:w="899" w:type="dxa"/>
            <w:gridSpan w:val="2"/>
            <w:shd w:val="clear" w:color="auto" w:fill="FFFFFF" w:themeFill="background1"/>
          </w:tcPr>
          <w:p w14:paraId="75B2B4C3"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w:t>
            </w:r>
          </w:p>
        </w:tc>
        <w:tc>
          <w:tcPr>
            <w:tcW w:w="901" w:type="dxa"/>
            <w:gridSpan w:val="4"/>
            <w:shd w:val="clear" w:color="auto" w:fill="FFFFFF" w:themeFill="background1"/>
          </w:tcPr>
          <w:p w14:paraId="63CD8BF5"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w:t>
            </w:r>
          </w:p>
        </w:tc>
        <w:tc>
          <w:tcPr>
            <w:tcW w:w="902" w:type="dxa"/>
            <w:gridSpan w:val="4"/>
            <w:shd w:val="clear" w:color="auto" w:fill="FFFFFF" w:themeFill="background1"/>
          </w:tcPr>
          <w:p w14:paraId="5F7F1E3A"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w:t>
            </w:r>
          </w:p>
        </w:tc>
        <w:tc>
          <w:tcPr>
            <w:tcW w:w="900" w:type="dxa"/>
            <w:gridSpan w:val="3"/>
            <w:shd w:val="clear" w:color="auto" w:fill="FFFFFF" w:themeFill="background1"/>
          </w:tcPr>
          <w:p w14:paraId="2AB78A50"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w:t>
            </w:r>
          </w:p>
        </w:tc>
        <w:tc>
          <w:tcPr>
            <w:tcW w:w="901" w:type="dxa"/>
            <w:gridSpan w:val="3"/>
            <w:shd w:val="clear" w:color="auto" w:fill="FFFFFF" w:themeFill="background1"/>
          </w:tcPr>
          <w:p w14:paraId="5E41E079"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w:t>
            </w:r>
          </w:p>
        </w:tc>
        <w:tc>
          <w:tcPr>
            <w:tcW w:w="899" w:type="dxa"/>
            <w:gridSpan w:val="2"/>
            <w:shd w:val="clear" w:color="auto" w:fill="FFFFFF" w:themeFill="background1"/>
          </w:tcPr>
          <w:p w14:paraId="204D71C1"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w:t>
            </w:r>
          </w:p>
        </w:tc>
        <w:tc>
          <w:tcPr>
            <w:tcW w:w="1329" w:type="dxa"/>
            <w:gridSpan w:val="2"/>
            <w:shd w:val="clear" w:color="auto" w:fill="FFFFFF" w:themeFill="background1"/>
          </w:tcPr>
          <w:p w14:paraId="5611ACE3"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w:t>
            </w:r>
          </w:p>
        </w:tc>
      </w:tr>
      <w:tr w:rsidR="00DC5FDB" w:rsidRPr="006E64AD" w14:paraId="3BF91651" w14:textId="77777777" w:rsidTr="76AA89EE">
        <w:trPr>
          <w:trHeight w:val="142"/>
          <w:jc w:val="center"/>
        </w:trPr>
        <w:tc>
          <w:tcPr>
            <w:tcW w:w="1511" w:type="dxa"/>
            <w:vMerge w:val="restart"/>
            <w:shd w:val="clear" w:color="auto" w:fill="FFFFFF" w:themeFill="background1"/>
          </w:tcPr>
          <w:p w14:paraId="66E331FE"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W ujęciu niepieniężnym</w:t>
            </w:r>
          </w:p>
        </w:tc>
        <w:tc>
          <w:tcPr>
            <w:tcW w:w="2196" w:type="dxa"/>
            <w:gridSpan w:val="8"/>
            <w:shd w:val="clear" w:color="auto" w:fill="FFFFFF" w:themeFill="background1"/>
          </w:tcPr>
          <w:p w14:paraId="3501D370"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duże przedsiębiorstwa</w:t>
            </w:r>
          </w:p>
        </w:tc>
        <w:tc>
          <w:tcPr>
            <w:tcW w:w="6731" w:type="dxa"/>
            <w:gridSpan w:val="20"/>
            <w:shd w:val="clear" w:color="auto" w:fill="FFFFFF" w:themeFill="background1"/>
          </w:tcPr>
          <w:p w14:paraId="22193453"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w:t>
            </w:r>
          </w:p>
        </w:tc>
      </w:tr>
      <w:tr w:rsidR="00DC5FDB" w:rsidRPr="006E64AD" w14:paraId="387A3477" w14:textId="77777777" w:rsidTr="76AA89EE">
        <w:trPr>
          <w:trHeight w:val="142"/>
          <w:jc w:val="center"/>
        </w:trPr>
        <w:tc>
          <w:tcPr>
            <w:tcW w:w="1511" w:type="dxa"/>
            <w:vMerge/>
          </w:tcPr>
          <w:p w14:paraId="5DD9E3D0" w14:textId="77777777" w:rsidR="00DC5FDB" w:rsidRPr="009A46DA" w:rsidRDefault="00DC5FDB" w:rsidP="00DC5FDB">
            <w:pPr>
              <w:spacing w:line="240" w:lineRule="auto"/>
              <w:rPr>
                <w:rFonts w:ascii="Times New Roman" w:hAnsi="Times New Roman"/>
                <w:color w:val="000000"/>
              </w:rPr>
            </w:pPr>
          </w:p>
        </w:tc>
        <w:tc>
          <w:tcPr>
            <w:tcW w:w="2196" w:type="dxa"/>
            <w:gridSpan w:val="8"/>
            <w:shd w:val="clear" w:color="auto" w:fill="FFFFFF" w:themeFill="background1"/>
          </w:tcPr>
          <w:p w14:paraId="0B0579DC"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sektor mikro-, małych i średnich przedsiębiorstw</w:t>
            </w:r>
          </w:p>
        </w:tc>
        <w:tc>
          <w:tcPr>
            <w:tcW w:w="6731" w:type="dxa"/>
            <w:gridSpan w:val="20"/>
            <w:shd w:val="clear" w:color="auto" w:fill="FFFFFF" w:themeFill="background1"/>
          </w:tcPr>
          <w:p w14:paraId="6C20917C"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w:t>
            </w:r>
          </w:p>
        </w:tc>
      </w:tr>
      <w:tr w:rsidR="00DC5FDB" w:rsidRPr="006E64AD" w14:paraId="147DA942" w14:textId="77777777" w:rsidTr="76AA89EE">
        <w:trPr>
          <w:trHeight w:val="596"/>
          <w:jc w:val="center"/>
        </w:trPr>
        <w:tc>
          <w:tcPr>
            <w:tcW w:w="1511" w:type="dxa"/>
            <w:vMerge/>
          </w:tcPr>
          <w:p w14:paraId="433B7ACB" w14:textId="77777777" w:rsidR="00DC5FDB" w:rsidRPr="009A46DA" w:rsidRDefault="00DC5FDB" w:rsidP="00DC5FDB">
            <w:pPr>
              <w:spacing w:line="240" w:lineRule="auto"/>
              <w:rPr>
                <w:rFonts w:ascii="Times New Roman" w:hAnsi="Times New Roman"/>
                <w:color w:val="000000"/>
              </w:rPr>
            </w:pPr>
          </w:p>
        </w:tc>
        <w:tc>
          <w:tcPr>
            <w:tcW w:w="2196" w:type="dxa"/>
            <w:gridSpan w:val="8"/>
            <w:shd w:val="clear" w:color="auto" w:fill="FFFFFF" w:themeFill="background1"/>
          </w:tcPr>
          <w:p w14:paraId="5BE2951C" w14:textId="77777777" w:rsidR="00DC5FDB" w:rsidRPr="009A46DA" w:rsidRDefault="00DC5FDB" w:rsidP="00DC5FDB">
            <w:pPr>
              <w:tabs>
                <w:tab w:val="right" w:pos="1936"/>
              </w:tabs>
              <w:spacing w:line="240" w:lineRule="auto"/>
              <w:rPr>
                <w:rFonts w:ascii="Times New Roman" w:hAnsi="Times New Roman"/>
                <w:color w:val="000000"/>
              </w:rPr>
            </w:pPr>
            <w:r w:rsidRPr="009A46DA">
              <w:rPr>
                <w:rFonts w:ascii="Times New Roman" w:hAnsi="Times New Roman"/>
              </w:rPr>
              <w:t>rodzina, obywatele oraz gospodarstwa domowe</w:t>
            </w:r>
            <w:r w:rsidRPr="009A46DA">
              <w:rPr>
                <w:rFonts w:ascii="Times New Roman" w:hAnsi="Times New Roman"/>
                <w:color w:val="000000"/>
              </w:rPr>
              <w:t xml:space="preserve"> </w:t>
            </w:r>
          </w:p>
        </w:tc>
        <w:tc>
          <w:tcPr>
            <w:tcW w:w="6731" w:type="dxa"/>
            <w:gridSpan w:val="20"/>
            <w:shd w:val="clear" w:color="auto" w:fill="FFFFFF" w:themeFill="background1"/>
          </w:tcPr>
          <w:p w14:paraId="1E7F4B6F" w14:textId="704A5A93" w:rsidR="00DC5FDB" w:rsidRPr="009A46DA" w:rsidRDefault="00DC5FDB" w:rsidP="00DC5FDB">
            <w:pPr>
              <w:spacing w:line="240" w:lineRule="auto"/>
              <w:jc w:val="both"/>
              <w:rPr>
                <w:rFonts w:ascii="Times New Roman" w:hAnsi="Times New Roman"/>
                <w:color w:val="000000"/>
              </w:rPr>
            </w:pPr>
            <w:r w:rsidRPr="009A46DA">
              <w:rPr>
                <w:rFonts w:ascii="Times New Roman" w:hAnsi="Times New Roman"/>
                <w:color w:val="000000"/>
              </w:rPr>
              <w:t xml:space="preserve">Rodziny, obywatele, gospodarstwa domowe – regulacje ustawowe przyczynią się do zwiększenia zaufania do bezpieczeństwa usług komunikacji elektronicznej, z których korzystają wszyscy obywatele. </w:t>
            </w:r>
          </w:p>
        </w:tc>
      </w:tr>
      <w:tr w:rsidR="00DC5FDB" w:rsidRPr="006E64AD" w14:paraId="2B5EF0CC" w14:textId="77777777" w:rsidTr="76AA89EE">
        <w:trPr>
          <w:trHeight w:val="142"/>
          <w:jc w:val="center"/>
        </w:trPr>
        <w:tc>
          <w:tcPr>
            <w:tcW w:w="1511" w:type="dxa"/>
            <w:shd w:val="clear" w:color="auto" w:fill="FFFFFF" w:themeFill="background1"/>
          </w:tcPr>
          <w:p w14:paraId="33D30AD7"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Niemierzalne</w:t>
            </w:r>
          </w:p>
        </w:tc>
        <w:tc>
          <w:tcPr>
            <w:tcW w:w="2196" w:type="dxa"/>
            <w:gridSpan w:val="8"/>
            <w:shd w:val="clear" w:color="auto" w:fill="FFFFFF" w:themeFill="background1"/>
          </w:tcPr>
          <w:p w14:paraId="4253A6FB" w14:textId="77777777" w:rsidR="00DC5FDB" w:rsidRPr="006E64AD" w:rsidRDefault="00DC5FDB" w:rsidP="00DC5FDB">
            <w:pPr>
              <w:spacing w:line="240" w:lineRule="auto"/>
              <w:rPr>
                <w:rFonts w:ascii="Times New Roman" w:hAnsi="Times New Roman"/>
                <w:color w:val="000000"/>
              </w:rPr>
            </w:pPr>
            <w:r w:rsidRPr="006E64AD">
              <w:rPr>
                <w:rFonts w:ascii="Times New Roman" w:hAnsi="Times New Roman"/>
                <w:color w:val="000000"/>
              </w:rPr>
              <w:t>-</w:t>
            </w:r>
          </w:p>
        </w:tc>
        <w:tc>
          <w:tcPr>
            <w:tcW w:w="6731" w:type="dxa"/>
            <w:gridSpan w:val="20"/>
            <w:shd w:val="clear" w:color="auto" w:fill="FFFFFF" w:themeFill="background1"/>
          </w:tcPr>
          <w:p w14:paraId="1E39D2F6"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w:t>
            </w:r>
          </w:p>
        </w:tc>
      </w:tr>
      <w:tr w:rsidR="00DC5FDB" w:rsidRPr="006E64AD" w14:paraId="4FEE1FE6" w14:textId="77777777" w:rsidTr="76AA89EE">
        <w:trPr>
          <w:trHeight w:val="1643"/>
          <w:jc w:val="center"/>
        </w:trPr>
        <w:tc>
          <w:tcPr>
            <w:tcW w:w="2128" w:type="dxa"/>
            <w:gridSpan w:val="3"/>
            <w:shd w:val="clear" w:color="auto" w:fill="FFFFFF" w:themeFill="background1"/>
          </w:tcPr>
          <w:p w14:paraId="74489C3F" w14:textId="77777777" w:rsidR="00DC5FDB" w:rsidRPr="009A46DA" w:rsidRDefault="00DC5FDB" w:rsidP="00DC5FDB">
            <w:pPr>
              <w:spacing w:line="240" w:lineRule="auto"/>
              <w:rPr>
                <w:rFonts w:ascii="Times New Roman" w:hAnsi="Times New Roman"/>
                <w:color w:val="000000"/>
              </w:rPr>
            </w:pPr>
            <w:r w:rsidRPr="009A46DA">
              <w:rPr>
                <w:rFonts w:ascii="Times New Roman" w:hAnsi="Times New Roman"/>
                <w:color w:val="000000"/>
              </w:rPr>
              <w:t xml:space="preserve">Dodatkowe informacje, w tym wskazanie źródeł danych i przyjętych do obliczeń założeń </w:t>
            </w:r>
          </w:p>
        </w:tc>
        <w:tc>
          <w:tcPr>
            <w:tcW w:w="8310" w:type="dxa"/>
            <w:gridSpan w:val="26"/>
            <w:shd w:val="clear" w:color="auto" w:fill="FFFFFF" w:themeFill="background1"/>
            <w:vAlign w:val="center"/>
          </w:tcPr>
          <w:p w14:paraId="209F0A6F" w14:textId="77777777" w:rsidR="00DC5FDB" w:rsidRPr="00F40C09" w:rsidRDefault="00DC5FDB" w:rsidP="00DC5FDB">
            <w:pPr>
              <w:spacing w:after="120" w:line="240" w:lineRule="auto"/>
              <w:jc w:val="both"/>
              <w:rPr>
                <w:rFonts w:ascii="Times New Roman" w:hAnsi="Times New Roman"/>
                <w:color w:val="000000"/>
              </w:rPr>
            </w:pPr>
            <w:r w:rsidRPr="006E64AD">
              <w:rPr>
                <w:rFonts w:ascii="Times New Roman" w:hAnsi="Times New Roman"/>
                <w:color w:val="000000"/>
              </w:rPr>
              <w:t>Obniżenie kosztów inwestycyjnych w zakresie nowelizacji ustawy szerokopasmowej:</w:t>
            </w:r>
          </w:p>
          <w:p w14:paraId="10600D62" w14:textId="381E31FF" w:rsidR="00DC5FDB" w:rsidRPr="006E64AD" w:rsidRDefault="00DC5FDB" w:rsidP="00DC5FDB">
            <w:pPr>
              <w:spacing w:line="240" w:lineRule="auto"/>
              <w:jc w:val="both"/>
              <w:rPr>
                <w:rFonts w:ascii="Times New Roman" w:hAnsi="Times New Roman"/>
                <w:color w:val="000000"/>
              </w:rPr>
            </w:pPr>
            <w:r w:rsidRPr="006E64AD">
              <w:rPr>
                <w:rFonts w:ascii="Times New Roman" w:hAnsi="Times New Roman"/>
                <w:color w:val="000000"/>
              </w:rPr>
              <w:t>Zmiana zasad dostępu do obszarów kolejowych oraz dróg publicznych zmniejszy koszty budowy sieci telekomunikacyjnych na tych obszarach. Nowe przepisy wskazują, że umieszczanie na tych nieruchomościach punktów dostępu bezprzewodowego o bliskim zasięgu będzie nieodpłatne, co też wynika wprost z art. 57 EKŁE. Rządowe zobowiązania w</w:t>
            </w:r>
            <w:r w:rsidR="00CC5E99">
              <w:rPr>
                <w:rFonts w:ascii="Times New Roman" w:hAnsi="Times New Roman"/>
                <w:color w:val="000000"/>
              </w:rPr>
              <w:t> </w:t>
            </w:r>
            <w:r w:rsidRPr="006E64AD">
              <w:rPr>
                <w:rFonts w:ascii="Times New Roman" w:hAnsi="Times New Roman"/>
                <w:color w:val="000000"/>
              </w:rPr>
              <w:t>zakresie wdrażania systemów nowoczesnej telekomunikacji bezprzewodowej zakładają pokrycie niezawodną łącznością elektroniczną wszystkich głównych szlaków transportowych.</w:t>
            </w:r>
          </w:p>
        </w:tc>
      </w:tr>
      <w:tr w:rsidR="00DC5FDB" w:rsidRPr="006E64AD" w14:paraId="31767501" w14:textId="77777777" w:rsidTr="76AA89EE">
        <w:trPr>
          <w:trHeight w:val="342"/>
          <w:jc w:val="center"/>
        </w:trPr>
        <w:tc>
          <w:tcPr>
            <w:tcW w:w="10438" w:type="dxa"/>
            <w:gridSpan w:val="29"/>
            <w:shd w:val="clear" w:color="auto" w:fill="99CCFF"/>
            <w:vAlign w:val="center"/>
          </w:tcPr>
          <w:p w14:paraId="7D4A9657" w14:textId="77777777" w:rsidR="00DC5FDB" w:rsidRPr="006E64AD" w:rsidRDefault="00DC5FDB" w:rsidP="00DC5FDB">
            <w:pPr>
              <w:numPr>
                <w:ilvl w:val="0"/>
                <w:numId w:val="3"/>
              </w:numPr>
              <w:spacing w:before="60" w:after="60" w:line="240" w:lineRule="auto"/>
              <w:ind w:left="318" w:hanging="284"/>
              <w:jc w:val="both"/>
              <w:rPr>
                <w:rFonts w:ascii="Times New Roman" w:hAnsi="Times New Roman"/>
                <w:b/>
                <w:color w:val="000000"/>
              </w:rPr>
            </w:pPr>
            <w:r w:rsidRPr="006E64AD">
              <w:rPr>
                <w:rFonts w:ascii="Times New Roman" w:hAnsi="Times New Roman"/>
                <w:b/>
                <w:color w:val="000000"/>
              </w:rPr>
              <w:t xml:space="preserve"> Zmiana obciążeń regulacyjnych (w tym obowiązków informacyjnych) wynikających z projektu</w:t>
            </w:r>
          </w:p>
        </w:tc>
      </w:tr>
      <w:tr w:rsidR="00DC5FDB" w:rsidRPr="006E64AD" w14:paraId="6D902ED8" w14:textId="77777777" w:rsidTr="76AA89EE">
        <w:trPr>
          <w:trHeight w:val="151"/>
          <w:jc w:val="center"/>
        </w:trPr>
        <w:tc>
          <w:tcPr>
            <w:tcW w:w="10438" w:type="dxa"/>
            <w:gridSpan w:val="29"/>
            <w:shd w:val="clear" w:color="auto" w:fill="FFFFFF" w:themeFill="background1"/>
          </w:tcPr>
          <w:p w14:paraId="28736255" w14:textId="77777777" w:rsidR="00DC5FDB" w:rsidRPr="006E64AD" w:rsidRDefault="00DC5FDB" w:rsidP="00DC5FDB">
            <w:pPr>
              <w:spacing w:line="240" w:lineRule="auto"/>
              <w:rPr>
                <w:rFonts w:ascii="Times New Roman" w:hAnsi="Times New Roman"/>
                <w:color w:val="000000"/>
              </w:rPr>
            </w:pPr>
            <w:r w:rsidRPr="000E406E">
              <w:rPr>
                <w:rFonts w:ascii="Times New Roman" w:hAnsi="Times New Roman"/>
                <w:color w:val="000000"/>
              </w:rPr>
              <w:fldChar w:fldCharType="begin">
                <w:ffData>
                  <w:name w:val="Wybór1"/>
                  <w:enabled/>
                  <w:calcOnExit w:val="0"/>
                  <w:checkBox>
                    <w:sizeAuto/>
                    <w:default w:val="0"/>
                  </w:checkBox>
                </w:ffData>
              </w:fldChar>
            </w:r>
            <w:r w:rsidRPr="006E64AD">
              <w:rPr>
                <w:rFonts w:ascii="Times New Roman" w:hAnsi="Times New Roman"/>
                <w:color w:val="000000"/>
              </w:rPr>
              <w:instrText xml:space="preserve"> FORMCHECKBOX </w:instrText>
            </w:r>
            <w:r w:rsidR="00203820">
              <w:rPr>
                <w:rFonts w:ascii="Times New Roman" w:hAnsi="Times New Roman"/>
                <w:color w:val="000000"/>
              </w:rPr>
            </w:r>
            <w:r w:rsidR="00203820">
              <w:rPr>
                <w:rFonts w:ascii="Times New Roman" w:hAnsi="Times New Roman"/>
                <w:color w:val="000000"/>
              </w:rPr>
              <w:fldChar w:fldCharType="separate"/>
            </w:r>
            <w:r w:rsidRPr="000E406E">
              <w:rPr>
                <w:rFonts w:ascii="Times New Roman" w:hAnsi="Times New Roman"/>
                <w:color w:val="000000"/>
              </w:rPr>
              <w:fldChar w:fldCharType="end"/>
            </w:r>
            <w:r w:rsidRPr="006E64AD">
              <w:rPr>
                <w:rFonts w:ascii="Times New Roman" w:hAnsi="Times New Roman"/>
                <w:color w:val="000000"/>
              </w:rPr>
              <w:t xml:space="preserve"> </w:t>
            </w:r>
            <w:r w:rsidRPr="009A46DA">
              <w:rPr>
                <w:rFonts w:ascii="Times New Roman" w:hAnsi="Times New Roman"/>
                <w:color w:val="000000"/>
              </w:rPr>
              <w:t>nie dotyczy</w:t>
            </w:r>
          </w:p>
        </w:tc>
      </w:tr>
      <w:tr w:rsidR="00DC5FDB" w:rsidRPr="006E64AD" w14:paraId="75FFF6E3" w14:textId="77777777" w:rsidTr="76AA89EE">
        <w:trPr>
          <w:trHeight w:val="946"/>
          <w:jc w:val="center"/>
        </w:trPr>
        <w:tc>
          <w:tcPr>
            <w:tcW w:w="4880" w:type="dxa"/>
            <w:gridSpan w:val="13"/>
            <w:shd w:val="clear" w:color="auto" w:fill="FFFFFF" w:themeFill="background1"/>
          </w:tcPr>
          <w:p w14:paraId="4F61F7C0" w14:textId="77777777" w:rsidR="00DC5FDB" w:rsidRPr="009A46DA" w:rsidRDefault="00DC5FDB" w:rsidP="00DC5FDB">
            <w:pPr>
              <w:rPr>
                <w:rFonts w:ascii="Times New Roman" w:hAnsi="Times New Roman"/>
                <w:color w:val="000000"/>
              </w:rPr>
            </w:pPr>
            <w:r w:rsidRPr="009A46DA">
              <w:rPr>
                <w:rFonts w:ascii="Times New Roman" w:hAnsi="Times New Roman"/>
                <w:color w:val="000000"/>
              </w:rPr>
              <w:t xml:space="preserve">Wprowadzane są obciążenia poza bezwzględnie wymaganymi przez UE </w:t>
            </w:r>
            <w:r w:rsidRPr="006E64AD">
              <w:rPr>
                <w:rFonts w:ascii="Times New Roman" w:hAnsi="Times New Roman"/>
                <w:color w:val="000000"/>
              </w:rPr>
              <w:t>(szczegóły w odwróconej tabeli zgodności).</w:t>
            </w:r>
          </w:p>
        </w:tc>
        <w:tc>
          <w:tcPr>
            <w:tcW w:w="5558" w:type="dxa"/>
            <w:gridSpan w:val="16"/>
            <w:shd w:val="clear" w:color="auto" w:fill="FFFFFF" w:themeFill="background1"/>
          </w:tcPr>
          <w:p w14:paraId="7C6A4E26" w14:textId="77777777" w:rsidR="00DC5FDB" w:rsidRPr="006E64AD" w:rsidRDefault="00DC5FDB" w:rsidP="00DC5FDB">
            <w:pPr>
              <w:spacing w:line="240" w:lineRule="auto"/>
              <w:rPr>
                <w:rFonts w:ascii="Times New Roman" w:hAnsi="Times New Roman"/>
                <w:color w:val="000000"/>
              </w:rPr>
            </w:pPr>
            <w:r w:rsidRPr="000E406E">
              <w:rPr>
                <w:rFonts w:ascii="Times New Roman" w:hAnsi="Times New Roman"/>
                <w:color w:val="000000"/>
              </w:rPr>
              <w:fldChar w:fldCharType="begin">
                <w:ffData>
                  <w:name w:val="Wybór1"/>
                  <w:enabled/>
                  <w:calcOnExit w:val="0"/>
                  <w:checkBox>
                    <w:sizeAuto/>
                    <w:default w:val="0"/>
                  </w:checkBox>
                </w:ffData>
              </w:fldChar>
            </w:r>
            <w:r w:rsidRPr="006E64AD">
              <w:rPr>
                <w:rFonts w:ascii="Times New Roman" w:hAnsi="Times New Roman"/>
                <w:color w:val="000000"/>
              </w:rPr>
              <w:instrText xml:space="preserve"> FORMCHECKBOX </w:instrText>
            </w:r>
            <w:r w:rsidR="00203820">
              <w:rPr>
                <w:rFonts w:ascii="Times New Roman" w:hAnsi="Times New Roman"/>
                <w:color w:val="000000"/>
              </w:rPr>
            </w:r>
            <w:r w:rsidR="00203820">
              <w:rPr>
                <w:rFonts w:ascii="Times New Roman" w:hAnsi="Times New Roman"/>
                <w:color w:val="000000"/>
              </w:rPr>
              <w:fldChar w:fldCharType="separate"/>
            </w:r>
            <w:r w:rsidRPr="000E406E">
              <w:rPr>
                <w:rFonts w:ascii="Times New Roman" w:hAnsi="Times New Roman"/>
                <w:color w:val="000000"/>
              </w:rPr>
              <w:fldChar w:fldCharType="end"/>
            </w:r>
            <w:r w:rsidRPr="006E64AD">
              <w:rPr>
                <w:rFonts w:ascii="Times New Roman" w:hAnsi="Times New Roman"/>
                <w:color w:val="000000"/>
              </w:rPr>
              <w:t xml:space="preserve"> tak</w:t>
            </w:r>
          </w:p>
          <w:p w14:paraId="1544FA00" w14:textId="77777777" w:rsidR="00DC5FDB" w:rsidRPr="006E64AD" w:rsidRDefault="00DC5FDB" w:rsidP="00DC5FDB">
            <w:pPr>
              <w:spacing w:line="240" w:lineRule="auto"/>
              <w:rPr>
                <w:rFonts w:ascii="Times New Roman" w:hAnsi="Times New Roman"/>
                <w:color w:val="000000"/>
              </w:rPr>
            </w:pPr>
            <w:r w:rsidRPr="000E406E">
              <w:rPr>
                <w:rFonts w:ascii="Times New Roman" w:hAnsi="Times New Roman"/>
                <w:color w:val="000000"/>
              </w:rPr>
              <w:fldChar w:fldCharType="begin">
                <w:ffData>
                  <w:name w:val=""/>
                  <w:enabled/>
                  <w:calcOnExit w:val="0"/>
                  <w:checkBox>
                    <w:sizeAuto/>
                    <w:default w:val="1"/>
                  </w:checkBox>
                </w:ffData>
              </w:fldChar>
            </w:r>
            <w:r w:rsidRPr="006E64AD">
              <w:rPr>
                <w:rFonts w:ascii="Times New Roman" w:hAnsi="Times New Roman"/>
                <w:color w:val="000000"/>
              </w:rPr>
              <w:instrText xml:space="preserve"> FORMCHECKBOX </w:instrText>
            </w:r>
            <w:r w:rsidR="00203820">
              <w:rPr>
                <w:rFonts w:ascii="Times New Roman" w:hAnsi="Times New Roman"/>
                <w:color w:val="000000"/>
              </w:rPr>
            </w:r>
            <w:r w:rsidR="00203820">
              <w:rPr>
                <w:rFonts w:ascii="Times New Roman" w:hAnsi="Times New Roman"/>
                <w:color w:val="000000"/>
              </w:rPr>
              <w:fldChar w:fldCharType="separate"/>
            </w:r>
            <w:r w:rsidRPr="000E406E">
              <w:rPr>
                <w:rFonts w:ascii="Times New Roman" w:hAnsi="Times New Roman"/>
                <w:color w:val="000000"/>
              </w:rPr>
              <w:fldChar w:fldCharType="end"/>
            </w:r>
            <w:r w:rsidRPr="006E64AD">
              <w:rPr>
                <w:rFonts w:ascii="Times New Roman" w:hAnsi="Times New Roman"/>
                <w:color w:val="000000"/>
              </w:rPr>
              <w:t xml:space="preserve"> nie</w:t>
            </w:r>
          </w:p>
          <w:p w14:paraId="12377E96" w14:textId="77777777" w:rsidR="00DC5FDB" w:rsidRPr="006E64AD" w:rsidRDefault="00DC5FDB" w:rsidP="00DC5FDB">
            <w:pPr>
              <w:rPr>
                <w:rFonts w:ascii="Times New Roman" w:hAnsi="Times New Roman"/>
                <w:color w:val="000000"/>
              </w:rPr>
            </w:pPr>
            <w:r w:rsidRPr="000E406E">
              <w:rPr>
                <w:rFonts w:ascii="Times New Roman" w:hAnsi="Times New Roman"/>
                <w:color w:val="000000"/>
              </w:rPr>
              <w:fldChar w:fldCharType="begin">
                <w:ffData>
                  <w:name w:val="Wybór1"/>
                  <w:enabled/>
                  <w:calcOnExit w:val="0"/>
                  <w:checkBox>
                    <w:sizeAuto/>
                    <w:default w:val="0"/>
                  </w:checkBox>
                </w:ffData>
              </w:fldChar>
            </w:r>
            <w:r w:rsidRPr="006E64AD">
              <w:rPr>
                <w:rFonts w:ascii="Times New Roman" w:hAnsi="Times New Roman"/>
                <w:color w:val="000000"/>
              </w:rPr>
              <w:instrText xml:space="preserve"> FORMCHECKBOX </w:instrText>
            </w:r>
            <w:r w:rsidR="00203820">
              <w:rPr>
                <w:rFonts w:ascii="Times New Roman" w:hAnsi="Times New Roman"/>
                <w:color w:val="000000"/>
              </w:rPr>
            </w:r>
            <w:r w:rsidR="00203820">
              <w:rPr>
                <w:rFonts w:ascii="Times New Roman" w:hAnsi="Times New Roman"/>
                <w:color w:val="000000"/>
              </w:rPr>
              <w:fldChar w:fldCharType="separate"/>
            </w:r>
            <w:r w:rsidRPr="000E406E">
              <w:rPr>
                <w:rFonts w:ascii="Times New Roman" w:hAnsi="Times New Roman"/>
                <w:color w:val="000000"/>
              </w:rPr>
              <w:fldChar w:fldCharType="end"/>
            </w:r>
            <w:r w:rsidRPr="006E64AD">
              <w:rPr>
                <w:rFonts w:ascii="Times New Roman" w:hAnsi="Times New Roman"/>
                <w:color w:val="000000"/>
              </w:rPr>
              <w:t xml:space="preserve"> nie dotyczy</w:t>
            </w:r>
          </w:p>
        </w:tc>
      </w:tr>
      <w:tr w:rsidR="00DC5FDB" w:rsidRPr="006E64AD" w14:paraId="36B1E597" w14:textId="77777777" w:rsidTr="76AA89EE">
        <w:trPr>
          <w:trHeight w:val="1116"/>
          <w:jc w:val="center"/>
        </w:trPr>
        <w:tc>
          <w:tcPr>
            <w:tcW w:w="4880" w:type="dxa"/>
            <w:gridSpan w:val="13"/>
            <w:shd w:val="clear" w:color="auto" w:fill="FFFFFF" w:themeFill="background1"/>
          </w:tcPr>
          <w:p w14:paraId="77AF5DB8" w14:textId="77777777" w:rsidR="00DC5FDB" w:rsidRPr="009A46DA" w:rsidRDefault="00DC5FDB" w:rsidP="00DC5FDB">
            <w:pPr>
              <w:spacing w:line="240" w:lineRule="auto"/>
              <w:rPr>
                <w:rFonts w:ascii="Times New Roman" w:hAnsi="Times New Roman"/>
                <w:color w:val="000000"/>
              </w:rPr>
            </w:pPr>
            <w:r w:rsidRPr="000E406E">
              <w:rPr>
                <w:rFonts w:ascii="Times New Roman" w:hAnsi="Times New Roman"/>
                <w:color w:val="000000"/>
              </w:rPr>
              <w:fldChar w:fldCharType="begin">
                <w:ffData>
                  <w:name w:val=""/>
                  <w:enabled/>
                  <w:calcOnExit w:val="0"/>
                  <w:checkBox>
                    <w:sizeAuto/>
                    <w:default w:val="1"/>
                  </w:checkBox>
                </w:ffData>
              </w:fldChar>
            </w:r>
            <w:r w:rsidRPr="006E64AD">
              <w:rPr>
                <w:rFonts w:ascii="Times New Roman" w:hAnsi="Times New Roman"/>
                <w:color w:val="000000"/>
              </w:rPr>
              <w:instrText xml:space="preserve"> FORMCHECKBOX </w:instrText>
            </w:r>
            <w:r w:rsidR="00203820">
              <w:rPr>
                <w:rFonts w:ascii="Times New Roman" w:hAnsi="Times New Roman"/>
                <w:color w:val="000000"/>
              </w:rPr>
            </w:r>
            <w:r w:rsidR="00203820">
              <w:rPr>
                <w:rFonts w:ascii="Times New Roman" w:hAnsi="Times New Roman"/>
                <w:color w:val="000000"/>
              </w:rPr>
              <w:fldChar w:fldCharType="separate"/>
            </w:r>
            <w:r w:rsidRPr="000E406E">
              <w:rPr>
                <w:rFonts w:ascii="Times New Roman" w:hAnsi="Times New Roman"/>
                <w:color w:val="000000"/>
              </w:rPr>
              <w:fldChar w:fldCharType="end"/>
            </w:r>
            <w:r w:rsidRPr="009A46DA">
              <w:rPr>
                <w:rFonts w:ascii="Times New Roman" w:hAnsi="Times New Roman"/>
                <w:color w:val="000000"/>
              </w:rPr>
              <w:t xml:space="preserve"> zmniejszenie liczby dokumentów </w:t>
            </w:r>
          </w:p>
          <w:p w14:paraId="1DAB5468" w14:textId="77777777" w:rsidR="00DC5FDB" w:rsidRPr="009A46DA" w:rsidRDefault="00DC5FDB" w:rsidP="00DC5FDB">
            <w:pPr>
              <w:spacing w:line="240" w:lineRule="auto"/>
              <w:rPr>
                <w:rFonts w:ascii="Times New Roman" w:hAnsi="Times New Roman"/>
                <w:color w:val="000000"/>
              </w:rPr>
            </w:pPr>
            <w:r w:rsidRPr="000E406E">
              <w:rPr>
                <w:rFonts w:ascii="Times New Roman" w:hAnsi="Times New Roman"/>
                <w:color w:val="000000"/>
              </w:rPr>
              <w:fldChar w:fldCharType="begin">
                <w:ffData>
                  <w:name w:val=""/>
                  <w:enabled/>
                  <w:calcOnExit w:val="0"/>
                  <w:checkBox>
                    <w:sizeAuto/>
                    <w:default w:val="1"/>
                  </w:checkBox>
                </w:ffData>
              </w:fldChar>
            </w:r>
            <w:r w:rsidRPr="006E64AD">
              <w:rPr>
                <w:rFonts w:ascii="Times New Roman" w:hAnsi="Times New Roman"/>
                <w:color w:val="000000"/>
              </w:rPr>
              <w:instrText xml:space="preserve"> FORMCHECKBOX </w:instrText>
            </w:r>
            <w:r w:rsidR="00203820">
              <w:rPr>
                <w:rFonts w:ascii="Times New Roman" w:hAnsi="Times New Roman"/>
                <w:color w:val="000000"/>
              </w:rPr>
            </w:r>
            <w:r w:rsidR="00203820">
              <w:rPr>
                <w:rFonts w:ascii="Times New Roman" w:hAnsi="Times New Roman"/>
                <w:color w:val="000000"/>
              </w:rPr>
              <w:fldChar w:fldCharType="separate"/>
            </w:r>
            <w:r w:rsidRPr="000E406E">
              <w:rPr>
                <w:rFonts w:ascii="Times New Roman" w:hAnsi="Times New Roman"/>
                <w:color w:val="000000"/>
              </w:rPr>
              <w:fldChar w:fldCharType="end"/>
            </w:r>
            <w:r w:rsidRPr="009A46DA">
              <w:rPr>
                <w:rFonts w:ascii="Times New Roman" w:hAnsi="Times New Roman"/>
                <w:color w:val="000000"/>
              </w:rPr>
              <w:t xml:space="preserve"> zmniejszenie liczby procedur</w:t>
            </w:r>
          </w:p>
          <w:p w14:paraId="50D1D74C" w14:textId="77777777" w:rsidR="00DC5FDB" w:rsidRPr="009A46DA" w:rsidRDefault="00DC5FDB" w:rsidP="00DC5FDB">
            <w:pPr>
              <w:spacing w:line="240" w:lineRule="auto"/>
              <w:rPr>
                <w:rFonts w:ascii="Times New Roman" w:hAnsi="Times New Roman"/>
                <w:color w:val="000000"/>
              </w:rPr>
            </w:pPr>
            <w:r w:rsidRPr="000E406E">
              <w:rPr>
                <w:rFonts w:ascii="Times New Roman" w:hAnsi="Times New Roman"/>
                <w:color w:val="000000"/>
              </w:rPr>
              <w:fldChar w:fldCharType="begin">
                <w:ffData>
                  <w:name w:val=""/>
                  <w:enabled/>
                  <w:calcOnExit w:val="0"/>
                  <w:checkBox>
                    <w:sizeAuto/>
                    <w:default w:val="1"/>
                  </w:checkBox>
                </w:ffData>
              </w:fldChar>
            </w:r>
            <w:r w:rsidRPr="006E64AD">
              <w:rPr>
                <w:rFonts w:ascii="Times New Roman" w:hAnsi="Times New Roman"/>
                <w:color w:val="000000"/>
              </w:rPr>
              <w:instrText xml:space="preserve"> FORMCHECKBOX </w:instrText>
            </w:r>
            <w:r w:rsidR="00203820">
              <w:rPr>
                <w:rFonts w:ascii="Times New Roman" w:hAnsi="Times New Roman"/>
                <w:color w:val="000000"/>
              </w:rPr>
            </w:r>
            <w:r w:rsidR="00203820">
              <w:rPr>
                <w:rFonts w:ascii="Times New Roman" w:hAnsi="Times New Roman"/>
                <w:color w:val="000000"/>
              </w:rPr>
              <w:fldChar w:fldCharType="separate"/>
            </w:r>
            <w:r w:rsidRPr="000E406E">
              <w:rPr>
                <w:rFonts w:ascii="Times New Roman" w:hAnsi="Times New Roman"/>
                <w:color w:val="000000"/>
              </w:rPr>
              <w:fldChar w:fldCharType="end"/>
            </w:r>
            <w:r w:rsidRPr="009A46DA">
              <w:rPr>
                <w:rFonts w:ascii="Times New Roman" w:hAnsi="Times New Roman"/>
                <w:color w:val="000000"/>
              </w:rPr>
              <w:t xml:space="preserve"> skrócenie czasu na załatwienie sprawy</w:t>
            </w:r>
          </w:p>
          <w:p w14:paraId="1D3D5D52" w14:textId="6F81ABD1" w:rsidR="00DC5FDB" w:rsidRPr="009A46DA" w:rsidRDefault="00DC5FDB" w:rsidP="00DC5FDB">
            <w:pPr>
              <w:rPr>
                <w:rFonts w:ascii="Times New Roman" w:hAnsi="Times New Roman"/>
                <w:b/>
                <w:color w:val="000000"/>
              </w:rPr>
            </w:pPr>
            <w:r w:rsidRPr="000E406E">
              <w:rPr>
                <w:rFonts w:ascii="Times New Roman" w:hAnsi="Times New Roman"/>
                <w:color w:val="000000"/>
              </w:rPr>
              <w:fldChar w:fldCharType="begin">
                <w:ffData>
                  <w:name w:val="Wybór1"/>
                  <w:enabled/>
                  <w:calcOnExit w:val="0"/>
                  <w:checkBox>
                    <w:sizeAuto/>
                    <w:default w:val="0"/>
                  </w:checkBox>
                </w:ffData>
              </w:fldChar>
            </w:r>
            <w:r w:rsidRPr="006E64AD">
              <w:rPr>
                <w:rFonts w:ascii="Times New Roman" w:hAnsi="Times New Roman"/>
                <w:color w:val="000000"/>
              </w:rPr>
              <w:instrText xml:space="preserve"> FORMCHECKBOX </w:instrText>
            </w:r>
            <w:r w:rsidR="00203820">
              <w:rPr>
                <w:rFonts w:ascii="Times New Roman" w:hAnsi="Times New Roman"/>
                <w:color w:val="000000"/>
              </w:rPr>
            </w:r>
            <w:r w:rsidR="00203820">
              <w:rPr>
                <w:rFonts w:ascii="Times New Roman" w:hAnsi="Times New Roman"/>
                <w:color w:val="000000"/>
              </w:rPr>
              <w:fldChar w:fldCharType="separate"/>
            </w:r>
            <w:r w:rsidRPr="000E406E">
              <w:rPr>
                <w:rFonts w:ascii="Times New Roman" w:hAnsi="Times New Roman"/>
                <w:color w:val="000000"/>
              </w:rPr>
              <w:fldChar w:fldCharType="end"/>
            </w:r>
            <w:r w:rsidRPr="009A46DA">
              <w:rPr>
                <w:rFonts w:ascii="Times New Roman" w:hAnsi="Times New Roman"/>
                <w:color w:val="000000"/>
              </w:rPr>
              <w:t xml:space="preserve"> inne:</w:t>
            </w:r>
            <w:r w:rsidRPr="006E64AD">
              <w:rPr>
                <w:rFonts w:ascii="Times New Roman" w:hAnsi="Times New Roman"/>
                <w:color w:val="000000"/>
              </w:rPr>
              <w:t xml:space="preserve"> </w:t>
            </w:r>
          </w:p>
        </w:tc>
        <w:tc>
          <w:tcPr>
            <w:tcW w:w="5558" w:type="dxa"/>
            <w:gridSpan w:val="16"/>
            <w:shd w:val="clear" w:color="auto" w:fill="FFFFFF" w:themeFill="background1"/>
          </w:tcPr>
          <w:p w14:paraId="5631DD0B" w14:textId="77777777" w:rsidR="00DC5FDB" w:rsidRPr="009A46DA" w:rsidRDefault="00DC5FDB" w:rsidP="00DC5FDB">
            <w:pPr>
              <w:spacing w:line="240" w:lineRule="auto"/>
              <w:rPr>
                <w:rFonts w:ascii="Times New Roman" w:hAnsi="Times New Roman"/>
                <w:color w:val="000000"/>
              </w:rPr>
            </w:pPr>
            <w:r w:rsidRPr="000E406E">
              <w:rPr>
                <w:rFonts w:ascii="Times New Roman" w:hAnsi="Times New Roman"/>
                <w:color w:val="000000"/>
              </w:rPr>
              <w:fldChar w:fldCharType="begin">
                <w:ffData>
                  <w:name w:val="Wybór1"/>
                  <w:enabled/>
                  <w:calcOnExit w:val="0"/>
                  <w:checkBox>
                    <w:sizeAuto/>
                    <w:default w:val="0"/>
                  </w:checkBox>
                </w:ffData>
              </w:fldChar>
            </w:r>
            <w:r w:rsidRPr="006E64AD">
              <w:rPr>
                <w:rFonts w:ascii="Times New Roman" w:hAnsi="Times New Roman"/>
                <w:color w:val="000000"/>
              </w:rPr>
              <w:instrText xml:space="preserve"> FORMCHECKBOX </w:instrText>
            </w:r>
            <w:r w:rsidR="00203820">
              <w:rPr>
                <w:rFonts w:ascii="Times New Roman" w:hAnsi="Times New Roman"/>
                <w:color w:val="000000"/>
              </w:rPr>
            </w:r>
            <w:r w:rsidR="00203820">
              <w:rPr>
                <w:rFonts w:ascii="Times New Roman" w:hAnsi="Times New Roman"/>
                <w:color w:val="000000"/>
              </w:rPr>
              <w:fldChar w:fldCharType="separate"/>
            </w:r>
            <w:r w:rsidRPr="000E406E">
              <w:rPr>
                <w:rFonts w:ascii="Times New Roman" w:hAnsi="Times New Roman"/>
                <w:color w:val="000000"/>
              </w:rPr>
              <w:fldChar w:fldCharType="end"/>
            </w:r>
            <w:r w:rsidRPr="009A46DA">
              <w:rPr>
                <w:rFonts w:ascii="Times New Roman" w:hAnsi="Times New Roman"/>
                <w:color w:val="000000"/>
              </w:rPr>
              <w:t xml:space="preserve"> zwiększenie liczby dokumentów</w:t>
            </w:r>
          </w:p>
          <w:p w14:paraId="51F9C90F" w14:textId="77777777" w:rsidR="00DC5FDB" w:rsidRPr="009A46DA" w:rsidRDefault="00DC5FDB" w:rsidP="00DC5FDB">
            <w:pPr>
              <w:spacing w:line="240" w:lineRule="auto"/>
              <w:rPr>
                <w:rFonts w:ascii="Times New Roman" w:hAnsi="Times New Roman"/>
                <w:color w:val="000000"/>
              </w:rPr>
            </w:pPr>
            <w:r w:rsidRPr="000E406E">
              <w:rPr>
                <w:rFonts w:ascii="Times New Roman" w:hAnsi="Times New Roman"/>
                <w:color w:val="000000"/>
              </w:rPr>
              <w:fldChar w:fldCharType="begin">
                <w:ffData>
                  <w:name w:val="Wybór1"/>
                  <w:enabled/>
                  <w:calcOnExit w:val="0"/>
                  <w:checkBox>
                    <w:sizeAuto/>
                    <w:default w:val="0"/>
                  </w:checkBox>
                </w:ffData>
              </w:fldChar>
            </w:r>
            <w:r w:rsidRPr="006E64AD">
              <w:rPr>
                <w:rFonts w:ascii="Times New Roman" w:hAnsi="Times New Roman"/>
                <w:color w:val="000000"/>
              </w:rPr>
              <w:instrText xml:space="preserve"> FORMCHECKBOX </w:instrText>
            </w:r>
            <w:r w:rsidR="00203820">
              <w:rPr>
                <w:rFonts w:ascii="Times New Roman" w:hAnsi="Times New Roman"/>
                <w:color w:val="000000"/>
              </w:rPr>
            </w:r>
            <w:r w:rsidR="00203820">
              <w:rPr>
                <w:rFonts w:ascii="Times New Roman" w:hAnsi="Times New Roman"/>
                <w:color w:val="000000"/>
              </w:rPr>
              <w:fldChar w:fldCharType="separate"/>
            </w:r>
            <w:r w:rsidRPr="000E406E">
              <w:rPr>
                <w:rFonts w:ascii="Times New Roman" w:hAnsi="Times New Roman"/>
                <w:color w:val="000000"/>
              </w:rPr>
              <w:fldChar w:fldCharType="end"/>
            </w:r>
            <w:r w:rsidRPr="009A46DA">
              <w:rPr>
                <w:rFonts w:ascii="Times New Roman" w:hAnsi="Times New Roman"/>
                <w:color w:val="000000"/>
              </w:rPr>
              <w:t xml:space="preserve"> zwiększenie liczby procedur</w:t>
            </w:r>
          </w:p>
          <w:p w14:paraId="76A32B06" w14:textId="77777777" w:rsidR="00DC5FDB" w:rsidRPr="009A46DA" w:rsidRDefault="00DC5FDB" w:rsidP="00DC5FDB">
            <w:pPr>
              <w:spacing w:line="240" w:lineRule="auto"/>
              <w:rPr>
                <w:rFonts w:ascii="Times New Roman" w:hAnsi="Times New Roman"/>
                <w:color w:val="000000"/>
              </w:rPr>
            </w:pPr>
            <w:r w:rsidRPr="000E406E">
              <w:rPr>
                <w:rFonts w:ascii="Times New Roman" w:hAnsi="Times New Roman"/>
                <w:color w:val="000000"/>
              </w:rPr>
              <w:fldChar w:fldCharType="begin">
                <w:ffData>
                  <w:name w:val="Wybór1"/>
                  <w:enabled/>
                  <w:calcOnExit w:val="0"/>
                  <w:checkBox>
                    <w:sizeAuto/>
                    <w:default w:val="0"/>
                  </w:checkBox>
                </w:ffData>
              </w:fldChar>
            </w:r>
            <w:r w:rsidRPr="006E64AD">
              <w:rPr>
                <w:rFonts w:ascii="Times New Roman" w:hAnsi="Times New Roman"/>
                <w:color w:val="000000"/>
              </w:rPr>
              <w:instrText xml:space="preserve"> FORMCHECKBOX </w:instrText>
            </w:r>
            <w:r w:rsidR="00203820">
              <w:rPr>
                <w:rFonts w:ascii="Times New Roman" w:hAnsi="Times New Roman"/>
                <w:color w:val="000000"/>
              </w:rPr>
            </w:r>
            <w:r w:rsidR="00203820">
              <w:rPr>
                <w:rFonts w:ascii="Times New Roman" w:hAnsi="Times New Roman"/>
                <w:color w:val="000000"/>
              </w:rPr>
              <w:fldChar w:fldCharType="separate"/>
            </w:r>
            <w:r w:rsidRPr="000E406E">
              <w:rPr>
                <w:rFonts w:ascii="Times New Roman" w:hAnsi="Times New Roman"/>
                <w:color w:val="000000"/>
              </w:rPr>
              <w:fldChar w:fldCharType="end"/>
            </w:r>
            <w:r w:rsidRPr="009A46DA">
              <w:rPr>
                <w:rFonts w:ascii="Times New Roman" w:hAnsi="Times New Roman"/>
                <w:color w:val="000000"/>
              </w:rPr>
              <w:t xml:space="preserve"> wydłużenie czasu na załatwienie sprawy</w:t>
            </w:r>
          </w:p>
          <w:p w14:paraId="2F3C4864" w14:textId="67C27AA2" w:rsidR="00DC5FDB" w:rsidRPr="00F40C09" w:rsidRDefault="00DC5FDB" w:rsidP="00DC5FDB">
            <w:pPr>
              <w:spacing w:line="240" w:lineRule="auto"/>
              <w:rPr>
                <w:rFonts w:ascii="Times New Roman" w:hAnsi="Times New Roman"/>
                <w:color w:val="000000"/>
              </w:rPr>
            </w:pPr>
            <w:r w:rsidRPr="000E406E">
              <w:rPr>
                <w:rFonts w:ascii="Times New Roman" w:hAnsi="Times New Roman"/>
                <w:color w:val="000000"/>
              </w:rPr>
              <w:fldChar w:fldCharType="begin">
                <w:ffData>
                  <w:name w:val="Wybór1"/>
                  <w:enabled/>
                  <w:calcOnExit w:val="0"/>
                  <w:checkBox>
                    <w:sizeAuto/>
                    <w:default w:val="0"/>
                  </w:checkBox>
                </w:ffData>
              </w:fldChar>
            </w:r>
            <w:r w:rsidRPr="006E64AD">
              <w:rPr>
                <w:rFonts w:ascii="Times New Roman" w:hAnsi="Times New Roman"/>
                <w:color w:val="000000"/>
              </w:rPr>
              <w:instrText xml:space="preserve"> FORMCHECKBOX </w:instrText>
            </w:r>
            <w:r w:rsidR="00203820">
              <w:rPr>
                <w:rFonts w:ascii="Times New Roman" w:hAnsi="Times New Roman"/>
                <w:color w:val="000000"/>
              </w:rPr>
            </w:r>
            <w:r w:rsidR="00203820">
              <w:rPr>
                <w:rFonts w:ascii="Times New Roman" w:hAnsi="Times New Roman"/>
                <w:color w:val="000000"/>
              </w:rPr>
              <w:fldChar w:fldCharType="separate"/>
            </w:r>
            <w:r w:rsidRPr="000E406E">
              <w:rPr>
                <w:rFonts w:ascii="Times New Roman" w:hAnsi="Times New Roman"/>
                <w:color w:val="000000"/>
              </w:rPr>
              <w:fldChar w:fldCharType="end"/>
            </w:r>
            <w:r w:rsidRPr="009A46DA">
              <w:rPr>
                <w:rFonts w:ascii="Times New Roman" w:hAnsi="Times New Roman"/>
                <w:color w:val="000000"/>
              </w:rPr>
              <w:t xml:space="preserve"> inne:</w:t>
            </w:r>
            <w:r w:rsidRPr="006E64AD">
              <w:rPr>
                <w:rFonts w:ascii="Times New Roman" w:hAnsi="Times New Roman"/>
                <w:color w:val="000000"/>
              </w:rPr>
              <w:t xml:space="preserve"> </w:t>
            </w:r>
          </w:p>
        </w:tc>
      </w:tr>
      <w:tr w:rsidR="00DC5FDB" w:rsidRPr="006E64AD" w14:paraId="3F7897C9" w14:textId="77777777" w:rsidTr="76AA89EE">
        <w:trPr>
          <w:trHeight w:val="870"/>
          <w:jc w:val="center"/>
        </w:trPr>
        <w:tc>
          <w:tcPr>
            <w:tcW w:w="4880" w:type="dxa"/>
            <w:gridSpan w:val="13"/>
            <w:shd w:val="clear" w:color="auto" w:fill="FFFFFF" w:themeFill="background1"/>
          </w:tcPr>
          <w:p w14:paraId="61C1B3B6" w14:textId="77777777" w:rsidR="00DC5FDB" w:rsidRPr="006E64AD" w:rsidRDefault="00DC5FDB" w:rsidP="00DC5FDB">
            <w:pPr>
              <w:spacing w:line="240" w:lineRule="auto"/>
              <w:rPr>
                <w:rFonts w:ascii="Times New Roman" w:hAnsi="Times New Roman"/>
                <w:color w:val="000000"/>
              </w:rPr>
            </w:pPr>
            <w:r w:rsidRPr="009A46DA">
              <w:rPr>
                <w:rFonts w:ascii="Times New Roman" w:hAnsi="Times New Roman"/>
                <w:color w:val="000000"/>
              </w:rPr>
              <w:t xml:space="preserve">Wprowadzane obciążenia są przystosowane do ich elektronizacji. </w:t>
            </w:r>
          </w:p>
        </w:tc>
        <w:tc>
          <w:tcPr>
            <w:tcW w:w="5558" w:type="dxa"/>
            <w:gridSpan w:val="16"/>
            <w:shd w:val="clear" w:color="auto" w:fill="FFFFFF" w:themeFill="background1"/>
          </w:tcPr>
          <w:p w14:paraId="5F182F7F" w14:textId="77777777" w:rsidR="00DC5FDB" w:rsidRPr="006E64AD" w:rsidRDefault="00DC5FDB" w:rsidP="00DC5FDB">
            <w:pPr>
              <w:spacing w:line="240" w:lineRule="auto"/>
              <w:rPr>
                <w:rFonts w:ascii="Times New Roman" w:hAnsi="Times New Roman"/>
                <w:color w:val="000000"/>
              </w:rPr>
            </w:pPr>
            <w:r w:rsidRPr="000E406E">
              <w:rPr>
                <w:rFonts w:ascii="Times New Roman" w:hAnsi="Times New Roman"/>
                <w:color w:val="000000"/>
              </w:rPr>
              <w:fldChar w:fldCharType="begin">
                <w:ffData>
                  <w:name w:val="Wybór1"/>
                  <w:enabled/>
                  <w:calcOnExit w:val="0"/>
                  <w:checkBox>
                    <w:sizeAuto/>
                    <w:default w:val="0"/>
                  </w:checkBox>
                </w:ffData>
              </w:fldChar>
            </w:r>
            <w:r w:rsidRPr="006E64AD">
              <w:rPr>
                <w:rFonts w:ascii="Times New Roman" w:hAnsi="Times New Roman"/>
                <w:color w:val="000000"/>
              </w:rPr>
              <w:instrText xml:space="preserve"> FORMCHECKBOX </w:instrText>
            </w:r>
            <w:r w:rsidR="00203820">
              <w:rPr>
                <w:rFonts w:ascii="Times New Roman" w:hAnsi="Times New Roman"/>
                <w:color w:val="000000"/>
              </w:rPr>
            </w:r>
            <w:r w:rsidR="00203820">
              <w:rPr>
                <w:rFonts w:ascii="Times New Roman" w:hAnsi="Times New Roman"/>
                <w:color w:val="000000"/>
              </w:rPr>
              <w:fldChar w:fldCharType="separate"/>
            </w:r>
            <w:r w:rsidRPr="000E406E">
              <w:rPr>
                <w:rFonts w:ascii="Times New Roman" w:hAnsi="Times New Roman"/>
                <w:color w:val="000000"/>
              </w:rPr>
              <w:fldChar w:fldCharType="end"/>
            </w:r>
            <w:r w:rsidRPr="006E64AD">
              <w:rPr>
                <w:rFonts w:ascii="Times New Roman" w:hAnsi="Times New Roman"/>
                <w:color w:val="000000"/>
              </w:rPr>
              <w:t xml:space="preserve"> tak</w:t>
            </w:r>
          </w:p>
          <w:p w14:paraId="3DE307EF" w14:textId="77777777" w:rsidR="00DC5FDB" w:rsidRPr="006E64AD" w:rsidRDefault="00DC5FDB" w:rsidP="00DC5FDB">
            <w:pPr>
              <w:spacing w:line="240" w:lineRule="auto"/>
              <w:rPr>
                <w:rFonts w:ascii="Times New Roman" w:hAnsi="Times New Roman"/>
                <w:color w:val="000000"/>
              </w:rPr>
            </w:pPr>
            <w:r w:rsidRPr="000E406E">
              <w:rPr>
                <w:rFonts w:ascii="Times New Roman" w:hAnsi="Times New Roman"/>
                <w:color w:val="000000"/>
              </w:rPr>
              <w:fldChar w:fldCharType="begin">
                <w:ffData>
                  <w:name w:val="Wybór1"/>
                  <w:enabled/>
                  <w:calcOnExit w:val="0"/>
                  <w:checkBox>
                    <w:sizeAuto/>
                    <w:default w:val="0"/>
                  </w:checkBox>
                </w:ffData>
              </w:fldChar>
            </w:r>
            <w:r w:rsidRPr="006E64AD">
              <w:rPr>
                <w:rFonts w:ascii="Times New Roman" w:hAnsi="Times New Roman"/>
                <w:color w:val="000000"/>
              </w:rPr>
              <w:instrText xml:space="preserve"> FORMCHECKBOX </w:instrText>
            </w:r>
            <w:r w:rsidR="00203820">
              <w:rPr>
                <w:rFonts w:ascii="Times New Roman" w:hAnsi="Times New Roman"/>
                <w:color w:val="000000"/>
              </w:rPr>
            </w:r>
            <w:r w:rsidR="00203820">
              <w:rPr>
                <w:rFonts w:ascii="Times New Roman" w:hAnsi="Times New Roman"/>
                <w:color w:val="000000"/>
              </w:rPr>
              <w:fldChar w:fldCharType="separate"/>
            </w:r>
            <w:r w:rsidRPr="000E406E">
              <w:rPr>
                <w:rFonts w:ascii="Times New Roman" w:hAnsi="Times New Roman"/>
                <w:color w:val="000000"/>
              </w:rPr>
              <w:fldChar w:fldCharType="end"/>
            </w:r>
            <w:r w:rsidRPr="006E64AD">
              <w:rPr>
                <w:rFonts w:ascii="Times New Roman" w:hAnsi="Times New Roman"/>
                <w:color w:val="000000"/>
              </w:rPr>
              <w:t xml:space="preserve"> nie</w:t>
            </w:r>
          </w:p>
          <w:p w14:paraId="20001D81" w14:textId="2AE79815" w:rsidR="00DC5FDB" w:rsidRPr="00F40C09" w:rsidRDefault="00DC5FDB" w:rsidP="00DC5FDB">
            <w:pPr>
              <w:spacing w:line="240" w:lineRule="auto"/>
              <w:rPr>
                <w:rFonts w:ascii="Times New Roman" w:hAnsi="Times New Roman"/>
                <w:color w:val="000000"/>
              </w:rPr>
            </w:pPr>
            <w:r w:rsidRPr="000E406E">
              <w:rPr>
                <w:rFonts w:ascii="Times New Roman" w:hAnsi="Times New Roman"/>
                <w:color w:val="000000"/>
              </w:rPr>
              <w:fldChar w:fldCharType="begin">
                <w:ffData>
                  <w:name w:val=""/>
                  <w:enabled/>
                  <w:calcOnExit w:val="0"/>
                  <w:checkBox>
                    <w:sizeAuto/>
                    <w:default w:val="1"/>
                  </w:checkBox>
                </w:ffData>
              </w:fldChar>
            </w:r>
            <w:r w:rsidRPr="006E64AD">
              <w:rPr>
                <w:rFonts w:ascii="Times New Roman" w:hAnsi="Times New Roman"/>
                <w:color w:val="000000"/>
              </w:rPr>
              <w:instrText xml:space="preserve"> FORMCHECKBOX </w:instrText>
            </w:r>
            <w:r w:rsidR="00203820">
              <w:rPr>
                <w:rFonts w:ascii="Times New Roman" w:hAnsi="Times New Roman"/>
                <w:color w:val="000000"/>
              </w:rPr>
            </w:r>
            <w:r w:rsidR="00203820">
              <w:rPr>
                <w:rFonts w:ascii="Times New Roman" w:hAnsi="Times New Roman"/>
                <w:color w:val="000000"/>
              </w:rPr>
              <w:fldChar w:fldCharType="separate"/>
            </w:r>
            <w:r w:rsidRPr="000E406E">
              <w:rPr>
                <w:rFonts w:ascii="Times New Roman" w:hAnsi="Times New Roman"/>
                <w:color w:val="000000"/>
              </w:rPr>
              <w:fldChar w:fldCharType="end"/>
            </w:r>
            <w:r w:rsidRPr="006E64AD">
              <w:rPr>
                <w:rFonts w:ascii="Times New Roman" w:hAnsi="Times New Roman"/>
                <w:color w:val="000000"/>
              </w:rPr>
              <w:t xml:space="preserve"> nie dotyczy</w:t>
            </w:r>
          </w:p>
        </w:tc>
      </w:tr>
      <w:tr w:rsidR="00DC5FDB" w:rsidRPr="006E64AD" w14:paraId="5D5C77C7" w14:textId="77777777" w:rsidTr="76AA89EE">
        <w:trPr>
          <w:trHeight w:val="630"/>
          <w:jc w:val="center"/>
        </w:trPr>
        <w:tc>
          <w:tcPr>
            <w:tcW w:w="10438" w:type="dxa"/>
            <w:gridSpan w:val="29"/>
            <w:shd w:val="clear" w:color="auto" w:fill="FFFFFF" w:themeFill="background1"/>
          </w:tcPr>
          <w:p w14:paraId="1063BD29" w14:textId="77777777" w:rsidR="00DC5FDB" w:rsidRPr="006E64AD" w:rsidRDefault="00DC5FDB" w:rsidP="00DC5FDB">
            <w:pPr>
              <w:spacing w:line="240" w:lineRule="auto"/>
              <w:jc w:val="both"/>
              <w:rPr>
                <w:rFonts w:ascii="Times New Roman" w:hAnsi="Times New Roman"/>
                <w:color w:val="000000"/>
              </w:rPr>
            </w:pPr>
            <w:r>
              <w:rPr>
                <w:rFonts w:ascii="Times New Roman" w:hAnsi="Times New Roman"/>
                <w:color w:val="000000"/>
              </w:rPr>
              <w:t>Komentarz:</w:t>
            </w:r>
          </w:p>
        </w:tc>
      </w:tr>
      <w:tr w:rsidR="00DC5FDB" w:rsidRPr="006E64AD" w14:paraId="2CA55176" w14:textId="77777777" w:rsidTr="76AA89EE">
        <w:trPr>
          <w:trHeight w:val="142"/>
          <w:jc w:val="center"/>
        </w:trPr>
        <w:tc>
          <w:tcPr>
            <w:tcW w:w="10438" w:type="dxa"/>
            <w:gridSpan w:val="29"/>
            <w:shd w:val="clear" w:color="auto" w:fill="99CCFF"/>
          </w:tcPr>
          <w:p w14:paraId="3F6BFBBD" w14:textId="77777777" w:rsidR="00DC5FDB" w:rsidRPr="006E64AD" w:rsidRDefault="00DC5FDB" w:rsidP="00DC5FDB">
            <w:pPr>
              <w:numPr>
                <w:ilvl w:val="0"/>
                <w:numId w:val="3"/>
              </w:numPr>
              <w:spacing w:before="60" w:after="60" w:line="240" w:lineRule="auto"/>
              <w:jc w:val="both"/>
              <w:rPr>
                <w:rFonts w:ascii="Times New Roman" w:hAnsi="Times New Roman"/>
                <w:b/>
                <w:color w:val="000000"/>
              </w:rPr>
            </w:pPr>
            <w:r w:rsidRPr="006E64AD">
              <w:rPr>
                <w:rFonts w:ascii="Times New Roman" w:hAnsi="Times New Roman"/>
                <w:b/>
                <w:color w:val="000000"/>
              </w:rPr>
              <w:t xml:space="preserve">Wpływ na rynek pracy </w:t>
            </w:r>
          </w:p>
        </w:tc>
      </w:tr>
      <w:tr w:rsidR="00DC5FDB" w:rsidRPr="006E64AD" w14:paraId="03DB7707" w14:textId="77777777" w:rsidTr="76AA89EE">
        <w:trPr>
          <w:trHeight w:val="142"/>
          <w:jc w:val="center"/>
        </w:trPr>
        <w:tc>
          <w:tcPr>
            <w:tcW w:w="10438" w:type="dxa"/>
            <w:gridSpan w:val="29"/>
            <w:shd w:val="clear" w:color="auto" w:fill="auto"/>
          </w:tcPr>
          <w:p w14:paraId="5D32E080" w14:textId="19A4CC6C" w:rsidR="00DC5FDB" w:rsidRPr="006E64AD" w:rsidRDefault="00DC5FDB" w:rsidP="00DC5FDB">
            <w:pPr>
              <w:spacing w:before="60" w:after="60" w:line="240" w:lineRule="auto"/>
              <w:jc w:val="both"/>
              <w:rPr>
                <w:rFonts w:ascii="Times New Roman" w:hAnsi="Times New Roman"/>
                <w:color w:val="000000"/>
              </w:rPr>
            </w:pPr>
            <w:r w:rsidRPr="006E64AD">
              <w:rPr>
                <w:rFonts w:ascii="Times New Roman" w:hAnsi="Times New Roman"/>
                <w:color w:val="000000"/>
              </w:rPr>
              <w:t xml:space="preserve">Projekt </w:t>
            </w:r>
            <w:r w:rsidR="00A6309B">
              <w:rPr>
                <w:rFonts w:ascii="Times New Roman" w:hAnsi="Times New Roman"/>
                <w:color w:val="000000"/>
              </w:rPr>
              <w:t>w</w:t>
            </w:r>
            <w:r w:rsidRPr="006E64AD">
              <w:rPr>
                <w:rFonts w:ascii="Times New Roman" w:hAnsi="Times New Roman"/>
                <w:color w:val="000000"/>
              </w:rPr>
              <w:t xml:space="preserve">Pke nie ma wpływu na szeroko pojęty rynek pracy. </w:t>
            </w:r>
          </w:p>
        </w:tc>
      </w:tr>
      <w:tr w:rsidR="00DC5FDB" w:rsidRPr="006E64AD" w14:paraId="52F3C6C0" w14:textId="77777777" w:rsidTr="76AA89EE">
        <w:trPr>
          <w:trHeight w:val="142"/>
          <w:jc w:val="center"/>
        </w:trPr>
        <w:tc>
          <w:tcPr>
            <w:tcW w:w="10438" w:type="dxa"/>
            <w:gridSpan w:val="29"/>
            <w:shd w:val="clear" w:color="auto" w:fill="99CCFF"/>
          </w:tcPr>
          <w:p w14:paraId="157209EF" w14:textId="77777777" w:rsidR="00DC5FDB" w:rsidRPr="006E64AD" w:rsidRDefault="00DC5FDB" w:rsidP="00DC5FDB">
            <w:pPr>
              <w:numPr>
                <w:ilvl w:val="0"/>
                <w:numId w:val="3"/>
              </w:numPr>
              <w:spacing w:before="60" w:after="60" w:line="240" w:lineRule="auto"/>
              <w:jc w:val="both"/>
              <w:rPr>
                <w:rFonts w:ascii="Times New Roman" w:hAnsi="Times New Roman"/>
                <w:b/>
                <w:color w:val="000000"/>
              </w:rPr>
            </w:pPr>
            <w:r w:rsidRPr="006E64AD">
              <w:rPr>
                <w:rFonts w:ascii="Times New Roman" w:hAnsi="Times New Roman"/>
                <w:b/>
                <w:color w:val="000000"/>
              </w:rPr>
              <w:t>Wpływ na pozostałe obszary</w:t>
            </w:r>
          </w:p>
        </w:tc>
      </w:tr>
      <w:tr w:rsidR="00DC5FDB" w:rsidRPr="006E64AD" w14:paraId="72D2171E" w14:textId="77777777" w:rsidTr="76AA89EE">
        <w:trPr>
          <w:trHeight w:val="1031"/>
          <w:jc w:val="center"/>
        </w:trPr>
        <w:tc>
          <w:tcPr>
            <w:tcW w:w="3471" w:type="dxa"/>
            <w:gridSpan w:val="7"/>
            <w:shd w:val="clear" w:color="auto" w:fill="FFFFFF" w:themeFill="background1"/>
          </w:tcPr>
          <w:p w14:paraId="7EF4630B" w14:textId="77777777" w:rsidR="00DC5FDB" w:rsidRPr="009A46DA" w:rsidRDefault="00DC5FDB" w:rsidP="00DC5FDB">
            <w:pPr>
              <w:spacing w:line="240" w:lineRule="auto"/>
              <w:rPr>
                <w:rFonts w:ascii="Times New Roman" w:hAnsi="Times New Roman"/>
                <w:color w:val="000000"/>
              </w:rPr>
            </w:pPr>
            <w:r w:rsidRPr="000E406E">
              <w:rPr>
                <w:rFonts w:ascii="Times New Roman" w:hAnsi="Times New Roman"/>
                <w:color w:val="000000"/>
              </w:rPr>
              <w:fldChar w:fldCharType="begin">
                <w:ffData>
                  <w:name w:val="Wybór1"/>
                  <w:enabled/>
                  <w:calcOnExit w:val="0"/>
                  <w:checkBox>
                    <w:sizeAuto/>
                    <w:default w:val="0"/>
                  </w:checkBox>
                </w:ffData>
              </w:fldChar>
            </w:r>
            <w:r w:rsidRPr="006E64AD">
              <w:rPr>
                <w:rFonts w:ascii="Times New Roman" w:hAnsi="Times New Roman"/>
                <w:color w:val="000000"/>
              </w:rPr>
              <w:instrText xml:space="preserve"> FORMCHECKBOX </w:instrText>
            </w:r>
            <w:r w:rsidR="00203820">
              <w:rPr>
                <w:rFonts w:ascii="Times New Roman" w:hAnsi="Times New Roman"/>
                <w:color w:val="000000"/>
              </w:rPr>
            </w:r>
            <w:r w:rsidR="00203820">
              <w:rPr>
                <w:rFonts w:ascii="Times New Roman" w:hAnsi="Times New Roman"/>
                <w:color w:val="000000"/>
              </w:rPr>
              <w:fldChar w:fldCharType="separate"/>
            </w:r>
            <w:r w:rsidRPr="000E406E">
              <w:rPr>
                <w:rFonts w:ascii="Times New Roman" w:hAnsi="Times New Roman"/>
                <w:color w:val="000000"/>
              </w:rPr>
              <w:fldChar w:fldCharType="end"/>
            </w:r>
            <w:r w:rsidRPr="009A46DA">
              <w:rPr>
                <w:rFonts w:ascii="Times New Roman" w:hAnsi="Times New Roman"/>
                <w:color w:val="000000"/>
              </w:rPr>
              <w:t xml:space="preserve"> środowisko naturalne</w:t>
            </w:r>
          </w:p>
          <w:p w14:paraId="0088AB4A" w14:textId="77777777" w:rsidR="00DC5FDB" w:rsidRPr="006E64AD" w:rsidRDefault="00DC5FDB" w:rsidP="00DC5FDB">
            <w:pPr>
              <w:spacing w:line="240" w:lineRule="auto"/>
              <w:rPr>
                <w:rFonts w:ascii="Times New Roman" w:hAnsi="Times New Roman"/>
                <w:color w:val="000000"/>
              </w:rPr>
            </w:pPr>
            <w:r w:rsidRPr="000E406E">
              <w:rPr>
                <w:rFonts w:ascii="Times New Roman" w:hAnsi="Times New Roman"/>
                <w:color w:val="000000"/>
              </w:rPr>
              <w:fldChar w:fldCharType="begin">
                <w:ffData>
                  <w:name w:val=""/>
                  <w:enabled/>
                  <w:calcOnExit w:val="0"/>
                  <w:checkBox>
                    <w:sizeAuto/>
                    <w:default w:val="1"/>
                  </w:checkBox>
                </w:ffData>
              </w:fldChar>
            </w:r>
            <w:r w:rsidRPr="006E64AD">
              <w:rPr>
                <w:rFonts w:ascii="Times New Roman" w:hAnsi="Times New Roman"/>
                <w:color w:val="000000"/>
              </w:rPr>
              <w:instrText xml:space="preserve"> FORMCHECKBOX </w:instrText>
            </w:r>
            <w:r w:rsidR="00203820">
              <w:rPr>
                <w:rFonts w:ascii="Times New Roman" w:hAnsi="Times New Roman"/>
                <w:color w:val="000000"/>
              </w:rPr>
            </w:r>
            <w:r w:rsidR="00203820">
              <w:rPr>
                <w:rFonts w:ascii="Times New Roman" w:hAnsi="Times New Roman"/>
                <w:color w:val="000000"/>
              </w:rPr>
              <w:fldChar w:fldCharType="separate"/>
            </w:r>
            <w:r w:rsidRPr="000E406E">
              <w:rPr>
                <w:rFonts w:ascii="Times New Roman" w:hAnsi="Times New Roman"/>
                <w:color w:val="000000"/>
              </w:rPr>
              <w:fldChar w:fldCharType="end"/>
            </w:r>
            <w:r w:rsidRPr="009A46DA">
              <w:rPr>
                <w:rFonts w:ascii="Times New Roman" w:hAnsi="Times New Roman"/>
                <w:color w:val="000000"/>
              </w:rPr>
              <w:t xml:space="preserve"> </w:t>
            </w:r>
            <w:r w:rsidRPr="006E64AD">
              <w:rPr>
                <w:rFonts w:ascii="Times New Roman" w:hAnsi="Times New Roman"/>
                <w:color w:val="000000"/>
              </w:rPr>
              <w:t>sytuacja i rozwój regionalny</w:t>
            </w:r>
          </w:p>
          <w:p w14:paraId="161FE6F7" w14:textId="77777777" w:rsidR="00DC5FDB" w:rsidRPr="006E64AD" w:rsidRDefault="00DC5FDB" w:rsidP="00DC5FDB">
            <w:pPr>
              <w:spacing w:line="240" w:lineRule="auto"/>
              <w:rPr>
                <w:rFonts w:ascii="Times New Roman" w:hAnsi="Times New Roman"/>
                <w:color w:val="000000"/>
              </w:rPr>
            </w:pPr>
            <w:r w:rsidRPr="000E406E">
              <w:rPr>
                <w:rFonts w:ascii="Times New Roman" w:hAnsi="Times New Roman"/>
                <w:color w:val="000000"/>
              </w:rPr>
              <w:fldChar w:fldCharType="begin">
                <w:ffData>
                  <w:name w:val="Wybór1"/>
                  <w:enabled/>
                  <w:calcOnExit w:val="0"/>
                  <w:checkBox>
                    <w:sizeAuto/>
                    <w:default w:val="0"/>
                  </w:checkBox>
                </w:ffData>
              </w:fldChar>
            </w:r>
            <w:r w:rsidRPr="006E64AD">
              <w:rPr>
                <w:rFonts w:ascii="Times New Roman" w:hAnsi="Times New Roman"/>
                <w:color w:val="000000"/>
              </w:rPr>
              <w:instrText xml:space="preserve"> FORMCHECKBOX </w:instrText>
            </w:r>
            <w:r w:rsidR="00203820">
              <w:rPr>
                <w:rFonts w:ascii="Times New Roman" w:hAnsi="Times New Roman"/>
                <w:color w:val="000000"/>
              </w:rPr>
            </w:r>
            <w:r w:rsidR="00203820">
              <w:rPr>
                <w:rFonts w:ascii="Times New Roman" w:hAnsi="Times New Roman"/>
                <w:color w:val="000000"/>
              </w:rPr>
              <w:fldChar w:fldCharType="separate"/>
            </w:r>
            <w:r w:rsidRPr="000E406E">
              <w:rPr>
                <w:rFonts w:ascii="Times New Roman" w:hAnsi="Times New Roman"/>
                <w:color w:val="000000"/>
              </w:rPr>
              <w:fldChar w:fldCharType="end"/>
            </w:r>
            <w:r w:rsidRPr="009A46DA">
              <w:rPr>
                <w:rFonts w:ascii="Times New Roman" w:hAnsi="Times New Roman"/>
                <w:color w:val="000000"/>
              </w:rPr>
              <w:t xml:space="preserve"> </w:t>
            </w:r>
            <w:r w:rsidRPr="009A46DA">
              <w:rPr>
                <w:rFonts w:ascii="Times New Roman" w:hAnsi="Times New Roman"/>
              </w:rPr>
              <w:t>sądy powszechne, administracyjne lub wojskowe</w:t>
            </w:r>
          </w:p>
        </w:tc>
        <w:tc>
          <w:tcPr>
            <w:tcW w:w="3487" w:type="dxa"/>
            <w:gridSpan w:val="13"/>
            <w:shd w:val="clear" w:color="auto" w:fill="FFFFFF" w:themeFill="background1"/>
          </w:tcPr>
          <w:p w14:paraId="6302811B" w14:textId="77777777" w:rsidR="00DC5FDB" w:rsidRPr="009A46DA" w:rsidRDefault="00DC5FDB" w:rsidP="00DC5FDB">
            <w:pPr>
              <w:spacing w:line="240" w:lineRule="auto"/>
              <w:rPr>
                <w:rFonts w:ascii="Times New Roman" w:hAnsi="Times New Roman"/>
                <w:color w:val="000000"/>
              </w:rPr>
            </w:pPr>
            <w:r w:rsidRPr="000E406E">
              <w:rPr>
                <w:rFonts w:ascii="Times New Roman" w:hAnsi="Times New Roman"/>
                <w:color w:val="000000"/>
              </w:rPr>
              <w:fldChar w:fldCharType="begin">
                <w:ffData>
                  <w:name w:val="Wybór1"/>
                  <w:enabled/>
                  <w:calcOnExit w:val="0"/>
                  <w:checkBox>
                    <w:sizeAuto/>
                    <w:default w:val="0"/>
                  </w:checkBox>
                </w:ffData>
              </w:fldChar>
            </w:r>
            <w:r w:rsidRPr="006E64AD">
              <w:rPr>
                <w:rFonts w:ascii="Times New Roman" w:hAnsi="Times New Roman"/>
                <w:color w:val="000000"/>
              </w:rPr>
              <w:instrText xml:space="preserve"> FORMCHECKBOX </w:instrText>
            </w:r>
            <w:r w:rsidR="00203820">
              <w:rPr>
                <w:rFonts w:ascii="Times New Roman" w:hAnsi="Times New Roman"/>
                <w:color w:val="000000"/>
              </w:rPr>
            </w:r>
            <w:r w:rsidR="00203820">
              <w:rPr>
                <w:rFonts w:ascii="Times New Roman" w:hAnsi="Times New Roman"/>
                <w:color w:val="000000"/>
              </w:rPr>
              <w:fldChar w:fldCharType="separate"/>
            </w:r>
            <w:r w:rsidRPr="000E406E">
              <w:rPr>
                <w:rFonts w:ascii="Times New Roman" w:hAnsi="Times New Roman"/>
                <w:color w:val="000000"/>
              </w:rPr>
              <w:fldChar w:fldCharType="end"/>
            </w:r>
            <w:r w:rsidRPr="009A46DA">
              <w:rPr>
                <w:rFonts w:ascii="Times New Roman" w:hAnsi="Times New Roman"/>
                <w:color w:val="000000"/>
              </w:rPr>
              <w:t xml:space="preserve"> demografia</w:t>
            </w:r>
          </w:p>
          <w:p w14:paraId="721FE017" w14:textId="77777777" w:rsidR="00DC5FDB" w:rsidRPr="006E64AD" w:rsidRDefault="00DC5FDB" w:rsidP="00DC5FDB">
            <w:pPr>
              <w:spacing w:line="240" w:lineRule="auto"/>
              <w:rPr>
                <w:rFonts w:ascii="Times New Roman" w:hAnsi="Times New Roman"/>
                <w:color w:val="000000"/>
              </w:rPr>
            </w:pPr>
            <w:r w:rsidRPr="000E406E">
              <w:rPr>
                <w:rFonts w:ascii="Times New Roman" w:hAnsi="Times New Roman"/>
                <w:color w:val="000000"/>
              </w:rPr>
              <w:fldChar w:fldCharType="begin">
                <w:ffData>
                  <w:name w:val=""/>
                  <w:enabled/>
                  <w:calcOnExit w:val="0"/>
                  <w:checkBox>
                    <w:sizeAuto/>
                    <w:default w:val="0"/>
                  </w:checkBox>
                </w:ffData>
              </w:fldChar>
            </w:r>
            <w:r w:rsidRPr="006E64AD">
              <w:rPr>
                <w:rFonts w:ascii="Times New Roman" w:hAnsi="Times New Roman"/>
                <w:color w:val="000000"/>
              </w:rPr>
              <w:instrText xml:space="preserve"> FORMCHECKBOX </w:instrText>
            </w:r>
            <w:r w:rsidR="00203820">
              <w:rPr>
                <w:rFonts w:ascii="Times New Roman" w:hAnsi="Times New Roman"/>
                <w:color w:val="000000"/>
              </w:rPr>
            </w:r>
            <w:r w:rsidR="00203820">
              <w:rPr>
                <w:rFonts w:ascii="Times New Roman" w:hAnsi="Times New Roman"/>
                <w:color w:val="000000"/>
              </w:rPr>
              <w:fldChar w:fldCharType="separate"/>
            </w:r>
            <w:r w:rsidRPr="000E406E">
              <w:rPr>
                <w:rFonts w:ascii="Times New Roman" w:hAnsi="Times New Roman"/>
                <w:color w:val="000000"/>
              </w:rPr>
              <w:fldChar w:fldCharType="end"/>
            </w:r>
            <w:r w:rsidRPr="009A46DA">
              <w:rPr>
                <w:rFonts w:ascii="Times New Roman" w:hAnsi="Times New Roman"/>
                <w:color w:val="000000"/>
              </w:rPr>
              <w:t xml:space="preserve"> </w:t>
            </w:r>
            <w:r w:rsidRPr="006E64AD">
              <w:rPr>
                <w:rFonts w:ascii="Times New Roman" w:hAnsi="Times New Roman"/>
                <w:color w:val="000000"/>
              </w:rPr>
              <w:t>mienie państwowe</w:t>
            </w:r>
          </w:p>
          <w:p w14:paraId="4BE4D927" w14:textId="11C22171" w:rsidR="00DC5FDB" w:rsidRPr="006E64AD" w:rsidRDefault="00DC5FDB" w:rsidP="00DC5FDB">
            <w:pPr>
              <w:spacing w:line="240" w:lineRule="auto"/>
              <w:rPr>
                <w:rFonts w:ascii="Times New Roman" w:hAnsi="Times New Roman"/>
                <w:color w:val="000000"/>
              </w:rPr>
            </w:pPr>
            <w:r w:rsidRPr="000E406E">
              <w:rPr>
                <w:rFonts w:ascii="Times New Roman" w:hAnsi="Times New Roman"/>
                <w:color w:val="000000"/>
              </w:rPr>
              <w:fldChar w:fldCharType="begin">
                <w:ffData>
                  <w:name w:val="Wybór1"/>
                  <w:enabled/>
                  <w:calcOnExit w:val="0"/>
                  <w:checkBox>
                    <w:sizeAuto/>
                    <w:default w:val="0"/>
                  </w:checkBox>
                </w:ffData>
              </w:fldChar>
            </w:r>
            <w:r w:rsidRPr="006E64AD">
              <w:rPr>
                <w:rFonts w:ascii="Times New Roman" w:hAnsi="Times New Roman"/>
                <w:color w:val="000000"/>
              </w:rPr>
              <w:instrText xml:space="preserve"> FORMCHECKBOX </w:instrText>
            </w:r>
            <w:r w:rsidR="00203820">
              <w:rPr>
                <w:rFonts w:ascii="Times New Roman" w:hAnsi="Times New Roman"/>
                <w:color w:val="000000"/>
              </w:rPr>
            </w:r>
            <w:r w:rsidR="00203820">
              <w:rPr>
                <w:rFonts w:ascii="Times New Roman" w:hAnsi="Times New Roman"/>
                <w:color w:val="000000"/>
              </w:rPr>
              <w:fldChar w:fldCharType="separate"/>
            </w:r>
            <w:r w:rsidRPr="000E406E">
              <w:rPr>
                <w:rFonts w:ascii="Times New Roman" w:hAnsi="Times New Roman"/>
                <w:color w:val="000000"/>
              </w:rPr>
              <w:fldChar w:fldCharType="end"/>
            </w:r>
            <w:r w:rsidRPr="009A46DA">
              <w:rPr>
                <w:rFonts w:ascii="Times New Roman" w:hAnsi="Times New Roman"/>
                <w:color w:val="000000"/>
              </w:rPr>
              <w:t xml:space="preserve"> inne: </w:t>
            </w:r>
          </w:p>
        </w:tc>
        <w:tc>
          <w:tcPr>
            <w:tcW w:w="3480" w:type="dxa"/>
            <w:gridSpan w:val="9"/>
            <w:shd w:val="clear" w:color="auto" w:fill="FFFFFF" w:themeFill="background1"/>
          </w:tcPr>
          <w:p w14:paraId="27D9B867" w14:textId="77777777" w:rsidR="00DC5FDB" w:rsidRPr="009A46DA" w:rsidRDefault="00DC5FDB" w:rsidP="00DC5FDB">
            <w:pPr>
              <w:spacing w:line="240" w:lineRule="auto"/>
              <w:rPr>
                <w:rFonts w:ascii="Times New Roman" w:hAnsi="Times New Roman"/>
                <w:color w:val="000000"/>
              </w:rPr>
            </w:pPr>
            <w:r w:rsidRPr="000E406E">
              <w:rPr>
                <w:rFonts w:ascii="Times New Roman" w:hAnsi="Times New Roman"/>
                <w:color w:val="000000"/>
              </w:rPr>
              <w:fldChar w:fldCharType="begin">
                <w:ffData>
                  <w:name w:val=""/>
                  <w:enabled/>
                  <w:calcOnExit w:val="0"/>
                  <w:checkBox>
                    <w:sizeAuto/>
                    <w:default w:val="1"/>
                  </w:checkBox>
                </w:ffData>
              </w:fldChar>
            </w:r>
            <w:r w:rsidRPr="006E64AD">
              <w:rPr>
                <w:rFonts w:ascii="Times New Roman" w:hAnsi="Times New Roman"/>
                <w:color w:val="000000"/>
              </w:rPr>
              <w:instrText xml:space="preserve"> FORMCHECKBOX </w:instrText>
            </w:r>
            <w:r w:rsidR="00203820">
              <w:rPr>
                <w:rFonts w:ascii="Times New Roman" w:hAnsi="Times New Roman"/>
                <w:color w:val="000000"/>
              </w:rPr>
            </w:r>
            <w:r w:rsidR="00203820">
              <w:rPr>
                <w:rFonts w:ascii="Times New Roman" w:hAnsi="Times New Roman"/>
                <w:color w:val="000000"/>
              </w:rPr>
              <w:fldChar w:fldCharType="separate"/>
            </w:r>
            <w:r w:rsidRPr="000E406E">
              <w:rPr>
                <w:rFonts w:ascii="Times New Roman" w:hAnsi="Times New Roman"/>
                <w:color w:val="000000"/>
              </w:rPr>
              <w:fldChar w:fldCharType="end"/>
            </w:r>
            <w:r w:rsidRPr="009A46DA">
              <w:rPr>
                <w:rFonts w:ascii="Times New Roman" w:hAnsi="Times New Roman"/>
                <w:color w:val="000000"/>
              </w:rPr>
              <w:t xml:space="preserve"> informatyzacja</w:t>
            </w:r>
          </w:p>
          <w:p w14:paraId="66840C20" w14:textId="77777777" w:rsidR="00DC5FDB" w:rsidRPr="006E64AD" w:rsidRDefault="00DC5FDB" w:rsidP="00DC5FDB">
            <w:pPr>
              <w:spacing w:line="240" w:lineRule="auto"/>
              <w:rPr>
                <w:rFonts w:ascii="Times New Roman" w:hAnsi="Times New Roman"/>
                <w:color w:val="000000"/>
              </w:rPr>
            </w:pPr>
            <w:r w:rsidRPr="000E406E">
              <w:rPr>
                <w:rFonts w:ascii="Times New Roman" w:hAnsi="Times New Roman"/>
                <w:color w:val="000000"/>
              </w:rPr>
              <w:fldChar w:fldCharType="begin">
                <w:ffData>
                  <w:name w:val="Wybór1"/>
                  <w:enabled/>
                  <w:calcOnExit w:val="0"/>
                  <w:checkBox>
                    <w:sizeAuto/>
                    <w:default w:val="0"/>
                  </w:checkBox>
                </w:ffData>
              </w:fldChar>
            </w:r>
            <w:r w:rsidRPr="006E64AD">
              <w:rPr>
                <w:rFonts w:ascii="Times New Roman" w:hAnsi="Times New Roman"/>
                <w:color w:val="000000"/>
              </w:rPr>
              <w:instrText xml:space="preserve"> FORMCHECKBOX </w:instrText>
            </w:r>
            <w:r w:rsidR="00203820">
              <w:rPr>
                <w:rFonts w:ascii="Times New Roman" w:hAnsi="Times New Roman"/>
                <w:color w:val="000000"/>
              </w:rPr>
            </w:r>
            <w:r w:rsidR="00203820">
              <w:rPr>
                <w:rFonts w:ascii="Times New Roman" w:hAnsi="Times New Roman"/>
                <w:color w:val="000000"/>
              </w:rPr>
              <w:fldChar w:fldCharType="separate"/>
            </w:r>
            <w:r w:rsidRPr="000E406E">
              <w:rPr>
                <w:rFonts w:ascii="Times New Roman" w:hAnsi="Times New Roman"/>
                <w:color w:val="000000"/>
              </w:rPr>
              <w:fldChar w:fldCharType="end"/>
            </w:r>
            <w:r w:rsidRPr="009A46DA">
              <w:rPr>
                <w:rFonts w:ascii="Times New Roman" w:hAnsi="Times New Roman"/>
                <w:color w:val="000000"/>
              </w:rPr>
              <w:t xml:space="preserve"> zdrowie</w:t>
            </w:r>
          </w:p>
        </w:tc>
      </w:tr>
      <w:tr w:rsidR="00DC5FDB" w:rsidRPr="006E64AD" w14:paraId="5F1EBE13" w14:textId="77777777" w:rsidTr="76AA89EE">
        <w:trPr>
          <w:trHeight w:val="712"/>
          <w:jc w:val="center"/>
        </w:trPr>
        <w:tc>
          <w:tcPr>
            <w:tcW w:w="2128" w:type="dxa"/>
            <w:gridSpan w:val="3"/>
            <w:shd w:val="clear" w:color="auto" w:fill="FFFFFF" w:themeFill="background1"/>
            <w:vAlign w:val="center"/>
          </w:tcPr>
          <w:p w14:paraId="00CDBE88" w14:textId="77777777" w:rsidR="00DC5FDB" w:rsidRPr="006E64AD" w:rsidRDefault="00DC5FDB" w:rsidP="00DC5FDB">
            <w:pPr>
              <w:spacing w:line="240" w:lineRule="auto"/>
              <w:rPr>
                <w:rFonts w:ascii="Times New Roman" w:hAnsi="Times New Roman"/>
                <w:color w:val="000000"/>
              </w:rPr>
            </w:pPr>
            <w:r w:rsidRPr="006E64AD">
              <w:rPr>
                <w:rFonts w:ascii="Times New Roman" w:hAnsi="Times New Roman"/>
                <w:color w:val="000000"/>
              </w:rPr>
              <w:t>Omówienie wpływu</w:t>
            </w:r>
          </w:p>
        </w:tc>
        <w:tc>
          <w:tcPr>
            <w:tcW w:w="8310" w:type="dxa"/>
            <w:gridSpan w:val="26"/>
            <w:shd w:val="clear" w:color="auto" w:fill="FFFFFF" w:themeFill="background1"/>
            <w:vAlign w:val="center"/>
          </w:tcPr>
          <w:p w14:paraId="701318C8" w14:textId="7B8B505E" w:rsidR="00DC5FDB" w:rsidRPr="009A46DA" w:rsidRDefault="00DC5FDB" w:rsidP="00DC5FDB">
            <w:pPr>
              <w:spacing w:line="240" w:lineRule="auto"/>
              <w:jc w:val="both"/>
              <w:rPr>
                <w:rFonts w:ascii="Times New Roman" w:hAnsi="Times New Roman"/>
                <w:color w:val="000000"/>
              </w:rPr>
            </w:pPr>
            <w:r w:rsidRPr="009A46DA">
              <w:rPr>
                <w:rFonts w:ascii="Times New Roman" w:hAnsi="Times New Roman"/>
                <w:color w:val="000000"/>
              </w:rPr>
              <w:t>Projekt Pke reguluje sektor komunikacji elektronicznej, który bezpośrednio wiąże się z</w:t>
            </w:r>
            <w:r w:rsidR="00CC5E99">
              <w:rPr>
                <w:rFonts w:ascii="Times New Roman" w:hAnsi="Times New Roman"/>
                <w:color w:val="000000"/>
              </w:rPr>
              <w:t> </w:t>
            </w:r>
            <w:r w:rsidRPr="009A46DA">
              <w:rPr>
                <w:rFonts w:ascii="Times New Roman" w:hAnsi="Times New Roman"/>
                <w:color w:val="000000"/>
              </w:rPr>
              <w:t xml:space="preserve">informatyzacją kraju. </w:t>
            </w:r>
          </w:p>
          <w:p w14:paraId="27AAA566" w14:textId="77777777" w:rsidR="00DC5FDB" w:rsidRPr="009A46DA" w:rsidRDefault="00DC5FDB" w:rsidP="00DC5FDB">
            <w:pPr>
              <w:spacing w:line="240" w:lineRule="auto"/>
              <w:jc w:val="both"/>
              <w:rPr>
                <w:rFonts w:ascii="Times New Roman" w:hAnsi="Times New Roman"/>
                <w:color w:val="000000"/>
              </w:rPr>
            </w:pPr>
            <w:r w:rsidRPr="009A46DA">
              <w:rPr>
                <w:rFonts w:ascii="Times New Roman" w:hAnsi="Times New Roman"/>
                <w:color w:val="000000"/>
              </w:rPr>
              <w:t xml:space="preserve">Niezawodne usługi komunikacji elektronicznej są niezbędne do dalszego rozwoju państwa, społeczeństwa informacyjnego oraz rozwoju nowoczesnej gospodarki. </w:t>
            </w:r>
          </w:p>
          <w:p w14:paraId="5897F8EB" w14:textId="77777777" w:rsidR="00DC5FDB" w:rsidRPr="009A46DA" w:rsidRDefault="00DC5FDB" w:rsidP="00DC5FDB">
            <w:pPr>
              <w:spacing w:line="240" w:lineRule="auto"/>
              <w:jc w:val="both"/>
              <w:rPr>
                <w:rFonts w:ascii="Times New Roman" w:hAnsi="Times New Roman"/>
                <w:color w:val="000000"/>
              </w:rPr>
            </w:pPr>
            <w:r w:rsidRPr="009A46DA">
              <w:rPr>
                <w:rFonts w:ascii="Times New Roman" w:hAnsi="Times New Roman"/>
                <w:color w:val="000000"/>
              </w:rPr>
              <w:t>Ustawa wprowadza ramy regulacyjne umożliwiające dalszy rozwój tego sektora gospodarki, mając na celu zapewnienie bardzo szybkich sieci szerokopasmowych stacjonarnych oraz mobilnych.</w:t>
            </w:r>
          </w:p>
          <w:p w14:paraId="5935386B" w14:textId="00E9BC00" w:rsidR="00DC5FDB" w:rsidRPr="006E64AD" w:rsidRDefault="00DC5FDB" w:rsidP="00DC5FDB">
            <w:pPr>
              <w:spacing w:line="240" w:lineRule="auto"/>
              <w:jc w:val="both"/>
              <w:rPr>
                <w:rFonts w:ascii="Times New Roman" w:hAnsi="Times New Roman"/>
              </w:rPr>
            </w:pPr>
            <w:r w:rsidRPr="006E64AD">
              <w:rPr>
                <w:rFonts w:ascii="Times New Roman" w:hAnsi="Times New Roman"/>
              </w:rPr>
              <w:t>Projekt będzie miał bezpośredni pozytywny wpływ na wsparcie budowy ultraszybkich i</w:t>
            </w:r>
            <w:r w:rsidR="00CC5E99">
              <w:rPr>
                <w:rFonts w:ascii="Times New Roman" w:hAnsi="Times New Roman"/>
              </w:rPr>
              <w:t> </w:t>
            </w:r>
            <w:r w:rsidRPr="006E64AD">
              <w:rPr>
                <w:rFonts w:ascii="Times New Roman" w:hAnsi="Times New Roman"/>
              </w:rPr>
              <w:t>mobilnych sieci szerokopasmowych, które umożliwiają cyfrowe zmiany w społeczeństwie i gospodarce.</w:t>
            </w:r>
          </w:p>
          <w:p w14:paraId="69C25409" w14:textId="77777777" w:rsidR="00DC5FDB" w:rsidRPr="006E64AD" w:rsidRDefault="00DC5FDB" w:rsidP="00DC5FDB">
            <w:pPr>
              <w:spacing w:line="240" w:lineRule="auto"/>
              <w:jc w:val="both"/>
              <w:rPr>
                <w:rFonts w:ascii="Times New Roman" w:hAnsi="Times New Roman"/>
              </w:rPr>
            </w:pPr>
            <w:r w:rsidRPr="006E64AD">
              <w:rPr>
                <w:rFonts w:ascii="Times New Roman" w:hAnsi="Times New Roman"/>
              </w:rPr>
              <w:t>Ustawa zwiększy poziom bezpieczeństwa przedsiębiorców komunikacji elektronicznej.</w:t>
            </w:r>
          </w:p>
        </w:tc>
      </w:tr>
      <w:tr w:rsidR="00DC5FDB" w:rsidRPr="006E64AD" w14:paraId="6B9A75B0" w14:textId="77777777" w:rsidTr="76AA89EE">
        <w:trPr>
          <w:trHeight w:val="142"/>
          <w:jc w:val="center"/>
        </w:trPr>
        <w:tc>
          <w:tcPr>
            <w:tcW w:w="10438" w:type="dxa"/>
            <w:gridSpan w:val="29"/>
            <w:shd w:val="clear" w:color="auto" w:fill="99CCFF"/>
          </w:tcPr>
          <w:p w14:paraId="396ED2D1" w14:textId="77777777" w:rsidR="00DC5FDB" w:rsidRPr="006E64AD" w:rsidRDefault="00DC5FDB" w:rsidP="00DC5FDB">
            <w:pPr>
              <w:numPr>
                <w:ilvl w:val="0"/>
                <w:numId w:val="3"/>
              </w:numPr>
              <w:spacing w:before="60" w:after="60" w:line="240" w:lineRule="auto"/>
              <w:ind w:left="318" w:hanging="284"/>
              <w:jc w:val="both"/>
              <w:rPr>
                <w:rFonts w:ascii="Times New Roman" w:hAnsi="Times New Roman"/>
                <w:b/>
              </w:rPr>
            </w:pPr>
            <w:r w:rsidRPr="009A46DA">
              <w:rPr>
                <w:rFonts w:ascii="Times New Roman" w:hAnsi="Times New Roman"/>
                <w:b/>
              </w:rPr>
              <w:lastRenderedPageBreak/>
              <w:t>Planowane wykonanie przepisów aktu prawnego</w:t>
            </w:r>
          </w:p>
        </w:tc>
      </w:tr>
      <w:tr w:rsidR="00DC5FDB" w:rsidRPr="006E64AD" w14:paraId="7F259AFF" w14:textId="77777777" w:rsidTr="76AA89EE">
        <w:trPr>
          <w:trHeight w:val="142"/>
          <w:jc w:val="center"/>
        </w:trPr>
        <w:tc>
          <w:tcPr>
            <w:tcW w:w="10438" w:type="dxa"/>
            <w:gridSpan w:val="29"/>
            <w:shd w:val="clear" w:color="auto" w:fill="FFFFFF" w:themeFill="background1"/>
          </w:tcPr>
          <w:p w14:paraId="1B49F415" w14:textId="21DE0E17" w:rsidR="00DC5FDB" w:rsidRPr="00CC5E99" w:rsidRDefault="00DC5FDB" w:rsidP="00CC5E99">
            <w:pPr>
              <w:spacing w:line="240" w:lineRule="auto"/>
              <w:jc w:val="both"/>
              <w:rPr>
                <w:rFonts w:ascii="Times New Roman" w:hAnsi="Times New Roman"/>
                <w:color w:val="000000"/>
              </w:rPr>
            </w:pPr>
            <w:r w:rsidRPr="00B52C52">
              <w:rPr>
                <w:rFonts w:ascii="Times New Roman" w:hAnsi="Times New Roman"/>
                <w:color w:val="000000"/>
              </w:rPr>
              <w:t xml:space="preserve">Regulacje objęte projektem powinny wejść w życie </w:t>
            </w:r>
            <w:r w:rsidR="001D6F0F">
              <w:rPr>
                <w:rFonts w:ascii="Times New Roman" w:hAnsi="Times New Roman"/>
                <w:color w:val="000000"/>
              </w:rPr>
              <w:t xml:space="preserve">co do zasady </w:t>
            </w:r>
            <w:r w:rsidRPr="00B52C52">
              <w:rPr>
                <w:rFonts w:ascii="Times New Roman" w:hAnsi="Times New Roman"/>
                <w:color w:val="000000"/>
              </w:rPr>
              <w:t>z 6-miesięcznym vacatio legis</w:t>
            </w:r>
            <w:r w:rsidR="001D6F0F">
              <w:rPr>
                <w:rFonts w:ascii="Times New Roman" w:hAnsi="Times New Roman"/>
                <w:color w:val="000000"/>
              </w:rPr>
              <w:t xml:space="preserve">. </w:t>
            </w:r>
          </w:p>
        </w:tc>
      </w:tr>
      <w:tr w:rsidR="00DC5FDB" w:rsidRPr="006E64AD" w14:paraId="1584C087" w14:textId="77777777" w:rsidTr="76AA89EE">
        <w:trPr>
          <w:trHeight w:val="142"/>
          <w:jc w:val="center"/>
        </w:trPr>
        <w:tc>
          <w:tcPr>
            <w:tcW w:w="10438" w:type="dxa"/>
            <w:gridSpan w:val="29"/>
            <w:shd w:val="clear" w:color="auto" w:fill="99CCFF"/>
          </w:tcPr>
          <w:p w14:paraId="60B832E1" w14:textId="373EAE05" w:rsidR="00DC5FDB" w:rsidRPr="006E64AD" w:rsidRDefault="00DC5FDB" w:rsidP="00DC5FDB">
            <w:pPr>
              <w:numPr>
                <w:ilvl w:val="0"/>
                <w:numId w:val="3"/>
              </w:numPr>
              <w:spacing w:before="60" w:after="60" w:line="240" w:lineRule="auto"/>
              <w:ind w:left="318" w:hanging="284"/>
              <w:jc w:val="both"/>
              <w:rPr>
                <w:rFonts w:ascii="Times New Roman" w:hAnsi="Times New Roman"/>
                <w:b/>
                <w:color w:val="000000"/>
              </w:rPr>
            </w:pPr>
            <w:r w:rsidRPr="009A46DA">
              <w:rPr>
                <w:rFonts w:ascii="Times New Roman" w:hAnsi="Times New Roman"/>
                <w:b/>
              </w:rPr>
              <w:t>W jaki sposób i kiedy nastąpi ewaluacja efektów projektu oraz jakie mierniki zostaną zastosowane?</w:t>
            </w:r>
          </w:p>
        </w:tc>
      </w:tr>
      <w:tr w:rsidR="00DC5FDB" w:rsidRPr="006E64AD" w14:paraId="7F1B64DB" w14:textId="77777777" w:rsidTr="76AA89EE">
        <w:trPr>
          <w:trHeight w:val="142"/>
          <w:jc w:val="center"/>
        </w:trPr>
        <w:tc>
          <w:tcPr>
            <w:tcW w:w="10438" w:type="dxa"/>
            <w:gridSpan w:val="29"/>
            <w:shd w:val="clear" w:color="auto" w:fill="FFFFFF" w:themeFill="background1"/>
          </w:tcPr>
          <w:p w14:paraId="20DAA5E7" w14:textId="77777777" w:rsidR="00DC5FDB" w:rsidRPr="009A46DA" w:rsidRDefault="00DC5FDB" w:rsidP="00DC5FDB">
            <w:pPr>
              <w:spacing w:line="240" w:lineRule="auto"/>
              <w:jc w:val="both"/>
              <w:rPr>
                <w:rFonts w:ascii="Times New Roman" w:hAnsi="Times New Roman"/>
                <w:color w:val="000000"/>
              </w:rPr>
            </w:pPr>
            <w:r w:rsidRPr="009A46DA">
              <w:rPr>
                <w:rFonts w:ascii="Times New Roman" w:hAnsi="Times New Roman"/>
                <w:color w:val="000000"/>
              </w:rPr>
              <w:t>Co do zasady, efekty wejścia w życie projektu będą natychmiastowe i nie wymagają pomiaru, a w przypadku powzięcia informacji o niewłaściwym funkcjonowaniu proponowanych rozwiązań w najbliższym możliwym terminie dokonane zostaną niezbędne zmiany.</w:t>
            </w:r>
          </w:p>
        </w:tc>
      </w:tr>
      <w:tr w:rsidR="00DC5FDB" w:rsidRPr="006E64AD" w14:paraId="6B218507" w14:textId="77777777" w:rsidTr="76AA89EE">
        <w:trPr>
          <w:trHeight w:val="142"/>
          <w:jc w:val="center"/>
        </w:trPr>
        <w:tc>
          <w:tcPr>
            <w:tcW w:w="10438" w:type="dxa"/>
            <w:gridSpan w:val="29"/>
            <w:shd w:val="clear" w:color="auto" w:fill="99CCFF"/>
          </w:tcPr>
          <w:p w14:paraId="58F932DF" w14:textId="77777777" w:rsidR="00DC5FDB" w:rsidRPr="009A46DA" w:rsidRDefault="00DC5FDB" w:rsidP="00DC5FDB">
            <w:pPr>
              <w:numPr>
                <w:ilvl w:val="0"/>
                <w:numId w:val="3"/>
              </w:numPr>
              <w:spacing w:before="60" w:after="60" w:line="240" w:lineRule="auto"/>
              <w:ind w:left="318" w:hanging="284"/>
              <w:jc w:val="both"/>
              <w:rPr>
                <w:rFonts w:ascii="Times New Roman" w:hAnsi="Times New Roman"/>
                <w:b/>
                <w:color w:val="000000"/>
              </w:rPr>
            </w:pPr>
            <w:r w:rsidRPr="009A46DA">
              <w:rPr>
                <w:rFonts w:ascii="Times New Roman" w:hAnsi="Times New Roman"/>
                <w:b/>
                <w:color w:val="000000"/>
              </w:rPr>
              <w:t xml:space="preserve">Załączniki </w:t>
            </w:r>
            <w:r w:rsidRPr="009A46DA">
              <w:rPr>
                <w:rFonts w:ascii="Times New Roman" w:hAnsi="Times New Roman"/>
                <w:b/>
              </w:rPr>
              <w:t>(istotne dokumenty źródłowe, badania, analizy itp.</w:t>
            </w:r>
            <w:r w:rsidRPr="009A46DA">
              <w:rPr>
                <w:rFonts w:ascii="Times New Roman" w:hAnsi="Times New Roman"/>
                <w:b/>
                <w:color w:val="000000"/>
              </w:rPr>
              <w:t>).</w:t>
            </w:r>
          </w:p>
        </w:tc>
      </w:tr>
      <w:tr w:rsidR="00DC5FDB" w:rsidRPr="006E64AD" w14:paraId="725F31B1" w14:textId="77777777" w:rsidTr="76AA89EE">
        <w:trPr>
          <w:trHeight w:val="142"/>
          <w:jc w:val="center"/>
        </w:trPr>
        <w:tc>
          <w:tcPr>
            <w:tcW w:w="10438" w:type="dxa"/>
            <w:gridSpan w:val="29"/>
            <w:shd w:val="clear" w:color="auto" w:fill="FFFFFF" w:themeFill="background1"/>
          </w:tcPr>
          <w:p w14:paraId="19FBF7D4" w14:textId="7AA6BDE5" w:rsidR="00DC5FDB" w:rsidRPr="009A46DA" w:rsidRDefault="00DC5FDB" w:rsidP="00DC5FDB">
            <w:pPr>
              <w:spacing w:before="60" w:after="60" w:line="240" w:lineRule="auto"/>
              <w:jc w:val="both"/>
              <w:rPr>
                <w:rFonts w:ascii="Times New Roman" w:hAnsi="Times New Roman"/>
                <w:color w:val="000000"/>
              </w:rPr>
            </w:pPr>
            <w:r w:rsidRPr="009A46DA">
              <w:rPr>
                <w:rFonts w:ascii="Times New Roman" w:hAnsi="Times New Roman"/>
                <w:color w:val="000000"/>
              </w:rPr>
              <w:t>Nie dotyczy.</w:t>
            </w:r>
          </w:p>
        </w:tc>
      </w:tr>
    </w:tbl>
    <w:p w14:paraId="76001393" w14:textId="77777777" w:rsidR="006176ED" w:rsidRPr="00F72F39" w:rsidRDefault="006176ED" w:rsidP="009A46DA">
      <w:pPr>
        <w:rPr>
          <w:sz w:val="2"/>
          <w:szCs w:val="2"/>
        </w:rPr>
      </w:pPr>
    </w:p>
    <w:sectPr w:rsidR="006176ED" w:rsidRPr="00F72F39" w:rsidSect="009A46DA">
      <w:footerReference w:type="default" r:id="rId12"/>
      <w:pgSz w:w="11906" w:h="16838"/>
      <w:pgMar w:top="568" w:right="707" w:bottom="568" w:left="720" w:header="708"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47FFF" w14:textId="77777777" w:rsidR="00203820" w:rsidRDefault="00203820" w:rsidP="00044739">
      <w:pPr>
        <w:spacing w:line="240" w:lineRule="auto"/>
      </w:pPr>
      <w:r>
        <w:separator/>
      </w:r>
    </w:p>
  </w:endnote>
  <w:endnote w:type="continuationSeparator" w:id="0">
    <w:p w14:paraId="091908BD" w14:textId="77777777" w:rsidR="00203820" w:rsidRDefault="00203820"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irabold">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8FB3D" w14:textId="3FDFFD6F" w:rsidR="00634348" w:rsidRPr="009A46DA" w:rsidRDefault="00634348">
    <w:pPr>
      <w:pStyle w:val="Stopka"/>
      <w:jc w:val="center"/>
      <w:rPr>
        <w:rFonts w:ascii="Times New Roman" w:hAnsi="Times New Roman"/>
        <w:sz w:val="24"/>
        <w:szCs w:val="24"/>
      </w:rPr>
    </w:pPr>
    <w:r w:rsidRPr="009A46DA">
      <w:rPr>
        <w:rFonts w:ascii="Times New Roman" w:hAnsi="Times New Roman"/>
        <w:sz w:val="24"/>
        <w:szCs w:val="24"/>
      </w:rPr>
      <w:fldChar w:fldCharType="begin"/>
    </w:r>
    <w:r w:rsidRPr="009A46DA">
      <w:rPr>
        <w:rFonts w:ascii="Times New Roman" w:hAnsi="Times New Roman"/>
        <w:sz w:val="24"/>
        <w:szCs w:val="24"/>
      </w:rPr>
      <w:instrText>PAGE   \* MERGEFORMAT</w:instrText>
    </w:r>
    <w:r w:rsidRPr="009A46DA">
      <w:rPr>
        <w:rFonts w:ascii="Times New Roman" w:hAnsi="Times New Roman"/>
        <w:sz w:val="24"/>
        <w:szCs w:val="24"/>
      </w:rPr>
      <w:fldChar w:fldCharType="separate"/>
    </w:r>
    <w:r w:rsidR="00771CB5">
      <w:rPr>
        <w:rFonts w:ascii="Times New Roman" w:hAnsi="Times New Roman"/>
        <w:noProof/>
        <w:sz w:val="24"/>
        <w:szCs w:val="24"/>
      </w:rPr>
      <w:t>11</w:t>
    </w:r>
    <w:r w:rsidRPr="009A46DA">
      <w:rPr>
        <w:rFonts w:ascii="Times New Roman" w:hAnsi="Times New Roman"/>
        <w:sz w:val="24"/>
        <w:szCs w:val="24"/>
      </w:rPr>
      <w:fldChar w:fldCharType="end"/>
    </w:r>
  </w:p>
  <w:p w14:paraId="25DB35EB" w14:textId="77777777" w:rsidR="00634348" w:rsidRPr="009A46DA" w:rsidRDefault="00634348">
    <w:pPr>
      <w:pStyle w:val="Stopka"/>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68EED" w14:textId="77777777" w:rsidR="00203820" w:rsidRDefault="00203820" w:rsidP="00044739">
      <w:pPr>
        <w:spacing w:line="240" w:lineRule="auto"/>
      </w:pPr>
      <w:r>
        <w:separator/>
      </w:r>
    </w:p>
  </w:footnote>
  <w:footnote w:type="continuationSeparator" w:id="0">
    <w:p w14:paraId="4B408426" w14:textId="77777777" w:rsidR="00203820" w:rsidRDefault="00203820" w:rsidP="00044739">
      <w:pPr>
        <w:spacing w:line="240" w:lineRule="auto"/>
      </w:pPr>
      <w:r>
        <w:continuationSeparator/>
      </w:r>
    </w:p>
  </w:footnote>
  <w:footnote w:id="1">
    <w:p w14:paraId="4C112E64" w14:textId="69CFF05A" w:rsidR="00DC5FDB" w:rsidRPr="009A46DA" w:rsidRDefault="00DC5FDB" w:rsidP="009A46DA">
      <w:pPr>
        <w:pStyle w:val="Tekstprzypisudolnego"/>
        <w:tabs>
          <w:tab w:val="left" w:pos="294"/>
        </w:tabs>
        <w:ind w:left="252" w:hanging="252"/>
        <w:jc w:val="both"/>
        <w:rPr>
          <w:rFonts w:ascii="Times New Roman" w:hAnsi="Times New Roman"/>
          <w:lang w:val="en-GB"/>
        </w:rPr>
      </w:pPr>
      <w:r w:rsidRPr="009A46DA">
        <w:rPr>
          <w:rStyle w:val="Odwoanieprzypisudolnego"/>
          <w:rFonts w:ascii="Times New Roman" w:hAnsi="Times New Roman"/>
        </w:rPr>
        <w:footnoteRef/>
      </w:r>
      <w:r>
        <w:rPr>
          <w:rFonts w:ascii="Times New Roman" w:hAnsi="Times New Roman"/>
          <w:vertAlign w:val="superscript"/>
          <w:lang w:val="en-GB"/>
        </w:rPr>
        <w:t>)</w:t>
      </w:r>
      <w:r>
        <w:rPr>
          <w:rFonts w:ascii="Times New Roman" w:hAnsi="Times New Roman"/>
          <w:vertAlign w:val="superscript"/>
          <w:lang w:val="en-GB"/>
        </w:rPr>
        <w:tab/>
      </w:r>
      <w:r w:rsidRPr="009A46DA">
        <w:rPr>
          <w:rFonts w:ascii="Times New Roman" w:hAnsi="Times New Roman"/>
          <w:lang w:val="en-GB"/>
        </w:rPr>
        <w:t>https://www.utk.gov.pl/pl/raporty-i-analizy/analizy-i-monitoring/statystyka-przewozow-pa/dane-archiwalne/13893,Przewozy-pasazerskie-w-2017-r.html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7BF"/>
    <w:multiLevelType w:val="hybridMultilevel"/>
    <w:tmpl w:val="0590A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B6F86"/>
    <w:multiLevelType w:val="hybridMultilevel"/>
    <w:tmpl w:val="6BFC0002"/>
    <w:lvl w:ilvl="0" w:tplc="EEB0661E">
      <w:start w:val="1"/>
      <w:numFmt w:val="decimal"/>
      <w:lvlText w:val="%1)"/>
      <w:lvlJc w:val="left"/>
      <w:pPr>
        <w:ind w:left="502" w:hanging="360"/>
      </w:pPr>
    </w:lvl>
    <w:lvl w:ilvl="1" w:tplc="EA4E488E">
      <w:start w:val="1"/>
      <w:numFmt w:val="lowerLetter"/>
      <w:lvlText w:val="%2."/>
      <w:lvlJc w:val="left"/>
      <w:pPr>
        <w:ind w:left="1440" w:hanging="360"/>
      </w:pPr>
    </w:lvl>
    <w:lvl w:ilvl="2" w:tplc="DCC65A48">
      <w:start w:val="1"/>
      <w:numFmt w:val="lowerRoman"/>
      <w:lvlText w:val="%3."/>
      <w:lvlJc w:val="right"/>
      <w:pPr>
        <w:ind w:left="2160" w:hanging="180"/>
      </w:pPr>
    </w:lvl>
    <w:lvl w:ilvl="3" w:tplc="FC468CAA">
      <w:start w:val="1"/>
      <w:numFmt w:val="decimal"/>
      <w:lvlText w:val="%4."/>
      <w:lvlJc w:val="left"/>
      <w:pPr>
        <w:ind w:left="2880" w:hanging="360"/>
      </w:pPr>
    </w:lvl>
    <w:lvl w:ilvl="4" w:tplc="C9148F7A">
      <w:start w:val="1"/>
      <w:numFmt w:val="lowerLetter"/>
      <w:lvlText w:val="%5."/>
      <w:lvlJc w:val="left"/>
      <w:pPr>
        <w:ind w:left="3600" w:hanging="360"/>
      </w:pPr>
    </w:lvl>
    <w:lvl w:ilvl="5" w:tplc="D510703E">
      <w:start w:val="1"/>
      <w:numFmt w:val="lowerRoman"/>
      <w:lvlText w:val="%6."/>
      <w:lvlJc w:val="right"/>
      <w:pPr>
        <w:ind w:left="4320" w:hanging="180"/>
      </w:pPr>
    </w:lvl>
    <w:lvl w:ilvl="6" w:tplc="7786BF52">
      <w:start w:val="1"/>
      <w:numFmt w:val="decimal"/>
      <w:lvlText w:val="%7."/>
      <w:lvlJc w:val="left"/>
      <w:pPr>
        <w:ind w:left="5040" w:hanging="360"/>
      </w:pPr>
    </w:lvl>
    <w:lvl w:ilvl="7" w:tplc="28C6A084">
      <w:start w:val="1"/>
      <w:numFmt w:val="lowerLetter"/>
      <w:lvlText w:val="%8."/>
      <w:lvlJc w:val="left"/>
      <w:pPr>
        <w:ind w:left="5760" w:hanging="360"/>
      </w:pPr>
    </w:lvl>
    <w:lvl w:ilvl="8" w:tplc="732260D4">
      <w:start w:val="1"/>
      <w:numFmt w:val="lowerRoman"/>
      <w:lvlText w:val="%9."/>
      <w:lvlJc w:val="right"/>
      <w:pPr>
        <w:ind w:left="6480" w:hanging="180"/>
      </w:pPr>
    </w:lvl>
  </w:abstractNum>
  <w:abstractNum w:abstractNumId="3"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9523D"/>
    <w:multiLevelType w:val="hybridMultilevel"/>
    <w:tmpl w:val="8B388BD2"/>
    <w:lvl w:ilvl="0" w:tplc="A1746636">
      <w:start w:val="1"/>
      <w:numFmt w:val="decimal"/>
      <w:lvlText w:val="%1)"/>
      <w:lvlJc w:val="left"/>
      <w:pPr>
        <w:ind w:left="360" w:hanging="360"/>
      </w:pPr>
    </w:lvl>
    <w:lvl w:ilvl="1" w:tplc="B4521FAC">
      <w:start w:val="1"/>
      <w:numFmt w:val="lowerLetter"/>
      <w:lvlText w:val="%2."/>
      <w:lvlJc w:val="left"/>
      <w:pPr>
        <w:ind w:left="1080" w:hanging="360"/>
      </w:pPr>
    </w:lvl>
    <w:lvl w:ilvl="2" w:tplc="5328A6EA">
      <w:start w:val="1"/>
      <w:numFmt w:val="lowerRoman"/>
      <w:lvlText w:val="%3."/>
      <w:lvlJc w:val="right"/>
      <w:pPr>
        <w:ind w:left="1800" w:hanging="180"/>
      </w:pPr>
    </w:lvl>
    <w:lvl w:ilvl="3" w:tplc="0C1A80C4">
      <w:start w:val="1"/>
      <w:numFmt w:val="decimal"/>
      <w:lvlText w:val="%4."/>
      <w:lvlJc w:val="left"/>
      <w:pPr>
        <w:ind w:left="2520" w:hanging="360"/>
      </w:pPr>
    </w:lvl>
    <w:lvl w:ilvl="4" w:tplc="506E20AC">
      <w:start w:val="1"/>
      <w:numFmt w:val="lowerLetter"/>
      <w:lvlText w:val="%5."/>
      <w:lvlJc w:val="left"/>
      <w:pPr>
        <w:ind w:left="3240" w:hanging="360"/>
      </w:pPr>
    </w:lvl>
    <w:lvl w:ilvl="5" w:tplc="E1C61BEE">
      <w:start w:val="1"/>
      <w:numFmt w:val="lowerRoman"/>
      <w:lvlText w:val="%6."/>
      <w:lvlJc w:val="right"/>
      <w:pPr>
        <w:ind w:left="3960" w:hanging="180"/>
      </w:pPr>
    </w:lvl>
    <w:lvl w:ilvl="6" w:tplc="F3BAE074">
      <w:start w:val="1"/>
      <w:numFmt w:val="decimal"/>
      <w:lvlText w:val="%7."/>
      <w:lvlJc w:val="left"/>
      <w:pPr>
        <w:ind w:left="4680" w:hanging="360"/>
      </w:pPr>
    </w:lvl>
    <w:lvl w:ilvl="7" w:tplc="5EFA133C">
      <w:start w:val="1"/>
      <w:numFmt w:val="lowerLetter"/>
      <w:lvlText w:val="%8."/>
      <w:lvlJc w:val="left"/>
      <w:pPr>
        <w:ind w:left="5400" w:hanging="360"/>
      </w:pPr>
    </w:lvl>
    <w:lvl w:ilvl="8" w:tplc="5A6A0742">
      <w:start w:val="1"/>
      <w:numFmt w:val="lowerRoman"/>
      <w:lvlText w:val="%9."/>
      <w:lvlJc w:val="right"/>
      <w:pPr>
        <w:ind w:left="6120" w:hanging="180"/>
      </w:pPr>
    </w:lvl>
  </w:abstractNum>
  <w:abstractNum w:abstractNumId="5"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6" w15:restartNumberingAfterBreak="0">
    <w:nsid w:val="1B717A4A"/>
    <w:multiLevelType w:val="hybridMultilevel"/>
    <w:tmpl w:val="4BA464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1" w15:restartNumberingAfterBreak="0">
    <w:nsid w:val="23163A4E"/>
    <w:multiLevelType w:val="hybridMultilevel"/>
    <w:tmpl w:val="09184C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7A1F8C"/>
    <w:multiLevelType w:val="hybridMultilevel"/>
    <w:tmpl w:val="F5A8D9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42F3155"/>
    <w:multiLevelType w:val="hybridMultilevel"/>
    <w:tmpl w:val="FAFAF2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5FC5140"/>
    <w:multiLevelType w:val="multilevel"/>
    <w:tmpl w:val="98F44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8"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1"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534014FB"/>
    <w:multiLevelType w:val="hybridMultilevel"/>
    <w:tmpl w:val="09184C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8" w15:restartNumberingAfterBreak="0">
    <w:nsid w:val="64265F22"/>
    <w:multiLevelType w:val="hybridMultilevel"/>
    <w:tmpl w:val="FC9EF3D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4BD78D3"/>
    <w:multiLevelType w:val="hybridMultilevel"/>
    <w:tmpl w:val="F4A858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5BE03ED"/>
    <w:multiLevelType w:val="hybridMultilevel"/>
    <w:tmpl w:val="71AEA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CCA4ACD"/>
    <w:multiLevelType w:val="hybridMultilevel"/>
    <w:tmpl w:val="09184C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CEB4939"/>
    <w:multiLevelType w:val="hybridMultilevel"/>
    <w:tmpl w:val="4BA46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9511E2"/>
    <w:multiLevelType w:val="hybridMultilevel"/>
    <w:tmpl w:val="8E5A7F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5271A23"/>
    <w:multiLevelType w:val="hybridMultilevel"/>
    <w:tmpl w:val="EE4C7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1D5297"/>
    <w:multiLevelType w:val="hybridMultilevel"/>
    <w:tmpl w:val="4AE0EFF2"/>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C7D2377"/>
    <w:multiLevelType w:val="hybridMultilevel"/>
    <w:tmpl w:val="8026D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6"/>
  </w:num>
  <w:num w:numId="4">
    <w:abstractNumId w:val="26"/>
  </w:num>
  <w:num w:numId="5">
    <w:abstractNumId w:val="3"/>
  </w:num>
  <w:num w:numId="6">
    <w:abstractNumId w:val="12"/>
  </w:num>
  <w:num w:numId="7">
    <w:abstractNumId w:val="19"/>
  </w:num>
  <w:num w:numId="8">
    <w:abstractNumId w:val="8"/>
  </w:num>
  <w:num w:numId="9">
    <w:abstractNumId w:val="21"/>
  </w:num>
  <w:num w:numId="10">
    <w:abstractNumId w:val="18"/>
  </w:num>
  <w:num w:numId="11">
    <w:abstractNumId w:val="20"/>
  </w:num>
  <w:num w:numId="12">
    <w:abstractNumId w:val="5"/>
  </w:num>
  <w:num w:numId="13">
    <w:abstractNumId w:val="17"/>
  </w:num>
  <w:num w:numId="14">
    <w:abstractNumId w:val="27"/>
  </w:num>
  <w:num w:numId="15">
    <w:abstractNumId w:val="23"/>
  </w:num>
  <w:num w:numId="16">
    <w:abstractNumId w:val="25"/>
  </w:num>
  <w:num w:numId="17">
    <w:abstractNumId w:val="9"/>
  </w:num>
  <w:num w:numId="18">
    <w:abstractNumId w:val="34"/>
  </w:num>
  <w:num w:numId="19">
    <w:abstractNumId w:val="37"/>
  </w:num>
  <w:num w:numId="20">
    <w:abstractNumId w:val="24"/>
  </w:num>
  <w:num w:numId="21">
    <w:abstractNumId w:val="10"/>
  </w:num>
  <w:num w:numId="22">
    <w:abstractNumId w:val="33"/>
  </w:num>
  <w:num w:numId="23">
    <w:abstractNumId w:val="28"/>
  </w:num>
  <w:num w:numId="24">
    <w:abstractNumId w:val="4"/>
  </w:num>
  <w:num w:numId="25">
    <w:abstractNumId w:val="29"/>
  </w:num>
  <w:num w:numId="26">
    <w:abstractNumId w:val="0"/>
  </w:num>
  <w:num w:numId="27">
    <w:abstractNumId w:val="30"/>
  </w:num>
  <w:num w:numId="28">
    <w:abstractNumId w:val="32"/>
  </w:num>
  <w:num w:numId="29">
    <w:abstractNumId w:val="14"/>
  </w:num>
  <w:num w:numId="30">
    <w:abstractNumId w:val="6"/>
  </w:num>
  <w:num w:numId="31">
    <w:abstractNumId w:val="38"/>
  </w:num>
  <w:num w:numId="32">
    <w:abstractNumId w:val="2"/>
  </w:num>
  <w:num w:numId="33">
    <w:abstractNumId w:val="36"/>
  </w:num>
  <w:num w:numId="34">
    <w:abstractNumId w:val="15"/>
  </w:num>
  <w:num w:numId="35">
    <w:abstractNumId w:val="22"/>
  </w:num>
  <w:num w:numId="36">
    <w:abstractNumId w:val="35"/>
  </w:num>
  <w:num w:numId="37">
    <w:abstractNumId w:val="31"/>
  </w:num>
  <w:num w:numId="38">
    <w:abstractNumId w:val="1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C6A"/>
    <w:rsid w:val="00012D11"/>
    <w:rsid w:val="00013EB5"/>
    <w:rsid w:val="00023836"/>
    <w:rsid w:val="000356A9"/>
    <w:rsid w:val="00036ECF"/>
    <w:rsid w:val="00044138"/>
    <w:rsid w:val="00044739"/>
    <w:rsid w:val="00051637"/>
    <w:rsid w:val="00056681"/>
    <w:rsid w:val="000648A7"/>
    <w:rsid w:val="00065F30"/>
    <w:rsid w:val="00065FE9"/>
    <w:rsid w:val="0006618B"/>
    <w:rsid w:val="000670C0"/>
    <w:rsid w:val="00071B99"/>
    <w:rsid w:val="000721AF"/>
    <w:rsid w:val="000756E5"/>
    <w:rsid w:val="0007704E"/>
    <w:rsid w:val="00080EC8"/>
    <w:rsid w:val="000862DA"/>
    <w:rsid w:val="000944AC"/>
    <w:rsid w:val="00094CB9"/>
    <w:rsid w:val="000956B2"/>
    <w:rsid w:val="000969E7"/>
    <w:rsid w:val="000A23DE"/>
    <w:rsid w:val="000A4020"/>
    <w:rsid w:val="000A5F16"/>
    <w:rsid w:val="000B54FB"/>
    <w:rsid w:val="000C29B0"/>
    <w:rsid w:val="000C76FC"/>
    <w:rsid w:val="000C7F70"/>
    <w:rsid w:val="000D3387"/>
    <w:rsid w:val="000D38FC"/>
    <w:rsid w:val="000D440B"/>
    <w:rsid w:val="000D4D90"/>
    <w:rsid w:val="000E2D10"/>
    <w:rsid w:val="000E406E"/>
    <w:rsid w:val="000F2CBF"/>
    <w:rsid w:val="000F3204"/>
    <w:rsid w:val="00101F96"/>
    <w:rsid w:val="0010548B"/>
    <w:rsid w:val="001072D1"/>
    <w:rsid w:val="00117017"/>
    <w:rsid w:val="00124B88"/>
    <w:rsid w:val="00127602"/>
    <w:rsid w:val="00130E8E"/>
    <w:rsid w:val="0013216E"/>
    <w:rsid w:val="0013365E"/>
    <w:rsid w:val="001401B5"/>
    <w:rsid w:val="001422B9"/>
    <w:rsid w:val="001451E8"/>
    <w:rsid w:val="0014665F"/>
    <w:rsid w:val="00153464"/>
    <w:rsid w:val="001541B3"/>
    <w:rsid w:val="00154FE8"/>
    <w:rsid w:val="00155AB4"/>
    <w:rsid w:val="00155B15"/>
    <w:rsid w:val="0015618F"/>
    <w:rsid w:val="00161AF6"/>
    <w:rsid w:val="001625BE"/>
    <w:rsid w:val="001643A4"/>
    <w:rsid w:val="001650A1"/>
    <w:rsid w:val="00166379"/>
    <w:rsid w:val="00167C86"/>
    <w:rsid w:val="0017112D"/>
    <w:rsid w:val="001727BB"/>
    <w:rsid w:val="0017310C"/>
    <w:rsid w:val="00180D25"/>
    <w:rsid w:val="0018318D"/>
    <w:rsid w:val="0018572C"/>
    <w:rsid w:val="00187E79"/>
    <w:rsid w:val="00187F0D"/>
    <w:rsid w:val="00192CC5"/>
    <w:rsid w:val="001956A7"/>
    <w:rsid w:val="001963FF"/>
    <w:rsid w:val="001A118A"/>
    <w:rsid w:val="001A1973"/>
    <w:rsid w:val="001A27F4"/>
    <w:rsid w:val="001A2D95"/>
    <w:rsid w:val="001B14B9"/>
    <w:rsid w:val="001B1521"/>
    <w:rsid w:val="001B3460"/>
    <w:rsid w:val="001B4CA1"/>
    <w:rsid w:val="001B75D8"/>
    <w:rsid w:val="001C0983"/>
    <w:rsid w:val="001C0C53"/>
    <w:rsid w:val="001C1060"/>
    <w:rsid w:val="001C3C63"/>
    <w:rsid w:val="001C46ED"/>
    <w:rsid w:val="001D4351"/>
    <w:rsid w:val="001D4732"/>
    <w:rsid w:val="001D55C0"/>
    <w:rsid w:val="001D6A3C"/>
    <w:rsid w:val="001D6D51"/>
    <w:rsid w:val="001D6F0F"/>
    <w:rsid w:val="001E23B7"/>
    <w:rsid w:val="001F610D"/>
    <w:rsid w:val="001F63F2"/>
    <w:rsid w:val="001F653A"/>
    <w:rsid w:val="001F6979"/>
    <w:rsid w:val="001F6C10"/>
    <w:rsid w:val="00202BC6"/>
    <w:rsid w:val="00203820"/>
    <w:rsid w:val="00205141"/>
    <w:rsid w:val="0020516B"/>
    <w:rsid w:val="002126DE"/>
    <w:rsid w:val="00213559"/>
    <w:rsid w:val="00213EFD"/>
    <w:rsid w:val="002172F1"/>
    <w:rsid w:val="0021795D"/>
    <w:rsid w:val="00221A6E"/>
    <w:rsid w:val="00221F46"/>
    <w:rsid w:val="00222CE0"/>
    <w:rsid w:val="00223797"/>
    <w:rsid w:val="00223879"/>
    <w:rsid w:val="00223C7B"/>
    <w:rsid w:val="00224AB1"/>
    <w:rsid w:val="002255FD"/>
    <w:rsid w:val="0022687A"/>
    <w:rsid w:val="00230728"/>
    <w:rsid w:val="00234040"/>
    <w:rsid w:val="00235CD2"/>
    <w:rsid w:val="002523AC"/>
    <w:rsid w:val="0025493B"/>
    <w:rsid w:val="00254DED"/>
    <w:rsid w:val="00255619"/>
    <w:rsid w:val="00255DAD"/>
    <w:rsid w:val="00256108"/>
    <w:rsid w:val="00260F33"/>
    <w:rsid w:val="002611FC"/>
    <w:rsid w:val="002613BD"/>
    <w:rsid w:val="002624F1"/>
    <w:rsid w:val="0026566C"/>
    <w:rsid w:val="00266F7A"/>
    <w:rsid w:val="00270C81"/>
    <w:rsid w:val="00271558"/>
    <w:rsid w:val="00274661"/>
    <w:rsid w:val="00274862"/>
    <w:rsid w:val="00280760"/>
    <w:rsid w:val="00281514"/>
    <w:rsid w:val="00281F81"/>
    <w:rsid w:val="00282D72"/>
    <w:rsid w:val="00283402"/>
    <w:rsid w:val="00286ECA"/>
    <w:rsid w:val="00290FD6"/>
    <w:rsid w:val="002914AF"/>
    <w:rsid w:val="00293894"/>
    <w:rsid w:val="00294259"/>
    <w:rsid w:val="002A2C81"/>
    <w:rsid w:val="002A4F6F"/>
    <w:rsid w:val="002A5124"/>
    <w:rsid w:val="002B3D1A"/>
    <w:rsid w:val="002C27BF"/>
    <w:rsid w:val="002C27D0"/>
    <w:rsid w:val="002C2C9B"/>
    <w:rsid w:val="002C5570"/>
    <w:rsid w:val="002D17D6"/>
    <w:rsid w:val="002D18D7"/>
    <w:rsid w:val="002D21CE"/>
    <w:rsid w:val="002D4EFB"/>
    <w:rsid w:val="002E3519"/>
    <w:rsid w:val="002E3DA3"/>
    <w:rsid w:val="002E450F"/>
    <w:rsid w:val="002E6B38"/>
    <w:rsid w:val="002E6D63"/>
    <w:rsid w:val="002E6E2B"/>
    <w:rsid w:val="002F500B"/>
    <w:rsid w:val="002F6DB5"/>
    <w:rsid w:val="002F714C"/>
    <w:rsid w:val="00300991"/>
    <w:rsid w:val="00301959"/>
    <w:rsid w:val="00305B8A"/>
    <w:rsid w:val="00307CD6"/>
    <w:rsid w:val="00311099"/>
    <w:rsid w:val="00325357"/>
    <w:rsid w:val="00331BF9"/>
    <w:rsid w:val="0033495E"/>
    <w:rsid w:val="00334A79"/>
    <w:rsid w:val="00334D8D"/>
    <w:rsid w:val="00337345"/>
    <w:rsid w:val="00337DD2"/>
    <w:rsid w:val="003404D1"/>
    <w:rsid w:val="003443FF"/>
    <w:rsid w:val="003457A4"/>
    <w:rsid w:val="00345EAD"/>
    <w:rsid w:val="0035079B"/>
    <w:rsid w:val="00355808"/>
    <w:rsid w:val="00356449"/>
    <w:rsid w:val="00362C7E"/>
    <w:rsid w:val="00363309"/>
    <w:rsid w:val="00363601"/>
    <w:rsid w:val="003649DC"/>
    <w:rsid w:val="00372C3E"/>
    <w:rsid w:val="00376AC9"/>
    <w:rsid w:val="003837B6"/>
    <w:rsid w:val="00390F56"/>
    <w:rsid w:val="00393032"/>
    <w:rsid w:val="00394B69"/>
    <w:rsid w:val="00395B7F"/>
    <w:rsid w:val="00397078"/>
    <w:rsid w:val="003A6953"/>
    <w:rsid w:val="003A7663"/>
    <w:rsid w:val="003B01BD"/>
    <w:rsid w:val="003B2009"/>
    <w:rsid w:val="003B3D39"/>
    <w:rsid w:val="003B6083"/>
    <w:rsid w:val="003C3838"/>
    <w:rsid w:val="003C5847"/>
    <w:rsid w:val="003D0681"/>
    <w:rsid w:val="003D12F6"/>
    <w:rsid w:val="003D1426"/>
    <w:rsid w:val="003D1442"/>
    <w:rsid w:val="003E2F4E"/>
    <w:rsid w:val="003E720A"/>
    <w:rsid w:val="00403E6E"/>
    <w:rsid w:val="00405A8D"/>
    <w:rsid w:val="00405D35"/>
    <w:rsid w:val="004129B4"/>
    <w:rsid w:val="00417EF0"/>
    <w:rsid w:val="00422181"/>
    <w:rsid w:val="004244A8"/>
    <w:rsid w:val="00425F72"/>
    <w:rsid w:val="00427736"/>
    <w:rsid w:val="00441787"/>
    <w:rsid w:val="004438EB"/>
    <w:rsid w:val="00444F2D"/>
    <w:rsid w:val="00446DF1"/>
    <w:rsid w:val="00452034"/>
    <w:rsid w:val="00455FA6"/>
    <w:rsid w:val="00466C70"/>
    <w:rsid w:val="004702C9"/>
    <w:rsid w:val="00472E45"/>
    <w:rsid w:val="00473FEA"/>
    <w:rsid w:val="0047579D"/>
    <w:rsid w:val="00481506"/>
    <w:rsid w:val="00483262"/>
    <w:rsid w:val="00484107"/>
    <w:rsid w:val="00484F1E"/>
    <w:rsid w:val="00485CC5"/>
    <w:rsid w:val="0049343F"/>
    <w:rsid w:val="004964FC"/>
    <w:rsid w:val="00496C91"/>
    <w:rsid w:val="004A145E"/>
    <w:rsid w:val="004A1F15"/>
    <w:rsid w:val="004A2A81"/>
    <w:rsid w:val="004A2AC8"/>
    <w:rsid w:val="004A7BD7"/>
    <w:rsid w:val="004B4CFF"/>
    <w:rsid w:val="004B4FF2"/>
    <w:rsid w:val="004C11A2"/>
    <w:rsid w:val="004C15C2"/>
    <w:rsid w:val="004C2126"/>
    <w:rsid w:val="004C36D8"/>
    <w:rsid w:val="004C6A0C"/>
    <w:rsid w:val="004D1248"/>
    <w:rsid w:val="004D1E3C"/>
    <w:rsid w:val="004D4169"/>
    <w:rsid w:val="004D5F36"/>
    <w:rsid w:val="004D6E14"/>
    <w:rsid w:val="004E11AC"/>
    <w:rsid w:val="004E13B3"/>
    <w:rsid w:val="004E19A8"/>
    <w:rsid w:val="004F0B2D"/>
    <w:rsid w:val="004F4E17"/>
    <w:rsid w:val="004F561B"/>
    <w:rsid w:val="0050082F"/>
    <w:rsid w:val="00500C56"/>
    <w:rsid w:val="00501713"/>
    <w:rsid w:val="0050225B"/>
    <w:rsid w:val="00504DE9"/>
    <w:rsid w:val="005063B7"/>
    <w:rsid w:val="00506568"/>
    <w:rsid w:val="00514BBB"/>
    <w:rsid w:val="0051551B"/>
    <w:rsid w:val="00520C57"/>
    <w:rsid w:val="00522D94"/>
    <w:rsid w:val="0052336B"/>
    <w:rsid w:val="00533D89"/>
    <w:rsid w:val="00536564"/>
    <w:rsid w:val="00544597"/>
    <w:rsid w:val="00544FFE"/>
    <w:rsid w:val="005473F5"/>
    <w:rsid w:val="005477E7"/>
    <w:rsid w:val="00552794"/>
    <w:rsid w:val="0055777E"/>
    <w:rsid w:val="0056185E"/>
    <w:rsid w:val="00563199"/>
    <w:rsid w:val="00564874"/>
    <w:rsid w:val="00564DDA"/>
    <w:rsid w:val="00567963"/>
    <w:rsid w:val="0057009A"/>
    <w:rsid w:val="0057102C"/>
    <w:rsid w:val="00571260"/>
    <w:rsid w:val="0057189C"/>
    <w:rsid w:val="00573FC1"/>
    <w:rsid w:val="005741EE"/>
    <w:rsid w:val="0057668E"/>
    <w:rsid w:val="0057757B"/>
    <w:rsid w:val="005818CA"/>
    <w:rsid w:val="00594CE2"/>
    <w:rsid w:val="00595E83"/>
    <w:rsid w:val="00596530"/>
    <w:rsid w:val="005967F3"/>
    <w:rsid w:val="005A06DF"/>
    <w:rsid w:val="005A5527"/>
    <w:rsid w:val="005A5AE6"/>
    <w:rsid w:val="005A665D"/>
    <w:rsid w:val="005B1206"/>
    <w:rsid w:val="005B37E8"/>
    <w:rsid w:val="005C0056"/>
    <w:rsid w:val="005D0C52"/>
    <w:rsid w:val="005D61D6"/>
    <w:rsid w:val="005E0D13"/>
    <w:rsid w:val="005E31AC"/>
    <w:rsid w:val="005E5047"/>
    <w:rsid w:val="005E7205"/>
    <w:rsid w:val="005E7371"/>
    <w:rsid w:val="005F116C"/>
    <w:rsid w:val="005F2131"/>
    <w:rsid w:val="00605EF6"/>
    <w:rsid w:val="00606455"/>
    <w:rsid w:val="00607011"/>
    <w:rsid w:val="006101E7"/>
    <w:rsid w:val="00614929"/>
    <w:rsid w:val="00616511"/>
    <w:rsid w:val="006176ED"/>
    <w:rsid w:val="00617DBD"/>
    <w:rsid w:val="006202F3"/>
    <w:rsid w:val="0062097A"/>
    <w:rsid w:val="00621DA6"/>
    <w:rsid w:val="00623CFE"/>
    <w:rsid w:val="0062621E"/>
    <w:rsid w:val="00627221"/>
    <w:rsid w:val="00627EE8"/>
    <w:rsid w:val="006316FA"/>
    <w:rsid w:val="00634348"/>
    <w:rsid w:val="00636D1F"/>
    <w:rsid w:val="006370D2"/>
    <w:rsid w:val="0064074F"/>
    <w:rsid w:val="00641F55"/>
    <w:rsid w:val="00645E4A"/>
    <w:rsid w:val="006469EF"/>
    <w:rsid w:val="00653688"/>
    <w:rsid w:val="0066091B"/>
    <w:rsid w:val="00661132"/>
    <w:rsid w:val="006660E9"/>
    <w:rsid w:val="00667249"/>
    <w:rsid w:val="00667558"/>
    <w:rsid w:val="0067116C"/>
    <w:rsid w:val="00671523"/>
    <w:rsid w:val="006754EF"/>
    <w:rsid w:val="00676C8D"/>
    <w:rsid w:val="00676F1F"/>
    <w:rsid w:val="00677381"/>
    <w:rsid w:val="00677414"/>
    <w:rsid w:val="006804B4"/>
    <w:rsid w:val="006832CF"/>
    <w:rsid w:val="0068601E"/>
    <w:rsid w:val="00691C5A"/>
    <w:rsid w:val="0069486B"/>
    <w:rsid w:val="00697735"/>
    <w:rsid w:val="006A4904"/>
    <w:rsid w:val="006A4EA3"/>
    <w:rsid w:val="006A548F"/>
    <w:rsid w:val="006A6316"/>
    <w:rsid w:val="006A701A"/>
    <w:rsid w:val="006B0D54"/>
    <w:rsid w:val="006B2E72"/>
    <w:rsid w:val="006B64DC"/>
    <w:rsid w:val="006B7A91"/>
    <w:rsid w:val="006C1543"/>
    <w:rsid w:val="006C7FC1"/>
    <w:rsid w:val="006D413F"/>
    <w:rsid w:val="006D46C4"/>
    <w:rsid w:val="006D4704"/>
    <w:rsid w:val="006D6A2D"/>
    <w:rsid w:val="006E1E18"/>
    <w:rsid w:val="006E1EC5"/>
    <w:rsid w:val="006E31CE"/>
    <w:rsid w:val="006E34D3"/>
    <w:rsid w:val="006E64AD"/>
    <w:rsid w:val="006F087C"/>
    <w:rsid w:val="006F1435"/>
    <w:rsid w:val="006F3DD2"/>
    <w:rsid w:val="006F78C4"/>
    <w:rsid w:val="00700278"/>
    <w:rsid w:val="007024B3"/>
    <w:rsid w:val="00702687"/>
    <w:rsid w:val="007031A0"/>
    <w:rsid w:val="0070469E"/>
    <w:rsid w:val="00705A29"/>
    <w:rsid w:val="00707498"/>
    <w:rsid w:val="00711A65"/>
    <w:rsid w:val="00714133"/>
    <w:rsid w:val="00714DA4"/>
    <w:rsid w:val="007158B2"/>
    <w:rsid w:val="00716081"/>
    <w:rsid w:val="00722B48"/>
    <w:rsid w:val="00724164"/>
    <w:rsid w:val="00725DE7"/>
    <w:rsid w:val="0072636A"/>
    <w:rsid w:val="00726B44"/>
    <w:rsid w:val="00727555"/>
    <w:rsid w:val="007318DD"/>
    <w:rsid w:val="00731A10"/>
    <w:rsid w:val="00733167"/>
    <w:rsid w:val="00737E33"/>
    <w:rsid w:val="007405BD"/>
    <w:rsid w:val="00740D2C"/>
    <w:rsid w:val="00744BF9"/>
    <w:rsid w:val="00752623"/>
    <w:rsid w:val="00752A1E"/>
    <w:rsid w:val="00754BDD"/>
    <w:rsid w:val="007573DD"/>
    <w:rsid w:val="00760E43"/>
    <w:rsid w:val="00760F1F"/>
    <w:rsid w:val="0076423E"/>
    <w:rsid w:val="007646CB"/>
    <w:rsid w:val="00764ED7"/>
    <w:rsid w:val="0076658F"/>
    <w:rsid w:val="0077040A"/>
    <w:rsid w:val="00771485"/>
    <w:rsid w:val="00771CB5"/>
    <w:rsid w:val="00772D64"/>
    <w:rsid w:val="00792609"/>
    <w:rsid w:val="00792837"/>
    <w:rsid w:val="00792887"/>
    <w:rsid w:val="007943E2"/>
    <w:rsid w:val="00794F2C"/>
    <w:rsid w:val="00796460"/>
    <w:rsid w:val="007A3BC7"/>
    <w:rsid w:val="007A5AC4"/>
    <w:rsid w:val="007B063A"/>
    <w:rsid w:val="007B0FDD"/>
    <w:rsid w:val="007B4802"/>
    <w:rsid w:val="007B6668"/>
    <w:rsid w:val="007B6B33"/>
    <w:rsid w:val="007C122A"/>
    <w:rsid w:val="007C19C8"/>
    <w:rsid w:val="007C2701"/>
    <w:rsid w:val="007C3AA7"/>
    <w:rsid w:val="007C5894"/>
    <w:rsid w:val="007D2192"/>
    <w:rsid w:val="007D3B78"/>
    <w:rsid w:val="007D5262"/>
    <w:rsid w:val="007D5B9E"/>
    <w:rsid w:val="007D7650"/>
    <w:rsid w:val="007E5077"/>
    <w:rsid w:val="007E5BC1"/>
    <w:rsid w:val="007E708A"/>
    <w:rsid w:val="007F0021"/>
    <w:rsid w:val="007F2F52"/>
    <w:rsid w:val="00801F71"/>
    <w:rsid w:val="00805F28"/>
    <w:rsid w:val="0080749F"/>
    <w:rsid w:val="00811D46"/>
    <w:rsid w:val="00811E50"/>
    <w:rsid w:val="008125B0"/>
    <w:rsid w:val="008144CB"/>
    <w:rsid w:val="00814D4D"/>
    <w:rsid w:val="00815901"/>
    <w:rsid w:val="008160AA"/>
    <w:rsid w:val="00821717"/>
    <w:rsid w:val="00823F99"/>
    <w:rsid w:val="00824210"/>
    <w:rsid w:val="00825932"/>
    <w:rsid w:val="008263C0"/>
    <w:rsid w:val="00831B33"/>
    <w:rsid w:val="00840CDA"/>
    <w:rsid w:val="00841422"/>
    <w:rsid w:val="00841D3B"/>
    <w:rsid w:val="0084314C"/>
    <w:rsid w:val="00843171"/>
    <w:rsid w:val="00847528"/>
    <w:rsid w:val="00852852"/>
    <w:rsid w:val="008575C3"/>
    <w:rsid w:val="00863D28"/>
    <w:rsid w:val="008648C3"/>
    <w:rsid w:val="0087623C"/>
    <w:rsid w:val="0088003C"/>
    <w:rsid w:val="00880F26"/>
    <w:rsid w:val="00886A8A"/>
    <w:rsid w:val="008934A9"/>
    <w:rsid w:val="00896C2E"/>
    <w:rsid w:val="008A441E"/>
    <w:rsid w:val="008A5095"/>
    <w:rsid w:val="008A608F"/>
    <w:rsid w:val="008B1A9A"/>
    <w:rsid w:val="008B4747"/>
    <w:rsid w:val="008B4FE6"/>
    <w:rsid w:val="008B6C37"/>
    <w:rsid w:val="008C3979"/>
    <w:rsid w:val="008C51C9"/>
    <w:rsid w:val="008D3C4A"/>
    <w:rsid w:val="008D4E88"/>
    <w:rsid w:val="008D5EB1"/>
    <w:rsid w:val="008E18F7"/>
    <w:rsid w:val="008E1E10"/>
    <w:rsid w:val="008E2008"/>
    <w:rsid w:val="008E291B"/>
    <w:rsid w:val="008E4F2F"/>
    <w:rsid w:val="008E74B0"/>
    <w:rsid w:val="008F0D5A"/>
    <w:rsid w:val="008F2BD1"/>
    <w:rsid w:val="009008A8"/>
    <w:rsid w:val="00900CB2"/>
    <w:rsid w:val="009063B0"/>
    <w:rsid w:val="00907106"/>
    <w:rsid w:val="009107FD"/>
    <w:rsid w:val="0091137C"/>
    <w:rsid w:val="00911567"/>
    <w:rsid w:val="00917AAE"/>
    <w:rsid w:val="009209A1"/>
    <w:rsid w:val="009248F9"/>
    <w:rsid w:val="009251A9"/>
    <w:rsid w:val="009277DB"/>
    <w:rsid w:val="00930699"/>
    <w:rsid w:val="00931F69"/>
    <w:rsid w:val="009336E4"/>
    <w:rsid w:val="00934123"/>
    <w:rsid w:val="00937B18"/>
    <w:rsid w:val="00952719"/>
    <w:rsid w:val="0095506B"/>
    <w:rsid w:val="00955774"/>
    <w:rsid w:val="00955C14"/>
    <w:rsid w:val="009560B5"/>
    <w:rsid w:val="0096216D"/>
    <w:rsid w:val="00966CD4"/>
    <w:rsid w:val="00967A66"/>
    <w:rsid w:val="009703D6"/>
    <w:rsid w:val="009716A3"/>
    <w:rsid w:val="0097181B"/>
    <w:rsid w:val="00972D47"/>
    <w:rsid w:val="00976DC5"/>
    <w:rsid w:val="009818C7"/>
    <w:rsid w:val="00982DD4"/>
    <w:rsid w:val="009841E5"/>
    <w:rsid w:val="0098479F"/>
    <w:rsid w:val="00984A8A"/>
    <w:rsid w:val="009857B6"/>
    <w:rsid w:val="00985A8D"/>
    <w:rsid w:val="00986610"/>
    <w:rsid w:val="009877DC"/>
    <w:rsid w:val="00991F96"/>
    <w:rsid w:val="009948D4"/>
    <w:rsid w:val="00996C39"/>
    <w:rsid w:val="00996F0A"/>
    <w:rsid w:val="009A1D86"/>
    <w:rsid w:val="009A46DA"/>
    <w:rsid w:val="009A7F94"/>
    <w:rsid w:val="009B049C"/>
    <w:rsid w:val="009B0943"/>
    <w:rsid w:val="009B11C8"/>
    <w:rsid w:val="009B2BCF"/>
    <w:rsid w:val="009B2FF8"/>
    <w:rsid w:val="009B5BA3"/>
    <w:rsid w:val="009C6473"/>
    <w:rsid w:val="009C6F02"/>
    <w:rsid w:val="009C7CA7"/>
    <w:rsid w:val="009C7EF4"/>
    <w:rsid w:val="009D0027"/>
    <w:rsid w:val="009D0655"/>
    <w:rsid w:val="009D51CE"/>
    <w:rsid w:val="009E00F2"/>
    <w:rsid w:val="009E1567"/>
    <w:rsid w:val="009E1E98"/>
    <w:rsid w:val="009E3ABE"/>
    <w:rsid w:val="009E3C4B"/>
    <w:rsid w:val="009F0637"/>
    <w:rsid w:val="009F0D4F"/>
    <w:rsid w:val="009F3C52"/>
    <w:rsid w:val="009F62A6"/>
    <w:rsid w:val="009F674F"/>
    <w:rsid w:val="009F799E"/>
    <w:rsid w:val="00A02020"/>
    <w:rsid w:val="00A02DB1"/>
    <w:rsid w:val="00A056CB"/>
    <w:rsid w:val="00A07A29"/>
    <w:rsid w:val="00A10FF1"/>
    <w:rsid w:val="00A13449"/>
    <w:rsid w:val="00A1506B"/>
    <w:rsid w:val="00A17CB2"/>
    <w:rsid w:val="00A23191"/>
    <w:rsid w:val="00A24C38"/>
    <w:rsid w:val="00A319C0"/>
    <w:rsid w:val="00A33560"/>
    <w:rsid w:val="00A364E4"/>
    <w:rsid w:val="00A371A5"/>
    <w:rsid w:val="00A42C26"/>
    <w:rsid w:val="00A47BDF"/>
    <w:rsid w:val="00A51CD7"/>
    <w:rsid w:val="00A52ADB"/>
    <w:rsid w:val="00A533E8"/>
    <w:rsid w:val="00A542D9"/>
    <w:rsid w:val="00A56E64"/>
    <w:rsid w:val="00A624C3"/>
    <w:rsid w:val="00A6309B"/>
    <w:rsid w:val="00A6641C"/>
    <w:rsid w:val="00A66E0E"/>
    <w:rsid w:val="00A6733A"/>
    <w:rsid w:val="00A767D2"/>
    <w:rsid w:val="00A77616"/>
    <w:rsid w:val="00A805DA"/>
    <w:rsid w:val="00A811B4"/>
    <w:rsid w:val="00A87CDE"/>
    <w:rsid w:val="00A92BAF"/>
    <w:rsid w:val="00A93F39"/>
    <w:rsid w:val="00A94737"/>
    <w:rsid w:val="00A94BA3"/>
    <w:rsid w:val="00A96CBA"/>
    <w:rsid w:val="00AB1ACD"/>
    <w:rsid w:val="00AB277F"/>
    <w:rsid w:val="00AB4099"/>
    <w:rsid w:val="00AB449A"/>
    <w:rsid w:val="00AC0330"/>
    <w:rsid w:val="00AD14F9"/>
    <w:rsid w:val="00AD2273"/>
    <w:rsid w:val="00AD35D6"/>
    <w:rsid w:val="00AD58C5"/>
    <w:rsid w:val="00AE36C4"/>
    <w:rsid w:val="00AE472C"/>
    <w:rsid w:val="00AE5375"/>
    <w:rsid w:val="00AE6CF8"/>
    <w:rsid w:val="00AF41A8"/>
    <w:rsid w:val="00AF4CAC"/>
    <w:rsid w:val="00B03455"/>
    <w:rsid w:val="00B03E0D"/>
    <w:rsid w:val="00B04D3E"/>
    <w:rsid w:val="00B054F8"/>
    <w:rsid w:val="00B07064"/>
    <w:rsid w:val="00B10540"/>
    <w:rsid w:val="00B2219A"/>
    <w:rsid w:val="00B3581B"/>
    <w:rsid w:val="00B36B81"/>
    <w:rsid w:val="00B36FEE"/>
    <w:rsid w:val="00B37C80"/>
    <w:rsid w:val="00B44C50"/>
    <w:rsid w:val="00B46147"/>
    <w:rsid w:val="00B5092B"/>
    <w:rsid w:val="00B5194E"/>
    <w:rsid w:val="00B51AF5"/>
    <w:rsid w:val="00B52C52"/>
    <w:rsid w:val="00B531FC"/>
    <w:rsid w:val="00B55347"/>
    <w:rsid w:val="00B57E5E"/>
    <w:rsid w:val="00B61101"/>
    <w:rsid w:val="00B61F37"/>
    <w:rsid w:val="00B64CB4"/>
    <w:rsid w:val="00B71002"/>
    <w:rsid w:val="00B72F0D"/>
    <w:rsid w:val="00B73060"/>
    <w:rsid w:val="00B738F4"/>
    <w:rsid w:val="00B743FC"/>
    <w:rsid w:val="00B7770F"/>
    <w:rsid w:val="00B77A89"/>
    <w:rsid w:val="00B77B27"/>
    <w:rsid w:val="00B8134E"/>
    <w:rsid w:val="00B81B55"/>
    <w:rsid w:val="00B84613"/>
    <w:rsid w:val="00B87AF0"/>
    <w:rsid w:val="00B9037B"/>
    <w:rsid w:val="00B910BD"/>
    <w:rsid w:val="00B93834"/>
    <w:rsid w:val="00B96469"/>
    <w:rsid w:val="00BA0DA2"/>
    <w:rsid w:val="00BA0E04"/>
    <w:rsid w:val="00BA2981"/>
    <w:rsid w:val="00BA42EE"/>
    <w:rsid w:val="00BA48F9"/>
    <w:rsid w:val="00BB0DCA"/>
    <w:rsid w:val="00BB2666"/>
    <w:rsid w:val="00BB4E92"/>
    <w:rsid w:val="00BB6B80"/>
    <w:rsid w:val="00BC3773"/>
    <w:rsid w:val="00BC381A"/>
    <w:rsid w:val="00BD0962"/>
    <w:rsid w:val="00BD1EED"/>
    <w:rsid w:val="00BD42E1"/>
    <w:rsid w:val="00BF0DA2"/>
    <w:rsid w:val="00BF109C"/>
    <w:rsid w:val="00BF34FA"/>
    <w:rsid w:val="00BF6667"/>
    <w:rsid w:val="00C004B6"/>
    <w:rsid w:val="00C047A7"/>
    <w:rsid w:val="00C05DE5"/>
    <w:rsid w:val="00C253BD"/>
    <w:rsid w:val="00C2674D"/>
    <w:rsid w:val="00C27060"/>
    <w:rsid w:val="00C33027"/>
    <w:rsid w:val="00C338CE"/>
    <w:rsid w:val="00C34A34"/>
    <w:rsid w:val="00C37667"/>
    <w:rsid w:val="00C433D9"/>
    <w:rsid w:val="00C4359F"/>
    <w:rsid w:val="00C435DB"/>
    <w:rsid w:val="00C44D73"/>
    <w:rsid w:val="00C44F72"/>
    <w:rsid w:val="00C472BA"/>
    <w:rsid w:val="00C50175"/>
    <w:rsid w:val="00C50B42"/>
    <w:rsid w:val="00C516FF"/>
    <w:rsid w:val="00C52B5C"/>
    <w:rsid w:val="00C52BFA"/>
    <w:rsid w:val="00C52FB6"/>
    <w:rsid w:val="00C53D1D"/>
    <w:rsid w:val="00C53F26"/>
    <w:rsid w:val="00C540BC"/>
    <w:rsid w:val="00C64F7D"/>
    <w:rsid w:val="00C67309"/>
    <w:rsid w:val="00C70DE9"/>
    <w:rsid w:val="00C7353E"/>
    <w:rsid w:val="00C7614E"/>
    <w:rsid w:val="00C77B61"/>
    <w:rsid w:val="00C77BF1"/>
    <w:rsid w:val="00C80D60"/>
    <w:rsid w:val="00C818C4"/>
    <w:rsid w:val="00C82CAF"/>
    <w:rsid w:val="00C82FBD"/>
    <w:rsid w:val="00C85267"/>
    <w:rsid w:val="00C8721B"/>
    <w:rsid w:val="00C9372C"/>
    <w:rsid w:val="00C9470E"/>
    <w:rsid w:val="00C94CCE"/>
    <w:rsid w:val="00C95CEB"/>
    <w:rsid w:val="00CA1054"/>
    <w:rsid w:val="00CA63EB"/>
    <w:rsid w:val="00CA69F1"/>
    <w:rsid w:val="00CA7CF2"/>
    <w:rsid w:val="00CB5B15"/>
    <w:rsid w:val="00CB6991"/>
    <w:rsid w:val="00CB70D0"/>
    <w:rsid w:val="00CC08C4"/>
    <w:rsid w:val="00CC1B41"/>
    <w:rsid w:val="00CC5E99"/>
    <w:rsid w:val="00CC6194"/>
    <w:rsid w:val="00CC6305"/>
    <w:rsid w:val="00CC6FFB"/>
    <w:rsid w:val="00CC78A5"/>
    <w:rsid w:val="00CD0516"/>
    <w:rsid w:val="00CD756B"/>
    <w:rsid w:val="00CE52BB"/>
    <w:rsid w:val="00CE734F"/>
    <w:rsid w:val="00CF112E"/>
    <w:rsid w:val="00CF161D"/>
    <w:rsid w:val="00CF5F4F"/>
    <w:rsid w:val="00D0580D"/>
    <w:rsid w:val="00D06B9D"/>
    <w:rsid w:val="00D131E1"/>
    <w:rsid w:val="00D218DC"/>
    <w:rsid w:val="00D21FEE"/>
    <w:rsid w:val="00D22C79"/>
    <w:rsid w:val="00D24E56"/>
    <w:rsid w:val="00D27A23"/>
    <w:rsid w:val="00D31643"/>
    <w:rsid w:val="00D31AEB"/>
    <w:rsid w:val="00D32ECD"/>
    <w:rsid w:val="00D34E23"/>
    <w:rsid w:val="00D361E4"/>
    <w:rsid w:val="00D42A8F"/>
    <w:rsid w:val="00D4316B"/>
    <w:rsid w:val="00D439F6"/>
    <w:rsid w:val="00D459C6"/>
    <w:rsid w:val="00D5017A"/>
    <w:rsid w:val="00D50729"/>
    <w:rsid w:val="00D50C19"/>
    <w:rsid w:val="00D5339C"/>
    <w:rsid w:val="00D5379E"/>
    <w:rsid w:val="00D56363"/>
    <w:rsid w:val="00D62643"/>
    <w:rsid w:val="00D62C8F"/>
    <w:rsid w:val="00D64C0F"/>
    <w:rsid w:val="00D66856"/>
    <w:rsid w:val="00D6717A"/>
    <w:rsid w:val="00D711DC"/>
    <w:rsid w:val="00D72EFE"/>
    <w:rsid w:val="00D76227"/>
    <w:rsid w:val="00D77DF1"/>
    <w:rsid w:val="00D86AFF"/>
    <w:rsid w:val="00D93C2B"/>
    <w:rsid w:val="00D95579"/>
    <w:rsid w:val="00D95A44"/>
    <w:rsid w:val="00D95D16"/>
    <w:rsid w:val="00D97C76"/>
    <w:rsid w:val="00DA1591"/>
    <w:rsid w:val="00DA68D9"/>
    <w:rsid w:val="00DB02B4"/>
    <w:rsid w:val="00DB199F"/>
    <w:rsid w:val="00DB42BC"/>
    <w:rsid w:val="00DB538D"/>
    <w:rsid w:val="00DC275C"/>
    <w:rsid w:val="00DC4B0D"/>
    <w:rsid w:val="00DC5FDB"/>
    <w:rsid w:val="00DC6D9C"/>
    <w:rsid w:val="00DC7FE1"/>
    <w:rsid w:val="00DD3F3F"/>
    <w:rsid w:val="00DD5572"/>
    <w:rsid w:val="00DD7901"/>
    <w:rsid w:val="00DE1D0B"/>
    <w:rsid w:val="00DE5D80"/>
    <w:rsid w:val="00DF58CD"/>
    <w:rsid w:val="00DF65DE"/>
    <w:rsid w:val="00E019A5"/>
    <w:rsid w:val="00E02EC8"/>
    <w:rsid w:val="00E037F5"/>
    <w:rsid w:val="00E04ECB"/>
    <w:rsid w:val="00E05A09"/>
    <w:rsid w:val="00E06CA1"/>
    <w:rsid w:val="00E15821"/>
    <w:rsid w:val="00E15B93"/>
    <w:rsid w:val="00E172B8"/>
    <w:rsid w:val="00E17FB4"/>
    <w:rsid w:val="00E20B75"/>
    <w:rsid w:val="00E214F2"/>
    <w:rsid w:val="00E21E63"/>
    <w:rsid w:val="00E2371E"/>
    <w:rsid w:val="00E23D63"/>
    <w:rsid w:val="00E24BD7"/>
    <w:rsid w:val="00E26523"/>
    <w:rsid w:val="00E26809"/>
    <w:rsid w:val="00E32CF3"/>
    <w:rsid w:val="00E3412D"/>
    <w:rsid w:val="00E40211"/>
    <w:rsid w:val="00E57322"/>
    <w:rsid w:val="00E628CB"/>
    <w:rsid w:val="00E62AD9"/>
    <w:rsid w:val="00E638C8"/>
    <w:rsid w:val="00E6710E"/>
    <w:rsid w:val="00E7509B"/>
    <w:rsid w:val="00E761A3"/>
    <w:rsid w:val="00E82C5F"/>
    <w:rsid w:val="00E8473F"/>
    <w:rsid w:val="00E85BF0"/>
    <w:rsid w:val="00E86590"/>
    <w:rsid w:val="00E907FF"/>
    <w:rsid w:val="00E93CA5"/>
    <w:rsid w:val="00EA0E74"/>
    <w:rsid w:val="00EA42D1"/>
    <w:rsid w:val="00EA42EF"/>
    <w:rsid w:val="00EB1B87"/>
    <w:rsid w:val="00EB2BDA"/>
    <w:rsid w:val="00EB2DD1"/>
    <w:rsid w:val="00EB3C26"/>
    <w:rsid w:val="00EB4763"/>
    <w:rsid w:val="00EB509A"/>
    <w:rsid w:val="00EB6B37"/>
    <w:rsid w:val="00EC05DD"/>
    <w:rsid w:val="00EC264B"/>
    <w:rsid w:val="00EC29FE"/>
    <w:rsid w:val="00EC3C70"/>
    <w:rsid w:val="00ED2149"/>
    <w:rsid w:val="00ED36DD"/>
    <w:rsid w:val="00ED3A3D"/>
    <w:rsid w:val="00ED538A"/>
    <w:rsid w:val="00ED6FBC"/>
    <w:rsid w:val="00ED7723"/>
    <w:rsid w:val="00EE0416"/>
    <w:rsid w:val="00EE1FD8"/>
    <w:rsid w:val="00EE2F16"/>
    <w:rsid w:val="00EE3861"/>
    <w:rsid w:val="00EE6EF2"/>
    <w:rsid w:val="00EF16CB"/>
    <w:rsid w:val="00EF19FC"/>
    <w:rsid w:val="00EF1E80"/>
    <w:rsid w:val="00EF2E73"/>
    <w:rsid w:val="00EF5BC2"/>
    <w:rsid w:val="00EF7683"/>
    <w:rsid w:val="00EF7A2D"/>
    <w:rsid w:val="00F04F8D"/>
    <w:rsid w:val="00F055EC"/>
    <w:rsid w:val="00F06057"/>
    <w:rsid w:val="00F107CA"/>
    <w:rsid w:val="00F10AD0"/>
    <w:rsid w:val="00F116CC"/>
    <w:rsid w:val="00F121D5"/>
    <w:rsid w:val="00F12BD1"/>
    <w:rsid w:val="00F14EC4"/>
    <w:rsid w:val="00F15327"/>
    <w:rsid w:val="00F168CF"/>
    <w:rsid w:val="00F20A3D"/>
    <w:rsid w:val="00F210FC"/>
    <w:rsid w:val="00F2555C"/>
    <w:rsid w:val="00F306FC"/>
    <w:rsid w:val="00F31DF3"/>
    <w:rsid w:val="00F33AE5"/>
    <w:rsid w:val="00F3597D"/>
    <w:rsid w:val="00F35C25"/>
    <w:rsid w:val="00F367F7"/>
    <w:rsid w:val="00F40C09"/>
    <w:rsid w:val="00F429D9"/>
    <w:rsid w:val="00F4376D"/>
    <w:rsid w:val="00F43793"/>
    <w:rsid w:val="00F44CFF"/>
    <w:rsid w:val="00F45399"/>
    <w:rsid w:val="00F465EA"/>
    <w:rsid w:val="00F51561"/>
    <w:rsid w:val="00F547B0"/>
    <w:rsid w:val="00F54E7B"/>
    <w:rsid w:val="00F55A88"/>
    <w:rsid w:val="00F6298A"/>
    <w:rsid w:val="00F70BDE"/>
    <w:rsid w:val="00F71B73"/>
    <w:rsid w:val="00F729B2"/>
    <w:rsid w:val="00F72F39"/>
    <w:rsid w:val="00F74005"/>
    <w:rsid w:val="00F76884"/>
    <w:rsid w:val="00F83D24"/>
    <w:rsid w:val="00F83DD9"/>
    <w:rsid w:val="00F83F40"/>
    <w:rsid w:val="00F87223"/>
    <w:rsid w:val="00F927FF"/>
    <w:rsid w:val="00FA117A"/>
    <w:rsid w:val="00FA16C2"/>
    <w:rsid w:val="00FA4FC5"/>
    <w:rsid w:val="00FB386A"/>
    <w:rsid w:val="00FB4E8B"/>
    <w:rsid w:val="00FB6600"/>
    <w:rsid w:val="00FC0786"/>
    <w:rsid w:val="00FC11E4"/>
    <w:rsid w:val="00FC49EF"/>
    <w:rsid w:val="00FD40D5"/>
    <w:rsid w:val="00FE36E2"/>
    <w:rsid w:val="00FE6219"/>
    <w:rsid w:val="00FF11AD"/>
    <w:rsid w:val="00FF2971"/>
    <w:rsid w:val="00FF2B0F"/>
    <w:rsid w:val="00FF33A3"/>
    <w:rsid w:val="00FF34D4"/>
    <w:rsid w:val="1BC60551"/>
    <w:rsid w:val="326DA245"/>
    <w:rsid w:val="76AA89E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446A8"/>
  <w15:chartTrackingRefBased/>
  <w15:docId w15:val="{7F8402DE-94CC-48E0-A551-5D6F7BC8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aliases w:val="A_wyliczenie,K-P_odwolanie,Akapit z listą5,maz_wyliczenie,opis dzialania,Table of contents numbered,Numerowanie,Tytuły tabel i wykresów,Akapit z listą 1,L1,T_SZ_List Paragraph,Dot pt,F5 List Paragraph,List Paragraph11,lp1,List Paragraph"/>
    <w:basedOn w:val="Normalny"/>
    <w:link w:val="AkapitzlistZnak"/>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aliases w:val="Podrozdział,Podrozdział Znak,Podrozdział Znak Znak,Tekst przypisu,tekst przypisu,tekst przypisu1,tekst przypisu2,tekst przypisu3,tekst przypisu4,tekst przypisu5,tekst przypisu11,tekst przypisu21,tekst przypisu31,tekst przypisu41,o"/>
    <w:basedOn w:val="Normalny"/>
    <w:link w:val="TekstprzypisudolnegoZnak"/>
    <w:uiPriority w:val="99"/>
    <w:unhideWhenUsed/>
    <w:qFormat/>
    <w:rsid w:val="00C047A7"/>
    <w:rPr>
      <w:sz w:val="20"/>
      <w:szCs w:val="20"/>
    </w:rPr>
  </w:style>
  <w:style w:type="character" w:customStyle="1" w:styleId="TekstprzypisudolnegoZnak">
    <w:name w:val="Tekst przypisu dolnego Znak"/>
    <w:aliases w:val="Podrozdział Znak1,Podrozdział Znak Znak1,Podrozdział Znak Znak Znak,Tekst przypisu Znak,tekst przypisu Znak,tekst przypisu1 Znak,tekst przypisu2 Znak,tekst przypisu3 Znak,tekst przypisu4 Znak,tekst przypisu5 Znak,o Znak"/>
    <w:link w:val="Tekstprzypisudolnego"/>
    <w:uiPriority w:val="99"/>
    <w:rsid w:val="00C047A7"/>
    <w:rPr>
      <w:lang w:eastAsia="en-US"/>
    </w:rPr>
  </w:style>
  <w:style w:type="character" w:styleId="Odwoanieprzypisudolnego">
    <w:name w:val="footnote reference"/>
    <w:aliases w:val="Footnote Reference Number,stylish Car Car,Footnote Refernece Car Car,BVI fnr Car Car,Fußnotenzeichen_Raxen Car Car,callout Car Car,Footnote Reference Number Car Car,Footnote Reference Superscript Car Car,Footnote symbol"/>
    <w:link w:val="stylishCar"/>
    <w:uiPriority w:val="99"/>
    <w:unhideWhenUsed/>
    <w:qFormat/>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customStyle="1" w:styleId="AkapitzlistZnak">
    <w:name w:val="Akapit z listą Znak"/>
    <w:aliases w:val="A_wyliczenie Znak,K-P_odwolanie Znak,Akapit z listą5 Znak,maz_wyliczenie Znak,opis dzialania Znak,Table of contents numbered Znak,Numerowanie Znak,Tytuły tabel i wykresów Znak,Akapit z listą 1 Znak,L1 Znak,T_SZ_List Paragraph Znak"/>
    <w:link w:val="Akapitzlist"/>
    <w:uiPriority w:val="34"/>
    <w:rsid w:val="004E11AC"/>
    <w:rPr>
      <w:sz w:val="22"/>
      <w:szCs w:val="22"/>
      <w:lang w:eastAsia="en-US"/>
    </w:rPr>
  </w:style>
  <w:style w:type="character" w:customStyle="1" w:styleId="normaltextrun">
    <w:name w:val="normaltextrun"/>
    <w:rsid w:val="004E11AC"/>
  </w:style>
  <w:style w:type="character" w:customStyle="1" w:styleId="findhit">
    <w:name w:val="findhit"/>
    <w:rsid w:val="004E11AC"/>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alny"/>
    <w:link w:val="Odwoanieprzypisudolnego"/>
    <w:uiPriority w:val="99"/>
    <w:rsid w:val="00EE0416"/>
    <w:pPr>
      <w:spacing w:after="160" w:line="240" w:lineRule="exact"/>
    </w:pPr>
    <w:rPr>
      <w:sz w:val="20"/>
      <w:szCs w:val="20"/>
      <w:vertAlign w:val="superscript"/>
      <w:lang w:eastAsia="pl-PL"/>
    </w:rPr>
  </w:style>
  <w:style w:type="character" w:styleId="Pogrubienie">
    <w:name w:val="Strong"/>
    <w:uiPriority w:val="22"/>
    <w:qFormat/>
    <w:locked/>
    <w:rsid w:val="00972D47"/>
    <w:rPr>
      <w:rFonts w:ascii="firabold" w:hAnsi="firabold" w:hint="default"/>
      <w:b w:val="0"/>
      <w:bCs w:val="0"/>
    </w:rPr>
  </w:style>
  <w:style w:type="paragraph" w:styleId="Poprawka">
    <w:name w:val="Revision"/>
    <w:hidden/>
    <w:uiPriority w:val="99"/>
    <w:semiHidden/>
    <w:rsid w:val="000E406E"/>
    <w:rPr>
      <w:sz w:val="22"/>
      <w:szCs w:val="22"/>
      <w:lang w:eastAsia="en-US"/>
    </w:rPr>
  </w:style>
  <w:style w:type="paragraph" w:customStyle="1" w:styleId="PKTpunkt">
    <w:name w:val="PKT – punkt"/>
    <w:uiPriority w:val="13"/>
    <w:qFormat/>
    <w:rsid w:val="00B72F0D"/>
    <w:pPr>
      <w:spacing w:line="360" w:lineRule="auto"/>
      <w:ind w:left="510" w:hanging="510"/>
      <w:jc w:val="both"/>
    </w:pPr>
    <w:rPr>
      <w:rFonts w:ascii="Times New Roman" w:eastAsia="Times New Roman" w:hAnsi="Times New Roman"/>
      <w:bCs/>
      <w:color w:val="000000" w:themeColor="text1"/>
      <w:sz w:val="24"/>
      <w:szCs w:val="24"/>
    </w:rPr>
  </w:style>
  <w:style w:type="character" w:customStyle="1" w:styleId="cf01">
    <w:name w:val="cf01"/>
    <w:basedOn w:val="Domylnaczcionkaakapitu"/>
    <w:rsid w:val="00B44C5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74528572">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zena.Sawicka@cyfra.gov.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651fe72-64ac-4af0-b802-1c66a6b13aaf">
      <UserInfo>
        <DisplayName>Osiński Janusz</DisplayName>
        <AccountId>45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3704BC500D33499CF7A8D84B855585" ma:contentTypeVersion="6" ma:contentTypeDescription="Utwórz nowy dokument." ma:contentTypeScope="" ma:versionID="edf4fda46bfa3916041f2bc5699d87a3">
  <xsd:schema xmlns:xsd="http://www.w3.org/2001/XMLSchema" xmlns:xs="http://www.w3.org/2001/XMLSchema" xmlns:p="http://schemas.microsoft.com/office/2006/metadata/properties" xmlns:ns2="dae98073-3a37-49e3-82c0-ba05dd56c598" xmlns:ns3="f651fe72-64ac-4af0-b802-1c66a6b13aaf" targetNamespace="http://schemas.microsoft.com/office/2006/metadata/properties" ma:root="true" ma:fieldsID="0ce30f84bb5fc1d1fd1563c1d7d7ed43" ns2:_="" ns3:_="">
    <xsd:import namespace="dae98073-3a37-49e3-82c0-ba05dd56c598"/>
    <xsd:import namespace="f651fe72-64ac-4af0-b802-1c66a6b13aa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8073-3a37-49e3-82c0-ba05dd56c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1fe72-64ac-4af0-b802-1c66a6b13aaf"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23BF2-F4A1-4226-AB4E-D2B29B1B2A89}">
  <ds:schemaRefs>
    <ds:schemaRef ds:uri="http://schemas.microsoft.com/sharepoint/v3/contenttype/forms"/>
  </ds:schemaRefs>
</ds:datastoreItem>
</file>

<file path=customXml/itemProps2.xml><?xml version="1.0" encoding="utf-8"?>
<ds:datastoreItem xmlns:ds="http://schemas.openxmlformats.org/officeDocument/2006/customXml" ds:itemID="{423323A8-93DB-4349-B53A-2974F4A5E9C5}">
  <ds:schemaRefs>
    <ds:schemaRef ds:uri="http://schemas.microsoft.com/office/2006/metadata/properties"/>
    <ds:schemaRef ds:uri="http://schemas.microsoft.com/office/infopath/2007/PartnerControls"/>
    <ds:schemaRef ds:uri="f651fe72-64ac-4af0-b802-1c66a6b13aaf"/>
  </ds:schemaRefs>
</ds:datastoreItem>
</file>

<file path=customXml/itemProps3.xml><?xml version="1.0" encoding="utf-8"?>
<ds:datastoreItem xmlns:ds="http://schemas.openxmlformats.org/officeDocument/2006/customXml" ds:itemID="{92E193F4-2817-479A-B57D-36029DBED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98073-3a37-49e3-82c0-ba05dd56c598"/>
    <ds:schemaRef ds:uri="f651fe72-64ac-4af0-b802-1c66a6b13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D9F8A9-AE07-47FB-B926-0895BA2C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5010</Words>
  <Characters>30064</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Opolski Tomasz</dc:creator>
  <cp:keywords/>
  <cp:lastModifiedBy>Barwiński Marcin</cp:lastModifiedBy>
  <cp:revision>2</cp:revision>
  <dcterms:created xsi:type="dcterms:W3CDTF">2024-02-26T07:33:00Z</dcterms:created>
  <dcterms:modified xsi:type="dcterms:W3CDTF">2024-02-26T07:33:00Z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0x010100043704BC500D33499CF7A8D84B855585</vt:lpwstr>
  </property>
</Properties>
</file>