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6F97B1D1" w14:textId="77777777" w:rsidTr="3CA4333F">
        <w:trPr>
          <w:gridAfter w:val="1"/>
          <w:wAfter w:w="10" w:type="dxa"/>
          <w:trHeight w:val="1611"/>
        </w:trPr>
        <w:tc>
          <w:tcPr>
            <w:tcW w:w="6631" w:type="dxa"/>
            <w:gridSpan w:val="17"/>
          </w:tcPr>
          <w:p w14:paraId="55C11710" w14:textId="77777777" w:rsidR="006A701A" w:rsidRPr="008B4FE6" w:rsidRDefault="006A701A" w:rsidP="002050CB">
            <w:pPr>
              <w:spacing w:before="120" w:line="240" w:lineRule="auto"/>
              <w:ind w:left="60"/>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6B9EA297" w14:textId="5190B271" w:rsidR="006A701A" w:rsidRPr="008B4FE6" w:rsidRDefault="00EC18D1" w:rsidP="002050CB">
            <w:pPr>
              <w:spacing w:line="240" w:lineRule="auto"/>
              <w:ind w:left="60"/>
              <w:rPr>
                <w:rFonts w:ascii="Times New Roman" w:hAnsi="Times New Roman"/>
                <w:color w:val="000000"/>
              </w:rPr>
            </w:pPr>
            <w:r>
              <w:rPr>
                <w:rFonts w:ascii="Times New Roman" w:hAnsi="Times New Roman"/>
                <w:color w:val="000000"/>
              </w:rPr>
              <w:t xml:space="preserve">Ustawa </w:t>
            </w:r>
            <w:r w:rsidR="007621E7">
              <w:rPr>
                <w:rFonts w:ascii="Times New Roman" w:hAnsi="Times New Roman"/>
                <w:color w:val="000000"/>
              </w:rPr>
              <w:t>– Prawo komunikacji elektronicznej</w:t>
            </w:r>
          </w:p>
          <w:p w14:paraId="3FD07CA2" w14:textId="77777777" w:rsidR="006A701A" w:rsidRPr="008B4FE6" w:rsidRDefault="006A701A" w:rsidP="002050CB">
            <w:pPr>
              <w:spacing w:before="120" w:line="240" w:lineRule="auto"/>
              <w:ind w:left="60"/>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3C4A1D68" w14:textId="554AA315" w:rsidR="006A701A" w:rsidRDefault="005C4ACB" w:rsidP="002050CB">
            <w:pPr>
              <w:spacing w:line="240" w:lineRule="auto"/>
              <w:ind w:left="60"/>
              <w:rPr>
                <w:rFonts w:ascii="Times New Roman" w:hAnsi="Times New Roman"/>
                <w:color w:val="000000"/>
              </w:rPr>
            </w:pPr>
            <w:r>
              <w:rPr>
                <w:rFonts w:ascii="Times New Roman" w:hAnsi="Times New Roman"/>
                <w:color w:val="000000"/>
              </w:rPr>
              <w:t>Ministerstwo Cyfryzacji</w:t>
            </w:r>
          </w:p>
          <w:p w14:paraId="0256EE5C" w14:textId="77777777" w:rsidR="001B3460" w:rsidRPr="00642825" w:rsidRDefault="001B3460" w:rsidP="002050CB">
            <w:pPr>
              <w:spacing w:before="240" w:line="240" w:lineRule="auto"/>
              <w:ind w:left="60"/>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5AC9FB9D" w14:textId="4B23DDCE" w:rsidR="00EC18D1" w:rsidRPr="007621E7" w:rsidRDefault="008E34F6" w:rsidP="00EC18D1">
            <w:pPr>
              <w:spacing w:line="240" w:lineRule="auto"/>
              <w:ind w:left="60"/>
              <w:rPr>
                <w:rFonts w:ascii="Times New Roman" w:hAnsi="Times New Roman"/>
              </w:rPr>
            </w:pPr>
            <w:r>
              <w:rPr>
                <w:rFonts w:ascii="Times New Roman" w:hAnsi="Times New Roman"/>
              </w:rPr>
              <w:t>Michał Gramatyka</w:t>
            </w:r>
            <w:r w:rsidR="004F1B6C">
              <w:rPr>
                <w:rFonts w:ascii="Times New Roman" w:hAnsi="Times New Roman"/>
              </w:rPr>
              <w:t xml:space="preserve"> </w:t>
            </w:r>
            <w:r w:rsidR="007621E7" w:rsidRPr="003510EE">
              <w:rPr>
                <w:rFonts w:ascii="Times New Roman" w:hAnsi="Times New Roman"/>
              </w:rPr>
              <w:t xml:space="preserve"> – </w:t>
            </w:r>
            <w:r>
              <w:rPr>
                <w:rFonts w:ascii="Times New Roman" w:hAnsi="Times New Roman"/>
              </w:rPr>
              <w:t>Sekretarz Stanu</w:t>
            </w:r>
          </w:p>
          <w:p w14:paraId="779D79B1" w14:textId="77777777" w:rsidR="006A701A" w:rsidRPr="008B4FE6" w:rsidRDefault="006A701A" w:rsidP="002050CB">
            <w:pPr>
              <w:spacing w:before="120" w:line="240" w:lineRule="auto"/>
              <w:ind w:left="60"/>
              <w:rPr>
                <w:rFonts w:ascii="Times New Roman" w:hAnsi="Times New Roman"/>
                <w:b/>
                <w:color w:val="000000"/>
              </w:rPr>
            </w:pPr>
            <w:r w:rsidRPr="008B4FE6">
              <w:rPr>
                <w:rFonts w:ascii="Times New Roman" w:hAnsi="Times New Roman"/>
                <w:b/>
                <w:color w:val="000000"/>
              </w:rPr>
              <w:t>Kontakt do opiekuna merytorycznego projektu</w:t>
            </w:r>
          </w:p>
          <w:p w14:paraId="2C0D5BFA" w14:textId="487D9028" w:rsidR="00EC18D1" w:rsidRDefault="00CE7B00" w:rsidP="00EC18D1">
            <w:pPr>
              <w:spacing w:line="240" w:lineRule="auto"/>
              <w:ind w:left="60"/>
              <w:rPr>
                <w:rFonts w:ascii="Times New Roman" w:hAnsi="Times New Roman"/>
                <w:color w:val="000000"/>
              </w:rPr>
            </w:pPr>
            <w:r>
              <w:rPr>
                <w:rFonts w:ascii="Times New Roman" w:hAnsi="Times New Roman"/>
                <w:color w:val="000000"/>
              </w:rPr>
              <w:t>Marzena Sawicka</w:t>
            </w:r>
            <w:r w:rsidR="007621E7" w:rsidRPr="003510EE">
              <w:rPr>
                <w:rFonts w:ascii="Times New Roman" w:hAnsi="Times New Roman"/>
                <w:color w:val="000000"/>
              </w:rPr>
              <w:t xml:space="preserve"> –</w:t>
            </w:r>
            <w:r w:rsidR="007621E7">
              <w:rPr>
                <w:rFonts w:ascii="Times New Roman" w:hAnsi="Times New Roman"/>
                <w:color w:val="000000"/>
              </w:rPr>
              <w:t xml:space="preserve"> </w:t>
            </w:r>
            <w:r w:rsidR="007621E7" w:rsidRPr="003510EE">
              <w:rPr>
                <w:rFonts w:ascii="Times New Roman" w:hAnsi="Times New Roman"/>
                <w:color w:val="000000"/>
              </w:rPr>
              <w:t xml:space="preserve">Dyrektor Departamentu Telekomunikacji </w:t>
            </w:r>
            <w:r w:rsidR="00F20381" w:rsidRPr="003510EE">
              <w:rPr>
                <w:rFonts w:ascii="Times New Roman" w:hAnsi="Times New Roman"/>
              </w:rPr>
              <w:t>–</w:t>
            </w:r>
            <w:r w:rsidR="007621E7" w:rsidRPr="003510EE">
              <w:rPr>
                <w:rFonts w:ascii="Times New Roman" w:hAnsi="Times New Roman"/>
                <w:color w:val="000000"/>
              </w:rPr>
              <w:t xml:space="preserve"> </w:t>
            </w:r>
            <w:r w:rsidR="005C4ACB">
              <w:rPr>
                <w:rFonts w:ascii="Times New Roman" w:hAnsi="Times New Roman"/>
                <w:color w:val="000000"/>
              </w:rPr>
              <w:t>MC</w:t>
            </w:r>
            <w:r w:rsidR="00EC18D1">
              <w:rPr>
                <w:rFonts w:ascii="Times New Roman" w:hAnsi="Times New Roman"/>
                <w:color w:val="000000"/>
              </w:rPr>
              <w:t xml:space="preserve"> w Ministerstwie Cyfryzacji </w:t>
            </w:r>
          </w:p>
          <w:p w14:paraId="6F5279ED" w14:textId="178E486F" w:rsidR="006A701A" w:rsidRPr="008B4FE6" w:rsidRDefault="00EC18D1" w:rsidP="00EC18D1">
            <w:pPr>
              <w:spacing w:line="240" w:lineRule="auto"/>
              <w:ind w:left="60"/>
              <w:rPr>
                <w:rFonts w:ascii="Times New Roman" w:hAnsi="Times New Roman"/>
                <w:color w:val="000000"/>
              </w:rPr>
            </w:pPr>
            <w:r w:rsidRPr="004A6B64">
              <w:rPr>
                <w:rFonts w:ascii="Times New Roman" w:hAnsi="Times New Roman"/>
                <w:color w:val="000000"/>
              </w:rPr>
              <w:t>Marzena.Sawicka@</w:t>
            </w:r>
            <w:r>
              <w:rPr>
                <w:rFonts w:ascii="Times New Roman" w:hAnsi="Times New Roman"/>
                <w:color w:val="000000"/>
              </w:rPr>
              <w:t>cyfra</w:t>
            </w:r>
            <w:r w:rsidRPr="004A6B64">
              <w:rPr>
                <w:rFonts w:ascii="Times New Roman" w:hAnsi="Times New Roman"/>
                <w:color w:val="000000"/>
              </w:rPr>
              <w:t>.gov.pl</w:t>
            </w:r>
          </w:p>
        </w:tc>
        <w:tc>
          <w:tcPr>
            <w:tcW w:w="4306" w:type="dxa"/>
            <w:gridSpan w:val="12"/>
            <w:shd w:val="clear" w:color="auto" w:fill="FFFFFF" w:themeFill="background1"/>
          </w:tcPr>
          <w:p w14:paraId="4A1C7867" w14:textId="4D9B4A1F"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73054E">
              <w:rPr>
                <w:rFonts w:ascii="Times New Roman" w:hAnsi="Times New Roman"/>
                <w:sz w:val="21"/>
                <w:szCs w:val="21"/>
              </w:rPr>
              <w:t>2</w:t>
            </w:r>
            <w:r w:rsidR="0029609F">
              <w:rPr>
                <w:rFonts w:ascii="Times New Roman" w:hAnsi="Times New Roman"/>
                <w:sz w:val="21"/>
                <w:szCs w:val="21"/>
              </w:rPr>
              <w:t>2</w:t>
            </w:r>
            <w:r w:rsidR="005E3901">
              <w:rPr>
                <w:rFonts w:ascii="Times New Roman" w:hAnsi="Times New Roman"/>
                <w:sz w:val="21"/>
                <w:szCs w:val="21"/>
              </w:rPr>
              <w:t>.</w:t>
            </w:r>
            <w:r w:rsidR="007D19FB">
              <w:rPr>
                <w:rFonts w:ascii="Times New Roman" w:hAnsi="Times New Roman"/>
                <w:sz w:val="21"/>
                <w:szCs w:val="21"/>
              </w:rPr>
              <w:t>0</w:t>
            </w:r>
            <w:r w:rsidR="009C02F9">
              <w:rPr>
                <w:rFonts w:ascii="Times New Roman" w:hAnsi="Times New Roman"/>
                <w:sz w:val="21"/>
                <w:szCs w:val="21"/>
              </w:rPr>
              <w:t>2</w:t>
            </w:r>
            <w:r w:rsidR="00CE7B00">
              <w:rPr>
                <w:rFonts w:ascii="Times New Roman" w:hAnsi="Times New Roman"/>
                <w:sz w:val="21"/>
                <w:szCs w:val="21"/>
              </w:rPr>
              <w:t>.202</w:t>
            </w:r>
            <w:r w:rsidR="007D19FB">
              <w:rPr>
                <w:rFonts w:ascii="Times New Roman" w:hAnsi="Times New Roman"/>
                <w:sz w:val="21"/>
                <w:szCs w:val="21"/>
              </w:rPr>
              <w:t>4</w:t>
            </w:r>
            <w:r w:rsidR="00136993">
              <w:rPr>
                <w:rFonts w:ascii="Times New Roman" w:hAnsi="Times New Roman"/>
                <w:sz w:val="21"/>
                <w:szCs w:val="21"/>
              </w:rPr>
              <w:t xml:space="preserve"> r.</w:t>
            </w:r>
            <w:r w:rsidR="002C2D86">
              <w:rPr>
                <w:rFonts w:ascii="Times New Roman" w:hAnsi="Times New Roman"/>
                <w:sz w:val="21"/>
                <w:szCs w:val="21"/>
              </w:rPr>
              <w:t xml:space="preserve"> </w:t>
            </w:r>
          </w:p>
          <w:p w14:paraId="4143D246" w14:textId="77777777" w:rsidR="00F76884" w:rsidRDefault="00F76884" w:rsidP="00F76884">
            <w:pPr>
              <w:spacing w:line="240" w:lineRule="auto"/>
              <w:rPr>
                <w:rFonts w:ascii="Times New Roman" w:hAnsi="Times New Roman"/>
                <w:b/>
              </w:rPr>
            </w:pPr>
          </w:p>
          <w:p w14:paraId="61E68C83"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p w14:paraId="64A9698F" w14:textId="659C9911" w:rsidR="007621E7" w:rsidRDefault="0029609F" w:rsidP="007621E7">
            <w:pPr>
              <w:pStyle w:val="Akapitzlist"/>
              <w:spacing w:line="240" w:lineRule="auto"/>
              <w:ind w:left="0"/>
              <w:rPr>
                <w:rFonts w:ascii="Times New Roman" w:hAnsi="Times New Roman"/>
                <w:color w:val="1B1B1B"/>
                <w:shd w:val="clear" w:color="auto" w:fill="FFFFFF"/>
              </w:rPr>
            </w:pPr>
            <w:r>
              <w:rPr>
                <w:rFonts w:ascii="Times New Roman" w:hAnsi="Times New Roman"/>
              </w:rPr>
              <w:t xml:space="preserve">1) </w:t>
            </w:r>
            <w:r w:rsidR="007621E7" w:rsidRPr="003510EE">
              <w:rPr>
                <w:rFonts w:ascii="Times New Roman" w:hAnsi="Times New Roman"/>
              </w:rPr>
              <w:t>dyrektywa</w:t>
            </w:r>
            <w:r w:rsidR="007621E7" w:rsidRPr="0BC4FA53">
              <w:rPr>
                <w:rFonts w:ascii="Times New Roman" w:hAnsi="Times New Roman"/>
                <w:b/>
                <w:bCs/>
              </w:rPr>
              <w:t xml:space="preserve"> </w:t>
            </w:r>
            <w:r w:rsidR="007621E7" w:rsidRPr="003510EE">
              <w:rPr>
                <w:rFonts w:ascii="Times New Roman" w:hAnsi="Times New Roman"/>
                <w:color w:val="1B1B1B"/>
                <w:shd w:val="clear" w:color="auto" w:fill="FFFFFF"/>
              </w:rPr>
              <w:t>Parlamentu Europejskiego i</w:t>
            </w:r>
            <w:r>
              <w:rPr>
                <w:rFonts w:ascii="Times New Roman" w:hAnsi="Times New Roman"/>
                <w:color w:val="1B1B1B"/>
                <w:shd w:val="clear" w:color="auto" w:fill="FFFFFF"/>
              </w:rPr>
              <w:t> </w:t>
            </w:r>
            <w:r w:rsidR="007621E7" w:rsidRPr="003510EE">
              <w:rPr>
                <w:rFonts w:ascii="Times New Roman" w:hAnsi="Times New Roman"/>
                <w:color w:val="1B1B1B"/>
                <w:shd w:val="clear" w:color="auto" w:fill="FFFFFF"/>
              </w:rPr>
              <w:t>Rady</w:t>
            </w:r>
            <w:r w:rsidR="007621E7" w:rsidRPr="0BC4FA53">
              <w:rPr>
                <w:rFonts w:ascii="Times New Roman" w:hAnsi="Times New Roman"/>
                <w:b/>
                <w:bCs/>
              </w:rPr>
              <w:t xml:space="preserve"> </w:t>
            </w:r>
            <w:r w:rsidR="007621E7" w:rsidRPr="003510EE">
              <w:rPr>
                <w:rFonts w:ascii="Times New Roman" w:hAnsi="Times New Roman"/>
                <w:color w:val="1B1B1B"/>
                <w:shd w:val="clear" w:color="auto" w:fill="FFFFFF"/>
              </w:rPr>
              <w:t xml:space="preserve">(UE) 2018/1972 z dnia 11 grudnia 2018 r. </w:t>
            </w:r>
            <w:r w:rsidR="00765CF8" w:rsidRPr="003510EE">
              <w:rPr>
                <w:rFonts w:ascii="Times New Roman" w:hAnsi="Times New Roman"/>
                <w:color w:val="1B1B1B"/>
                <w:shd w:val="clear" w:color="auto" w:fill="FFFFFF"/>
              </w:rPr>
              <w:t>ustanawiając</w:t>
            </w:r>
            <w:r w:rsidR="00765CF8">
              <w:rPr>
                <w:rFonts w:ascii="Times New Roman" w:hAnsi="Times New Roman"/>
                <w:color w:val="1B1B1B"/>
                <w:shd w:val="clear" w:color="auto" w:fill="FFFFFF"/>
              </w:rPr>
              <w:t>a</w:t>
            </w:r>
            <w:r w:rsidR="00765CF8" w:rsidRPr="003510EE">
              <w:rPr>
                <w:rFonts w:ascii="Times New Roman" w:hAnsi="Times New Roman"/>
                <w:color w:val="1B1B1B"/>
                <w:shd w:val="clear" w:color="auto" w:fill="FFFFFF"/>
              </w:rPr>
              <w:t xml:space="preserve"> </w:t>
            </w:r>
            <w:r w:rsidR="007621E7" w:rsidRPr="003510EE">
              <w:rPr>
                <w:rFonts w:ascii="Times New Roman" w:hAnsi="Times New Roman"/>
                <w:color w:val="1B1B1B"/>
                <w:shd w:val="clear" w:color="auto" w:fill="FFFFFF"/>
              </w:rPr>
              <w:t>Europejski kodeks łączności</w:t>
            </w:r>
            <w:r w:rsidR="007621E7" w:rsidRPr="0BC4FA53">
              <w:rPr>
                <w:rFonts w:ascii="Times New Roman" w:hAnsi="Times New Roman"/>
                <w:b/>
                <w:bCs/>
              </w:rPr>
              <w:t xml:space="preserve"> </w:t>
            </w:r>
            <w:r w:rsidR="007621E7" w:rsidRPr="003510EE">
              <w:rPr>
                <w:rFonts w:ascii="Times New Roman" w:hAnsi="Times New Roman"/>
                <w:color w:val="1B1B1B"/>
                <w:shd w:val="clear" w:color="auto" w:fill="FFFFFF"/>
              </w:rPr>
              <w:t>elektronicznej (Dz. Urz.</w:t>
            </w:r>
            <w:r w:rsidR="000D2B5E">
              <w:rPr>
                <w:rFonts w:ascii="Times New Roman" w:hAnsi="Times New Roman"/>
                <w:color w:val="1B1B1B"/>
                <w:shd w:val="clear" w:color="auto" w:fill="FFFFFF"/>
              </w:rPr>
              <w:t xml:space="preserve"> UE L 321 z</w:t>
            </w:r>
            <w:r>
              <w:rPr>
                <w:rFonts w:ascii="Times New Roman" w:hAnsi="Times New Roman"/>
                <w:color w:val="1B1B1B"/>
                <w:shd w:val="clear" w:color="auto" w:fill="FFFFFF"/>
              </w:rPr>
              <w:t> </w:t>
            </w:r>
            <w:r w:rsidR="000D2B5E">
              <w:rPr>
                <w:rFonts w:ascii="Times New Roman" w:hAnsi="Times New Roman"/>
                <w:color w:val="1B1B1B"/>
                <w:shd w:val="clear" w:color="auto" w:fill="FFFFFF"/>
              </w:rPr>
              <w:t>17.12.2018, str. 1</w:t>
            </w:r>
            <w:r w:rsidR="00765CF8">
              <w:rPr>
                <w:rFonts w:ascii="Times New Roman" w:hAnsi="Times New Roman"/>
                <w:color w:val="1B1B1B"/>
                <w:shd w:val="clear" w:color="auto" w:fill="FFFFFF"/>
              </w:rPr>
              <w:t xml:space="preserve">, z </w:t>
            </w:r>
            <w:proofErr w:type="spellStart"/>
            <w:r w:rsidR="00765CF8">
              <w:rPr>
                <w:rFonts w:ascii="Times New Roman" w:hAnsi="Times New Roman"/>
                <w:color w:val="1B1B1B"/>
                <w:shd w:val="clear" w:color="auto" w:fill="FFFFFF"/>
              </w:rPr>
              <w:t>późn</w:t>
            </w:r>
            <w:proofErr w:type="spellEnd"/>
            <w:r w:rsidR="00765CF8">
              <w:rPr>
                <w:rFonts w:ascii="Times New Roman" w:hAnsi="Times New Roman"/>
                <w:color w:val="1B1B1B"/>
                <w:shd w:val="clear" w:color="auto" w:fill="FFFFFF"/>
              </w:rPr>
              <w:t>. zm.</w:t>
            </w:r>
            <w:r w:rsidR="000D2B5E">
              <w:rPr>
                <w:rFonts w:ascii="Times New Roman" w:hAnsi="Times New Roman"/>
                <w:color w:val="1B1B1B"/>
                <w:shd w:val="clear" w:color="auto" w:fill="FFFFFF"/>
              </w:rPr>
              <w:t>)</w:t>
            </w:r>
            <w:r w:rsidR="005610D5">
              <w:rPr>
                <w:rFonts w:ascii="Times New Roman" w:hAnsi="Times New Roman"/>
                <w:color w:val="1B1B1B"/>
                <w:shd w:val="clear" w:color="auto" w:fill="FFFFFF"/>
              </w:rPr>
              <w:t>;</w:t>
            </w:r>
          </w:p>
          <w:p w14:paraId="4A565175" w14:textId="32342AF3" w:rsidR="005610D5" w:rsidRDefault="0029609F" w:rsidP="007621E7">
            <w:pPr>
              <w:pStyle w:val="Akapitzlist"/>
              <w:spacing w:line="240" w:lineRule="auto"/>
              <w:ind w:left="0"/>
              <w:rPr>
                <w:rFonts w:ascii="Times New Roman" w:hAnsi="Times New Roman"/>
              </w:rPr>
            </w:pPr>
            <w:r>
              <w:rPr>
                <w:rFonts w:ascii="Times New Roman" w:hAnsi="Times New Roman"/>
              </w:rPr>
              <w:t>2) d</w:t>
            </w:r>
            <w:r w:rsidR="00B93DFF" w:rsidRPr="0094623B">
              <w:rPr>
                <w:rFonts w:ascii="Times New Roman" w:hAnsi="Times New Roman"/>
              </w:rPr>
              <w:t>yrektywa Parlamentu Europejskiego i</w:t>
            </w:r>
            <w:r>
              <w:rPr>
                <w:rFonts w:ascii="Times New Roman" w:hAnsi="Times New Roman"/>
              </w:rPr>
              <w:t> </w:t>
            </w:r>
            <w:r w:rsidR="00B93DFF" w:rsidRPr="0094623B">
              <w:rPr>
                <w:rFonts w:ascii="Times New Roman" w:hAnsi="Times New Roman"/>
              </w:rPr>
              <w:t>Rady (UE) 2022/2380 z dnia 23 listopada 2022 r. w sprawie zmiany dyrektywy 2014/53/UE w sprawie harmonizacji ustawodawstw państw członkowskich dotyczących udostępniania na rynku urządzeń radiowych</w:t>
            </w:r>
            <w:r>
              <w:rPr>
                <w:rFonts w:ascii="Times New Roman" w:hAnsi="Times New Roman"/>
              </w:rPr>
              <w:t>;</w:t>
            </w:r>
          </w:p>
          <w:p w14:paraId="6D83AC43" w14:textId="226549A8" w:rsidR="00B93DFF" w:rsidRPr="005610D5" w:rsidRDefault="0029609F" w:rsidP="007621E7">
            <w:pPr>
              <w:pStyle w:val="Akapitzlist"/>
              <w:spacing w:line="240" w:lineRule="auto"/>
              <w:ind w:left="0"/>
              <w:rPr>
                <w:rFonts w:ascii="Times New Roman" w:hAnsi="Times New Roman"/>
              </w:rPr>
            </w:pPr>
            <w:r>
              <w:rPr>
                <w:rFonts w:ascii="Times New Roman" w:hAnsi="Times New Roman"/>
              </w:rPr>
              <w:t xml:space="preserve">3) </w:t>
            </w:r>
            <w:r w:rsidR="005610D5" w:rsidRPr="005610D5">
              <w:rPr>
                <w:rFonts w:ascii="Times New Roman" w:hAnsi="Times New Roman"/>
              </w:rPr>
              <w:t>Krajowy Plan Odbudowy i Zwiększania Odporności</w:t>
            </w:r>
            <w:r>
              <w:rPr>
                <w:rFonts w:ascii="Times New Roman" w:hAnsi="Times New Roman"/>
              </w:rPr>
              <w:t>.</w:t>
            </w:r>
          </w:p>
          <w:p w14:paraId="52438956" w14:textId="7206272F" w:rsidR="006A701A"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t>
            </w:r>
            <w:r w:rsidR="00692B5F">
              <w:rPr>
                <w:rFonts w:ascii="Times New Roman" w:hAnsi="Times New Roman"/>
                <w:b/>
                <w:color w:val="000000"/>
              </w:rPr>
              <w:t>W</w:t>
            </w:r>
            <w:r w:rsidRPr="008B4FE6">
              <w:rPr>
                <w:rFonts w:ascii="Times New Roman" w:hAnsi="Times New Roman"/>
                <w:b/>
                <w:color w:val="000000"/>
              </w:rPr>
              <w:t>ykaz</w:t>
            </w:r>
            <w:r w:rsidR="0057668E">
              <w:rPr>
                <w:rFonts w:ascii="Times New Roman" w:hAnsi="Times New Roman"/>
                <w:b/>
                <w:color w:val="000000"/>
              </w:rPr>
              <w:t>ie</w:t>
            </w:r>
            <w:r w:rsidRPr="008B4FE6">
              <w:rPr>
                <w:rFonts w:ascii="Times New Roman" w:hAnsi="Times New Roman"/>
                <w:b/>
                <w:color w:val="000000"/>
              </w:rPr>
              <w:t xml:space="preserve"> prac </w:t>
            </w:r>
            <w:r w:rsidR="00692B5F">
              <w:rPr>
                <w:rFonts w:ascii="Times New Roman" w:hAnsi="Times New Roman"/>
                <w:b/>
                <w:color w:val="000000"/>
              </w:rPr>
              <w:t xml:space="preserve">legislacyjnych </w:t>
            </w:r>
            <w:r w:rsidR="005610D5">
              <w:rPr>
                <w:rFonts w:ascii="Times New Roman" w:hAnsi="Times New Roman"/>
                <w:b/>
                <w:color w:val="000000"/>
              </w:rPr>
              <w:br/>
            </w:r>
            <w:r w:rsidR="002050CB">
              <w:rPr>
                <w:rFonts w:ascii="Times New Roman" w:hAnsi="Times New Roman"/>
                <w:b/>
                <w:color w:val="000000"/>
              </w:rPr>
              <w:t xml:space="preserve">i programowych </w:t>
            </w:r>
            <w:r w:rsidR="00692B5F">
              <w:rPr>
                <w:rFonts w:ascii="Times New Roman" w:hAnsi="Times New Roman"/>
                <w:b/>
                <w:color w:val="000000"/>
              </w:rPr>
              <w:t xml:space="preserve">Rady Ministrów: </w:t>
            </w:r>
            <w:r w:rsidR="00A7772E">
              <w:rPr>
                <w:rFonts w:ascii="Times New Roman" w:hAnsi="Times New Roman"/>
                <w:b/>
                <w:color w:val="000000"/>
              </w:rPr>
              <w:t>UC7</w:t>
            </w:r>
          </w:p>
          <w:p w14:paraId="03F881C9" w14:textId="28C348F0" w:rsidR="006A701A" w:rsidRPr="007621E7" w:rsidRDefault="006A701A" w:rsidP="0094623B">
            <w:pPr>
              <w:spacing w:before="120" w:line="240" w:lineRule="auto"/>
              <w:rPr>
                <w:rFonts w:ascii="Times New Roman" w:hAnsi="Times New Roman"/>
                <w:color w:val="000000"/>
              </w:rPr>
            </w:pPr>
          </w:p>
        </w:tc>
      </w:tr>
      <w:tr w:rsidR="006A701A" w:rsidRPr="0022687A" w14:paraId="35C5ED46" w14:textId="77777777" w:rsidTr="3CA4333F">
        <w:trPr>
          <w:gridAfter w:val="1"/>
          <w:wAfter w:w="10" w:type="dxa"/>
          <w:trHeight w:val="142"/>
        </w:trPr>
        <w:tc>
          <w:tcPr>
            <w:tcW w:w="10937" w:type="dxa"/>
            <w:gridSpan w:val="29"/>
            <w:shd w:val="clear" w:color="auto" w:fill="99CCFF"/>
          </w:tcPr>
          <w:p w14:paraId="298D88CD"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15E72CB7" w14:textId="77777777" w:rsidTr="3CA4333F">
        <w:trPr>
          <w:gridAfter w:val="1"/>
          <w:wAfter w:w="10" w:type="dxa"/>
          <w:trHeight w:val="333"/>
        </w:trPr>
        <w:tc>
          <w:tcPr>
            <w:tcW w:w="10937" w:type="dxa"/>
            <w:gridSpan w:val="29"/>
            <w:shd w:val="clear" w:color="auto" w:fill="99CCFF"/>
            <w:vAlign w:val="center"/>
          </w:tcPr>
          <w:p w14:paraId="052C773E"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367C2E4F" w14:textId="77777777" w:rsidTr="3CA4333F">
        <w:trPr>
          <w:gridAfter w:val="1"/>
          <w:wAfter w:w="10" w:type="dxa"/>
          <w:trHeight w:val="142"/>
        </w:trPr>
        <w:tc>
          <w:tcPr>
            <w:tcW w:w="10937" w:type="dxa"/>
            <w:gridSpan w:val="29"/>
            <w:shd w:val="clear" w:color="auto" w:fill="FFFFFF" w:themeFill="background1"/>
          </w:tcPr>
          <w:p w14:paraId="60AB1BE1" w14:textId="577E1E2A" w:rsidR="007621E7" w:rsidRPr="003510EE" w:rsidRDefault="007621E7" w:rsidP="002050CB">
            <w:pPr>
              <w:jc w:val="both"/>
              <w:rPr>
                <w:rFonts w:ascii="Times New Roman" w:hAnsi="Times New Roman"/>
                <w:color w:val="000000"/>
              </w:rPr>
            </w:pPr>
            <w:r w:rsidRPr="007621E7">
              <w:rPr>
                <w:rFonts w:ascii="Times New Roman" w:hAnsi="Times New Roman"/>
                <w:color w:val="000000"/>
              </w:rPr>
              <w:t xml:space="preserve">W Polsce na przestrzeni ostatnich lat zaobserwować można dynamicznie postępujący proces informatyzacji gospodarki. Jest on następstwem rozwoju technologii </w:t>
            </w:r>
            <w:proofErr w:type="spellStart"/>
            <w:r w:rsidRPr="007621E7">
              <w:rPr>
                <w:rFonts w:ascii="Times New Roman" w:hAnsi="Times New Roman"/>
                <w:color w:val="000000"/>
              </w:rPr>
              <w:t>informacyjno</w:t>
            </w:r>
            <w:proofErr w:type="spellEnd"/>
            <w:r w:rsidRPr="007621E7">
              <w:rPr>
                <w:rFonts w:ascii="Times New Roman" w:hAnsi="Times New Roman"/>
                <w:color w:val="000000"/>
              </w:rPr>
              <w:t>–komunikacyjnych (ICT), w tym ciągłej miniaturyzacji sprawiającej, że ICT znajdują coraz szersze zastosowanie we wszystkich gałęziach życia społeczno-gospodarczego. Wchodzące na rynek rozwiązania ICT dokonują przemian</w:t>
            </w:r>
            <w:r w:rsidR="001B01D4">
              <w:rPr>
                <w:rFonts w:ascii="Times New Roman" w:hAnsi="Times New Roman"/>
                <w:color w:val="000000"/>
              </w:rPr>
              <w:t xml:space="preserve"> </w:t>
            </w:r>
            <w:r w:rsidR="00692B5F">
              <w:rPr>
                <w:rFonts w:ascii="Times New Roman" w:hAnsi="Times New Roman"/>
                <w:color w:val="000000"/>
              </w:rPr>
              <w:t xml:space="preserve">między innymi </w:t>
            </w:r>
            <w:r w:rsidRPr="007621E7">
              <w:rPr>
                <w:rFonts w:ascii="Times New Roman" w:hAnsi="Times New Roman"/>
                <w:color w:val="000000"/>
              </w:rPr>
              <w:t>w kontaktach międzyludzkich, sposobie prowadzenia biznesu, edukacji, medycynie, a także w administracji państwowej. Usługi oparte na technikach ICT tworzą nową przestrzeń nie tylko informacyjną, ale przede wszystkim w obszarze produkcji oraz dystrybucji towarów i usług.</w:t>
            </w:r>
          </w:p>
          <w:p w14:paraId="1F5977CF" w14:textId="37AEEBCA" w:rsidR="007621E7" w:rsidRPr="003510EE" w:rsidRDefault="007621E7" w:rsidP="002050CB">
            <w:pPr>
              <w:jc w:val="both"/>
              <w:rPr>
                <w:rFonts w:ascii="Times New Roman" w:hAnsi="Times New Roman"/>
                <w:color w:val="000000"/>
              </w:rPr>
            </w:pPr>
            <w:r w:rsidRPr="003510EE">
              <w:rPr>
                <w:rFonts w:ascii="Times New Roman" w:hAnsi="Times New Roman"/>
                <w:color w:val="000000"/>
              </w:rPr>
              <w:t xml:space="preserve">W najbliższych latach należy spodziewać się dalszych zmian w sposobie korzystania z </w:t>
            </w:r>
            <w:proofErr w:type="spellStart"/>
            <w:r w:rsidRPr="003510EE">
              <w:rPr>
                <w:rFonts w:ascii="Times New Roman" w:hAnsi="Times New Roman"/>
                <w:color w:val="000000"/>
              </w:rPr>
              <w:t>internetu</w:t>
            </w:r>
            <w:proofErr w:type="spellEnd"/>
            <w:r w:rsidRPr="003510EE">
              <w:rPr>
                <w:rFonts w:ascii="Times New Roman" w:hAnsi="Times New Roman"/>
                <w:color w:val="000000"/>
              </w:rPr>
              <w:t xml:space="preserve">, a jednocześnie nowego wymiaru nabierze sama treść transmisji (przestanie mieć ona charakter czysto informacyjny, a coraz częściej będzie to interakcja). </w:t>
            </w:r>
          </w:p>
          <w:p w14:paraId="4655F759" w14:textId="0548520E" w:rsidR="007621E7" w:rsidRPr="003510EE" w:rsidRDefault="007621E7" w:rsidP="002050CB">
            <w:pPr>
              <w:jc w:val="both"/>
              <w:rPr>
                <w:rFonts w:ascii="Times New Roman" w:hAnsi="Times New Roman"/>
                <w:color w:val="000000"/>
              </w:rPr>
            </w:pPr>
            <w:r w:rsidRPr="003510EE">
              <w:rPr>
                <w:rFonts w:ascii="Times New Roman" w:hAnsi="Times New Roman"/>
                <w:color w:val="000000"/>
              </w:rPr>
              <w:t>Wraz z pojawi</w:t>
            </w:r>
            <w:r w:rsidR="00692B5F">
              <w:rPr>
                <w:rFonts w:ascii="Times New Roman" w:hAnsi="Times New Roman"/>
                <w:color w:val="000000"/>
              </w:rPr>
              <w:t>a</w:t>
            </w:r>
            <w:r w:rsidRPr="003510EE">
              <w:rPr>
                <w:rFonts w:ascii="Times New Roman" w:hAnsi="Times New Roman"/>
                <w:color w:val="000000"/>
              </w:rPr>
              <w:t>niem się coraz większej liczby bardziej dostępnych cenowo smartfonów, a także tabletów</w:t>
            </w:r>
            <w:r w:rsidR="00692B5F">
              <w:rPr>
                <w:rFonts w:ascii="Times New Roman" w:hAnsi="Times New Roman"/>
                <w:color w:val="000000"/>
              </w:rPr>
              <w:t>,</w:t>
            </w:r>
            <w:r w:rsidRPr="003510EE">
              <w:rPr>
                <w:rFonts w:ascii="Times New Roman" w:hAnsi="Times New Roman"/>
                <w:color w:val="000000"/>
              </w:rPr>
              <w:t xml:space="preserve"> oraz rozwojem mobilnego dostępu do </w:t>
            </w:r>
            <w:proofErr w:type="spellStart"/>
            <w:r w:rsidRPr="003510EE">
              <w:rPr>
                <w:rFonts w:ascii="Times New Roman" w:hAnsi="Times New Roman"/>
                <w:color w:val="000000"/>
              </w:rPr>
              <w:t>internetu</w:t>
            </w:r>
            <w:proofErr w:type="spellEnd"/>
            <w:r w:rsidRPr="003510EE">
              <w:rPr>
                <w:rFonts w:ascii="Times New Roman" w:hAnsi="Times New Roman"/>
                <w:color w:val="000000"/>
              </w:rPr>
              <w:t xml:space="preserve">, dynamicznie pojawiających się aplikacji, zwiększonej dostępności techniki LTE, </w:t>
            </w:r>
            <w:r w:rsidR="00891F9F">
              <w:rPr>
                <w:rFonts w:ascii="Times New Roman" w:hAnsi="Times New Roman"/>
                <w:color w:val="000000"/>
              </w:rPr>
              <w:br/>
            </w:r>
            <w:r w:rsidRPr="003510EE">
              <w:rPr>
                <w:rFonts w:ascii="Times New Roman" w:hAnsi="Times New Roman"/>
                <w:color w:val="000000"/>
              </w:rPr>
              <w:t xml:space="preserve">a wkrótce także kolejnej generacji systemów dostępu bezprzewodowego, </w:t>
            </w:r>
            <w:r w:rsidR="00765CF8">
              <w:rPr>
                <w:rFonts w:ascii="Times New Roman" w:hAnsi="Times New Roman"/>
                <w:color w:val="000000"/>
              </w:rPr>
              <w:t xml:space="preserve">zarówno </w:t>
            </w:r>
            <w:r w:rsidRPr="003510EE">
              <w:rPr>
                <w:rFonts w:ascii="Times New Roman" w:hAnsi="Times New Roman"/>
                <w:color w:val="000000"/>
              </w:rPr>
              <w:t>polski jak i europejski rynek ICT wejdzie w fazę znaczących przemian, stając się istotnym elementem rozwoju Przemysłu 4.0.</w:t>
            </w:r>
          </w:p>
          <w:p w14:paraId="6AFEDF2E" w14:textId="428096A3" w:rsidR="007621E7" w:rsidRPr="003510EE" w:rsidRDefault="007621E7" w:rsidP="002050CB">
            <w:pPr>
              <w:jc w:val="both"/>
              <w:rPr>
                <w:rFonts w:ascii="Times New Roman" w:hAnsi="Times New Roman"/>
                <w:color w:val="000000"/>
              </w:rPr>
            </w:pPr>
            <w:r w:rsidRPr="003510EE">
              <w:rPr>
                <w:rFonts w:ascii="Times New Roman" w:hAnsi="Times New Roman"/>
                <w:color w:val="000000"/>
              </w:rPr>
              <w:t>Projekt ustawy – Prawo komunikacji elektronicznej (dalej „</w:t>
            </w:r>
            <w:proofErr w:type="spellStart"/>
            <w:r w:rsidRPr="003510EE">
              <w:rPr>
                <w:rFonts w:ascii="Times New Roman" w:hAnsi="Times New Roman"/>
                <w:b/>
                <w:bCs/>
                <w:color w:val="000000"/>
              </w:rPr>
              <w:t>Pke</w:t>
            </w:r>
            <w:proofErr w:type="spellEnd"/>
            <w:r w:rsidRPr="003510EE">
              <w:rPr>
                <w:rFonts w:ascii="Times New Roman" w:hAnsi="Times New Roman"/>
                <w:color w:val="000000"/>
              </w:rPr>
              <w:t xml:space="preserve">”) kompleksowo reguluje między innymi kwestie wykonywania działalności polegającej na świadczeniu usług komunikacji elektronicznej, regulowania rynków komunikacji elektronicznej, warunki gospodarowania częstotliwościami, zasobami orbitalnymi oraz zasobami numeracji, a także prawa i obowiązki </w:t>
            </w:r>
            <w:r w:rsidR="00765CF8">
              <w:rPr>
                <w:rFonts w:ascii="Times New Roman" w:hAnsi="Times New Roman"/>
                <w:color w:val="000000"/>
              </w:rPr>
              <w:t xml:space="preserve">przedsiębiorców komunikacji elektronicznej, </w:t>
            </w:r>
            <w:r w:rsidRPr="003510EE">
              <w:rPr>
                <w:rFonts w:ascii="Times New Roman" w:hAnsi="Times New Roman"/>
                <w:color w:val="000000"/>
              </w:rPr>
              <w:t>użytkowników</w:t>
            </w:r>
            <w:r w:rsidR="00765CF8">
              <w:rPr>
                <w:rFonts w:ascii="Times New Roman" w:hAnsi="Times New Roman"/>
                <w:color w:val="000000"/>
              </w:rPr>
              <w:t xml:space="preserve"> urządzeń radiowych </w:t>
            </w:r>
            <w:r w:rsidR="00891F9F">
              <w:rPr>
                <w:rFonts w:ascii="Times New Roman" w:hAnsi="Times New Roman"/>
                <w:color w:val="000000"/>
              </w:rPr>
              <w:br/>
            </w:r>
            <w:r w:rsidR="00765CF8">
              <w:rPr>
                <w:rFonts w:ascii="Times New Roman" w:hAnsi="Times New Roman"/>
                <w:color w:val="000000"/>
              </w:rPr>
              <w:t>i użytkowników końcowych</w:t>
            </w:r>
            <w:r w:rsidRPr="003510EE">
              <w:rPr>
                <w:rFonts w:ascii="Times New Roman" w:hAnsi="Times New Roman"/>
                <w:color w:val="000000"/>
              </w:rPr>
              <w:t>, zasady przetwarzania danych telekomunikacyjnych i ochrony tajemnicy komunikacji elektronicznej. Dotychczas materia ta była regulowana ustawą z dnia 16 lipca 2004 r. – Prawo telekomunikacyjne</w:t>
            </w:r>
            <w:r w:rsidR="00765CF8">
              <w:rPr>
                <w:rFonts w:ascii="Times New Roman" w:hAnsi="Times New Roman"/>
                <w:color w:val="000000"/>
              </w:rPr>
              <w:t xml:space="preserve"> </w:t>
            </w:r>
            <w:r w:rsidRPr="003510EE">
              <w:rPr>
                <w:rFonts w:ascii="Times New Roman" w:hAnsi="Times New Roman"/>
                <w:color w:val="000000"/>
              </w:rPr>
              <w:t>(dalej „</w:t>
            </w:r>
            <w:r w:rsidRPr="003510EE">
              <w:rPr>
                <w:rFonts w:ascii="Times New Roman" w:hAnsi="Times New Roman"/>
                <w:b/>
                <w:bCs/>
                <w:color w:val="000000"/>
              </w:rPr>
              <w:t>Pt</w:t>
            </w:r>
            <w:r w:rsidRPr="003510EE">
              <w:rPr>
                <w:rFonts w:ascii="Times New Roman" w:hAnsi="Times New Roman"/>
                <w:color w:val="000000"/>
              </w:rPr>
              <w:t>”), która zostanie zastąpiona niniejszą ustawą.</w:t>
            </w:r>
          </w:p>
          <w:p w14:paraId="4EC4DD59" w14:textId="22DBC017" w:rsidR="007621E7" w:rsidRPr="003510EE" w:rsidRDefault="007621E7" w:rsidP="002050CB">
            <w:pPr>
              <w:jc w:val="both"/>
              <w:rPr>
                <w:rFonts w:ascii="Times New Roman" w:hAnsi="Times New Roman"/>
                <w:color w:val="000000"/>
              </w:rPr>
            </w:pPr>
            <w:r w:rsidRPr="003510EE">
              <w:rPr>
                <w:rFonts w:ascii="Times New Roman" w:hAnsi="Times New Roman"/>
                <w:color w:val="000000"/>
              </w:rPr>
              <w:t>Przepisy projektu stanowią implementację do polskiego porządku prawnego dyrektyw</w:t>
            </w:r>
            <w:r w:rsidR="001077EC">
              <w:rPr>
                <w:rFonts w:ascii="Times New Roman" w:hAnsi="Times New Roman"/>
                <w:color w:val="000000"/>
              </w:rPr>
              <w:t>y</w:t>
            </w:r>
            <w:r w:rsidRPr="003510EE">
              <w:rPr>
                <w:rFonts w:ascii="Times New Roman" w:hAnsi="Times New Roman"/>
                <w:color w:val="000000"/>
              </w:rPr>
              <w:t xml:space="preserve"> Parlamentu Europejskiego i Rady (UE) 2018/1972 z dnia 11 grudnia 2018 r. ustanawiając</w:t>
            </w:r>
            <w:r w:rsidR="001077EC">
              <w:rPr>
                <w:rFonts w:ascii="Times New Roman" w:hAnsi="Times New Roman"/>
                <w:color w:val="000000"/>
              </w:rPr>
              <w:t>ej</w:t>
            </w:r>
            <w:r w:rsidRPr="003510EE">
              <w:rPr>
                <w:rFonts w:ascii="Times New Roman" w:hAnsi="Times New Roman"/>
                <w:color w:val="000000"/>
              </w:rPr>
              <w:t xml:space="preserve"> Europejski kodeks łączności elektronicznej (dalej „</w:t>
            </w:r>
            <w:r w:rsidRPr="003510EE">
              <w:rPr>
                <w:rFonts w:ascii="Times New Roman" w:hAnsi="Times New Roman"/>
                <w:b/>
                <w:bCs/>
                <w:color w:val="000000"/>
              </w:rPr>
              <w:t>Kodeks</w:t>
            </w:r>
            <w:r w:rsidRPr="003510EE">
              <w:rPr>
                <w:rFonts w:ascii="Times New Roman" w:hAnsi="Times New Roman"/>
                <w:color w:val="000000"/>
              </w:rPr>
              <w:t>” lub „</w:t>
            </w:r>
            <w:r w:rsidRPr="003510EE">
              <w:rPr>
                <w:rFonts w:ascii="Times New Roman" w:hAnsi="Times New Roman"/>
                <w:b/>
                <w:bCs/>
                <w:color w:val="000000"/>
              </w:rPr>
              <w:t>EKŁE</w:t>
            </w:r>
            <w:r w:rsidRPr="003510EE">
              <w:rPr>
                <w:rFonts w:ascii="Times New Roman" w:hAnsi="Times New Roman"/>
                <w:color w:val="000000"/>
              </w:rPr>
              <w:t xml:space="preserve">”). </w:t>
            </w:r>
          </w:p>
          <w:p w14:paraId="716C8010" w14:textId="3586A176" w:rsidR="007621E7" w:rsidRPr="003510EE" w:rsidRDefault="007621E7" w:rsidP="002050CB">
            <w:pPr>
              <w:jc w:val="both"/>
              <w:rPr>
                <w:rFonts w:ascii="Times New Roman" w:hAnsi="Times New Roman"/>
                <w:color w:val="000000"/>
              </w:rPr>
            </w:pPr>
            <w:r w:rsidRPr="003510EE">
              <w:rPr>
                <w:rFonts w:ascii="Times New Roman" w:hAnsi="Times New Roman"/>
                <w:color w:val="000000"/>
              </w:rPr>
              <w:t>Kodeks zastąpił obowiązujący do tej pory pakiet dyrektyw z 2002 r</w:t>
            </w:r>
            <w:r w:rsidR="00DD08E5">
              <w:rPr>
                <w:rFonts w:ascii="Times New Roman" w:hAnsi="Times New Roman"/>
                <w:color w:val="000000"/>
              </w:rPr>
              <w:t>.</w:t>
            </w:r>
            <w:r w:rsidRPr="003510EE">
              <w:rPr>
                <w:rFonts w:ascii="Times New Roman" w:hAnsi="Times New Roman"/>
                <w:color w:val="000000"/>
              </w:rPr>
              <w:t xml:space="preserve"> </w:t>
            </w:r>
            <w:r w:rsidR="00DD08E5">
              <w:rPr>
                <w:rFonts w:ascii="Times New Roman" w:hAnsi="Times New Roman"/>
                <w:color w:val="000000"/>
              </w:rPr>
              <w:t>Z</w:t>
            </w:r>
            <w:r w:rsidRPr="003510EE">
              <w:rPr>
                <w:rFonts w:ascii="Times New Roman" w:hAnsi="Times New Roman"/>
                <w:color w:val="000000"/>
              </w:rPr>
              <w:t xml:space="preserve">nowelizowany w 2009 r. Europejski </w:t>
            </w:r>
            <w:r w:rsidR="00E45592">
              <w:rPr>
                <w:rFonts w:ascii="Times New Roman" w:hAnsi="Times New Roman"/>
                <w:color w:val="000000"/>
              </w:rPr>
              <w:t>k</w:t>
            </w:r>
            <w:r w:rsidRPr="003510EE">
              <w:rPr>
                <w:rFonts w:ascii="Times New Roman" w:hAnsi="Times New Roman"/>
                <w:color w:val="000000"/>
              </w:rPr>
              <w:t xml:space="preserve">odeks </w:t>
            </w:r>
            <w:r w:rsidR="00E45592">
              <w:rPr>
                <w:rFonts w:ascii="Times New Roman" w:hAnsi="Times New Roman"/>
                <w:color w:val="000000"/>
              </w:rPr>
              <w:t>ł</w:t>
            </w:r>
            <w:r w:rsidRPr="003510EE">
              <w:rPr>
                <w:rFonts w:ascii="Times New Roman" w:hAnsi="Times New Roman"/>
                <w:color w:val="000000"/>
              </w:rPr>
              <w:t xml:space="preserve">ączności </w:t>
            </w:r>
            <w:r w:rsidR="00E45592">
              <w:rPr>
                <w:rFonts w:ascii="Times New Roman" w:hAnsi="Times New Roman"/>
                <w:color w:val="000000"/>
              </w:rPr>
              <w:t>e</w:t>
            </w:r>
            <w:r w:rsidRPr="003510EE">
              <w:rPr>
                <w:rFonts w:ascii="Times New Roman" w:hAnsi="Times New Roman"/>
                <w:color w:val="000000"/>
              </w:rPr>
              <w:t>lektronicznej, który wszedł w życie 20 grudnia 2018 r.</w:t>
            </w:r>
            <w:r w:rsidR="001077EC">
              <w:rPr>
                <w:rFonts w:ascii="Times New Roman" w:hAnsi="Times New Roman"/>
                <w:color w:val="000000"/>
              </w:rPr>
              <w:t>,</w:t>
            </w:r>
            <w:r w:rsidRPr="003510EE">
              <w:rPr>
                <w:rFonts w:ascii="Times New Roman" w:hAnsi="Times New Roman"/>
                <w:color w:val="000000"/>
              </w:rPr>
              <w:t xml:space="preserve"> zawiera pakiet przepisów kompleksowo regulujących sektor łączności elektronicznej, określających w szczególności prawa i obowiązki zarówno organów regulacyjnych, przedsiębiorców, jak i użytkowników końcowych (w tym konsumentów). Kodeks zastąpił cztery obowiązujące dotąd dyrektywy stanowiące tzw. pakiet dyrektyw łączności elektronicznej:</w:t>
            </w:r>
          </w:p>
          <w:p w14:paraId="6A79D2C2" w14:textId="42B9B688" w:rsidR="007621E7" w:rsidRPr="003510EE" w:rsidRDefault="007621E7" w:rsidP="0070298A">
            <w:pPr>
              <w:numPr>
                <w:ilvl w:val="0"/>
                <w:numId w:val="51"/>
              </w:numPr>
              <w:jc w:val="both"/>
              <w:rPr>
                <w:rFonts w:ascii="Times New Roman" w:hAnsi="Times New Roman"/>
                <w:color w:val="000000"/>
              </w:rPr>
            </w:pPr>
            <w:r w:rsidRPr="003510EE">
              <w:rPr>
                <w:rFonts w:ascii="Times New Roman" w:hAnsi="Times New Roman"/>
                <w:color w:val="000000"/>
              </w:rPr>
              <w:t>dyrektywę ramową</w:t>
            </w:r>
            <w:r w:rsidR="00390ED2">
              <w:rPr>
                <w:rFonts w:ascii="Times New Roman" w:hAnsi="Times New Roman"/>
                <w:color w:val="000000"/>
              </w:rPr>
              <w:t>;</w:t>
            </w:r>
          </w:p>
          <w:p w14:paraId="5E973A83" w14:textId="699C5951" w:rsidR="007621E7" w:rsidRPr="003510EE" w:rsidRDefault="007621E7" w:rsidP="0070298A">
            <w:pPr>
              <w:numPr>
                <w:ilvl w:val="0"/>
                <w:numId w:val="51"/>
              </w:numPr>
              <w:jc w:val="both"/>
              <w:rPr>
                <w:rFonts w:ascii="Times New Roman" w:hAnsi="Times New Roman"/>
                <w:color w:val="000000"/>
              </w:rPr>
            </w:pPr>
            <w:r w:rsidRPr="003510EE">
              <w:rPr>
                <w:rFonts w:ascii="Times New Roman" w:hAnsi="Times New Roman"/>
                <w:color w:val="000000"/>
              </w:rPr>
              <w:t>dyrektywę o dostępie</w:t>
            </w:r>
            <w:r w:rsidR="00390ED2">
              <w:rPr>
                <w:rFonts w:ascii="Times New Roman" w:hAnsi="Times New Roman"/>
                <w:color w:val="000000"/>
              </w:rPr>
              <w:t>;</w:t>
            </w:r>
            <w:r w:rsidRPr="003510EE">
              <w:rPr>
                <w:rFonts w:ascii="Times New Roman" w:hAnsi="Times New Roman"/>
                <w:color w:val="000000"/>
              </w:rPr>
              <w:t xml:space="preserve"> </w:t>
            </w:r>
          </w:p>
          <w:p w14:paraId="6AAC8BDA" w14:textId="2E1B776E" w:rsidR="007621E7" w:rsidRPr="003510EE" w:rsidRDefault="007621E7" w:rsidP="0070298A">
            <w:pPr>
              <w:numPr>
                <w:ilvl w:val="0"/>
                <w:numId w:val="51"/>
              </w:numPr>
              <w:jc w:val="both"/>
              <w:rPr>
                <w:rFonts w:ascii="Times New Roman" w:hAnsi="Times New Roman"/>
                <w:color w:val="000000"/>
              </w:rPr>
            </w:pPr>
            <w:r w:rsidRPr="003510EE">
              <w:rPr>
                <w:rFonts w:ascii="Times New Roman" w:hAnsi="Times New Roman"/>
                <w:color w:val="000000"/>
              </w:rPr>
              <w:t>dyrektywę o zezwoleniach</w:t>
            </w:r>
            <w:r w:rsidR="00390ED2">
              <w:rPr>
                <w:rFonts w:ascii="Times New Roman" w:hAnsi="Times New Roman"/>
                <w:color w:val="000000"/>
              </w:rPr>
              <w:t>;</w:t>
            </w:r>
          </w:p>
          <w:p w14:paraId="787E2958" w14:textId="77777777" w:rsidR="007621E7" w:rsidRPr="003510EE" w:rsidRDefault="007621E7" w:rsidP="0070298A">
            <w:pPr>
              <w:numPr>
                <w:ilvl w:val="0"/>
                <w:numId w:val="51"/>
              </w:numPr>
              <w:jc w:val="both"/>
              <w:rPr>
                <w:rFonts w:ascii="Times New Roman" w:hAnsi="Times New Roman"/>
                <w:color w:val="000000"/>
              </w:rPr>
            </w:pPr>
            <w:r w:rsidRPr="003510EE">
              <w:rPr>
                <w:rFonts w:ascii="Times New Roman" w:hAnsi="Times New Roman"/>
                <w:color w:val="000000"/>
              </w:rPr>
              <w:t>dyrektywę o usłudze powszechnej.</w:t>
            </w:r>
          </w:p>
          <w:p w14:paraId="1B051E8A" w14:textId="77777777" w:rsidR="007621E7" w:rsidRPr="003510EE" w:rsidRDefault="007621E7" w:rsidP="002050CB">
            <w:pPr>
              <w:jc w:val="both"/>
              <w:rPr>
                <w:rFonts w:ascii="Times New Roman" w:hAnsi="Times New Roman"/>
                <w:color w:val="000000"/>
              </w:rPr>
            </w:pPr>
            <w:r w:rsidRPr="003510EE">
              <w:rPr>
                <w:rFonts w:ascii="Times New Roman" w:hAnsi="Times New Roman"/>
                <w:color w:val="000000"/>
              </w:rPr>
              <w:lastRenderedPageBreak/>
              <w:t>Za wprowadzeniem nowego aktu prawnego przemawia zakres i ilość zmian oraz konieczność uporządkowania, przeredagowania i niejednokrotnie uproszczenia dotychczas funkcjonujących przepisów z zakresu prawa telekomunikacyjnego.</w:t>
            </w:r>
          </w:p>
          <w:p w14:paraId="2E715A7E" w14:textId="77777777" w:rsidR="007621E7" w:rsidRPr="003510EE" w:rsidRDefault="007621E7" w:rsidP="002050CB">
            <w:pPr>
              <w:jc w:val="both"/>
              <w:rPr>
                <w:rFonts w:ascii="Times New Roman" w:hAnsi="Times New Roman"/>
                <w:color w:val="000000"/>
              </w:rPr>
            </w:pPr>
            <w:r w:rsidRPr="003510EE">
              <w:rPr>
                <w:rFonts w:ascii="Times New Roman" w:hAnsi="Times New Roman"/>
                <w:color w:val="000000"/>
              </w:rPr>
              <w:t>Projekt reguluje funkcjonowanie rynku komunikacji elektronicznej w Polsce. Kolejne części projektu odnoszą się do następujących zagadnień:</w:t>
            </w:r>
          </w:p>
          <w:p w14:paraId="4DA95CC1" w14:textId="426D5E2F" w:rsidR="007621E7" w:rsidRPr="003510EE" w:rsidRDefault="007621E7" w:rsidP="002050CB">
            <w:pPr>
              <w:numPr>
                <w:ilvl w:val="0"/>
                <w:numId w:val="22"/>
              </w:numPr>
              <w:jc w:val="both"/>
              <w:rPr>
                <w:rFonts w:ascii="Times New Roman" w:hAnsi="Times New Roman"/>
                <w:color w:val="000000"/>
              </w:rPr>
            </w:pPr>
            <w:r w:rsidRPr="003510EE">
              <w:rPr>
                <w:rFonts w:ascii="Times New Roman" w:hAnsi="Times New Roman"/>
                <w:color w:val="000000"/>
              </w:rPr>
              <w:t>kwesti</w:t>
            </w:r>
            <w:r w:rsidR="0029609F">
              <w:rPr>
                <w:rFonts w:ascii="Times New Roman" w:hAnsi="Times New Roman"/>
                <w:color w:val="000000"/>
              </w:rPr>
              <w:t>i</w:t>
            </w:r>
            <w:r w:rsidRPr="003510EE">
              <w:rPr>
                <w:rFonts w:ascii="Times New Roman" w:hAnsi="Times New Roman"/>
                <w:color w:val="000000"/>
              </w:rPr>
              <w:t xml:space="preserve"> ogóln</w:t>
            </w:r>
            <w:r w:rsidR="0029609F">
              <w:rPr>
                <w:rFonts w:ascii="Times New Roman" w:hAnsi="Times New Roman"/>
                <w:color w:val="000000"/>
              </w:rPr>
              <w:t>ych</w:t>
            </w:r>
            <w:r w:rsidRPr="003510EE">
              <w:rPr>
                <w:rFonts w:ascii="Times New Roman" w:hAnsi="Times New Roman"/>
                <w:color w:val="000000"/>
              </w:rPr>
              <w:t xml:space="preserve"> obejmując</w:t>
            </w:r>
            <w:r w:rsidR="0029609F">
              <w:rPr>
                <w:rFonts w:ascii="Times New Roman" w:hAnsi="Times New Roman"/>
                <w:color w:val="000000"/>
              </w:rPr>
              <w:t>ych</w:t>
            </w:r>
            <w:r w:rsidRPr="003510EE">
              <w:rPr>
                <w:rFonts w:ascii="Times New Roman" w:hAnsi="Times New Roman"/>
                <w:color w:val="000000"/>
              </w:rPr>
              <w:t xml:space="preserve"> </w:t>
            </w:r>
            <w:r w:rsidR="00DD08E5">
              <w:rPr>
                <w:rFonts w:ascii="Times New Roman" w:hAnsi="Times New Roman"/>
                <w:color w:val="000000"/>
              </w:rPr>
              <w:t>między innymi</w:t>
            </w:r>
            <w:r w:rsidRPr="003510EE">
              <w:rPr>
                <w:rFonts w:ascii="Times New Roman" w:hAnsi="Times New Roman"/>
                <w:color w:val="000000"/>
              </w:rPr>
              <w:t xml:space="preserve"> wpis do rejestru przedsiębiorców telekomunikacyjnych i rejestru jednostek samorządu terytorialnego, obowiązki informacyjne podmiotów funkcjonujących na rynku komunikacji elektronicznej, obowiązki przedsiębiorców związane z bezpieczeństwem sieci i usług, obowiązki na rzecz obronności i bezpieczeństwa państwa oraz opłaty związane z funkcjonowaniem na rynku komunikacji elektronicznej</w:t>
            </w:r>
            <w:r w:rsidR="0029609F">
              <w:rPr>
                <w:rFonts w:ascii="Times New Roman" w:hAnsi="Times New Roman"/>
                <w:color w:val="000000"/>
              </w:rPr>
              <w:t>;</w:t>
            </w:r>
          </w:p>
          <w:p w14:paraId="75582ECD" w14:textId="78BB5870" w:rsidR="007621E7" w:rsidRPr="003510EE" w:rsidRDefault="007621E7" w:rsidP="002050CB">
            <w:pPr>
              <w:numPr>
                <w:ilvl w:val="0"/>
                <w:numId w:val="22"/>
              </w:numPr>
              <w:jc w:val="both"/>
              <w:rPr>
                <w:rFonts w:ascii="Times New Roman" w:hAnsi="Times New Roman"/>
                <w:color w:val="000000"/>
              </w:rPr>
            </w:pPr>
            <w:r w:rsidRPr="003510EE">
              <w:rPr>
                <w:rFonts w:ascii="Times New Roman" w:hAnsi="Times New Roman"/>
                <w:color w:val="000000"/>
              </w:rPr>
              <w:t>gospodarowani</w:t>
            </w:r>
            <w:r w:rsidR="0029609F">
              <w:rPr>
                <w:rFonts w:ascii="Times New Roman" w:hAnsi="Times New Roman"/>
                <w:color w:val="000000"/>
              </w:rPr>
              <w:t>a</w:t>
            </w:r>
            <w:r w:rsidRPr="003510EE">
              <w:rPr>
                <w:rFonts w:ascii="Times New Roman" w:hAnsi="Times New Roman"/>
                <w:color w:val="000000"/>
              </w:rPr>
              <w:t xml:space="preserve"> częstotliwościami oraz zasobami numeracji</w:t>
            </w:r>
            <w:r w:rsidR="0029609F">
              <w:rPr>
                <w:rFonts w:ascii="Times New Roman" w:hAnsi="Times New Roman"/>
                <w:color w:val="000000"/>
              </w:rPr>
              <w:t>;</w:t>
            </w:r>
          </w:p>
          <w:p w14:paraId="530874BE" w14:textId="0AC811C0" w:rsidR="007621E7" w:rsidRPr="003510EE" w:rsidRDefault="007621E7" w:rsidP="002050CB">
            <w:pPr>
              <w:numPr>
                <w:ilvl w:val="0"/>
                <w:numId w:val="22"/>
              </w:numPr>
              <w:jc w:val="both"/>
              <w:rPr>
                <w:rFonts w:ascii="Times New Roman" w:hAnsi="Times New Roman"/>
                <w:color w:val="000000"/>
              </w:rPr>
            </w:pPr>
            <w:r w:rsidRPr="003510EE">
              <w:rPr>
                <w:rFonts w:ascii="Times New Roman" w:hAnsi="Times New Roman"/>
                <w:color w:val="000000"/>
              </w:rPr>
              <w:t>kwesti</w:t>
            </w:r>
            <w:r w:rsidR="0029609F">
              <w:rPr>
                <w:rFonts w:ascii="Times New Roman" w:hAnsi="Times New Roman"/>
                <w:color w:val="000000"/>
              </w:rPr>
              <w:t>i</w:t>
            </w:r>
            <w:r w:rsidRPr="003510EE">
              <w:rPr>
                <w:rFonts w:ascii="Times New Roman" w:hAnsi="Times New Roman"/>
                <w:color w:val="000000"/>
              </w:rPr>
              <w:t xml:space="preserve"> zapewnienia dostępu do sieci telekomunikacyjnych</w:t>
            </w:r>
            <w:r w:rsidR="0029609F">
              <w:rPr>
                <w:rFonts w:ascii="Times New Roman" w:hAnsi="Times New Roman"/>
                <w:color w:val="000000"/>
              </w:rPr>
              <w:t>;</w:t>
            </w:r>
          </w:p>
          <w:p w14:paraId="06738A0C" w14:textId="7CC744D7" w:rsidR="007621E7" w:rsidRPr="003510EE" w:rsidRDefault="007621E7" w:rsidP="002050CB">
            <w:pPr>
              <w:numPr>
                <w:ilvl w:val="0"/>
                <w:numId w:val="22"/>
              </w:numPr>
              <w:jc w:val="both"/>
              <w:rPr>
                <w:rFonts w:ascii="Times New Roman" w:hAnsi="Times New Roman"/>
                <w:color w:val="000000"/>
              </w:rPr>
            </w:pPr>
            <w:r w:rsidRPr="003510EE">
              <w:rPr>
                <w:rFonts w:ascii="Times New Roman" w:hAnsi="Times New Roman"/>
                <w:color w:val="000000"/>
              </w:rPr>
              <w:t>regulacj</w:t>
            </w:r>
            <w:r w:rsidR="0029609F">
              <w:rPr>
                <w:rFonts w:ascii="Times New Roman" w:hAnsi="Times New Roman"/>
                <w:color w:val="000000"/>
              </w:rPr>
              <w:t>i</w:t>
            </w:r>
            <w:r w:rsidRPr="003510EE">
              <w:rPr>
                <w:rFonts w:ascii="Times New Roman" w:hAnsi="Times New Roman"/>
                <w:color w:val="000000"/>
              </w:rPr>
              <w:t xml:space="preserve"> rynku komunikacji elektronicznej, w tym </w:t>
            </w:r>
            <w:r w:rsidR="00DD08E5">
              <w:rPr>
                <w:rFonts w:ascii="Times New Roman" w:hAnsi="Times New Roman"/>
                <w:color w:val="000000"/>
              </w:rPr>
              <w:t xml:space="preserve">między innymi </w:t>
            </w:r>
            <w:r w:rsidR="0029609F">
              <w:rPr>
                <w:rFonts w:ascii="Times New Roman" w:hAnsi="Times New Roman"/>
                <w:color w:val="000000"/>
              </w:rPr>
              <w:t xml:space="preserve">do </w:t>
            </w:r>
            <w:r w:rsidRPr="003510EE">
              <w:rPr>
                <w:rFonts w:ascii="Times New Roman" w:hAnsi="Times New Roman"/>
                <w:color w:val="000000"/>
              </w:rPr>
              <w:t>procedur</w:t>
            </w:r>
            <w:r w:rsidR="0029609F">
              <w:rPr>
                <w:rFonts w:ascii="Times New Roman" w:hAnsi="Times New Roman"/>
                <w:color w:val="000000"/>
              </w:rPr>
              <w:t>y</w:t>
            </w:r>
            <w:r w:rsidRPr="003510EE">
              <w:rPr>
                <w:rFonts w:ascii="Times New Roman" w:hAnsi="Times New Roman"/>
                <w:color w:val="000000"/>
              </w:rPr>
              <w:t xml:space="preserve"> analizy rynków właściwych, nakładani</w:t>
            </w:r>
            <w:r w:rsidR="0029609F">
              <w:rPr>
                <w:rFonts w:ascii="Times New Roman" w:hAnsi="Times New Roman"/>
                <w:color w:val="000000"/>
              </w:rPr>
              <w:t>a</w:t>
            </w:r>
            <w:r w:rsidRPr="003510EE">
              <w:rPr>
                <w:rFonts w:ascii="Times New Roman" w:hAnsi="Times New Roman"/>
                <w:color w:val="000000"/>
              </w:rPr>
              <w:t xml:space="preserve"> obowiązków regulacyjnych, obowiązk</w:t>
            </w:r>
            <w:r w:rsidR="0029609F">
              <w:rPr>
                <w:rFonts w:ascii="Times New Roman" w:hAnsi="Times New Roman"/>
                <w:color w:val="000000"/>
              </w:rPr>
              <w:t>ów</w:t>
            </w:r>
            <w:r w:rsidRPr="003510EE">
              <w:rPr>
                <w:rFonts w:ascii="Times New Roman" w:hAnsi="Times New Roman"/>
                <w:color w:val="000000"/>
              </w:rPr>
              <w:t xml:space="preserve"> na rynkach hurtowych, ograniczenia na rynkach detalicznych, szczegółow</w:t>
            </w:r>
            <w:r w:rsidR="0029609F">
              <w:rPr>
                <w:rFonts w:ascii="Times New Roman" w:hAnsi="Times New Roman"/>
                <w:color w:val="000000"/>
              </w:rPr>
              <w:t>ych</w:t>
            </w:r>
            <w:r w:rsidRPr="003510EE">
              <w:rPr>
                <w:rFonts w:ascii="Times New Roman" w:hAnsi="Times New Roman"/>
                <w:color w:val="000000"/>
              </w:rPr>
              <w:t xml:space="preserve"> warun</w:t>
            </w:r>
            <w:r w:rsidR="0029609F">
              <w:rPr>
                <w:rFonts w:ascii="Times New Roman" w:hAnsi="Times New Roman"/>
                <w:color w:val="000000"/>
              </w:rPr>
              <w:t>ków</w:t>
            </w:r>
            <w:r w:rsidRPr="003510EE">
              <w:rPr>
                <w:rFonts w:ascii="Times New Roman" w:hAnsi="Times New Roman"/>
                <w:color w:val="000000"/>
              </w:rPr>
              <w:t xml:space="preserve"> inwestowania oraz rachunkowoś</w:t>
            </w:r>
            <w:r w:rsidR="0029609F">
              <w:rPr>
                <w:rFonts w:ascii="Times New Roman" w:hAnsi="Times New Roman"/>
                <w:color w:val="000000"/>
              </w:rPr>
              <w:t>ci</w:t>
            </w:r>
            <w:r w:rsidRPr="003510EE">
              <w:rPr>
                <w:rFonts w:ascii="Times New Roman" w:hAnsi="Times New Roman"/>
                <w:color w:val="000000"/>
              </w:rPr>
              <w:t xml:space="preserve"> regulacyjn</w:t>
            </w:r>
            <w:r w:rsidR="0029609F">
              <w:rPr>
                <w:rFonts w:ascii="Times New Roman" w:hAnsi="Times New Roman"/>
                <w:color w:val="000000"/>
              </w:rPr>
              <w:t>ej</w:t>
            </w:r>
            <w:r w:rsidRPr="003510EE">
              <w:rPr>
                <w:rFonts w:ascii="Times New Roman" w:hAnsi="Times New Roman"/>
                <w:color w:val="000000"/>
              </w:rPr>
              <w:t xml:space="preserve"> i kalkulacj</w:t>
            </w:r>
            <w:r w:rsidR="0029609F">
              <w:rPr>
                <w:rFonts w:ascii="Times New Roman" w:hAnsi="Times New Roman"/>
                <w:color w:val="000000"/>
              </w:rPr>
              <w:t>i</w:t>
            </w:r>
            <w:r w:rsidRPr="003510EE">
              <w:rPr>
                <w:rFonts w:ascii="Times New Roman" w:hAnsi="Times New Roman"/>
                <w:color w:val="000000"/>
              </w:rPr>
              <w:t xml:space="preserve"> kosztów</w:t>
            </w:r>
            <w:r w:rsidR="0029609F">
              <w:rPr>
                <w:rFonts w:ascii="Times New Roman" w:hAnsi="Times New Roman"/>
                <w:color w:val="000000"/>
              </w:rPr>
              <w:t>;</w:t>
            </w:r>
          </w:p>
          <w:p w14:paraId="1983ACDA" w14:textId="7A93E5FB" w:rsidR="007621E7" w:rsidRPr="003510EE" w:rsidRDefault="007621E7" w:rsidP="002050CB">
            <w:pPr>
              <w:numPr>
                <w:ilvl w:val="0"/>
                <w:numId w:val="22"/>
              </w:numPr>
              <w:jc w:val="both"/>
              <w:rPr>
                <w:rFonts w:ascii="Times New Roman" w:hAnsi="Times New Roman"/>
                <w:color w:val="000000"/>
              </w:rPr>
            </w:pPr>
            <w:r w:rsidRPr="003510EE">
              <w:rPr>
                <w:rFonts w:ascii="Times New Roman" w:hAnsi="Times New Roman"/>
                <w:color w:val="000000"/>
              </w:rPr>
              <w:t>funkcjonowani</w:t>
            </w:r>
            <w:r w:rsidR="0029609F">
              <w:rPr>
                <w:rFonts w:ascii="Times New Roman" w:hAnsi="Times New Roman"/>
                <w:color w:val="000000"/>
              </w:rPr>
              <w:t>a</w:t>
            </w:r>
            <w:r w:rsidRPr="003510EE">
              <w:rPr>
                <w:rFonts w:ascii="Times New Roman" w:hAnsi="Times New Roman"/>
                <w:color w:val="000000"/>
              </w:rPr>
              <w:t xml:space="preserve"> multipleksu</w:t>
            </w:r>
            <w:r w:rsidR="0029609F">
              <w:rPr>
                <w:rFonts w:ascii="Times New Roman" w:hAnsi="Times New Roman"/>
                <w:color w:val="000000"/>
              </w:rPr>
              <w:t>;</w:t>
            </w:r>
          </w:p>
          <w:p w14:paraId="6B8AED67" w14:textId="4FA1D14B" w:rsidR="007621E7" w:rsidRPr="003510EE" w:rsidRDefault="007621E7" w:rsidP="002050CB">
            <w:pPr>
              <w:numPr>
                <w:ilvl w:val="0"/>
                <w:numId w:val="22"/>
              </w:numPr>
              <w:jc w:val="both"/>
              <w:rPr>
                <w:rFonts w:ascii="Times New Roman" w:hAnsi="Times New Roman"/>
                <w:color w:val="000000"/>
              </w:rPr>
            </w:pPr>
            <w:r w:rsidRPr="003510EE">
              <w:rPr>
                <w:rFonts w:ascii="Times New Roman" w:hAnsi="Times New Roman"/>
                <w:color w:val="000000"/>
              </w:rPr>
              <w:t>korzystani</w:t>
            </w:r>
            <w:r w:rsidR="0029609F">
              <w:rPr>
                <w:rFonts w:ascii="Times New Roman" w:hAnsi="Times New Roman"/>
                <w:color w:val="000000"/>
              </w:rPr>
              <w:t>a</w:t>
            </w:r>
            <w:r w:rsidRPr="003510EE">
              <w:rPr>
                <w:rFonts w:ascii="Times New Roman" w:hAnsi="Times New Roman"/>
                <w:color w:val="000000"/>
              </w:rPr>
              <w:t xml:space="preserve"> z urządzeń radiowych</w:t>
            </w:r>
            <w:r w:rsidR="0029609F">
              <w:rPr>
                <w:rFonts w:ascii="Times New Roman" w:hAnsi="Times New Roman"/>
                <w:color w:val="000000"/>
              </w:rPr>
              <w:t>;</w:t>
            </w:r>
          </w:p>
          <w:p w14:paraId="4BC269D3" w14:textId="7404811C" w:rsidR="007621E7" w:rsidRPr="003510EE" w:rsidRDefault="007621E7" w:rsidP="002050CB">
            <w:pPr>
              <w:numPr>
                <w:ilvl w:val="0"/>
                <w:numId w:val="22"/>
              </w:numPr>
              <w:jc w:val="both"/>
              <w:rPr>
                <w:rFonts w:ascii="Times New Roman" w:hAnsi="Times New Roman"/>
                <w:color w:val="000000"/>
              </w:rPr>
            </w:pPr>
            <w:r w:rsidRPr="003510EE">
              <w:rPr>
                <w:rFonts w:ascii="Times New Roman" w:hAnsi="Times New Roman"/>
                <w:color w:val="000000"/>
              </w:rPr>
              <w:t>prawa użytkowników końcowych</w:t>
            </w:r>
            <w:r w:rsidR="0029609F">
              <w:rPr>
                <w:rFonts w:ascii="Times New Roman" w:hAnsi="Times New Roman"/>
                <w:color w:val="000000"/>
              </w:rPr>
              <w:t>;</w:t>
            </w:r>
          </w:p>
          <w:p w14:paraId="7C62A295" w14:textId="6199A328" w:rsidR="007621E7" w:rsidRPr="003510EE" w:rsidRDefault="007621E7" w:rsidP="002050CB">
            <w:pPr>
              <w:numPr>
                <w:ilvl w:val="0"/>
                <w:numId w:val="22"/>
              </w:numPr>
              <w:jc w:val="both"/>
              <w:rPr>
                <w:rFonts w:ascii="Times New Roman" w:hAnsi="Times New Roman"/>
                <w:color w:val="000000"/>
              </w:rPr>
            </w:pPr>
            <w:r w:rsidRPr="003510EE">
              <w:rPr>
                <w:rFonts w:ascii="Times New Roman" w:hAnsi="Times New Roman"/>
                <w:color w:val="000000"/>
              </w:rPr>
              <w:t>funkcjonowani</w:t>
            </w:r>
            <w:r w:rsidR="0029609F">
              <w:rPr>
                <w:rFonts w:ascii="Times New Roman" w:hAnsi="Times New Roman"/>
                <w:color w:val="000000"/>
              </w:rPr>
              <w:t>a</w:t>
            </w:r>
            <w:r w:rsidRPr="003510EE">
              <w:rPr>
                <w:rFonts w:ascii="Times New Roman" w:hAnsi="Times New Roman"/>
                <w:color w:val="000000"/>
              </w:rPr>
              <w:t xml:space="preserve"> usługi powszechnej, w tym tryb powoływania operatora wyznaczonego</w:t>
            </w:r>
            <w:r w:rsidR="0029609F">
              <w:rPr>
                <w:rFonts w:ascii="Times New Roman" w:hAnsi="Times New Roman"/>
                <w:color w:val="000000"/>
              </w:rPr>
              <w:t>;</w:t>
            </w:r>
          </w:p>
          <w:p w14:paraId="6F0433A6" w14:textId="2AE6E6A9" w:rsidR="007621E7" w:rsidRPr="003510EE" w:rsidRDefault="007621E7" w:rsidP="002050CB">
            <w:pPr>
              <w:numPr>
                <w:ilvl w:val="0"/>
                <w:numId w:val="22"/>
              </w:numPr>
              <w:jc w:val="both"/>
              <w:rPr>
                <w:rFonts w:ascii="Times New Roman" w:hAnsi="Times New Roman"/>
                <w:color w:val="000000"/>
              </w:rPr>
            </w:pPr>
            <w:r w:rsidRPr="003510EE">
              <w:rPr>
                <w:rFonts w:ascii="Times New Roman" w:hAnsi="Times New Roman"/>
                <w:color w:val="000000"/>
              </w:rPr>
              <w:t>funkcjonowani</w:t>
            </w:r>
            <w:r w:rsidR="0029609F">
              <w:rPr>
                <w:rFonts w:ascii="Times New Roman" w:hAnsi="Times New Roman"/>
                <w:color w:val="000000"/>
              </w:rPr>
              <w:t xml:space="preserve">a </w:t>
            </w:r>
            <w:r w:rsidRPr="003510EE">
              <w:rPr>
                <w:rFonts w:ascii="Times New Roman" w:hAnsi="Times New Roman"/>
                <w:color w:val="000000"/>
              </w:rPr>
              <w:t xml:space="preserve">organów właściwych w sprawach telekomunikacji oraz komunikacji elektronicznej. </w:t>
            </w:r>
          </w:p>
          <w:p w14:paraId="0F3E5B86" w14:textId="5E6A351A" w:rsidR="007621E7" w:rsidRPr="003510EE" w:rsidRDefault="007621E7" w:rsidP="002050CB">
            <w:pPr>
              <w:jc w:val="both"/>
              <w:rPr>
                <w:rFonts w:ascii="Times New Roman" w:hAnsi="Times New Roman"/>
                <w:color w:val="000000"/>
              </w:rPr>
            </w:pPr>
            <w:r w:rsidRPr="003510EE">
              <w:rPr>
                <w:rFonts w:ascii="Times New Roman" w:hAnsi="Times New Roman"/>
                <w:color w:val="000000"/>
              </w:rPr>
              <w:t xml:space="preserve">Przepisy projektu w znacznej mierze regulują kwestie, które były przedmiotem </w:t>
            </w:r>
            <w:r w:rsidR="00DD08E5">
              <w:rPr>
                <w:rFonts w:ascii="Times New Roman" w:hAnsi="Times New Roman"/>
                <w:color w:val="000000"/>
              </w:rPr>
              <w:t>regulacji</w:t>
            </w:r>
            <w:r w:rsidR="00DD08E5" w:rsidRPr="003510EE">
              <w:rPr>
                <w:rFonts w:ascii="Times New Roman" w:hAnsi="Times New Roman"/>
                <w:color w:val="000000"/>
              </w:rPr>
              <w:t xml:space="preserve"> </w:t>
            </w:r>
            <w:r w:rsidR="003A49F7">
              <w:rPr>
                <w:rFonts w:ascii="Times New Roman" w:hAnsi="Times New Roman"/>
                <w:color w:val="000000"/>
              </w:rPr>
              <w:t>Pt</w:t>
            </w:r>
            <w:r w:rsidRPr="003510EE">
              <w:rPr>
                <w:rFonts w:ascii="Times New Roman" w:hAnsi="Times New Roman"/>
                <w:color w:val="000000"/>
              </w:rPr>
              <w:t xml:space="preserve">. Spośród zagadnień, które nie są regulowane w </w:t>
            </w:r>
            <w:r w:rsidR="00DD08E5">
              <w:rPr>
                <w:rFonts w:ascii="Times New Roman" w:hAnsi="Times New Roman"/>
                <w:color w:val="000000"/>
              </w:rPr>
              <w:t xml:space="preserve">tej </w:t>
            </w:r>
            <w:r w:rsidRPr="003510EE">
              <w:rPr>
                <w:rFonts w:ascii="Times New Roman" w:hAnsi="Times New Roman"/>
                <w:color w:val="000000"/>
              </w:rPr>
              <w:t>ustawie</w:t>
            </w:r>
            <w:r w:rsidR="00C14B28">
              <w:rPr>
                <w:rFonts w:ascii="Times New Roman" w:hAnsi="Times New Roman"/>
                <w:color w:val="000000"/>
              </w:rPr>
              <w:t>,</w:t>
            </w:r>
            <w:r w:rsidRPr="003510EE">
              <w:rPr>
                <w:rFonts w:ascii="Times New Roman" w:hAnsi="Times New Roman"/>
                <w:color w:val="000000"/>
              </w:rPr>
              <w:t xml:space="preserve"> należy wskazać w szczególności:</w:t>
            </w:r>
          </w:p>
          <w:p w14:paraId="6649CCAA" w14:textId="7C706654" w:rsidR="007621E7" w:rsidRPr="003510EE" w:rsidRDefault="007621E7" w:rsidP="002050CB">
            <w:pPr>
              <w:numPr>
                <w:ilvl w:val="0"/>
                <w:numId w:val="24"/>
              </w:numPr>
              <w:jc w:val="both"/>
              <w:rPr>
                <w:rFonts w:ascii="Times New Roman" w:hAnsi="Times New Roman"/>
                <w:color w:val="000000"/>
              </w:rPr>
            </w:pPr>
            <w:r w:rsidRPr="003510EE">
              <w:rPr>
                <w:rFonts w:ascii="Times New Roman" w:hAnsi="Times New Roman"/>
                <w:color w:val="000000"/>
              </w:rPr>
              <w:t>jednoznaczne rozstrzygnięcie, że przedmiotem regulacji</w:t>
            </w:r>
            <w:r w:rsidR="003A49F7">
              <w:rPr>
                <w:rFonts w:ascii="Times New Roman" w:hAnsi="Times New Roman"/>
                <w:color w:val="000000"/>
              </w:rPr>
              <w:t>, jako działalność komunikacji elektronicznej, jest</w:t>
            </w:r>
            <w:r w:rsidR="003A49F7" w:rsidRPr="003510EE">
              <w:rPr>
                <w:rFonts w:ascii="Times New Roman" w:hAnsi="Times New Roman"/>
                <w:color w:val="000000"/>
              </w:rPr>
              <w:t xml:space="preserve"> </w:t>
            </w:r>
            <w:r w:rsidR="003A49F7">
              <w:rPr>
                <w:rFonts w:ascii="Times New Roman" w:hAnsi="Times New Roman"/>
                <w:color w:val="000000"/>
              </w:rPr>
              <w:t xml:space="preserve">świadczenie publicznie dostępnych usług </w:t>
            </w:r>
            <w:r w:rsidRPr="003510EE">
              <w:rPr>
                <w:rFonts w:ascii="Times New Roman" w:hAnsi="Times New Roman"/>
                <w:color w:val="000000"/>
              </w:rPr>
              <w:t>komunikacji interpersonalnej niewykorzystującej numerów</w:t>
            </w:r>
            <w:r w:rsidR="0029609F">
              <w:rPr>
                <w:rFonts w:ascii="Times New Roman" w:hAnsi="Times New Roman"/>
                <w:color w:val="000000"/>
              </w:rPr>
              <w:t>;</w:t>
            </w:r>
          </w:p>
          <w:p w14:paraId="383D7D4F" w14:textId="0A45CD02" w:rsidR="007621E7" w:rsidRPr="003510EE" w:rsidRDefault="00DD08E5" w:rsidP="002050CB">
            <w:pPr>
              <w:numPr>
                <w:ilvl w:val="0"/>
                <w:numId w:val="24"/>
              </w:numPr>
              <w:jc w:val="both"/>
              <w:rPr>
                <w:rFonts w:ascii="Times New Roman" w:hAnsi="Times New Roman"/>
                <w:color w:val="000000"/>
              </w:rPr>
            </w:pPr>
            <w:r>
              <w:rPr>
                <w:rFonts w:ascii="Times New Roman" w:hAnsi="Times New Roman"/>
                <w:color w:val="000000"/>
              </w:rPr>
              <w:t>precyzyjne wskazanie</w:t>
            </w:r>
            <w:r w:rsidR="007621E7" w:rsidRPr="003510EE">
              <w:rPr>
                <w:rFonts w:ascii="Times New Roman" w:hAnsi="Times New Roman"/>
                <w:color w:val="000000"/>
              </w:rPr>
              <w:t xml:space="preserve">, iż umożliwianie korzystania z publicznej sieci telekomunikacyjnej za pośrednictwem lokalnej sieci radiowej </w:t>
            </w:r>
            <w:r w:rsidRPr="003510EE">
              <w:rPr>
                <w:rFonts w:ascii="Times New Roman" w:hAnsi="Times New Roman"/>
                <w:color w:val="000000"/>
              </w:rPr>
              <w:t>nie stanowi działalności telekomunikacyjnej</w:t>
            </w:r>
            <w:r>
              <w:rPr>
                <w:rFonts w:ascii="Times New Roman" w:hAnsi="Times New Roman"/>
                <w:color w:val="000000"/>
              </w:rPr>
              <w:t>,</w:t>
            </w:r>
            <w:r w:rsidRPr="003510EE">
              <w:rPr>
                <w:rFonts w:ascii="Times New Roman" w:hAnsi="Times New Roman"/>
                <w:color w:val="000000"/>
              </w:rPr>
              <w:t xml:space="preserve"> </w:t>
            </w:r>
            <w:r w:rsidR="007621E7" w:rsidRPr="003510EE">
              <w:rPr>
                <w:rFonts w:ascii="Times New Roman" w:hAnsi="Times New Roman"/>
                <w:color w:val="000000"/>
              </w:rPr>
              <w:t>jeżeli jest to działalność dodatkowa</w:t>
            </w:r>
            <w:r w:rsidR="0029609F">
              <w:rPr>
                <w:rFonts w:ascii="Times New Roman" w:hAnsi="Times New Roman"/>
                <w:color w:val="000000"/>
              </w:rPr>
              <w:t xml:space="preserve"> </w:t>
            </w:r>
            <w:r w:rsidR="007621E7" w:rsidRPr="003510EE">
              <w:rPr>
                <w:rFonts w:ascii="Times New Roman" w:hAnsi="Times New Roman"/>
                <w:color w:val="000000"/>
              </w:rPr>
              <w:t>w stosunku do wykonywanej przez podmiot działalności głównej</w:t>
            </w:r>
            <w:r w:rsidR="0029609F">
              <w:rPr>
                <w:rFonts w:ascii="Times New Roman" w:hAnsi="Times New Roman"/>
                <w:color w:val="000000"/>
              </w:rPr>
              <w:t>;</w:t>
            </w:r>
          </w:p>
          <w:p w14:paraId="29FD1A97" w14:textId="6B6CF51C" w:rsidR="007621E7" w:rsidRPr="003510EE" w:rsidRDefault="007621E7" w:rsidP="002050CB">
            <w:pPr>
              <w:numPr>
                <w:ilvl w:val="0"/>
                <w:numId w:val="24"/>
              </w:numPr>
              <w:jc w:val="both"/>
              <w:rPr>
                <w:rFonts w:ascii="Times New Roman" w:hAnsi="Times New Roman"/>
                <w:color w:val="000000"/>
              </w:rPr>
            </w:pPr>
            <w:r w:rsidRPr="003510EE">
              <w:rPr>
                <w:rFonts w:ascii="Times New Roman" w:hAnsi="Times New Roman"/>
                <w:color w:val="000000"/>
              </w:rPr>
              <w:t>zmianę zakresu dokumentów składających się na umowę o świadczenie usług komunikacji elektronicznej (uprzednio umowy o świadczenie usług telekomunikacyjnych) zawieraną z konsumentem</w:t>
            </w:r>
            <w:r w:rsidR="0029609F">
              <w:rPr>
                <w:rFonts w:ascii="Times New Roman" w:hAnsi="Times New Roman"/>
                <w:color w:val="000000"/>
              </w:rPr>
              <w:t>;</w:t>
            </w:r>
          </w:p>
          <w:p w14:paraId="285F9E8B" w14:textId="5502DBCF" w:rsidR="3CA4333F" w:rsidRPr="0070298A" w:rsidRDefault="007621E7" w:rsidP="0070298A">
            <w:pPr>
              <w:numPr>
                <w:ilvl w:val="0"/>
                <w:numId w:val="24"/>
              </w:numPr>
              <w:jc w:val="both"/>
              <w:rPr>
                <w:rFonts w:ascii="Times New Roman" w:hAnsi="Times New Roman"/>
                <w:color w:val="000000"/>
              </w:rPr>
            </w:pPr>
            <w:r w:rsidRPr="0070298A">
              <w:rPr>
                <w:rFonts w:ascii="Times New Roman" w:hAnsi="Times New Roman"/>
                <w:color w:val="000000"/>
              </w:rPr>
              <w:t xml:space="preserve">wprowadzenie uprawnienia Prezesa UKE do wydawania decyzji </w:t>
            </w:r>
            <w:r w:rsidR="00590DF7" w:rsidRPr="0070298A">
              <w:rPr>
                <w:rFonts w:ascii="Times New Roman" w:hAnsi="Times New Roman"/>
                <w:color w:val="000000"/>
              </w:rPr>
              <w:t>obszarowych</w:t>
            </w:r>
            <w:r w:rsidRPr="0070298A">
              <w:rPr>
                <w:rFonts w:ascii="Times New Roman" w:hAnsi="Times New Roman"/>
                <w:color w:val="000000"/>
              </w:rPr>
              <w:t>, które w kompleksowy sposób będą mogły regulować kwestie dostępowe</w:t>
            </w:r>
            <w:r w:rsidR="00642B08">
              <w:rPr>
                <w:rFonts w:ascii="Times New Roman" w:hAnsi="Times New Roman"/>
                <w:color w:val="000000"/>
              </w:rPr>
              <w:t>;</w:t>
            </w:r>
          </w:p>
          <w:p w14:paraId="004B557A" w14:textId="40D3BB77" w:rsidR="007621E7" w:rsidRPr="003510EE" w:rsidRDefault="00DD08E5" w:rsidP="002050CB">
            <w:pPr>
              <w:numPr>
                <w:ilvl w:val="0"/>
                <w:numId w:val="24"/>
              </w:numPr>
              <w:jc w:val="both"/>
              <w:rPr>
                <w:rFonts w:ascii="Times New Roman" w:hAnsi="Times New Roman"/>
                <w:color w:val="000000"/>
              </w:rPr>
            </w:pPr>
            <w:r w:rsidRPr="0070298A">
              <w:rPr>
                <w:rFonts w:ascii="Times New Roman" w:hAnsi="Times New Roman"/>
                <w:color w:val="000000"/>
              </w:rPr>
              <w:t xml:space="preserve">wprowadzenie regulacji mających na celu zniechęcenie </w:t>
            </w:r>
            <w:r w:rsidR="007621E7" w:rsidRPr="0070298A">
              <w:rPr>
                <w:rFonts w:ascii="Times New Roman" w:hAnsi="Times New Roman"/>
                <w:color w:val="000000"/>
              </w:rPr>
              <w:t xml:space="preserve">do prowadzenia </w:t>
            </w:r>
            <w:proofErr w:type="spellStart"/>
            <w:r w:rsidR="007621E7" w:rsidRPr="0070298A">
              <w:rPr>
                <w:rFonts w:ascii="Times New Roman" w:hAnsi="Times New Roman"/>
                <w:color w:val="000000"/>
              </w:rPr>
              <w:t>współinwestycji</w:t>
            </w:r>
            <w:proofErr w:type="spellEnd"/>
            <w:r w:rsidR="007621E7" w:rsidRPr="0070298A">
              <w:rPr>
                <w:rFonts w:ascii="Times New Roman" w:hAnsi="Times New Roman"/>
                <w:color w:val="000000"/>
              </w:rPr>
              <w:t xml:space="preserve"> w infrastrukturę telekomunikacyjną</w:t>
            </w:r>
            <w:r w:rsidR="00642B08">
              <w:rPr>
                <w:rFonts w:ascii="Times New Roman" w:hAnsi="Times New Roman"/>
                <w:color w:val="000000"/>
              </w:rPr>
              <w:t>;</w:t>
            </w:r>
          </w:p>
          <w:p w14:paraId="651AE436" w14:textId="3D066689" w:rsidR="007621E7" w:rsidRDefault="007621E7" w:rsidP="002050CB">
            <w:pPr>
              <w:numPr>
                <w:ilvl w:val="0"/>
                <w:numId w:val="24"/>
              </w:numPr>
              <w:jc w:val="both"/>
              <w:rPr>
                <w:rFonts w:ascii="Times New Roman" w:hAnsi="Times New Roman"/>
                <w:color w:val="000000"/>
              </w:rPr>
            </w:pPr>
            <w:r w:rsidRPr="0070298A">
              <w:rPr>
                <w:rFonts w:ascii="Times New Roman" w:hAnsi="Times New Roman"/>
                <w:color w:val="000000"/>
              </w:rPr>
              <w:t>zapewni</w:t>
            </w:r>
            <w:r w:rsidR="00DD08E5" w:rsidRPr="0070298A">
              <w:rPr>
                <w:rFonts w:ascii="Times New Roman" w:hAnsi="Times New Roman"/>
                <w:color w:val="000000"/>
              </w:rPr>
              <w:t>enie</w:t>
            </w:r>
            <w:r w:rsidRPr="0070298A">
              <w:rPr>
                <w:rFonts w:ascii="Times New Roman" w:hAnsi="Times New Roman"/>
                <w:color w:val="000000"/>
              </w:rPr>
              <w:t xml:space="preserve"> użytkownikom końcowym dostęp</w:t>
            </w:r>
            <w:r w:rsidR="00DD08E5" w:rsidRPr="0070298A">
              <w:rPr>
                <w:rFonts w:ascii="Times New Roman" w:hAnsi="Times New Roman"/>
                <w:color w:val="000000"/>
              </w:rPr>
              <w:t>u</w:t>
            </w:r>
            <w:r w:rsidRPr="0070298A">
              <w:rPr>
                <w:rFonts w:ascii="Times New Roman" w:hAnsi="Times New Roman"/>
                <w:color w:val="000000"/>
              </w:rPr>
              <w:t xml:space="preserve"> do niezależnego narzędzia porównawczego ofert usług komunikacji elektronicznej</w:t>
            </w:r>
            <w:r w:rsidR="00642B08">
              <w:rPr>
                <w:rFonts w:ascii="Times New Roman" w:hAnsi="Times New Roman"/>
                <w:color w:val="000000"/>
              </w:rPr>
              <w:t>;</w:t>
            </w:r>
          </w:p>
          <w:p w14:paraId="53B1E2FB" w14:textId="3B41C805" w:rsidR="007621E7" w:rsidRPr="003510EE" w:rsidRDefault="007621E7" w:rsidP="002050CB">
            <w:pPr>
              <w:numPr>
                <w:ilvl w:val="0"/>
                <w:numId w:val="24"/>
              </w:numPr>
              <w:jc w:val="both"/>
              <w:rPr>
                <w:rFonts w:ascii="Times New Roman" w:hAnsi="Times New Roman"/>
                <w:color w:val="000000"/>
              </w:rPr>
            </w:pPr>
            <w:r w:rsidRPr="0070298A">
              <w:rPr>
                <w:rFonts w:ascii="Times New Roman" w:hAnsi="Times New Roman"/>
                <w:color w:val="000000"/>
              </w:rPr>
              <w:t>zapewnienie przez wszystkich dostawców usług komunikacji elektronicznej użytkownikom końcowym</w:t>
            </w:r>
            <w:r w:rsidR="00642B08">
              <w:rPr>
                <w:rFonts w:ascii="Times New Roman" w:hAnsi="Times New Roman"/>
                <w:color w:val="000000"/>
              </w:rPr>
              <w:t xml:space="preserve"> </w:t>
            </w:r>
            <w:r w:rsidRPr="0070298A">
              <w:rPr>
                <w:rFonts w:ascii="Times New Roman" w:hAnsi="Times New Roman"/>
                <w:color w:val="000000"/>
              </w:rPr>
              <w:t>z</w:t>
            </w:r>
            <w:r w:rsidR="00642B08">
              <w:rPr>
                <w:rFonts w:ascii="Times New Roman" w:hAnsi="Times New Roman"/>
                <w:color w:val="000000"/>
              </w:rPr>
              <w:t> </w:t>
            </w:r>
            <w:r w:rsidRPr="0070298A">
              <w:rPr>
                <w:rFonts w:ascii="Times New Roman" w:hAnsi="Times New Roman"/>
                <w:color w:val="000000"/>
              </w:rPr>
              <w:t>niepełnosprawnościami dostępu do udogodnień i świadczonych usług równoważnego dostęp</w:t>
            </w:r>
            <w:r w:rsidR="00DD08E5" w:rsidRPr="0070298A">
              <w:rPr>
                <w:rFonts w:ascii="Times New Roman" w:hAnsi="Times New Roman"/>
                <w:color w:val="000000"/>
              </w:rPr>
              <w:t>u</w:t>
            </w:r>
            <w:r w:rsidRPr="0070298A">
              <w:rPr>
                <w:rFonts w:ascii="Times New Roman" w:hAnsi="Times New Roman"/>
                <w:color w:val="000000"/>
              </w:rPr>
              <w:t xml:space="preserve"> do usług komunikacji elektronicznej</w:t>
            </w:r>
            <w:r w:rsidR="00DD08E5" w:rsidRPr="0070298A">
              <w:rPr>
                <w:rFonts w:ascii="Times New Roman" w:hAnsi="Times New Roman"/>
                <w:color w:val="000000"/>
              </w:rPr>
              <w:t>,</w:t>
            </w:r>
            <w:r w:rsidRPr="0070298A">
              <w:rPr>
                <w:rFonts w:ascii="Times New Roman" w:hAnsi="Times New Roman"/>
                <w:color w:val="000000"/>
              </w:rPr>
              <w:t xml:space="preserve"> z jakiego korzysta większość użytkowników końcowych</w:t>
            </w:r>
            <w:r w:rsidR="00642B08">
              <w:rPr>
                <w:rFonts w:ascii="Times New Roman" w:hAnsi="Times New Roman"/>
                <w:color w:val="000000"/>
              </w:rPr>
              <w:t>;</w:t>
            </w:r>
          </w:p>
          <w:p w14:paraId="6A5D869B" w14:textId="55C8934A" w:rsidR="007621E7" w:rsidRPr="003510EE" w:rsidRDefault="007621E7" w:rsidP="002050CB">
            <w:pPr>
              <w:numPr>
                <w:ilvl w:val="0"/>
                <w:numId w:val="24"/>
              </w:numPr>
              <w:jc w:val="both"/>
              <w:rPr>
                <w:rFonts w:ascii="Times New Roman" w:hAnsi="Times New Roman"/>
                <w:color w:val="000000"/>
              </w:rPr>
            </w:pPr>
            <w:r w:rsidRPr="0070298A">
              <w:rPr>
                <w:rFonts w:ascii="Times New Roman" w:hAnsi="Times New Roman"/>
                <w:color w:val="000000"/>
              </w:rPr>
              <w:t>koordynację użytkowania częstotliwości rządowych przez Ministra Obrony Narodowej</w:t>
            </w:r>
            <w:r w:rsidR="00642B08">
              <w:rPr>
                <w:rFonts w:ascii="Times New Roman" w:hAnsi="Times New Roman"/>
                <w:color w:val="000000"/>
              </w:rPr>
              <w:t>;</w:t>
            </w:r>
          </w:p>
          <w:p w14:paraId="2101D6D4" w14:textId="2042FA6D" w:rsidR="007621E7" w:rsidRPr="003510EE" w:rsidRDefault="007621E7" w:rsidP="002050CB">
            <w:pPr>
              <w:numPr>
                <w:ilvl w:val="0"/>
                <w:numId w:val="24"/>
              </w:numPr>
              <w:jc w:val="both"/>
              <w:rPr>
                <w:rFonts w:ascii="Times New Roman" w:hAnsi="Times New Roman"/>
                <w:color w:val="000000"/>
              </w:rPr>
            </w:pPr>
            <w:r w:rsidRPr="0070298A">
              <w:rPr>
                <w:rFonts w:ascii="Times New Roman" w:hAnsi="Times New Roman"/>
                <w:color w:val="000000"/>
              </w:rPr>
              <w:t>wprowadz</w:t>
            </w:r>
            <w:r w:rsidR="00DD08E5" w:rsidRPr="0070298A">
              <w:rPr>
                <w:rFonts w:ascii="Times New Roman" w:hAnsi="Times New Roman"/>
                <w:color w:val="000000"/>
              </w:rPr>
              <w:t>enie</w:t>
            </w:r>
            <w:r w:rsidRPr="0070298A">
              <w:rPr>
                <w:rFonts w:ascii="Times New Roman" w:hAnsi="Times New Roman"/>
                <w:color w:val="000000"/>
              </w:rPr>
              <w:t xml:space="preserve"> rozróżnieni</w:t>
            </w:r>
            <w:r w:rsidR="00DD08E5" w:rsidRPr="0070298A">
              <w:rPr>
                <w:rFonts w:ascii="Times New Roman" w:hAnsi="Times New Roman"/>
                <w:color w:val="000000"/>
              </w:rPr>
              <w:t>a</w:t>
            </w:r>
            <w:r w:rsidRPr="0070298A">
              <w:rPr>
                <w:rFonts w:ascii="Times New Roman" w:hAnsi="Times New Roman"/>
                <w:color w:val="000000"/>
              </w:rPr>
              <w:t xml:space="preserve"> regulacji dla częstotliwości zharmonizowanych oraz częstotliwości niepodlegających harmonizacji</w:t>
            </w:r>
            <w:r w:rsidR="00642B08">
              <w:rPr>
                <w:rFonts w:ascii="Times New Roman" w:hAnsi="Times New Roman"/>
                <w:color w:val="000000"/>
              </w:rPr>
              <w:t>;</w:t>
            </w:r>
          </w:p>
          <w:p w14:paraId="5E9B59C8" w14:textId="4392BBE4" w:rsidR="007621E7" w:rsidRPr="0094623B" w:rsidRDefault="007621E7" w:rsidP="002050CB">
            <w:pPr>
              <w:numPr>
                <w:ilvl w:val="0"/>
                <w:numId w:val="24"/>
              </w:numPr>
              <w:jc w:val="both"/>
              <w:rPr>
                <w:rFonts w:ascii="Times New Roman" w:hAnsi="Times New Roman"/>
                <w:color w:val="000000"/>
              </w:rPr>
            </w:pPr>
            <w:r w:rsidRPr="0070298A">
              <w:rPr>
                <w:rFonts w:ascii="Times New Roman" w:hAnsi="Times New Roman"/>
                <w:color w:val="000000"/>
              </w:rPr>
              <w:t>wprowadzenie</w:t>
            </w:r>
            <w:r w:rsidRPr="3CA4333F">
              <w:rPr>
                <w:rFonts w:ascii="Times New Roman" w:eastAsia="Times New Roman" w:hAnsi="Times New Roman"/>
                <w:color w:val="000000" w:themeColor="text1"/>
              </w:rPr>
              <w:t xml:space="preserve"> przepisów regulujących zarządzanie satelitarną usługą publiczną o regulowanym dostępie (PRS – public </w:t>
            </w:r>
            <w:proofErr w:type="spellStart"/>
            <w:r w:rsidRPr="3CA4333F">
              <w:rPr>
                <w:rFonts w:ascii="Times New Roman" w:eastAsia="Times New Roman" w:hAnsi="Times New Roman"/>
                <w:color w:val="000000" w:themeColor="text1"/>
              </w:rPr>
              <w:t>regulated</w:t>
            </w:r>
            <w:proofErr w:type="spellEnd"/>
            <w:r w:rsidRPr="3CA4333F">
              <w:rPr>
                <w:rFonts w:ascii="Times New Roman" w:eastAsia="Times New Roman" w:hAnsi="Times New Roman"/>
                <w:color w:val="000000" w:themeColor="text1"/>
              </w:rPr>
              <w:t xml:space="preserve"> service) europejskiego systemu radionawigacji satelitarnej Galileo, w tym umocowanie jednostki zarządzającej PRS w Polsce (</w:t>
            </w:r>
            <w:proofErr w:type="spellStart"/>
            <w:r w:rsidRPr="3CA4333F">
              <w:rPr>
                <w:rFonts w:ascii="Times New Roman" w:eastAsia="Times New Roman" w:hAnsi="Times New Roman"/>
                <w:color w:val="000000" w:themeColor="text1"/>
              </w:rPr>
              <w:t>Competent</w:t>
            </w:r>
            <w:proofErr w:type="spellEnd"/>
            <w:r w:rsidRPr="3CA4333F">
              <w:rPr>
                <w:rFonts w:ascii="Times New Roman" w:eastAsia="Times New Roman" w:hAnsi="Times New Roman"/>
                <w:color w:val="000000" w:themeColor="text1"/>
              </w:rPr>
              <w:t xml:space="preserve"> PRS Authority – CPA Polska).</w:t>
            </w:r>
          </w:p>
          <w:p w14:paraId="6F3EE01C" w14:textId="75881C54" w:rsidR="006A5FCB" w:rsidRPr="003510EE" w:rsidRDefault="00642B08" w:rsidP="0094623B">
            <w:pPr>
              <w:jc w:val="both"/>
              <w:rPr>
                <w:rFonts w:ascii="Times New Roman" w:hAnsi="Times New Roman"/>
                <w:color w:val="000000"/>
              </w:rPr>
            </w:pPr>
            <w:r>
              <w:rPr>
                <w:rFonts w:ascii="Times New Roman" w:hAnsi="Times New Roman"/>
                <w:color w:val="000000"/>
              </w:rPr>
              <w:t>Z kolei g</w:t>
            </w:r>
            <w:r w:rsidR="006A5FCB" w:rsidRPr="0094623B">
              <w:rPr>
                <w:rFonts w:ascii="Times New Roman" w:hAnsi="Times New Roman"/>
                <w:color w:val="000000"/>
              </w:rPr>
              <w:t xml:space="preserve">łównym celem dyrektywy Parlamentu Europejskiego i Rady 2022/2380 jest zapewnienie właściwego funkcjonowania rynku wewnętrznego poprzez wprowadzenie przepisów umożliwiających stosowanie wspólnych ładowarek do telefonów komórkowych i innych podobnych urządzeń, co zapewnia interoperacyjność między urządzeniami, zapobiega fragmentaryzacji rozwiązań technologicznych w tym zakresie a przez to zapewnia oszczędność dla </w:t>
            </w:r>
            <w:proofErr w:type="spellStart"/>
            <w:r w:rsidR="006A5FCB" w:rsidRPr="0094623B">
              <w:rPr>
                <w:rFonts w:ascii="Times New Roman" w:hAnsi="Times New Roman"/>
                <w:color w:val="000000"/>
              </w:rPr>
              <w:t>konsumentówi</w:t>
            </w:r>
            <w:proofErr w:type="spellEnd"/>
            <w:r w:rsidR="006A5FCB" w:rsidRPr="0094623B">
              <w:rPr>
                <w:rFonts w:ascii="Times New Roman" w:hAnsi="Times New Roman"/>
                <w:color w:val="000000"/>
              </w:rPr>
              <w:t xml:space="preserve"> ograniczenia ilości elektroodpadów.</w:t>
            </w:r>
            <w:r w:rsidR="006A5FCB">
              <w:rPr>
                <w:rFonts w:ascii="Times New Roman" w:hAnsi="Times New Roman"/>
                <w:color w:val="000000"/>
              </w:rPr>
              <w:t xml:space="preserve"> </w:t>
            </w:r>
            <w:r w:rsidR="006A5FCB" w:rsidRPr="0094623B">
              <w:rPr>
                <w:rFonts w:ascii="Times New Roman" w:hAnsi="Times New Roman"/>
                <w:color w:val="000000"/>
              </w:rPr>
              <w:t>Kluczowymi rozwiązaniami zaprezentowanymi w projektowanych przepisach jest wprowadzenie zharmonizowanego gniazda ładowania urządzeń elektronicznych - poprzez wskazanie wprost w przepisach, aby urządzenie objęte regulacją wyposażone było w gniazdo USB typu C. Będzie to jednolite, uniwersalne gniazdo. Przepisy regulują  wprowadzenie zharmonizowanej technologii szybkiego ładowania – poprzez wymóg stosowania ujednoliconego protokołu komunikacyjnego w zakresie ładowania.</w:t>
            </w:r>
          </w:p>
          <w:p w14:paraId="08D03489" w14:textId="0FDC65B7" w:rsidR="006A701A" w:rsidRPr="00B37C80" w:rsidRDefault="007621E7" w:rsidP="00B37C80">
            <w:pPr>
              <w:spacing w:line="240" w:lineRule="auto"/>
              <w:jc w:val="both"/>
              <w:rPr>
                <w:rFonts w:ascii="Times New Roman" w:hAnsi="Times New Roman"/>
                <w:color w:val="000000"/>
              </w:rPr>
            </w:pPr>
            <w:r w:rsidRPr="007621E7">
              <w:rPr>
                <w:rFonts w:ascii="Times New Roman" w:hAnsi="Times New Roman"/>
                <w:color w:val="000000"/>
              </w:rPr>
              <w:lastRenderedPageBreak/>
              <w:t>Projektowi ustawy towarzyszy projekt ustaw</w:t>
            </w:r>
            <w:r w:rsidR="00DD08E5">
              <w:rPr>
                <w:rFonts w:ascii="Times New Roman" w:hAnsi="Times New Roman"/>
                <w:color w:val="000000"/>
              </w:rPr>
              <w:t>y</w:t>
            </w:r>
            <w:r w:rsidRPr="007621E7">
              <w:rPr>
                <w:rFonts w:ascii="Times New Roman" w:hAnsi="Times New Roman"/>
                <w:color w:val="000000"/>
              </w:rPr>
              <w:t xml:space="preserve"> wprowadzającej ustawę – Prawo komunikacji elektronicznej (dalej „</w:t>
            </w:r>
            <w:proofErr w:type="spellStart"/>
            <w:r w:rsidR="004A2FF1" w:rsidRPr="002050CB">
              <w:rPr>
                <w:rFonts w:ascii="Times New Roman" w:hAnsi="Times New Roman"/>
                <w:b/>
                <w:color w:val="000000"/>
              </w:rPr>
              <w:t>W</w:t>
            </w:r>
            <w:r w:rsidRPr="007621E7">
              <w:rPr>
                <w:rFonts w:ascii="Times New Roman" w:hAnsi="Times New Roman"/>
                <w:b/>
                <w:bCs/>
                <w:color w:val="000000"/>
              </w:rPr>
              <w:t>Pke</w:t>
            </w:r>
            <w:proofErr w:type="spellEnd"/>
            <w:r w:rsidRPr="007621E7">
              <w:rPr>
                <w:rFonts w:ascii="Times New Roman" w:hAnsi="Times New Roman"/>
                <w:color w:val="000000"/>
              </w:rPr>
              <w:t xml:space="preserve">”). </w:t>
            </w:r>
            <w:r w:rsidR="00605700">
              <w:rPr>
                <w:rFonts w:ascii="Times New Roman" w:hAnsi="Times New Roman"/>
                <w:color w:val="000000"/>
              </w:rPr>
              <w:t xml:space="preserve">W </w:t>
            </w:r>
            <w:proofErr w:type="spellStart"/>
            <w:r w:rsidR="00605700">
              <w:rPr>
                <w:rFonts w:ascii="Times New Roman" w:hAnsi="Times New Roman"/>
                <w:color w:val="000000"/>
              </w:rPr>
              <w:t>W</w:t>
            </w:r>
            <w:r w:rsidRPr="007621E7">
              <w:rPr>
                <w:rFonts w:ascii="Times New Roman" w:hAnsi="Times New Roman"/>
                <w:color w:val="000000"/>
              </w:rPr>
              <w:t>Pke</w:t>
            </w:r>
            <w:proofErr w:type="spellEnd"/>
            <w:r w:rsidRPr="007621E7">
              <w:rPr>
                <w:rFonts w:ascii="Times New Roman" w:hAnsi="Times New Roman"/>
                <w:color w:val="000000"/>
              </w:rPr>
              <w:t xml:space="preserve"> wskazane zostały odpowiednie przepisy intertemporalne oraz zmiany w innych ustawach wynikające z propozycji uchylenia ustawy </w:t>
            </w:r>
            <w:r w:rsidR="005A1AC6">
              <w:rPr>
                <w:rFonts w:ascii="Times New Roman" w:hAnsi="Times New Roman"/>
                <w:color w:val="000000"/>
              </w:rPr>
              <w:t>Pt</w:t>
            </w:r>
            <w:r w:rsidRPr="007621E7">
              <w:rPr>
                <w:rFonts w:ascii="Times New Roman" w:hAnsi="Times New Roman"/>
                <w:color w:val="000000"/>
              </w:rPr>
              <w:t xml:space="preserve"> oraz uchwalenia </w:t>
            </w:r>
            <w:proofErr w:type="spellStart"/>
            <w:r w:rsidR="005A1AC6">
              <w:rPr>
                <w:rFonts w:ascii="Times New Roman" w:hAnsi="Times New Roman"/>
                <w:color w:val="000000"/>
              </w:rPr>
              <w:t>Pke</w:t>
            </w:r>
            <w:proofErr w:type="spellEnd"/>
            <w:r w:rsidRPr="007621E7">
              <w:rPr>
                <w:rFonts w:ascii="Times New Roman" w:hAnsi="Times New Roman"/>
                <w:color w:val="000000"/>
              </w:rPr>
              <w:t>.</w:t>
            </w:r>
          </w:p>
        </w:tc>
      </w:tr>
      <w:tr w:rsidR="006A701A" w:rsidRPr="008B4FE6" w14:paraId="60A4BC5C" w14:textId="77777777" w:rsidTr="3CA4333F">
        <w:trPr>
          <w:gridAfter w:val="1"/>
          <w:wAfter w:w="10" w:type="dxa"/>
          <w:trHeight w:val="142"/>
        </w:trPr>
        <w:tc>
          <w:tcPr>
            <w:tcW w:w="10937" w:type="dxa"/>
            <w:gridSpan w:val="29"/>
            <w:shd w:val="clear" w:color="auto" w:fill="99CCFF"/>
            <w:vAlign w:val="center"/>
          </w:tcPr>
          <w:p w14:paraId="55094B90"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52DAA4F5" w14:textId="77777777" w:rsidTr="3CA4333F">
        <w:trPr>
          <w:gridAfter w:val="1"/>
          <w:wAfter w:w="10" w:type="dxa"/>
          <w:trHeight w:val="142"/>
        </w:trPr>
        <w:tc>
          <w:tcPr>
            <w:tcW w:w="10937" w:type="dxa"/>
            <w:gridSpan w:val="29"/>
            <w:shd w:val="clear" w:color="auto" w:fill="auto"/>
          </w:tcPr>
          <w:p w14:paraId="2ADB0897" w14:textId="1536C6EB" w:rsidR="007621E7" w:rsidRPr="003510EE" w:rsidRDefault="007621E7" w:rsidP="002050CB">
            <w:pPr>
              <w:jc w:val="both"/>
              <w:rPr>
                <w:rFonts w:ascii="Times New Roman" w:hAnsi="Times New Roman"/>
                <w:color w:val="000000"/>
                <w:spacing w:val="-2"/>
              </w:rPr>
            </w:pPr>
            <w:r w:rsidRPr="003510EE">
              <w:rPr>
                <w:rFonts w:ascii="Times New Roman" w:hAnsi="Times New Roman"/>
                <w:color w:val="000000"/>
                <w:spacing w:val="-2"/>
              </w:rPr>
              <w:t>Projektowana ustawa jest kontynuacją rozwiązań obowiązujących na gruncie Pt. Kontynuacja przyjętych rozwiązań w</w:t>
            </w:r>
            <w:r w:rsidR="00A52D07">
              <w:rPr>
                <w:rFonts w:ascii="Times New Roman" w:hAnsi="Times New Roman"/>
                <w:color w:val="000000"/>
                <w:spacing w:val="-2"/>
              </w:rPr>
              <w:t> </w:t>
            </w:r>
            <w:r w:rsidRPr="003510EE">
              <w:rPr>
                <w:rFonts w:ascii="Times New Roman" w:hAnsi="Times New Roman"/>
                <w:color w:val="000000"/>
                <w:spacing w:val="-2"/>
              </w:rPr>
              <w:t xml:space="preserve">znacznej mierze wynika z faktu, iż rozwiązania przyjęte w EKŁE powielają najlepsze wzorce wskazane w pakiecie dyrektyw z 2002 r. </w:t>
            </w:r>
          </w:p>
          <w:p w14:paraId="2FE5434D" w14:textId="7179EA01" w:rsidR="007621E7" w:rsidRPr="003510EE" w:rsidRDefault="007621E7" w:rsidP="002050CB">
            <w:pPr>
              <w:jc w:val="both"/>
              <w:rPr>
                <w:rFonts w:ascii="Times New Roman" w:hAnsi="Times New Roman"/>
                <w:color w:val="000000"/>
                <w:spacing w:val="-2"/>
              </w:rPr>
            </w:pPr>
            <w:r w:rsidRPr="003510EE">
              <w:rPr>
                <w:rFonts w:ascii="Times New Roman" w:hAnsi="Times New Roman"/>
                <w:color w:val="000000"/>
                <w:spacing w:val="-2"/>
              </w:rPr>
              <w:t xml:space="preserve">W zakresie nowych lub zmienionych instytucji wprowadzanych do ram regulacyjnych, należy </w:t>
            </w:r>
            <w:r w:rsidR="0075462D">
              <w:rPr>
                <w:rFonts w:ascii="Times New Roman" w:hAnsi="Times New Roman"/>
                <w:color w:val="000000"/>
                <w:spacing w:val="-2"/>
              </w:rPr>
              <w:t>wskazać następujące zalety projektowanych rozwiązań</w:t>
            </w:r>
            <w:r w:rsidRPr="003510EE">
              <w:rPr>
                <w:rFonts w:ascii="Times New Roman" w:hAnsi="Times New Roman"/>
                <w:color w:val="000000"/>
                <w:spacing w:val="-2"/>
              </w:rPr>
              <w:t>:</w:t>
            </w:r>
          </w:p>
          <w:p w14:paraId="4591F41E" w14:textId="3237AA2F" w:rsidR="007621E7" w:rsidRPr="00642B08" w:rsidRDefault="00F13118" w:rsidP="00642B08">
            <w:pPr>
              <w:numPr>
                <w:ilvl w:val="0"/>
                <w:numId w:val="25"/>
              </w:numPr>
              <w:jc w:val="both"/>
              <w:rPr>
                <w:rFonts w:ascii="Times New Roman" w:hAnsi="Times New Roman"/>
                <w:color w:val="000000"/>
              </w:rPr>
            </w:pPr>
            <w:r>
              <w:rPr>
                <w:rFonts w:ascii="Times New Roman" w:hAnsi="Times New Roman"/>
                <w:color w:val="000000"/>
              </w:rPr>
              <w:t>j</w:t>
            </w:r>
            <w:r w:rsidR="007621E7" w:rsidRPr="003510EE">
              <w:rPr>
                <w:rFonts w:ascii="Times New Roman" w:hAnsi="Times New Roman"/>
                <w:color w:val="000000"/>
              </w:rPr>
              <w:t>ednoznaczne rozstrzygnięcie, że przedmiotem regulacji są usługi komunikacji interpersonalnej niewykorzystującej numerów</w:t>
            </w:r>
            <w:r w:rsidR="00A430C3">
              <w:rPr>
                <w:rFonts w:ascii="Times New Roman" w:hAnsi="Times New Roman"/>
                <w:color w:val="000000"/>
              </w:rPr>
              <w:t>.</w:t>
            </w:r>
            <w:r w:rsidR="00642B08">
              <w:rPr>
                <w:rFonts w:ascii="Times New Roman" w:hAnsi="Times New Roman"/>
                <w:color w:val="000000"/>
              </w:rPr>
              <w:t xml:space="preserve"> </w:t>
            </w:r>
            <w:r w:rsidR="007621E7" w:rsidRPr="00642B08">
              <w:rPr>
                <w:rFonts w:ascii="Times New Roman" w:hAnsi="Times New Roman"/>
                <w:color w:val="000000"/>
              </w:rPr>
              <w:t>Zgodnie z EKŁE, regulacji</w:t>
            </w:r>
            <w:r w:rsidR="00C14B28" w:rsidRPr="00642B08">
              <w:rPr>
                <w:rFonts w:ascii="Times New Roman" w:hAnsi="Times New Roman"/>
                <w:color w:val="000000"/>
              </w:rPr>
              <w:t>,</w:t>
            </w:r>
            <w:r w:rsidR="007621E7" w:rsidRPr="00642B08">
              <w:rPr>
                <w:rFonts w:ascii="Times New Roman" w:hAnsi="Times New Roman"/>
                <w:color w:val="000000"/>
              </w:rPr>
              <w:t xml:space="preserve"> oprócz przedsiębiorców telekomunikacyjnych w rozumieniu dotychczasowych przepisów</w:t>
            </w:r>
            <w:r w:rsidR="00C14B28" w:rsidRPr="00642B08">
              <w:rPr>
                <w:rFonts w:ascii="Times New Roman" w:hAnsi="Times New Roman"/>
                <w:color w:val="000000"/>
              </w:rPr>
              <w:t>,</w:t>
            </w:r>
            <w:r w:rsidR="007621E7" w:rsidRPr="00642B08">
              <w:rPr>
                <w:rFonts w:ascii="Times New Roman" w:hAnsi="Times New Roman"/>
                <w:color w:val="000000"/>
              </w:rPr>
              <w:t xml:space="preserve"> będą podlegać podmioty świadczące usługi komunikacji interpersonalnej niewykorzystującej numerów, </w:t>
            </w:r>
            <w:r w:rsidR="0075462D" w:rsidRPr="00642B08">
              <w:rPr>
                <w:rFonts w:ascii="Times New Roman" w:hAnsi="Times New Roman"/>
                <w:color w:val="000000"/>
              </w:rPr>
              <w:t>na przykład</w:t>
            </w:r>
            <w:r w:rsidR="007621E7" w:rsidRPr="00642B08">
              <w:rPr>
                <w:rFonts w:ascii="Times New Roman" w:hAnsi="Times New Roman"/>
                <w:color w:val="000000"/>
              </w:rPr>
              <w:t xml:space="preserve"> połączenia komunikatorami internetowymi lub poczt</w:t>
            </w:r>
            <w:r w:rsidR="0075462D" w:rsidRPr="00642B08">
              <w:rPr>
                <w:rFonts w:ascii="Times New Roman" w:hAnsi="Times New Roman"/>
                <w:color w:val="000000"/>
              </w:rPr>
              <w:t>y</w:t>
            </w:r>
            <w:r w:rsidR="007621E7" w:rsidRPr="00642B08">
              <w:rPr>
                <w:rFonts w:ascii="Times New Roman" w:hAnsi="Times New Roman"/>
                <w:color w:val="000000"/>
              </w:rPr>
              <w:t xml:space="preserve"> elektroniczn</w:t>
            </w:r>
            <w:r w:rsidR="0075462D" w:rsidRPr="00642B08">
              <w:rPr>
                <w:rFonts w:ascii="Times New Roman" w:hAnsi="Times New Roman"/>
                <w:color w:val="000000"/>
              </w:rPr>
              <w:t>ej</w:t>
            </w:r>
            <w:r w:rsidR="007621E7" w:rsidRPr="00642B08">
              <w:rPr>
                <w:rFonts w:ascii="Times New Roman" w:hAnsi="Times New Roman"/>
                <w:color w:val="000000"/>
              </w:rPr>
              <w:t>. Odmienna regulacja usług komunikacji interpersonalnej niewykorzystującej numerów wynika bezpośrednio z przepisów EKŁE</w:t>
            </w:r>
            <w:r w:rsidRPr="00642B08">
              <w:rPr>
                <w:rFonts w:ascii="Times New Roman" w:hAnsi="Times New Roman"/>
                <w:color w:val="000000"/>
              </w:rPr>
              <w:t>.</w:t>
            </w:r>
            <w:r w:rsidR="00642B08">
              <w:rPr>
                <w:rFonts w:ascii="Times New Roman" w:hAnsi="Times New Roman"/>
                <w:color w:val="000000"/>
              </w:rPr>
              <w:t xml:space="preserve"> </w:t>
            </w:r>
            <w:r w:rsidR="007621E7" w:rsidRPr="00642B08">
              <w:rPr>
                <w:rFonts w:ascii="Times New Roman" w:hAnsi="Times New Roman"/>
                <w:color w:val="000000"/>
              </w:rPr>
              <w:t>Rozszerzenie regulacji zwiększy prawa użytkowników końcowych korzystających z usług komunikacji interpersonalnej niewykorzystującej numerów</w:t>
            </w:r>
            <w:r w:rsidR="00A430C3" w:rsidRPr="00642B08">
              <w:rPr>
                <w:rFonts w:ascii="Times New Roman" w:hAnsi="Times New Roman"/>
                <w:color w:val="000000"/>
              </w:rPr>
              <w:t>;</w:t>
            </w:r>
          </w:p>
          <w:p w14:paraId="64EDCAE9" w14:textId="540C40DA" w:rsidR="007621E7" w:rsidRPr="00642B08" w:rsidRDefault="00F13118" w:rsidP="00642B08">
            <w:pPr>
              <w:numPr>
                <w:ilvl w:val="0"/>
                <w:numId w:val="25"/>
              </w:numPr>
              <w:jc w:val="both"/>
              <w:rPr>
                <w:rFonts w:ascii="Times New Roman" w:hAnsi="Times New Roman"/>
                <w:color w:val="000000"/>
              </w:rPr>
            </w:pPr>
            <w:r>
              <w:rPr>
                <w:rFonts w:ascii="Times New Roman" w:hAnsi="Times New Roman"/>
                <w:color w:val="000000"/>
              </w:rPr>
              <w:t>d</w:t>
            </w:r>
            <w:r w:rsidR="007621E7" w:rsidRPr="003510EE">
              <w:rPr>
                <w:rFonts w:ascii="Times New Roman" w:hAnsi="Times New Roman"/>
                <w:color w:val="000000"/>
              </w:rPr>
              <w:t>oprecyzowanie okoliczności, iż umożliwianie korzystania z</w:t>
            </w:r>
            <w:r w:rsidR="00A52D07">
              <w:rPr>
                <w:rFonts w:ascii="Times New Roman" w:hAnsi="Times New Roman"/>
                <w:color w:val="000000"/>
              </w:rPr>
              <w:t> </w:t>
            </w:r>
            <w:r w:rsidR="007621E7" w:rsidRPr="003510EE">
              <w:rPr>
                <w:rFonts w:ascii="Times New Roman" w:hAnsi="Times New Roman"/>
                <w:color w:val="000000"/>
              </w:rPr>
              <w:t>publicznej sieci telekomunikacyjnej za pośrednictwem lokalnej sieci radiowej</w:t>
            </w:r>
            <w:r w:rsidR="0075462D" w:rsidRPr="003510EE">
              <w:rPr>
                <w:rFonts w:ascii="Times New Roman" w:hAnsi="Times New Roman"/>
                <w:color w:val="000000"/>
              </w:rPr>
              <w:t xml:space="preserve"> nie stanowi działalności telekomunikacyjnej</w:t>
            </w:r>
            <w:r w:rsidR="007621E7" w:rsidRPr="003510EE">
              <w:rPr>
                <w:rFonts w:ascii="Times New Roman" w:hAnsi="Times New Roman"/>
                <w:color w:val="000000"/>
              </w:rPr>
              <w:t>, jeżeli jest to działalność dodatkowa w stosunku do wykonywanej przez podmiot działalności głównej</w:t>
            </w:r>
            <w:r w:rsidR="00D12119">
              <w:rPr>
                <w:rFonts w:ascii="Times New Roman" w:hAnsi="Times New Roman"/>
                <w:color w:val="000000"/>
              </w:rPr>
              <w:t>.</w:t>
            </w:r>
            <w:r w:rsidR="00642B08">
              <w:rPr>
                <w:rFonts w:ascii="Times New Roman" w:hAnsi="Times New Roman"/>
                <w:color w:val="000000"/>
              </w:rPr>
              <w:t xml:space="preserve"> </w:t>
            </w:r>
            <w:r w:rsidR="007621E7" w:rsidRPr="00642B08">
              <w:rPr>
                <w:rFonts w:ascii="Times New Roman" w:hAnsi="Times New Roman"/>
                <w:color w:val="000000"/>
              </w:rPr>
              <w:t xml:space="preserve">W toku stosowania przepisów Pt pojawiały się wątpliwości, czy zapewnienie dostępu do sieci </w:t>
            </w:r>
            <w:proofErr w:type="spellStart"/>
            <w:r w:rsidR="007621E7" w:rsidRPr="00642B08">
              <w:rPr>
                <w:rFonts w:ascii="Times New Roman" w:hAnsi="Times New Roman"/>
                <w:color w:val="000000"/>
              </w:rPr>
              <w:t>internet</w:t>
            </w:r>
            <w:proofErr w:type="spellEnd"/>
            <w:r w:rsidR="007621E7" w:rsidRPr="00642B08">
              <w:rPr>
                <w:rFonts w:ascii="Times New Roman" w:hAnsi="Times New Roman"/>
                <w:color w:val="000000"/>
              </w:rPr>
              <w:t xml:space="preserve"> przez lokalną sieć radiową w miejscach publicznie dostępnych (np. przez </w:t>
            </w:r>
            <w:proofErr w:type="spellStart"/>
            <w:r w:rsidR="007621E7" w:rsidRPr="00642B08">
              <w:rPr>
                <w:rFonts w:ascii="Times New Roman" w:hAnsi="Times New Roman"/>
                <w:color w:val="000000"/>
              </w:rPr>
              <w:t>WiFi</w:t>
            </w:r>
            <w:proofErr w:type="spellEnd"/>
            <w:r w:rsidR="007621E7" w:rsidRPr="00642B08">
              <w:rPr>
                <w:rFonts w:ascii="Times New Roman" w:hAnsi="Times New Roman"/>
                <w:color w:val="000000"/>
              </w:rPr>
              <w:t xml:space="preserve"> w sklepach lub hotelach) jest działalnością telekomunikacyjną. Kwestia ta została jednoznacznie rozstrzygnięta przez ustawodawcę europejskiego</w:t>
            </w:r>
            <w:r w:rsidR="0075462D" w:rsidRPr="00642B08">
              <w:rPr>
                <w:rFonts w:ascii="Times New Roman" w:hAnsi="Times New Roman"/>
                <w:color w:val="000000"/>
              </w:rPr>
              <w:t xml:space="preserve">, który </w:t>
            </w:r>
            <w:r w:rsidR="007621E7" w:rsidRPr="00642B08">
              <w:rPr>
                <w:rFonts w:ascii="Times New Roman" w:hAnsi="Times New Roman"/>
                <w:color w:val="000000"/>
              </w:rPr>
              <w:t>wskaza</w:t>
            </w:r>
            <w:r w:rsidR="0075462D" w:rsidRPr="00642B08">
              <w:rPr>
                <w:rFonts w:ascii="Times New Roman" w:hAnsi="Times New Roman"/>
                <w:color w:val="000000"/>
              </w:rPr>
              <w:t>ł</w:t>
            </w:r>
            <w:r w:rsidR="007621E7" w:rsidRPr="00642B08">
              <w:rPr>
                <w:rFonts w:ascii="Times New Roman" w:hAnsi="Times New Roman"/>
                <w:color w:val="000000"/>
              </w:rPr>
              <w:t xml:space="preserve">, że nie jest. Rozwiązanie to zostało wprowadzone do polskich przepisów. Planowana regulacja pozytywnie wpłynie na rozwój sieci bezprzewodowych w miejscach publicznie dostępnych, co przełoży się na rozwój społeczeństwa informacyjnego przez łatwiejszy dostęp do sieci </w:t>
            </w:r>
            <w:proofErr w:type="spellStart"/>
            <w:r w:rsidR="00195786" w:rsidRPr="00642B08">
              <w:rPr>
                <w:rFonts w:ascii="Times New Roman" w:hAnsi="Times New Roman"/>
                <w:color w:val="000000"/>
              </w:rPr>
              <w:t>i</w:t>
            </w:r>
            <w:r w:rsidR="007621E7" w:rsidRPr="00642B08">
              <w:rPr>
                <w:rFonts w:ascii="Times New Roman" w:hAnsi="Times New Roman"/>
                <w:color w:val="000000"/>
              </w:rPr>
              <w:t>nternet</w:t>
            </w:r>
            <w:proofErr w:type="spellEnd"/>
            <w:r w:rsidR="007621E7" w:rsidRPr="00642B08">
              <w:rPr>
                <w:rFonts w:ascii="Times New Roman" w:hAnsi="Times New Roman"/>
                <w:color w:val="000000"/>
              </w:rPr>
              <w:t xml:space="preserve"> poza miejscem zamieszkania lub miejscem pracy</w:t>
            </w:r>
            <w:r w:rsidR="00A430C3" w:rsidRPr="00642B08">
              <w:rPr>
                <w:rFonts w:ascii="Times New Roman" w:hAnsi="Times New Roman"/>
                <w:color w:val="000000"/>
              </w:rPr>
              <w:t>;</w:t>
            </w:r>
          </w:p>
          <w:p w14:paraId="73A5AEAC" w14:textId="6FAE26A8" w:rsidR="007621E7" w:rsidRPr="00642B08" w:rsidRDefault="002A6C41" w:rsidP="00642B08">
            <w:pPr>
              <w:numPr>
                <w:ilvl w:val="0"/>
                <w:numId w:val="25"/>
              </w:numPr>
              <w:jc w:val="both"/>
              <w:rPr>
                <w:rFonts w:ascii="Times New Roman" w:hAnsi="Times New Roman"/>
                <w:color w:val="000000"/>
              </w:rPr>
            </w:pPr>
            <w:r>
              <w:rPr>
                <w:rFonts w:ascii="Times New Roman" w:hAnsi="Times New Roman"/>
                <w:color w:val="000000"/>
              </w:rPr>
              <w:t>u</w:t>
            </w:r>
            <w:r w:rsidR="007621E7" w:rsidRPr="00B2444E">
              <w:rPr>
                <w:rFonts w:ascii="Times New Roman" w:hAnsi="Times New Roman"/>
                <w:color w:val="000000"/>
              </w:rPr>
              <w:t xml:space="preserve">stawa będzie skutkowała wydaniem rozporządzenia, które będzie miało korzystny wpływ na funkcjonowanie licznej grupy małych i średnich przedsiębiorców z branży telekomunikacyjnej, którzy wobec zniesienia wymogu budowy systemu współdziałających urządzeń technicznych (w rozumieniu § 2 ust. 1 rozporządzenia Rady Ministrów z dnia 13 września 2005 r. w sprawie </w:t>
            </w:r>
            <w:r w:rsidR="007621E7" w:rsidRPr="00B2444E">
              <w:rPr>
                <w:rFonts w:ascii="Times New Roman" w:hAnsi="Times New Roman"/>
                <w:i/>
                <w:color w:val="000000"/>
              </w:rPr>
              <w:t>wypełniania przez przedsiębiorców telekomunikacyjnych zadań</w:t>
            </w:r>
            <w:r w:rsidR="00642B08">
              <w:rPr>
                <w:rFonts w:ascii="Times New Roman" w:hAnsi="Times New Roman"/>
                <w:i/>
                <w:color w:val="000000"/>
              </w:rPr>
              <w:t xml:space="preserve"> </w:t>
            </w:r>
            <w:r w:rsidR="007621E7" w:rsidRPr="00B2444E">
              <w:rPr>
                <w:rFonts w:ascii="Times New Roman" w:hAnsi="Times New Roman"/>
                <w:i/>
                <w:color w:val="000000"/>
              </w:rPr>
              <w:t>i obowiązków na rzecz obronności, bezpieczeństwa państwa oraz bezpieczeństwa i porządku publicznego</w:t>
            </w:r>
            <w:r w:rsidR="007621E7" w:rsidRPr="00B2444E">
              <w:rPr>
                <w:rFonts w:ascii="Times New Roman" w:hAnsi="Times New Roman"/>
                <w:color w:val="000000"/>
              </w:rPr>
              <w:t>), zapewniających warunki dostępu i utrwalania</w:t>
            </w:r>
            <w:r w:rsidR="0075462D">
              <w:rPr>
                <w:rFonts w:ascii="Times New Roman" w:hAnsi="Times New Roman"/>
                <w:color w:val="000000"/>
              </w:rPr>
              <w:t>,</w:t>
            </w:r>
            <w:r w:rsidR="007621E7" w:rsidRPr="00B2444E">
              <w:rPr>
                <w:rFonts w:ascii="Times New Roman" w:hAnsi="Times New Roman"/>
                <w:color w:val="000000"/>
              </w:rPr>
              <w:t xml:space="preserve"> będą mogli wybrać prostsze organizacyjnie sposoby zapewnienia uprawnionym podmiotom warunków dostępu i utrwalania, unikając kosztów budowy zaawansowanego technicznie systemu. W rezultacie obniżą się koszty funkcjonowania na rynku telekomunikacyjnym licznych podmiotów słabszych kapitałowo. Dzięki mniej rygorystycznym wymaganiom wobec małych przedsiębiorców łatwiejsze będzie również rozpoczynanie działalności na rynku telekomunikacyjnym przez nowe podmioty.</w:t>
            </w:r>
            <w:r w:rsidR="00642B08">
              <w:rPr>
                <w:rFonts w:ascii="Times New Roman" w:hAnsi="Times New Roman"/>
                <w:color w:val="000000"/>
              </w:rPr>
              <w:t xml:space="preserve"> </w:t>
            </w:r>
            <w:r w:rsidR="007621E7" w:rsidRPr="00642B08">
              <w:rPr>
                <w:rFonts w:ascii="Times New Roman" w:hAnsi="Times New Roman"/>
                <w:color w:val="000000"/>
              </w:rPr>
              <w:t>Koszt dostosowania się przedsiębiorcy telekomunikacyjnego do wymogów związanych z ochroną informacji niejawnych kształtuje się na poziomie ok. 75 tys. zł jednorazowo (dostosowanie i wyposażenie, pierwsze świadectwo bezpieczeństwa przemysłowego), ok. 5 tys. zł miesięczn</w:t>
            </w:r>
            <w:r w:rsidRPr="00642B08">
              <w:rPr>
                <w:rFonts w:ascii="Times New Roman" w:hAnsi="Times New Roman"/>
                <w:color w:val="000000"/>
              </w:rPr>
              <w:t>ie</w:t>
            </w:r>
            <w:r w:rsidR="007621E7" w:rsidRPr="00642B08">
              <w:rPr>
                <w:rFonts w:ascii="Times New Roman" w:hAnsi="Times New Roman"/>
                <w:color w:val="000000"/>
              </w:rPr>
              <w:t xml:space="preserve"> </w:t>
            </w:r>
            <w:r w:rsidR="0075462D" w:rsidRPr="00642B08">
              <w:rPr>
                <w:rFonts w:ascii="Times New Roman" w:hAnsi="Times New Roman"/>
                <w:color w:val="000000"/>
              </w:rPr>
              <w:t>(</w:t>
            </w:r>
            <w:r w:rsidR="007621E7" w:rsidRPr="00642B08">
              <w:rPr>
                <w:rFonts w:ascii="Times New Roman" w:hAnsi="Times New Roman"/>
                <w:color w:val="000000"/>
              </w:rPr>
              <w:t>utrzymanie pełnomocnika i kancelarii tajnej) oraz ok. 25 tys. zł co pięć lat (odnowienie świadectwa bezpieczeństwa przemysłowego). Koszty te stanowią duże obciążenie dla małych przedsiębiorców, którzy przeważają i jest ich ok. 6 tys. (aktywni przedsiębiorcy).</w:t>
            </w:r>
            <w:r w:rsidR="00642B08">
              <w:rPr>
                <w:rFonts w:ascii="Times New Roman" w:hAnsi="Times New Roman"/>
                <w:color w:val="000000"/>
              </w:rPr>
              <w:t xml:space="preserve"> </w:t>
            </w:r>
            <w:r w:rsidR="007621E7" w:rsidRPr="00642B08">
              <w:rPr>
                <w:rFonts w:ascii="Times New Roman" w:hAnsi="Times New Roman"/>
                <w:color w:val="000000"/>
              </w:rPr>
              <w:t xml:space="preserve">Przedsiębiorcy obecnie funkcjonujący na rynku telekomunikacyjnym </w:t>
            </w:r>
            <w:r w:rsidR="0075462D" w:rsidRPr="00642B08">
              <w:rPr>
                <w:rFonts w:ascii="Times New Roman" w:hAnsi="Times New Roman"/>
                <w:color w:val="000000"/>
              </w:rPr>
              <w:t xml:space="preserve">muszą </w:t>
            </w:r>
            <w:r w:rsidR="007621E7" w:rsidRPr="00642B08">
              <w:rPr>
                <w:rFonts w:ascii="Times New Roman" w:hAnsi="Times New Roman"/>
                <w:color w:val="000000"/>
              </w:rPr>
              <w:t>spełniać bardziej rygorystyczne wymagania w zakresie stosowanych rozwiązań technicznych i organizacyjnych na potrzeby zapewnienia warunków dostępu i utrwalania. Uproszczenie wymagań pozwoli przeznaczyć większe środki na rozbudowę i unowocześnienie sieci telekomunikacyjnych oraz rozwój usług telekomunikacyjnych.</w:t>
            </w:r>
            <w:r w:rsidR="00642B08">
              <w:rPr>
                <w:rFonts w:ascii="Times New Roman" w:hAnsi="Times New Roman"/>
                <w:color w:val="000000"/>
              </w:rPr>
              <w:t xml:space="preserve"> </w:t>
            </w:r>
            <w:r w:rsidR="007621E7" w:rsidRPr="00642B08">
              <w:rPr>
                <w:rFonts w:ascii="Times New Roman" w:hAnsi="Times New Roman"/>
                <w:color w:val="000000"/>
              </w:rPr>
              <w:t>Projekt wymaga od przedsiębiorców telekomunikacyjnych dostosowania swoich systemów do jednolitej struktury udostępnianych właściwym podmiotom danych telekomunikacyjnych. Proponowane regulacje w tym zakresie będą generować koszty po stronie przedsiębiorców telekomunikacyjnych. Nie jest jednak możliwe wskazanie tych kosztów przez administrację rządową z uwagi na fakt, że systemy, które wymagają dostosowania, są w dyspozycji tych przedsiębiorców, a ich wielkość zależna będzie od struktury danych przyjętych w danym systemie. Struktura ta jest bowiem różna u różnych przedsiębiorców. Niezbędne jest zatem pozyskanie</w:t>
            </w:r>
            <w:r w:rsidR="0075462D" w:rsidRPr="00642B08">
              <w:rPr>
                <w:rFonts w:ascii="Times New Roman" w:hAnsi="Times New Roman"/>
                <w:color w:val="000000"/>
              </w:rPr>
              <w:t>, w ramach konsultacji,</w:t>
            </w:r>
            <w:r w:rsidR="007621E7" w:rsidRPr="00642B08">
              <w:rPr>
                <w:rFonts w:ascii="Times New Roman" w:hAnsi="Times New Roman"/>
                <w:color w:val="000000"/>
              </w:rPr>
              <w:t xml:space="preserve"> od przedsiębiorców telekomunikacyjnych oszacowania powyższych kosztów</w:t>
            </w:r>
            <w:r w:rsidR="00A430C3" w:rsidRPr="00642B08">
              <w:rPr>
                <w:rFonts w:ascii="Times New Roman" w:hAnsi="Times New Roman"/>
                <w:color w:val="000000"/>
              </w:rPr>
              <w:t>;</w:t>
            </w:r>
          </w:p>
          <w:p w14:paraId="2A622865" w14:textId="19D99F56" w:rsidR="007621E7" w:rsidRPr="00642B08" w:rsidRDefault="002A6C41" w:rsidP="00642B08">
            <w:pPr>
              <w:numPr>
                <w:ilvl w:val="0"/>
                <w:numId w:val="25"/>
              </w:numPr>
              <w:jc w:val="both"/>
              <w:rPr>
                <w:rFonts w:ascii="Times New Roman" w:hAnsi="Times New Roman"/>
                <w:color w:val="000000"/>
              </w:rPr>
            </w:pPr>
            <w:r>
              <w:rPr>
                <w:rFonts w:ascii="Times New Roman" w:hAnsi="Times New Roman"/>
                <w:color w:val="000000"/>
              </w:rPr>
              <w:t>z</w:t>
            </w:r>
            <w:r w:rsidR="007621E7" w:rsidRPr="003510EE">
              <w:rPr>
                <w:rFonts w:ascii="Times New Roman" w:hAnsi="Times New Roman"/>
                <w:color w:val="000000"/>
              </w:rPr>
              <w:t>miana zakresu dokumentów składających się na umowę o świadczenie usług komunikacji elektronicznej (uprzednio umowy o świadczenie usług telekomunikacyjnych) zawieraną z konsumentem</w:t>
            </w:r>
            <w:r w:rsidR="0075462D">
              <w:rPr>
                <w:rFonts w:ascii="Times New Roman" w:hAnsi="Times New Roman"/>
                <w:color w:val="000000"/>
              </w:rPr>
              <w:t>,</w:t>
            </w:r>
            <w:r w:rsidR="007621E7" w:rsidRPr="003510EE">
              <w:rPr>
                <w:rFonts w:ascii="Times New Roman" w:hAnsi="Times New Roman"/>
                <w:color w:val="000000"/>
              </w:rPr>
              <w:t xml:space="preserve"> innych niż usługi transmisji danych używane do świadczenia usług komunikacji maszyna-maszyna.</w:t>
            </w:r>
            <w:r w:rsidR="00642B08">
              <w:rPr>
                <w:rFonts w:ascii="Times New Roman" w:hAnsi="Times New Roman"/>
                <w:color w:val="000000"/>
              </w:rPr>
              <w:t xml:space="preserve"> </w:t>
            </w:r>
            <w:r w:rsidR="007621E7" w:rsidRPr="00642B08">
              <w:rPr>
                <w:rFonts w:ascii="Times New Roman" w:hAnsi="Times New Roman"/>
                <w:color w:val="000000"/>
              </w:rPr>
              <w:t xml:space="preserve">W obowiązującym reżimie prawnym co do zasady na </w:t>
            </w:r>
            <w:r w:rsidR="007621E7" w:rsidRPr="00642B08">
              <w:rPr>
                <w:rFonts w:ascii="Times New Roman" w:hAnsi="Times New Roman"/>
                <w:color w:val="000000"/>
              </w:rPr>
              <w:lastRenderedPageBreak/>
              <w:t xml:space="preserve">umowę o świadczenie usług telekomunikacyjnych składały się umowa, regulaminy oraz cenniki. Zgodnie z nowymi regulacjami, wynikającymi z </w:t>
            </w:r>
            <w:r w:rsidRPr="00642B08">
              <w:rPr>
                <w:rFonts w:ascii="Times New Roman" w:hAnsi="Times New Roman"/>
                <w:color w:val="000000"/>
              </w:rPr>
              <w:t>EKŁE</w:t>
            </w:r>
            <w:r w:rsidR="007621E7" w:rsidRPr="00642B08">
              <w:rPr>
                <w:rFonts w:ascii="Times New Roman" w:hAnsi="Times New Roman"/>
                <w:color w:val="000000"/>
              </w:rPr>
              <w:t xml:space="preserve">, integralną częścią umowy stają informacje </w:t>
            </w:r>
            <w:proofErr w:type="spellStart"/>
            <w:r w:rsidR="007621E7" w:rsidRPr="00642B08">
              <w:rPr>
                <w:rFonts w:ascii="Times New Roman" w:hAnsi="Times New Roman"/>
                <w:color w:val="000000"/>
              </w:rPr>
              <w:t>przedumowne</w:t>
            </w:r>
            <w:proofErr w:type="spellEnd"/>
            <w:r w:rsidR="007621E7" w:rsidRPr="00642B08">
              <w:rPr>
                <w:rFonts w:ascii="Times New Roman" w:hAnsi="Times New Roman"/>
                <w:color w:val="000000"/>
              </w:rPr>
              <w:t xml:space="preserve"> (zawarte w jednym lub dwóch dokumentach) oraz zwięzłe podsumowanie warunków umowy. W dokumentach tych oraz w umowie powinny być uregulowane wszystkie kwestie obejmujące świadczoną usługę komunikacji elektronicznej. W wyniku wprowadzonej regulacji, konsument, na etapie </w:t>
            </w:r>
            <w:proofErr w:type="spellStart"/>
            <w:r w:rsidR="007621E7" w:rsidRPr="00642B08">
              <w:rPr>
                <w:rFonts w:ascii="Times New Roman" w:hAnsi="Times New Roman"/>
                <w:color w:val="000000"/>
              </w:rPr>
              <w:t>przedumownym</w:t>
            </w:r>
            <w:proofErr w:type="spellEnd"/>
            <w:r w:rsidR="007621E7" w:rsidRPr="00642B08">
              <w:rPr>
                <w:rFonts w:ascii="Times New Roman" w:hAnsi="Times New Roman"/>
                <w:color w:val="000000"/>
              </w:rPr>
              <w:t>, otrzyma komplet informacji</w:t>
            </w:r>
            <w:r w:rsidR="00642B08">
              <w:rPr>
                <w:rFonts w:ascii="Times New Roman" w:hAnsi="Times New Roman"/>
                <w:color w:val="000000"/>
              </w:rPr>
              <w:t xml:space="preserve"> </w:t>
            </w:r>
            <w:r w:rsidR="007621E7" w:rsidRPr="00642B08">
              <w:rPr>
                <w:rFonts w:ascii="Times New Roman" w:hAnsi="Times New Roman"/>
                <w:color w:val="000000"/>
              </w:rPr>
              <w:t xml:space="preserve">o poszukiwanych usługach. W efekcie będzie mógł w prosty sposób porównać usługi świadczone przez różnych dostawców. W tym kontekście należy zauważyć, że przepisy dotyczące zawierania umów z konsumentem należy stosować również </w:t>
            </w:r>
            <w:r w:rsidR="0075462D" w:rsidRPr="00642B08">
              <w:rPr>
                <w:rFonts w:ascii="Times New Roman" w:hAnsi="Times New Roman"/>
                <w:color w:val="000000"/>
              </w:rPr>
              <w:t xml:space="preserve">wobec </w:t>
            </w:r>
            <w:r w:rsidR="007621E7" w:rsidRPr="00642B08">
              <w:rPr>
                <w:rFonts w:ascii="Times New Roman" w:hAnsi="Times New Roman"/>
                <w:color w:val="000000"/>
              </w:rPr>
              <w:t xml:space="preserve">użytkowników końcowych będących </w:t>
            </w:r>
            <w:proofErr w:type="spellStart"/>
            <w:r w:rsidR="007621E7" w:rsidRPr="00642B08">
              <w:rPr>
                <w:rFonts w:ascii="Times New Roman" w:hAnsi="Times New Roman"/>
                <w:color w:val="000000"/>
              </w:rPr>
              <w:t>mikroprzedsiębiorcami</w:t>
            </w:r>
            <w:proofErr w:type="spellEnd"/>
            <w:r w:rsidR="007621E7" w:rsidRPr="00642B08">
              <w:rPr>
                <w:rFonts w:ascii="Times New Roman" w:hAnsi="Times New Roman"/>
                <w:color w:val="000000"/>
              </w:rPr>
              <w:t xml:space="preserve">, małymi przedsiębiorcami lub organizacjami pozarządowymi w rozumieniu art. 3 ust. 2 pkt 2 ustawy z dnia 24 kwietnia 2003 r. o działalności pożytku publicznego i o wolontariacie (Dz. U. z </w:t>
            </w:r>
            <w:r w:rsidRPr="00642B08">
              <w:rPr>
                <w:rFonts w:ascii="Times New Roman" w:hAnsi="Times New Roman"/>
                <w:color w:val="000000"/>
              </w:rPr>
              <w:t>2</w:t>
            </w:r>
            <w:r w:rsidRPr="00642B08">
              <w:rPr>
                <w:rFonts w:ascii="Times New Roman" w:eastAsia="Times New Roman" w:hAnsi="Times New Roman"/>
              </w:rPr>
              <w:t>02</w:t>
            </w:r>
            <w:r w:rsidR="00642854" w:rsidRPr="00642B08">
              <w:rPr>
                <w:rFonts w:ascii="Times New Roman" w:eastAsia="Times New Roman" w:hAnsi="Times New Roman"/>
              </w:rPr>
              <w:t>3</w:t>
            </w:r>
            <w:r w:rsidRPr="00642B08">
              <w:rPr>
                <w:rFonts w:ascii="Times New Roman" w:eastAsia="Times New Roman" w:hAnsi="Times New Roman"/>
              </w:rPr>
              <w:t xml:space="preserve"> </w:t>
            </w:r>
            <w:r w:rsidR="007621E7" w:rsidRPr="00642B08">
              <w:rPr>
                <w:rFonts w:ascii="Times New Roman" w:eastAsia="Times New Roman" w:hAnsi="Times New Roman"/>
              </w:rPr>
              <w:t xml:space="preserve">r. poz. </w:t>
            </w:r>
            <w:r w:rsidR="00642854" w:rsidRPr="00642B08">
              <w:rPr>
                <w:rFonts w:ascii="Times New Roman" w:eastAsia="Times New Roman" w:hAnsi="Times New Roman"/>
              </w:rPr>
              <w:t>571</w:t>
            </w:r>
            <w:r w:rsidR="007621E7" w:rsidRPr="00642B08">
              <w:rPr>
                <w:rFonts w:ascii="Times New Roman" w:hAnsi="Times New Roman"/>
                <w:color w:val="000000"/>
              </w:rPr>
              <w:t>), chyba że wyrazili zgodę, iż przepisy te nie będą miały do nich zastosowania</w:t>
            </w:r>
            <w:r w:rsidR="00A430C3" w:rsidRPr="00642B08">
              <w:rPr>
                <w:rFonts w:ascii="Times New Roman" w:hAnsi="Times New Roman"/>
                <w:color w:val="000000"/>
              </w:rPr>
              <w:t>;</w:t>
            </w:r>
          </w:p>
          <w:p w14:paraId="61FEDFFE" w14:textId="5680BB40" w:rsidR="007621E7" w:rsidRPr="00642B08" w:rsidRDefault="00A07835" w:rsidP="00642B08">
            <w:pPr>
              <w:numPr>
                <w:ilvl w:val="0"/>
                <w:numId w:val="25"/>
              </w:numPr>
              <w:jc w:val="both"/>
              <w:rPr>
                <w:rFonts w:ascii="Times New Roman" w:hAnsi="Times New Roman"/>
                <w:color w:val="000000"/>
              </w:rPr>
            </w:pPr>
            <w:r>
              <w:rPr>
                <w:rFonts w:ascii="Times New Roman" w:hAnsi="Times New Roman"/>
                <w:color w:val="000000"/>
              </w:rPr>
              <w:t>u</w:t>
            </w:r>
            <w:r w:rsidR="007621E7" w:rsidRPr="003510EE">
              <w:rPr>
                <w:rFonts w:ascii="Times New Roman" w:hAnsi="Times New Roman"/>
                <w:color w:val="000000"/>
              </w:rPr>
              <w:t xml:space="preserve">prawnienie Prezesa UKE do wydawania decyzji </w:t>
            </w:r>
            <w:r>
              <w:rPr>
                <w:rFonts w:ascii="Times New Roman" w:hAnsi="Times New Roman"/>
                <w:color w:val="000000"/>
              </w:rPr>
              <w:t>obszarowych</w:t>
            </w:r>
            <w:r w:rsidR="007621E7" w:rsidRPr="003510EE">
              <w:rPr>
                <w:rFonts w:ascii="Times New Roman" w:hAnsi="Times New Roman"/>
                <w:color w:val="000000"/>
              </w:rPr>
              <w:t>, które w kompleksowy sposób będą mogły regulować kwestie dostępowe.</w:t>
            </w:r>
            <w:r w:rsidR="00642B08">
              <w:rPr>
                <w:rFonts w:ascii="Times New Roman" w:hAnsi="Times New Roman"/>
                <w:color w:val="000000"/>
              </w:rPr>
              <w:t xml:space="preserve"> </w:t>
            </w:r>
            <w:r w:rsidR="007621E7" w:rsidRPr="00642B08">
              <w:rPr>
                <w:rFonts w:ascii="Times New Roman" w:hAnsi="Times New Roman"/>
                <w:color w:val="000000"/>
              </w:rPr>
              <w:t xml:space="preserve">Jednym z nowych rozwiązań przyjętych dla całego rynku telekomunikacyjnego jest uprawnienie Prezesa UKE do wydawania decyzji </w:t>
            </w:r>
            <w:r w:rsidRPr="00642B08">
              <w:rPr>
                <w:rFonts w:ascii="Times New Roman" w:hAnsi="Times New Roman"/>
                <w:color w:val="000000"/>
              </w:rPr>
              <w:t>obszarowych</w:t>
            </w:r>
            <w:r w:rsidR="007621E7" w:rsidRPr="00642B08">
              <w:rPr>
                <w:rFonts w:ascii="Times New Roman" w:hAnsi="Times New Roman"/>
                <w:color w:val="000000"/>
              </w:rPr>
              <w:t xml:space="preserve">. Przedmiotem decyzji </w:t>
            </w:r>
            <w:r w:rsidRPr="00642B08">
              <w:rPr>
                <w:rFonts w:ascii="Times New Roman" w:hAnsi="Times New Roman"/>
                <w:color w:val="000000"/>
              </w:rPr>
              <w:t xml:space="preserve">obszarowych </w:t>
            </w:r>
            <w:r w:rsidR="007621E7" w:rsidRPr="00642B08">
              <w:rPr>
                <w:rFonts w:ascii="Times New Roman" w:hAnsi="Times New Roman"/>
                <w:color w:val="000000"/>
              </w:rPr>
              <w:t>może być:</w:t>
            </w:r>
          </w:p>
          <w:p w14:paraId="09E40CF6" w14:textId="6899488E" w:rsidR="007621E7" w:rsidRPr="003510EE" w:rsidRDefault="007621E7" w:rsidP="002050CB">
            <w:pPr>
              <w:numPr>
                <w:ilvl w:val="0"/>
                <w:numId w:val="31"/>
              </w:numPr>
              <w:jc w:val="both"/>
              <w:rPr>
                <w:rFonts w:ascii="Times New Roman" w:hAnsi="Times New Roman"/>
                <w:color w:val="000000"/>
              </w:rPr>
            </w:pPr>
            <w:r w:rsidRPr="003510EE">
              <w:rPr>
                <w:rFonts w:ascii="Times New Roman" w:hAnsi="Times New Roman"/>
                <w:color w:val="000000"/>
              </w:rPr>
              <w:t>dostęp do okablowania rozszerzony o elementy sieci telekomunikacyjnej wraz z powiązanymi zasobami,</w:t>
            </w:r>
          </w:p>
          <w:p w14:paraId="0CD1EC3F" w14:textId="77777777" w:rsidR="007621E7" w:rsidRPr="003510EE" w:rsidRDefault="007621E7" w:rsidP="002050CB">
            <w:pPr>
              <w:numPr>
                <w:ilvl w:val="0"/>
                <w:numId w:val="31"/>
              </w:numPr>
              <w:jc w:val="both"/>
              <w:rPr>
                <w:rFonts w:ascii="Times New Roman" w:hAnsi="Times New Roman"/>
                <w:color w:val="000000"/>
              </w:rPr>
            </w:pPr>
            <w:r w:rsidRPr="003510EE">
              <w:rPr>
                <w:rFonts w:ascii="Times New Roman" w:hAnsi="Times New Roman"/>
                <w:color w:val="000000"/>
              </w:rPr>
              <w:t>dostęp do infrastruktury technicznej operatorów sieci,</w:t>
            </w:r>
          </w:p>
          <w:p w14:paraId="6C60ED2C" w14:textId="77777777" w:rsidR="007621E7" w:rsidRPr="003510EE" w:rsidRDefault="007621E7" w:rsidP="002050CB">
            <w:pPr>
              <w:numPr>
                <w:ilvl w:val="0"/>
                <w:numId w:val="31"/>
              </w:numPr>
              <w:jc w:val="both"/>
              <w:rPr>
                <w:rFonts w:ascii="Times New Roman" w:hAnsi="Times New Roman"/>
                <w:color w:val="000000"/>
              </w:rPr>
            </w:pPr>
            <w:r w:rsidRPr="003510EE">
              <w:rPr>
                <w:rFonts w:ascii="Times New Roman" w:hAnsi="Times New Roman"/>
                <w:color w:val="000000"/>
              </w:rPr>
              <w:t>dostęp do nieruchomości, w tym do budynku.</w:t>
            </w:r>
          </w:p>
          <w:p w14:paraId="5D77AB57" w14:textId="674F84DE" w:rsidR="007621E7" w:rsidRPr="003510EE" w:rsidRDefault="007621E7" w:rsidP="00642B08">
            <w:pPr>
              <w:ind w:left="360"/>
              <w:jc w:val="both"/>
              <w:rPr>
                <w:rFonts w:ascii="Times New Roman" w:hAnsi="Times New Roman"/>
                <w:color w:val="000000"/>
              </w:rPr>
            </w:pPr>
            <w:r w:rsidRPr="003510EE">
              <w:rPr>
                <w:rFonts w:ascii="Times New Roman" w:hAnsi="Times New Roman"/>
                <w:color w:val="000000"/>
              </w:rPr>
              <w:t xml:space="preserve">Prezes UKE nie ma możliwości równoczesnego prowadzenia analogicznych postępowań wobec wszystkich podmiotów zobowiązanych do zapewnienia dostępu wskazanego w ww. przepisach </w:t>
            </w:r>
            <w:r w:rsidR="00B8735E">
              <w:rPr>
                <w:rFonts w:ascii="Times New Roman" w:hAnsi="Times New Roman"/>
                <w:color w:val="000000"/>
              </w:rPr>
              <w:t xml:space="preserve">Pt </w:t>
            </w:r>
            <w:r w:rsidRPr="003510EE">
              <w:rPr>
                <w:rFonts w:ascii="Times New Roman" w:hAnsi="Times New Roman"/>
                <w:color w:val="000000"/>
              </w:rPr>
              <w:t xml:space="preserve">lub ustawy </w:t>
            </w:r>
            <w:r w:rsidR="00B8735E">
              <w:rPr>
                <w:rFonts w:ascii="Times New Roman" w:hAnsi="Times New Roman"/>
                <w:color w:val="000000"/>
              </w:rPr>
              <w:t>z dnia 7 maja 2010</w:t>
            </w:r>
            <w:r w:rsidR="00642B08">
              <w:rPr>
                <w:rFonts w:ascii="Times New Roman" w:hAnsi="Times New Roman"/>
                <w:color w:val="000000"/>
              </w:rPr>
              <w:t> </w:t>
            </w:r>
            <w:r w:rsidR="00B8735E">
              <w:rPr>
                <w:rFonts w:ascii="Times New Roman" w:hAnsi="Times New Roman"/>
                <w:color w:val="000000"/>
              </w:rPr>
              <w:t xml:space="preserve">r. </w:t>
            </w:r>
            <w:r w:rsidRPr="003510EE">
              <w:rPr>
                <w:rFonts w:ascii="Times New Roman" w:hAnsi="Times New Roman"/>
                <w:color w:val="000000"/>
              </w:rPr>
              <w:t xml:space="preserve">o wspieraniu rozwoju </w:t>
            </w:r>
            <w:r w:rsidR="00B8735E">
              <w:rPr>
                <w:rFonts w:ascii="Times New Roman" w:hAnsi="Times New Roman"/>
                <w:color w:val="000000"/>
              </w:rPr>
              <w:t xml:space="preserve">usług i sieci telekomunikacyjnych </w:t>
            </w:r>
            <w:r w:rsidR="0012693F">
              <w:rPr>
                <w:rFonts w:ascii="Times New Roman" w:hAnsi="Times New Roman"/>
                <w:color w:val="000000"/>
              </w:rPr>
              <w:t xml:space="preserve">na przykład </w:t>
            </w:r>
            <w:r w:rsidRPr="003510EE">
              <w:rPr>
                <w:rFonts w:ascii="Times New Roman" w:hAnsi="Times New Roman"/>
                <w:color w:val="000000"/>
              </w:rPr>
              <w:t>wobec wszystkich właścicieli okablowania w</w:t>
            </w:r>
            <w:r w:rsidR="00642B08">
              <w:rPr>
                <w:rFonts w:ascii="Times New Roman" w:hAnsi="Times New Roman"/>
                <w:color w:val="000000"/>
              </w:rPr>
              <w:t> </w:t>
            </w:r>
            <w:r w:rsidRPr="003510EE">
              <w:rPr>
                <w:rFonts w:ascii="Times New Roman" w:hAnsi="Times New Roman"/>
                <w:color w:val="000000"/>
              </w:rPr>
              <w:t>budynku. Dla przykładu można wskazać, że do rejestru przedsiębiorców telekomunikacyjnych</w:t>
            </w:r>
            <w:r w:rsidR="0012693F">
              <w:rPr>
                <w:rFonts w:ascii="Times New Roman" w:hAnsi="Times New Roman"/>
                <w:color w:val="000000"/>
              </w:rPr>
              <w:t>,</w:t>
            </w:r>
            <w:r w:rsidRPr="003510EE">
              <w:rPr>
                <w:rFonts w:ascii="Times New Roman" w:hAnsi="Times New Roman"/>
                <w:color w:val="000000"/>
              </w:rPr>
              <w:t xml:space="preserve"> którzy z racji posiadania tego statusu mają obowiązek zapewnienia dostępu do infrastruktury telekomunikacyjnej</w:t>
            </w:r>
            <w:r w:rsidR="0012693F">
              <w:rPr>
                <w:rFonts w:ascii="Times New Roman" w:hAnsi="Times New Roman"/>
                <w:color w:val="000000"/>
              </w:rPr>
              <w:t>,</w:t>
            </w:r>
            <w:r w:rsidRPr="003510EE">
              <w:rPr>
                <w:rFonts w:ascii="Times New Roman" w:hAnsi="Times New Roman"/>
                <w:color w:val="000000"/>
              </w:rPr>
              <w:t xml:space="preserve"> wpisanych jest ok. 5000 podmiotów. W związku z powyższymi ograniczeniami i dużą liczbą podmiotów</w:t>
            </w:r>
            <w:r w:rsidR="00B35801">
              <w:rPr>
                <w:rFonts w:ascii="Times New Roman" w:hAnsi="Times New Roman"/>
                <w:color w:val="000000"/>
              </w:rPr>
              <w:t>,</w:t>
            </w:r>
            <w:r w:rsidRPr="003510EE">
              <w:rPr>
                <w:rFonts w:ascii="Times New Roman" w:hAnsi="Times New Roman"/>
                <w:color w:val="000000"/>
              </w:rPr>
              <w:t xml:space="preserve"> wydając decyzje określające ogólne warunki dostępu do określonych elementów infrastruktury w trybie decyzji indywidualnych, Prezes UKE dokonuje wyboru największych podmiotów</w:t>
            </w:r>
            <w:r w:rsidR="0012693F">
              <w:rPr>
                <w:rFonts w:ascii="Times New Roman" w:hAnsi="Times New Roman"/>
                <w:color w:val="000000"/>
              </w:rPr>
              <w:t>,</w:t>
            </w:r>
            <w:r w:rsidRPr="003510EE">
              <w:rPr>
                <w:rFonts w:ascii="Times New Roman" w:hAnsi="Times New Roman"/>
                <w:color w:val="000000"/>
              </w:rPr>
              <w:t xml:space="preserve"> tak aby przyjęty przez Prezesa UKE model regulacji określonego rodzaju dostępu znalazł jak najszersze zastosowanie na rynku telekomunikacyjnym. Dokonanie takiego wyboru przez Prezesa UKE ułatwia zaś adresatom decyzji określających warunki zapewnienia dostępu podniesienie zarzutu dyskryminacji w stosunku do podmiotów, wobec których takie decyzje nie zostały wydane, mimo że podmioty te także </w:t>
            </w:r>
            <w:r w:rsidR="0012693F" w:rsidRPr="003510EE">
              <w:rPr>
                <w:rFonts w:ascii="Times New Roman" w:hAnsi="Times New Roman"/>
                <w:color w:val="000000"/>
              </w:rPr>
              <w:t xml:space="preserve">są </w:t>
            </w:r>
            <w:r w:rsidRPr="003510EE">
              <w:rPr>
                <w:rFonts w:ascii="Times New Roman" w:hAnsi="Times New Roman"/>
                <w:color w:val="000000"/>
              </w:rPr>
              <w:t xml:space="preserve">zobowiązane do zapewnienia dostępu z mocy prawa. Zaznaczyć należy, że uprawnienie Prezesa UKE do wydawania decyzji </w:t>
            </w:r>
            <w:r w:rsidR="000D5B43">
              <w:rPr>
                <w:rFonts w:ascii="Times New Roman" w:hAnsi="Times New Roman"/>
                <w:color w:val="000000"/>
              </w:rPr>
              <w:t>obszarowych</w:t>
            </w:r>
            <w:r w:rsidR="000D5B43" w:rsidRPr="003510EE">
              <w:rPr>
                <w:rFonts w:ascii="Times New Roman" w:hAnsi="Times New Roman"/>
                <w:color w:val="000000"/>
              </w:rPr>
              <w:t xml:space="preserve"> </w:t>
            </w:r>
            <w:r w:rsidRPr="003510EE">
              <w:rPr>
                <w:rFonts w:ascii="Times New Roman" w:hAnsi="Times New Roman"/>
                <w:color w:val="000000"/>
              </w:rPr>
              <w:t>nie wyklucza wydawania decyzji w zwykłym trybie</w:t>
            </w:r>
            <w:r w:rsidR="00642854">
              <w:rPr>
                <w:rFonts w:ascii="Times New Roman" w:hAnsi="Times New Roman"/>
                <w:color w:val="000000"/>
              </w:rPr>
              <w:t>;</w:t>
            </w:r>
          </w:p>
          <w:p w14:paraId="227E0CCB" w14:textId="783EB210" w:rsidR="007621E7" w:rsidRPr="00642B08" w:rsidRDefault="008E39D8" w:rsidP="00642B08">
            <w:pPr>
              <w:numPr>
                <w:ilvl w:val="0"/>
                <w:numId w:val="25"/>
              </w:numPr>
              <w:jc w:val="both"/>
              <w:rPr>
                <w:rFonts w:ascii="Times New Roman" w:hAnsi="Times New Roman"/>
                <w:color w:val="000000"/>
              </w:rPr>
            </w:pPr>
            <w:r>
              <w:rPr>
                <w:rFonts w:ascii="Times New Roman" w:hAnsi="Times New Roman"/>
                <w:color w:val="000000"/>
              </w:rPr>
              <w:t>z</w:t>
            </w:r>
            <w:r w:rsidR="007621E7" w:rsidRPr="003510EE">
              <w:rPr>
                <w:rFonts w:ascii="Times New Roman" w:hAnsi="Times New Roman"/>
                <w:color w:val="000000"/>
              </w:rPr>
              <w:t xml:space="preserve">achęcenie do prowadzenia </w:t>
            </w:r>
            <w:proofErr w:type="spellStart"/>
            <w:r w:rsidR="007621E7" w:rsidRPr="003510EE">
              <w:rPr>
                <w:rFonts w:ascii="Times New Roman" w:hAnsi="Times New Roman"/>
                <w:color w:val="000000"/>
              </w:rPr>
              <w:t>współinwestycji</w:t>
            </w:r>
            <w:proofErr w:type="spellEnd"/>
            <w:r w:rsidR="007621E7" w:rsidRPr="003510EE">
              <w:rPr>
                <w:rFonts w:ascii="Times New Roman" w:hAnsi="Times New Roman"/>
                <w:color w:val="000000"/>
              </w:rPr>
              <w:t xml:space="preserve"> w infrastrukturę telekomunikacyjną.</w:t>
            </w:r>
            <w:r w:rsidR="00642B08">
              <w:rPr>
                <w:rFonts w:ascii="Times New Roman" w:hAnsi="Times New Roman"/>
                <w:color w:val="000000"/>
              </w:rPr>
              <w:t xml:space="preserve"> </w:t>
            </w:r>
            <w:r w:rsidR="007621E7" w:rsidRPr="00642B08">
              <w:rPr>
                <w:rFonts w:ascii="Times New Roman" w:hAnsi="Times New Roman"/>
                <w:color w:val="000000"/>
              </w:rPr>
              <w:t>W projekcie proponuje się usankcjonowanie możliwości „samoregulacji” przedsiębiorców o znaczącej pozycji rynkowej, przez zatwierdzanie propozycji zobowiązań w drodze decyzji Prezesa UKE. Należy wskazać, że dotychczas taka konstrukcja nie funkcjonowała na gruncie przepisów szerokorozumianego prawa telekomunikacyjnego. Proponowane przepisy mają za zadanie umocowanie Prezesa UKE do zatwierdzania</w:t>
            </w:r>
            <w:r w:rsidR="00642B08">
              <w:rPr>
                <w:rFonts w:ascii="Times New Roman" w:hAnsi="Times New Roman"/>
                <w:color w:val="000000"/>
              </w:rPr>
              <w:t xml:space="preserve"> </w:t>
            </w:r>
            <w:r w:rsidR="007621E7" w:rsidRPr="00642B08">
              <w:rPr>
                <w:rFonts w:ascii="Times New Roman" w:hAnsi="Times New Roman"/>
                <w:color w:val="000000"/>
              </w:rPr>
              <w:t xml:space="preserve">w drodze objętych postępowaniem konsolidacyjnym decyzji administracyjnych propozycji zobowiązań dotyczących warunków zapewnienia dostępu do należących do tych przedsiębiorców sieci telekomunikacyjnych lub powiązanych zasobów. Przepisy te sankcjonują zatwierdzanie przez Prezesa UKE również propozycji zobowiązań w zakresie określania zasad włączania się (przyłączania się) do </w:t>
            </w:r>
            <w:proofErr w:type="spellStart"/>
            <w:r w:rsidR="007621E7" w:rsidRPr="00642B08">
              <w:rPr>
                <w:rFonts w:ascii="Times New Roman" w:hAnsi="Times New Roman"/>
                <w:color w:val="000000"/>
              </w:rPr>
              <w:t>współinwestycji</w:t>
            </w:r>
            <w:proofErr w:type="spellEnd"/>
            <w:r w:rsidR="007621E7" w:rsidRPr="00642B08">
              <w:rPr>
                <w:rFonts w:ascii="Times New Roman" w:hAnsi="Times New Roman"/>
                <w:color w:val="000000"/>
              </w:rPr>
              <w:t>, realizowanych przez tych przedsiębiorców o znaczącej pozycji rynkowej. W ślad za regulacją dyrektywy propozycja krajowego przepisu nie zawiera zamkniętego wyliczenia proponowanych do zatwierdzenia samoregulacji, dlatego też wskazuje ich zakres</w:t>
            </w:r>
            <w:r w:rsidR="00750F11" w:rsidRPr="00642B08">
              <w:rPr>
                <w:rFonts w:ascii="Times New Roman" w:hAnsi="Times New Roman"/>
                <w:color w:val="000000"/>
              </w:rPr>
              <w:t>y</w:t>
            </w:r>
            <w:r w:rsidR="007621E7" w:rsidRPr="00642B08">
              <w:rPr>
                <w:rFonts w:ascii="Times New Roman" w:hAnsi="Times New Roman"/>
                <w:color w:val="000000"/>
              </w:rPr>
              <w:t xml:space="preserve"> poprzez przykładowe wyliczenie.</w:t>
            </w:r>
            <w:r w:rsidR="00642B08">
              <w:rPr>
                <w:rFonts w:ascii="Times New Roman" w:hAnsi="Times New Roman"/>
                <w:color w:val="000000"/>
              </w:rPr>
              <w:t xml:space="preserve"> </w:t>
            </w:r>
            <w:r w:rsidR="007621E7" w:rsidRPr="00642B08">
              <w:rPr>
                <w:rFonts w:ascii="Times New Roman" w:hAnsi="Times New Roman"/>
                <w:color w:val="000000"/>
              </w:rPr>
              <w:t>Celem przedmiotowego rozwiązania jest zachęcenie przedsiębiorców telekomunikacyjnych o znaczącej pozycji rynkowej do wzmożonego wysiłku inwestycyjnego, co będzie skutkowało większym zasięgiem usług komunikacji elektronicznej oraz wyższą jakością tych usług dla użytkowników końcowych</w:t>
            </w:r>
            <w:r w:rsidR="00642854" w:rsidRPr="00642B08">
              <w:rPr>
                <w:rFonts w:ascii="Times New Roman" w:hAnsi="Times New Roman"/>
                <w:color w:val="000000"/>
              </w:rPr>
              <w:t>;</w:t>
            </w:r>
            <w:r w:rsidR="007621E7" w:rsidRPr="00642B08">
              <w:rPr>
                <w:rFonts w:ascii="Times New Roman" w:hAnsi="Times New Roman"/>
                <w:color w:val="000000"/>
              </w:rPr>
              <w:t xml:space="preserve"> </w:t>
            </w:r>
          </w:p>
          <w:p w14:paraId="7C435C4D" w14:textId="7516E80F" w:rsidR="007621E7" w:rsidRPr="00642B08" w:rsidRDefault="0097773A" w:rsidP="00642B08">
            <w:pPr>
              <w:numPr>
                <w:ilvl w:val="0"/>
                <w:numId w:val="25"/>
              </w:numPr>
              <w:jc w:val="both"/>
              <w:rPr>
                <w:rFonts w:ascii="Times New Roman" w:hAnsi="Times New Roman"/>
                <w:color w:val="000000"/>
              </w:rPr>
            </w:pPr>
            <w:r>
              <w:rPr>
                <w:rFonts w:ascii="Times New Roman" w:hAnsi="Times New Roman"/>
                <w:color w:val="000000"/>
              </w:rPr>
              <w:t>r</w:t>
            </w:r>
            <w:r w:rsidR="007621E7">
              <w:rPr>
                <w:rFonts w:ascii="Times New Roman" w:hAnsi="Times New Roman"/>
                <w:color w:val="000000"/>
              </w:rPr>
              <w:t>ównoważny dostęp dla osób z niepełnosprawnościami</w:t>
            </w:r>
            <w:r w:rsidR="00E94D71">
              <w:rPr>
                <w:rFonts w:ascii="Times New Roman" w:hAnsi="Times New Roman"/>
                <w:color w:val="000000"/>
              </w:rPr>
              <w:t>.</w:t>
            </w:r>
            <w:r w:rsidR="00642B08">
              <w:rPr>
                <w:rFonts w:ascii="Times New Roman" w:hAnsi="Times New Roman"/>
                <w:color w:val="000000"/>
              </w:rPr>
              <w:t xml:space="preserve"> </w:t>
            </w:r>
            <w:r w:rsidR="007621E7" w:rsidRPr="00642B08">
              <w:rPr>
                <w:rFonts w:ascii="Times New Roman" w:hAnsi="Times New Roman"/>
                <w:color w:val="000000"/>
              </w:rPr>
              <w:t>Dotychczas obowiązek ten dotyczył jedynie dostawców usług telekomunikacyjnych. W projekcie proponuje się rozciągnięcie na wszystkich dostawców usług komunikacji elektronicznej obowiązku zapewnienia użytkownikom końcowym z niepełnosprawnościami dostępu do udogodnień i</w:t>
            </w:r>
            <w:r w:rsidR="00642B08">
              <w:rPr>
                <w:rFonts w:ascii="Times New Roman" w:hAnsi="Times New Roman"/>
                <w:color w:val="000000"/>
              </w:rPr>
              <w:t> </w:t>
            </w:r>
            <w:r w:rsidR="007621E7" w:rsidRPr="00642B08">
              <w:rPr>
                <w:rFonts w:ascii="Times New Roman" w:hAnsi="Times New Roman"/>
                <w:color w:val="000000"/>
              </w:rPr>
              <w:t>świadczonych usług równoważnego dostęp</w:t>
            </w:r>
            <w:r w:rsidR="00775C0A" w:rsidRPr="00642B08">
              <w:rPr>
                <w:rFonts w:ascii="Times New Roman" w:hAnsi="Times New Roman"/>
                <w:color w:val="000000"/>
              </w:rPr>
              <w:t>u</w:t>
            </w:r>
            <w:r w:rsidR="007621E7" w:rsidRPr="00642B08">
              <w:rPr>
                <w:rFonts w:ascii="Times New Roman" w:hAnsi="Times New Roman"/>
                <w:color w:val="000000"/>
              </w:rPr>
              <w:t xml:space="preserve"> do usług komunikacji elektronicznej</w:t>
            </w:r>
            <w:r w:rsidR="00775C0A" w:rsidRPr="00642B08">
              <w:rPr>
                <w:rFonts w:ascii="Times New Roman" w:hAnsi="Times New Roman"/>
                <w:color w:val="000000"/>
              </w:rPr>
              <w:t>,</w:t>
            </w:r>
            <w:r w:rsidR="007621E7" w:rsidRPr="00642B08">
              <w:rPr>
                <w:rFonts w:ascii="Times New Roman" w:hAnsi="Times New Roman"/>
                <w:color w:val="000000"/>
              </w:rPr>
              <w:t xml:space="preserve"> z jakiego korzysta większość użytkowników końcowych. Dostawcy usług</w:t>
            </w:r>
            <w:r w:rsidR="00B35801" w:rsidRPr="00642B08">
              <w:rPr>
                <w:rFonts w:ascii="Times New Roman" w:hAnsi="Times New Roman"/>
                <w:color w:val="000000"/>
              </w:rPr>
              <w:t>,</w:t>
            </w:r>
            <w:r w:rsidR="007621E7" w:rsidRPr="00642B08">
              <w:rPr>
                <w:rFonts w:ascii="Times New Roman" w:hAnsi="Times New Roman"/>
                <w:color w:val="000000"/>
              </w:rPr>
              <w:t xml:space="preserve"> publikując informacje o swoich usługach</w:t>
            </w:r>
            <w:r w:rsidR="00B35801" w:rsidRPr="00642B08">
              <w:rPr>
                <w:rFonts w:ascii="Times New Roman" w:hAnsi="Times New Roman"/>
                <w:color w:val="000000"/>
              </w:rPr>
              <w:t>,</w:t>
            </w:r>
            <w:r w:rsidR="007621E7" w:rsidRPr="00642B08">
              <w:rPr>
                <w:rFonts w:ascii="Times New Roman" w:hAnsi="Times New Roman"/>
                <w:color w:val="000000"/>
              </w:rPr>
              <w:t xml:space="preserve"> będą zobligowani </w:t>
            </w:r>
            <w:r w:rsidR="00775C0A" w:rsidRPr="00642B08">
              <w:rPr>
                <w:rFonts w:ascii="Times New Roman" w:hAnsi="Times New Roman"/>
                <w:color w:val="000000"/>
              </w:rPr>
              <w:t xml:space="preserve">określać </w:t>
            </w:r>
            <w:r w:rsidR="007621E7" w:rsidRPr="00642B08">
              <w:rPr>
                <w:rFonts w:ascii="Times New Roman" w:hAnsi="Times New Roman"/>
                <w:color w:val="000000"/>
              </w:rPr>
              <w:t>je w jasny, zrozumiały, umożliwiający odczyt maszynowy sposób i w formie dostępnej dla użytkowników końcowych z</w:t>
            </w:r>
            <w:r w:rsidR="00642B08">
              <w:rPr>
                <w:rFonts w:ascii="Times New Roman" w:hAnsi="Times New Roman"/>
                <w:color w:val="000000"/>
              </w:rPr>
              <w:t> </w:t>
            </w:r>
            <w:r w:rsidR="007621E7" w:rsidRPr="00642B08">
              <w:rPr>
                <w:rFonts w:ascii="Times New Roman" w:hAnsi="Times New Roman"/>
                <w:color w:val="000000"/>
              </w:rPr>
              <w:t>niepełnosprawnościami. Ponadto dostawcy usług komunikacji elektronicznej będą zobowiązani na każde żądanie konsumenta będącego osobą</w:t>
            </w:r>
            <w:r w:rsidR="00642B08">
              <w:rPr>
                <w:rFonts w:ascii="Times New Roman" w:hAnsi="Times New Roman"/>
                <w:color w:val="000000"/>
              </w:rPr>
              <w:t xml:space="preserve"> </w:t>
            </w:r>
            <w:r w:rsidR="007621E7" w:rsidRPr="00642B08">
              <w:rPr>
                <w:rFonts w:ascii="Times New Roman" w:hAnsi="Times New Roman"/>
                <w:color w:val="000000"/>
              </w:rPr>
              <w:t xml:space="preserve">z niepełnosprawnościami doręczać informacje </w:t>
            </w:r>
            <w:proofErr w:type="spellStart"/>
            <w:r w:rsidR="007621E7" w:rsidRPr="00642B08">
              <w:rPr>
                <w:rFonts w:ascii="Times New Roman" w:hAnsi="Times New Roman"/>
                <w:color w:val="000000"/>
              </w:rPr>
              <w:t>przedumowne</w:t>
            </w:r>
            <w:proofErr w:type="spellEnd"/>
            <w:r w:rsidR="007621E7" w:rsidRPr="00642B08">
              <w:rPr>
                <w:rFonts w:ascii="Times New Roman" w:hAnsi="Times New Roman"/>
                <w:color w:val="000000"/>
              </w:rPr>
              <w:t xml:space="preserve">, zwięzłe podsumowanie </w:t>
            </w:r>
            <w:r w:rsidR="007621E7" w:rsidRPr="00642B08">
              <w:rPr>
                <w:rFonts w:ascii="Times New Roman" w:hAnsi="Times New Roman"/>
                <w:color w:val="000000"/>
              </w:rPr>
              <w:lastRenderedPageBreak/>
              <w:t>warunków umowy oraz pozostałe informacje zawarte w umowie o świadczenie usług komunikacji elektronicznej w postaci dostępnej dla osób z niepełnosprawnościami</w:t>
            </w:r>
            <w:r w:rsidR="00642854" w:rsidRPr="00642B08">
              <w:rPr>
                <w:rFonts w:ascii="Times New Roman" w:hAnsi="Times New Roman"/>
                <w:color w:val="000000"/>
              </w:rPr>
              <w:t>;</w:t>
            </w:r>
          </w:p>
          <w:p w14:paraId="17EEF16C" w14:textId="17369E94" w:rsidR="007621E7" w:rsidRPr="00DA7323" w:rsidRDefault="00BA4284" w:rsidP="00DA7323">
            <w:pPr>
              <w:numPr>
                <w:ilvl w:val="0"/>
                <w:numId w:val="25"/>
              </w:numPr>
              <w:jc w:val="both"/>
              <w:rPr>
                <w:rFonts w:ascii="Times New Roman" w:hAnsi="Times New Roman"/>
                <w:color w:val="000000"/>
              </w:rPr>
            </w:pPr>
            <w:r>
              <w:rPr>
                <w:rFonts w:ascii="Times New Roman" w:hAnsi="Times New Roman"/>
                <w:color w:val="000000"/>
              </w:rPr>
              <w:t>z</w:t>
            </w:r>
            <w:r w:rsidR="007621E7" w:rsidRPr="003510EE">
              <w:rPr>
                <w:rFonts w:ascii="Times New Roman" w:hAnsi="Times New Roman"/>
                <w:color w:val="000000"/>
              </w:rPr>
              <w:t>apewnienie użytkownikom końcowym dostępu do niezależnego narzędzia porównawczego ofert usług komunikacji elektronicznej.</w:t>
            </w:r>
            <w:r w:rsidR="00642B08">
              <w:rPr>
                <w:rFonts w:ascii="Times New Roman" w:hAnsi="Times New Roman"/>
                <w:color w:val="000000"/>
              </w:rPr>
              <w:t xml:space="preserve"> </w:t>
            </w:r>
            <w:r w:rsidR="007621E7" w:rsidRPr="00642B08">
              <w:rPr>
                <w:rFonts w:ascii="Times New Roman" w:hAnsi="Times New Roman"/>
                <w:color w:val="000000"/>
              </w:rPr>
              <w:t xml:space="preserve">Zgodnie z projektem użytkownicy końcowi powinni mieć dostęp do niezależnego narzędzia porównawczego dla ofert usług komunikacji elektronicznej (usługi dostępu do </w:t>
            </w:r>
            <w:proofErr w:type="spellStart"/>
            <w:r w:rsidR="007621E7" w:rsidRPr="00642B08">
              <w:rPr>
                <w:rFonts w:ascii="Times New Roman" w:hAnsi="Times New Roman"/>
                <w:color w:val="000000"/>
              </w:rPr>
              <w:t>internetu</w:t>
            </w:r>
            <w:proofErr w:type="spellEnd"/>
            <w:r w:rsidR="007621E7" w:rsidRPr="00642B08">
              <w:rPr>
                <w:rFonts w:ascii="Times New Roman" w:hAnsi="Times New Roman"/>
                <w:color w:val="000000"/>
              </w:rPr>
              <w:t xml:space="preserve"> oraz usługi komunikacji interpersonalnej wykorzystującej numery</w:t>
            </w:r>
            <w:r w:rsidR="00612B2F" w:rsidRPr="00642B08">
              <w:rPr>
                <w:rFonts w:ascii="Times New Roman" w:hAnsi="Times New Roman"/>
                <w:color w:val="000000"/>
              </w:rPr>
              <w:t>,</w:t>
            </w:r>
            <w:r w:rsidR="00612B2F">
              <w:t xml:space="preserve"> </w:t>
            </w:r>
            <w:r w:rsidR="00612B2F" w:rsidRPr="00642B08">
              <w:rPr>
                <w:rFonts w:ascii="Times New Roman" w:hAnsi="Times New Roman"/>
                <w:color w:val="000000"/>
              </w:rPr>
              <w:t>natomiast usług komunikacji interpersonalnej niewykorzystujących numerów tylko</w:t>
            </w:r>
            <w:r w:rsidR="00642B08">
              <w:rPr>
                <w:rFonts w:ascii="Times New Roman" w:hAnsi="Times New Roman"/>
                <w:color w:val="000000"/>
              </w:rPr>
              <w:t xml:space="preserve"> </w:t>
            </w:r>
            <w:r w:rsidR="00612B2F" w:rsidRPr="00642B08">
              <w:rPr>
                <w:rFonts w:ascii="Times New Roman" w:hAnsi="Times New Roman"/>
                <w:color w:val="000000"/>
              </w:rPr>
              <w:t>w przypadku, gdy możliwe jest ich porównanie według cen, taryf i jakości usług</w:t>
            </w:r>
            <w:r w:rsidR="007621E7" w:rsidRPr="00642B08">
              <w:rPr>
                <w:rFonts w:ascii="Times New Roman" w:hAnsi="Times New Roman"/>
                <w:color w:val="000000"/>
              </w:rPr>
              <w:t>). Proponuje się, aby w pierwszej kolejności narzędzie zostało opracowane przez niezależne podmioty. Jeżeli Prezes UKE stwierdzi, że na rynku nie funkcjonuje niezależne narzędzie porównawcze, powinien je samodzielnie opracować i uruchomić.</w:t>
            </w:r>
            <w:r w:rsidR="00DA7323">
              <w:rPr>
                <w:rFonts w:ascii="Times New Roman" w:hAnsi="Times New Roman"/>
                <w:color w:val="000000"/>
              </w:rPr>
              <w:t xml:space="preserve"> </w:t>
            </w:r>
            <w:r w:rsidR="007621E7" w:rsidRPr="00DA7323">
              <w:rPr>
                <w:rFonts w:ascii="Times New Roman" w:hAnsi="Times New Roman"/>
                <w:color w:val="000000"/>
              </w:rPr>
              <w:t>Dzięki temu rozwiązaniu użytkownicy końcowi będą mieli możliwość porównania ofert przedsiębiorców komunikacji elektronicznej i wyboru najdogodniejszej z nich</w:t>
            </w:r>
            <w:r w:rsidR="00642854" w:rsidRPr="00DA7323">
              <w:rPr>
                <w:rFonts w:ascii="Times New Roman" w:hAnsi="Times New Roman"/>
                <w:color w:val="000000"/>
              </w:rPr>
              <w:t>;</w:t>
            </w:r>
            <w:r w:rsidR="007621E7" w:rsidRPr="00DA7323">
              <w:rPr>
                <w:rFonts w:ascii="Times New Roman" w:hAnsi="Times New Roman"/>
                <w:color w:val="000000"/>
              </w:rPr>
              <w:t xml:space="preserve"> </w:t>
            </w:r>
          </w:p>
          <w:p w14:paraId="18EC9777" w14:textId="4FE26022" w:rsidR="007621E7" w:rsidRPr="00DA7323" w:rsidRDefault="00956D76" w:rsidP="00DA7323">
            <w:pPr>
              <w:numPr>
                <w:ilvl w:val="0"/>
                <w:numId w:val="25"/>
              </w:numPr>
              <w:jc w:val="both"/>
              <w:rPr>
                <w:rFonts w:ascii="Times New Roman" w:hAnsi="Times New Roman"/>
                <w:color w:val="000000"/>
              </w:rPr>
            </w:pPr>
            <w:r>
              <w:rPr>
                <w:rFonts w:ascii="Times New Roman" w:hAnsi="Times New Roman"/>
                <w:color w:val="000000"/>
              </w:rPr>
              <w:t>k</w:t>
            </w:r>
            <w:r w:rsidR="007621E7" w:rsidRPr="007621E7">
              <w:rPr>
                <w:rFonts w:ascii="Times New Roman" w:hAnsi="Times New Roman"/>
                <w:color w:val="000000"/>
              </w:rPr>
              <w:t>oordynacja użytkowania częstotliwości rządowych przez Ministra Obrony Narodowej.</w:t>
            </w:r>
            <w:r w:rsidR="00DA7323">
              <w:rPr>
                <w:rFonts w:ascii="Times New Roman" w:hAnsi="Times New Roman"/>
                <w:color w:val="000000"/>
              </w:rPr>
              <w:t xml:space="preserve"> </w:t>
            </w:r>
            <w:r w:rsidR="007621E7" w:rsidRPr="00DA7323">
              <w:rPr>
                <w:rFonts w:ascii="Times New Roman" w:hAnsi="Times New Roman"/>
                <w:color w:val="000000"/>
              </w:rPr>
              <w:t xml:space="preserve">Zgodnie z propozycją koordynacja częstotliwości </w:t>
            </w:r>
            <w:r w:rsidR="00C07F8B" w:rsidRPr="00DA7323">
              <w:rPr>
                <w:rFonts w:ascii="Times New Roman" w:hAnsi="Times New Roman"/>
                <w:color w:val="000000"/>
              </w:rPr>
              <w:t xml:space="preserve">rządowych </w:t>
            </w:r>
            <w:r w:rsidR="007621E7" w:rsidRPr="00DA7323">
              <w:rPr>
                <w:rFonts w:ascii="Times New Roman" w:hAnsi="Times New Roman"/>
                <w:color w:val="000000"/>
              </w:rPr>
              <w:t>będzie prowadzona przez Ministra Obrony Narodowej. W ramach M</w:t>
            </w:r>
            <w:r w:rsidR="00775C0A" w:rsidRPr="00DA7323">
              <w:rPr>
                <w:rFonts w:ascii="Times New Roman" w:hAnsi="Times New Roman"/>
                <w:color w:val="000000"/>
              </w:rPr>
              <w:t xml:space="preserve">inisterstwa </w:t>
            </w:r>
            <w:r w:rsidR="007621E7" w:rsidRPr="00DA7323">
              <w:rPr>
                <w:rFonts w:ascii="Times New Roman" w:hAnsi="Times New Roman"/>
                <w:color w:val="000000"/>
              </w:rPr>
              <w:t>O</w:t>
            </w:r>
            <w:r w:rsidR="00775C0A" w:rsidRPr="00DA7323">
              <w:rPr>
                <w:rFonts w:ascii="Times New Roman" w:hAnsi="Times New Roman"/>
                <w:color w:val="000000"/>
              </w:rPr>
              <w:t xml:space="preserve">brony </w:t>
            </w:r>
            <w:r w:rsidR="007621E7" w:rsidRPr="00DA7323">
              <w:rPr>
                <w:rFonts w:ascii="Times New Roman" w:hAnsi="Times New Roman"/>
                <w:color w:val="000000"/>
              </w:rPr>
              <w:t>N</w:t>
            </w:r>
            <w:r w:rsidR="00775C0A" w:rsidRPr="00DA7323">
              <w:rPr>
                <w:rFonts w:ascii="Times New Roman" w:hAnsi="Times New Roman"/>
                <w:color w:val="000000"/>
              </w:rPr>
              <w:t>arodowej</w:t>
            </w:r>
            <w:r w:rsidR="007621E7" w:rsidRPr="00DA7323">
              <w:rPr>
                <w:rFonts w:ascii="Times New Roman" w:hAnsi="Times New Roman"/>
                <w:color w:val="000000"/>
              </w:rPr>
              <w:t xml:space="preserve"> funkcjonują jednostki wyspecjalizowane posiadające kompetencje do zarządzania częstotliwościami. Jednolita koordynacja częstotliwości w użytkowaniu rządowym zapewni efektywne wykorzystanie zasobów częstotliwości przeznaczonych dla tych użytkowników oraz zminimalizuje ryzyko występowania zakłóceń powodowanych przez poszczególnych użytkowników</w:t>
            </w:r>
            <w:r w:rsidR="00642854" w:rsidRPr="00DA7323">
              <w:rPr>
                <w:rFonts w:ascii="Times New Roman" w:hAnsi="Times New Roman"/>
                <w:color w:val="000000"/>
              </w:rPr>
              <w:t>;</w:t>
            </w:r>
            <w:r w:rsidR="007621E7" w:rsidRPr="00DA7323">
              <w:rPr>
                <w:rFonts w:ascii="Times New Roman" w:hAnsi="Times New Roman"/>
                <w:color w:val="000000"/>
              </w:rPr>
              <w:t xml:space="preserve"> </w:t>
            </w:r>
          </w:p>
          <w:p w14:paraId="629BD4B6" w14:textId="6023A619" w:rsidR="007621E7" w:rsidRPr="00DA7323" w:rsidRDefault="00956D76" w:rsidP="00DA7323">
            <w:pPr>
              <w:numPr>
                <w:ilvl w:val="0"/>
                <w:numId w:val="25"/>
              </w:numPr>
              <w:jc w:val="both"/>
              <w:rPr>
                <w:rFonts w:ascii="Times New Roman" w:hAnsi="Times New Roman"/>
                <w:color w:val="000000"/>
              </w:rPr>
            </w:pPr>
            <w:r>
              <w:rPr>
                <w:rFonts w:ascii="Times New Roman" w:hAnsi="Times New Roman"/>
                <w:color w:val="000000"/>
              </w:rPr>
              <w:t>w</w:t>
            </w:r>
            <w:r w:rsidR="007621E7" w:rsidRPr="003510EE">
              <w:rPr>
                <w:rFonts w:ascii="Times New Roman" w:hAnsi="Times New Roman"/>
                <w:color w:val="000000"/>
              </w:rPr>
              <w:t>prowadz</w:t>
            </w:r>
            <w:r w:rsidR="00775C0A">
              <w:rPr>
                <w:rFonts w:ascii="Times New Roman" w:hAnsi="Times New Roman"/>
                <w:color w:val="000000"/>
              </w:rPr>
              <w:t>enie</w:t>
            </w:r>
            <w:r w:rsidR="007621E7" w:rsidRPr="003510EE">
              <w:rPr>
                <w:rFonts w:ascii="Times New Roman" w:hAnsi="Times New Roman"/>
                <w:color w:val="000000"/>
              </w:rPr>
              <w:t xml:space="preserve"> rozróżnieni</w:t>
            </w:r>
            <w:r w:rsidR="00775C0A">
              <w:rPr>
                <w:rFonts w:ascii="Times New Roman" w:hAnsi="Times New Roman"/>
                <w:color w:val="000000"/>
              </w:rPr>
              <w:t>a</w:t>
            </w:r>
            <w:r w:rsidR="007621E7" w:rsidRPr="003510EE">
              <w:rPr>
                <w:rFonts w:ascii="Times New Roman" w:hAnsi="Times New Roman"/>
                <w:color w:val="000000"/>
              </w:rPr>
              <w:t xml:space="preserve"> regulacji dla częstotliwości zharmonizowanych oraz częstotliwości niepodlegających harmonizacji.</w:t>
            </w:r>
            <w:r w:rsidR="00DA7323">
              <w:rPr>
                <w:rFonts w:ascii="Times New Roman" w:hAnsi="Times New Roman"/>
                <w:color w:val="000000"/>
              </w:rPr>
              <w:t xml:space="preserve"> </w:t>
            </w:r>
            <w:r w:rsidR="007621E7" w:rsidRPr="00DA7323">
              <w:rPr>
                <w:rFonts w:ascii="Times New Roman" w:hAnsi="Times New Roman"/>
                <w:color w:val="000000"/>
                <w:spacing w:val="-2"/>
              </w:rPr>
              <w:t xml:space="preserve">Zgodnie z postanowieniami EKŁE, projekt w </w:t>
            </w:r>
            <w:r w:rsidR="00775C0A" w:rsidRPr="00DA7323">
              <w:rPr>
                <w:rFonts w:ascii="Times New Roman" w:hAnsi="Times New Roman"/>
                <w:color w:val="000000"/>
                <w:spacing w:val="-2"/>
              </w:rPr>
              <w:t xml:space="preserve">odmienny </w:t>
            </w:r>
            <w:r w:rsidR="007621E7" w:rsidRPr="00DA7323">
              <w:rPr>
                <w:rFonts w:ascii="Times New Roman" w:hAnsi="Times New Roman"/>
                <w:color w:val="000000"/>
                <w:spacing w:val="-2"/>
              </w:rPr>
              <w:t>sposób reguluje zarządzanie częstotliwościami zharmonizowanymi oraz częstotliwościami nie podlegającymi harmonizacji. Przez częstotliwości zharmonizowane należy rozumieć częstotliwości, których dostępność i efektywne wykorzystanie uregulowano za pomocą zharmonizowanych warunków ustanowionych w drodze technicznego środka wykonawczego zgodnie z art. 4 decyzji nr 676/2002/WE Parlamentu Europejskiego i Rady z dnia 7 marca 2002 r. w sprawie ram regulacyjnych dotyczących polityki spektrum radiowego we Wspólnocie Europejskiej (decyzja o spektrum radiowym). Celem jest ustanowienie w</w:t>
            </w:r>
            <w:r w:rsidR="00DA7323">
              <w:rPr>
                <w:rFonts w:ascii="Times New Roman" w:hAnsi="Times New Roman"/>
                <w:color w:val="000000"/>
                <w:spacing w:val="-2"/>
              </w:rPr>
              <w:t> </w:t>
            </w:r>
            <w:r w:rsidR="007621E7" w:rsidRPr="00DA7323">
              <w:rPr>
                <w:rFonts w:ascii="Times New Roman" w:hAnsi="Times New Roman"/>
                <w:color w:val="000000"/>
                <w:spacing w:val="-2"/>
              </w:rPr>
              <w:t>Unii Europejskiej polityki i prawnych ram dla zapewnienia koordynacji koncepcji politycznych</w:t>
            </w:r>
            <w:r w:rsidR="00DA7323">
              <w:rPr>
                <w:rFonts w:ascii="Times New Roman" w:hAnsi="Times New Roman"/>
                <w:color w:val="000000"/>
                <w:spacing w:val="-2"/>
              </w:rPr>
              <w:t xml:space="preserve"> </w:t>
            </w:r>
            <w:r w:rsidR="007621E7" w:rsidRPr="00DA7323">
              <w:rPr>
                <w:rFonts w:ascii="Times New Roman" w:hAnsi="Times New Roman"/>
                <w:color w:val="000000"/>
                <w:spacing w:val="-2"/>
              </w:rPr>
              <w:t>a tam gdzie sytuacja tego wymaga, harmonizacja warunków dostępności i skutecznego korzystania ze spektrum radiowego koniecznych do ustanowienia i funkcjonowania rynku wewnętrznego w obszarach objętych polityką Wspólnoty, takich jak łączność elektroniczna, transport oraz badania i rozwój. Aby osiągnąć ten cel Komisja, na podstawie art. 4 decyzji, przedkłada Komitetowi ds. Spektrum Radiowego właściwe techniczne środki wykonawcze w celu zapewnienia zharmonizowanych warunków dostępności i skutecznego wykorzystania spektrum radiowego</w:t>
            </w:r>
            <w:r w:rsidR="00642854" w:rsidRPr="00DA7323">
              <w:rPr>
                <w:rFonts w:ascii="Times New Roman" w:hAnsi="Times New Roman"/>
                <w:color w:val="000000"/>
                <w:spacing w:val="-2"/>
              </w:rPr>
              <w:t>;</w:t>
            </w:r>
          </w:p>
          <w:p w14:paraId="03E35B77" w14:textId="6813C7C7" w:rsidR="007621E7" w:rsidRPr="00DA7323" w:rsidRDefault="00956D76" w:rsidP="00DA7323">
            <w:pPr>
              <w:pStyle w:val="Akapitzlist"/>
              <w:numPr>
                <w:ilvl w:val="0"/>
                <w:numId w:val="25"/>
              </w:numPr>
              <w:jc w:val="both"/>
              <w:rPr>
                <w:rFonts w:ascii="Times New Roman" w:eastAsia="Times New Roman" w:hAnsi="Times New Roman"/>
                <w:color w:val="000000"/>
              </w:rPr>
            </w:pPr>
            <w:r>
              <w:rPr>
                <w:rFonts w:ascii="Times New Roman" w:hAnsi="Times New Roman"/>
                <w:color w:val="000000"/>
              </w:rPr>
              <w:t>w</w:t>
            </w:r>
            <w:r w:rsidR="007621E7" w:rsidRPr="007621E7">
              <w:rPr>
                <w:rFonts w:ascii="Times New Roman" w:hAnsi="Times New Roman"/>
                <w:color w:val="000000"/>
              </w:rPr>
              <w:t xml:space="preserve">prowadzenie do projektu </w:t>
            </w:r>
            <w:proofErr w:type="spellStart"/>
            <w:r w:rsidR="00775C0A">
              <w:rPr>
                <w:rFonts w:ascii="Times New Roman" w:hAnsi="Times New Roman"/>
                <w:color w:val="000000"/>
              </w:rPr>
              <w:t>Pke</w:t>
            </w:r>
            <w:proofErr w:type="spellEnd"/>
            <w:r w:rsidR="007621E7" w:rsidRPr="007621E7">
              <w:rPr>
                <w:rFonts w:ascii="Times New Roman" w:hAnsi="Times New Roman"/>
                <w:color w:val="000000"/>
              </w:rPr>
              <w:t xml:space="preserve"> przepisów regulujących umocowanie jednostki zarządzającej usługą PRS w Polsce (</w:t>
            </w:r>
            <w:proofErr w:type="spellStart"/>
            <w:r w:rsidR="007621E7" w:rsidRPr="007621E7">
              <w:rPr>
                <w:rFonts w:ascii="Times New Roman" w:hAnsi="Times New Roman"/>
                <w:color w:val="000000"/>
              </w:rPr>
              <w:t>Competent</w:t>
            </w:r>
            <w:proofErr w:type="spellEnd"/>
            <w:r w:rsidR="007621E7" w:rsidRPr="007621E7">
              <w:rPr>
                <w:rFonts w:ascii="Times New Roman" w:hAnsi="Times New Roman"/>
                <w:color w:val="000000"/>
              </w:rPr>
              <w:t xml:space="preserve"> PRS Authority – CPA Polska)</w:t>
            </w:r>
            <w:r w:rsidR="00775C0A">
              <w:rPr>
                <w:rFonts w:ascii="Times New Roman" w:hAnsi="Times New Roman"/>
                <w:color w:val="000000"/>
              </w:rPr>
              <w:t>, aby znalazły się</w:t>
            </w:r>
            <w:r w:rsidR="007621E7" w:rsidRPr="007621E7">
              <w:rPr>
                <w:rFonts w:ascii="Times New Roman" w:hAnsi="Times New Roman"/>
                <w:color w:val="000000"/>
              </w:rPr>
              <w:t xml:space="preserve"> w przepisach prawa powszechnie obowiązującego.</w:t>
            </w:r>
            <w:r w:rsidR="00DA7323">
              <w:rPr>
                <w:rFonts w:ascii="Times New Roman" w:hAnsi="Times New Roman"/>
                <w:color w:val="000000"/>
              </w:rPr>
              <w:t xml:space="preserve"> </w:t>
            </w:r>
            <w:r w:rsidR="007621E7" w:rsidRPr="00DA7323">
              <w:rPr>
                <w:rFonts w:ascii="Times New Roman" w:hAnsi="Times New Roman"/>
                <w:color w:val="000000"/>
              </w:rPr>
              <w:t xml:space="preserve">Działalność CPA Polska powinna zostać uregulowana w </w:t>
            </w:r>
            <w:proofErr w:type="spellStart"/>
            <w:r w:rsidR="007621E7" w:rsidRPr="00DA7323">
              <w:rPr>
                <w:rFonts w:ascii="Times New Roman" w:hAnsi="Times New Roman"/>
                <w:color w:val="000000"/>
              </w:rPr>
              <w:t>Pke</w:t>
            </w:r>
            <w:proofErr w:type="spellEnd"/>
            <w:r w:rsidR="007621E7" w:rsidRPr="00DA7323">
              <w:rPr>
                <w:rFonts w:ascii="Times New Roman" w:hAnsi="Times New Roman"/>
                <w:color w:val="000000"/>
              </w:rPr>
              <w:t xml:space="preserve">, ponieważ PRS, jako usługa systemu radionawigacji satelitarnej Galileo, wpisuje się w definicję </w:t>
            </w:r>
            <w:r w:rsidRPr="00DA7323">
              <w:rPr>
                <w:rFonts w:ascii="Times New Roman" w:hAnsi="Times New Roman"/>
                <w:color w:val="000000"/>
              </w:rPr>
              <w:t xml:space="preserve">usługi </w:t>
            </w:r>
            <w:r w:rsidR="007621E7" w:rsidRPr="00DA7323">
              <w:rPr>
                <w:rFonts w:ascii="Times New Roman" w:hAnsi="Times New Roman"/>
                <w:color w:val="000000"/>
              </w:rPr>
              <w:t xml:space="preserve">komunikacji elektronicznej zawartą w art. 2 pkt </w:t>
            </w:r>
            <w:r w:rsidRPr="00DA7323">
              <w:rPr>
                <w:rFonts w:ascii="Times New Roman" w:hAnsi="Times New Roman"/>
                <w:color w:val="000000"/>
              </w:rPr>
              <w:t>76</w:t>
            </w:r>
            <w:r w:rsidR="007621E7" w:rsidRPr="00DA7323">
              <w:rPr>
                <w:rFonts w:ascii="Times New Roman" w:hAnsi="Times New Roman"/>
                <w:color w:val="000000"/>
              </w:rPr>
              <w:t xml:space="preserve"> projektu </w:t>
            </w:r>
            <w:proofErr w:type="spellStart"/>
            <w:r w:rsidR="007621E7" w:rsidRPr="00DA7323">
              <w:rPr>
                <w:rFonts w:ascii="Times New Roman" w:hAnsi="Times New Roman"/>
                <w:color w:val="000000"/>
              </w:rPr>
              <w:t>Pke</w:t>
            </w:r>
            <w:proofErr w:type="spellEnd"/>
            <w:r w:rsidR="007621E7" w:rsidRPr="00DA7323">
              <w:rPr>
                <w:rFonts w:ascii="Times New Roman" w:hAnsi="Times New Roman"/>
                <w:color w:val="000000"/>
              </w:rPr>
              <w:t xml:space="preserve">, </w:t>
            </w:r>
            <w:r w:rsidR="00775C0A" w:rsidRPr="00DA7323">
              <w:rPr>
                <w:rFonts w:ascii="Times New Roman" w:hAnsi="Times New Roman"/>
                <w:color w:val="000000"/>
              </w:rPr>
              <w:t xml:space="preserve">to jest </w:t>
            </w:r>
            <w:r w:rsidR="007621E7" w:rsidRPr="00DA7323">
              <w:rPr>
                <w:rFonts w:ascii="Times New Roman" w:hAnsi="Times New Roman"/>
                <w:color w:val="000000"/>
              </w:rPr>
              <w:t xml:space="preserve">„usługi polegające całkowicie lub </w:t>
            </w:r>
            <w:r w:rsidRPr="00DA7323">
              <w:rPr>
                <w:rFonts w:ascii="Times New Roman" w:hAnsi="Times New Roman"/>
                <w:color w:val="000000"/>
              </w:rPr>
              <w:t xml:space="preserve">głównie </w:t>
            </w:r>
            <w:r w:rsidR="007621E7" w:rsidRPr="00DA7323">
              <w:rPr>
                <w:rFonts w:ascii="Times New Roman" w:hAnsi="Times New Roman"/>
                <w:color w:val="000000"/>
              </w:rPr>
              <w:t>na przekazywaniu sygnałów, takie jak usługi transmisyjne stosowane na potrzeby świadczenia usług łączności maszyna–maszyna oraz na potrzeby nadawania”. Z racji tego</w:t>
            </w:r>
            <w:r w:rsidR="002050CB" w:rsidRPr="00DA7323">
              <w:rPr>
                <w:rFonts w:ascii="Times New Roman" w:hAnsi="Times New Roman"/>
                <w:color w:val="000000"/>
              </w:rPr>
              <w:t>,</w:t>
            </w:r>
            <w:r w:rsidR="007621E7" w:rsidRPr="00DA7323">
              <w:rPr>
                <w:rFonts w:ascii="Times New Roman" w:hAnsi="Times New Roman"/>
                <w:color w:val="000000"/>
              </w:rPr>
              <w:t xml:space="preserve"> </w:t>
            </w:r>
            <w:r w:rsidR="00775C0A" w:rsidRPr="00DA7323">
              <w:rPr>
                <w:rFonts w:ascii="Times New Roman" w:hAnsi="Times New Roman"/>
                <w:color w:val="000000"/>
              </w:rPr>
              <w:t>że</w:t>
            </w:r>
            <w:r w:rsidR="007621E7" w:rsidRPr="00DA7323">
              <w:rPr>
                <w:rFonts w:ascii="Times New Roman" w:hAnsi="Times New Roman"/>
                <w:color w:val="000000"/>
              </w:rPr>
              <w:t xml:space="preserve"> usługa PRS będzie nieograniczona i nieprzerwanie dostępna w każdej części świata nawet</w:t>
            </w:r>
            <w:r w:rsidR="00DA7323">
              <w:rPr>
                <w:rFonts w:ascii="Times New Roman" w:hAnsi="Times New Roman"/>
                <w:color w:val="000000"/>
              </w:rPr>
              <w:t xml:space="preserve"> </w:t>
            </w:r>
            <w:r w:rsidR="007621E7" w:rsidRPr="00DA7323">
              <w:rPr>
                <w:rFonts w:ascii="Times New Roman" w:hAnsi="Times New Roman"/>
                <w:color w:val="000000"/>
              </w:rPr>
              <w:t xml:space="preserve">w przypadku całkowitego zablokowania innych usług systemu Galileo, co może być spowodowane </w:t>
            </w:r>
            <w:r w:rsidR="00775C0A" w:rsidRPr="00DA7323">
              <w:rPr>
                <w:rFonts w:ascii="Times New Roman" w:hAnsi="Times New Roman"/>
                <w:color w:val="000000"/>
              </w:rPr>
              <w:t>na przykład</w:t>
            </w:r>
            <w:r w:rsidR="001B01D4" w:rsidRPr="00DA7323">
              <w:rPr>
                <w:rFonts w:ascii="Times New Roman" w:hAnsi="Times New Roman"/>
                <w:color w:val="000000"/>
              </w:rPr>
              <w:t xml:space="preserve"> </w:t>
            </w:r>
            <w:r w:rsidR="007621E7" w:rsidRPr="00DA7323">
              <w:rPr>
                <w:rFonts w:ascii="Times New Roman" w:hAnsi="Times New Roman"/>
                <w:color w:val="000000"/>
              </w:rPr>
              <w:t>działaniami terrorystycznymi lub wojennymi i</w:t>
            </w:r>
            <w:r w:rsidR="00DA7323">
              <w:rPr>
                <w:rFonts w:ascii="Times New Roman" w:hAnsi="Times New Roman"/>
                <w:color w:val="000000"/>
              </w:rPr>
              <w:t> </w:t>
            </w:r>
            <w:r w:rsidR="007621E7" w:rsidRPr="00DA7323">
              <w:rPr>
                <w:rFonts w:ascii="Times New Roman" w:hAnsi="Times New Roman"/>
                <w:color w:val="000000"/>
              </w:rPr>
              <w:t xml:space="preserve">w związku z tym jest planowana do wykorzystywania głównie przez organy administracji państw członkowskich oraz Europejską Służbę Działań Zewnętrznych, zasadne wydaje się umieszczenie podstawowych </w:t>
            </w:r>
            <w:r w:rsidR="00775C0A" w:rsidRPr="00DA7323">
              <w:rPr>
                <w:rFonts w:ascii="Times New Roman" w:hAnsi="Times New Roman"/>
                <w:color w:val="000000"/>
              </w:rPr>
              <w:t xml:space="preserve">regulacji </w:t>
            </w:r>
            <w:r w:rsidR="007621E7" w:rsidRPr="00DA7323">
              <w:rPr>
                <w:rFonts w:ascii="Times New Roman" w:hAnsi="Times New Roman"/>
                <w:color w:val="000000"/>
              </w:rPr>
              <w:t>dotyczących PRS w wyodrębnionym rozdziale</w:t>
            </w:r>
            <w:r w:rsidR="00DA7323">
              <w:rPr>
                <w:rFonts w:ascii="Times New Roman" w:hAnsi="Times New Roman"/>
                <w:color w:val="000000"/>
              </w:rPr>
              <w:t xml:space="preserve">. </w:t>
            </w:r>
            <w:proofErr w:type="spellStart"/>
            <w:r w:rsidR="007621E7" w:rsidRPr="00DA7323">
              <w:rPr>
                <w:rFonts w:ascii="Times New Roman" w:hAnsi="Times New Roman"/>
                <w:color w:val="000000"/>
              </w:rPr>
              <w:t>Pke</w:t>
            </w:r>
            <w:proofErr w:type="spellEnd"/>
            <w:r w:rsidR="007621E7" w:rsidRPr="00DA7323">
              <w:rPr>
                <w:rFonts w:ascii="Times New Roman" w:hAnsi="Times New Roman"/>
                <w:color w:val="000000"/>
              </w:rPr>
              <w:t xml:space="preserve"> ureguluje umiejscowienie CPA Polska w resorcie spraw wewnętrznych i administracji</w:t>
            </w:r>
            <w:r w:rsidR="00A47413" w:rsidRPr="00DA7323">
              <w:rPr>
                <w:rFonts w:ascii="Times New Roman" w:hAnsi="Times New Roman"/>
                <w:color w:val="000000"/>
              </w:rPr>
              <w:t xml:space="preserve">, w </w:t>
            </w:r>
            <w:r w:rsidR="007621E7" w:rsidRPr="00DA7323">
              <w:rPr>
                <w:rFonts w:ascii="Times New Roman" w:hAnsi="Times New Roman"/>
                <w:color w:val="000000"/>
              </w:rPr>
              <w:t>dzia</w:t>
            </w:r>
            <w:r w:rsidR="00A47413" w:rsidRPr="00DA7323">
              <w:rPr>
                <w:rFonts w:ascii="Times New Roman" w:hAnsi="Times New Roman"/>
                <w:color w:val="000000"/>
              </w:rPr>
              <w:t xml:space="preserve">le administracji rządowej </w:t>
            </w:r>
            <w:r w:rsidR="002050CB" w:rsidRPr="00DA7323">
              <w:rPr>
                <w:rFonts w:ascii="Times New Roman" w:hAnsi="Times New Roman"/>
                <w:color w:val="000000"/>
              </w:rPr>
              <w:t>–</w:t>
            </w:r>
            <w:r w:rsidR="007621E7" w:rsidRPr="00DA7323">
              <w:rPr>
                <w:rFonts w:ascii="Times New Roman" w:hAnsi="Times New Roman"/>
                <w:color w:val="000000"/>
              </w:rPr>
              <w:t xml:space="preserve"> sprawy wewnętrzne oraz określi: </w:t>
            </w:r>
          </w:p>
          <w:p w14:paraId="44388653" w14:textId="77777777" w:rsidR="007621E7" w:rsidRPr="003510EE" w:rsidRDefault="007621E7" w:rsidP="002050CB">
            <w:pPr>
              <w:numPr>
                <w:ilvl w:val="0"/>
                <w:numId w:val="50"/>
              </w:numPr>
              <w:jc w:val="both"/>
              <w:rPr>
                <w:rFonts w:ascii="Times New Roman" w:hAnsi="Times New Roman"/>
              </w:rPr>
            </w:pPr>
            <w:r w:rsidRPr="007621E7">
              <w:rPr>
                <w:rFonts w:ascii="Times New Roman" w:hAnsi="Times New Roman"/>
                <w:color w:val="000000"/>
              </w:rPr>
              <w:t xml:space="preserve">kto może korzystać z PRS, </w:t>
            </w:r>
          </w:p>
          <w:p w14:paraId="4785EA6E" w14:textId="77777777" w:rsidR="007621E7" w:rsidRPr="003510EE" w:rsidRDefault="007621E7" w:rsidP="002050CB">
            <w:pPr>
              <w:numPr>
                <w:ilvl w:val="0"/>
                <w:numId w:val="50"/>
              </w:numPr>
              <w:jc w:val="both"/>
              <w:rPr>
                <w:rFonts w:ascii="Times New Roman" w:hAnsi="Times New Roman"/>
              </w:rPr>
            </w:pPr>
            <w:r w:rsidRPr="007621E7">
              <w:rPr>
                <w:rFonts w:ascii="Times New Roman" w:hAnsi="Times New Roman"/>
                <w:color w:val="000000"/>
              </w:rPr>
              <w:t xml:space="preserve">konieczność posiadania pozwolenia na opracowywanie i produkowanie sprzętu na potrzeby PRS i technologii PRS, </w:t>
            </w:r>
          </w:p>
          <w:p w14:paraId="777F545A" w14:textId="77777777" w:rsidR="007621E7" w:rsidRPr="007621E7" w:rsidRDefault="007621E7" w:rsidP="002050CB">
            <w:pPr>
              <w:numPr>
                <w:ilvl w:val="0"/>
                <w:numId w:val="50"/>
              </w:numPr>
              <w:jc w:val="both"/>
              <w:rPr>
                <w:rFonts w:ascii="Times New Roman" w:hAnsi="Times New Roman"/>
                <w:color w:val="000000"/>
              </w:rPr>
            </w:pPr>
            <w:r w:rsidRPr="007621E7">
              <w:rPr>
                <w:rFonts w:ascii="Times New Roman" w:hAnsi="Times New Roman"/>
                <w:color w:val="000000"/>
              </w:rPr>
              <w:t xml:space="preserve">konieczność posiadania zezwolenia organu odpowiedzialnego za kontrolę obrotu na wywóz poza Unię Europejską oraz transfer wewnątrzunijny sprzętu na potrzeby PRS i technologii PRS, </w:t>
            </w:r>
          </w:p>
          <w:p w14:paraId="6AD3EB17" w14:textId="3E9B3286" w:rsidR="007621E7" w:rsidRPr="007621E7" w:rsidRDefault="00A47413" w:rsidP="002050CB">
            <w:pPr>
              <w:numPr>
                <w:ilvl w:val="0"/>
                <w:numId w:val="50"/>
              </w:numPr>
              <w:jc w:val="both"/>
              <w:rPr>
                <w:rFonts w:ascii="Times New Roman" w:hAnsi="Times New Roman"/>
                <w:color w:val="000000"/>
              </w:rPr>
            </w:pPr>
            <w:r>
              <w:rPr>
                <w:rFonts w:ascii="Times New Roman" w:hAnsi="Times New Roman"/>
                <w:color w:val="000000"/>
              </w:rPr>
              <w:t xml:space="preserve">regulacje </w:t>
            </w:r>
            <w:r w:rsidR="007621E7" w:rsidRPr="007621E7">
              <w:rPr>
                <w:rFonts w:ascii="Times New Roman" w:hAnsi="Times New Roman"/>
                <w:color w:val="000000"/>
              </w:rPr>
              <w:t>dotyczące kontroli ze strony CPA Polska i ABW, w celu ustalenia zgodności z regulacjami dotyczącymi PRS,</w:t>
            </w:r>
          </w:p>
          <w:p w14:paraId="0A82B15B" w14:textId="1AB0BEBB" w:rsidR="006A701A" w:rsidRPr="005F740D" w:rsidRDefault="007621E7" w:rsidP="005F740D">
            <w:pPr>
              <w:numPr>
                <w:ilvl w:val="0"/>
                <w:numId w:val="50"/>
              </w:numPr>
              <w:spacing w:line="240" w:lineRule="auto"/>
              <w:jc w:val="both"/>
              <w:rPr>
                <w:rFonts w:ascii="Times New Roman" w:hAnsi="Times New Roman"/>
                <w:color w:val="000000"/>
                <w:spacing w:val="-2"/>
              </w:rPr>
            </w:pPr>
            <w:r w:rsidRPr="007621E7">
              <w:rPr>
                <w:rFonts w:ascii="Times New Roman" w:hAnsi="Times New Roman"/>
                <w:color w:val="000000"/>
              </w:rPr>
              <w:t xml:space="preserve">sankcje w przypadku niestosowania się do krajowych przepisów przyjętych na podstawie </w:t>
            </w:r>
            <w:r w:rsidR="004F7D4B">
              <w:rPr>
                <w:rFonts w:ascii="Times New Roman" w:hAnsi="Times New Roman"/>
                <w:color w:val="000000"/>
              </w:rPr>
              <w:t>d</w:t>
            </w:r>
            <w:r w:rsidRPr="007621E7">
              <w:rPr>
                <w:rFonts w:ascii="Times New Roman" w:hAnsi="Times New Roman"/>
                <w:color w:val="000000"/>
              </w:rPr>
              <w:t>ecyzji P</w:t>
            </w:r>
            <w:r w:rsidR="004F7D4B">
              <w:rPr>
                <w:rFonts w:ascii="Times New Roman" w:hAnsi="Times New Roman"/>
                <w:color w:val="000000"/>
              </w:rPr>
              <w:t xml:space="preserve">arlamentu </w:t>
            </w:r>
            <w:r w:rsidRPr="007621E7">
              <w:rPr>
                <w:rFonts w:ascii="Times New Roman" w:hAnsi="Times New Roman"/>
                <w:color w:val="000000"/>
              </w:rPr>
              <w:t>E</w:t>
            </w:r>
            <w:r w:rsidR="004F7D4B">
              <w:rPr>
                <w:rFonts w:ascii="Times New Roman" w:hAnsi="Times New Roman"/>
                <w:color w:val="000000"/>
              </w:rPr>
              <w:t>uropejskiego</w:t>
            </w:r>
            <w:r w:rsidRPr="007621E7">
              <w:rPr>
                <w:rFonts w:ascii="Times New Roman" w:hAnsi="Times New Roman"/>
                <w:color w:val="000000"/>
              </w:rPr>
              <w:t xml:space="preserve"> i Rady (UE) 1104/2011/UE z dnia 25 października 2011 r. w sprawie warunków dostępu do usługi publicznej o regulowanym dostępie oferowanej przez globalny system nawigacji satelitarnej utworzony w ramach programu Galileo</w:t>
            </w:r>
            <w:r w:rsidR="00FE2F93">
              <w:rPr>
                <w:rFonts w:ascii="Times New Roman" w:hAnsi="Times New Roman"/>
                <w:color w:val="000000"/>
                <w:spacing w:val="-2"/>
              </w:rPr>
              <w:t>.</w:t>
            </w:r>
          </w:p>
        </w:tc>
      </w:tr>
      <w:tr w:rsidR="006A701A" w:rsidRPr="008B4FE6" w14:paraId="2DABF45D" w14:textId="77777777" w:rsidTr="3CA4333F">
        <w:trPr>
          <w:gridAfter w:val="1"/>
          <w:wAfter w:w="10" w:type="dxa"/>
          <w:trHeight w:val="307"/>
        </w:trPr>
        <w:tc>
          <w:tcPr>
            <w:tcW w:w="10937" w:type="dxa"/>
            <w:gridSpan w:val="29"/>
            <w:shd w:val="clear" w:color="auto" w:fill="99CCFF"/>
            <w:vAlign w:val="center"/>
          </w:tcPr>
          <w:p w14:paraId="28F72DFC"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7192EE0E" w14:textId="77777777" w:rsidTr="3CA4333F">
        <w:trPr>
          <w:gridAfter w:val="1"/>
          <w:wAfter w:w="10" w:type="dxa"/>
          <w:trHeight w:val="142"/>
        </w:trPr>
        <w:tc>
          <w:tcPr>
            <w:tcW w:w="10937" w:type="dxa"/>
            <w:gridSpan w:val="29"/>
            <w:shd w:val="clear" w:color="auto" w:fill="auto"/>
          </w:tcPr>
          <w:p w14:paraId="482FEC8E" w14:textId="7D8E45C8" w:rsidR="006A701A" w:rsidRPr="00B37C80" w:rsidRDefault="007621E7" w:rsidP="001B01D4">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Projektowana regulacja jest związana z wdrożeniem do polskiego porządku prawnego postanowień dyrektywy EKŁE. </w:t>
            </w:r>
            <w:r w:rsidRPr="007621E7">
              <w:rPr>
                <w:rFonts w:ascii="Times New Roman" w:hAnsi="Times New Roman"/>
                <w:color w:val="000000"/>
              </w:rPr>
              <w:t>Większość państw, w których wyznaczono jednostki odpowiedzialne za PRS, nie posiada jeszcze krajowego ustawodawstwa dotyczącego PRS. Z przeprowadzonej analizy wynika, że państwa, które implementowały do swojego prawodawstwa zapisy dotyczące PRS i CPA</w:t>
            </w:r>
            <w:r w:rsidR="000B133D">
              <w:rPr>
                <w:rFonts w:ascii="Times New Roman" w:hAnsi="Times New Roman"/>
                <w:color w:val="000000"/>
              </w:rPr>
              <w:t>,</w:t>
            </w:r>
            <w:r w:rsidRPr="007621E7">
              <w:rPr>
                <w:rFonts w:ascii="Times New Roman" w:hAnsi="Times New Roman"/>
                <w:color w:val="000000"/>
              </w:rPr>
              <w:t xml:space="preserve"> zrobiły to w aktach dotyczących: łączności elektronicznej, bezpieczeństwa informacji lub obronności państwa.</w:t>
            </w:r>
          </w:p>
        </w:tc>
      </w:tr>
      <w:tr w:rsidR="006A701A" w:rsidRPr="008B4FE6" w14:paraId="6600B42E" w14:textId="77777777" w:rsidTr="3CA4333F">
        <w:trPr>
          <w:gridAfter w:val="1"/>
          <w:wAfter w:w="10" w:type="dxa"/>
          <w:trHeight w:val="359"/>
        </w:trPr>
        <w:tc>
          <w:tcPr>
            <w:tcW w:w="10937" w:type="dxa"/>
            <w:gridSpan w:val="29"/>
            <w:shd w:val="clear" w:color="auto" w:fill="99CCFF"/>
            <w:vAlign w:val="center"/>
          </w:tcPr>
          <w:p w14:paraId="2CC39390"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4068EF47" w14:textId="77777777" w:rsidTr="3CA4333F">
        <w:trPr>
          <w:gridAfter w:val="1"/>
          <w:wAfter w:w="10" w:type="dxa"/>
          <w:trHeight w:val="142"/>
        </w:trPr>
        <w:tc>
          <w:tcPr>
            <w:tcW w:w="2668" w:type="dxa"/>
            <w:gridSpan w:val="3"/>
            <w:shd w:val="clear" w:color="auto" w:fill="auto"/>
          </w:tcPr>
          <w:p w14:paraId="440D43BE"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4BECB39A"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52B30425"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38B2DA2E"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643CF047" w14:textId="77777777" w:rsidTr="3CA4333F">
        <w:trPr>
          <w:gridAfter w:val="1"/>
          <w:wAfter w:w="10" w:type="dxa"/>
          <w:trHeight w:val="142"/>
        </w:trPr>
        <w:tc>
          <w:tcPr>
            <w:tcW w:w="2668" w:type="dxa"/>
            <w:gridSpan w:val="3"/>
            <w:shd w:val="clear" w:color="auto" w:fill="auto"/>
          </w:tcPr>
          <w:p w14:paraId="14B04519" w14:textId="77777777" w:rsidR="00260F33" w:rsidRPr="008B4FE6" w:rsidRDefault="000D2B5E" w:rsidP="00A17CB2">
            <w:pPr>
              <w:spacing w:line="240" w:lineRule="auto"/>
              <w:rPr>
                <w:rFonts w:ascii="Times New Roman" w:hAnsi="Times New Roman"/>
                <w:color w:val="000000"/>
                <w:spacing w:val="-2"/>
              </w:rPr>
            </w:pPr>
            <w:r w:rsidRPr="003510EE">
              <w:rPr>
                <w:rFonts w:ascii="Times New Roman" w:hAnsi="Times New Roman"/>
                <w:color w:val="000000"/>
              </w:rPr>
              <w:t>Prezes UKE</w:t>
            </w:r>
          </w:p>
        </w:tc>
        <w:tc>
          <w:tcPr>
            <w:tcW w:w="2292" w:type="dxa"/>
            <w:gridSpan w:val="8"/>
            <w:shd w:val="clear" w:color="auto" w:fill="auto"/>
          </w:tcPr>
          <w:p w14:paraId="49577C70" w14:textId="77777777" w:rsidR="00260F33" w:rsidRPr="00B37C80" w:rsidRDefault="000D2B5E" w:rsidP="00A17CB2">
            <w:pPr>
              <w:spacing w:line="240" w:lineRule="auto"/>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3C4DC2E8" w14:textId="77777777" w:rsidR="00260F33" w:rsidRPr="00B37C80" w:rsidRDefault="00697AF0" w:rsidP="00A17CB2">
            <w:pPr>
              <w:spacing w:line="240" w:lineRule="auto"/>
              <w:rPr>
                <w:rFonts w:ascii="Times New Roman" w:hAnsi="Times New Roman"/>
                <w:color w:val="000000"/>
                <w:spacing w:val="-2"/>
              </w:rPr>
            </w:pPr>
            <w:r>
              <w:rPr>
                <w:rFonts w:ascii="Times New Roman" w:hAnsi="Times New Roman"/>
                <w:color w:val="000000"/>
                <w:spacing w:val="-2"/>
              </w:rPr>
              <w:t>-</w:t>
            </w:r>
          </w:p>
        </w:tc>
        <w:tc>
          <w:tcPr>
            <w:tcW w:w="2981" w:type="dxa"/>
            <w:gridSpan w:val="6"/>
            <w:shd w:val="clear" w:color="auto" w:fill="auto"/>
          </w:tcPr>
          <w:p w14:paraId="0E3B1F8B" w14:textId="00220B81" w:rsidR="000D2B5E" w:rsidRPr="000D2B5E" w:rsidRDefault="000D2B5E" w:rsidP="00D34EE3">
            <w:pPr>
              <w:spacing w:line="240" w:lineRule="auto"/>
              <w:jc w:val="both"/>
              <w:rPr>
                <w:rFonts w:ascii="Times New Roman" w:hAnsi="Times New Roman"/>
                <w:color w:val="000000"/>
              </w:rPr>
            </w:pPr>
            <w:r w:rsidRPr="003510EE">
              <w:rPr>
                <w:rFonts w:ascii="Times New Roman" w:hAnsi="Times New Roman"/>
                <w:color w:val="000000"/>
                <w:spacing w:val="-2"/>
              </w:rPr>
              <w:t xml:space="preserve">Prezes UKE jest organem regulacyjnym rynku usług komunikacji elektronicznej. Projekt </w:t>
            </w:r>
            <w:proofErr w:type="spellStart"/>
            <w:r w:rsidRPr="003510EE">
              <w:rPr>
                <w:rFonts w:ascii="Times New Roman" w:hAnsi="Times New Roman"/>
                <w:color w:val="000000"/>
                <w:spacing w:val="-2"/>
              </w:rPr>
              <w:t>Pke</w:t>
            </w:r>
            <w:proofErr w:type="spellEnd"/>
            <w:r w:rsidRPr="003510EE">
              <w:rPr>
                <w:rFonts w:ascii="Times New Roman" w:hAnsi="Times New Roman"/>
                <w:color w:val="000000"/>
                <w:spacing w:val="-2"/>
              </w:rPr>
              <w:t xml:space="preserve"> wpływa na prowadzone przez Prezesa</w:t>
            </w:r>
            <w:r w:rsidR="00A47413">
              <w:rPr>
                <w:rFonts w:ascii="Times New Roman" w:hAnsi="Times New Roman"/>
                <w:color w:val="000000"/>
                <w:spacing w:val="-2"/>
              </w:rPr>
              <w:t xml:space="preserve"> UKE</w:t>
            </w:r>
            <w:r w:rsidRPr="003510EE">
              <w:rPr>
                <w:rFonts w:ascii="Times New Roman" w:hAnsi="Times New Roman"/>
                <w:color w:val="000000"/>
                <w:spacing w:val="-2"/>
              </w:rPr>
              <w:t xml:space="preserve"> postępowania administracyjne oraz inne </w:t>
            </w:r>
            <w:r w:rsidR="00A47413">
              <w:rPr>
                <w:rFonts w:ascii="Times New Roman" w:hAnsi="Times New Roman"/>
                <w:color w:val="000000"/>
                <w:spacing w:val="-2"/>
              </w:rPr>
              <w:t xml:space="preserve">jego </w:t>
            </w:r>
            <w:r w:rsidRPr="003510EE">
              <w:rPr>
                <w:rFonts w:ascii="Times New Roman" w:hAnsi="Times New Roman"/>
                <w:color w:val="000000"/>
                <w:spacing w:val="-2"/>
              </w:rPr>
              <w:t xml:space="preserve">kompetencje w zakresie regulacji rynku. </w:t>
            </w:r>
          </w:p>
          <w:p w14:paraId="0D35C222" w14:textId="3B27F627" w:rsidR="000D2B5E" w:rsidRDefault="000D2B5E" w:rsidP="00D34EE3">
            <w:pPr>
              <w:spacing w:line="240" w:lineRule="auto"/>
              <w:jc w:val="both"/>
              <w:rPr>
                <w:rFonts w:ascii="Times New Roman" w:eastAsia="Times New Roman" w:hAnsi="Times New Roman"/>
              </w:rPr>
            </w:pPr>
            <w:r w:rsidRPr="000D2B5E">
              <w:rPr>
                <w:rFonts w:ascii="Times New Roman" w:hAnsi="Times New Roman"/>
                <w:color w:val="000000"/>
              </w:rPr>
              <w:t xml:space="preserve">W szczególności </w:t>
            </w:r>
            <w:r w:rsidR="00A47413">
              <w:rPr>
                <w:rFonts w:ascii="Times New Roman" w:hAnsi="Times New Roman"/>
                <w:color w:val="000000"/>
              </w:rPr>
              <w:t>p</w:t>
            </w:r>
            <w:r w:rsidRPr="000D2B5E">
              <w:rPr>
                <w:rFonts w:ascii="Times New Roman" w:hAnsi="Times New Roman"/>
                <w:color w:val="000000"/>
              </w:rPr>
              <w:t xml:space="preserve">rojekt </w:t>
            </w:r>
            <w:proofErr w:type="spellStart"/>
            <w:r w:rsidRPr="000D2B5E">
              <w:rPr>
                <w:rFonts w:ascii="Times New Roman" w:hAnsi="Times New Roman"/>
                <w:color w:val="000000"/>
              </w:rPr>
              <w:t>P</w:t>
            </w:r>
            <w:r w:rsidR="00A47413">
              <w:rPr>
                <w:rFonts w:ascii="Times New Roman" w:hAnsi="Times New Roman"/>
                <w:color w:val="000000"/>
              </w:rPr>
              <w:t>ke</w:t>
            </w:r>
            <w:proofErr w:type="spellEnd"/>
            <w:r w:rsidRPr="000D2B5E">
              <w:rPr>
                <w:rFonts w:ascii="Times New Roman" w:hAnsi="Times New Roman"/>
                <w:color w:val="000000"/>
              </w:rPr>
              <w:t>, kontynuując rozwiązania</w:t>
            </w:r>
            <w:r w:rsidR="001B01D4">
              <w:rPr>
                <w:rFonts w:ascii="Times New Roman" w:hAnsi="Times New Roman"/>
                <w:color w:val="000000"/>
              </w:rPr>
              <w:t xml:space="preserve"> </w:t>
            </w:r>
            <w:r w:rsidRPr="000D2B5E">
              <w:rPr>
                <w:rFonts w:ascii="Times New Roman" w:hAnsi="Times New Roman"/>
                <w:color w:val="000000"/>
              </w:rPr>
              <w:t>Pt w</w:t>
            </w:r>
            <w:r w:rsidR="00DA7323">
              <w:rPr>
                <w:rFonts w:ascii="Times New Roman" w:hAnsi="Times New Roman"/>
                <w:color w:val="000000"/>
              </w:rPr>
              <w:t> </w:t>
            </w:r>
            <w:r w:rsidRPr="000D2B5E">
              <w:rPr>
                <w:rFonts w:ascii="Times New Roman" w:hAnsi="Times New Roman"/>
                <w:color w:val="000000"/>
              </w:rPr>
              <w:t xml:space="preserve">zakresie wskazania Prezesa UKE jako organu </w:t>
            </w:r>
            <w:r w:rsidR="00A47413" w:rsidRPr="003510EE">
              <w:rPr>
                <w:rFonts w:ascii="Times New Roman" w:eastAsia="Times New Roman" w:hAnsi="Times New Roman"/>
              </w:rPr>
              <w:t>regulacyjn</w:t>
            </w:r>
            <w:r w:rsidR="00A47413">
              <w:rPr>
                <w:rFonts w:ascii="Times New Roman" w:eastAsia="Times New Roman" w:hAnsi="Times New Roman"/>
              </w:rPr>
              <w:t>ego</w:t>
            </w:r>
            <w:r w:rsidR="00A47413" w:rsidRPr="000D2B5E">
              <w:rPr>
                <w:rFonts w:ascii="Times New Roman" w:hAnsi="Times New Roman"/>
                <w:color w:val="000000"/>
              </w:rPr>
              <w:t xml:space="preserve"> </w:t>
            </w:r>
            <w:r w:rsidRPr="000D2B5E">
              <w:rPr>
                <w:rFonts w:ascii="Times New Roman" w:hAnsi="Times New Roman"/>
                <w:color w:val="000000"/>
              </w:rPr>
              <w:t xml:space="preserve">właściwego </w:t>
            </w:r>
            <w:r w:rsidRPr="003510EE">
              <w:rPr>
                <w:rFonts w:ascii="Times New Roman" w:eastAsia="Times New Roman" w:hAnsi="Times New Roman"/>
              </w:rPr>
              <w:t>na</w:t>
            </w:r>
            <w:r>
              <w:rPr>
                <w:rFonts w:ascii="Times New Roman" w:eastAsia="Times New Roman" w:hAnsi="Times New Roman"/>
              </w:rPr>
              <w:t xml:space="preserve"> </w:t>
            </w:r>
            <w:r w:rsidRPr="003510EE">
              <w:rPr>
                <w:rFonts w:ascii="Times New Roman" w:eastAsia="Times New Roman" w:hAnsi="Times New Roman"/>
              </w:rPr>
              <w:t>rynku usług telekomunikacyjnych i</w:t>
            </w:r>
            <w:r w:rsidR="00DA7323">
              <w:rPr>
                <w:rFonts w:ascii="Times New Roman" w:eastAsia="Times New Roman" w:hAnsi="Times New Roman"/>
              </w:rPr>
              <w:t> </w:t>
            </w:r>
            <w:r w:rsidRPr="003510EE">
              <w:rPr>
                <w:rFonts w:ascii="Times New Roman" w:eastAsia="Times New Roman" w:hAnsi="Times New Roman"/>
              </w:rPr>
              <w:t xml:space="preserve">pocztowych. Wskazano również, że Prezes UKE wykonuje zadania przy pomocy Urzędu Komunikacji Elektronicznej. W </w:t>
            </w:r>
            <w:r w:rsidR="00A47413">
              <w:rPr>
                <w:rFonts w:ascii="Times New Roman" w:eastAsia="Times New Roman" w:hAnsi="Times New Roman"/>
              </w:rPr>
              <w:t>p</w:t>
            </w:r>
            <w:r w:rsidRPr="003510EE">
              <w:rPr>
                <w:rFonts w:ascii="Times New Roman" w:eastAsia="Times New Roman" w:hAnsi="Times New Roman"/>
              </w:rPr>
              <w:t>rojekcie, mając na uwadze postanowienia EKŁE, wskazano nowe zadania Prezesa UKE. Obejmują one w</w:t>
            </w:r>
            <w:r w:rsidR="00DA7323">
              <w:rPr>
                <w:rFonts w:ascii="Times New Roman" w:eastAsia="Times New Roman" w:hAnsi="Times New Roman"/>
              </w:rPr>
              <w:t> </w:t>
            </w:r>
            <w:r w:rsidRPr="003510EE">
              <w:rPr>
                <w:rFonts w:ascii="Times New Roman" w:eastAsia="Times New Roman" w:hAnsi="Times New Roman"/>
              </w:rPr>
              <w:t xml:space="preserve">szczególności kompetencje w zakresie regulacji </w:t>
            </w:r>
            <w:r w:rsidR="00A47413">
              <w:rPr>
                <w:rFonts w:ascii="Times New Roman" w:eastAsia="Times New Roman" w:hAnsi="Times New Roman"/>
              </w:rPr>
              <w:t xml:space="preserve">dotyczących </w:t>
            </w:r>
            <w:r w:rsidRPr="003510EE">
              <w:rPr>
                <w:rFonts w:ascii="Times New Roman" w:eastAsia="Times New Roman" w:hAnsi="Times New Roman"/>
              </w:rPr>
              <w:t>dostawców usług komunikacji interpersonalnej niewykorzystujących numerów oraz w zakresie praw użytkowników końcowych (system</w:t>
            </w:r>
            <w:r w:rsidR="00A47413">
              <w:rPr>
                <w:rFonts w:ascii="Times New Roman" w:eastAsia="Times New Roman" w:hAnsi="Times New Roman"/>
              </w:rPr>
              <w:t xml:space="preserve"> do spraw</w:t>
            </w:r>
            <w:r w:rsidRPr="003510EE">
              <w:rPr>
                <w:rFonts w:ascii="Times New Roman" w:eastAsia="Times New Roman" w:hAnsi="Times New Roman"/>
              </w:rPr>
              <w:t xml:space="preserve"> obsługi wniosków o zachowanie ciągłości świadczenia usługi dostępu do </w:t>
            </w:r>
            <w:proofErr w:type="spellStart"/>
            <w:r w:rsidRPr="003510EE">
              <w:rPr>
                <w:rFonts w:ascii="Times New Roman" w:eastAsia="Times New Roman" w:hAnsi="Times New Roman"/>
              </w:rPr>
              <w:t>internetu</w:t>
            </w:r>
            <w:proofErr w:type="spellEnd"/>
            <w:r w:rsidRPr="003510EE">
              <w:rPr>
                <w:rFonts w:ascii="Times New Roman" w:eastAsia="Times New Roman" w:hAnsi="Times New Roman"/>
              </w:rPr>
              <w:t>)</w:t>
            </w:r>
            <w:r>
              <w:rPr>
                <w:rFonts w:ascii="Times New Roman" w:eastAsia="Times New Roman" w:hAnsi="Times New Roman"/>
              </w:rPr>
              <w:t>.</w:t>
            </w:r>
            <w:r w:rsidRPr="003510EE">
              <w:rPr>
                <w:rFonts w:ascii="Times New Roman" w:eastAsia="Times New Roman" w:hAnsi="Times New Roman"/>
              </w:rPr>
              <w:t xml:space="preserve"> </w:t>
            </w:r>
          </w:p>
          <w:p w14:paraId="62655363" w14:textId="1DE18EB4" w:rsidR="00260F33" w:rsidRPr="00B37C80" w:rsidRDefault="000D2B5E" w:rsidP="00D34EE3">
            <w:pPr>
              <w:spacing w:line="240" w:lineRule="auto"/>
              <w:jc w:val="both"/>
              <w:rPr>
                <w:rFonts w:ascii="Times New Roman" w:hAnsi="Times New Roman"/>
                <w:color w:val="000000"/>
                <w:spacing w:val="-2"/>
              </w:rPr>
            </w:pPr>
            <w:r>
              <w:rPr>
                <w:rFonts w:ascii="Times New Roman" w:eastAsia="Times New Roman" w:hAnsi="Times New Roman"/>
              </w:rPr>
              <w:t>Ponadto zakres działania Prezesa UKE zostanie rozszerzony o kontrole zgodności odbiorników telewizyjnych i</w:t>
            </w:r>
            <w:r w:rsidR="00DA7323">
              <w:rPr>
                <w:rFonts w:ascii="Times New Roman" w:eastAsia="Times New Roman" w:hAnsi="Times New Roman"/>
              </w:rPr>
              <w:t> </w:t>
            </w:r>
            <w:r>
              <w:rPr>
                <w:rFonts w:ascii="Times New Roman" w:eastAsia="Times New Roman" w:hAnsi="Times New Roman"/>
              </w:rPr>
              <w:t>radiofonicznych z</w:t>
            </w:r>
            <w:r w:rsidR="00DA7323">
              <w:rPr>
                <w:rFonts w:ascii="Times New Roman" w:eastAsia="Times New Roman" w:hAnsi="Times New Roman"/>
              </w:rPr>
              <w:t> </w:t>
            </w:r>
            <w:r>
              <w:rPr>
                <w:rFonts w:ascii="Times New Roman" w:eastAsia="Times New Roman" w:hAnsi="Times New Roman"/>
              </w:rPr>
              <w:t>wymaganiami technicznymi określonymi na podstawie aktów wykonawczych</w:t>
            </w:r>
            <w:r w:rsidR="00A47413">
              <w:rPr>
                <w:rFonts w:ascii="Times New Roman" w:eastAsia="Times New Roman" w:hAnsi="Times New Roman"/>
              </w:rPr>
              <w:t xml:space="preserve"> wydanych na podstawie przepisów</w:t>
            </w:r>
            <w:r>
              <w:rPr>
                <w:rFonts w:ascii="Times New Roman" w:eastAsia="Times New Roman" w:hAnsi="Times New Roman"/>
              </w:rPr>
              <w:t xml:space="preserve"> </w:t>
            </w:r>
            <w:proofErr w:type="spellStart"/>
            <w:r>
              <w:rPr>
                <w:rFonts w:ascii="Times New Roman" w:eastAsia="Times New Roman" w:hAnsi="Times New Roman"/>
              </w:rPr>
              <w:t>P</w:t>
            </w:r>
            <w:r w:rsidR="00A47413">
              <w:rPr>
                <w:rFonts w:ascii="Times New Roman" w:eastAsia="Times New Roman" w:hAnsi="Times New Roman"/>
              </w:rPr>
              <w:t>ke</w:t>
            </w:r>
            <w:proofErr w:type="spellEnd"/>
            <w:r>
              <w:rPr>
                <w:rFonts w:ascii="Times New Roman" w:eastAsia="Times New Roman" w:hAnsi="Times New Roman"/>
              </w:rPr>
              <w:t xml:space="preserve"> oraz kontrole wyposażenia pojazdów kat. M w samochodowe odbiorniki radiofoniczne </w:t>
            </w:r>
            <w:r w:rsidRPr="007C4BE9">
              <w:rPr>
                <w:rFonts w:ascii="Times New Roman" w:eastAsia="Times New Roman" w:hAnsi="Times New Roman"/>
              </w:rPr>
              <w:t>zdolne do odbioru cyfrowych transmisji</w:t>
            </w:r>
            <w:r>
              <w:rPr>
                <w:rFonts w:ascii="Times New Roman" w:eastAsia="Times New Roman" w:hAnsi="Times New Roman"/>
              </w:rPr>
              <w:t>.</w:t>
            </w:r>
          </w:p>
        </w:tc>
      </w:tr>
      <w:tr w:rsidR="000D2B5E" w:rsidRPr="008B4FE6" w14:paraId="1CE096E1" w14:textId="77777777" w:rsidTr="3CA4333F">
        <w:trPr>
          <w:gridAfter w:val="1"/>
          <w:wAfter w:w="10" w:type="dxa"/>
          <w:trHeight w:val="142"/>
        </w:trPr>
        <w:tc>
          <w:tcPr>
            <w:tcW w:w="2668" w:type="dxa"/>
            <w:gridSpan w:val="3"/>
            <w:shd w:val="clear" w:color="auto" w:fill="auto"/>
          </w:tcPr>
          <w:p w14:paraId="10DAC28A" w14:textId="1B1A3FDA" w:rsidR="000D2B5E" w:rsidRPr="003510EE" w:rsidRDefault="000D2B5E" w:rsidP="000D2B5E">
            <w:pPr>
              <w:spacing w:line="240" w:lineRule="auto"/>
              <w:rPr>
                <w:rFonts w:ascii="Times New Roman" w:hAnsi="Times New Roman"/>
                <w:color w:val="000000"/>
                <w:spacing w:val="-2"/>
              </w:rPr>
            </w:pPr>
            <w:r w:rsidRPr="003510EE">
              <w:rPr>
                <w:rFonts w:ascii="Times New Roman" w:hAnsi="Times New Roman"/>
                <w:color w:val="000000"/>
              </w:rPr>
              <w:lastRenderedPageBreak/>
              <w:t xml:space="preserve">Minister właściwy </w:t>
            </w:r>
            <w:r w:rsidR="00A47413">
              <w:rPr>
                <w:rFonts w:ascii="Times New Roman" w:hAnsi="Times New Roman"/>
                <w:color w:val="000000"/>
              </w:rPr>
              <w:t xml:space="preserve">do spraw </w:t>
            </w:r>
            <w:r w:rsidRPr="003510EE">
              <w:rPr>
                <w:rFonts w:ascii="Times New Roman" w:hAnsi="Times New Roman"/>
                <w:color w:val="000000"/>
              </w:rPr>
              <w:t>informatyzacji</w:t>
            </w:r>
          </w:p>
        </w:tc>
        <w:tc>
          <w:tcPr>
            <w:tcW w:w="2292" w:type="dxa"/>
            <w:gridSpan w:val="8"/>
            <w:shd w:val="clear" w:color="auto" w:fill="auto"/>
          </w:tcPr>
          <w:p w14:paraId="3365ED71" w14:textId="77777777" w:rsidR="000D2B5E" w:rsidRPr="003510EE" w:rsidRDefault="000D2B5E" w:rsidP="000D2B5E">
            <w:pPr>
              <w:spacing w:line="240" w:lineRule="auto"/>
              <w:rPr>
                <w:rFonts w:ascii="Times New Roman" w:hAnsi="Times New Roman"/>
                <w:color w:val="000000"/>
                <w:spacing w:val="-2"/>
              </w:rPr>
            </w:pPr>
            <w:r w:rsidRPr="003510EE">
              <w:rPr>
                <w:rFonts w:ascii="Times New Roman" w:hAnsi="Times New Roman"/>
                <w:color w:val="000000"/>
                <w:spacing w:val="-2"/>
              </w:rPr>
              <w:t>1</w:t>
            </w:r>
          </w:p>
        </w:tc>
        <w:tc>
          <w:tcPr>
            <w:tcW w:w="2996" w:type="dxa"/>
            <w:gridSpan w:val="12"/>
            <w:shd w:val="clear" w:color="auto" w:fill="auto"/>
          </w:tcPr>
          <w:p w14:paraId="6852E290" w14:textId="77777777" w:rsidR="000D2B5E" w:rsidRPr="003510EE" w:rsidRDefault="000D2B5E" w:rsidP="000D2B5E">
            <w:pPr>
              <w:spacing w:line="240" w:lineRule="auto"/>
              <w:rPr>
                <w:rFonts w:ascii="Times New Roman" w:hAnsi="Times New Roman"/>
                <w:color w:val="000000"/>
                <w:spacing w:val="-2"/>
              </w:rPr>
            </w:pPr>
            <w:r w:rsidRPr="003510EE">
              <w:rPr>
                <w:rFonts w:ascii="Times New Roman" w:hAnsi="Times New Roman"/>
                <w:color w:val="000000"/>
                <w:spacing w:val="-2"/>
              </w:rPr>
              <w:t>-</w:t>
            </w:r>
          </w:p>
        </w:tc>
        <w:tc>
          <w:tcPr>
            <w:tcW w:w="2981" w:type="dxa"/>
            <w:gridSpan w:val="6"/>
            <w:shd w:val="clear" w:color="auto" w:fill="auto"/>
          </w:tcPr>
          <w:p w14:paraId="4ECA9856" w14:textId="4A13D010" w:rsidR="000D2B5E" w:rsidRPr="003510EE" w:rsidRDefault="000D2B5E"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Minister właściwy </w:t>
            </w:r>
            <w:r w:rsidR="00A47413">
              <w:rPr>
                <w:rFonts w:ascii="Times New Roman" w:hAnsi="Times New Roman"/>
                <w:color w:val="000000"/>
                <w:spacing w:val="-2"/>
              </w:rPr>
              <w:t xml:space="preserve">do spraw </w:t>
            </w:r>
            <w:r w:rsidRPr="003510EE">
              <w:rPr>
                <w:rFonts w:ascii="Times New Roman" w:hAnsi="Times New Roman"/>
                <w:color w:val="000000"/>
                <w:spacing w:val="-2"/>
              </w:rPr>
              <w:t>informatyzacji będzie obowiązany do wydania szeregu rozporządzeń w</w:t>
            </w:r>
            <w:r w:rsidR="00DA7323">
              <w:rPr>
                <w:rFonts w:ascii="Times New Roman" w:hAnsi="Times New Roman"/>
                <w:color w:val="000000"/>
                <w:spacing w:val="-2"/>
              </w:rPr>
              <w:t> </w:t>
            </w:r>
            <w:r w:rsidRPr="003510EE">
              <w:rPr>
                <w:rFonts w:ascii="Times New Roman" w:hAnsi="Times New Roman"/>
                <w:color w:val="000000"/>
                <w:spacing w:val="-2"/>
              </w:rPr>
              <w:t>związku z uchylenie</w:t>
            </w:r>
            <w:r>
              <w:rPr>
                <w:rFonts w:ascii="Times New Roman" w:hAnsi="Times New Roman"/>
                <w:color w:val="000000"/>
                <w:spacing w:val="-2"/>
              </w:rPr>
              <w:t>m</w:t>
            </w:r>
            <w:r w:rsidRPr="003510EE">
              <w:rPr>
                <w:rFonts w:ascii="Times New Roman" w:hAnsi="Times New Roman"/>
                <w:color w:val="000000"/>
                <w:spacing w:val="-2"/>
              </w:rPr>
              <w:t xml:space="preserve"> Pt oraz wejściem w życie </w:t>
            </w:r>
            <w:proofErr w:type="spellStart"/>
            <w:r w:rsidRPr="003510EE">
              <w:rPr>
                <w:rFonts w:ascii="Times New Roman" w:hAnsi="Times New Roman"/>
                <w:color w:val="000000"/>
                <w:spacing w:val="-2"/>
              </w:rPr>
              <w:t>Pke</w:t>
            </w:r>
            <w:proofErr w:type="spellEnd"/>
            <w:r w:rsidRPr="003510EE">
              <w:rPr>
                <w:rFonts w:ascii="Times New Roman" w:hAnsi="Times New Roman"/>
                <w:color w:val="000000"/>
                <w:spacing w:val="-2"/>
              </w:rPr>
              <w:t xml:space="preserve">. </w:t>
            </w:r>
          </w:p>
          <w:p w14:paraId="4D42F5E8" w14:textId="085BFC7D" w:rsidR="000D2B5E" w:rsidRPr="003510EE" w:rsidRDefault="000D2B5E" w:rsidP="00D34EE3">
            <w:pPr>
              <w:spacing w:line="240" w:lineRule="auto"/>
              <w:jc w:val="both"/>
              <w:rPr>
                <w:rFonts w:ascii="Times New Roman" w:eastAsia="Times New Roman" w:hAnsi="Times New Roman"/>
                <w:color w:val="000000"/>
                <w:spacing w:val="-2"/>
              </w:rPr>
            </w:pPr>
            <w:r w:rsidRPr="003510EE">
              <w:rPr>
                <w:rFonts w:ascii="Times New Roman" w:hAnsi="Times New Roman"/>
                <w:color w:val="000000"/>
                <w:spacing w:val="-2"/>
              </w:rPr>
              <w:t>Minister właściwy d</w:t>
            </w:r>
            <w:r w:rsidR="00DA7323">
              <w:rPr>
                <w:rFonts w:ascii="Times New Roman" w:hAnsi="Times New Roman"/>
                <w:color w:val="000000"/>
                <w:spacing w:val="-2"/>
              </w:rPr>
              <w:t>o spraw</w:t>
            </w:r>
            <w:r w:rsidRPr="003510EE">
              <w:rPr>
                <w:rFonts w:ascii="Times New Roman" w:hAnsi="Times New Roman"/>
                <w:color w:val="000000"/>
                <w:spacing w:val="-2"/>
              </w:rPr>
              <w:t xml:space="preserve"> informatyzacji nadzoruje organ regulacyjny, tj. Prezesa UKE w</w:t>
            </w:r>
            <w:r w:rsidR="00DA7323">
              <w:rPr>
                <w:rFonts w:ascii="Times New Roman" w:hAnsi="Times New Roman"/>
                <w:color w:val="000000"/>
                <w:spacing w:val="-2"/>
              </w:rPr>
              <w:t> </w:t>
            </w:r>
            <w:r w:rsidRPr="003510EE">
              <w:rPr>
                <w:rFonts w:ascii="Times New Roman" w:hAnsi="Times New Roman"/>
                <w:color w:val="000000"/>
                <w:spacing w:val="-2"/>
              </w:rPr>
              <w:t>zakresie telekomunikacji</w:t>
            </w:r>
            <w:r w:rsidRPr="000B3097">
              <w:rPr>
                <w:rFonts w:ascii="Times New Roman" w:eastAsia="Times New Roman" w:hAnsi="Times New Roman"/>
                <w:color w:val="000000"/>
              </w:rPr>
              <w:t>.</w:t>
            </w:r>
          </w:p>
        </w:tc>
      </w:tr>
      <w:tr w:rsidR="00697AF0" w:rsidRPr="008B4FE6" w14:paraId="6691B2E2" w14:textId="77777777" w:rsidTr="3CA4333F">
        <w:trPr>
          <w:gridAfter w:val="1"/>
          <w:wAfter w:w="10" w:type="dxa"/>
          <w:trHeight w:val="142"/>
        </w:trPr>
        <w:tc>
          <w:tcPr>
            <w:tcW w:w="2668" w:type="dxa"/>
            <w:gridSpan w:val="3"/>
            <w:shd w:val="clear" w:color="auto" w:fill="auto"/>
          </w:tcPr>
          <w:p w14:paraId="6F090828"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rPr>
              <w:t>Minister Obrony Narodowej</w:t>
            </w:r>
          </w:p>
        </w:tc>
        <w:tc>
          <w:tcPr>
            <w:tcW w:w="2292" w:type="dxa"/>
            <w:gridSpan w:val="8"/>
            <w:shd w:val="clear" w:color="auto" w:fill="auto"/>
          </w:tcPr>
          <w:p w14:paraId="488ADF3E"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spacing w:val="-2"/>
              </w:rPr>
              <w:t>1</w:t>
            </w:r>
          </w:p>
        </w:tc>
        <w:tc>
          <w:tcPr>
            <w:tcW w:w="2996" w:type="dxa"/>
            <w:gridSpan w:val="12"/>
            <w:shd w:val="clear" w:color="auto" w:fill="auto"/>
          </w:tcPr>
          <w:p w14:paraId="12A318FB"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spacing w:val="-2"/>
              </w:rPr>
              <w:t>-</w:t>
            </w:r>
          </w:p>
        </w:tc>
        <w:tc>
          <w:tcPr>
            <w:tcW w:w="2981" w:type="dxa"/>
            <w:gridSpan w:val="6"/>
            <w:shd w:val="clear" w:color="auto" w:fill="auto"/>
          </w:tcPr>
          <w:p w14:paraId="1602054A" w14:textId="1D0D49D2" w:rsidR="00697AF0" w:rsidRPr="003510EE" w:rsidRDefault="00697AF0"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Minister Obrony Narodowej będzie obowiązany do koordynacji wykorzystania częstotliwości rządowych przez użytkowników rządowych. Minister Obrony Narodowej będzie zaangażowany w</w:t>
            </w:r>
            <w:r w:rsidR="00DA7323">
              <w:rPr>
                <w:rFonts w:ascii="Times New Roman" w:hAnsi="Times New Roman"/>
                <w:color w:val="000000"/>
                <w:spacing w:val="-2"/>
              </w:rPr>
              <w:t> </w:t>
            </w:r>
            <w:r w:rsidRPr="003510EE">
              <w:rPr>
                <w:rFonts w:ascii="Times New Roman" w:hAnsi="Times New Roman"/>
                <w:color w:val="000000"/>
                <w:spacing w:val="-2"/>
              </w:rPr>
              <w:t>opracowanie oraz wydanie niektórych aktów wykonawczych oraz do podejmowania działań związanych z obowiązkami na rzecz obronności, bezpieczeństwa państwa oraz bezpieczeństwa i porządku publicznego.</w:t>
            </w:r>
          </w:p>
        </w:tc>
      </w:tr>
      <w:tr w:rsidR="00697AF0" w:rsidRPr="008B4FE6" w14:paraId="7FD20065" w14:textId="77777777" w:rsidTr="3CA4333F">
        <w:trPr>
          <w:gridAfter w:val="1"/>
          <w:wAfter w:w="10" w:type="dxa"/>
          <w:trHeight w:val="142"/>
        </w:trPr>
        <w:tc>
          <w:tcPr>
            <w:tcW w:w="2668" w:type="dxa"/>
            <w:gridSpan w:val="3"/>
            <w:shd w:val="clear" w:color="auto" w:fill="auto"/>
          </w:tcPr>
          <w:p w14:paraId="7E88817B" w14:textId="46E7477B" w:rsidR="00697AF0" w:rsidRPr="003510EE" w:rsidRDefault="00697AF0" w:rsidP="00697AF0">
            <w:pPr>
              <w:tabs>
                <w:tab w:val="left" w:pos="1560"/>
              </w:tabs>
              <w:spacing w:line="240" w:lineRule="auto"/>
              <w:rPr>
                <w:rFonts w:ascii="Times New Roman" w:hAnsi="Times New Roman"/>
                <w:color w:val="000000"/>
              </w:rPr>
            </w:pPr>
            <w:r w:rsidRPr="003510EE">
              <w:rPr>
                <w:rFonts w:ascii="Times New Roman" w:hAnsi="Times New Roman"/>
                <w:color w:val="000000"/>
              </w:rPr>
              <w:t xml:space="preserve">Minister właściwy </w:t>
            </w:r>
            <w:r w:rsidR="00A47413">
              <w:rPr>
                <w:rFonts w:ascii="Times New Roman" w:hAnsi="Times New Roman"/>
                <w:color w:val="000000"/>
              </w:rPr>
              <w:t xml:space="preserve">do spraw </w:t>
            </w:r>
            <w:r w:rsidRPr="003510EE">
              <w:rPr>
                <w:rFonts w:ascii="Times New Roman" w:hAnsi="Times New Roman"/>
                <w:color w:val="000000"/>
              </w:rPr>
              <w:t>wewnętrznych</w:t>
            </w:r>
          </w:p>
        </w:tc>
        <w:tc>
          <w:tcPr>
            <w:tcW w:w="2292" w:type="dxa"/>
            <w:gridSpan w:val="8"/>
            <w:shd w:val="clear" w:color="auto" w:fill="auto"/>
          </w:tcPr>
          <w:p w14:paraId="55DC55C7"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spacing w:val="-2"/>
              </w:rPr>
              <w:t>1</w:t>
            </w:r>
          </w:p>
        </w:tc>
        <w:tc>
          <w:tcPr>
            <w:tcW w:w="2996" w:type="dxa"/>
            <w:gridSpan w:val="12"/>
            <w:shd w:val="clear" w:color="auto" w:fill="auto"/>
          </w:tcPr>
          <w:p w14:paraId="00D38425"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spacing w:val="-2"/>
              </w:rPr>
              <w:t>-</w:t>
            </w:r>
          </w:p>
        </w:tc>
        <w:tc>
          <w:tcPr>
            <w:tcW w:w="2981" w:type="dxa"/>
            <w:gridSpan w:val="6"/>
            <w:shd w:val="clear" w:color="auto" w:fill="auto"/>
          </w:tcPr>
          <w:p w14:paraId="4D81328B" w14:textId="31AE17CB" w:rsidR="00697AF0" w:rsidRDefault="00697AF0"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Minister właściwy </w:t>
            </w:r>
            <w:r w:rsidR="00A47413">
              <w:rPr>
                <w:rFonts w:ascii="Times New Roman" w:hAnsi="Times New Roman"/>
                <w:color w:val="000000"/>
                <w:spacing w:val="-2"/>
              </w:rPr>
              <w:t>do spraw</w:t>
            </w:r>
            <w:r w:rsidRPr="003510EE">
              <w:rPr>
                <w:rFonts w:ascii="Times New Roman" w:hAnsi="Times New Roman"/>
                <w:color w:val="000000"/>
                <w:spacing w:val="-2"/>
              </w:rPr>
              <w:t xml:space="preserve"> wewnętrznych będzie zaangażowany w opracowanie oraz wydanie niektórych aktów wykonawczych.</w:t>
            </w:r>
          </w:p>
          <w:p w14:paraId="707CD3B0" w14:textId="77777777" w:rsidR="00697AF0" w:rsidRPr="003510EE" w:rsidRDefault="00697AF0" w:rsidP="00D34EE3">
            <w:pPr>
              <w:spacing w:line="240" w:lineRule="auto"/>
              <w:jc w:val="both"/>
              <w:rPr>
                <w:rFonts w:ascii="Times New Roman" w:hAnsi="Times New Roman"/>
                <w:color w:val="000000"/>
                <w:spacing w:val="-2"/>
              </w:rPr>
            </w:pPr>
            <w:r w:rsidRPr="000B3097">
              <w:rPr>
                <w:rFonts w:ascii="Times New Roman" w:eastAsia="Times New Roman" w:hAnsi="Times New Roman"/>
                <w:color w:val="000000"/>
              </w:rPr>
              <w:t>Ponadto, będzie nadzorował CPA Polska.</w:t>
            </w:r>
          </w:p>
        </w:tc>
      </w:tr>
      <w:tr w:rsidR="00697AF0" w:rsidRPr="008B4FE6" w14:paraId="047CA354" w14:textId="77777777" w:rsidTr="3CA4333F">
        <w:trPr>
          <w:gridAfter w:val="1"/>
          <w:wAfter w:w="10" w:type="dxa"/>
          <w:trHeight w:val="142"/>
        </w:trPr>
        <w:tc>
          <w:tcPr>
            <w:tcW w:w="2668" w:type="dxa"/>
            <w:gridSpan w:val="3"/>
            <w:shd w:val="clear" w:color="auto" w:fill="auto"/>
          </w:tcPr>
          <w:p w14:paraId="36660D77" w14:textId="7ED3A5FA" w:rsidR="00697AF0" w:rsidRPr="003510EE" w:rsidRDefault="00697AF0" w:rsidP="00697AF0">
            <w:pPr>
              <w:tabs>
                <w:tab w:val="left" w:pos="1560"/>
              </w:tabs>
              <w:spacing w:line="240" w:lineRule="auto"/>
              <w:rPr>
                <w:rFonts w:ascii="Times New Roman" w:hAnsi="Times New Roman"/>
                <w:color w:val="000000"/>
              </w:rPr>
            </w:pPr>
            <w:r w:rsidRPr="003510EE">
              <w:rPr>
                <w:rFonts w:ascii="Times New Roman" w:hAnsi="Times New Roman"/>
                <w:color w:val="000000"/>
              </w:rPr>
              <w:t xml:space="preserve">Minister właściwy </w:t>
            </w:r>
            <w:r w:rsidR="00A47413">
              <w:rPr>
                <w:rFonts w:ascii="Times New Roman" w:hAnsi="Times New Roman"/>
                <w:color w:val="000000"/>
              </w:rPr>
              <w:t xml:space="preserve">do spraw </w:t>
            </w:r>
            <w:r w:rsidRPr="003510EE">
              <w:rPr>
                <w:rFonts w:ascii="Times New Roman" w:hAnsi="Times New Roman"/>
                <w:color w:val="000000"/>
              </w:rPr>
              <w:t>administracji publicznej</w:t>
            </w:r>
          </w:p>
        </w:tc>
        <w:tc>
          <w:tcPr>
            <w:tcW w:w="2292" w:type="dxa"/>
            <w:gridSpan w:val="8"/>
            <w:shd w:val="clear" w:color="auto" w:fill="auto"/>
          </w:tcPr>
          <w:p w14:paraId="041F61EE"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spacing w:val="-2"/>
              </w:rPr>
              <w:t>1</w:t>
            </w:r>
          </w:p>
        </w:tc>
        <w:tc>
          <w:tcPr>
            <w:tcW w:w="2996" w:type="dxa"/>
            <w:gridSpan w:val="12"/>
            <w:shd w:val="clear" w:color="auto" w:fill="auto"/>
          </w:tcPr>
          <w:p w14:paraId="42FC96D1"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spacing w:val="-2"/>
              </w:rPr>
              <w:t>-</w:t>
            </w:r>
          </w:p>
        </w:tc>
        <w:tc>
          <w:tcPr>
            <w:tcW w:w="2981" w:type="dxa"/>
            <w:gridSpan w:val="6"/>
            <w:shd w:val="clear" w:color="auto" w:fill="auto"/>
          </w:tcPr>
          <w:p w14:paraId="6F32A1F8" w14:textId="189362DB" w:rsidR="00697AF0" w:rsidRPr="003510EE" w:rsidRDefault="00697AF0"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Minister właściwy </w:t>
            </w:r>
            <w:r w:rsidR="00A47413">
              <w:rPr>
                <w:rFonts w:ascii="Times New Roman" w:hAnsi="Times New Roman"/>
                <w:color w:val="000000"/>
              </w:rPr>
              <w:t xml:space="preserve">do spraw </w:t>
            </w:r>
            <w:r w:rsidRPr="003510EE">
              <w:rPr>
                <w:rFonts w:ascii="Times New Roman" w:hAnsi="Times New Roman"/>
                <w:color w:val="000000"/>
                <w:spacing w:val="-2"/>
              </w:rPr>
              <w:t>administracji publicznej będzie zaangażowany w opracowanie oraz wydanie niektórych aktów wykonawczych.</w:t>
            </w:r>
          </w:p>
        </w:tc>
      </w:tr>
      <w:tr w:rsidR="00697AF0" w:rsidRPr="008B4FE6" w14:paraId="215C7B10" w14:textId="77777777" w:rsidTr="3CA4333F">
        <w:trPr>
          <w:gridAfter w:val="1"/>
          <w:wAfter w:w="10" w:type="dxa"/>
          <w:trHeight w:val="142"/>
        </w:trPr>
        <w:tc>
          <w:tcPr>
            <w:tcW w:w="2668" w:type="dxa"/>
            <w:gridSpan w:val="3"/>
            <w:shd w:val="clear" w:color="auto" w:fill="auto"/>
          </w:tcPr>
          <w:p w14:paraId="3C928749" w14:textId="694428EC" w:rsidR="00697AF0" w:rsidRPr="003510EE" w:rsidRDefault="00697AF0" w:rsidP="00697AF0">
            <w:pPr>
              <w:tabs>
                <w:tab w:val="left" w:pos="1560"/>
              </w:tabs>
              <w:spacing w:line="240" w:lineRule="auto"/>
              <w:rPr>
                <w:rFonts w:ascii="Times New Roman" w:hAnsi="Times New Roman"/>
                <w:color w:val="000000"/>
              </w:rPr>
            </w:pPr>
            <w:r w:rsidRPr="003510EE">
              <w:rPr>
                <w:rFonts w:ascii="Times New Roman" w:hAnsi="Times New Roman"/>
                <w:color w:val="000000"/>
              </w:rPr>
              <w:t xml:space="preserve">Minister właściwy </w:t>
            </w:r>
            <w:r w:rsidR="00A47413">
              <w:rPr>
                <w:rFonts w:ascii="Times New Roman" w:hAnsi="Times New Roman"/>
                <w:color w:val="000000"/>
              </w:rPr>
              <w:t xml:space="preserve">do spraw </w:t>
            </w:r>
            <w:r w:rsidRPr="003510EE">
              <w:rPr>
                <w:rFonts w:ascii="Times New Roman" w:hAnsi="Times New Roman"/>
                <w:color w:val="000000"/>
              </w:rPr>
              <w:t>łączności</w:t>
            </w:r>
          </w:p>
        </w:tc>
        <w:tc>
          <w:tcPr>
            <w:tcW w:w="2292" w:type="dxa"/>
            <w:gridSpan w:val="8"/>
            <w:shd w:val="clear" w:color="auto" w:fill="auto"/>
          </w:tcPr>
          <w:p w14:paraId="5C5CD715"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spacing w:val="-2"/>
              </w:rPr>
              <w:t>1</w:t>
            </w:r>
          </w:p>
        </w:tc>
        <w:tc>
          <w:tcPr>
            <w:tcW w:w="2996" w:type="dxa"/>
            <w:gridSpan w:val="12"/>
            <w:shd w:val="clear" w:color="auto" w:fill="auto"/>
          </w:tcPr>
          <w:p w14:paraId="70B4191E"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spacing w:val="-2"/>
              </w:rPr>
              <w:t>-</w:t>
            </w:r>
          </w:p>
        </w:tc>
        <w:tc>
          <w:tcPr>
            <w:tcW w:w="2981" w:type="dxa"/>
            <w:gridSpan w:val="6"/>
            <w:shd w:val="clear" w:color="auto" w:fill="auto"/>
          </w:tcPr>
          <w:p w14:paraId="48348198" w14:textId="76E2DCDE" w:rsidR="00697AF0" w:rsidRPr="003510EE" w:rsidRDefault="00697AF0"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Minister właściwy </w:t>
            </w:r>
            <w:r w:rsidR="00A47413">
              <w:rPr>
                <w:rFonts w:ascii="Times New Roman" w:hAnsi="Times New Roman"/>
                <w:color w:val="000000"/>
              </w:rPr>
              <w:t xml:space="preserve">do spraw </w:t>
            </w:r>
            <w:r w:rsidRPr="003510EE">
              <w:rPr>
                <w:rFonts w:ascii="Times New Roman" w:hAnsi="Times New Roman"/>
                <w:color w:val="000000"/>
                <w:spacing w:val="-2"/>
              </w:rPr>
              <w:t xml:space="preserve">łączności sprawuje nadzór nad Prezesem UKE w zakresie funkcjonowania rynku pocztowego. </w:t>
            </w:r>
          </w:p>
        </w:tc>
      </w:tr>
      <w:tr w:rsidR="00697AF0" w:rsidRPr="008B4FE6" w14:paraId="48108265" w14:textId="77777777" w:rsidTr="3CA4333F">
        <w:trPr>
          <w:gridAfter w:val="1"/>
          <w:wAfter w:w="10" w:type="dxa"/>
          <w:trHeight w:val="142"/>
        </w:trPr>
        <w:tc>
          <w:tcPr>
            <w:tcW w:w="2668" w:type="dxa"/>
            <w:gridSpan w:val="3"/>
            <w:shd w:val="clear" w:color="auto" w:fill="auto"/>
          </w:tcPr>
          <w:p w14:paraId="73E9DC4B" w14:textId="77777777" w:rsidR="00697AF0" w:rsidRPr="003510EE" w:rsidRDefault="00697AF0" w:rsidP="00697AF0">
            <w:pPr>
              <w:tabs>
                <w:tab w:val="left" w:pos="1560"/>
              </w:tabs>
              <w:spacing w:line="240" w:lineRule="auto"/>
              <w:rPr>
                <w:rFonts w:ascii="Times New Roman" w:hAnsi="Times New Roman"/>
                <w:color w:val="000000"/>
              </w:rPr>
            </w:pPr>
            <w:r w:rsidRPr="003510EE">
              <w:rPr>
                <w:rFonts w:ascii="Times New Roman" w:hAnsi="Times New Roman"/>
                <w:color w:val="000000"/>
              </w:rPr>
              <w:t>Minister Sprawiedliwości</w:t>
            </w:r>
          </w:p>
        </w:tc>
        <w:tc>
          <w:tcPr>
            <w:tcW w:w="2292" w:type="dxa"/>
            <w:gridSpan w:val="8"/>
            <w:shd w:val="clear" w:color="auto" w:fill="auto"/>
          </w:tcPr>
          <w:p w14:paraId="6DB50E06"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spacing w:val="-2"/>
              </w:rPr>
              <w:t>1</w:t>
            </w:r>
          </w:p>
        </w:tc>
        <w:tc>
          <w:tcPr>
            <w:tcW w:w="2996" w:type="dxa"/>
            <w:gridSpan w:val="12"/>
            <w:shd w:val="clear" w:color="auto" w:fill="auto"/>
          </w:tcPr>
          <w:p w14:paraId="55E7E1DB" w14:textId="77777777" w:rsidR="00697AF0" w:rsidRPr="003510EE" w:rsidRDefault="00697AF0" w:rsidP="00697AF0">
            <w:pPr>
              <w:spacing w:line="240" w:lineRule="auto"/>
              <w:rPr>
                <w:rFonts w:ascii="Times New Roman" w:hAnsi="Times New Roman"/>
                <w:color w:val="000000"/>
                <w:spacing w:val="-2"/>
              </w:rPr>
            </w:pPr>
            <w:r w:rsidRPr="003510EE">
              <w:rPr>
                <w:rFonts w:ascii="Times New Roman" w:hAnsi="Times New Roman"/>
                <w:color w:val="000000"/>
                <w:spacing w:val="-2"/>
              </w:rPr>
              <w:t>-</w:t>
            </w:r>
          </w:p>
        </w:tc>
        <w:tc>
          <w:tcPr>
            <w:tcW w:w="2981" w:type="dxa"/>
            <w:gridSpan w:val="6"/>
            <w:shd w:val="clear" w:color="auto" w:fill="auto"/>
          </w:tcPr>
          <w:p w14:paraId="3BD07B21" w14:textId="20216766" w:rsidR="00697AF0" w:rsidRPr="003510EE" w:rsidRDefault="00697AF0"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Minister Sprawiedliwości będzie zaangażowany w</w:t>
            </w:r>
            <w:r w:rsidR="00DA7323">
              <w:rPr>
                <w:rFonts w:ascii="Times New Roman" w:hAnsi="Times New Roman"/>
                <w:color w:val="000000"/>
                <w:spacing w:val="-2"/>
              </w:rPr>
              <w:t> </w:t>
            </w:r>
            <w:r w:rsidRPr="003510EE">
              <w:rPr>
                <w:rFonts w:ascii="Times New Roman" w:hAnsi="Times New Roman"/>
                <w:color w:val="000000"/>
                <w:spacing w:val="-2"/>
              </w:rPr>
              <w:t>opracowanie oraz wydanie niektórych aktów wykonawczych oraz do podejmowania działań związanych z obowiązkami na rzecz obronności, bezpieczeństwa państwa oraz bezpieczeństwa i porządku publicznego.</w:t>
            </w:r>
          </w:p>
        </w:tc>
      </w:tr>
      <w:tr w:rsidR="00697AF0" w:rsidRPr="008B4FE6" w14:paraId="0F41C0D3" w14:textId="77777777" w:rsidTr="3CA4333F">
        <w:trPr>
          <w:gridAfter w:val="1"/>
          <w:wAfter w:w="10" w:type="dxa"/>
          <w:trHeight w:val="142"/>
        </w:trPr>
        <w:tc>
          <w:tcPr>
            <w:tcW w:w="2668" w:type="dxa"/>
            <w:gridSpan w:val="3"/>
            <w:shd w:val="clear" w:color="auto" w:fill="auto"/>
          </w:tcPr>
          <w:p w14:paraId="3C673BA0" w14:textId="77777777" w:rsidR="00697AF0" w:rsidRPr="00697AF0" w:rsidRDefault="00697AF0" w:rsidP="00697AF0">
            <w:pPr>
              <w:tabs>
                <w:tab w:val="left" w:pos="1560"/>
              </w:tabs>
              <w:spacing w:line="240" w:lineRule="auto"/>
              <w:rPr>
                <w:rFonts w:ascii="Times New Roman" w:hAnsi="Times New Roman"/>
                <w:color w:val="000000"/>
              </w:rPr>
            </w:pPr>
            <w:r w:rsidRPr="00697AF0">
              <w:rPr>
                <w:rFonts w:ascii="Times New Roman" w:hAnsi="Times New Roman"/>
                <w:color w:val="000000"/>
              </w:rPr>
              <w:t xml:space="preserve">Minister właściwy do spraw </w:t>
            </w:r>
            <w:r w:rsidRPr="00697AF0">
              <w:rPr>
                <w:rFonts w:ascii="Times New Roman" w:eastAsia="Times New Roman" w:hAnsi="Times New Roman"/>
              </w:rPr>
              <w:t>żeglugi śródlądowej oraz minister właściwy do spraw gospodarki morskiej</w:t>
            </w:r>
          </w:p>
        </w:tc>
        <w:tc>
          <w:tcPr>
            <w:tcW w:w="2292" w:type="dxa"/>
            <w:gridSpan w:val="8"/>
            <w:shd w:val="clear" w:color="auto" w:fill="auto"/>
          </w:tcPr>
          <w:p w14:paraId="5F674848" w14:textId="77777777" w:rsidR="00697AF0" w:rsidRPr="00697AF0" w:rsidRDefault="00697AF0" w:rsidP="00697AF0">
            <w:pPr>
              <w:spacing w:line="240" w:lineRule="auto"/>
              <w:rPr>
                <w:rFonts w:ascii="Times New Roman" w:hAnsi="Times New Roman"/>
                <w:color w:val="000000"/>
                <w:spacing w:val="-2"/>
              </w:rPr>
            </w:pPr>
            <w:r w:rsidRPr="00697AF0">
              <w:rPr>
                <w:rFonts w:ascii="Times New Roman" w:hAnsi="Times New Roman"/>
                <w:color w:val="000000"/>
                <w:spacing w:val="-2"/>
              </w:rPr>
              <w:t>1</w:t>
            </w:r>
          </w:p>
        </w:tc>
        <w:tc>
          <w:tcPr>
            <w:tcW w:w="2996" w:type="dxa"/>
            <w:gridSpan w:val="12"/>
            <w:shd w:val="clear" w:color="auto" w:fill="auto"/>
          </w:tcPr>
          <w:p w14:paraId="184CE639" w14:textId="77777777" w:rsidR="00697AF0" w:rsidRPr="00697AF0" w:rsidRDefault="00697AF0" w:rsidP="00697AF0">
            <w:pPr>
              <w:spacing w:line="240" w:lineRule="auto"/>
              <w:rPr>
                <w:rFonts w:ascii="Times New Roman" w:hAnsi="Times New Roman"/>
                <w:color w:val="000000"/>
                <w:spacing w:val="-2"/>
              </w:rPr>
            </w:pPr>
            <w:r w:rsidRPr="00697AF0">
              <w:rPr>
                <w:rFonts w:ascii="Times New Roman" w:hAnsi="Times New Roman"/>
                <w:color w:val="000000"/>
                <w:spacing w:val="-2"/>
              </w:rPr>
              <w:t>-</w:t>
            </w:r>
          </w:p>
        </w:tc>
        <w:tc>
          <w:tcPr>
            <w:tcW w:w="2981" w:type="dxa"/>
            <w:gridSpan w:val="6"/>
            <w:shd w:val="clear" w:color="auto" w:fill="auto"/>
          </w:tcPr>
          <w:p w14:paraId="5928DA0B" w14:textId="77777777" w:rsidR="00697AF0" w:rsidRPr="00697AF0" w:rsidRDefault="00697AF0" w:rsidP="00D34EE3">
            <w:pPr>
              <w:pStyle w:val="USTustnpkodeksu"/>
              <w:spacing w:line="240" w:lineRule="auto"/>
              <w:ind w:firstLine="0"/>
              <w:rPr>
                <w:rFonts w:ascii="Times New Roman" w:hAnsi="Times New Roman" w:cs="Times New Roman"/>
                <w:color w:val="000000"/>
                <w:spacing w:val="-2"/>
                <w:sz w:val="22"/>
                <w:szCs w:val="22"/>
              </w:rPr>
            </w:pPr>
            <w:r w:rsidRPr="00697AF0">
              <w:rPr>
                <w:rFonts w:ascii="Times New Roman" w:hAnsi="Times New Roman" w:cs="Times New Roman"/>
                <w:color w:val="000000"/>
                <w:sz w:val="22"/>
                <w:szCs w:val="22"/>
              </w:rPr>
              <w:t xml:space="preserve">Minister właściwy do spraw </w:t>
            </w:r>
            <w:r w:rsidRPr="00697AF0">
              <w:rPr>
                <w:rFonts w:ascii="Times New Roman" w:hAnsi="Times New Roman" w:cs="Times New Roman"/>
                <w:sz w:val="22"/>
                <w:szCs w:val="22"/>
              </w:rPr>
              <w:t>żeglugi śródlądowej oraz minister właściwy do spraw gospodarki morskiej</w:t>
            </w:r>
            <w:r w:rsidRPr="00697AF0">
              <w:rPr>
                <w:rFonts w:ascii="Times New Roman" w:hAnsi="Times New Roman" w:cs="Times New Roman"/>
                <w:color w:val="000000"/>
                <w:spacing w:val="-2"/>
                <w:sz w:val="22"/>
                <w:szCs w:val="22"/>
              </w:rPr>
              <w:t xml:space="preserve"> będą zaangażowani w opracowanie oraz wydanie </w:t>
            </w:r>
            <w:r w:rsidRPr="00697AF0">
              <w:rPr>
                <w:rFonts w:ascii="Times New Roman" w:hAnsi="Times New Roman" w:cs="Times New Roman"/>
                <w:sz w:val="22"/>
                <w:szCs w:val="22"/>
              </w:rPr>
              <w:t xml:space="preserve">przepisów </w:t>
            </w:r>
            <w:r w:rsidRPr="00697AF0">
              <w:rPr>
                <w:rFonts w:ascii="Times New Roman" w:hAnsi="Times New Roman" w:cs="Times New Roman"/>
                <w:sz w:val="22"/>
                <w:szCs w:val="22"/>
              </w:rPr>
              <w:lastRenderedPageBreak/>
              <w:t>wykonawczych w zakresie świadectw operatora urządzeń radiowych w służbie radiokomunikacyjnej morskiej i żeglugi śródlądowej.</w:t>
            </w:r>
          </w:p>
        </w:tc>
      </w:tr>
      <w:tr w:rsidR="00697AF0" w:rsidRPr="008B4FE6" w14:paraId="011F056A" w14:textId="77777777" w:rsidTr="3CA4333F">
        <w:trPr>
          <w:gridAfter w:val="1"/>
          <w:wAfter w:w="10" w:type="dxa"/>
          <w:trHeight w:val="142"/>
        </w:trPr>
        <w:tc>
          <w:tcPr>
            <w:tcW w:w="2668" w:type="dxa"/>
            <w:gridSpan w:val="3"/>
            <w:shd w:val="clear" w:color="auto" w:fill="auto"/>
          </w:tcPr>
          <w:p w14:paraId="688F168C" w14:textId="77777777" w:rsidR="00697AF0" w:rsidRPr="00697AF0" w:rsidRDefault="00697AF0" w:rsidP="00697AF0">
            <w:pPr>
              <w:tabs>
                <w:tab w:val="left" w:pos="1560"/>
              </w:tabs>
              <w:spacing w:line="240" w:lineRule="auto"/>
              <w:rPr>
                <w:rFonts w:ascii="Times New Roman" w:hAnsi="Times New Roman"/>
                <w:color w:val="000000"/>
              </w:rPr>
            </w:pPr>
            <w:r w:rsidRPr="00697AF0">
              <w:rPr>
                <w:rFonts w:ascii="Times New Roman" w:hAnsi="Times New Roman"/>
                <w:lang w:eastAsia="pl-PL"/>
              </w:rPr>
              <w:lastRenderedPageBreak/>
              <w:t>Minister właściwy do spraw transportu</w:t>
            </w:r>
          </w:p>
        </w:tc>
        <w:tc>
          <w:tcPr>
            <w:tcW w:w="2292" w:type="dxa"/>
            <w:gridSpan w:val="8"/>
            <w:shd w:val="clear" w:color="auto" w:fill="auto"/>
          </w:tcPr>
          <w:p w14:paraId="5460E607" w14:textId="77777777" w:rsidR="00697AF0" w:rsidRPr="00697AF0" w:rsidRDefault="00697AF0" w:rsidP="00697AF0">
            <w:pPr>
              <w:spacing w:line="240" w:lineRule="auto"/>
              <w:rPr>
                <w:rFonts w:ascii="Times New Roman" w:hAnsi="Times New Roman"/>
                <w:color w:val="000000"/>
                <w:spacing w:val="-2"/>
              </w:rPr>
            </w:pPr>
            <w:r w:rsidRPr="00697AF0">
              <w:rPr>
                <w:rFonts w:ascii="Times New Roman" w:hAnsi="Times New Roman"/>
                <w:color w:val="000000"/>
                <w:spacing w:val="-2"/>
              </w:rPr>
              <w:t>1</w:t>
            </w:r>
          </w:p>
        </w:tc>
        <w:tc>
          <w:tcPr>
            <w:tcW w:w="2996" w:type="dxa"/>
            <w:gridSpan w:val="12"/>
            <w:shd w:val="clear" w:color="auto" w:fill="auto"/>
          </w:tcPr>
          <w:p w14:paraId="24658D56" w14:textId="77777777" w:rsidR="00697AF0" w:rsidRPr="00697AF0" w:rsidRDefault="00697AF0" w:rsidP="00697AF0">
            <w:pPr>
              <w:spacing w:line="240" w:lineRule="auto"/>
              <w:rPr>
                <w:rFonts w:ascii="Times New Roman" w:hAnsi="Times New Roman"/>
                <w:color w:val="000000"/>
                <w:spacing w:val="-2"/>
              </w:rPr>
            </w:pPr>
            <w:r w:rsidRPr="00697AF0">
              <w:rPr>
                <w:rFonts w:ascii="Times New Roman" w:hAnsi="Times New Roman"/>
                <w:color w:val="000000"/>
                <w:spacing w:val="-2"/>
              </w:rPr>
              <w:t>-</w:t>
            </w:r>
          </w:p>
        </w:tc>
        <w:tc>
          <w:tcPr>
            <w:tcW w:w="2981" w:type="dxa"/>
            <w:gridSpan w:val="6"/>
            <w:shd w:val="clear" w:color="auto" w:fill="auto"/>
          </w:tcPr>
          <w:p w14:paraId="66EBDA35" w14:textId="77777777" w:rsidR="00697AF0" w:rsidRPr="00697AF0" w:rsidRDefault="00697AF0" w:rsidP="00D34EE3">
            <w:pPr>
              <w:spacing w:line="240" w:lineRule="auto"/>
              <w:jc w:val="both"/>
              <w:rPr>
                <w:rFonts w:ascii="Times New Roman" w:hAnsi="Times New Roman"/>
                <w:color w:val="000000"/>
                <w:spacing w:val="-2"/>
              </w:rPr>
            </w:pPr>
            <w:r w:rsidRPr="00697AF0">
              <w:rPr>
                <w:rFonts w:ascii="Times New Roman" w:hAnsi="Times New Roman"/>
                <w:lang w:eastAsia="pl-PL"/>
              </w:rPr>
              <w:t xml:space="preserve">Minister właściwy do spraw transportu </w:t>
            </w:r>
            <w:r w:rsidRPr="00697AF0">
              <w:rPr>
                <w:rFonts w:ascii="Times New Roman" w:hAnsi="Times New Roman"/>
                <w:color w:val="000000"/>
                <w:spacing w:val="-2"/>
              </w:rPr>
              <w:t>będzie zaangażowany w opracowanie oraz wydanie przepisów wykonawczych w zakresie świadectw operatora urządzeń radiowych w służbie radiokomunikacyjnej lotniczej.</w:t>
            </w:r>
          </w:p>
        </w:tc>
      </w:tr>
      <w:tr w:rsidR="00FA4454" w:rsidRPr="008B4FE6" w14:paraId="4ACAD4FD" w14:textId="77777777" w:rsidTr="3CA4333F">
        <w:trPr>
          <w:gridAfter w:val="1"/>
          <w:wAfter w:w="10" w:type="dxa"/>
          <w:trHeight w:val="142"/>
        </w:trPr>
        <w:tc>
          <w:tcPr>
            <w:tcW w:w="2668" w:type="dxa"/>
            <w:gridSpan w:val="3"/>
            <w:shd w:val="clear" w:color="auto" w:fill="auto"/>
          </w:tcPr>
          <w:p w14:paraId="1E1F650A" w14:textId="78402981" w:rsidR="00FA4454" w:rsidRPr="000B3097" w:rsidRDefault="00FA4454" w:rsidP="00FA4454">
            <w:pPr>
              <w:spacing w:line="240" w:lineRule="auto"/>
              <w:rPr>
                <w:rFonts w:ascii="Times New Roman" w:hAnsi="Times New Roman"/>
                <w:color w:val="000000"/>
              </w:rPr>
            </w:pPr>
            <w:r w:rsidRPr="000B3097">
              <w:rPr>
                <w:rFonts w:ascii="Times New Roman" w:hAnsi="Times New Roman"/>
                <w:color w:val="000000"/>
              </w:rPr>
              <w:t xml:space="preserve">Minister właściwy </w:t>
            </w:r>
            <w:r w:rsidR="00A47413">
              <w:rPr>
                <w:rFonts w:ascii="Times New Roman" w:hAnsi="Times New Roman"/>
                <w:color w:val="000000"/>
              </w:rPr>
              <w:t xml:space="preserve">do spraw </w:t>
            </w:r>
            <w:r w:rsidRPr="000B3097">
              <w:rPr>
                <w:rFonts w:ascii="Times New Roman" w:hAnsi="Times New Roman"/>
                <w:color w:val="000000"/>
              </w:rPr>
              <w:t xml:space="preserve">gospodarki </w:t>
            </w:r>
          </w:p>
        </w:tc>
        <w:tc>
          <w:tcPr>
            <w:tcW w:w="2292" w:type="dxa"/>
            <w:gridSpan w:val="8"/>
            <w:shd w:val="clear" w:color="auto" w:fill="auto"/>
          </w:tcPr>
          <w:p w14:paraId="3573E695" w14:textId="77777777" w:rsidR="00FA4454" w:rsidRPr="000B3097" w:rsidRDefault="00FA4454" w:rsidP="00FA4454">
            <w:pPr>
              <w:spacing w:line="240" w:lineRule="auto"/>
              <w:rPr>
                <w:rFonts w:ascii="Times New Roman" w:hAnsi="Times New Roman"/>
                <w:color w:val="000000"/>
              </w:rPr>
            </w:pPr>
            <w:r w:rsidRPr="000B3097">
              <w:rPr>
                <w:rFonts w:ascii="Times New Roman" w:hAnsi="Times New Roman"/>
                <w:color w:val="000000"/>
              </w:rPr>
              <w:t>1</w:t>
            </w:r>
          </w:p>
        </w:tc>
        <w:tc>
          <w:tcPr>
            <w:tcW w:w="2996" w:type="dxa"/>
            <w:gridSpan w:val="12"/>
            <w:shd w:val="clear" w:color="auto" w:fill="auto"/>
          </w:tcPr>
          <w:p w14:paraId="3A61BF14" w14:textId="77777777" w:rsidR="00FA4454" w:rsidRPr="000B3097" w:rsidRDefault="00FA4454" w:rsidP="00FA4454">
            <w:pPr>
              <w:spacing w:line="240" w:lineRule="auto"/>
              <w:rPr>
                <w:rFonts w:ascii="Times New Roman" w:hAnsi="Times New Roman"/>
                <w:color w:val="000000"/>
              </w:rPr>
            </w:pPr>
            <w:r w:rsidRPr="000B3097">
              <w:rPr>
                <w:rFonts w:ascii="Times New Roman" w:hAnsi="Times New Roman"/>
                <w:color w:val="000000"/>
              </w:rPr>
              <w:t>-</w:t>
            </w:r>
          </w:p>
        </w:tc>
        <w:tc>
          <w:tcPr>
            <w:tcW w:w="2981" w:type="dxa"/>
            <w:gridSpan w:val="6"/>
            <w:shd w:val="clear" w:color="auto" w:fill="auto"/>
          </w:tcPr>
          <w:p w14:paraId="52EC356F" w14:textId="5085399E" w:rsidR="00FA4454" w:rsidRPr="000B3097" w:rsidRDefault="00FA4454" w:rsidP="00D34EE3">
            <w:pPr>
              <w:spacing w:line="240" w:lineRule="auto"/>
              <w:jc w:val="both"/>
              <w:rPr>
                <w:rFonts w:ascii="Times New Roman" w:eastAsia="Times New Roman" w:hAnsi="Times New Roman"/>
                <w:color w:val="000000"/>
              </w:rPr>
            </w:pPr>
            <w:r w:rsidRPr="000B3097">
              <w:rPr>
                <w:rFonts w:ascii="Times New Roman" w:eastAsia="Times New Roman" w:hAnsi="Times New Roman"/>
                <w:color w:val="000000"/>
              </w:rPr>
              <w:t xml:space="preserve">Minister właściwy </w:t>
            </w:r>
            <w:r w:rsidR="00A47413">
              <w:rPr>
                <w:rFonts w:ascii="Times New Roman" w:hAnsi="Times New Roman"/>
                <w:color w:val="000000"/>
              </w:rPr>
              <w:t xml:space="preserve">do spraw </w:t>
            </w:r>
            <w:r w:rsidRPr="000B3097">
              <w:rPr>
                <w:rFonts w:ascii="Times New Roman" w:eastAsia="Times New Roman" w:hAnsi="Times New Roman"/>
                <w:color w:val="000000"/>
              </w:rPr>
              <w:t>gospodarki będzie wydawał zezwolenia na wywóz poza Unię Europejską i transfer wewnątrzunijny sprzętu na potrzeby PRS i technologii PRS.</w:t>
            </w:r>
          </w:p>
        </w:tc>
      </w:tr>
      <w:tr w:rsidR="00FA4454" w:rsidRPr="008B4FE6" w14:paraId="298B0923" w14:textId="77777777" w:rsidTr="3CA4333F">
        <w:trPr>
          <w:gridAfter w:val="1"/>
          <w:wAfter w:w="10" w:type="dxa"/>
          <w:trHeight w:val="142"/>
        </w:trPr>
        <w:tc>
          <w:tcPr>
            <w:tcW w:w="2668" w:type="dxa"/>
            <w:gridSpan w:val="3"/>
            <w:shd w:val="clear" w:color="auto" w:fill="auto"/>
          </w:tcPr>
          <w:p w14:paraId="6259DCCD" w14:textId="77777777" w:rsidR="00FA4454" w:rsidRPr="000B3097" w:rsidRDefault="00FA4454" w:rsidP="00FA4454">
            <w:pPr>
              <w:spacing w:line="240" w:lineRule="auto"/>
              <w:rPr>
                <w:rFonts w:ascii="Times New Roman" w:hAnsi="Times New Roman"/>
                <w:color w:val="000000"/>
              </w:rPr>
            </w:pPr>
            <w:r w:rsidRPr="00FA4454">
              <w:rPr>
                <w:rFonts w:ascii="Times New Roman" w:hAnsi="Times New Roman"/>
              </w:rPr>
              <w:t>Sąd Okręgowy w Warszawie – Sąd Ochrony Konkurencji i Konsumentów</w:t>
            </w:r>
          </w:p>
        </w:tc>
        <w:tc>
          <w:tcPr>
            <w:tcW w:w="2292" w:type="dxa"/>
            <w:gridSpan w:val="8"/>
            <w:shd w:val="clear" w:color="auto" w:fill="auto"/>
          </w:tcPr>
          <w:p w14:paraId="2C789E15" w14:textId="77777777" w:rsidR="00FA4454" w:rsidRPr="000B3097" w:rsidRDefault="00FA4454" w:rsidP="00FA4454">
            <w:pPr>
              <w:spacing w:line="240" w:lineRule="auto"/>
              <w:rPr>
                <w:rFonts w:ascii="Times New Roman" w:hAnsi="Times New Roman"/>
                <w:color w:val="000000"/>
              </w:rPr>
            </w:pPr>
            <w:r w:rsidRPr="000B3097">
              <w:rPr>
                <w:rFonts w:ascii="Times New Roman" w:hAnsi="Times New Roman"/>
                <w:color w:val="000000"/>
              </w:rPr>
              <w:t xml:space="preserve">Brak możliwości oszacowania liczby </w:t>
            </w:r>
            <w:proofErr w:type="spellStart"/>
            <w:r w:rsidRPr="000B3097">
              <w:rPr>
                <w:rFonts w:ascii="Times New Roman" w:hAnsi="Times New Roman"/>
                <w:color w:val="000000"/>
              </w:rPr>
              <w:t>odwołań</w:t>
            </w:r>
            <w:proofErr w:type="spellEnd"/>
            <w:r w:rsidRPr="000B3097">
              <w:rPr>
                <w:rFonts w:ascii="Times New Roman" w:hAnsi="Times New Roman"/>
                <w:color w:val="000000"/>
              </w:rPr>
              <w:t xml:space="preserve">, które będą rozpatrywane przez </w:t>
            </w:r>
            <w:proofErr w:type="spellStart"/>
            <w:r w:rsidRPr="000B3097">
              <w:rPr>
                <w:rFonts w:ascii="Times New Roman" w:hAnsi="Times New Roman"/>
                <w:color w:val="000000"/>
              </w:rPr>
              <w:t>SOKiK</w:t>
            </w:r>
            <w:proofErr w:type="spellEnd"/>
            <w:r w:rsidRPr="000B3097">
              <w:rPr>
                <w:rFonts w:ascii="Times New Roman" w:hAnsi="Times New Roman"/>
                <w:color w:val="000000"/>
              </w:rPr>
              <w:t xml:space="preserve"> </w:t>
            </w:r>
          </w:p>
        </w:tc>
        <w:tc>
          <w:tcPr>
            <w:tcW w:w="2996" w:type="dxa"/>
            <w:gridSpan w:val="12"/>
            <w:shd w:val="clear" w:color="auto" w:fill="auto"/>
          </w:tcPr>
          <w:p w14:paraId="2A555DE7" w14:textId="77777777" w:rsidR="00FA4454" w:rsidRPr="000B3097" w:rsidRDefault="00FA4454" w:rsidP="00FA4454">
            <w:pPr>
              <w:spacing w:line="240" w:lineRule="auto"/>
              <w:rPr>
                <w:rFonts w:ascii="Times New Roman" w:hAnsi="Times New Roman"/>
                <w:color w:val="000000"/>
              </w:rPr>
            </w:pPr>
            <w:r w:rsidRPr="000B3097">
              <w:rPr>
                <w:rFonts w:ascii="Times New Roman" w:hAnsi="Times New Roman"/>
                <w:color w:val="000000"/>
              </w:rPr>
              <w:t>-</w:t>
            </w:r>
          </w:p>
        </w:tc>
        <w:tc>
          <w:tcPr>
            <w:tcW w:w="2981" w:type="dxa"/>
            <w:gridSpan w:val="6"/>
            <w:shd w:val="clear" w:color="auto" w:fill="auto"/>
          </w:tcPr>
          <w:p w14:paraId="28002B54" w14:textId="2E2E3668" w:rsidR="00FA4454" w:rsidRPr="000B3097" w:rsidRDefault="00FA4454" w:rsidP="00D34EE3">
            <w:pPr>
              <w:spacing w:line="240" w:lineRule="auto"/>
              <w:jc w:val="both"/>
              <w:rPr>
                <w:rFonts w:ascii="Times New Roman" w:eastAsia="Times New Roman" w:hAnsi="Times New Roman"/>
                <w:color w:val="000000"/>
              </w:rPr>
            </w:pPr>
            <w:proofErr w:type="spellStart"/>
            <w:r w:rsidRPr="000B3097">
              <w:rPr>
                <w:rFonts w:ascii="Times New Roman" w:eastAsia="Times New Roman" w:hAnsi="Times New Roman"/>
                <w:color w:val="000000"/>
              </w:rPr>
              <w:t>SOKiK</w:t>
            </w:r>
            <w:proofErr w:type="spellEnd"/>
            <w:r w:rsidRPr="000B3097">
              <w:rPr>
                <w:rFonts w:ascii="Times New Roman" w:eastAsia="Times New Roman" w:hAnsi="Times New Roman"/>
                <w:color w:val="000000"/>
              </w:rPr>
              <w:t xml:space="preserve"> będzie rozpatrywał odwołania od wskazanych w</w:t>
            </w:r>
            <w:r w:rsidR="00DA7323">
              <w:rPr>
                <w:rFonts w:ascii="Times New Roman" w:eastAsia="Times New Roman" w:hAnsi="Times New Roman"/>
                <w:color w:val="000000"/>
              </w:rPr>
              <w:t> </w:t>
            </w:r>
            <w:proofErr w:type="spellStart"/>
            <w:r w:rsidRPr="000B3097">
              <w:rPr>
                <w:rFonts w:ascii="Times New Roman" w:eastAsia="Times New Roman" w:hAnsi="Times New Roman"/>
                <w:color w:val="000000"/>
              </w:rPr>
              <w:t>Pke</w:t>
            </w:r>
            <w:proofErr w:type="spellEnd"/>
            <w:r w:rsidRPr="000B3097">
              <w:rPr>
                <w:rFonts w:ascii="Times New Roman" w:eastAsia="Times New Roman" w:hAnsi="Times New Roman"/>
                <w:color w:val="000000"/>
              </w:rPr>
              <w:t xml:space="preserve"> decyzji oraz zażalenia na wskazane postanowienia Prezesa UKE.</w:t>
            </w:r>
          </w:p>
        </w:tc>
      </w:tr>
      <w:tr w:rsidR="00FA4454" w:rsidRPr="008B4FE6" w14:paraId="04124F05" w14:textId="77777777" w:rsidTr="3CA4333F">
        <w:trPr>
          <w:gridAfter w:val="1"/>
          <w:wAfter w:w="10" w:type="dxa"/>
          <w:trHeight w:val="142"/>
        </w:trPr>
        <w:tc>
          <w:tcPr>
            <w:tcW w:w="2668" w:type="dxa"/>
            <w:gridSpan w:val="3"/>
            <w:shd w:val="clear" w:color="auto" w:fill="auto"/>
          </w:tcPr>
          <w:p w14:paraId="55EA5277" w14:textId="77777777" w:rsidR="00FA4454" w:rsidRPr="000B3097" w:rsidRDefault="00FA4454" w:rsidP="00FA4454">
            <w:pPr>
              <w:spacing w:line="240" w:lineRule="auto"/>
              <w:rPr>
                <w:rFonts w:ascii="Times New Roman" w:eastAsia="Times New Roman" w:hAnsi="Times New Roman"/>
                <w:color w:val="000000"/>
              </w:rPr>
            </w:pPr>
            <w:r w:rsidRPr="00FA4454">
              <w:rPr>
                <w:rFonts w:ascii="Times New Roman" w:hAnsi="Times New Roman"/>
              </w:rPr>
              <w:t xml:space="preserve">Sąd Apelacyjny w Warszawie </w:t>
            </w:r>
          </w:p>
        </w:tc>
        <w:tc>
          <w:tcPr>
            <w:tcW w:w="2292" w:type="dxa"/>
            <w:gridSpan w:val="8"/>
            <w:shd w:val="clear" w:color="auto" w:fill="auto"/>
          </w:tcPr>
          <w:p w14:paraId="196A7567" w14:textId="77777777" w:rsidR="00FA4454" w:rsidRPr="000B3097" w:rsidRDefault="00FA4454" w:rsidP="00FA4454">
            <w:pPr>
              <w:spacing w:line="240" w:lineRule="auto"/>
              <w:rPr>
                <w:rFonts w:ascii="Times New Roman" w:eastAsia="Times New Roman" w:hAnsi="Times New Roman"/>
                <w:color w:val="000000"/>
              </w:rPr>
            </w:pPr>
            <w:r w:rsidRPr="000B3097">
              <w:rPr>
                <w:rFonts w:ascii="Times New Roman" w:hAnsi="Times New Roman"/>
                <w:color w:val="000000"/>
              </w:rPr>
              <w:t>Brak możliwości oszacowania liczby spraw</w:t>
            </w:r>
          </w:p>
        </w:tc>
        <w:tc>
          <w:tcPr>
            <w:tcW w:w="2996" w:type="dxa"/>
            <w:gridSpan w:val="12"/>
            <w:shd w:val="clear" w:color="auto" w:fill="auto"/>
          </w:tcPr>
          <w:p w14:paraId="24269F8D" w14:textId="77777777" w:rsidR="00FA4454" w:rsidRPr="000B3097" w:rsidRDefault="00FA4454" w:rsidP="00FA4454">
            <w:pPr>
              <w:spacing w:line="240" w:lineRule="auto"/>
              <w:rPr>
                <w:rFonts w:ascii="Times New Roman" w:eastAsia="Times New Roman" w:hAnsi="Times New Roman"/>
                <w:color w:val="000000"/>
              </w:rPr>
            </w:pPr>
            <w:r w:rsidRPr="000B3097">
              <w:rPr>
                <w:rFonts w:ascii="Times New Roman" w:eastAsia="Times New Roman" w:hAnsi="Times New Roman"/>
                <w:color w:val="000000"/>
              </w:rPr>
              <w:t>-</w:t>
            </w:r>
          </w:p>
        </w:tc>
        <w:tc>
          <w:tcPr>
            <w:tcW w:w="2981" w:type="dxa"/>
            <w:gridSpan w:val="6"/>
            <w:shd w:val="clear" w:color="auto" w:fill="auto"/>
          </w:tcPr>
          <w:p w14:paraId="78C3A15C" w14:textId="13EFC9C3" w:rsidR="00FA4454" w:rsidRPr="000B3097" w:rsidRDefault="00FA4454" w:rsidP="00D34EE3">
            <w:pPr>
              <w:spacing w:line="240" w:lineRule="auto"/>
              <w:jc w:val="both"/>
              <w:rPr>
                <w:rFonts w:ascii="Times New Roman" w:eastAsia="Times New Roman" w:hAnsi="Times New Roman"/>
                <w:color w:val="000000"/>
              </w:rPr>
            </w:pPr>
            <w:r w:rsidRPr="000B3097">
              <w:rPr>
                <w:rFonts w:ascii="Times New Roman" w:eastAsia="Times New Roman" w:hAnsi="Times New Roman"/>
                <w:color w:val="000000"/>
              </w:rPr>
              <w:t xml:space="preserve">Orzekanie w sprawie apelacji od orzeczeń </w:t>
            </w:r>
            <w:proofErr w:type="spellStart"/>
            <w:r w:rsidRPr="000B3097">
              <w:rPr>
                <w:rFonts w:ascii="Times New Roman" w:eastAsia="Times New Roman" w:hAnsi="Times New Roman"/>
                <w:color w:val="000000"/>
              </w:rPr>
              <w:t>SOKiK</w:t>
            </w:r>
            <w:proofErr w:type="spellEnd"/>
            <w:r w:rsidR="00137D98">
              <w:rPr>
                <w:rFonts w:ascii="Times New Roman" w:eastAsia="Times New Roman" w:hAnsi="Times New Roman"/>
                <w:color w:val="000000"/>
              </w:rPr>
              <w:t>.</w:t>
            </w:r>
          </w:p>
        </w:tc>
      </w:tr>
      <w:tr w:rsidR="00FA4454" w:rsidRPr="008B4FE6" w14:paraId="6242F405" w14:textId="77777777" w:rsidTr="3CA4333F">
        <w:trPr>
          <w:gridAfter w:val="1"/>
          <w:wAfter w:w="10" w:type="dxa"/>
          <w:trHeight w:val="142"/>
        </w:trPr>
        <w:tc>
          <w:tcPr>
            <w:tcW w:w="2668" w:type="dxa"/>
            <w:gridSpan w:val="3"/>
            <w:shd w:val="clear" w:color="auto" w:fill="auto"/>
          </w:tcPr>
          <w:p w14:paraId="4D6E2B63" w14:textId="77777777" w:rsidR="00FA4454" w:rsidRPr="000B3097" w:rsidRDefault="00FA4454" w:rsidP="00FA4454">
            <w:pPr>
              <w:spacing w:line="240" w:lineRule="auto"/>
              <w:rPr>
                <w:rFonts w:ascii="Times New Roman" w:eastAsia="Times New Roman" w:hAnsi="Times New Roman"/>
                <w:color w:val="000000"/>
              </w:rPr>
            </w:pPr>
            <w:r w:rsidRPr="00FA4454">
              <w:rPr>
                <w:rFonts w:ascii="Times New Roman" w:hAnsi="Times New Roman"/>
              </w:rPr>
              <w:t>Sąd Najwyższy</w:t>
            </w:r>
          </w:p>
        </w:tc>
        <w:tc>
          <w:tcPr>
            <w:tcW w:w="2292" w:type="dxa"/>
            <w:gridSpan w:val="8"/>
            <w:shd w:val="clear" w:color="auto" w:fill="auto"/>
          </w:tcPr>
          <w:p w14:paraId="16835420" w14:textId="77777777" w:rsidR="00FA4454" w:rsidRPr="000B3097" w:rsidRDefault="00FA4454" w:rsidP="00FA4454">
            <w:pPr>
              <w:spacing w:line="240" w:lineRule="auto"/>
              <w:rPr>
                <w:rFonts w:ascii="Times New Roman" w:eastAsia="Times New Roman" w:hAnsi="Times New Roman"/>
                <w:color w:val="000000"/>
              </w:rPr>
            </w:pPr>
            <w:r w:rsidRPr="000B3097">
              <w:rPr>
                <w:rFonts w:ascii="Times New Roman" w:hAnsi="Times New Roman"/>
                <w:color w:val="000000"/>
              </w:rPr>
              <w:t>Brak możliwości oszacowania liczby spraw</w:t>
            </w:r>
          </w:p>
        </w:tc>
        <w:tc>
          <w:tcPr>
            <w:tcW w:w="2996" w:type="dxa"/>
            <w:gridSpan w:val="12"/>
            <w:shd w:val="clear" w:color="auto" w:fill="auto"/>
          </w:tcPr>
          <w:p w14:paraId="473F1D53" w14:textId="77777777" w:rsidR="00FA4454" w:rsidRPr="000B3097" w:rsidRDefault="00FA4454" w:rsidP="00FA4454">
            <w:pPr>
              <w:spacing w:line="240" w:lineRule="auto"/>
              <w:rPr>
                <w:rFonts w:ascii="Times New Roman" w:eastAsia="Times New Roman" w:hAnsi="Times New Roman"/>
                <w:color w:val="000000"/>
              </w:rPr>
            </w:pPr>
            <w:r w:rsidRPr="000B3097">
              <w:rPr>
                <w:rFonts w:ascii="Times New Roman" w:eastAsia="Times New Roman" w:hAnsi="Times New Roman"/>
                <w:color w:val="000000"/>
              </w:rPr>
              <w:t>-</w:t>
            </w:r>
          </w:p>
        </w:tc>
        <w:tc>
          <w:tcPr>
            <w:tcW w:w="2981" w:type="dxa"/>
            <w:gridSpan w:val="6"/>
            <w:shd w:val="clear" w:color="auto" w:fill="auto"/>
          </w:tcPr>
          <w:p w14:paraId="5B54E0DA" w14:textId="77777777" w:rsidR="00FA4454" w:rsidRPr="000B3097" w:rsidRDefault="00FA4454" w:rsidP="00D34EE3">
            <w:pPr>
              <w:spacing w:line="240" w:lineRule="auto"/>
              <w:jc w:val="both"/>
              <w:rPr>
                <w:rFonts w:ascii="Times New Roman" w:eastAsia="Times New Roman" w:hAnsi="Times New Roman"/>
                <w:color w:val="000000"/>
              </w:rPr>
            </w:pPr>
            <w:r w:rsidRPr="000B3097">
              <w:rPr>
                <w:rFonts w:ascii="Times New Roman" w:eastAsia="Times New Roman" w:hAnsi="Times New Roman"/>
                <w:color w:val="000000"/>
              </w:rPr>
              <w:t>Orzekanie w sprawach skarg kasacyjnych od orzeczeń Sądu Apelacyjnego w Warszawie.</w:t>
            </w:r>
          </w:p>
        </w:tc>
      </w:tr>
      <w:tr w:rsidR="00C551FF" w:rsidRPr="008B4FE6" w14:paraId="44323D76" w14:textId="77777777" w:rsidTr="3CA4333F">
        <w:trPr>
          <w:gridAfter w:val="1"/>
          <w:wAfter w:w="10" w:type="dxa"/>
          <w:trHeight w:val="142"/>
        </w:trPr>
        <w:tc>
          <w:tcPr>
            <w:tcW w:w="2668" w:type="dxa"/>
            <w:gridSpan w:val="3"/>
            <w:shd w:val="clear" w:color="auto" w:fill="auto"/>
          </w:tcPr>
          <w:p w14:paraId="1A18D6D2" w14:textId="425914D4" w:rsidR="00C551FF" w:rsidRPr="00FA4454" w:rsidRDefault="00C551FF" w:rsidP="00FA4454">
            <w:pPr>
              <w:spacing w:line="240" w:lineRule="auto"/>
              <w:rPr>
                <w:rFonts w:ascii="Times New Roman" w:hAnsi="Times New Roman"/>
              </w:rPr>
            </w:pPr>
            <w:r>
              <w:rPr>
                <w:rFonts w:ascii="Times New Roman" w:hAnsi="Times New Roman"/>
              </w:rPr>
              <w:t>Sądy powszechne, administracyjne</w:t>
            </w:r>
          </w:p>
        </w:tc>
        <w:tc>
          <w:tcPr>
            <w:tcW w:w="2292" w:type="dxa"/>
            <w:gridSpan w:val="8"/>
            <w:shd w:val="clear" w:color="auto" w:fill="auto"/>
          </w:tcPr>
          <w:p w14:paraId="45F5F00F" w14:textId="62C05757" w:rsidR="00C551FF" w:rsidRPr="000B3097" w:rsidRDefault="00C551FF" w:rsidP="00FA4454">
            <w:pPr>
              <w:spacing w:line="240" w:lineRule="auto"/>
              <w:rPr>
                <w:rFonts w:ascii="Times New Roman" w:hAnsi="Times New Roman"/>
                <w:color w:val="000000"/>
              </w:rPr>
            </w:pPr>
            <w:r w:rsidRPr="000B3097">
              <w:rPr>
                <w:rFonts w:ascii="Times New Roman" w:hAnsi="Times New Roman"/>
                <w:color w:val="000000"/>
              </w:rPr>
              <w:t>Brak możliwości oszacowania liczby spraw</w:t>
            </w:r>
          </w:p>
        </w:tc>
        <w:tc>
          <w:tcPr>
            <w:tcW w:w="2996" w:type="dxa"/>
            <w:gridSpan w:val="12"/>
            <w:shd w:val="clear" w:color="auto" w:fill="auto"/>
          </w:tcPr>
          <w:p w14:paraId="07074B04" w14:textId="07E39F0B" w:rsidR="00C551FF" w:rsidRPr="000B3097" w:rsidRDefault="00C551FF" w:rsidP="00FA4454">
            <w:pPr>
              <w:spacing w:line="240" w:lineRule="auto"/>
              <w:rPr>
                <w:rFonts w:ascii="Times New Roman" w:eastAsia="Times New Roman" w:hAnsi="Times New Roman"/>
                <w:color w:val="000000"/>
              </w:rPr>
            </w:pPr>
            <w:r>
              <w:rPr>
                <w:rFonts w:ascii="Times New Roman" w:eastAsia="Times New Roman" w:hAnsi="Times New Roman"/>
                <w:color w:val="000000"/>
              </w:rPr>
              <w:t>-</w:t>
            </w:r>
          </w:p>
        </w:tc>
        <w:tc>
          <w:tcPr>
            <w:tcW w:w="2981" w:type="dxa"/>
            <w:gridSpan w:val="6"/>
            <w:shd w:val="clear" w:color="auto" w:fill="auto"/>
          </w:tcPr>
          <w:p w14:paraId="62D9A262" w14:textId="7BFA5E08" w:rsidR="00C551FF" w:rsidRPr="0002420B" w:rsidRDefault="00C551FF" w:rsidP="00D34EE3">
            <w:pPr>
              <w:spacing w:line="240" w:lineRule="auto"/>
              <w:jc w:val="both"/>
              <w:rPr>
                <w:rFonts w:ascii="Times New Roman" w:eastAsia="Times New Roman" w:hAnsi="Times New Roman"/>
                <w:color w:val="000000"/>
              </w:rPr>
            </w:pPr>
            <w:r w:rsidRPr="0002420B">
              <w:rPr>
                <w:rFonts w:ascii="Times New Roman" w:eastAsia="Times New Roman" w:hAnsi="Times New Roman"/>
                <w:color w:val="000000"/>
              </w:rPr>
              <w:t>Sądy administracyjne – zakres wpływu zasadniczo odpowiada wpływowi wynikającemu już z</w:t>
            </w:r>
            <w:r w:rsidR="00DA7323">
              <w:rPr>
                <w:rFonts w:ascii="Times New Roman" w:eastAsia="Times New Roman" w:hAnsi="Times New Roman"/>
                <w:color w:val="000000"/>
              </w:rPr>
              <w:t> </w:t>
            </w:r>
            <w:r w:rsidRPr="0002420B">
              <w:rPr>
                <w:rFonts w:ascii="Times New Roman" w:eastAsia="Times New Roman" w:hAnsi="Times New Roman"/>
                <w:color w:val="000000"/>
              </w:rPr>
              <w:t>obecnych regulacji PT w</w:t>
            </w:r>
            <w:r w:rsidR="00DA7323">
              <w:rPr>
                <w:rFonts w:ascii="Times New Roman" w:eastAsia="Times New Roman" w:hAnsi="Times New Roman"/>
                <w:color w:val="000000"/>
              </w:rPr>
              <w:t> </w:t>
            </w:r>
            <w:r w:rsidRPr="0002420B">
              <w:rPr>
                <w:rFonts w:ascii="Times New Roman" w:eastAsia="Times New Roman" w:hAnsi="Times New Roman"/>
                <w:color w:val="000000"/>
              </w:rPr>
              <w:t>zakresie postępowań odwoławczych od decyzji Prezesa UKE.</w:t>
            </w:r>
          </w:p>
          <w:p w14:paraId="3DD58A95" w14:textId="445A5E4A" w:rsidR="00C551FF" w:rsidRPr="000B3097" w:rsidRDefault="00C551FF" w:rsidP="00D34EE3">
            <w:pPr>
              <w:spacing w:line="240" w:lineRule="auto"/>
              <w:jc w:val="both"/>
              <w:rPr>
                <w:rFonts w:ascii="Times New Roman" w:eastAsia="Times New Roman" w:hAnsi="Times New Roman"/>
                <w:color w:val="000000"/>
              </w:rPr>
            </w:pPr>
            <w:r w:rsidRPr="0002420B">
              <w:rPr>
                <w:rFonts w:ascii="Times New Roman" w:eastAsia="Times New Roman" w:hAnsi="Times New Roman"/>
                <w:color w:val="000000"/>
              </w:rPr>
              <w:t xml:space="preserve">Sądy cywilne i karne – orzekanie w sprawach </w:t>
            </w:r>
            <w:r w:rsidRPr="00B26849">
              <w:rPr>
                <w:rFonts w:ascii="Times New Roman" w:hAnsi="Times New Roman"/>
              </w:rPr>
              <w:t>roszczeń odszkodowawczych, spraw z zakresu prawa pracy – oraz spraw o wykroczenia.</w:t>
            </w:r>
          </w:p>
        </w:tc>
      </w:tr>
      <w:tr w:rsidR="00FA4454" w:rsidRPr="008B4FE6" w14:paraId="7A7EDF9F" w14:textId="77777777" w:rsidTr="3CA4333F">
        <w:trPr>
          <w:gridAfter w:val="1"/>
          <w:wAfter w:w="10" w:type="dxa"/>
          <w:trHeight w:val="142"/>
        </w:trPr>
        <w:tc>
          <w:tcPr>
            <w:tcW w:w="2668" w:type="dxa"/>
            <w:gridSpan w:val="3"/>
            <w:shd w:val="clear" w:color="auto" w:fill="auto"/>
          </w:tcPr>
          <w:p w14:paraId="3D984214" w14:textId="5237787F" w:rsidR="00FA4454" w:rsidRPr="000B3097" w:rsidRDefault="00FA4454" w:rsidP="00FA4454">
            <w:pPr>
              <w:spacing w:line="240" w:lineRule="auto"/>
              <w:rPr>
                <w:rFonts w:ascii="Times New Roman" w:eastAsia="Times New Roman" w:hAnsi="Times New Roman"/>
                <w:color w:val="000000"/>
              </w:rPr>
            </w:pPr>
            <w:r w:rsidRPr="000B3097">
              <w:rPr>
                <w:rFonts w:ascii="Times New Roman" w:eastAsia="Times New Roman" w:hAnsi="Times New Roman"/>
                <w:color w:val="000000"/>
              </w:rPr>
              <w:t>Użytkownicy PRS</w:t>
            </w:r>
          </w:p>
        </w:tc>
        <w:tc>
          <w:tcPr>
            <w:tcW w:w="2292" w:type="dxa"/>
            <w:gridSpan w:val="8"/>
            <w:shd w:val="clear" w:color="auto" w:fill="auto"/>
          </w:tcPr>
          <w:p w14:paraId="152BC013" w14:textId="7D7A0DFD" w:rsidR="00FA4454" w:rsidRPr="000B3097" w:rsidRDefault="00FA4454" w:rsidP="00FA4454">
            <w:pPr>
              <w:spacing w:line="240" w:lineRule="auto"/>
              <w:rPr>
                <w:rFonts w:ascii="Times New Roman" w:eastAsia="Times New Roman" w:hAnsi="Times New Roman"/>
                <w:color w:val="000000"/>
              </w:rPr>
            </w:pPr>
            <w:r w:rsidRPr="000B3097">
              <w:rPr>
                <w:rFonts w:ascii="Times New Roman" w:eastAsia="Times New Roman" w:hAnsi="Times New Roman"/>
                <w:color w:val="000000"/>
              </w:rPr>
              <w:t>Ok. 20 000 -</w:t>
            </w:r>
            <w:r w:rsidR="001B01D4">
              <w:rPr>
                <w:rFonts w:ascii="Times New Roman" w:eastAsia="Times New Roman" w:hAnsi="Times New Roman"/>
                <w:color w:val="000000"/>
              </w:rPr>
              <w:t xml:space="preserve"> </w:t>
            </w:r>
            <w:r w:rsidRPr="000B3097">
              <w:rPr>
                <w:rFonts w:ascii="Times New Roman" w:eastAsia="Times New Roman" w:hAnsi="Times New Roman"/>
                <w:color w:val="000000"/>
              </w:rPr>
              <w:t>po roku 2025</w:t>
            </w:r>
          </w:p>
        </w:tc>
        <w:tc>
          <w:tcPr>
            <w:tcW w:w="2996" w:type="dxa"/>
            <w:gridSpan w:val="12"/>
            <w:shd w:val="clear" w:color="auto" w:fill="auto"/>
          </w:tcPr>
          <w:p w14:paraId="4A746554" w14:textId="77777777" w:rsidR="00FA4454" w:rsidRPr="000B3097" w:rsidRDefault="00FA4454" w:rsidP="00FA4454">
            <w:pPr>
              <w:spacing w:line="240" w:lineRule="auto"/>
              <w:rPr>
                <w:rFonts w:ascii="Times New Roman" w:eastAsia="Times New Roman" w:hAnsi="Times New Roman"/>
                <w:color w:val="000000"/>
              </w:rPr>
            </w:pPr>
            <w:r w:rsidRPr="000B3097">
              <w:rPr>
                <w:rFonts w:ascii="Times New Roman" w:eastAsia="Times New Roman" w:hAnsi="Times New Roman"/>
                <w:color w:val="000000"/>
              </w:rPr>
              <w:t>Analiza MSWiA</w:t>
            </w:r>
          </w:p>
        </w:tc>
        <w:tc>
          <w:tcPr>
            <w:tcW w:w="2981" w:type="dxa"/>
            <w:gridSpan w:val="6"/>
            <w:shd w:val="clear" w:color="auto" w:fill="auto"/>
          </w:tcPr>
          <w:p w14:paraId="6E602BD8" w14:textId="77777777" w:rsidR="00FA4454" w:rsidRPr="000B3097" w:rsidRDefault="00FA4454" w:rsidP="00D34EE3">
            <w:pPr>
              <w:spacing w:line="240" w:lineRule="auto"/>
              <w:jc w:val="both"/>
              <w:rPr>
                <w:rFonts w:ascii="Times New Roman" w:eastAsia="Times New Roman" w:hAnsi="Times New Roman"/>
                <w:color w:val="000000"/>
              </w:rPr>
            </w:pPr>
            <w:r w:rsidRPr="000B3097">
              <w:rPr>
                <w:rFonts w:ascii="Times New Roman" w:eastAsia="Times New Roman" w:hAnsi="Times New Roman"/>
                <w:color w:val="000000"/>
              </w:rPr>
              <w:t>Regulacja zasad dostępu do PRS.</w:t>
            </w:r>
          </w:p>
        </w:tc>
      </w:tr>
      <w:tr w:rsidR="00FA4454" w:rsidRPr="008B4FE6" w14:paraId="34C4B897" w14:textId="77777777" w:rsidTr="3CA4333F">
        <w:trPr>
          <w:gridAfter w:val="1"/>
          <w:wAfter w:w="10" w:type="dxa"/>
          <w:trHeight w:val="142"/>
        </w:trPr>
        <w:tc>
          <w:tcPr>
            <w:tcW w:w="2668" w:type="dxa"/>
            <w:gridSpan w:val="3"/>
            <w:shd w:val="clear" w:color="auto" w:fill="auto"/>
          </w:tcPr>
          <w:p w14:paraId="7055D52A" w14:textId="77777777" w:rsidR="00FA4454" w:rsidRPr="000B3097" w:rsidRDefault="00FA4454" w:rsidP="00FA4454">
            <w:pPr>
              <w:spacing w:line="240" w:lineRule="auto"/>
              <w:rPr>
                <w:rFonts w:ascii="Times New Roman" w:eastAsia="Times New Roman" w:hAnsi="Times New Roman"/>
                <w:color w:val="000000"/>
              </w:rPr>
            </w:pPr>
            <w:r w:rsidRPr="000B3097">
              <w:rPr>
                <w:rFonts w:ascii="Times New Roman" w:eastAsia="Times New Roman" w:hAnsi="Times New Roman"/>
                <w:color w:val="000000"/>
              </w:rPr>
              <w:t>Podmioty, którym mogą być zlecone zadania opracowywania lub produkowania sprzętu lub technologii PRS</w:t>
            </w:r>
          </w:p>
        </w:tc>
        <w:tc>
          <w:tcPr>
            <w:tcW w:w="2292" w:type="dxa"/>
            <w:gridSpan w:val="8"/>
            <w:shd w:val="clear" w:color="auto" w:fill="auto"/>
          </w:tcPr>
          <w:p w14:paraId="27DF9695" w14:textId="77777777" w:rsidR="00FA4454" w:rsidRPr="000B3097" w:rsidRDefault="00FA4454" w:rsidP="00FA4454">
            <w:pPr>
              <w:spacing w:line="240" w:lineRule="auto"/>
              <w:rPr>
                <w:rFonts w:ascii="Times New Roman" w:eastAsia="Times New Roman" w:hAnsi="Times New Roman"/>
                <w:color w:val="000000"/>
              </w:rPr>
            </w:pPr>
            <w:r w:rsidRPr="000B3097">
              <w:rPr>
                <w:rFonts w:ascii="Times New Roman" w:eastAsia="Times New Roman" w:hAnsi="Times New Roman"/>
                <w:color w:val="000000"/>
              </w:rPr>
              <w:t>Kilkanaście</w:t>
            </w:r>
          </w:p>
        </w:tc>
        <w:tc>
          <w:tcPr>
            <w:tcW w:w="2996" w:type="dxa"/>
            <w:gridSpan w:val="12"/>
            <w:shd w:val="clear" w:color="auto" w:fill="auto"/>
          </w:tcPr>
          <w:p w14:paraId="47A0A261" w14:textId="77777777" w:rsidR="00FA4454" w:rsidRPr="000B3097" w:rsidRDefault="00FA4454" w:rsidP="00FA4454">
            <w:pPr>
              <w:spacing w:line="240" w:lineRule="auto"/>
              <w:rPr>
                <w:rFonts w:ascii="Times New Roman" w:eastAsia="Times New Roman" w:hAnsi="Times New Roman"/>
                <w:color w:val="000000"/>
              </w:rPr>
            </w:pPr>
            <w:r w:rsidRPr="000B3097">
              <w:rPr>
                <w:rFonts w:ascii="Times New Roman" w:eastAsia="Times New Roman" w:hAnsi="Times New Roman"/>
                <w:color w:val="000000"/>
              </w:rPr>
              <w:t>Analiza MSWiA</w:t>
            </w:r>
          </w:p>
        </w:tc>
        <w:tc>
          <w:tcPr>
            <w:tcW w:w="2981" w:type="dxa"/>
            <w:gridSpan w:val="6"/>
            <w:shd w:val="clear" w:color="auto" w:fill="auto"/>
          </w:tcPr>
          <w:p w14:paraId="78822B51" w14:textId="77777777" w:rsidR="00FA4454" w:rsidRPr="000B3097" w:rsidRDefault="00FA4454" w:rsidP="00D34EE3">
            <w:pPr>
              <w:spacing w:line="240" w:lineRule="auto"/>
              <w:jc w:val="both"/>
              <w:rPr>
                <w:rFonts w:ascii="Times New Roman" w:eastAsia="Times New Roman" w:hAnsi="Times New Roman"/>
                <w:color w:val="000000"/>
              </w:rPr>
            </w:pPr>
            <w:r w:rsidRPr="000B3097">
              <w:rPr>
                <w:rFonts w:ascii="Times New Roman" w:eastAsia="Times New Roman" w:hAnsi="Times New Roman"/>
                <w:color w:val="000000"/>
              </w:rPr>
              <w:t>Regulacja kwestii związanych z opracowywaniem lub produkowaniem sprzętu na potrzeby PRS lub technologii PRS.</w:t>
            </w:r>
          </w:p>
        </w:tc>
      </w:tr>
      <w:tr w:rsidR="00FA4454" w:rsidRPr="008B4FE6" w14:paraId="01FA31F7" w14:textId="77777777" w:rsidTr="3CA4333F">
        <w:trPr>
          <w:gridAfter w:val="1"/>
          <w:wAfter w:w="10" w:type="dxa"/>
          <w:trHeight w:val="142"/>
        </w:trPr>
        <w:tc>
          <w:tcPr>
            <w:tcW w:w="2668" w:type="dxa"/>
            <w:gridSpan w:val="3"/>
            <w:shd w:val="clear" w:color="auto" w:fill="auto"/>
          </w:tcPr>
          <w:p w14:paraId="79EA3D90" w14:textId="77777777" w:rsidR="00FA4454" w:rsidRPr="003510EE" w:rsidRDefault="00FA4454" w:rsidP="00FA4454">
            <w:pPr>
              <w:tabs>
                <w:tab w:val="left" w:pos="1560"/>
              </w:tabs>
              <w:spacing w:line="240" w:lineRule="auto"/>
              <w:rPr>
                <w:rFonts w:ascii="Times New Roman" w:hAnsi="Times New Roman"/>
                <w:color w:val="000000"/>
              </w:rPr>
            </w:pPr>
            <w:r w:rsidRPr="003510EE">
              <w:rPr>
                <w:rFonts w:ascii="Times New Roman" w:hAnsi="Times New Roman"/>
                <w:color w:val="000000"/>
              </w:rPr>
              <w:t>Przedsiębiorcy komunikacji elektronicznej niebędący przedsiębiorcami telekomunikacyjnymi</w:t>
            </w:r>
          </w:p>
        </w:tc>
        <w:tc>
          <w:tcPr>
            <w:tcW w:w="2292" w:type="dxa"/>
            <w:gridSpan w:val="8"/>
            <w:shd w:val="clear" w:color="auto" w:fill="auto"/>
          </w:tcPr>
          <w:p w14:paraId="2A48ACCF" w14:textId="77777777" w:rsidR="00FA4454" w:rsidRPr="003510EE" w:rsidRDefault="00FA4454" w:rsidP="00FA4454">
            <w:pPr>
              <w:spacing w:line="240" w:lineRule="auto"/>
              <w:rPr>
                <w:rFonts w:ascii="Times New Roman" w:hAnsi="Times New Roman"/>
                <w:color w:val="000000"/>
                <w:spacing w:val="-2"/>
              </w:rPr>
            </w:pPr>
            <w:r w:rsidRPr="003510EE">
              <w:rPr>
                <w:rFonts w:ascii="Times New Roman" w:hAnsi="Times New Roman"/>
                <w:color w:val="000000"/>
                <w:spacing w:val="-2"/>
              </w:rPr>
              <w:t>Brak danych</w:t>
            </w:r>
          </w:p>
        </w:tc>
        <w:tc>
          <w:tcPr>
            <w:tcW w:w="2996" w:type="dxa"/>
            <w:gridSpan w:val="12"/>
            <w:shd w:val="clear" w:color="auto" w:fill="auto"/>
          </w:tcPr>
          <w:p w14:paraId="411A3F77" w14:textId="77777777" w:rsidR="00FA4454" w:rsidRPr="003510EE" w:rsidRDefault="00FA4454" w:rsidP="00FA4454">
            <w:pPr>
              <w:spacing w:line="240" w:lineRule="auto"/>
              <w:rPr>
                <w:rFonts w:ascii="Times New Roman" w:hAnsi="Times New Roman"/>
                <w:color w:val="000000"/>
                <w:spacing w:val="-2"/>
              </w:rPr>
            </w:pPr>
            <w:r w:rsidRPr="003510EE">
              <w:rPr>
                <w:rFonts w:ascii="Times New Roman" w:hAnsi="Times New Roman"/>
                <w:color w:val="000000"/>
                <w:spacing w:val="-2"/>
              </w:rPr>
              <w:t>-</w:t>
            </w:r>
          </w:p>
        </w:tc>
        <w:tc>
          <w:tcPr>
            <w:tcW w:w="2981" w:type="dxa"/>
            <w:gridSpan w:val="6"/>
            <w:shd w:val="clear" w:color="auto" w:fill="auto"/>
          </w:tcPr>
          <w:p w14:paraId="27018FE6" w14:textId="0FBD34FB" w:rsidR="00FA4454" w:rsidRPr="003510EE" w:rsidRDefault="00FA4454"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Podmioty świadczące usługi komunikacji interpersonalnej niewykorzystującej numerów będą podlegały regulacji w</w:t>
            </w:r>
            <w:r w:rsidR="00DA7323">
              <w:rPr>
                <w:rFonts w:ascii="Times New Roman" w:hAnsi="Times New Roman"/>
                <w:color w:val="000000"/>
                <w:spacing w:val="-2"/>
              </w:rPr>
              <w:t> </w:t>
            </w:r>
            <w:r w:rsidRPr="003510EE">
              <w:rPr>
                <w:rFonts w:ascii="Times New Roman" w:hAnsi="Times New Roman"/>
                <w:color w:val="000000"/>
                <w:spacing w:val="-2"/>
              </w:rPr>
              <w:t>ograniczonym zakresie.</w:t>
            </w:r>
          </w:p>
        </w:tc>
      </w:tr>
      <w:tr w:rsidR="00FA4454" w:rsidRPr="008B4FE6" w14:paraId="6FE50FE3" w14:textId="77777777" w:rsidTr="3CA4333F">
        <w:trPr>
          <w:gridAfter w:val="1"/>
          <w:wAfter w:w="10" w:type="dxa"/>
          <w:trHeight w:val="142"/>
        </w:trPr>
        <w:tc>
          <w:tcPr>
            <w:tcW w:w="2668" w:type="dxa"/>
            <w:gridSpan w:val="3"/>
            <w:shd w:val="clear" w:color="auto" w:fill="auto"/>
          </w:tcPr>
          <w:p w14:paraId="765B882D" w14:textId="77777777" w:rsidR="00FA4454" w:rsidRPr="003510EE" w:rsidRDefault="00FA4454" w:rsidP="00FA4454">
            <w:pPr>
              <w:tabs>
                <w:tab w:val="left" w:pos="1560"/>
              </w:tabs>
              <w:spacing w:line="240" w:lineRule="auto"/>
              <w:rPr>
                <w:rFonts w:ascii="Times New Roman" w:hAnsi="Times New Roman"/>
                <w:color w:val="000000"/>
              </w:rPr>
            </w:pPr>
            <w:r w:rsidRPr="003510EE">
              <w:rPr>
                <w:rFonts w:ascii="Times New Roman" w:hAnsi="Times New Roman"/>
                <w:color w:val="000000"/>
              </w:rPr>
              <w:t>Przedsiębiorcy telekomunikacyjni</w:t>
            </w:r>
          </w:p>
        </w:tc>
        <w:tc>
          <w:tcPr>
            <w:tcW w:w="2292" w:type="dxa"/>
            <w:gridSpan w:val="8"/>
            <w:shd w:val="clear" w:color="auto" w:fill="auto"/>
          </w:tcPr>
          <w:p w14:paraId="30841013" w14:textId="77777777" w:rsidR="00FA4454" w:rsidRPr="003510EE" w:rsidRDefault="00FA4454" w:rsidP="00FA4454">
            <w:pPr>
              <w:spacing w:line="240" w:lineRule="auto"/>
              <w:rPr>
                <w:rFonts w:ascii="Times New Roman" w:hAnsi="Times New Roman"/>
                <w:color w:val="000000"/>
                <w:spacing w:val="-2"/>
              </w:rPr>
            </w:pPr>
            <w:r>
              <w:rPr>
                <w:rFonts w:ascii="Times New Roman" w:hAnsi="Times New Roman"/>
                <w:color w:val="000000"/>
                <w:spacing w:val="-2"/>
              </w:rPr>
              <w:t>4124</w:t>
            </w:r>
          </w:p>
        </w:tc>
        <w:tc>
          <w:tcPr>
            <w:tcW w:w="2996" w:type="dxa"/>
            <w:gridSpan w:val="12"/>
            <w:shd w:val="clear" w:color="auto" w:fill="auto"/>
          </w:tcPr>
          <w:p w14:paraId="55697EB2" w14:textId="77777777" w:rsidR="00FA4454" w:rsidRPr="003510EE" w:rsidRDefault="00FA4454" w:rsidP="00FA4454">
            <w:pPr>
              <w:spacing w:line="240" w:lineRule="auto"/>
              <w:rPr>
                <w:rFonts w:ascii="Times New Roman" w:hAnsi="Times New Roman"/>
                <w:color w:val="000000"/>
                <w:spacing w:val="-2"/>
              </w:rPr>
            </w:pPr>
            <w:r w:rsidRPr="003510EE">
              <w:rPr>
                <w:rFonts w:ascii="Times New Roman" w:hAnsi="Times New Roman"/>
                <w:color w:val="000000"/>
                <w:spacing w:val="-2"/>
              </w:rPr>
              <w:t>Rejestr przedsiębiorców telekomunikacyjnych prowadzony przez Prezesa UKE</w:t>
            </w:r>
          </w:p>
          <w:p w14:paraId="4B2E4BAE" w14:textId="3B60223F" w:rsidR="00FA4454" w:rsidRPr="003510EE" w:rsidRDefault="00000000" w:rsidP="00FA4454">
            <w:pPr>
              <w:spacing w:line="240" w:lineRule="auto"/>
              <w:rPr>
                <w:rFonts w:ascii="Times New Roman" w:hAnsi="Times New Roman"/>
                <w:color w:val="000000"/>
                <w:spacing w:val="-2"/>
              </w:rPr>
            </w:pPr>
            <w:hyperlink r:id="rId11" w:history="1">
              <w:r w:rsidR="00A3121F" w:rsidRPr="001C0E71">
                <w:rPr>
                  <w:rStyle w:val="Hipercze"/>
                  <w:rFonts w:ascii="Times New Roman" w:hAnsi="Times New Roman"/>
                </w:rPr>
                <w:t>https://bip.uke.gov.pl/rpt/rejestr-przedsiebiorcow-telekomunikacyjnych</w:t>
              </w:r>
            </w:hyperlink>
          </w:p>
        </w:tc>
        <w:tc>
          <w:tcPr>
            <w:tcW w:w="2981" w:type="dxa"/>
            <w:gridSpan w:val="6"/>
            <w:shd w:val="clear" w:color="auto" w:fill="auto"/>
          </w:tcPr>
          <w:p w14:paraId="4A1A23F5" w14:textId="5A56B779" w:rsidR="00FA4454" w:rsidRPr="000B3097" w:rsidRDefault="00FA4454" w:rsidP="00D34EE3">
            <w:pPr>
              <w:spacing w:line="240" w:lineRule="auto"/>
              <w:jc w:val="both"/>
              <w:rPr>
                <w:rFonts w:ascii="Times New Roman" w:hAnsi="Times New Roman"/>
                <w:color w:val="000000"/>
              </w:rPr>
            </w:pPr>
            <w:r w:rsidRPr="003510EE">
              <w:rPr>
                <w:rFonts w:ascii="Times New Roman" w:hAnsi="Times New Roman"/>
                <w:color w:val="000000"/>
                <w:spacing w:val="-2"/>
              </w:rPr>
              <w:lastRenderedPageBreak/>
              <w:t xml:space="preserve">Regulacja przedsiębiorców telekomunikacyjnych w </w:t>
            </w:r>
            <w:proofErr w:type="spellStart"/>
            <w:r w:rsidRPr="003510EE">
              <w:rPr>
                <w:rFonts w:ascii="Times New Roman" w:hAnsi="Times New Roman"/>
                <w:color w:val="000000"/>
                <w:spacing w:val="-2"/>
              </w:rPr>
              <w:t>Pke</w:t>
            </w:r>
            <w:proofErr w:type="spellEnd"/>
            <w:r w:rsidRPr="003510EE">
              <w:rPr>
                <w:rFonts w:ascii="Times New Roman" w:hAnsi="Times New Roman"/>
                <w:color w:val="000000"/>
                <w:spacing w:val="-2"/>
              </w:rPr>
              <w:t xml:space="preserve"> zasadniczo odpowiada ramom regulacyjnym </w:t>
            </w:r>
            <w:r w:rsidRPr="003510EE">
              <w:rPr>
                <w:rFonts w:ascii="Times New Roman" w:hAnsi="Times New Roman"/>
                <w:color w:val="000000"/>
                <w:spacing w:val="-2"/>
              </w:rPr>
              <w:lastRenderedPageBreak/>
              <w:t>w</w:t>
            </w:r>
            <w:r w:rsidR="00DA7323">
              <w:rPr>
                <w:rFonts w:ascii="Times New Roman" w:hAnsi="Times New Roman"/>
                <w:color w:val="000000"/>
                <w:spacing w:val="-2"/>
              </w:rPr>
              <w:t> </w:t>
            </w:r>
            <w:r w:rsidRPr="003510EE">
              <w:rPr>
                <w:rFonts w:ascii="Times New Roman" w:hAnsi="Times New Roman"/>
                <w:color w:val="000000"/>
                <w:spacing w:val="-2"/>
              </w:rPr>
              <w:t>obowiązującym Pt, z</w:t>
            </w:r>
            <w:r w:rsidR="00DA7323">
              <w:rPr>
                <w:rFonts w:ascii="Times New Roman" w:hAnsi="Times New Roman"/>
                <w:color w:val="000000"/>
                <w:spacing w:val="-2"/>
              </w:rPr>
              <w:t> </w:t>
            </w:r>
            <w:r w:rsidRPr="003510EE">
              <w:rPr>
                <w:rFonts w:ascii="Times New Roman" w:hAnsi="Times New Roman"/>
                <w:color w:val="000000"/>
                <w:spacing w:val="-2"/>
              </w:rPr>
              <w:t>pewnymi zastrzeżeniami.</w:t>
            </w:r>
          </w:p>
          <w:p w14:paraId="67E24E5C" w14:textId="0A891121" w:rsidR="00FA4454" w:rsidRPr="003510EE" w:rsidRDefault="00FA4454"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Nowe obowiązki obejmują w</w:t>
            </w:r>
            <w:r w:rsidR="00DA7323">
              <w:rPr>
                <w:rFonts w:ascii="Times New Roman" w:hAnsi="Times New Roman"/>
                <w:color w:val="000000"/>
                <w:spacing w:val="-2"/>
              </w:rPr>
              <w:t> </w:t>
            </w:r>
            <w:r w:rsidRPr="003510EE">
              <w:rPr>
                <w:rFonts w:ascii="Times New Roman" w:hAnsi="Times New Roman"/>
                <w:color w:val="000000"/>
                <w:spacing w:val="-2"/>
              </w:rPr>
              <w:t xml:space="preserve">szczególności obsługę nowych praw użytkowników końcowych, w szczególności prawa do zachowania ciągłości świadczenia usług dostępu do </w:t>
            </w:r>
            <w:proofErr w:type="spellStart"/>
            <w:r w:rsidRPr="003510EE">
              <w:rPr>
                <w:rFonts w:ascii="Times New Roman" w:hAnsi="Times New Roman"/>
                <w:color w:val="000000"/>
                <w:spacing w:val="-2"/>
              </w:rPr>
              <w:t>internetu</w:t>
            </w:r>
            <w:proofErr w:type="spellEnd"/>
            <w:r w:rsidRPr="003510EE">
              <w:rPr>
                <w:rFonts w:ascii="Times New Roman" w:hAnsi="Times New Roman"/>
                <w:color w:val="000000"/>
                <w:spacing w:val="-2"/>
              </w:rPr>
              <w:t xml:space="preserve">. </w:t>
            </w:r>
          </w:p>
        </w:tc>
      </w:tr>
      <w:tr w:rsidR="00FA4454" w:rsidRPr="008B4FE6" w14:paraId="7290D9C6" w14:textId="77777777" w:rsidTr="3CA4333F">
        <w:trPr>
          <w:gridAfter w:val="1"/>
          <w:wAfter w:w="10" w:type="dxa"/>
          <w:trHeight w:val="142"/>
        </w:trPr>
        <w:tc>
          <w:tcPr>
            <w:tcW w:w="2668" w:type="dxa"/>
            <w:gridSpan w:val="3"/>
            <w:shd w:val="clear" w:color="auto" w:fill="auto"/>
          </w:tcPr>
          <w:p w14:paraId="419F69F5" w14:textId="77777777" w:rsidR="00FA4454" w:rsidRPr="003510EE" w:rsidRDefault="00FA4454" w:rsidP="00FA4454">
            <w:pPr>
              <w:tabs>
                <w:tab w:val="left" w:pos="1560"/>
              </w:tabs>
              <w:spacing w:line="240" w:lineRule="auto"/>
              <w:rPr>
                <w:rFonts w:ascii="Times New Roman" w:hAnsi="Times New Roman"/>
                <w:color w:val="000000"/>
              </w:rPr>
            </w:pPr>
            <w:r w:rsidRPr="003510EE">
              <w:rPr>
                <w:rFonts w:ascii="Times New Roman" w:hAnsi="Times New Roman"/>
                <w:color w:val="000000"/>
              </w:rPr>
              <w:lastRenderedPageBreak/>
              <w:t>Użytkownicy rządowi</w:t>
            </w:r>
          </w:p>
        </w:tc>
        <w:tc>
          <w:tcPr>
            <w:tcW w:w="2292" w:type="dxa"/>
            <w:gridSpan w:val="8"/>
            <w:shd w:val="clear" w:color="auto" w:fill="auto"/>
          </w:tcPr>
          <w:p w14:paraId="1BB0A476" w14:textId="77777777" w:rsidR="00FA4454" w:rsidRPr="003510EE" w:rsidRDefault="00FA4454" w:rsidP="00FA4454">
            <w:pPr>
              <w:spacing w:line="240" w:lineRule="auto"/>
              <w:rPr>
                <w:rFonts w:ascii="Times New Roman" w:hAnsi="Times New Roman"/>
                <w:color w:val="000000"/>
                <w:spacing w:val="-2"/>
              </w:rPr>
            </w:pPr>
            <w:r w:rsidRPr="003510EE">
              <w:rPr>
                <w:rFonts w:ascii="Times New Roman" w:hAnsi="Times New Roman"/>
                <w:color w:val="000000"/>
                <w:spacing w:val="-2"/>
              </w:rPr>
              <w:t>Brak danych</w:t>
            </w:r>
          </w:p>
        </w:tc>
        <w:tc>
          <w:tcPr>
            <w:tcW w:w="2996" w:type="dxa"/>
            <w:gridSpan w:val="12"/>
            <w:shd w:val="clear" w:color="auto" w:fill="auto"/>
          </w:tcPr>
          <w:p w14:paraId="62A20F24" w14:textId="77777777" w:rsidR="00FA4454" w:rsidRPr="003510EE" w:rsidRDefault="00FA4454" w:rsidP="00FA4454">
            <w:pPr>
              <w:spacing w:line="240" w:lineRule="auto"/>
              <w:rPr>
                <w:rFonts w:ascii="Times New Roman" w:hAnsi="Times New Roman"/>
                <w:color w:val="000000"/>
                <w:spacing w:val="-2"/>
              </w:rPr>
            </w:pPr>
          </w:p>
        </w:tc>
        <w:tc>
          <w:tcPr>
            <w:tcW w:w="2981" w:type="dxa"/>
            <w:gridSpan w:val="6"/>
            <w:shd w:val="clear" w:color="auto" w:fill="auto"/>
          </w:tcPr>
          <w:p w14:paraId="7E2BD4D5" w14:textId="7EE9A020" w:rsidR="00FA4454" w:rsidRPr="003510EE" w:rsidRDefault="00FA4454"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Regulacja użytkowników rządowych w </w:t>
            </w:r>
            <w:proofErr w:type="spellStart"/>
            <w:r w:rsidRPr="003510EE">
              <w:rPr>
                <w:rFonts w:ascii="Times New Roman" w:hAnsi="Times New Roman"/>
                <w:color w:val="000000"/>
                <w:spacing w:val="-2"/>
              </w:rPr>
              <w:t>Pke</w:t>
            </w:r>
            <w:proofErr w:type="spellEnd"/>
            <w:r w:rsidRPr="003510EE">
              <w:rPr>
                <w:rFonts w:ascii="Times New Roman" w:hAnsi="Times New Roman"/>
                <w:color w:val="000000"/>
                <w:spacing w:val="-2"/>
              </w:rPr>
              <w:t xml:space="preserve"> zasadniczo odpowiada ramom regulacyjnym w</w:t>
            </w:r>
            <w:r w:rsidR="00DA7323">
              <w:rPr>
                <w:rFonts w:ascii="Times New Roman" w:hAnsi="Times New Roman"/>
                <w:color w:val="000000"/>
                <w:spacing w:val="-2"/>
              </w:rPr>
              <w:t> </w:t>
            </w:r>
            <w:r w:rsidRPr="003510EE">
              <w:rPr>
                <w:rFonts w:ascii="Times New Roman" w:hAnsi="Times New Roman"/>
                <w:color w:val="000000"/>
                <w:spacing w:val="-2"/>
              </w:rPr>
              <w:t>obowiązującym Pt – przy czym wprowadza się nową instytucję przydziału częstotliwości</w:t>
            </w:r>
            <w:r w:rsidRPr="000B3097">
              <w:rPr>
                <w:rFonts w:ascii="Times New Roman" w:hAnsi="Times New Roman"/>
                <w:color w:val="000000"/>
              </w:rPr>
              <w:t xml:space="preserve">. </w:t>
            </w:r>
          </w:p>
        </w:tc>
      </w:tr>
      <w:tr w:rsidR="00FA4454" w:rsidRPr="008B4FE6" w14:paraId="40CF7061" w14:textId="77777777" w:rsidTr="3CA4333F">
        <w:trPr>
          <w:gridAfter w:val="1"/>
          <w:wAfter w:w="10" w:type="dxa"/>
          <w:trHeight w:val="142"/>
        </w:trPr>
        <w:tc>
          <w:tcPr>
            <w:tcW w:w="2668" w:type="dxa"/>
            <w:gridSpan w:val="3"/>
            <w:shd w:val="clear" w:color="auto" w:fill="auto"/>
          </w:tcPr>
          <w:p w14:paraId="39FF7E6F" w14:textId="77777777" w:rsidR="00FA4454" w:rsidRPr="003510EE" w:rsidRDefault="00FA4454" w:rsidP="00FA4454">
            <w:pPr>
              <w:tabs>
                <w:tab w:val="left" w:pos="1560"/>
              </w:tabs>
              <w:spacing w:line="240" w:lineRule="auto"/>
              <w:rPr>
                <w:rFonts w:ascii="Times New Roman" w:hAnsi="Times New Roman"/>
                <w:color w:val="000000"/>
              </w:rPr>
            </w:pPr>
            <w:r w:rsidRPr="003510EE">
              <w:rPr>
                <w:rFonts w:ascii="Times New Roman" w:hAnsi="Times New Roman"/>
                <w:color w:val="000000"/>
              </w:rPr>
              <w:t>Nadawcy</w:t>
            </w:r>
          </w:p>
        </w:tc>
        <w:tc>
          <w:tcPr>
            <w:tcW w:w="2292" w:type="dxa"/>
            <w:gridSpan w:val="8"/>
            <w:shd w:val="clear" w:color="auto" w:fill="auto"/>
          </w:tcPr>
          <w:p w14:paraId="19A24BC2" w14:textId="77777777" w:rsidR="00FA4454" w:rsidRPr="003510EE" w:rsidRDefault="00FA4454" w:rsidP="00FA4454">
            <w:pPr>
              <w:spacing w:line="240" w:lineRule="auto"/>
              <w:rPr>
                <w:rFonts w:ascii="Times New Roman" w:hAnsi="Times New Roman"/>
                <w:color w:val="000000"/>
                <w:spacing w:val="-2"/>
              </w:rPr>
            </w:pPr>
            <w:r w:rsidRPr="003510EE">
              <w:rPr>
                <w:rFonts w:ascii="Times New Roman" w:hAnsi="Times New Roman"/>
                <w:color w:val="000000"/>
                <w:spacing w:val="-2"/>
              </w:rPr>
              <w:t>Brak danych</w:t>
            </w:r>
          </w:p>
        </w:tc>
        <w:tc>
          <w:tcPr>
            <w:tcW w:w="2996" w:type="dxa"/>
            <w:gridSpan w:val="12"/>
            <w:shd w:val="clear" w:color="auto" w:fill="auto"/>
          </w:tcPr>
          <w:p w14:paraId="02410661" w14:textId="77777777" w:rsidR="00FA4454" w:rsidRPr="003510EE" w:rsidRDefault="00FA4454" w:rsidP="00FA4454">
            <w:pPr>
              <w:spacing w:line="240" w:lineRule="auto"/>
              <w:rPr>
                <w:rFonts w:ascii="Times New Roman" w:hAnsi="Times New Roman"/>
                <w:color w:val="000000"/>
                <w:spacing w:val="-2"/>
              </w:rPr>
            </w:pPr>
          </w:p>
        </w:tc>
        <w:tc>
          <w:tcPr>
            <w:tcW w:w="2981" w:type="dxa"/>
            <w:gridSpan w:val="6"/>
            <w:shd w:val="clear" w:color="auto" w:fill="auto"/>
          </w:tcPr>
          <w:p w14:paraId="139E73DC" w14:textId="498DD717" w:rsidR="00FA4454" w:rsidRPr="003510EE" w:rsidRDefault="00FA4454"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Regulacja nadawców w </w:t>
            </w:r>
            <w:proofErr w:type="spellStart"/>
            <w:r w:rsidRPr="003510EE">
              <w:rPr>
                <w:rFonts w:ascii="Times New Roman" w:hAnsi="Times New Roman"/>
                <w:color w:val="000000"/>
                <w:spacing w:val="-2"/>
              </w:rPr>
              <w:t>Pke</w:t>
            </w:r>
            <w:proofErr w:type="spellEnd"/>
            <w:r w:rsidRPr="003510EE">
              <w:rPr>
                <w:rFonts w:ascii="Times New Roman" w:hAnsi="Times New Roman"/>
                <w:color w:val="000000"/>
                <w:spacing w:val="-2"/>
              </w:rPr>
              <w:t xml:space="preserve"> zasadniczo odpowiada ramom regulacyjnym w</w:t>
            </w:r>
            <w:r w:rsidR="00DA7323">
              <w:rPr>
                <w:rFonts w:ascii="Times New Roman" w:hAnsi="Times New Roman"/>
                <w:color w:val="000000"/>
                <w:spacing w:val="-2"/>
              </w:rPr>
              <w:t> </w:t>
            </w:r>
            <w:r w:rsidRPr="003510EE">
              <w:rPr>
                <w:rFonts w:ascii="Times New Roman" w:hAnsi="Times New Roman"/>
                <w:color w:val="000000"/>
                <w:spacing w:val="-2"/>
              </w:rPr>
              <w:t>obowiązującym Pt, z</w:t>
            </w:r>
            <w:r w:rsidR="00DA7323">
              <w:rPr>
                <w:rFonts w:ascii="Times New Roman" w:hAnsi="Times New Roman"/>
                <w:color w:val="000000"/>
                <w:spacing w:val="-2"/>
              </w:rPr>
              <w:t> </w:t>
            </w:r>
            <w:r w:rsidRPr="003510EE">
              <w:rPr>
                <w:rFonts w:ascii="Times New Roman" w:hAnsi="Times New Roman"/>
                <w:color w:val="000000"/>
                <w:spacing w:val="-2"/>
              </w:rPr>
              <w:t>pewnymi zastrzeżeniami.</w:t>
            </w:r>
          </w:p>
        </w:tc>
      </w:tr>
      <w:tr w:rsidR="00FA4454" w:rsidRPr="008B4FE6" w14:paraId="1B1F6723" w14:textId="77777777" w:rsidTr="3CA4333F">
        <w:trPr>
          <w:gridAfter w:val="1"/>
          <w:wAfter w:w="10" w:type="dxa"/>
          <w:trHeight w:val="142"/>
        </w:trPr>
        <w:tc>
          <w:tcPr>
            <w:tcW w:w="2668" w:type="dxa"/>
            <w:gridSpan w:val="3"/>
            <w:shd w:val="clear" w:color="auto" w:fill="auto"/>
          </w:tcPr>
          <w:p w14:paraId="7116FF38" w14:textId="3533D0C6" w:rsidR="00FA4454" w:rsidRPr="003510EE" w:rsidRDefault="00FA4454" w:rsidP="00FA4454">
            <w:pPr>
              <w:tabs>
                <w:tab w:val="left" w:pos="1560"/>
              </w:tabs>
              <w:spacing w:line="240" w:lineRule="auto"/>
              <w:rPr>
                <w:rFonts w:ascii="Times New Roman" w:hAnsi="Times New Roman"/>
                <w:color w:val="000000"/>
              </w:rPr>
            </w:pPr>
            <w:r w:rsidRPr="003510EE">
              <w:rPr>
                <w:rFonts w:ascii="Times New Roman" w:hAnsi="Times New Roman"/>
                <w:color w:val="000000"/>
              </w:rPr>
              <w:t>Podmioty korzystające z</w:t>
            </w:r>
            <w:r w:rsidR="00DA7323">
              <w:rPr>
                <w:rFonts w:ascii="Times New Roman" w:hAnsi="Times New Roman"/>
                <w:color w:val="000000"/>
              </w:rPr>
              <w:t> </w:t>
            </w:r>
            <w:r w:rsidRPr="003510EE">
              <w:rPr>
                <w:rFonts w:ascii="Times New Roman" w:hAnsi="Times New Roman"/>
                <w:color w:val="000000"/>
              </w:rPr>
              <w:t>numeracji maszyna-maszyna</w:t>
            </w:r>
          </w:p>
        </w:tc>
        <w:tc>
          <w:tcPr>
            <w:tcW w:w="2292" w:type="dxa"/>
            <w:gridSpan w:val="8"/>
            <w:shd w:val="clear" w:color="auto" w:fill="auto"/>
          </w:tcPr>
          <w:p w14:paraId="1A49FA36" w14:textId="77777777" w:rsidR="00FA4454" w:rsidRPr="003510EE" w:rsidRDefault="00FA4454" w:rsidP="00FA4454">
            <w:pPr>
              <w:spacing w:line="240" w:lineRule="auto"/>
              <w:rPr>
                <w:rFonts w:ascii="Times New Roman" w:hAnsi="Times New Roman"/>
                <w:color w:val="000000"/>
                <w:spacing w:val="-2"/>
              </w:rPr>
            </w:pPr>
            <w:r w:rsidRPr="003510EE">
              <w:rPr>
                <w:rFonts w:ascii="Times New Roman" w:hAnsi="Times New Roman"/>
                <w:color w:val="000000"/>
                <w:spacing w:val="-2"/>
              </w:rPr>
              <w:t>Brak danych</w:t>
            </w:r>
          </w:p>
        </w:tc>
        <w:tc>
          <w:tcPr>
            <w:tcW w:w="2996" w:type="dxa"/>
            <w:gridSpan w:val="12"/>
            <w:shd w:val="clear" w:color="auto" w:fill="auto"/>
          </w:tcPr>
          <w:p w14:paraId="2310AEA1" w14:textId="77777777" w:rsidR="00FA4454" w:rsidRPr="003510EE" w:rsidRDefault="00FA4454" w:rsidP="00FA4454">
            <w:pPr>
              <w:spacing w:line="240" w:lineRule="auto"/>
              <w:rPr>
                <w:rFonts w:ascii="Times New Roman" w:hAnsi="Times New Roman"/>
                <w:color w:val="000000"/>
                <w:spacing w:val="-2"/>
              </w:rPr>
            </w:pPr>
          </w:p>
        </w:tc>
        <w:tc>
          <w:tcPr>
            <w:tcW w:w="2981" w:type="dxa"/>
            <w:gridSpan w:val="6"/>
            <w:shd w:val="clear" w:color="auto" w:fill="auto"/>
          </w:tcPr>
          <w:p w14:paraId="52081521" w14:textId="16D634DF" w:rsidR="00FA4454" w:rsidRPr="003510EE" w:rsidRDefault="00FA4454" w:rsidP="00D34EE3">
            <w:pPr>
              <w:spacing w:line="240" w:lineRule="auto"/>
              <w:jc w:val="both"/>
              <w:rPr>
                <w:rFonts w:ascii="Times New Roman" w:hAnsi="Times New Roman"/>
                <w:color w:val="000000"/>
                <w:spacing w:val="-2"/>
              </w:rPr>
            </w:pPr>
            <w:proofErr w:type="spellStart"/>
            <w:r w:rsidRPr="003510EE">
              <w:rPr>
                <w:rFonts w:ascii="Times New Roman" w:hAnsi="Times New Roman"/>
                <w:color w:val="000000"/>
                <w:spacing w:val="-2"/>
              </w:rPr>
              <w:t>Pke</w:t>
            </w:r>
            <w:proofErr w:type="spellEnd"/>
            <w:r w:rsidRPr="003510EE">
              <w:rPr>
                <w:rFonts w:ascii="Times New Roman" w:hAnsi="Times New Roman"/>
                <w:color w:val="000000"/>
                <w:spacing w:val="-2"/>
              </w:rPr>
              <w:t xml:space="preserve"> umożliwi przekazywanie przez Prezesa UKE zasobów numeracji podmiotom innym niż przedsiębiorcy telekomunikacyjni, w</w:t>
            </w:r>
            <w:r w:rsidR="00DA7323">
              <w:rPr>
                <w:rFonts w:ascii="Times New Roman" w:hAnsi="Times New Roman"/>
                <w:color w:val="000000"/>
                <w:spacing w:val="-2"/>
              </w:rPr>
              <w:t> </w:t>
            </w:r>
            <w:r w:rsidRPr="003510EE">
              <w:rPr>
                <w:rFonts w:ascii="Times New Roman" w:hAnsi="Times New Roman"/>
                <w:color w:val="000000"/>
                <w:spacing w:val="-2"/>
              </w:rPr>
              <w:t xml:space="preserve">szczególności na potrzeby umożliwienia identyfikacji urządzeń </w:t>
            </w:r>
            <w:proofErr w:type="spellStart"/>
            <w:r w:rsidRPr="003510EE">
              <w:rPr>
                <w:rFonts w:ascii="Times New Roman" w:hAnsi="Times New Roman"/>
                <w:color w:val="000000"/>
                <w:spacing w:val="-2"/>
              </w:rPr>
              <w:t>IoT</w:t>
            </w:r>
            <w:proofErr w:type="spellEnd"/>
            <w:r w:rsidRPr="003510EE">
              <w:rPr>
                <w:rFonts w:ascii="Times New Roman" w:hAnsi="Times New Roman"/>
                <w:color w:val="000000"/>
                <w:spacing w:val="-2"/>
              </w:rPr>
              <w:t xml:space="preserve"> (ang. Internet of </w:t>
            </w:r>
            <w:proofErr w:type="spellStart"/>
            <w:r w:rsidRPr="003510EE">
              <w:rPr>
                <w:rFonts w:ascii="Times New Roman" w:hAnsi="Times New Roman"/>
                <w:color w:val="000000"/>
                <w:spacing w:val="-2"/>
              </w:rPr>
              <w:t>things</w:t>
            </w:r>
            <w:proofErr w:type="spellEnd"/>
            <w:r w:rsidRPr="003510EE">
              <w:rPr>
                <w:rFonts w:ascii="Times New Roman" w:hAnsi="Times New Roman"/>
                <w:color w:val="000000"/>
                <w:spacing w:val="-2"/>
              </w:rPr>
              <w:t xml:space="preserve">) oraz komunikacji maszyna-maszyna. </w:t>
            </w:r>
          </w:p>
        </w:tc>
      </w:tr>
      <w:tr w:rsidR="00FA4454" w:rsidRPr="008B4FE6" w14:paraId="5B1B8861" w14:textId="77777777" w:rsidTr="3CA4333F">
        <w:trPr>
          <w:gridAfter w:val="1"/>
          <w:wAfter w:w="10" w:type="dxa"/>
          <w:trHeight w:val="142"/>
        </w:trPr>
        <w:tc>
          <w:tcPr>
            <w:tcW w:w="2668" w:type="dxa"/>
            <w:gridSpan w:val="3"/>
            <w:shd w:val="clear" w:color="auto" w:fill="auto"/>
          </w:tcPr>
          <w:p w14:paraId="1EC45C85" w14:textId="3D8E8D42" w:rsidR="00FA4454" w:rsidRPr="003510EE" w:rsidRDefault="00FA4454" w:rsidP="00FA4454">
            <w:pPr>
              <w:tabs>
                <w:tab w:val="left" w:pos="1560"/>
              </w:tabs>
              <w:spacing w:line="240" w:lineRule="auto"/>
              <w:rPr>
                <w:rFonts w:ascii="Times New Roman" w:hAnsi="Times New Roman"/>
                <w:color w:val="000000"/>
              </w:rPr>
            </w:pPr>
            <w:r w:rsidRPr="003510EE">
              <w:rPr>
                <w:rFonts w:ascii="Times New Roman" w:hAnsi="Times New Roman"/>
                <w:color w:val="000000"/>
              </w:rPr>
              <w:t>Użytkownicy końcowi, w</w:t>
            </w:r>
            <w:r w:rsidR="00DA7323">
              <w:rPr>
                <w:rFonts w:ascii="Times New Roman" w:hAnsi="Times New Roman"/>
                <w:color w:val="000000"/>
              </w:rPr>
              <w:t> </w:t>
            </w:r>
            <w:r w:rsidRPr="003510EE">
              <w:rPr>
                <w:rFonts w:ascii="Times New Roman" w:hAnsi="Times New Roman"/>
                <w:color w:val="000000"/>
              </w:rPr>
              <w:t>tym konsumenci</w:t>
            </w:r>
          </w:p>
        </w:tc>
        <w:tc>
          <w:tcPr>
            <w:tcW w:w="2292" w:type="dxa"/>
            <w:gridSpan w:val="8"/>
            <w:shd w:val="clear" w:color="auto" w:fill="auto"/>
          </w:tcPr>
          <w:p w14:paraId="6E1E13A2" w14:textId="77777777" w:rsidR="00FA4454" w:rsidRPr="003510EE" w:rsidRDefault="00FA4454" w:rsidP="00FA4454">
            <w:pPr>
              <w:spacing w:line="240" w:lineRule="auto"/>
              <w:rPr>
                <w:rFonts w:ascii="Times New Roman" w:hAnsi="Times New Roman"/>
                <w:color w:val="000000"/>
                <w:spacing w:val="-2"/>
              </w:rPr>
            </w:pPr>
            <w:r w:rsidRPr="003510EE">
              <w:rPr>
                <w:rFonts w:ascii="Times New Roman" w:hAnsi="Times New Roman"/>
                <w:color w:val="000000"/>
                <w:spacing w:val="-2"/>
              </w:rPr>
              <w:t xml:space="preserve">Brak danych </w:t>
            </w:r>
          </w:p>
        </w:tc>
        <w:tc>
          <w:tcPr>
            <w:tcW w:w="2996" w:type="dxa"/>
            <w:gridSpan w:val="12"/>
            <w:shd w:val="clear" w:color="auto" w:fill="auto"/>
          </w:tcPr>
          <w:p w14:paraId="12E42C55" w14:textId="77777777" w:rsidR="00FA4454" w:rsidRPr="003510EE" w:rsidRDefault="00FA4454" w:rsidP="00FA4454">
            <w:pPr>
              <w:spacing w:line="240" w:lineRule="auto"/>
              <w:rPr>
                <w:rFonts w:ascii="Times New Roman" w:hAnsi="Times New Roman"/>
                <w:color w:val="000000"/>
                <w:spacing w:val="-2"/>
              </w:rPr>
            </w:pPr>
          </w:p>
        </w:tc>
        <w:tc>
          <w:tcPr>
            <w:tcW w:w="2981" w:type="dxa"/>
            <w:gridSpan w:val="6"/>
            <w:shd w:val="clear" w:color="auto" w:fill="auto"/>
          </w:tcPr>
          <w:p w14:paraId="568583BB" w14:textId="77777777" w:rsidR="00FA4454" w:rsidRPr="003510EE" w:rsidRDefault="00FA4454"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Regulacja użytkowników końcowych w </w:t>
            </w:r>
            <w:proofErr w:type="spellStart"/>
            <w:r w:rsidRPr="003510EE">
              <w:rPr>
                <w:rFonts w:ascii="Times New Roman" w:hAnsi="Times New Roman"/>
                <w:color w:val="000000"/>
                <w:spacing w:val="-2"/>
              </w:rPr>
              <w:t>Pke</w:t>
            </w:r>
            <w:proofErr w:type="spellEnd"/>
            <w:r w:rsidRPr="003510EE">
              <w:rPr>
                <w:rFonts w:ascii="Times New Roman" w:hAnsi="Times New Roman"/>
                <w:color w:val="000000"/>
                <w:spacing w:val="-2"/>
              </w:rPr>
              <w:t xml:space="preserve"> jest odmienna niż w Pt. Rozszerzony został zakres uprawnień użytkowników końcowych, w szczególności konsumentów, przez nałożenie na przedsiębiorców informacyjnych obowiązków </w:t>
            </w:r>
            <w:proofErr w:type="spellStart"/>
            <w:r w:rsidRPr="003510EE">
              <w:rPr>
                <w:rFonts w:ascii="Times New Roman" w:hAnsi="Times New Roman"/>
                <w:color w:val="000000"/>
                <w:spacing w:val="-2"/>
              </w:rPr>
              <w:t>przedumownych</w:t>
            </w:r>
            <w:proofErr w:type="spellEnd"/>
            <w:r w:rsidRPr="003510EE">
              <w:rPr>
                <w:rFonts w:ascii="Times New Roman" w:hAnsi="Times New Roman"/>
                <w:color w:val="000000"/>
                <w:spacing w:val="-2"/>
              </w:rPr>
              <w:t xml:space="preserve">. Ustawa wprowadza nowe uprawnienia dla użytkowników końcowych. </w:t>
            </w:r>
          </w:p>
        </w:tc>
      </w:tr>
      <w:tr w:rsidR="00FA4454" w:rsidRPr="008B4FE6" w14:paraId="5AECE5F4" w14:textId="77777777" w:rsidTr="3CA4333F">
        <w:trPr>
          <w:gridAfter w:val="1"/>
          <w:wAfter w:w="10" w:type="dxa"/>
          <w:trHeight w:val="142"/>
        </w:trPr>
        <w:tc>
          <w:tcPr>
            <w:tcW w:w="2668" w:type="dxa"/>
            <w:gridSpan w:val="3"/>
            <w:shd w:val="clear" w:color="auto" w:fill="auto"/>
          </w:tcPr>
          <w:p w14:paraId="4A4BDD36" w14:textId="77777777" w:rsidR="00FA4454" w:rsidRPr="003510EE" w:rsidRDefault="00FA4454" w:rsidP="00FA4454">
            <w:pPr>
              <w:tabs>
                <w:tab w:val="left" w:pos="1560"/>
              </w:tabs>
              <w:spacing w:line="240" w:lineRule="auto"/>
              <w:rPr>
                <w:rFonts w:ascii="Times New Roman" w:hAnsi="Times New Roman"/>
                <w:color w:val="000000"/>
              </w:rPr>
            </w:pPr>
            <w:r w:rsidRPr="003510EE">
              <w:rPr>
                <w:rFonts w:ascii="Times New Roman" w:hAnsi="Times New Roman"/>
                <w:color w:val="000000"/>
              </w:rPr>
              <w:t>Jednostki samorządu terytorialnego</w:t>
            </w:r>
          </w:p>
        </w:tc>
        <w:tc>
          <w:tcPr>
            <w:tcW w:w="2292" w:type="dxa"/>
            <w:gridSpan w:val="8"/>
            <w:shd w:val="clear" w:color="auto" w:fill="auto"/>
          </w:tcPr>
          <w:p w14:paraId="5B7230A4" w14:textId="77777777" w:rsidR="00FA4454" w:rsidRPr="003510EE" w:rsidRDefault="00FA4454" w:rsidP="00FA4454">
            <w:pPr>
              <w:spacing w:line="240" w:lineRule="auto"/>
              <w:rPr>
                <w:rFonts w:ascii="Times New Roman" w:hAnsi="Times New Roman"/>
                <w:color w:val="000000"/>
                <w:spacing w:val="-2"/>
              </w:rPr>
            </w:pPr>
            <w:r w:rsidRPr="003510EE">
              <w:rPr>
                <w:rFonts w:ascii="Times New Roman" w:hAnsi="Times New Roman"/>
                <w:color w:val="000000"/>
                <w:spacing w:val="-2"/>
              </w:rPr>
              <w:t>2873</w:t>
            </w:r>
          </w:p>
        </w:tc>
        <w:tc>
          <w:tcPr>
            <w:tcW w:w="2996" w:type="dxa"/>
            <w:gridSpan w:val="12"/>
            <w:shd w:val="clear" w:color="auto" w:fill="auto"/>
          </w:tcPr>
          <w:p w14:paraId="46C0DD1E" w14:textId="77777777" w:rsidR="00FA4454" w:rsidRPr="003510EE" w:rsidRDefault="00FA4454" w:rsidP="00FA4454">
            <w:pPr>
              <w:spacing w:line="240" w:lineRule="auto"/>
              <w:rPr>
                <w:rFonts w:ascii="Times New Roman" w:hAnsi="Times New Roman"/>
                <w:color w:val="000000"/>
                <w:spacing w:val="-2"/>
              </w:rPr>
            </w:pPr>
            <w:r w:rsidRPr="003510EE">
              <w:rPr>
                <w:rFonts w:ascii="Times New Roman" w:hAnsi="Times New Roman"/>
                <w:color w:val="000000"/>
                <w:spacing w:val="-2"/>
              </w:rPr>
              <w:t>Główny Urząd Statystyczny</w:t>
            </w:r>
          </w:p>
          <w:p w14:paraId="6FEFA40F" w14:textId="5308BB3D" w:rsidR="00FA4454" w:rsidRPr="003510EE" w:rsidRDefault="00FA4454" w:rsidP="00FA4454">
            <w:pPr>
              <w:spacing w:line="240" w:lineRule="auto"/>
              <w:rPr>
                <w:rFonts w:ascii="Times New Roman" w:hAnsi="Times New Roman"/>
                <w:color w:val="000000"/>
                <w:spacing w:val="-2"/>
              </w:rPr>
            </w:pPr>
            <w:r w:rsidRPr="002050CB">
              <w:rPr>
                <w:rFonts w:ascii="Times New Roman" w:hAnsi="Times New Roman"/>
              </w:rPr>
              <w:t>https://stat.gov.pl/statystyka-regionalna/jednostki-terytorialne/podzial-administracyjny-polski/</w:t>
            </w:r>
          </w:p>
        </w:tc>
        <w:tc>
          <w:tcPr>
            <w:tcW w:w="2981" w:type="dxa"/>
            <w:gridSpan w:val="6"/>
            <w:shd w:val="clear" w:color="auto" w:fill="auto"/>
          </w:tcPr>
          <w:p w14:paraId="5775BD52" w14:textId="77777777" w:rsidR="00FA4454" w:rsidRPr="003510EE" w:rsidRDefault="00FA4454"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Regulacja jednostek samorządu terytorialnego w </w:t>
            </w:r>
            <w:proofErr w:type="spellStart"/>
            <w:r w:rsidRPr="003510EE">
              <w:rPr>
                <w:rFonts w:ascii="Times New Roman" w:hAnsi="Times New Roman"/>
                <w:color w:val="000000"/>
                <w:spacing w:val="-2"/>
              </w:rPr>
              <w:t>Pke</w:t>
            </w:r>
            <w:proofErr w:type="spellEnd"/>
            <w:r w:rsidRPr="003510EE">
              <w:rPr>
                <w:rFonts w:ascii="Times New Roman" w:hAnsi="Times New Roman"/>
                <w:color w:val="000000"/>
                <w:spacing w:val="-2"/>
              </w:rPr>
              <w:t xml:space="preserve"> zasadniczo odpowiada ramom regulacyjnym w obowiązującym Pt.</w:t>
            </w:r>
          </w:p>
        </w:tc>
      </w:tr>
      <w:tr w:rsidR="00FA4454" w:rsidRPr="008B4FE6" w14:paraId="7E53B82C" w14:textId="77777777" w:rsidTr="3CA4333F">
        <w:trPr>
          <w:gridAfter w:val="1"/>
          <w:wAfter w:w="10" w:type="dxa"/>
          <w:trHeight w:val="142"/>
        </w:trPr>
        <w:tc>
          <w:tcPr>
            <w:tcW w:w="2668" w:type="dxa"/>
            <w:gridSpan w:val="3"/>
            <w:shd w:val="clear" w:color="auto" w:fill="auto"/>
          </w:tcPr>
          <w:p w14:paraId="4D3EA273" w14:textId="77777777" w:rsidR="00FA4454" w:rsidRPr="003510EE" w:rsidRDefault="00FA4454" w:rsidP="00FA4454">
            <w:pPr>
              <w:tabs>
                <w:tab w:val="left" w:pos="1560"/>
              </w:tabs>
              <w:spacing w:line="240" w:lineRule="auto"/>
              <w:rPr>
                <w:rFonts w:ascii="Times New Roman" w:hAnsi="Times New Roman"/>
                <w:color w:val="000000"/>
              </w:rPr>
            </w:pPr>
            <w:r w:rsidRPr="003510EE">
              <w:rPr>
                <w:rFonts w:ascii="Times New Roman" w:hAnsi="Times New Roman"/>
                <w:color w:val="000000"/>
              </w:rPr>
              <w:t>Podmioty będące właścicielami nieruchomości, w tym nieruchomości budynkowych</w:t>
            </w:r>
          </w:p>
        </w:tc>
        <w:tc>
          <w:tcPr>
            <w:tcW w:w="2292" w:type="dxa"/>
            <w:gridSpan w:val="8"/>
            <w:shd w:val="clear" w:color="auto" w:fill="auto"/>
          </w:tcPr>
          <w:p w14:paraId="76EAE353" w14:textId="77777777" w:rsidR="00FA4454" w:rsidRPr="003510EE" w:rsidRDefault="00FA4454" w:rsidP="00FA4454">
            <w:pPr>
              <w:spacing w:line="240" w:lineRule="auto"/>
              <w:rPr>
                <w:rFonts w:ascii="Times New Roman" w:hAnsi="Times New Roman"/>
                <w:color w:val="000000"/>
                <w:spacing w:val="-2"/>
              </w:rPr>
            </w:pPr>
            <w:r w:rsidRPr="003510EE">
              <w:rPr>
                <w:rFonts w:ascii="Times New Roman" w:hAnsi="Times New Roman"/>
                <w:color w:val="000000"/>
                <w:spacing w:val="-2"/>
              </w:rPr>
              <w:t>Brak danych</w:t>
            </w:r>
          </w:p>
        </w:tc>
        <w:tc>
          <w:tcPr>
            <w:tcW w:w="2996" w:type="dxa"/>
            <w:gridSpan w:val="12"/>
            <w:shd w:val="clear" w:color="auto" w:fill="auto"/>
          </w:tcPr>
          <w:p w14:paraId="2C1FE748" w14:textId="77777777" w:rsidR="00FA4454" w:rsidRPr="003510EE" w:rsidRDefault="00FA4454" w:rsidP="00FA4454">
            <w:pPr>
              <w:spacing w:line="240" w:lineRule="auto"/>
              <w:rPr>
                <w:rFonts w:ascii="Times New Roman" w:hAnsi="Times New Roman"/>
                <w:color w:val="000000"/>
                <w:spacing w:val="-2"/>
              </w:rPr>
            </w:pPr>
          </w:p>
        </w:tc>
        <w:tc>
          <w:tcPr>
            <w:tcW w:w="2981" w:type="dxa"/>
            <w:gridSpan w:val="6"/>
            <w:shd w:val="clear" w:color="auto" w:fill="auto"/>
          </w:tcPr>
          <w:p w14:paraId="5EF88002" w14:textId="5BFB1BA4" w:rsidR="00FA4454" w:rsidRPr="003510EE" w:rsidRDefault="00FA4454" w:rsidP="00D34EE3">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Regulacja właścicieli nieruchomości w </w:t>
            </w:r>
            <w:proofErr w:type="spellStart"/>
            <w:r w:rsidRPr="003510EE">
              <w:rPr>
                <w:rFonts w:ascii="Times New Roman" w:hAnsi="Times New Roman"/>
                <w:color w:val="000000"/>
                <w:spacing w:val="-2"/>
              </w:rPr>
              <w:t>Pke</w:t>
            </w:r>
            <w:proofErr w:type="spellEnd"/>
            <w:r w:rsidRPr="003510EE">
              <w:rPr>
                <w:rFonts w:ascii="Times New Roman" w:hAnsi="Times New Roman"/>
                <w:color w:val="000000"/>
                <w:spacing w:val="-2"/>
              </w:rPr>
              <w:t xml:space="preserve"> zasadniczo odpowiada ramom regulacyjnym w</w:t>
            </w:r>
            <w:r w:rsidR="00DA7323">
              <w:rPr>
                <w:rFonts w:ascii="Times New Roman" w:hAnsi="Times New Roman"/>
                <w:color w:val="000000"/>
                <w:spacing w:val="-2"/>
              </w:rPr>
              <w:t> </w:t>
            </w:r>
            <w:r w:rsidRPr="003510EE">
              <w:rPr>
                <w:rFonts w:ascii="Times New Roman" w:hAnsi="Times New Roman"/>
                <w:color w:val="000000"/>
                <w:spacing w:val="-2"/>
              </w:rPr>
              <w:t>obowiązującym Pt, z</w:t>
            </w:r>
            <w:r w:rsidR="00DA7323">
              <w:rPr>
                <w:rFonts w:ascii="Times New Roman" w:hAnsi="Times New Roman"/>
                <w:color w:val="000000"/>
                <w:spacing w:val="-2"/>
              </w:rPr>
              <w:t> </w:t>
            </w:r>
            <w:r w:rsidRPr="003510EE">
              <w:rPr>
                <w:rFonts w:ascii="Times New Roman" w:hAnsi="Times New Roman"/>
                <w:color w:val="000000"/>
                <w:spacing w:val="-2"/>
              </w:rPr>
              <w:t xml:space="preserve">pewnymi zastrzeżeniami. Należy zwrócić uwagę, że wydawane przez Prezesa UKE decyzje generalne będą mogły dotyczyć również właścicieli </w:t>
            </w:r>
            <w:r w:rsidRPr="003510EE">
              <w:rPr>
                <w:rFonts w:ascii="Times New Roman" w:hAnsi="Times New Roman"/>
                <w:color w:val="000000"/>
                <w:spacing w:val="-2"/>
              </w:rPr>
              <w:lastRenderedPageBreak/>
              <w:t xml:space="preserve">nieruchomości, w tym budynków. </w:t>
            </w:r>
          </w:p>
        </w:tc>
      </w:tr>
      <w:tr w:rsidR="00FA4454" w:rsidRPr="008B4FE6" w14:paraId="2E1FCA5A" w14:textId="77777777" w:rsidTr="3CA4333F">
        <w:trPr>
          <w:gridAfter w:val="1"/>
          <w:wAfter w:w="10" w:type="dxa"/>
          <w:trHeight w:val="142"/>
        </w:trPr>
        <w:tc>
          <w:tcPr>
            <w:tcW w:w="2668" w:type="dxa"/>
            <w:gridSpan w:val="3"/>
            <w:shd w:val="clear" w:color="auto" w:fill="auto"/>
          </w:tcPr>
          <w:p w14:paraId="6CCD5BF4" w14:textId="476A95FD" w:rsidR="00FA4454" w:rsidRPr="003510EE" w:rsidRDefault="00FA4454" w:rsidP="00FA4454">
            <w:pPr>
              <w:tabs>
                <w:tab w:val="left" w:pos="1560"/>
              </w:tabs>
              <w:spacing w:line="240" w:lineRule="auto"/>
              <w:rPr>
                <w:rFonts w:ascii="Times New Roman" w:hAnsi="Times New Roman"/>
                <w:color w:val="000000"/>
              </w:rPr>
            </w:pPr>
            <w:r>
              <w:rPr>
                <w:rFonts w:ascii="Times New Roman" w:hAnsi="Times New Roman"/>
                <w:color w:val="000000"/>
              </w:rPr>
              <w:lastRenderedPageBreak/>
              <w:t>Osoby ubiegające się o</w:t>
            </w:r>
            <w:r w:rsidR="00DA7323">
              <w:rPr>
                <w:rFonts w:ascii="Times New Roman" w:hAnsi="Times New Roman"/>
                <w:color w:val="000000"/>
              </w:rPr>
              <w:t> </w:t>
            </w:r>
            <w:r>
              <w:rPr>
                <w:rFonts w:ascii="Times New Roman" w:hAnsi="Times New Roman"/>
                <w:color w:val="000000"/>
              </w:rPr>
              <w:t>świadectwo operatora urządzeń radiowych oraz ubiegające się o przedłużenie świadectwa</w:t>
            </w:r>
          </w:p>
        </w:tc>
        <w:tc>
          <w:tcPr>
            <w:tcW w:w="2292" w:type="dxa"/>
            <w:gridSpan w:val="8"/>
            <w:shd w:val="clear" w:color="auto" w:fill="auto"/>
          </w:tcPr>
          <w:p w14:paraId="1D4D961B" w14:textId="77777777" w:rsidR="00FA4454" w:rsidRPr="003510EE" w:rsidRDefault="00FA4454" w:rsidP="00FA4454">
            <w:pPr>
              <w:spacing w:line="240" w:lineRule="auto"/>
              <w:rPr>
                <w:rFonts w:ascii="Times New Roman" w:hAnsi="Times New Roman"/>
                <w:color w:val="000000"/>
                <w:spacing w:val="-2"/>
              </w:rPr>
            </w:pPr>
            <w:r>
              <w:rPr>
                <w:rFonts w:ascii="Times New Roman" w:hAnsi="Times New Roman"/>
                <w:color w:val="000000"/>
                <w:spacing w:val="-2"/>
              </w:rPr>
              <w:t>Brak danych</w:t>
            </w:r>
          </w:p>
        </w:tc>
        <w:tc>
          <w:tcPr>
            <w:tcW w:w="2996" w:type="dxa"/>
            <w:gridSpan w:val="12"/>
            <w:shd w:val="clear" w:color="auto" w:fill="auto"/>
          </w:tcPr>
          <w:p w14:paraId="44844407" w14:textId="77777777" w:rsidR="00FA4454" w:rsidRPr="003510EE" w:rsidRDefault="00FA4454" w:rsidP="00FA4454">
            <w:pPr>
              <w:spacing w:line="240" w:lineRule="auto"/>
              <w:rPr>
                <w:rFonts w:ascii="Times New Roman" w:hAnsi="Times New Roman"/>
                <w:color w:val="000000"/>
                <w:spacing w:val="-2"/>
              </w:rPr>
            </w:pPr>
            <w:r>
              <w:rPr>
                <w:rFonts w:ascii="Times New Roman" w:hAnsi="Times New Roman"/>
                <w:color w:val="000000"/>
                <w:spacing w:val="-2"/>
              </w:rPr>
              <w:t>-</w:t>
            </w:r>
          </w:p>
        </w:tc>
        <w:tc>
          <w:tcPr>
            <w:tcW w:w="2981" w:type="dxa"/>
            <w:gridSpan w:val="6"/>
            <w:shd w:val="clear" w:color="auto" w:fill="auto"/>
          </w:tcPr>
          <w:p w14:paraId="21329F8E" w14:textId="77777777" w:rsidR="00FA4454" w:rsidRPr="003510EE" w:rsidRDefault="00FA4454" w:rsidP="00D34EE3">
            <w:pPr>
              <w:spacing w:line="240" w:lineRule="auto"/>
              <w:jc w:val="both"/>
              <w:rPr>
                <w:rFonts w:ascii="Times New Roman" w:hAnsi="Times New Roman"/>
                <w:color w:val="000000"/>
                <w:spacing w:val="-2"/>
              </w:rPr>
            </w:pPr>
            <w:r>
              <w:rPr>
                <w:rFonts w:ascii="Times New Roman" w:hAnsi="Times New Roman"/>
                <w:color w:val="000000"/>
                <w:spacing w:val="-2"/>
              </w:rPr>
              <w:t>Projektowane przepisy regulują zasady ubiegania się świadectwa operatora urządzeń radiowych.</w:t>
            </w:r>
          </w:p>
        </w:tc>
      </w:tr>
      <w:tr w:rsidR="00FA4454" w:rsidRPr="008B4FE6" w14:paraId="00B5867A" w14:textId="77777777" w:rsidTr="3CA4333F">
        <w:trPr>
          <w:gridAfter w:val="1"/>
          <w:wAfter w:w="10" w:type="dxa"/>
          <w:trHeight w:val="142"/>
        </w:trPr>
        <w:tc>
          <w:tcPr>
            <w:tcW w:w="2668" w:type="dxa"/>
            <w:gridSpan w:val="3"/>
            <w:shd w:val="clear" w:color="auto" w:fill="auto"/>
          </w:tcPr>
          <w:p w14:paraId="14A2A847" w14:textId="77777777" w:rsidR="00FA4454" w:rsidRPr="003510EE" w:rsidRDefault="00FA4454" w:rsidP="00FA4454">
            <w:pPr>
              <w:tabs>
                <w:tab w:val="left" w:pos="1560"/>
              </w:tabs>
              <w:spacing w:line="240" w:lineRule="auto"/>
              <w:rPr>
                <w:rFonts w:ascii="Times New Roman" w:hAnsi="Times New Roman"/>
                <w:color w:val="000000"/>
              </w:rPr>
            </w:pPr>
            <w:r>
              <w:rPr>
                <w:rFonts w:ascii="Times New Roman" w:hAnsi="Times New Roman"/>
                <w:color w:val="000000"/>
              </w:rPr>
              <w:t>Radioamatorzy</w:t>
            </w:r>
          </w:p>
        </w:tc>
        <w:tc>
          <w:tcPr>
            <w:tcW w:w="2292" w:type="dxa"/>
            <w:gridSpan w:val="8"/>
            <w:shd w:val="clear" w:color="auto" w:fill="auto"/>
          </w:tcPr>
          <w:p w14:paraId="3F1E6D81" w14:textId="77777777" w:rsidR="00FA4454" w:rsidRPr="003510EE" w:rsidRDefault="00FA4454" w:rsidP="00FA4454">
            <w:pPr>
              <w:spacing w:line="240" w:lineRule="auto"/>
              <w:rPr>
                <w:rFonts w:ascii="Times New Roman" w:hAnsi="Times New Roman"/>
                <w:color w:val="000000"/>
                <w:spacing w:val="-2"/>
              </w:rPr>
            </w:pPr>
            <w:r>
              <w:rPr>
                <w:rFonts w:ascii="Times New Roman" w:hAnsi="Times New Roman"/>
                <w:color w:val="000000"/>
                <w:spacing w:val="-2"/>
              </w:rPr>
              <w:t>Brak danych</w:t>
            </w:r>
          </w:p>
        </w:tc>
        <w:tc>
          <w:tcPr>
            <w:tcW w:w="2996" w:type="dxa"/>
            <w:gridSpan w:val="12"/>
            <w:shd w:val="clear" w:color="auto" w:fill="auto"/>
          </w:tcPr>
          <w:p w14:paraId="0D5BD32B" w14:textId="77777777" w:rsidR="00FA4454" w:rsidRPr="003510EE" w:rsidRDefault="00FA4454" w:rsidP="00FA4454">
            <w:pPr>
              <w:spacing w:line="240" w:lineRule="auto"/>
              <w:rPr>
                <w:rFonts w:ascii="Times New Roman" w:hAnsi="Times New Roman"/>
                <w:color w:val="000000"/>
                <w:spacing w:val="-2"/>
              </w:rPr>
            </w:pPr>
            <w:r>
              <w:rPr>
                <w:rFonts w:ascii="Times New Roman" w:hAnsi="Times New Roman"/>
                <w:color w:val="000000"/>
                <w:spacing w:val="-2"/>
              </w:rPr>
              <w:t>-</w:t>
            </w:r>
          </w:p>
        </w:tc>
        <w:tc>
          <w:tcPr>
            <w:tcW w:w="2981" w:type="dxa"/>
            <w:gridSpan w:val="6"/>
            <w:shd w:val="clear" w:color="auto" w:fill="auto"/>
          </w:tcPr>
          <w:p w14:paraId="16C0E247" w14:textId="749B1BA4" w:rsidR="00FA4454" w:rsidRPr="003510EE" w:rsidRDefault="00FA4454" w:rsidP="00D34EE3">
            <w:pPr>
              <w:spacing w:line="240" w:lineRule="auto"/>
              <w:jc w:val="both"/>
              <w:rPr>
                <w:rFonts w:ascii="Times New Roman" w:hAnsi="Times New Roman"/>
                <w:color w:val="000000"/>
                <w:spacing w:val="-2"/>
              </w:rPr>
            </w:pPr>
            <w:r>
              <w:rPr>
                <w:rFonts w:ascii="Times New Roman" w:hAnsi="Times New Roman"/>
                <w:color w:val="000000"/>
                <w:spacing w:val="-2"/>
              </w:rPr>
              <w:t>Projektowane przepisy regulują zasady ubiegania się o</w:t>
            </w:r>
            <w:r w:rsidR="00DA7323">
              <w:rPr>
                <w:rFonts w:ascii="Times New Roman" w:hAnsi="Times New Roman"/>
                <w:color w:val="000000"/>
                <w:spacing w:val="-2"/>
              </w:rPr>
              <w:t> </w:t>
            </w:r>
            <w:r>
              <w:rPr>
                <w:rFonts w:ascii="Times New Roman" w:hAnsi="Times New Roman"/>
                <w:color w:val="000000"/>
                <w:spacing w:val="-2"/>
              </w:rPr>
              <w:t xml:space="preserve">pozwolenie radiowe w służbie radiokomunikacyjnej amatorskiej. </w:t>
            </w:r>
          </w:p>
        </w:tc>
      </w:tr>
      <w:tr w:rsidR="00FA4454" w:rsidRPr="008B4FE6" w14:paraId="1C3C7C1C" w14:textId="77777777" w:rsidTr="3CA4333F">
        <w:trPr>
          <w:gridAfter w:val="1"/>
          <w:wAfter w:w="10" w:type="dxa"/>
          <w:trHeight w:val="302"/>
        </w:trPr>
        <w:tc>
          <w:tcPr>
            <w:tcW w:w="10937" w:type="dxa"/>
            <w:gridSpan w:val="29"/>
            <w:shd w:val="clear" w:color="auto" w:fill="99CCFF"/>
            <w:vAlign w:val="center"/>
          </w:tcPr>
          <w:p w14:paraId="4EF4B123" w14:textId="77777777" w:rsidR="00FA4454" w:rsidRPr="008B4FE6" w:rsidRDefault="00FA4454" w:rsidP="00FA445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FA4454" w:rsidRPr="008B4FE6" w14:paraId="34919FED" w14:textId="77777777" w:rsidTr="3CA4333F">
        <w:trPr>
          <w:gridAfter w:val="1"/>
          <w:wAfter w:w="10" w:type="dxa"/>
          <w:trHeight w:val="342"/>
        </w:trPr>
        <w:tc>
          <w:tcPr>
            <w:tcW w:w="10937" w:type="dxa"/>
            <w:gridSpan w:val="29"/>
            <w:shd w:val="clear" w:color="auto" w:fill="FFFFFF" w:themeFill="background1"/>
          </w:tcPr>
          <w:p w14:paraId="44EDE271" w14:textId="5C49E426" w:rsidR="00C71308" w:rsidRDefault="00FA4454" w:rsidP="00C71308">
            <w:pPr>
              <w:jc w:val="both"/>
              <w:rPr>
                <w:rFonts w:ascii="Times New Roman" w:eastAsia="Times New Roman" w:hAnsi="Times New Roman"/>
              </w:rPr>
            </w:pPr>
            <w:r w:rsidRPr="003510EE">
              <w:rPr>
                <w:rFonts w:ascii="Times New Roman" w:eastAsia="Times New Roman" w:hAnsi="Times New Roman"/>
              </w:rPr>
              <w:t xml:space="preserve">Stosownie do postanowień art. 5 ustawy z dnia 7 lipca 2005 r. o działalności lobbingowej w procesie stanowienia prawa (Dz. U. z 2017 r. poz. 248), projekt </w:t>
            </w:r>
            <w:r w:rsidR="00DA4EEE">
              <w:rPr>
                <w:rFonts w:ascii="Times New Roman" w:eastAsia="Times New Roman" w:hAnsi="Times New Roman"/>
              </w:rPr>
              <w:t>zosta</w:t>
            </w:r>
            <w:r w:rsidR="00DA7323">
              <w:rPr>
                <w:rFonts w:ascii="Times New Roman" w:eastAsia="Times New Roman" w:hAnsi="Times New Roman"/>
              </w:rPr>
              <w:t>ł</w:t>
            </w:r>
            <w:r w:rsidR="00DA4EEE">
              <w:rPr>
                <w:rFonts w:ascii="Times New Roman" w:eastAsia="Times New Roman" w:hAnsi="Times New Roman"/>
              </w:rPr>
              <w:t xml:space="preserve"> </w:t>
            </w:r>
            <w:r w:rsidRPr="003510EE">
              <w:rPr>
                <w:rFonts w:ascii="Times New Roman" w:eastAsia="Times New Roman" w:hAnsi="Times New Roman"/>
              </w:rPr>
              <w:t xml:space="preserve">udostępniony w Biuletynie Informacji Publicznej. Ponadto zgodnie z § 52 uchwały </w:t>
            </w:r>
            <w:r w:rsidR="00DA7323">
              <w:rPr>
                <w:rFonts w:ascii="Times New Roman" w:eastAsia="Times New Roman" w:hAnsi="Times New Roman"/>
              </w:rPr>
              <w:t>n</w:t>
            </w:r>
            <w:r w:rsidRPr="00D12119">
              <w:rPr>
                <w:rFonts w:ascii="Times New Roman" w:eastAsia="Times New Roman" w:hAnsi="Times New Roman"/>
              </w:rPr>
              <w:t>r 190 Rady Ministrów z dnia 29 października 2013 r. – Regulamin pracy Rady Ministrów (M.P. z</w:t>
            </w:r>
            <w:r w:rsidR="00D12119" w:rsidRPr="007E4DB3">
              <w:rPr>
                <w:rFonts w:ascii="Times New Roman" w:hAnsi="Times New Roman"/>
              </w:rPr>
              <w:t xml:space="preserve"> 2022 r. poz. 348</w:t>
            </w:r>
            <w:r w:rsidRPr="005B76CA">
              <w:rPr>
                <w:rFonts w:ascii="Times New Roman" w:eastAsia="Times New Roman" w:hAnsi="Times New Roman"/>
              </w:rPr>
              <w:t xml:space="preserve">), </w:t>
            </w:r>
            <w:r w:rsidR="00DA4EEE">
              <w:rPr>
                <w:rFonts w:ascii="Times New Roman" w:eastAsia="Times New Roman" w:hAnsi="Times New Roman"/>
              </w:rPr>
              <w:t>projekt zosta</w:t>
            </w:r>
            <w:r w:rsidR="00DA7323">
              <w:rPr>
                <w:rFonts w:ascii="Times New Roman" w:eastAsia="Times New Roman" w:hAnsi="Times New Roman"/>
              </w:rPr>
              <w:t>ł</w:t>
            </w:r>
            <w:r w:rsidR="00DA4EEE">
              <w:rPr>
                <w:rFonts w:ascii="Times New Roman" w:eastAsia="Times New Roman" w:hAnsi="Times New Roman"/>
              </w:rPr>
              <w:t xml:space="preserve"> </w:t>
            </w:r>
            <w:r w:rsidRPr="003510EE">
              <w:rPr>
                <w:rFonts w:ascii="Times New Roman" w:eastAsia="Times New Roman" w:hAnsi="Times New Roman"/>
              </w:rPr>
              <w:t>udostępniony w Biuletynie Informacji Publicznej na stronie podmiotowej Rządowego Centrum Legislacji, w serwisie Rządowy Proces Legislacyjny.</w:t>
            </w:r>
          </w:p>
          <w:p w14:paraId="767BF397" w14:textId="77777777" w:rsidR="003B2CF7" w:rsidRDefault="003B2CF7" w:rsidP="00C71308">
            <w:pPr>
              <w:jc w:val="both"/>
              <w:rPr>
                <w:rFonts w:ascii="Times New Roman" w:eastAsia="Times New Roman" w:hAnsi="Times New Roman"/>
              </w:rPr>
            </w:pPr>
          </w:p>
          <w:p w14:paraId="613711E2" w14:textId="7C73C58A" w:rsidR="00C71308" w:rsidRDefault="00C71308" w:rsidP="00C71308">
            <w:pPr>
              <w:jc w:val="both"/>
              <w:rPr>
                <w:rFonts w:ascii="Times New Roman" w:eastAsia="Times New Roman" w:hAnsi="Times New Roman"/>
                <w:u w:val="single"/>
              </w:rPr>
            </w:pPr>
            <w:r w:rsidRPr="00F43793">
              <w:rPr>
                <w:rFonts w:ascii="Times New Roman" w:eastAsia="Times New Roman" w:hAnsi="Times New Roman"/>
                <w:u w:val="single"/>
              </w:rPr>
              <w:t>Projekt zosta</w:t>
            </w:r>
            <w:r w:rsidR="003B2CF7">
              <w:rPr>
                <w:rFonts w:ascii="Times New Roman" w:eastAsia="Times New Roman" w:hAnsi="Times New Roman"/>
                <w:u w:val="single"/>
              </w:rPr>
              <w:t xml:space="preserve">nie </w:t>
            </w:r>
            <w:r w:rsidRPr="00F43793">
              <w:rPr>
                <w:rFonts w:ascii="Times New Roman" w:eastAsia="Times New Roman" w:hAnsi="Times New Roman"/>
                <w:u w:val="single"/>
              </w:rPr>
              <w:t xml:space="preserve">poddany </w:t>
            </w:r>
            <w:r w:rsidR="003B2CF7">
              <w:rPr>
                <w:rFonts w:ascii="Times New Roman" w:eastAsia="Times New Roman" w:hAnsi="Times New Roman"/>
                <w:u w:val="single"/>
              </w:rPr>
              <w:t>14</w:t>
            </w:r>
            <w:r w:rsidRPr="00F43793">
              <w:rPr>
                <w:rFonts w:ascii="Times New Roman" w:eastAsia="Times New Roman" w:hAnsi="Times New Roman"/>
                <w:u w:val="single"/>
              </w:rPr>
              <w:t>-dniowym konsultacjom publicznym z następującymi podmiotami:</w:t>
            </w:r>
          </w:p>
          <w:p w14:paraId="18B5F7AD" w14:textId="45451113"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w:t>
            </w:r>
            <w:r w:rsidR="00DA7323" w:rsidRPr="005414D8">
              <w:rPr>
                <w:rFonts w:ascii="Times New Roman" w:eastAsia="Times New Roman" w:hAnsi="Times New Roman"/>
              </w:rPr>
              <w:t>ą</w:t>
            </w:r>
            <w:r w:rsidRPr="005414D8">
              <w:rPr>
                <w:rFonts w:ascii="Times New Roman" w:eastAsia="Times New Roman" w:hAnsi="Times New Roman"/>
              </w:rPr>
              <w:t xml:space="preserve"> Izb</w:t>
            </w:r>
            <w:r w:rsidR="00DA7323" w:rsidRPr="005414D8">
              <w:rPr>
                <w:rFonts w:ascii="Times New Roman" w:eastAsia="Times New Roman" w:hAnsi="Times New Roman"/>
              </w:rPr>
              <w:t>ą</w:t>
            </w:r>
            <w:r w:rsidRPr="005414D8">
              <w:rPr>
                <w:rFonts w:ascii="Times New Roman" w:eastAsia="Times New Roman" w:hAnsi="Times New Roman"/>
              </w:rPr>
              <w:t xml:space="preserve"> Informatyki i Telekomunikacji;</w:t>
            </w:r>
          </w:p>
          <w:p w14:paraId="17EB62E5" w14:textId="0E4911A0"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Krajow</w:t>
            </w:r>
            <w:r w:rsidR="00DA7323" w:rsidRPr="005414D8">
              <w:rPr>
                <w:rFonts w:ascii="Times New Roman" w:eastAsia="Times New Roman" w:hAnsi="Times New Roman"/>
              </w:rPr>
              <w:t>ą</w:t>
            </w:r>
            <w:r w:rsidRPr="005414D8">
              <w:rPr>
                <w:rFonts w:ascii="Times New Roman" w:eastAsia="Times New Roman" w:hAnsi="Times New Roman"/>
              </w:rPr>
              <w:t xml:space="preserve"> Izb</w:t>
            </w:r>
            <w:r w:rsidR="00DA7323" w:rsidRPr="005414D8">
              <w:rPr>
                <w:rFonts w:ascii="Times New Roman" w:eastAsia="Times New Roman" w:hAnsi="Times New Roman"/>
              </w:rPr>
              <w:t>ą</w:t>
            </w:r>
            <w:r w:rsidRPr="005414D8">
              <w:rPr>
                <w:rFonts w:ascii="Times New Roman" w:eastAsia="Times New Roman" w:hAnsi="Times New Roman"/>
              </w:rPr>
              <w:t xml:space="preserve"> Gospodarczej Elektroniki i Telekomunikacji;</w:t>
            </w:r>
          </w:p>
          <w:p w14:paraId="3C3DA3C3" w14:textId="1549D59E"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w:t>
            </w:r>
            <w:r w:rsidR="00DA7323" w:rsidRPr="005414D8">
              <w:rPr>
                <w:rFonts w:ascii="Times New Roman" w:eastAsia="Times New Roman" w:hAnsi="Times New Roman"/>
              </w:rPr>
              <w:t>ą</w:t>
            </w:r>
            <w:r w:rsidRPr="005414D8">
              <w:rPr>
                <w:rFonts w:ascii="Times New Roman" w:eastAsia="Times New Roman" w:hAnsi="Times New Roman"/>
              </w:rPr>
              <w:t xml:space="preserve"> Izb</w:t>
            </w:r>
            <w:r w:rsidR="00DA7323" w:rsidRPr="005414D8">
              <w:rPr>
                <w:rFonts w:ascii="Times New Roman" w:eastAsia="Times New Roman" w:hAnsi="Times New Roman"/>
              </w:rPr>
              <w:t>ą</w:t>
            </w:r>
            <w:r w:rsidRPr="005414D8">
              <w:rPr>
                <w:rFonts w:ascii="Times New Roman" w:eastAsia="Times New Roman" w:hAnsi="Times New Roman"/>
              </w:rPr>
              <w:t xml:space="preserve"> Komunikacji Elektronicznej;</w:t>
            </w:r>
          </w:p>
          <w:p w14:paraId="23C04F00" w14:textId="4FABDAC5"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Krajow</w:t>
            </w:r>
            <w:r w:rsidR="00DA7323" w:rsidRPr="005414D8">
              <w:rPr>
                <w:rFonts w:ascii="Times New Roman" w:eastAsia="Times New Roman" w:hAnsi="Times New Roman"/>
              </w:rPr>
              <w:t>ą</w:t>
            </w:r>
            <w:r w:rsidRPr="005414D8">
              <w:rPr>
                <w:rFonts w:ascii="Times New Roman" w:eastAsia="Times New Roman" w:hAnsi="Times New Roman"/>
              </w:rPr>
              <w:t xml:space="preserve"> Izb</w:t>
            </w:r>
            <w:r w:rsidR="00DA7323" w:rsidRPr="005414D8">
              <w:rPr>
                <w:rFonts w:ascii="Times New Roman" w:eastAsia="Times New Roman" w:hAnsi="Times New Roman"/>
              </w:rPr>
              <w:t>ą</w:t>
            </w:r>
            <w:r w:rsidRPr="005414D8">
              <w:rPr>
                <w:rFonts w:ascii="Times New Roman" w:eastAsia="Times New Roman" w:hAnsi="Times New Roman"/>
              </w:rPr>
              <w:t xml:space="preserve"> Gospodarcz</w:t>
            </w:r>
            <w:r w:rsidR="00DA7323" w:rsidRPr="005414D8">
              <w:rPr>
                <w:rFonts w:ascii="Times New Roman" w:eastAsia="Times New Roman" w:hAnsi="Times New Roman"/>
              </w:rPr>
              <w:t>ą</w:t>
            </w:r>
            <w:r w:rsidRPr="005414D8">
              <w:rPr>
                <w:rFonts w:ascii="Times New Roman" w:eastAsia="Times New Roman" w:hAnsi="Times New Roman"/>
              </w:rPr>
              <w:t>;</w:t>
            </w:r>
          </w:p>
          <w:p w14:paraId="23A380B4" w14:textId="25D2250E"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Krajow</w:t>
            </w:r>
            <w:r w:rsidR="00DA7323" w:rsidRPr="005414D8">
              <w:rPr>
                <w:rFonts w:ascii="Times New Roman" w:eastAsia="Times New Roman" w:hAnsi="Times New Roman"/>
              </w:rPr>
              <w:t>ą</w:t>
            </w:r>
            <w:r w:rsidRPr="005414D8">
              <w:rPr>
                <w:rFonts w:ascii="Times New Roman" w:eastAsia="Times New Roman" w:hAnsi="Times New Roman"/>
              </w:rPr>
              <w:t xml:space="preserve"> Izb</w:t>
            </w:r>
            <w:r w:rsidR="00DA7323" w:rsidRPr="005414D8">
              <w:rPr>
                <w:rFonts w:ascii="Times New Roman" w:eastAsia="Times New Roman" w:hAnsi="Times New Roman"/>
              </w:rPr>
              <w:t>ą</w:t>
            </w:r>
            <w:r w:rsidRPr="005414D8">
              <w:rPr>
                <w:rFonts w:ascii="Times New Roman" w:eastAsia="Times New Roman" w:hAnsi="Times New Roman"/>
              </w:rPr>
              <w:t xml:space="preserve"> Komunikacji </w:t>
            </w:r>
            <w:proofErr w:type="spellStart"/>
            <w:r w:rsidRPr="005414D8">
              <w:rPr>
                <w:rFonts w:ascii="Times New Roman" w:eastAsia="Times New Roman" w:hAnsi="Times New Roman"/>
              </w:rPr>
              <w:t>Ethernetowej</w:t>
            </w:r>
            <w:proofErr w:type="spellEnd"/>
            <w:r w:rsidRPr="005414D8">
              <w:rPr>
                <w:rFonts w:ascii="Times New Roman" w:eastAsia="Times New Roman" w:hAnsi="Times New Roman"/>
              </w:rPr>
              <w:t>;</w:t>
            </w:r>
          </w:p>
          <w:p w14:paraId="528D3ABA" w14:textId="47B89E87"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w:t>
            </w:r>
            <w:r w:rsidR="00DA7323" w:rsidRPr="005414D8">
              <w:rPr>
                <w:rFonts w:ascii="Times New Roman" w:eastAsia="Times New Roman" w:hAnsi="Times New Roman"/>
              </w:rPr>
              <w:t>ą</w:t>
            </w:r>
            <w:r w:rsidRPr="005414D8">
              <w:rPr>
                <w:rFonts w:ascii="Times New Roman" w:eastAsia="Times New Roman" w:hAnsi="Times New Roman"/>
              </w:rPr>
              <w:t xml:space="preserve"> Izb</w:t>
            </w:r>
            <w:r w:rsidR="00DA7323" w:rsidRPr="005414D8">
              <w:rPr>
                <w:rFonts w:ascii="Times New Roman" w:eastAsia="Times New Roman" w:hAnsi="Times New Roman"/>
              </w:rPr>
              <w:t>ą</w:t>
            </w:r>
            <w:r w:rsidRPr="005414D8">
              <w:rPr>
                <w:rFonts w:ascii="Times New Roman" w:eastAsia="Times New Roman" w:hAnsi="Times New Roman"/>
              </w:rPr>
              <w:t xml:space="preserve"> Radiodyfuzji Cyfrowej;</w:t>
            </w:r>
          </w:p>
          <w:p w14:paraId="0F12DA66" w14:textId="209C24E2"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w:t>
            </w:r>
            <w:r w:rsidR="00DA7323" w:rsidRPr="005414D8">
              <w:rPr>
                <w:rFonts w:ascii="Times New Roman" w:eastAsia="Times New Roman" w:hAnsi="Times New Roman"/>
              </w:rPr>
              <w:t>ą</w:t>
            </w:r>
            <w:r w:rsidRPr="005414D8">
              <w:rPr>
                <w:rFonts w:ascii="Times New Roman" w:eastAsia="Times New Roman" w:hAnsi="Times New Roman"/>
              </w:rPr>
              <w:t xml:space="preserve"> Izb</w:t>
            </w:r>
            <w:r w:rsidR="00DA7323" w:rsidRPr="005414D8">
              <w:rPr>
                <w:rFonts w:ascii="Times New Roman" w:eastAsia="Times New Roman" w:hAnsi="Times New Roman"/>
              </w:rPr>
              <w:t>ą</w:t>
            </w:r>
            <w:r w:rsidRPr="005414D8">
              <w:rPr>
                <w:rFonts w:ascii="Times New Roman" w:eastAsia="Times New Roman" w:hAnsi="Times New Roman"/>
              </w:rPr>
              <w:t xml:space="preserve"> Handlu;</w:t>
            </w:r>
          </w:p>
          <w:p w14:paraId="615132F3" w14:textId="2D513C24"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Izb</w:t>
            </w:r>
            <w:r w:rsidR="00DA7323" w:rsidRPr="005414D8">
              <w:rPr>
                <w:rFonts w:ascii="Times New Roman" w:eastAsia="Times New Roman" w:hAnsi="Times New Roman"/>
              </w:rPr>
              <w:t>ą</w:t>
            </w:r>
            <w:r w:rsidRPr="005414D8">
              <w:rPr>
                <w:rFonts w:ascii="Times New Roman" w:eastAsia="Times New Roman" w:hAnsi="Times New Roman"/>
              </w:rPr>
              <w:t xml:space="preserve"> Gospodarki Elektronicznej;</w:t>
            </w:r>
          </w:p>
          <w:p w14:paraId="031C8174" w14:textId="546C4427"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Krajow</w:t>
            </w:r>
            <w:r w:rsidR="00DA7323" w:rsidRPr="005414D8">
              <w:rPr>
                <w:rFonts w:ascii="Times New Roman" w:eastAsia="Times New Roman" w:hAnsi="Times New Roman"/>
              </w:rPr>
              <w:t>ą</w:t>
            </w:r>
            <w:r w:rsidRPr="005414D8">
              <w:rPr>
                <w:rFonts w:ascii="Times New Roman" w:eastAsia="Times New Roman" w:hAnsi="Times New Roman"/>
              </w:rPr>
              <w:t xml:space="preserve"> Izb</w:t>
            </w:r>
            <w:r w:rsidR="00DA7323" w:rsidRPr="005414D8">
              <w:rPr>
                <w:rFonts w:ascii="Times New Roman" w:eastAsia="Times New Roman" w:hAnsi="Times New Roman"/>
              </w:rPr>
              <w:t>ą</w:t>
            </w:r>
            <w:r w:rsidRPr="005414D8">
              <w:rPr>
                <w:rFonts w:ascii="Times New Roman" w:eastAsia="Times New Roman" w:hAnsi="Times New Roman"/>
              </w:rPr>
              <w:t xml:space="preserve"> Gospodarki Cyfrowej;</w:t>
            </w:r>
          </w:p>
          <w:p w14:paraId="779EE533" w14:textId="22C64F02"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Fundacj</w:t>
            </w:r>
            <w:r w:rsidR="00DA7323" w:rsidRPr="005414D8">
              <w:rPr>
                <w:rFonts w:ascii="Times New Roman" w:eastAsia="Times New Roman" w:hAnsi="Times New Roman"/>
              </w:rPr>
              <w:t>ą</w:t>
            </w:r>
            <w:r w:rsidRPr="005414D8">
              <w:rPr>
                <w:rFonts w:ascii="Times New Roman" w:eastAsia="Times New Roman" w:hAnsi="Times New Roman"/>
              </w:rPr>
              <w:t xml:space="preserve"> Bezpieczna Cyberprzestrzeń;</w:t>
            </w:r>
          </w:p>
          <w:p w14:paraId="25CBE039" w14:textId="11133E33"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Polski</w:t>
            </w:r>
            <w:r w:rsidR="00DA7323" w:rsidRPr="005414D8">
              <w:rPr>
                <w:rFonts w:ascii="Times New Roman" w:eastAsia="Times New Roman" w:hAnsi="Times New Roman"/>
              </w:rPr>
              <w:t>m</w:t>
            </w:r>
            <w:r w:rsidRPr="005414D8">
              <w:rPr>
                <w:rFonts w:ascii="Times New Roman" w:eastAsia="Times New Roman" w:hAnsi="Times New Roman"/>
              </w:rPr>
              <w:t xml:space="preserve"> Towarzystw</w:t>
            </w:r>
            <w:r w:rsidR="00DA7323" w:rsidRPr="005414D8">
              <w:rPr>
                <w:rFonts w:ascii="Times New Roman" w:eastAsia="Times New Roman" w:hAnsi="Times New Roman"/>
              </w:rPr>
              <w:t>em</w:t>
            </w:r>
            <w:r w:rsidRPr="005414D8">
              <w:rPr>
                <w:rFonts w:ascii="Times New Roman" w:eastAsia="Times New Roman" w:hAnsi="Times New Roman"/>
              </w:rPr>
              <w:t xml:space="preserve"> Informatyczn</w:t>
            </w:r>
            <w:r w:rsidR="00DA7323" w:rsidRPr="005414D8">
              <w:rPr>
                <w:rFonts w:ascii="Times New Roman" w:eastAsia="Times New Roman" w:hAnsi="Times New Roman"/>
              </w:rPr>
              <w:t>ym</w:t>
            </w:r>
            <w:r w:rsidRPr="005414D8">
              <w:rPr>
                <w:rFonts w:ascii="Times New Roman" w:eastAsia="Times New Roman" w:hAnsi="Times New Roman"/>
              </w:rPr>
              <w:t>;</w:t>
            </w:r>
          </w:p>
          <w:p w14:paraId="1965BD81" w14:textId="615E65B8"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Fundacj</w:t>
            </w:r>
            <w:r w:rsidR="00DA7323" w:rsidRPr="005414D8">
              <w:rPr>
                <w:rFonts w:ascii="Times New Roman" w:eastAsia="Times New Roman" w:hAnsi="Times New Roman"/>
              </w:rPr>
              <w:t>ą</w:t>
            </w:r>
            <w:r w:rsidRPr="005414D8">
              <w:rPr>
                <w:rFonts w:ascii="Times New Roman" w:eastAsia="Times New Roman" w:hAnsi="Times New Roman"/>
              </w:rPr>
              <w:t xml:space="preserve"> Nowoczesna Polska;</w:t>
            </w:r>
          </w:p>
          <w:p w14:paraId="6F23CCAF" w14:textId="3DEBAE22"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Fundacj</w:t>
            </w:r>
            <w:r w:rsidR="00DA7323" w:rsidRPr="005414D8">
              <w:rPr>
                <w:rFonts w:ascii="Times New Roman" w:eastAsia="Times New Roman" w:hAnsi="Times New Roman"/>
              </w:rPr>
              <w:t>ą</w:t>
            </w:r>
            <w:r w:rsidRPr="005414D8">
              <w:rPr>
                <w:rFonts w:ascii="Times New Roman" w:eastAsia="Times New Roman" w:hAnsi="Times New Roman"/>
              </w:rPr>
              <w:t xml:space="preserve"> Projekt Polska;</w:t>
            </w:r>
          </w:p>
          <w:p w14:paraId="4B705913" w14:textId="34355F90"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 xml:space="preserve">Internet </w:t>
            </w:r>
            <w:proofErr w:type="spellStart"/>
            <w:r w:rsidRPr="005414D8">
              <w:rPr>
                <w:rFonts w:ascii="Times New Roman" w:eastAsia="Times New Roman" w:hAnsi="Times New Roman"/>
              </w:rPr>
              <w:t>Society</w:t>
            </w:r>
            <w:proofErr w:type="spellEnd"/>
            <w:r w:rsidRPr="005414D8">
              <w:rPr>
                <w:rFonts w:ascii="Times New Roman" w:eastAsia="Times New Roman" w:hAnsi="Times New Roman"/>
              </w:rPr>
              <w:t xml:space="preserve"> Poland;</w:t>
            </w:r>
          </w:p>
          <w:p w14:paraId="3015FF5A" w14:textId="6120000B"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Stowarzyszenie</w:t>
            </w:r>
            <w:r w:rsidR="00DA7323" w:rsidRPr="005414D8">
              <w:rPr>
                <w:rFonts w:ascii="Times New Roman" w:eastAsia="Times New Roman" w:hAnsi="Times New Roman"/>
              </w:rPr>
              <w:t>m</w:t>
            </w:r>
            <w:r w:rsidRPr="005414D8">
              <w:rPr>
                <w:rFonts w:ascii="Times New Roman" w:eastAsia="Times New Roman" w:hAnsi="Times New Roman"/>
              </w:rPr>
              <w:t xml:space="preserve"> Inżynierów Telekomunikacji;</w:t>
            </w:r>
          </w:p>
          <w:p w14:paraId="56F1E42E" w14:textId="4613E6C3"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Fundacj</w:t>
            </w:r>
            <w:r w:rsidR="00DA7323" w:rsidRPr="005414D8">
              <w:rPr>
                <w:rFonts w:ascii="Times New Roman" w:eastAsia="Times New Roman" w:hAnsi="Times New Roman"/>
              </w:rPr>
              <w:t>ą</w:t>
            </w:r>
            <w:r w:rsidRPr="005414D8">
              <w:rPr>
                <w:rFonts w:ascii="Times New Roman" w:eastAsia="Times New Roman" w:hAnsi="Times New Roman"/>
              </w:rPr>
              <w:t xml:space="preserve"> Panoptykon;</w:t>
            </w:r>
          </w:p>
          <w:p w14:paraId="18CB934D" w14:textId="744A0B47"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Związk</w:t>
            </w:r>
            <w:r w:rsidR="00DA7323" w:rsidRPr="005414D8">
              <w:rPr>
                <w:rFonts w:ascii="Times New Roman" w:eastAsia="Times New Roman" w:hAnsi="Times New Roman"/>
              </w:rPr>
              <w:t>iem</w:t>
            </w:r>
            <w:r w:rsidRPr="005414D8">
              <w:rPr>
                <w:rFonts w:ascii="Times New Roman" w:eastAsia="Times New Roman" w:hAnsi="Times New Roman"/>
              </w:rPr>
              <w:t xml:space="preserve"> Pracodawców Mediów Publicznych;</w:t>
            </w:r>
          </w:p>
          <w:p w14:paraId="54DEBB9A" w14:textId="64FC1185"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Związk</w:t>
            </w:r>
            <w:r w:rsidR="00DA7323" w:rsidRPr="005414D8">
              <w:rPr>
                <w:rFonts w:ascii="Times New Roman" w:eastAsia="Times New Roman" w:hAnsi="Times New Roman"/>
              </w:rPr>
              <w:t>iem</w:t>
            </w:r>
            <w:r w:rsidRPr="005414D8">
              <w:rPr>
                <w:rFonts w:ascii="Times New Roman" w:eastAsia="Times New Roman" w:hAnsi="Times New Roman"/>
              </w:rPr>
              <w:t xml:space="preserve"> Pracodawców Mediów Elektronicznych </w:t>
            </w:r>
            <w:proofErr w:type="spellStart"/>
            <w:r w:rsidRPr="005414D8">
              <w:rPr>
                <w:rFonts w:ascii="Times New Roman" w:eastAsia="Times New Roman" w:hAnsi="Times New Roman"/>
              </w:rPr>
              <w:t>Mediakom</w:t>
            </w:r>
            <w:proofErr w:type="spellEnd"/>
            <w:r w:rsidRPr="005414D8">
              <w:rPr>
                <w:rFonts w:ascii="Times New Roman" w:eastAsia="Times New Roman" w:hAnsi="Times New Roman"/>
              </w:rPr>
              <w:t>;</w:t>
            </w:r>
          </w:p>
          <w:p w14:paraId="7FCFD97C" w14:textId="63BB4415"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Związk</w:t>
            </w:r>
            <w:r w:rsidR="005414D8" w:rsidRPr="005414D8">
              <w:rPr>
                <w:rFonts w:ascii="Times New Roman" w:eastAsia="Times New Roman" w:hAnsi="Times New Roman"/>
              </w:rPr>
              <w:t>iem</w:t>
            </w:r>
            <w:r w:rsidRPr="005414D8">
              <w:rPr>
                <w:rFonts w:ascii="Times New Roman" w:eastAsia="Times New Roman" w:hAnsi="Times New Roman"/>
              </w:rPr>
              <w:t xml:space="preserve"> Pracodawców Branży Internetowej IAB Polska;</w:t>
            </w:r>
          </w:p>
          <w:p w14:paraId="63D76261" w14:textId="4194EC55"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Związk</w:t>
            </w:r>
            <w:r w:rsidR="005414D8" w:rsidRPr="005414D8">
              <w:rPr>
                <w:rFonts w:ascii="Times New Roman" w:eastAsia="Times New Roman" w:hAnsi="Times New Roman"/>
              </w:rPr>
              <w:t>iem</w:t>
            </w:r>
            <w:r w:rsidRPr="005414D8">
              <w:rPr>
                <w:rFonts w:ascii="Times New Roman" w:eastAsia="Times New Roman" w:hAnsi="Times New Roman"/>
              </w:rPr>
              <w:t xml:space="preserve"> Telewizji Kablowych w Polsce Izba Gospodarcza;</w:t>
            </w:r>
          </w:p>
          <w:p w14:paraId="58E618A6" w14:textId="36E95A5E"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Związk</w:t>
            </w:r>
            <w:r w:rsidR="005414D8" w:rsidRPr="005414D8">
              <w:rPr>
                <w:rFonts w:ascii="Times New Roman" w:eastAsia="Times New Roman" w:hAnsi="Times New Roman"/>
              </w:rPr>
              <w:t>iem</w:t>
            </w:r>
            <w:r w:rsidRPr="005414D8">
              <w:rPr>
                <w:rFonts w:ascii="Times New Roman" w:eastAsia="Times New Roman" w:hAnsi="Times New Roman"/>
              </w:rPr>
              <w:t xml:space="preserve"> Rzemiosła Polskiego;</w:t>
            </w:r>
          </w:p>
          <w:p w14:paraId="0E4C8A59" w14:textId="006041B1"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Polski</w:t>
            </w:r>
            <w:r w:rsidR="005414D8" w:rsidRPr="005414D8">
              <w:rPr>
                <w:rFonts w:ascii="Times New Roman" w:eastAsia="Times New Roman" w:hAnsi="Times New Roman"/>
              </w:rPr>
              <w:t>m</w:t>
            </w:r>
            <w:r w:rsidRPr="005414D8">
              <w:rPr>
                <w:rFonts w:ascii="Times New Roman" w:eastAsia="Times New Roman" w:hAnsi="Times New Roman"/>
              </w:rPr>
              <w:t xml:space="preserve"> Centrum Badań i Certyfikacji S.A.;</w:t>
            </w:r>
          </w:p>
          <w:p w14:paraId="29643D58" w14:textId="7B49CCF1"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w:t>
            </w:r>
            <w:r w:rsidR="005414D8" w:rsidRPr="005414D8">
              <w:rPr>
                <w:rFonts w:ascii="Times New Roman" w:eastAsia="Times New Roman" w:hAnsi="Times New Roman"/>
              </w:rPr>
              <w:t>ą</w:t>
            </w:r>
            <w:r w:rsidRPr="005414D8">
              <w:rPr>
                <w:rFonts w:ascii="Times New Roman" w:eastAsia="Times New Roman" w:hAnsi="Times New Roman"/>
              </w:rPr>
              <w:t xml:space="preserve"> Organizacj</w:t>
            </w:r>
            <w:r w:rsidR="005414D8" w:rsidRPr="005414D8">
              <w:rPr>
                <w:rFonts w:ascii="Times New Roman" w:eastAsia="Times New Roman" w:hAnsi="Times New Roman"/>
              </w:rPr>
              <w:t>ą</w:t>
            </w:r>
            <w:r w:rsidRPr="005414D8">
              <w:rPr>
                <w:rFonts w:ascii="Times New Roman" w:eastAsia="Times New Roman" w:hAnsi="Times New Roman"/>
              </w:rPr>
              <w:t xml:space="preserve"> Handlu i Dystrybucji;</w:t>
            </w:r>
          </w:p>
          <w:p w14:paraId="0592179D" w14:textId="6F88FA78"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Naczeln</w:t>
            </w:r>
            <w:r w:rsidR="005414D8" w:rsidRPr="005414D8">
              <w:rPr>
                <w:rFonts w:ascii="Times New Roman" w:eastAsia="Times New Roman" w:hAnsi="Times New Roman"/>
              </w:rPr>
              <w:t>ą</w:t>
            </w:r>
            <w:r w:rsidRPr="005414D8">
              <w:rPr>
                <w:rFonts w:ascii="Times New Roman" w:eastAsia="Times New Roman" w:hAnsi="Times New Roman"/>
              </w:rPr>
              <w:t xml:space="preserve"> Rad</w:t>
            </w:r>
            <w:r w:rsidR="005414D8" w:rsidRPr="005414D8">
              <w:rPr>
                <w:rFonts w:ascii="Times New Roman" w:eastAsia="Times New Roman" w:hAnsi="Times New Roman"/>
              </w:rPr>
              <w:t>ą</w:t>
            </w:r>
            <w:r w:rsidRPr="005414D8">
              <w:rPr>
                <w:rFonts w:ascii="Times New Roman" w:eastAsia="Times New Roman" w:hAnsi="Times New Roman"/>
              </w:rPr>
              <w:t xml:space="preserve"> Zrzeszeń Handlu i Usług;</w:t>
            </w:r>
          </w:p>
          <w:p w14:paraId="50A08FD1" w14:textId="2F964F54"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w:t>
            </w:r>
            <w:r w:rsidR="005414D8" w:rsidRPr="005414D8">
              <w:rPr>
                <w:rFonts w:ascii="Times New Roman" w:eastAsia="Times New Roman" w:hAnsi="Times New Roman"/>
              </w:rPr>
              <w:t>ą</w:t>
            </w:r>
            <w:r w:rsidRPr="005414D8">
              <w:rPr>
                <w:rFonts w:ascii="Times New Roman" w:eastAsia="Times New Roman" w:hAnsi="Times New Roman"/>
              </w:rPr>
              <w:t xml:space="preserve"> Izb</w:t>
            </w:r>
            <w:r w:rsidR="005414D8" w:rsidRPr="005414D8">
              <w:rPr>
                <w:rFonts w:ascii="Times New Roman" w:eastAsia="Times New Roman" w:hAnsi="Times New Roman"/>
              </w:rPr>
              <w:t>ą</w:t>
            </w:r>
            <w:r w:rsidRPr="005414D8">
              <w:rPr>
                <w:rFonts w:ascii="Times New Roman" w:eastAsia="Times New Roman" w:hAnsi="Times New Roman"/>
              </w:rPr>
              <w:t xml:space="preserve"> Producentów Urządzeń i Usług na rzecz Kolei;</w:t>
            </w:r>
          </w:p>
          <w:p w14:paraId="3ABA1E17" w14:textId="180D5E3B"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Polski</w:t>
            </w:r>
            <w:r w:rsidR="005414D8" w:rsidRPr="005414D8">
              <w:rPr>
                <w:rFonts w:ascii="Times New Roman" w:eastAsia="Times New Roman" w:hAnsi="Times New Roman"/>
              </w:rPr>
              <w:t>m</w:t>
            </w:r>
            <w:r w:rsidRPr="005414D8">
              <w:rPr>
                <w:rFonts w:ascii="Times New Roman" w:eastAsia="Times New Roman" w:hAnsi="Times New Roman"/>
              </w:rPr>
              <w:t xml:space="preserve"> Stowarzyszenie</w:t>
            </w:r>
            <w:r w:rsidR="005414D8" w:rsidRPr="005414D8">
              <w:rPr>
                <w:rFonts w:ascii="Times New Roman" w:eastAsia="Times New Roman" w:hAnsi="Times New Roman"/>
              </w:rPr>
              <w:t>m</w:t>
            </w:r>
            <w:r w:rsidRPr="005414D8">
              <w:rPr>
                <w:rFonts w:ascii="Times New Roman" w:eastAsia="Times New Roman" w:hAnsi="Times New Roman"/>
              </w:rPr>
              <w:t xml:space="preserve"> Marketingu SMB;</w:t>
            </w:r>
          </w:p>
          <w:p w14:paraId="1121380B" w14:textId="692319B8"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Fundacj</w:t>
            </w:r>
            <w:r w:rsidR="005414D8" w:rsidRPr="005414D8">
              <w:rPr>
                <w:rFonts w:ascii="Times New Roman" w:eastAsia="Times New Roman" w:hAnsi="Times New Roman"/>
              </w:rPr>
              <w:t>ą</w:t>
            </w:r>
            <w:r w:rsidRPr="005414D8">
              <w:rPr>
                <w:rFonts w:ascii="Times New Roman" w:eastAsia="Times New Roman" w:hAnsi="Times New Roman"/>
              </w:rPr>
              <w:t xml:space="preserve"> </w:t>
            </w:r>
            <w:proofErr w:type="spellStart"/>
            <w:r w:rsidRPr="005414D8">
              <w:rPr>
                <w:rFonts w:ascii="Times New Roman" w:eastAsia="Times New Roman" w:hAnsi="Times New Roman"/>
              </w:rPr>
              <w:t>ePaństwo</w:t>
            </w:r>
            <w:proofErr w:type="spellEnd"/>
            <w:r w:rsidRPr="005414D8">
              <w:rPr>
                <w:rFonts w:ascii="Times New Roman" w:eastAsia="Times New Roman" w:hAnsi="Times New Roman"/>
              </w:rPr>
              <w:t>;</w:t>
            </w:r>
          </w:p>
          <w:p w14:paraId="426FAFC0" w14:textId="35B8A3DD"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Amerykańsk</w:t>
            </w:r>
            <w:r w:rsidR="005414D8" w:rsidRPr="005414D8">
              <w:rPr>
                <w:rFonts w:ascii="Times New Roman" w:eastAsia="Times New Roman" w:hAnsi="Times New Roman"/>
              </w:rPr>
              <w:t>ą</w:t>
            </w:r>
            <w:r w:rsidRPr="005414D8">
              <w:rPr>
                <w:rFonts w:ascii="Times New Roman" w:eastAsia="Times New Roman" w:hAnsi="Times New Roman"/>
              </w:rPr>
              <w:t xml:space="preserve"> Izb</w:t>
            </w:r>
            <w:r w:rsidR="005414D8" w:rsidRPr="005414D8">
              <w:rPr>
                <w:rFonts w:ascii="Times New Roman" w:eastAsia="Times New Roman" w:hAnsi="Times New Roman"/>
              </w:rPr>
              <w:t>ą</w:t>
            </w:r>
            <w:r w:rsidRPr="005414D8">
              <w:rPr>
                <w:rFonts w:ascii="Times New Roman" w:eastAsia="Times New Roman" w:hAnsi="Times New Roman"/>
              </w:rPr>
              <w:t xml:space="preserve"> Handlow</w:t>
            </w:r>
            <w:r w:rsidR="005414D8" w:rsidRPr="005414D8">
              <w:rPr>
                <w:rFonts w:ascii="Times New Roman" w:eastAsia="Times New Roman" w:hAnsi="Times New Roman"/>
              </w:rPr>
              <w:t>ą</w:t>
            </w:r>
            <w:r w:rsidRPr="005414D8">
              <w:rPr>
                <w:rFonts w:ascii="Times New Roman" w:eastAsia="Times New Roman" w:hAnsi="Times New Roman"/>
              </w:rPr>
              <w:t>;</w:t>
            </w:r>
          </w:p>
          <w:p w14:paraId="51B6239A" w14:textId="0F555A74"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Federacj</w:t>
            </w:r>
            <w:r w:rsidR="005414D8" w:rsidRPr="005414D8">
              <w:rPr>
                <w:rFonts w:ascii="Times New Roman" w:eastAsia="Times New Roman" w:hAnsi="Times New Roman"/>
              </w:rPr>
              <w:t>ą</w:t>
            </w:r>
            <w:r w:rsidRPr="005414D8">
              <w:rPr>
                <w:rFonts w:ascii="Times New Roman" w:eastAsia="Times New Roman" w:hAnsi="Times New Roman"/>
              </w:rPr>
              <w:t xml:space="preserve"> Konsumentów;</w:t>
            </w:r>
          </w:p>
          <w:p w14:paraId="5380B664" w14:textId="0768233F"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Związk</w:t>
            </w:r>
            <w:r w:rsidR="005414D8" w:rsidRPr="005414D8">
              <w:rPr>
                <w:rFonts w:ascii="Times New Roman" w:eastAsia="Times New Roman" w:hAnsi="Times New Roman"/>
              </w:rPr>
              <w:t>iem</w:t>
            </w:r>
            <w:r w:rsidRPr="005414D8">
              <w:rPr>
                <w:rFonts w:ascii="Times New Roman" w:eastAsia="Times New Roman" w:hAnsi="Times New Roman"/>
              </w:rPr>
              <w:t xml:space="preserve"> Importerów i Producentów Sprzętu Elektrycznego i Elektronicznego Branży RTV i IT – ZIPSEE „Cyfrowa Polska”;</w:t>
            </w:r>
          </w:p>
          <w:p w14:paraId="0BE2064E" w14:textId="1484E6B2"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Polski</w:t>
            </w:r>
            <w:r w:rsidR="005414D8" w:rsidRPr="005414D8">
              <w:rPr>
                <w:rFonts w:ascii="Times New Roman" w:eastAsia="Times New Roman" w:hAnsi="Times New Roman"/>
              </w:rPr>
              <w:t>m</w:t>
            </w:r>
            <w:r w:rsidRPr="005414D8">
              <w:rPr>
                <w:rFonts w:ascii="Times New Roman" w:eastAsia="Times New Roman" w:hAnsi="Times New Roman"/>
              </w:rPr>
              <w:t xml:space="preserve"> Związk</w:t>
            </w:r>
            <w:r w:rsidR="005414D8" w:rsidRPr="005414D8">
              <w:rPr>
                <w:rFonts w:ascii="Times New Roman" w:eastAsia="Times New Roman" w:hAnsi="Times New Roman"/>
              </w:rPr>
              <w:t>iem</w:t>
            </w:r>
            <w:r w:rsidRPr="005414D8">
              <w:rPr>
                <w:rFonts w:ascii="Times New Roman" w:eastAsia="Times New Roman" w:hAnsi="Times New Roman"/>
              </w:rPr>
              <w:t xml:space="preserve"> Przemysłu Motoryzacyjnego;</w:t>
            </w:r>
          </w:p>
          <w:p w14:paraId="791887FE" w14:textId="7DB03C36"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Ogólnopolski</w:t>
            </w:r>
            <w:r w:rsidR="005414D8" w:rsidRPr="005414D8">
              <w:rPr>
                <w:rFonts w:ascii="Times New Roman" w:eastAsia="Times New Roman" w:hAnsi="Times New Roman"/>
              </w:rPr>
              <w:t>m</w:t>
            </w:r>
            <w:r w:rsidRPr="005414D8">
              <w:rPr>
                <w:rFonts w:ascii="Times New Roman" w:eastAsia="Times New Roman" w:hAnsi="Times New Roman"/>
              </w:rPr>
              <w:t xml:space="preserve"> </w:t>
            </w:r>
            <w:r w:rsidR="005414D8" w:rsidRPr="005414D8">
              <w:rPr>
                <w:rFonts w:ascii="Times New Roman" w:eastAsia="Times New Roman" w:hAnsi="Times New Roman"/>
              </w:rPr>
              <w:t>Porozumieniem</w:t>
            </w:r>
            <w:r w:rsidRPr="005414D8">
              <w:rPr>
                <w:rFonts w:ascii="Times New Roman" w:eastAsia="Times New Roman" w:hAnsi="Times New Roman"/>
              </w:rPr>
              <w:t xml:space="preserve"> Organizacji Radioamatorskich;</w:t>
            </w:r>
          </w:p>
          <w:p w14:paraId="3D261B2D" w14:textId="1803268D"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Polski</w:t>
            </w:r>
            <w:r w:rsidR="005414D8" w:rsidRPr="005414D8">
              <w:rPr>
                <w:rFonts w:ascii="Times New Roman" w:eastAsia="Times New Roman" w:hAnsi="Times New Roman"/>
              </w:rPr>
              <w:t>m</w:t>
            </w:r>
            <w:r w:rsidRPr="005414D8">
              <w:rPr>
                <w:rFonts w:ascii="Times New Roman" w:eastAsia="Times New Roman" w:hAnsi="Times New Roman"/>
              </w:rPr>
              <w:t xml:space="preserve"> Związk</w:t>
            </w:r>
            <w:r w:rsidR="005414D8" w:rsidRPr="005414D8">
              <w:rPr>
                <w:rFonts w:ascii="Times New Roman" w:eastAsia="Times New Roman" w:hAnsi="Times New Roman"/>
              </w:rPr>
              <w:t>iem</w:t>
            </w:r>
            <w:r w:rsidRPr="005414D8">
              <w:rPr>
                <w:rFonts w:ascii="Times New Roman" w:eastAsia="Times New Roman" w:hAnsi="Times New Roman"/>
              </w:rPr>
              <w:t xml:space="preserve"> Krótkofalowców;</w:t>
            </w:r>
          </w:p>
          <w:p w14:paraId="79ED6995" w14:textId="564D7FB4"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lastRenderedPageBreak/>
              <w:t>Związk</w:t>
            </w:r>
            <w:r w:rsidR="005414D8" w:rsidRPr="005414D8">
              <w:rPr>
                <w:rFonts w:ascii="Times New Roman" w:eastAsia="Times New Roman" w:hAnsi="Times New Roman"/>
              </w:rPr>
              <w:t>iem</w:t>
            </w:r>
            <w:r w:rsidRPr="005414D8">
              <w:rPr>
                <w:rFonts w:ascii="Times New Roman" w:eastAsia="Times New Roman" w:hAnsi="Times New Roman"/>
              </w:rPr>
              <w:t xml:space="preserve"> Harcerstwa Polskiego;</w:t>
            </w:r>
          </w:p>
          <w:p w14:paraId="23F869F9" w14:textId="729F4F02"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Związk</w:t>
            </w:r>
            <w:r w:rsidR="005414D8" w:rsidRPr="005414D8">
              <w:rPr>
                <w:rFonts w:ascii="Times New Roman" w:eastAsia="Times New Roman" w:hAnsi="Times New Roman"/>
              </w:rPr>
              <w:t>iem</w:t>
            </w:r>
            <w:r w:rsidRPr="005414D8">
              <w:rPr>
                <w:rFonts w:ascii="Times New Roman" w:eastAsia="Times New Roman" w:hAnsi="Times New Roman"/>
              </w:rPr>
              <w:t xml:space="preserve"> Harcerstwa Rzeczypospolitej;</w:t>
            </w:r>
          </w:p>
          <w:p w14:paraId="0C063E37" w14:textId="085DFA16"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Lig</w:t>
            </w:r>
            <w:r w:rsidR="005414D8" w:rsidRPr="005414D8">
              <w:rPr>
                <w:rFonts w:ascii="Times New Roman" w:eastAsia="Times New Roman" w:hAnsi="Times New Roman"/>
              </w:rPr>
              <w:t>ą</w:t>
            </w:r>
            <w:r w:rsidRPr="005414D8">
              <w:rPr>
                <w:rFonts w:ascii="Times New Roman" w:eastAsia="Times New Roman" w:hAnsi="Times New Roman"/>
              </w:rPr>
              <w:t xml:space="preserve"> Obrony Kraju;</w:t>
            </w:r>
          </w:p>
          <w:p w14:paraId="668D85C4" w14:textId="25F492F8"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Stowarzyszenie</w:t>
            </w:r>
            <w:r w:rsidR="005414D8" w:rsidRPr="005414D8">
              <w:rPr>
                <w:rFonts w:ascii="Times New Roman" w:eastAsia="Times New Roman" w:hAnsi="Times New Roman"/>
              </w:rPr>
              <w:t>m</w:t>
            </w:r>
            <w:r w:rsidRPr="005414D8">
              <w:rPr>
                <w:rFonts w:ascii="Times New Roman" w:eastAsia="Times New Roman" w:hAnsi="Times New Roman"/>
              </w:rPr>
              <w:t xml:space="preserve"> Praktyków Ochrony Danych Osobowych;</w:t>
            </w:r>
          </w:p>
          <w:p w14:paraId="5E519C79" w14:textId="6E3758F0"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Sektorow</w:t>
            </w:r>
            <w:r w:rsidR="005414D8" w:rsidRPr="005414D8">
              <w:rPr>
                <w:rFonts w:ascii="Times New Roman" w:eastAsia="Times New Roman" w:hAnsi="Times New Roman"/>
              </w:rPr>
              <w:t>ą</w:t>
            </w:r>
            <w:r w:rsidRPr="005414D8">
              <w:rPr>
                <w:rFonts w:ascii="Times New Roman" w:eastAsia="Times New Roman" w:hAnsi="Times New Roman"/>
              </w:rPr>
              <w:t xml:space="preserve"> Rada ds. Kompetencji - Telekomunikacja i </w:t>
            </w:r>
            <w:proofErr w:type="spellStart"/>
            <w:r w:rsidRPr="005414D8">
              <w:rPr>
                <w:rFonts w:ascii="Times New Roman" w:eastAsia="Times New Roman" w:hAnsi="Times New Roman"/>
              </w:rPr>
              <w:t>Cyberbezpieczeństwo</w:t>
            </w:r>
            <w:proofErr w:type="spellEnd"/>
            <w:r w:rsidRPr="005414D8">
              <w:rPr>
                <w:rFonts w:ascii="Times New Roman" w:eastAsia="Times New Roman" w:hAnsi="Times New Roman"/>
              </w:rPr>
              <w:t>;</w:t>
            </w:r>
          </w:p>
          <w:p w14:paraId="7BECB9DA" w14:textId="3E3CB422" w:rsidR="00C71308" w:rsidRPr="005414D8" w:rsidRDefault="00C7130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w:t>
            </w:r>
            <w:r w:rsidR="005414D8" w:rsidRPr="005414D8">
              <w:rPr>
                <w:rFonts w:ascii="Times New Roman" w:eastAsia="Times New Roman" w:hAnsi="Times New Roman"/>
              </w:rPr>
              <w:t xml:space="preserve">ą </w:t>
            </w:r>
            <w:r w:rsidRPr="005414D8">
              <w:rPr>
                <w:rFonts w:ascii="Times New Roman" w:eastAsia="Times New Roman" w:hAnsi="Times New Roman"/>
              </w:rPr>
              <w:t>Izb</w:t>
            </w:r>
            <w:r w:rsidR="005414D8" w:rsidRPr="005414D8">
              <w:rPr>
                <w:rFonts w:ascii="Times New Roman" w:eastAsia="Times New Roman" w:hAnsi="Times New Roman"/>
              </w:rPr>
              <w:t>ą</w:t>
            </w:r>
            <w:r w:rsidRPr="005414D8">
              <w:rPr>
                <w:rFonts w:ascii="Times New Roman" w:eastAsia="Times New Roman" w:hAnsi="Times New Roman"/>
              </w:rPr>
              <w:t xml:space="preserve"> Nieruchomości Komercyjnych;</w:t>
            </w:r>
          </w:p>
          <w:p w14:paraId="43A2CF9D" w14:textId="455ED39A" w:rsidR="00C71308" w:rsidRPr="005414D8" w:rsidRDefault="005414D8" w:rsidP="00C7130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Polską</w:t>
            </w:r>
            <w:r w:rsidR="00C71308" w:rsidRPr="005414D8">
              <w:rPr>
                <w:rFonts w:ascii="Times New Roman" w:eastAsia="Times New Roman" w:hAnsi="Times New Roman"/>
              </w:rPr>
              <w:t xml:space="preserve"> Rad</w:t>
            </w:r>
            <w:r w:rsidRPr="005414D8">
              <w:rPr>
                <w:rFonts w:ascii="Times New Roman" w:eastAsia="Times New Roman" w:hAnsi="Times New Roman"/>
              </w:rPr>
              <w:t>ą</w:t>
            </w:r>
            <w:r w:rsidR="00C71308" w:rsidRPr="005414D8">
              <w:rPr>
                <w:rFonts w:ascii="Times New Roman" w:eastAsia="Times New Roman" w:hAnsi="Times New Roman"/>
              </w:rPr>
              <w:t xml:space="preserve"> Biznesu;</w:t>
            </w:r>
          </w:p>
          <w:p w14:paraId="580397C5" w14:textId="39DD73E5" w:rsidR="00C71308" w:rsidRPr="00D34EE3" w:rsidRDefault="00C71308" w:rsidP="005414D8">
            <w:pPr>
              <w:pStyle w:val="Akapitzlist"/>
              <w:numPr>
                <w:ilvl w:val="0"/>
                <w:numId w:val="55"/>
              </w:numPr>
              <w:jc w:val="both"/>
              <w:rPr>
                <w:rFonts w:ascii="Times New Roman" w:eastAsia="Times New Roman" w:hAnsi="Times New Roman"/>
                <w:u w:val="single"/>
              </w:rPr>
            </w:pPr>
            <w:r w:rsidRPr="005414D8">
              <w:rPr>
                <w:rFonts w:ascii="Times New Roman" w:eastAsia="Times New Roman" w:hAnsi="Times New Roman"/>
              </w:rPr>
              <w:t>Naczeln</w:t>
            </w:r>
            <w:r w:rsidR="005414D8" w:rsidRPr="005414D8">
              <w:rPr>
                <w:rFonts w:ascii="Times New Roman" w:eastAsia="Times New Roman" w:hAnsi="Times New Roman"/>
              </w:rPr>
              <w:t>ą</w:t>
            </w:r>
            <w:r w:rsidRPr="005414D8">
              <w:rPr>
                <w:rFonts w:ascii="Times New Roman" w:eastAsia="Times New Roman" w:hAnsi="Times New Roman"/>
              </w:rPr>
              <w:t xml:space="preserve"> Organizacja Techniczna.</w:t>
            </w:r>
          </w:p>
          <w:p w14:paraId="7FB3E4B1" w14:textId="77777777" w:rsidR="00D34EE3" w:rsidRPr="005414D8" w:rsidRDefault="00D34EE3" w:rsidP="00D34EE3">
            <w:pPr>
              <w:pStyle w:val="Akapitzlist"/>
              <w:ind w:left="360"/>
              <w:jc w:val="both"/>
              <w:rPr>
                <w:rFonts w:ascii="Times New Roman" w:eastAsia="Times New Roman" w:hAnsi="Times New Roman"/>
                <w:u w:val="single"/>
              </w:rPr>
            </w:pPr>
          </w:p>
          <w:p w14:paraId="1CE24353" w14:textId="3365F210" w:rsidR="00C71308" w:rsidRDefault="00C71308" w:rsidP="00C71308">
            <w:pPr>
              <w:jc w:val="both"/>
              <w:rPr>
                <w:rFonts w:ascii="Times New Roman" w:eastAsia="Times New Roman" w:hAnsi="Times New Roman"/>
                <w:u w:val="single"/>
              </w:rPr>
            </w:pPr>
            <w:r w:rsidRPr="00F43793">
              <w:rPr>
                <w:rFonts w:ascii="Times New Roman" w:eastAsia="Times New Roman" w:hAnsi="Times New Roman"/>
                <w:u w:val="single"/>
              </w:rPr>
              <w:t>Projekt zosta</w:t>
            </w:r>
            <w:r w:rsidR="003B2CF7">
              <w:rPr>
                <w:rFonts w:ascii="Times New Roman" w:eastAsia="Times New Roman" w:hAnsi="Times New Roman"/>
                <w:u w:val="single"/>
              </w:rPr>
              <w:t>nie</w:t>
            </w:r>
            <w:r w:rsidRPr="00F43793">
              <w:rPr>
                <w:rFonts w:ascii="Times New Roman" w:eastAsia="Times New Roman" w:hAnsi="Times New Roman"/>
                <w:u w:val="single"/>
              </w:rPr>
              <w:t xml:space="preserve"> poddany </w:t>
            </w:r>
            <w:r w:rsidR="003B2CF7">
              <w:rPr>
                <w:rFonts w:ascii="Times New Roman" w:eastAsia="Times New Roman" w:hAnsi="Times New Roman"/>
                <w:u w:val="single"/>
              </w:rPr>
              <w:t>14</w:t>
            </w:r>
            <w:r w:rsidRPr="00F43793">
              <w:rPr>
                <w:rFonts w:ascii="Times New Roman" w:eastAsia="Times New Roman" w:hAnsi="Times New Roman"/>
                <w:u w:val="single"/>
              </w:rPr>
              <w:t>-dniow</w:t>
            </w:r>
            <w:r w:rsidR="001107FB">
              <w:rPr>
                <w:rFonts w:ascii="Times New Roman" w:eastAsia="Times New Roman" w:hAnsi="Times New Roman"/>
                <w:u w:val="single"/>
              </w:rPr>
              <w:t>emu</w:t>
            </w:r>
            <w:r w:rsidRPr="00F43793">
              <w:rPr>
                <w:rFonts w:ascii="Times New Roman" w:eastAsia="Times New Roman" w:hAnsi="Times New Roman"/>
                <w:u w:val="single"/>
              </w:rPr>
              <w:t xml:space="preserve"> opiniowaniu z następującymi podmiotami:</w:t>
            </w:r>
          </w:p>
          <w:p w14:paraId="2F3D8A11" w14:textId="512A0F53" w:rsidR="00C71308" w:rsidRPr="00F43793" w:rsidRDefault="00C71308" w:rsidP="00C71308">
            <w:pPr>
              <w:pStyle w:val="Akapitzlist"/>
              <w:numPr>
                <w:ilvl w:val="0"/>
                <w:numId w:val="52"/>
              </w:numPr>
              <w:ind w:left="316" w:hanging="283"/>
              <w:rPr>
                <w:rFonts w:ascii="Times New Roman" w:eastAsia="Times New Roman" w:hAnsi="Times New Roman"/>
              </w:rPr>
            </w:pPr>
            <w:r w:rsidRPr="00F43793">
              <w:rPr>
                <w:rFonts w:ascii="Times New Roman" w:eastAsia="Times New Roman" w:hAnsi="Times New Roman"/>
              </w:rPr>
              <w:t>Krajow</w:t>
            </w:r>
            <w:r w:rsidR="005414D8">
              <w:rPr>
                <w:rFonts w:ascii="Times New Roman" w:eastAsia="Times New Roman" w:hAnsi="Times New Roman"/>
              </w:rPr>
              <w:t>ą</w:t>
            </w:r>
            <w:r w:rsidRPr="00F43793">
              <w:rPr>
                <w:rFonts w:ascii="Times New Roman" w:eastAsia="Times New Roman" w:hAnsi="Times New Roman"/>
              </w:rPr>
              <w:t xml:space="preserve"> Rad</w:t>
            </w:r>
            <w:r w:rsidR="005414D8">
              <w:rPr>
                <w:rFonts w:ascii="Times New Roman" w:eastAsia="Times New Roman" w:hAnsi="Times New Roman"/>
              </w:rPr>
              <w:t>ą</w:t>
            </w:r>
            <w:r w:rsidRPr="00F43793">
              <w:rPr>
                <w:rFonts w:ascii="Times New Roman" w:eastAsia="Times New Roman" w:hAnsi="Times New Roman"/>
              </w:rPr>
              <w:t xml:space="preserve"> Radiofonii i Telewizji;</w:t>
            </w:r>
          </w:p>
          <w:p w14:paraId="66E66984" w14:textId="2F36CC95" w:rsidR="00C71308" w:rsidRPr="00F43793" w:rsidRDefault="00C71308" w:rsidP="00C71308">
            <w:pPr>
              <w:pStyle w:val="Akapitzlist"/>
              <w:numPr>
                <w:ilvl w:val="0"/>
                <w:numId w:val="52"/>
              </w:numPr>
              <w:ind w:left="316" w:hanging="283"/>
              <w:rPr>
                <w:rFonts w:ascii="Times New Roman" w:eastAsia="Times New Roman" w:hAnsi="Times New Roman"/>
              </w:rPr>
            </w:pPr>
            <w:r w:rsidRPr="00F43793">
              <w:rPr>
                <w:rFonts w:ascii="Times New Roman" w:eastAsia="Times New Roman" w:hAnsi="Times New Roman"/>
              </w:rPr>
              <w:t>Prezes</w:t>
            </w:r>
            <w:r w:rsidR="005414D8">
              <w:rPr>
                <w:rFonts w:ascii="Times New Roman" w:eastAsia="Times New Roman" w:hAnsi="Times New Roman"/>
              </w:rPr>
              <w:t>em</w:t>
            </w:r>
            <w:r w:rsidRPr="00F43793">
              <w:rPr>
                <w:rFonts w:ascii="Times New Roman" w:eastAsia="Times New Roman" w:hAnsi="Times New Roman"/>
              </w:rPr>
              <w:t xml:space="preserve"> Urzędu Ochrony Konkurencji i Konsumentów;</w:t>
            </w:r>
          </w:p>
          <w:p w14:paraId="306AE7C3" w14:textId="661C30DF" w:rsidR="00C71308" w:rsidRPr="00F43793" w:rsidRDefault="00C71308" w:rsidP="00C71308">
            <w:pPr>
              <w:pStyle w:val="Akapitzlist"/>
              <w:numPr>
                <w:ilvl w:val="0"/>
                <w:numId w:val="52"/>
              </w:numPr>
              <w:ind w:left="316" w:hanging="283"/>
              <w:rPr>
                <w:rFonts w:ascii="Times New Roman" w:eastAsia="Times New Roman" w:hAnsi="Times New Roman"/>
              </w:rPr>
            </w:pPr>
            <w:r w:rsidRPr="00F43793">
              <w:rPr>
                <w:rFonts w:ascii="Times New Roman" w:eastAsia="Times New Roman" w:hAnsi="Times New Roman"/>
              </w:rPr>
              <w:t>Prezes</w:t>
            </w:r>
            <w:r w:rsidR="005414D8">
              <w:rPr>
                <w:rFonts w:ascii="Times New Roman" w:eastAsia="Times New Roman" w:hAnsi="Times New Roman"/>
              </w:rPr>
              <w:t>em</w:t>
            </w:r>
            <w:r w:rsidRPr="00F43793">
              <w:rPr>
                <w:rFonts w:ascii="Times New Roman" w:eastAsia="Times New Roman" w:hAnsi="Times New Roman"/>
              </w:rPr>
              <w:t xml:space="preserve"> Urzędu Komunikacji Elektronicznej;</w:t>
            </w:r>
          </w:p>
          <w:p w14:paraId="1049F285" w14:textId="2A1AE204" w:rsidR="00C71308" w:rsidRPr="00F43793" w:rsidRDefault="00C71308" w:rsidP="00C71308">
            <w:pPr>
              <w:pStyle w:val="Akapitzlist"/>
              <w:numPr>
                <w:ilvl w:val="0"/>
                <w:numId w:val="52"/>
              </w:numPr>
              <w:ind w:left="316" w:hanging="283"/>
              <w:rPr>
                <w:rFonts w:ascii="Times New Roman" w:eastAsia="Times New Roman" w:hAnsi="Times New Roman"/>
              </w:rPr>
            </w:pPr>
            <w:r w:rsidRPr="00F43793">
              <w:rPr>
                <w:rFonts w:ascii="Times New Roman" w:eastAsia="Times New Roman" w:hAnsi="Times New Roman"/>
              </w:rPr>
              <w:t>Prezes</w:t>
            </w:r>
            <w:r w:rsidR="005414D8">
              <w:rPr>
                <w:rFonts w:ascii="Times New Roman" w:eastAsia="Times New Roman" w:hAnsi="Times New Roman"/>
              </w:rPr>
              <w:t>em</w:t>
            </w:r>
            <w:r w:rsidRPr="00F43793">
              <w:rPr>
                <w:rFonts w:ascii="Times New Roman" w:eastAsia="Times New Roman" w:hAnsi="Times New Roman"/>
              </w:rPr>
              <w:t xml:space="preserve"> Urzędu Ochrony Danych Osobowych;</w:t>
            </w:r>
          </w:p>
          <w:p w14:paraId="7FE98126" w14:textId="645D84E6" w:rsidR="00C71308" w:rsidRPr="00F43793" w:rsidRDefault="00C71308" w:rsidP="00C71308">
            <w:pPr>
              <w:pStyle w:val="Akapitzlist"/>
              <w:numPr>
                <w:ilvl w:val="0"/>
                <w:numId w:val="52"/>
              </w:numPr>
              <w:ind w:left="316" w:hanging="283"/>
              <w:rPr>
                <w:rFonts w:ascii="Times New Roman" w:eastAsia="Times New Roman" w:hAnsi="Times New Roman"/>
              </w:rPr>
            </w:pPr>
            <w:r w:rsidRPr="00F43793">
              <w:rPr>
                <w:rFonts w:ascii="Times New Roman" w:eastAsia="Times New Roman" w:hAnsi="Times New Roman"/>
              </w:rPr>
              <w:t>Polski</w:t>
            </w:r>
            <w:r w:rsidR="005414D8">
              <w:rPr>
                <w:rFonts w:ascii="Times New Roman" w:eastAsia="Times New Roman" w:hAnsi="Times New Roman"/>
              </w:rPr>
              <w:t>m</w:t>
            </w:r>
            <w:r w:rsidRPr="00F43793">
              <w:rPr>
                <w:rFonts w:ascii="Times New Roman" w:eastAsia="Times New Roman" w:hAnsi="Times New Roman"/>
              </w:rPr>
              <w:t xml:space="preserve"> Komitet Normalizacyjny;</w:t>
            </w:r>
          </w:p>
          <w:p w14:paraId="3C0C8EC8" w14:textId="51F20379" w:rsidR="00C71308" w:rsidRPr="00F43793" w:rsidRDefault="00C71308" w:rsidP="00C71308">
            <w:pPr>
              <w:pStyle w:val="Akapitzlist"/>
              <w:numPr>
                <w:ilvl w:val="0"/>
                <w:numId w:val="52"/>
              </w:numPr>
              <w:ind w:left="316" w:hanging="283"/>
              <w:rPr>
                <w:rFonts w:ascii="Times New Roman" w:eastAsia="Times New Roman" w:hAnsi="Times New Roman"/>
              </w:rPr>
            </w:pPr>
            <w:r w:rsidRPr="00F43793">
              <w:rPr>
                <w:rFonts w:ascii="Times New Roman" w:eastAsia="Times New Roman" w:hAnsi="Times New Roman"/>
              </w:rPr>
              <w:t>Wojskow</w:t>
            </w:r>
            <w:r w:rsidR="005414D8">
              <w:rPr>
                <w:rFonts w:ascii="Times New Roman" w:eastAsia="Times New Roman" w:hAnsi="Times New Roman"/>
              </w:rPr>
              <w:t>ym</w:t>
            </w:r>
            <w:r w:rsidRPr="00F43793">
              <w:rPr>
                <w:rFonts w:ascii="Times New Roman" w:eastAsia="Times New Roman" w:hAnsi="Times New Roman"/>
              </w:rPr>
              <w:t xml:space="preserve"> Biur</w:t>
            </w:r>
            <w:r w:rsidR="005414D8">
              <w:rPr>
                <w:rFonts w:ascii="Times New Roman" w:eastAsia="Times New Roman" w:hAnsi="Times New Roman"/>
              </w:rPr>
              <w:t>em</w:t>
            </w:r>
            <w:r w:rsidRPr="00F43793">
              <w:rPr>
                <w:rFonts w:ascii="Times New Roman" w:eastAsia="Times New Roman" w:hAnsi="Times New Roman"/>
              </w:rPr>
              <w:t xml:space="preserve"> Zarządzania Częstotliwościami;</w:t>
            </w:r>
          </w:p>
          <w:p w14:paraId="48CE71C9" w14:textId="44152535" w:rsidR="00C71308" w:rsidRPr="00F43793" w:rsidRDefault="00C71308" w:rsidP="00C71308">
            <w:pPr>
              <w:pStyle w:val="Akapitzlist"/>
              <w:numPr>
                <w:ilvl w:val="0"/>
                <w:numId w:val="52"/>
              </w:numPr>
              <w:ind w:left="316" w:hanging="283"/>
              <w:rPr>
                <w:rFonts w:ascii="Times New Roman" w:eastAsia="Times New Roman" w:hAnsi="Times New Roman"/>
              </w:rPr>
            </w:pPr>
            <w:r w:rsidRPr="00F43793">
              <w:rPr>
                <w:rFonts w:ascii="Times New Roman" w:eastAsia="Times New Roman" w:hAnsi="Times New Roman"/>
              </w:rPr>
              <w:t>Rzecznik</w:t>
            </w:r>
            <w:r w:rsidR="005414D8">
              <w:rPr>
                <w:rFonts w:ascii="Times New Roman" w:eastAsia="Times New Roman" w:hAnsi="Times New Roman"/>
              </w:rPr>
              <w:t>iem</w:t>
            </w:r>
            <w:r w:rsidRPr="00F43793">
              <w:rPr>
                <w:rFonts w:ascii="Times New Roman" w:eastAsia="Times New Roman" w:hAnsi="Times New Roman"/>
              </w:rPr>
              <w:t xml:space="preserve"> Małych i Średnich Przedsiębiorców;</w:t>
            </w:r>
          </w:p>
          <w:p w14:paraId="32F011C6" w14:textId="313B7275" w:rsidR="00C71308" w:rsidRPr="00F43793" w:rsidRDefault="00C71308" w:rsidP="00C71308">
            <w:pPr>
              <w:pStyle w:val="Akapitzlist"/>
              <w:numPr>
                <w:ilvl w:val="0"/>
                <w:numId w:val="52"/>
              </w:numPr>
              <w:ind w:left="316" w:hanging="283"/>
              <w:rPr>
                <w:rFonts w:ascii="Times New Roman" w:eastAsia="Times New Roman" w:hAnsi="Times New Roman"/>
              </w:rPr>
            </w:pPr>
            <w:r w:rsidRPr="00F43793">
              <w:rPr>
                <w:rFonts w:ascii="Times New Roman" w:eastAsia="Times New Roman" w:hAnsi="Times New Roman"/>
              </w:rPr>
              <w:t>Komisj</w:t>
            </w:r>
            <w:r w:rsidR="005414D8">
              <w:rPr>
                <w:rFonts w:ascii="Times New Roman" w:eastAsia="Times New Roman" w:hAnsi="Times New Roman"/>
              </w:rPr>
              <w:t>ą</w:t>
            </w:r>
            <w:r w:rsidRPr="00F43793">
              <w:rPr>
                <w:rFonts w:ascii="Times New Roman" w:eastAsia="Times New Roman" w:hAnsi="Times New Roman"/>
              </w:rPr>
              <w:t xml:space="preserve"> Nadzoru Finansowego;</w:t>
            </w:r>
          </w:p>
          <w:p w14:paraId="3EE6A608" w14:textId="4DB3E11C" w:rsidR="00C71308" w:rsidRPr="00F43793" w:rsidRDefault="00C71308" w:rsidP="00C71308">
            <w:pPr>
              <w:pStyle w:val="Akapitzlist"/>
              <w:numPr>
                <w:ilvl w:val="0"/>
                <w:numId w:val="52"/>
              </w:numPr>
              <w:ind w:left="316" w:hanging="283"/>
              <w:rPr>
                <w:rFonts w:ascii="Times New Roman" w:eastAsia="Times New Roman" w:hAnsi="Times New Roman"/>
              </w:rPr>
            </w:pPr>
            <w:r w:rsidRPr="00F43793">
              <w:rPr>
                <w:rFonts w:ascii="Times New Roman" w:eastAsia="Times New Roman" w:hAnsi="Times New Roman"/>
              </w:rPr>
              <w:t>Rzecznik</w:t>
            </w:r>
            <w:r w:rsidR="005414D8">
              <w:rPr>
                <w:rFonts w:ascii="Times New Roman" w:eastAsia="Times New Roman" w:hAnsi="Times New Roman"/>
              </w:rPr>
              <w:t>iem</w:t>
            </w:r>
            <w:r w:rsidRPr="00F43793">
              <w:rPr>
                <w:rFonts w:ascii="Times New Roman" w:eastAsia="Times New Roman" w:hAnsi="Times New Roman"/>
              </w:rPr>
              <w:t xml:space="preserve"> Praw Obywatelskich;</w:t>
            </w:r>
          </w:p>
          <w:p w14:paraId="317C573A" w14:textId="27875C71" w:rsidR="00C71308" w:rsidRPr="00F43793" w:rsidRDefault="00C71308" w:rsidP="00C71308">
            <w:pPr>
              <w:pStyle w:val="Akapitzlist"/>
              <w:numPr>
                <w:ilvl w:val="0"/>
                <w:numId w:val="52"/>
              </w:numPr>
              <w:ind w:left="316" w:hanging="316"/>
              <w:rPr>
                <w:rFonts w:ascii="Times New Roman" w:eastAsia="Times New Roman" w:hAnsi="Times New Roman"/>
              </w:rPr>
            </w:pPr>
            <w:r w:rsidRPr="00F43793">
              <w:rPr>
                <w:rFonts w:ascii="Times New Roman" w:eastAsia="Times New Roman" w:hAnsi="Times New Roman"/>
              </w:rPr>
              <w:t>Prezes</w:t>
            </w:r>
            <w:r w:rsidR="005414D8">
              <w:rPr>
                <w:rFonts w:ascii="Times New Roman" w:eastAsia="Times New Roman" w:hAnsi="Times New Roman"/>
              </w:rPr>
              <w:t>em</w:t>
            </w:r>
            <w:r w:rsidRPr="00F43793">
              <w:rPr>
                <w:rFonts w:ascii="Times New Roman" w:eastAsia="Times New Roman" w:hAnsi="Times New Roman"/>
              </w:rPr>
              <w:t xml:space="preserve"> Głównego Urzędu Statystycznego.</w:t>
            </w:r>
          </w:p>
          <w:p w14:paraId="0A2B0924" w14:textId="77777777" w:rsidR="00C71308" w:rsidRPr="00F43793" w:rsidRDefault="00C71308" w:rsidP="00C71308">
            <w:pPr>
              <w:rPr>
                <w:rFonts w:ascii="Times New Roman" w:eastAsia="Times New Roman" w:hAnsi="Times New Roman"/>
              </w:rPr>
            </w:pPr>
          </w:p>
          <w:p w14:paraId="18EA7FCE" w14:textId="5DCEBE1C" w:rsidR="00C71308" w:rsidRPr="00823BDE" w:rsidRDefault="00C71308" w:rsidP="00823BDE">
            <w:pPr>
              <w:rPr>
                <w:rFonts w:ascii="Times New Roman" w:eastAsia="Times New Roman" w:hAnsi="Times New Roman"/>
                <w:u w:val="single"/>
              </w:rPr>
            </w:pPr>
            <w:r w:rsidRPr="00F43793">
              <w:rPr>
                <w:rFonts w:ascii="Times New Roman" w:eastAsia="Times New Roman" w:hAnsi="Times New Roman"/>
                <w:u w:val="single"/>
              </w:rPr>
              <w:t xml:space="preserve">Projekt </w:t>
            </w:r>
            <w:r w:rsidR="003B2CF7">
              <w:rPr>
                <w:rFonts w:ascii="Times New Roman" w:eastAsia="Times New Roman" w:hAnsi="Times New Roman"/>
                <w:u w:val="single"/>
              </w:rPr>
              <w:t>ustawy zostanie</w:t>
            </w:r>
            <w:r w:rsidRPr="00F43793">
              <w:rPr>
                <w:rFonts w:ascii="Times New Roman" w:eastAsia="Times New Roman" w:hAnsi="Times New Roman"/>
                <w:u w:val="single"/>
              </w:rPr>
              <w:t xml:space="preserve"> przekazany do zaopiniowania</w:t>
            </w:r>
            <w:r w:rsidR="00AB158E">
              <w:rPr>
                <w:rFonts w:ascii="Times New Roman" w:eastAsia="Times New Roman" w:hAnsi="Times New Roman"/>
                <w:u w:val="single"/>
              </w:rPr>
              <w:t xml:space="preserve">, z terminem przedstawienia opinii w ciągu 21 dni, </w:t>
            </w:r>
            <w:r w:rsidRPr="00F43793">
              <w:rPr>
                <w:rFonts w:ascii="Times New Roman" w:eastAsia="Times New Roman" w:hAnsi="Times New Roman"/>
                <w:u w:val="single"/>
              </w:rPr>
              <w:t xml:space="preserve">w trybie art. 16 ustawy z dnia 23 maja 1991 r. o organizacjach pracodawców (Dz. U. z 2022 r. poz. 97) do następujących podmiotów: </w:t>
            </w:r>
          </w:p>
          <w:p w14:paraId="7735B349" w14:textId="77777777" w:rsidR="00C71308" w:rsidRPr="00F43793" w:rsidRDefault="00C71308" w:rsidP="00C71308">
            <w:pPr>
              <w:pStyle w:val="Akapitzlist"/>
              <w:numPr>
                <w:ilvl w:val="0"/>
                <w:numId w:val="53"/>
              </w:numPr>
              <w:ind w:left="457"/>
              <w:rPr>
                <w:rFonts w:ascii="Times New Roman" w:eastAsia="Times New Roman" w:hAnsi="Times New Roman"/>
              </w:rPr>
            </w:pPr>
            <w:r w:rsidRPr="00F43793">
              <w:rPr>
                <w:rFonts w:ascii="Times New Roman" w:eastAsia="Times New Roman" w:hAnsi="Times New Roman"/>
              </w:rPr>
              <w:t>Business Centre Club – Związek Pracodawców;</w:t>
            </w:r>
          </w:p>
          <w:p w14:paraId="622BF339" w14:textId="77777777" w:rsidR="00C71308" w:rsidRPr="00F43793" w:rsidRDefault="00C71308" w:rsidP="00C71308">
            <w:pPr>
              <w:pStyle w:val="Akapitzlist"/>
              <w:numPr>
                <w:ilvl w:val="0"/>
                <w:numId w:val="53"/>
              </w:numPr>
              <w:ind w:left="457"/>
              <w:rPr>
                <w:rFonts w:ascii="Times New Roman" w:eastAsia="Times New Roman" w:hAnsi="Times New Roman"/>
              </w:rPr>
            </w:pPr>
            <w:r w:rsidRPr="00F43793">
              <w:rPr>
                <w:rFonts w:ascii="Times New Roman" w:eastAsia="Times New Roman" w:hAnsi="Times New Roman"/>
              </w:rPr>
              <w:t>Pracodawcy Rzeczypospolitej Polskiej;</w:t>
            </w:r>
          </w:p>
          <w:p w14:paraId="4B1ECDB7" w14:textId="62009016" w:rsidR="00C71308" w:rsidRPr="00F43793" w:rsidRDefault="00C71308" w:rsidP="00C71308">
            <w:pPr>
              <w:pStyle w:val="Akapitzlist"/>
              <w:numPr>
                <w:ilvl w:val="0"/>
                <w:numId w:val="53"/>
              </w:numPr>
              <w:ind w:left="457"/>
              <w:rPr>
                <w:rFonts w:ascii="Times New Roman" w:eastAsia="Times New Roman" w:hAnsi="Times New Roman"/>
              </w:rPr>
            </w:pPr>
            <w:r w:rsidRPr="00F43793">
              <w:rPr>
                <w:rFonts w:ascii="Times New Roman" w:eastAsia="Times New Roman" w:hAnsi="Times New Roman"/>
              </w:rPr>
              <w:t>Konfederacj</w:t>
            </w:r>
            <w:r w:rsidR="005414D8">
              <w:rPr>
                <w:rFonts w:ascii="Times New Roman" w:eastAsia="Times New Roman" w:hAnsi="Times New Roman"/>
              </w:rPr>
              <w:t>i</w:t>
            </w:r>
            <w:r w:rsidRPr="00F43793">
              <w:rPr>
                <w:rFonts w:ascii="Times New Roman" w:eastAsia="Times New Roman" w:hAnsi="Times New Roman"/>
              </w:rPr>
              <w:t xml:space="preserve"> Lewiatan;</w:t>
            </w:r>
          </w:p>
          <w:p w14:paraId="77C6B08E" w14:textId="225D5D26" w:rsidR="00C71308" w:rsidRPr="00F43793" w:rsidRDefault="00C71308" w:rsidP="00C71308">
            <w:pPr>
              <w:pStyle w:val="Akapitzlist"/>
              <w:numPr>
                <w:ilvl w:val="0"/>
                <w:numId w:val="53"/>
              </w:numPr>
              <w:ind w:left="457"/>
              <w:rPr>
                <w:rFonts w:ascii="Times New Roman" w:eastAsia="Times New Roman" w:hAnsi="Times New Roman"/>
              </w:rPr>
            </w:pPr>
            <w:r w:rsidRPr="00F43793">
              <w:rPr>
                <w:rFonts w:ascii="Times New Roman" w:eastAsia="Times New Roman" w:hAnsi="Times New Roman"/>
              </w:rPr>
              <w:t>Związk</w:t>
            </w:r>
            <w:r w:rsidR="005414D8">
              <w:rPr>
                <w:rFonts w:ascii="Times New Roman" w:eastAsia="Times New Roman" w:hAnsi="Times New Roman"/>
              </w:rPr>
              <w:t>u</w:t>
            </w:r>
            <w:r w:rsidRPr="00F43793">
              <w:rPr>
                <w:rFonts w:ascii="Times New Roman" w:eastAsia="Times New Roman" w:hAnsi="Times New Roman"/>
              </w:rPr>
              <w:t xml:space="preserve"> Przedsiębiorców i Pracodawców</w:t>
            </w:r>
            <w:r>
              <w:rPr>
                <w:rFonts w:ascii="Times New Roman" w:eastAsia="Times New Roman" w:hAnsi="Times New Roman"/>
              </w:rPr>
              <w:t>.</w:t>
            </w:r>
          </w:p>
          <w:p w14:paraId="1C7037F1" w14:textId="77777777" w:rsidR="00C71308" w:rsidRPr="00F43793" w:rsidRDefault="00C71308" w:rsidP="00C71308">
            <w:pPr>
              <w:pStyle w:val="Akapitzlist"/>
              <w:ind w:left="316"/>
              <w:rPr>
                <w:rFonts w:ascii="Times New Roman" w:eastAsia="Times New Roman" w:hAnsi="Times New Roman"/>
              </w:rPr>
            </w:pPr>
          </w:p>
          <w:p w14:paraId="181ED1E0" w14:textId="685AFAF5" w:rsidR="00C71308" w:rsidRPr="00F43793" w:rsidRDefault="00C71308" w:rsidP="00C71308">
            <w:pPr>
              <w:rPr>
                <w:rFonts w:ascii="Times New Roman" w:eastAsia="Times New Roman" w:hAnsi="Times New Roman"/>
                <w:u w:val="single"/>
              </w:rPr>
            </w:pPr>
            <w:r w:rsidRPr="00F43793">
              <w:rPr>
                <w:rFonts w:ascii="Times New Roman" w:eastAsia="Times New Roman" w:hAnsi="Times New Roman"/>
                <w:u w:val="single"/>
              </w:rPr>
              <w:t xml:space="preserve">Projekt </w:t>
            </w:r>
            <w:r w:rsidR="003B2CF7">
              <w:rPr>
                <w:rFonts w:ascii="Times New Roman" w:eastAsia="Times New Roman" w:hAnsi="Times New Roman"/>
                <w:u w:val="single"/>
              </w:rPr>
              <w:t>ustawy</w:t>
            </w:r>
            <w:r w:rsidRPr="00F43793">
              <w:rPr>
                <w:rFonts w:ascii="Times New Roman" w:eastAsia="Times New Roman" w:hAnsi="Times New Roman"/>
                <w:u w:val="single"/>
              </w:rPr>
              <w:t xml:space="preserve"> zosta</w:t>
            </w:r>
            <w:r>
              <w:rPr>
                <w:rFonts w:ascii="Times New Roman" w:eastAsia="Times New Roman" w:hAnsi="Times New Roman"/>
                <w:u w:val="single"/>
              </w:rPr>
              <w:t>nie</w:t>
            </w:r>
            <w:r w:rsidRPr="00F43793">
              <w:rPr>
                <w:rFonts w:ascii="Times New Roman" w:eastAsia="Times New Roman" w:hAnsi="Times New Roman"/>
                <w:u w:val="single"/>
              </w:rPr>
              <w:t xml:space="preserve"> przekazany do zaopiniowania</w:t>
            </w:r>
            <w:r w:rsidR="00AB158E">
              <w:rPr>
                <w:rFonts w:ascii="Times New Roman" w:eastAsia="Times New Roman" w:hAnsi="Times New Roman"/>
                <w:u w:val="single"/>
              </w:rPr>
              <w:t>,</w:t>
            </w:r>
            <w:r w:rsidRPr="00F43793">
              <w:rPr>
                <w:rFonts w:ascii="Times New Roman" w:eastAsia="Times New Roman" w:hAnsi="Times New Roman"/>
                <w:u w:val="single"/>
              </w:rPr>
              <w:t xml:space="preserve"> </w:t>
            </w:r>
            <w:r w:rsidR="00AB158E">
              <w:rPr>
                <w:rFonts w:ascii="Times New Roman" w:eastAsia="Times New Roman" w:hAnsi="Times New Roman"/>
                <w:u w:val="single"/>
              </w:rPr>
              <w:t xml:space="preserve">z terminem przedstawienia opinii w ciągu 21 dni, </w:t>
            </w:r>
            <w:r w:rsidRPr="00F43793">
              <w:rPr>
                <w:rFonts w:ascii="Times New Roman" w:eastAsia="Times New Roman" w:hAnsi="Times New Roman"/>
                <w:u w:val="single"/>
              </w:rPr>
              <w:t xml:space="preserve">w trybie art. 19 ustawy z dnia 23 maja 1991 r. o związkach zawodowych (Dz. U. z 2022 r. poz. 854) do następujących reprezentatywnych organizacji związkowych: </w:t>
            </w:r>
          </w:p>
          <w:p w14:paraId="71663020" w14:textId="2C53C935" w:rsidR="00C71308" w:rsidRPr="00F43793" w:rsidRDefault="00C71308" w:rsidP="00C71308">
            <w:pPr>
              <w:pStyle w:val="Akapitzlist"/>
              <w:numPr>
                <w:ilvl w:val="0"/>
                <w:numId w:val="54"/>
              </w:numPr>
              <w:ind w:left="457"/>
              <w:rPr>
                <w:rFonts w:ascii="Times New Roman" w:eastAsia="Times New Roman" w:hAnsi="Times New Roman"/>
              </w:rPr>
            </w:pPr>
            <w:r w:rsidRPr="00F43793">
              <w:rPr>
                <w:rFonts w:ascii="Times New Roman" w:eastAsia="Times New Roman" w:hAnsi="Times New Roman"/>
              </w:rPr>
              <w:t>Niezależn</w:t>
            </w:r>
            <w:r w:rsidR="005414D8">
              <w:rPr>
                <w:rFonts w:ascii="Times New Roman" w:eastAsia="Times New Roman" w:hAnsi="Times New Roman"/>
              </w:rPr>
              <w:t>ego</w:t>
            </w:r>
            <w:r w:rsidRPr="00F43793">
              <w:rPr>
                <w:rFonts w:ascii="Times New Roman" w:eastAsia="Times New Roman" w:hAnsi="Times New Roman"/>
              </w:rPr>
              <w:t xml:space="preserve"> Samorządn</w:t>
            </w:r>
            <w:r w:rsidR="005414D8">
              <w:rPr>
                <w:rFonts w:ascii="Times New Roman" w:eastAsia="Times New Roman" w:hAnsi="Times New Roman"/>
              </w:rPr>
              <w:t>ego</w:t>
            </w:r>
            <w:r w:rsidRPr="00F43793">
              <w:rPr>
                <w:rFonts w:ascii="Times New Roman" w:eastAsia="Times New Roman" w:hAnsi="Times New Roman"/>
              </w:rPr>
              <w:t xml:space="preserve"> Związk</w:t>
            </w:r>
            <w:r w:rsidR="005414D8">
              <w:rPr>
                <w:rFonts w:ascii="Times New Roman" w:eastAsia="Times New Roman" w:hAnsi="Times New Roman"/>
              </w:rPr>
              <w:t>u</w:t>
            </w:r>
            <w:r w:rsidRPr="00F43793">
              <w:rPr>
                <w:rFonts w:ascii="Times New Roman" w:eastAsia="Times New Roman" w:hAnsi="Times New Roman"/>
              </w:rPr>
              <w:t xml:space="preserve"> Zawodow</w:t>
            </w:r>
            <w:r w:rsidR="005414D8">
              <w:rPr>
                <w:rFonts w:ascii="Times New Roman" w:eastAsia="Times New Roman" w:hAnsi="Times New Roman"/>
              </w:rPr>
              <w:t>ego</w:t>
            </w:r>
            <w:r w:rsidRPr="00F43793">
              <w:rPr>
                <w:rFonts w:ascii="Times New Roman" w:eastAsia="Times New Roman" w:hAnsi="Times New Roman"/>
              </w:rPr>
              <w:t xml:space="preserve"> „Solidarność”;</w:t>
            </w:r>
          </w:p>
          <w:p w14:paraId="78512CD7" w14:textId="77777777" w:rsidR="00C71308" w:rsidRPr="00F43793" w:rsidRDefault="00C71308" w:rsidP="00C71308">
            <w:pPr>
              <w:pStyle w:val="Akapitzlist"/>
              <w:numPr>
                <w:ilvl w:val="0"/>
                <w:numId w:val="54"/>
              </w:numPr>
              <w:ind w:left="457"/>
              <w:rPr>
                <w:rFonts w:ascii="Times New Roman" w:eastAsia="Times New Roman" w:hAnsi="Times New Roman"/>
              </w:rPr>
            </w:pPr>
            <w:r w:rsidRPr="00F43793">
              <w:rPr>
                <w:rFonts w:ascii="Times New Roman" w:eastAsia="Times New Roman" w:hAnsi="Times New Roman"/>
              </w:rPr>
              <w:t>Forum Związków Zawodowych;</w:t>
            </w:r>
          </w:p>
          <w:p w14:paraId="5D321FA0" w14:textId="1EFFFC9B" w:rsidR="00C71308" w:rsidRPr="00F43793" w:rsidRDefault="00C71308" w:rsidP="00C71308">
            <w:pPr>
              <w:pStyle w:val="Akapitzlist"/>
              <w:numPr>
                <w:ilvl w:val="0"/>
                <w:numId w:val="54"/>
              </w:numPr>
              <w:ind w:left="457"/>
              <w:rPr>
                <w:rFonts w:ascii="Times New Roman" w:eastAsia="Times New Roman" w:hAnsi="Times New Roman"/>
              </w:rPr>
            </w:pPr>
            <w:r w:rsidRPr="00F43793">
              <w:rPr>
                <w:rFonts w:ascii="Times New Roman" w:eastAsia="Times New Roman" w:hAnsi="Times New Roman"/>
              </w:rPr>
              <w:t>Ogólnopolskie</w:t>
            </w:r>
            <w:r w:rsidR="005414D8">
              <w:rPr>
                <w:rFonts w:ascii="Times New Roman" w:eastAsia="Times New Roman" w:hAnsi="Times New Roman"/>
              </w:rPr>
              <w:t>go</w:t>
            </w:r>
            <w:r w:rsidRPr="00F43793">
              <w:rPr>
                <w:rFonts w:ascii="Times New Roman" w:eastAsia="Times New Roman" w:hAnsi="Times New Roman"/>
              </w:rPr>
              <w:t xml:space="preserve"> Porozumieni</w:t>
            </w:r>
            <w:r w:rsidR="005414D8">
              <w:rPr>
                <w:rFonts w:ascii="Times New Roman" w:eastAsia="Times New Roman" w:hAnsi="Times New Roman"/>
              </w:rPr>
              <w:t>a</w:t>
            </w:r>
            <w:r w:rsidRPr="00F43793">
              <w:rPr>
                <w:rFonts w:ascii="Times New Roman" w:eastAsia="Times New Roman" w:hAnsi="Times New Roman"/>
              </w:rPr>
              <w:t xml:space="preserve"> Związków Zawodowych;</w:t>
            </w:r>
          </w:p>
          <w:p w14:paraId="352AFAA7" w14:textId="26886D82" w:rsidR="00823BDE" w:rsidRDefault="00C71308" w:rsidP="00823BDE">
            <w:pPr>
              <w:pStyle w:val="Akapitzlist"/>
              <w:numPr>
                <w:ilvl w:val="0"/>
                <w:numId w:val="54"/>
              </w:numPr>
              <w:ind w:left="457"/>
              <w:rPr>
                <w:rFonts w:ascii="Times New Roman" w:eastAsia="Times New Roman" w:hAnsi="Times New Roman"/>
              </w:rPr>
            </w:pPr>
            <w:r w:rsidRPr="00F43793">
              <w:rPr>
                <w:rFonts w:ascii="Times New Roman" w:eastAsia="Times New Roman" w:hAnsi="Times New Roman"/>
              </w:rPr>
              <w:t>Federacj</w:t>
            </w:r>
            <w:r w:rsidR="005414D8">
              <w:rPr>
                <w:rFonts w:ascii="Times New Roman" w:eastAsia="Times New Roman" w:hAnsi="Times New Roman"/>
              </w:rPr>
              <w:t>i</w:t>
            </w:r>
            <w:r w:rsidRPr="00F43793">
              <w:rPr>
                <w:rFonts w:ascii="Times New Roman" w:eastAsia="Times New Roman" w:hAnsi="Times New Roman"/>
              </w:rPr>
              <w:t xml:space="preserve"> Związków Zawodowych Pracowników Automatyki i Telekomunikacji PKP;</w:t>
            </w:r>
          </w:p>
          <w:p w14:paraId="3FCE26B5" w14:textId="0E703A72" w:rsidR="00FA4454" w:rsidRDefault="00C71308" w:rsidP="00823BDE">
            <w:pPr>
              <w:pStyle w:val="Akapitzlist"/>
              <w:numPr>
                <w:ilvl w:val="0"/>
                <w:numId w:val="54"/>
              </w:numPr>
              <w:ind w:left="457"/>
              <w:rPr>
                <w:rFonts w:ascii="Times New Roman" w:eastAsia="Times New Roman" w:hAnsi="Times New Roman"/>
              </w:rPr>
            </w:pPr>
            <w:r w:rsidRPr="00823BDE">
              <w:rPr>
                <w:rFonts w:ascii="Times New Roman" w:eastAsia="Times New Roman" w:hAnsi="Times New Roman"/>
              </w:rPr>
              <w:t>Federacj</w:t>
            </w:r>
            <w:r w:rsidR="005414D8">
              <w:rPr>
                <w:rFonts w:ascii="Times New Roman" w:eastAsia="Times New Roman" w:hAnsi="Times New Roman"/>
              </w:rPr>
              <w:t>i</w:t>
            </w:r>
            <w:r w:rsidRPr="00823BDE">
              <w:rPr>
                <w:rFonts w:ascii="Times New Roman" w:eastAsia="Times New Roman" w:hAnsi="Times New Roman"/>
              </w:rPr>
              <w:t xml:space="preserve"> Związków Zawodowych Pracowników Telekomunikacji.</w:t>
            </w:r>
          </w:p>
          <w:p w14:paraId="121D68D2" w14:textId="46A833C0" w:rsidR="00823BDE" w:rsidRDefault="00823BDE" w:rsidP="00823BDE">
            <w:pPr>
              <w:rPr>
                <w:rFonts w:ascii="Times New Roman" w:eastAsia="Times New Roman" w:hAnsi="Times New Roman"/>
              </w:rPr>
            </w:pPr>
          </w:p>
          <w:p w14:paraId="3DD63A38" w14:textId="3ED251B6" w:rsidR="00823BDE" w:rsidRPr="00823BDE" w:rsidRDefault="00823BDE" w:rsidP="00823BDE">
            <w:pPr>
              <w:rPr>
                <w:rFonts w:ascii="Times New Roman" w:eastAsia="Times New Roman" w:hAnsi="Times New Roman"/>
                <w:u w:val="single"/>
              </w:rPr>
            </w:pPr>
            <w:r w:rsidRPr="00823BDE">
              <w:rPr>
                <w:rFonts w:ascii="Times New Roman" w:hAnsi="Times New Roman"/>
                <w:u w:val="single"/>
              </w:rPr>
              <w:t>Projekt ustawy zostanie przekazany do zaopiniowania</w:t>
            </w:r>
            <w:r w:rsidR="00AB158E">
              <w:rPr>
                <w:rFonts w:ascii="Times New Roman" w:hAnsi="Times New Roman"/>
                <w:u w:val="single"/>
              </w:rPr>
              <w:t>,</w:t>
            </w:r>
            <w:r w:rsidR="00AB158E">
              <w:rPr>
                <w:rFonts w:ascii="Times New Roman" w:eastAsia="Times New Roman" w:hAnsi="Times New Roman"/>
                <w:u w:val="single"/>
              </w:rPr>
              <w:t xml:space="preserve"> z terminem przedstawienia opinii w ciągu 21 dni,</w:t>
            </w:r>
            <w:r w:rsidRPr="00823BDE">
              <w:rPr>
                <w:rFonts w:ascii="Times New Roman" w:hAnsi="Times New Roman"/>
                <w:u w:val="single"/>
              </w:rPr>
              <w:t xml:space="preserve"> w trybie art. 5 ustawy z dnia 24 lipca 2015 r. o Radzie Dialogu Społecznego i innych instytucjach dialogu społecznego (Dz. U. z 2018 r. poz. 2232, z </w:t>
            </w:r>
            <w:proofErr w:type="spellStart"/>
            <w:r w:rsidRPr="00823BDE">
              <w:rPr>
                <w:rFonts w:ascii="Times New Roman" w:hAnsi="Times New Roman"/>
                <w:u w:val="single"/>
              </w:rPr>
              <w:t>późn</w:t>
            </w:r>
            <w:proofErr w:type="spellEnd"/>
            <w:r w:rsidRPr="00823BDE">
              <w:rPr>
                <w:rFonts w:ascii="Times New Roman" w:hAnsi="Times New Roman"/>
                <w:u w:val="single"/>
              </w:rPr>
              <w:t>. zm.) Radzie Dialogu Społecznego.</w:t>
            </w:r>
          </w:p>
          <w:p w14:paraId="1992ECC2" w14:textId="1AE434E6" w:rsidR="00C71308" w:rsidRPr="00B37C80" w:rsidRDefault="00C71308" w:rsidP="00C71308">
            <w:pPr>
              <w:spacing w:line="240" w:lineRule="auto"/>
              <w:jc w:val="both"/>
              <w:rPr>
                <w:rFonts w:ascii="Times New Roman" w:hAnsi="Times New Roman"/>
                <w:color w:val="000000"/>
                <w:spacing w:val="-2"/>
              </w:rPr>
            </w:pPr>
          </w:p>
        </w:tc>
      </w:tr>
      <w:tr w:rsidR="00FA4454" w:rsidRPr="008B4FE6" w14:paraId="10162DB8" w14:textId="77777777" w:rsidTr="3CA4333F">
        <w:trPr>
          <w:gridAfter w:val="1"/>
          <w:wAfter w:w="10" w:type="dxa"/>
          <w:trHeight w:val="363"/>
        </w:trPr>
        <w:tc>
          <w:tcPr>
            <w:tcW w:w="10937" w:type="dxa"/>
            <w:gridSpan w:val="29"/>
            <w:shd w:val="clear" w:color="auto" w:fill="99CCFF"/>
            <w:vAlign w:val="center"/>
          </w:tcPr>
          <w:p w14:paraId="51B10B95" w14:textId="77777777" w:rsidR="00FA4454" w:rsidRPr="008B4FE6" w:rsidRDefault="00FA4454" w:rsidP="00FA445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FA4454" w:rsidRPr="008B4FE6" w14:paraId="4B20FE79" w14:textId="77777777" w:rsidTr="3CA4333F">
        <w:trPr>
          <w:gridAfter w:val="1"/>
          <w:wAfter w:w="10" w:type="dxa"/>
          <w:trHeight w:val="142"/>
        </w:trPr>
        <w:tc>
          <w:tcPr>
            <w:tcW w:w="3133" w:type="dxa"/>
            <w:gridSpan w:val="4"/>
            <w:vMerge w:val="restart"/>
            <w:shd w:val="clear" w:color="auto" w:fill="FFFFFF" w:themeFill="background1"/>
          </w:tcPr>
          <w:p w14:paraId="3DE4B679" w14:textId="77777777" w:rsidR="00FA4454" w:rsidRPr="00C53F26" w:rsidRDefault="00FA4454" w:rsidP="00FA4454">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hemeFill="background1"/>
          </w:tcPr>
          <w:p w14:paraId="0A391681" w14:textId="77777777" w:rsidR="00FA4454" w:rsidRPr="00C53F26" w:rsidRDefault="00FA4454" w:rsidP="00FA4454">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FA4454" w:rsidRPr="008B4FE6" w14:paraId="55B1B977" w14:textId="77777777" w:rsidTr="3CA4333F">
        <w:trPr>
          <w:gridAfter w:val="1"/>
          <w:wAfter w:w="10" w:type="dxa"/>
          <w:trHeight w:val="142"/>
        </w:trPr>
        <w:tc>
          <w:tcPr>
            <w:tcW w:w="3133" w:type="dxa"/>
            <w:gridSpan w:val="4"/>
            <w:vMerge/>
          </w:tcPr>
          <w:p w14:paraId="4BCF36DB" w14:textId="77777777" w:rsidR="00FA4454" w:rsidRPr="00C53F26" w:rsidRDefault="00FA4454" w:rsidP="00FA4454">
            <w:pPr>
              <w:spacing w:before="40" w:after="40" w:line="240" w:lineRule="auto"/>
              <w:rPr>
                <w:rFonts w:ascii="Times New Roman" w:hAnsi="Times New Roman"/>
                <w:i/>
                <w:color w:val="000000"/>
                <w:sz w:val="21"/>
                <w:szCs w:val="21"/>
              </w:rPr>
            </w:pPr>
          </w:p>
        </w:tc>
        <w:tc>
          <w:tcPr>
            <w:tcW w:w="569" w:type="dxa"/>
            <w:gridSpan w:val="2"/>
            <w:shd w:val="clear" w:color="auto" w:fill="FFFFFF" w:themeFill="background1"/>
          </w:tcPr>
          <w:p w14:paraId="677853A9"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hemeFill="background1"/>
          </w:tcPr>
          <w:p w14:paraId="0E2E6E03"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hemeFill="background1"/>
          </w:tcPr>
          <w:p w14:paraId="263F26FC"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hemeFill="background1"/>
          </w:tcPr>
          <w:p w14:paraId="5FC7465F"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hemeFill="background1"/>
          </w:tcPr>
          <w:p w14:paraId="7AE38685"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hemeFill="background1"/>
          </w:tcPr>
          <w:p w14:paraId="05AC9E9F"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hemeFill="background1"/>
          </w:tcPr>
          <w:p w14:paraId="4A4DE871"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hemeFill="background1"/>
          </w:tcPr>
          <w:p w14:paraId="29DB171C"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hemeFill="background1"/>
          </w:tcPr>
          <w:p w14:paraId="551261C4"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hemeFill="background1"/>
          </w:tcPr>
          <w:p w14:paraId="3D3D78D1"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hemeFill="background1"/>
          </w:tcPr>
          <w:p w14:paraId="7A50B0E1" w14:textId="77777777" w:rsidR="00FA4454" w:rsidRPr="00C53F26" w:rsidRDefault="00FA4454" w:rsidP="00FA4454">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hemeFill="background1"/>
          </w:tcPr>
          <w:p w14:paraId="049EA878" w14:textId="77777777" w:rsidR="00FA4454" w:rsidRPr="00C53F26" w:rsidRDefault="00FA4454" w:rsidP="00FA4454">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FA4454" w:rsidRPr="008B4FE6" w14:paraId="6E2A2EC2" w14:textId="77777777" w:rsidTr="3CA4333F">
        <w:trPr>
          <w:trHeight w:val="321"/>
        </w:trPr>
        <w:tc>
          <w:tcPr>
            <w:tcW w:w="3133" w:type="dxa"/>
            <w:gridSpan w:val="4"/>
            <w:shd w:val="clear" w:color="auto" w:fill="FFFFFF" w:themeFill="background1"/>
            <w:vAlign w:val="center"/>
          </w:tcPr>
          <w:p w14:paraId="1E24FB13"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hemeFill="background1"/>
          </w:tcPr>
          <w:p w14:paraId="0BC0D083"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7F0BE570"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066DEE34"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425805C0"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45E16DD1"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743EC74F"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2771207B"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39F7CF0C"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72CEDA52"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049A6943"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32C4F15A"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486BE482" w14:textId="77777777" w:rsidR="00FA4454" w:rsidRPr="00B37C80" w:rsidRDefault="00FA4454" w:rsidP="00FA4454">
            <w:pPr>
              <w:spacing w:line="240" w:lineRule="auto"/>
              <w:rPr>
                <w:rFonts w:ascii="Times New Roman" w:hAnsi="Times New Roman"/>
                <w:color w:val="000000"/>
                <w:spacing w:val="-2"/>
                <w:sz w:val="21"/>
                <w:szCs w:val="21"/>
              </w:rPr>
            </w:pPr>
          </w:p>
        </w:tc>
      </w:tr>
      <w:tr w:rsidR="00FA4454" w:rsidRPr="008B4FE6" w14:paraId="06E70FCB" w14:textId="77777777" w:rsidTr="3CA4333F">
        <w:trPr>
          <w:trHeight w:val="321"/>
        </w:trPr>
        <w:tc>
          <w:tcPr>
            <w:tcW w:w="3133" w:type="dxa"/>
            <w:gridSpan w:val="4"/>
            <w:shd w:val="clear" w:color="auto" w:fill="FFFFFF" w:themeFill="background1"/>
            <w:vAlign w:val="center"/>
          </w:tcPr>
          <w:p w14:paraId="6350B904"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hemeFill="background1"/>
          </w:tcPr>
          <w:p w14:paraId="2AD6C810"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0CC5E016"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1E327067"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100EF30B"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288E9562"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0105A6C6"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50DBA90F"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15F187F5"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6DF98955"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19167F16"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0F16368D"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6237849B" w14:textId="77777777" w:rsidR="00FA4454" w:rsidRPr="00B37C80" w:rsidRDefault="00FA4454" w:rsidP="00FA4454">
            <w:pPr>
              <w:spacing w:line="240" w:lineRule="auto"/>
              <w:rPr>
                <w:rFonts w:ascii="Times New Roman" w:hAnsi="Times New Roman"/>
                <w:color w:val="000000"/>
                <w:spacing w:val="-2"/>
                <w:sz w:val="21"/>
                <w:szCs w:val="21"/>
              </w:rPr>
            </w:pPr>
          </w:p>
        </w:tc>
      </w:tr>
      <w:tr w:rsidR="00FA4454" w:rsidRPr="008B4FE6" w14:paraId="13027321" w14:textId="77777777" w:rsidTr="3CA4333F">
        <w:trPr>
          <w:trHeight w:val="344"/>
        </w:trPr>
        <w:tc>
          <w:tcPr>
            <w:tcW w:w="3133" w:type="dxa"/>
            <w:gridSpan w:val="4"/>
            <w:shd w:val="clear" w:color="auto" w:fill="FFFFFF" w:themeFill="background1"/>
            <w:vAlign w:val="center"/>
          </w:tcPr>
          <w:p w14:paraId="69559E48"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hemeFill="background1"/>
          </w:tcPr>
          <w:p w14:paraId="14A6318F"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46C80906"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030F0F5D"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73CD10A3"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1D0443B7"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47A68FAF"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5BE2FBFF"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2DEA5428"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11AB594D"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758D9F7C"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552C40F2"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1DC46925" w14:textId="77777777" w:rsidR="00FA4454" w:rsidRPr="00B37C80" w:rsidRDefault="00FA4454" w:rsidP="00FA4454">
            <w:pPr>
              <w:spacing w:line="240" w:lineRule="auto"/>
              <w:rPr>
                <w:rFonts w:ascii="Times New Roman" w:hAnsi="Times New Roman"/>
                <w:color w:val="000000"/>
                <w:sz w:val="21"/>
                <w:szCs w:val="21"/>
              </w:rPr>
            </w:pPr>
          </w:p>
        </w:tc>
      </w:tr>
      <w:tr w:rsidR="00FA4454" w:rsidRPr="008B4FE6" w14:paraId="18F85B06" w14:textId="77777777" w:rsidTr="3CA4333F">
        <w:trPr>
          <w:trHeight w:val="344"/>
        </w:trPr>
        <w:tc>
          <w:tcPr>
            <w:tcW w:w="3133" w:type="dxa"/>
            <w:gridSpan w:val="4"/>
            <w:shd w:val="clear" w:color="auto" w:fill="FFFFFF" w:themeFill="background1"/>
            <w:vAlign w:val="center"/>
          </w:tcPr>
          <w:p w14:paraId="600785CA"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hemeFill="background1"/>
          </w:tcPr>
          <w:p w14:paraId="1BA47731"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0F7D605B"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57E63675"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35C41792"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3EC9198D"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43E60413"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6A371C2D"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5F40CAEE"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53B5EB78"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051740BA"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681AC2C9"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65AF8118" w14:textId="77777777" w:rsidR="00FA4454" w:rsidRPr="00B37C80" w:rsidRDefault="00FA4454" w:rsidP="00FA4454">
            <w:pPr>
              <w:spacing w:line="240" w:lineRule="auto"/>
              <w:rPr>
                <w:rFonts w:ascii="Times New Roman" w:hAnsi="Times New Roman"/>
                <w:color w:val="000000"/>
                <w:sz w:val="21"/>
                <w:szCs w:val="21"/>
              </w:rPr>
            </w:pPr>
          </w:p>
        </w:tc>
      </w:tr>
      <w:tr w:rsidR="00FA4454" w:rsidRPr="008B4FE6" w14:paraId="5ACBE981" w14:textId="77777777" w:rsidTr="3CA4333F">
        <w:trPr>
          <w:trHeight w:val="330"/>
        </w:trPr>
        <w:tc>
          <w:tcPr>
            <w:tcW w:w="3133" w:type="dxa"/>
            <w:gridSpan w:val="4"/>
            <w:shd w:val="clear" w:color="auto" w:fill="FFFFFF" w:themeFill="background1"/>
            <w:vAlign w:val="center"/>
          </w:tcPr>
          <w:p w14:paraId="0AC8BED6"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hemeFill="background1"/>
          </w:tcPr>
          <w:p w14:paraId="524DE06C"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10A7706B"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029082E8"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7CFA9D13"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3568D4D8"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11BA4574"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32072498"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5713B090"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296959E2"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49A9F736"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187DB0BB"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28F1AECE" w14:textId="77777777" w:rsidR="00FA4454" w:rsidRPr="00B37C80" w:rsidRDefault="00FA4454" w:rsidP="00FA4454">
            <w:pPr>
              <w:spacing w:line="240" w:lineRule="auto"/>
              <w:rPr>
                <w:rFonts w:ascii="Times New Roman" w:hAnsi="Times New Roman"/>
                <w:color w:val="000000"/>
                <w:sz w:val="21"/>
                <w:szCs w:val="21"/>
              </w:rPr>
            </w:pPr>
          </w:p>
        </w:tc>
      </w:tr>
      <w:tr w:rsidR="00FA4454" w:rsidRPr="008B4FE6" w14:paraId="37F21428" w14:textId="77777777" w:rsidTr="3CA4333F">
        <w:trPr>
          <w:trHeight w:val="330"/>
        </w:trPr>
        <w:tc>
          <w:tcPr>
            <w:tcW w:w="3133" w:type="dxa"/>
            <w:gridSpan w:val="4"/>
            <w:shd w:val="clear" w:color="auto" w:fill="FFFFFF" w:themeFill="background1"/>
            <w:vAlign w:val="center"/>
          </w:tcPr>
          <w:p w14:paraId="5BC9DD71"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hemeFill="background1"/>
          </w:tcPr>
          <w:p w14:paraId="6A41213F"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5FA56EFD"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689FB879"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5274EE9F"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6AF31C7B"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0B9888E8"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75C8E73F"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375C5A37"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6CFDD368"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60A43E68"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17FAFEEA"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13121666" w14:textId="77777777" w:rsidR="00FA4454" w:rsidRPr="00B37C80" w:rsidRDefault="00FA4454" w:rsidP="00FA4454">
            <w:pPr>
              <w:spacing w:line="240" w:lineRule="auto"/>
              <w:rPr>
                <w:rFonts w:ascii="Times New Roman" w:hAnsi="Times New Roman"/>
                <w:color w:val="000000"/>
                <w:sz w:val="21"/>
                <w:szCs w:val="21"/>
              </w:rPr>
            </w:pPr>
          </w:p>
        </w:tc>
      </w:tr>
      <w:tr w:rsidR="00FA4454" w:rsidRPr="008B4FE6" w14:paraId="21CA8403" w14:textId="77777777" w:rsidTr="3CA4333F">
        <w:trPr>
          <w:trHeight w:val="351"/>
        </w:trPr>
        <w:tc>
          <w:tcPr>
            <w:tcW w:w="3133" w:type="dxa"/>
            <w:gridSpan w:val="4"/>
            <w:shd w:val="clear" w:color="auto" w:fill="FFFFFF" w:themeFill="background1"/>
            <w:vAlign w:val="center"/>
          </w:tcPr>
          <w:p w14:paraId="5CFC18D9"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hemeFill="background1"/>
          </w:tcPr>
          <w:p w14:paraId="4E522043"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3FAC859A"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588E47ED"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656A26E9"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3463B45A"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700AB643"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65FF12D0"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058193C0"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570DEC96"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4C3A2D67"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6EECAC5F"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089D9E31" w14:textId="77777777" w:rsidR="00FA4454" w:rsidRPr="00B37C80" w:rsidRDefault="00FA4454" w:rsidP="00FA4454">
            <w:pPr>
              <w:spacing w:line="240" w:lineRule="auto"/>
              <w:rPr>
                <w:rFonts w:ascii="Times New Roman" w:hAnsi="Times New Roman"/>
                <w:color w:val="000000"/>
                <w:sz w:val="21"/>
                <w:szCs w:val="21"/>
              </w:rPr>
            </w:pPr>
          </w:p>
        </w:tc>
      </w:tr>
      <w:tr w:rsidR="00FA4454" w:rsidRPr="008B4FE6" w14:paraId="36D73650" w14:textId="77777777" w:rsidTr="3CA4333F">
        <w:trPr>
          <w:trHeight w:val="351"/>
        </w:trPr>
        <w:tc>
          <w:tcPr>
            <w:tcW w:w="3133" w:type="dxa"/>
            <w:gridSpan w:val="4"/>
            <w:shd w:val="clear" w:color="auto" w:fill="FFFFFF" w:themeFill="background1"/>
            <w:vAlign w:val="center"/>
          </w:tcPr>
          <w:p w14:paraId="71372221"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color w:val="000000"/>
                <w:sz w:val="21"/>
                <w:szCs w:val="21"/>
              </w:rPr>
              <w:lastRenderedPageBreak/>
              <w:t>pozostałe jednostki (oddzielnie)</w:t>
            </w:r>
          </w:p>
        </w:tc>
        <w:tc>
          <w:tcPr>
            <w:tcW w:w="569" w:type="dxa"/>
            <w:gridSpan w:val="2"/>
            <w:shd w:val="clear" w:color="auto" w:fill="FFFFFF" w:themeFill="background1"/>
          </w:tcPr>
          <w:p w14:paraId="6B255149"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11AC3CC2"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17A38CDC"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785F981A"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065B28E4"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723C67A6"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12614DAF"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39EDE826"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76EFCEC5"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68DC5B04"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689CA79B"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5CD6C883" w14:textId="77777777" w:rsidR="00FA4454" w:rsidRPr="00B37C80" w:rsidRDefault="00FA4454" w:rsidP="00FA4454">
            <w:pPr>
              <w:spacing w:line="240" w:lineRule="auto"/>
              <w:rPr>
                <w:rFonts w:ascii="Times New Roman" w:hAnsi="Times New Roman"/>
                <w:color w:val="000000"/>
                <w:sz w:val="21"/>
                <w:szCs w:val="21"/>
              </w:rPr>
            </w:pPr>
          </w:p>
        </w:tc>
      </w:tr>
      <w:tr w:rsidR="00FA4454" w:rsidRPr="008B4FE6" w14:paraId="0A2206D6" w14:textId="77777777" w:rsidTr="3CA4333F">
        <w:trPr>
          <w:trHeight w:val="360"/>
        </w:trPr>
        <w:tc>
          <w:tcPr>
            <w:tcW w:w="3133" w:type="dxa"/>
            <w:gridSpan w:val="4"/>
            <w:shd w:val="clear" w:color="auto" w:fill="FFFFFF" w:themeFill="background1"/>
            <w:vAlign w:val="center"/>
          </w:tcPr>
          <w:p w14:paraId="794B640A"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hemeFill="background1"/>
          </w:tcPr>
          <w:p w14:paraId="5C49D0B0"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16D7CFEC"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70505E5C"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5640D027"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0F7E5531"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7C96F74A"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4699BE74"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132C49A0"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25113EAB"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219DDACC"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3FDF922F"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7EF7F940" w14:textId="77777777" w:rsidR="00FA4454" w:rsidRPr="00B37C80" w:rsidRDefault="00FA4454" w:rsidP="00FA4454">
            <w:pPr>
              <w:spacing w:line="240" w:lineRule="auto"/>
              <w:rPr>
                <w:rFonts w:ascii="Times New Roman" w:hAnsi="Times New Roman"/>
                <w:color w:val="000000"/>
                <w:sz w:val="21"/>
                <w:szCs w:val="21"/>
              </w:rPr>
            </w:pPr>
          </w:p>
        </w:tc>
      </w:tr>
      <w:tr w:rsidR="00FA4454" w:rsidRPr="008B4FE6" w14:paraId="75CF3F3A" w14:textId="77777777" w:rsidTr="3CA4333F">
        <w:trPr>
          <w:trHeight w:val="360"/>
        </w:trPr>
        <w:tc>
          <w:tcPr>
            <w:tcW w:w="3133" w:type="dxa"/>
            <w:gridSpan w:val="4"/>
            <w:shd w:val="clear" w:color="auto" w:fill="FFFFFF" w:themeFill="background1"/>
            <w:vAlign w:val="center"/>
          </w:tcPr>
          <w:p w14:paraId="566CF983"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hemeFill="background1"/>
          </w:tcPr>
          <w:p w14:paraId="2DACF227"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5ED29AA8"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50840CBA"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74E91269"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2C7433FE"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00FB55D8"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4518E648"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67473571"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31DA1AD3"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1743E446"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2299202E"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67745AE0" w14:textId="77777777" w:rsidR="00FA4454" w:rsidRPr="00B37C80" w:rsidRDefault="00FA4454" w:rsidP="00FA4454">
            <w:pPr>
              <w:spacing w:line="240" w:lineRule="auto"/>
              <w:rPr>
                <w:rFonts w:ascii="Times New Roman" w:hAnsi="Times New Roman"/>
                <w:color w:val="000000"/>
                <w:sz w:val="21"/>
                <w:szCs w:val="21"/>
              </w:rPr>
            </w:pPr>
          </w:p>
        </w:tc>
      </w:tr>
      <w:tr w:rsidR="00FA4454" w:rsidRPr="008B4FE6" w14:paraId="0A485077" w14:textId="77777777" w:rsidTr="3CA4333F">
        <w:trPr>
          <w:trHeight w:val="357"/>
        </w:trPr>
        <w:tc>
          <w:tcPr>
            <w:tcW w:w="3133" w:type="dxa"/>
            <w:gridSpan w:val="4"/>
            <w:shd w:val="clear" w:color="auto" w:fill="FFFFFF" w:themeFill="background1"/>
            <w:vAlign w:val="center"/>
          </w:tcPr>
          <w:p w14:paraId="2AB99DF1"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hemeFill="background1"/>
          </w:tcPr>
          <w:p w14:paraId="2DECE26B"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73B701BA"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4ECA3B20"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3F4B0C86"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3D2C389D"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6484A0E5"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4F1D646E"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35A2B7BD"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3E6F9717"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5A04277E"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6C6BFA51"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056EE4B3" w14:textId="77777777" w:rsidR="00FA4454" w:rsidRPr="00B37C80" w:rsidRDefault="00FA4454" w:rsidP="00FA4454">
            <w:pPr>
              <w:spacing w:line="240" w:lineRule="auto"/>
              <w:rPr>
                <w:rFonts w:ascii="Times New Roman" w:hAnsi="Times New Roman"/>
                <w:color w:val="000000"/>
                <w:sz w:val="21"/>
                <w:szCs w:val="21"/>
              </w:rPr>
            </w:pPr>
          </w:p>
        </w:tc>
      </w:tr>
      <w:tr w:rsidR="00FA4454" w:rsidRPr="008B4FE6" w14:paraId="21FE954D" w14:textId="77777777" w:rsidTr="3CA4333F">
        <w:trPr>
          <w:trHeight w:val="357"/>
        </w:trPr>
        <w:tc>
          <w:tcPr>
            <w:tcW w:w="3133" w:type="dxa"/>
            <w:gridSpan w:val="4"/>
            <w:shd w:val="clear" w:color="auto" w:fill="FFFFFF" w:themeFill="background1"/>
            <w:vAlign w:val="center"/>
          </w:tcPr>
          <w:p w14:paraId="1343A9DE"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hemeFill="background1"/>
          </w:tcPr>
          <w:p w14:paraId="25D86BD0"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7AACCCF2"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523F5D91"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63F5750A"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5A97FA04"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135F4F30"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3"/>
            <w:shd w:val="clear" w:color="auto" w:fill="FFFFFF" w:themeFill="background1"/>
          </w:tcPr>
          <w:p w14:paraId="4A6D8ED9" w14:textId="77777777" w:rsidR="00FA4454" w:rsidRPr="00B37C80" w:rsidRDefault="00FA4454" w:rsidP="00FA4454">
            <w:pPr>
              <w:spacing w:line="240" w:lineRule="auto"/>
              <w:rPr>
                <w:rFonts w:ascii="Times New Roman" w:hAnsi="Times New Roman"/>
                <w:color w:val="000000"/>
                <w:sz w:val="21"/>
                <w:szCs w:val="21"/>
              </w:rPr>
            </w:pPr>
          </w:p>
        </w:tc>
        <w:tc>
          <w:tcPr>
            <w:tcW w:w="569" w:type="dxa"/>
            <w:gridSpan w:val="3"/>
            <w:shd w:val="clear" w:color="auto" w:fill="FFFFFF" w:themeFill="background1"/>
          </w:tcPr>
          <w:p w14:paraId="680DED53"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795688D4" w14:textId="77777777" w:rsidR="00FA4454" w:rsidRPr="00B37C80" w:rsidRDefault="00FA4454" w:rsidP="00FA4454">
            <w:pPr>
              <w:spacing w:line="240" w:lineRule="auto"/>
              <w:rPr>
                <w:rFonts w:ascii="Times New Roman" w:hAnsi="Times New Roman"/>
                <w:color w:val="000000"/>
                <w:sz w:val="21"/>
                <w:szCs w:val="21"/>
              </w:rPr>
            </w:pPr>
          </w:p>
        </w:tc>
        <w:tc>
          <w:tcPr>
            <w:tcW w:w="570" w:type="dxa"/>
            <w:gridSpan w:val="2"/>
            <w:shd w:val="clear" w:color="auto" w:fill="FFFFFF" w:themeFill="background1"/>
          </w:tcPr>
          <w:p w14:paraId="07CC1AA4" w14:textId="77777777" w:rsidR="00FA4454" w:rsidRPr="00B37C80" w:rsidRDefault="00FA4454" w:rsidP="00FA4454">
            <w:pPr>
              <w:spacing w:line="240" w:lineRule="auto"/>
              <w:rPr>
                <w:rFonts w:ascii="Times New Roman" w:hAnsi="Times New Roman"/>
                <w:color w:val="000000"/>
                <w:sz w:val="21"/>
                <w:szCs w:val="21"/>
              </w:rPr>
            </w:pPr>
          </w:p>
        </w:tc>
        <w:tc>
          <w:tcPr>
            <w:tcW w:w="570" w:type="dxa"/>
            <w:shd w:val="clear" w:color="auto" w:fill="FFFFFF" w:themeFill="background1"/>
          </w:tcPr>
          <w:p w14:paraId="3C26AF2A" w14:textId="77777777" w:rsidR="00FA4454" w:rsidRPr="00B37C80" w:rsidRDefault="00FA4454" w:rsidP="00FA4454">
            <w:pPr>
              <w:spacing w:line="240" w:lineRule="auto"/>
              <w:rPr>
                <w:rFonts w:ascii="Times New Roman" w:hAnsi="Times New Roman"/>
                <w:color w:val="000000"/>
                <w:sz w:val="21"/>
                <w:szCs w:val="21"/>
              </w:rPr>
            </w:pPr>
          </w:p>
        </w:tc>
        <w:tc>
          <w:tcPr>
            <w:tcW w:w="1547" w:type="dxa"/>
            <w:gridSpan w:val="3"/>
            <w:shd w:val="clear" w:color="auto" w:fill="FFFFFF" w:themeFill="background1"/>
          </w:tcPr>
          <w:p w14:paraId="331AB0D4" w14:textId="77777777" w:rsidR="00FA4454" w:rsidRPr="00B37C80" w:rsidRDefault="00FA4454" w:rsidP="00FA4454">
            <w:pPr>
              <w:spacing w:line="240" w:lineRule="auto"/>
              <w:rPr>
                <w:rFonts w:ascii="Times New Roman" w:hAnsi="Times New Roman"/>
                <w:color w:val="000000"/>
                <w:sz w:val="21"/>
                <w:szCs w:val="21"/>
              </w:rPr>
            </w:pPr>
          </w:p>
        </w:tc>
      </w:tr>
      <w:tr w:rsidR="00FA4454" w:rsidRPr="008B4FE6" w14:paraId="7DE50F50" w14:textId="77777777" w:rsidTr="3CA4333F">
        <w:trPr>
          <w:gridAfter w:val="1"/>
          <w:wAfter w:w="10" w:type="dxa"/>
          <w:trHeight w:val="348"/>
        </w:trPr>
        <w:tc>
          <w:tcPr>
            <w:tcW w:w="2243" w:type="dxa"/>
            <w:gridSpan w:val="2"/>
            <w:shd w:val="clear" w:color="auto" w:fill="FFFFFF" w:themeFill="background1"/>
            <w:vAlign w:val="center"/>
          </w:tcPr>
          <w:p w14:paraId="3EB26E1C" w14:textId="77777777" w:rsidR="00FA4454" w:rsidRPr="00C53F26" w:rsidRDefault="00FA4454" w:rsidP="00FA4454">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themeFill="background1"/>
            <w:vAlign w:val="center"/>
          </w:tcPr>
          <w:p w14:paraId="5E36F86B" w14:textId="5A4F2F97" w:rsidR="00FA4454" w:rsidRPr="00FA4454" w:rsidRDefault="00FA4454" w:rsidP="00FA4454">
            <w:pPr>
              <w:spacing w:line="240" w:lineRule="auto"/>
              <w:jc w:val="both"/>
              <w:rPr>
                <w:rFonts w:ascii="Times New Roman" w:hAnsi="Times New Roman"/>
                <w:color w:val="000000"/>
              </w:rPr>
            </w:pPr>
            <w:r w:rsidRPr="00FA4454">
              <w:rPr>
                <w:rFonts w:ascii="Times New Roman" w:hAnsi="Times New Roman"/>
                <w:color w:val="000000"/>
              </w:rPr>
              <w:t xml:space="preserve">Wpływ rozwiązań przewidzianych w </w:t>
            </w:r>
            <w:proofErr w:type="spellStart"/>
            <w:r w:rsidRPr="00FA4454">
              <w:rPr>
                <w:rFonts w:ascii="Times New Roman" w:hAnsi="Times New Roman"/>
                <w:color w:val="000000"/>
              </w:rPr>
              <w:t>Pke</w:t>
            </w:r>
            <w:proofErr w:type="spellEnd"/>
            <w:r w:rsidRPr="00FA4454">
              <w:rPr>
                <w:rFonts w:ascii="Times New Roman" w:hAnsi="Times New Roman"/>
                <w:color w:val="000000"/>
              </w:rPr>
              <w:t xml:space="preserve"> na sektor finansów publicznych został wskazany </w:t>
            </w:r>
            <w:r w:rsidR="00891F9F">
              <w:rPr>
                <w:rFonts w:ascii="Times New Roman" w:hAnsi="Times New Roman"/>
                <w:color w:val="000000"/>
              </w:rPr>
              <w:br/>
            </w:r>
            <w:r w:rsidRPr="00FA4454">
              <w:rPr>
                <w:rFonts w:ascii="Times New Roman" w:hAnsi="Times New Roman"/>
                <w:color w:val="000000"/>
              </w:rPr>
              <w:t xml:space="preserve">w OSR projektu ustawy </w:t>
            </w:r>
            <w:proofErr w:type="spellStart"/>
            <w:r w:rsidR="005414D8">
              <w:rPr>
                <w:rFonts w:ascii="Times New Roman" w:hAnsi="Times New Roman"/>
                <w:color w:val="000000"/>
              </w:rPr>
              <w:t>w</w:t>
            </w:r>
            <w:r w:rsidR="00427BD5" w:rsidRPr="00FA4454">
              <w:rPr>
                <w:rFonts w:ascii="Times New Roman" w:hAnsi="Times New Roman"/>
                <w:color w:val="000000"/>
              </w:rPr>
              <w:t>Pke</w:t>
            </w:r>
            <w:proofErr w:type="spellEnd"/>
            <w:r w:rsidRPr="00FA4454">
              <w:rPr>
                <w:rFonts w:ascii="Times New Roman" w:hAnsi="Times New Roman"/>
                <w:color w:val="000000"/>
              </w:rPr>
              <w:t>.</w:t>
            </w:r>
          </w:p>
        </w:tc>
      </w:tr>
      <w:tr w:rsidR="00FA4454" w:rsidRPr="008B4FE6" w14:paraId="2E8D8D19" w14:textId="77777777" w:rsidTr="3CA4333F">
        <w:trPr>
          <w:gridAfter w:val="1"/>
          <w:wAfter w:w="10" w:type="dxa"/>
          <w:trHeight w:val="983"/>
        </w:trPr>
        <w:tc>
          <w:tcPr>
            <w:tcW w:w="2243" w:type="dxa"/>
            <w:gridSpan w:val="2"/>
            <w:shd w:val="clear" w:color="auto" w:fill="FFFFFF" w:themeFill="background1"/>
          </w:tcPr>
          <w:p w14:paraId="57896639" w14:textId="77777777" w:rsidR="00FA4454" w:rsidRPr="00C53F26" w:rsidRDefault="00FA4454" w:rsidP="00FA4454">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hemeFill="background1"/>
          </w:tcPr>
          <w:p w14:paraId="4D2383C7" w14:textId="77777777" w:rsidR="00FA4454" w:rsidRPr="00C53F26" w:rsidRDefault="00FA4454" w:rsidP="00FA4454">
            <w:pPr>
              <w:spacing w:line="240" w:lineRule="auto"/>
              <w:jc w:val="both"/>
              <w:rPr>
                <w:rFonts w:ascii="Times New Roman" w:hAnsi="Times New Roman"/>
                <w:color w:val="000000"/>
                <w:sz w:val="21"/>
                <w:szCs w:val="21"/>
              </w:rPr>
            </w:pPr>
          </w:p>
          <w:p w14:paraId="4253ED2C" w14:textId="77777777" w:rsidR="00FA4454" w:rsidRPr="00C53F26" w:rsidRDefault="00FA4454" w:rsidP="00FA4454">
            <w:pPr>
              <w:spacing w:line="240" w:lineRule="auto"/>
              <w:jc w:val="both"/>
              <w:rPr>
                <w:rFonts w:ascii="Times New Roman" w:hAnsi="Times New Roman"/>
                <w:color w:val="000000"/>
                <w:sz w:val="21"/>
                <w:szCs w:val="21"/>
              </w:rPr>
            </w:pPr>
          </w:p>
          <w:p w14:paraId="28BE7B51" w14:textId="77777777" w:rsidR="00FA4454" w:rsidRPr="00C53F26" w:rsidRDefault="00FA4454" w:rsidP="00FA4454">
            <w:pPr>
              <w:spacing w:line="240" w:lineRule="auto"/>
              <w:jc w:val="both"/>
              <w:rPr>
                <w:rFonts w:ascii="Times New Roman" w:hAnsi="Times New Roman"/>
                <w:color w:val="000000"/>
                <w:sz w:val="21"/>
                <w:szCs w:val="21"/>
              </w:rPr>
            </w:pPr>
          </w:p>
        </w:tc>
      </w:tr>
      <w:tr w:rsidR="00FA4454" w:rsidRPr="008B4FE6" w14:paraId="238EEFC0" w14:textId="77777777" w:rsidTr="3CA4333F">
        <w:trPr>
          <w:gridAfter w:val="1"/>
          <w:wAfter w:w="10" w:type="dxa"/>
          <w:trHeight w:val="345"/>
        </w:trPr>
        <w:tc>
          <w:tcPr>
            <w:tcW w:w="10937" w:type="dxa"/>
            <w:gridSpan w:val="29"/>
            <w:shd w:val="clear" w:color="auto" w:fill="99CCFF"/>
          </w:tcPr>
          <w:p w14:paraId="076AB42E" w14:textId="7487BB0D" w:rsidR="00FA4454" w:rsidRPr="008B4FE6" w:rsidRDefault="00FA4454" w:rsidP="00FA4454">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orców</w:t>
            </w:r>
            <w:r w:rsidR="001B01D4">
              <w:rPr>
                <w:rFonts w:ascii="Times New Roman" w:hAnsi="Times New Roman"/>
                <w:b/>
                <w:color w:val="000000"/>
              </w:rPr>
              <w:t>,</w:t>
            </w:r>
            <w:r>
              <w:rPr>
                <w:rFonts w:ascii="Times New Roman" w:hAnsi="Times New Roman"/>
                <w:b/>
                <w:color w:val="000000"/>
              </w:rPr>
              <w:t xml:space="preserve"> oraz na rodzinę, obywateli i gospodarstwa domowe </w:t>
            </w:r>
          </w:p>
        </w:tc>
      </w:tr>
      <w:tr w:rsidR="00FA4454" w:rsidRPr="008B4FE6" w14:paraId="676F54B6" w14:textId="77777777" w:rsidTr="3CA4333F">
        <w:trPr>
          <w:gridAfter w:val="1"/>
          <w:wAfter w:w="10" w:type="dxa"/>
          <w:trHeight w:val="142"/>
        </w:trPr>
        <w:tc>
          <w:tcPr>
            <w:tcW w:w="10937" w:type="dxa"/>
            <w:gridSpan w:val="29"/>
            <w:shd w:val="clear" w:color="auto" w:fill="FFFFFF" w:themeFill="background1"/>
          </w:tcPr>
          <w:p w14:paraId="3D906494" w14:textId="77777777" w:rsidR="00FA4454" w:rsidRPr="00301959" w:rsidRDefault="00FA4454" w:rsidP="00FA4454">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FA4454" w:rsidRPr="008B4FE6" w14:paraId="1757E8FD" w14:textId="77777777" w:rsidTr="3CA4333F">
        <w:trPr>
          <w:gridAfter w:val="1"/>
          <w:wAfter w:w="10" w:type="dxa"/>
          <w:trHeight w:val="142"/>
        </w:trPr>
        <w:tc>
          <w:tcPr>
            <w:tcW w:w="3889" w:type="dxa"/>
            <w:gridSpan w:val="7"/>
            <w:shd w:val="clear" w:color="auto" w:fill="FFFFFF" w:themeFill="background1"/>
          </w:tcPr>
          <w:p w14:paraId="3511A6E1" w14:textId="77777777" w:rsidR="00FA4454" w:rsidRPr="00301959" w:rsidRDefault="00FA4454" w:rsidP="00FA4454">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hemeFill="background1"/>
          </w:tcPr>
          <w:p w14:paraId="013BDAA3" w14:textId="77777777" w:rsidR="00FA4454" w:rsidRPr="00301959" w:rsidRDefault="00FA4454" w:rsidP="00FA445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hemeFill="background1"/>
          </w:tcPr>
          <w:p w14:paraId="703F4AF8" w14:textId="77777777" w:rsidR="00FA4454" w:rsidRPr="00301959" w:rsidRDefault="00FA4454" w:rsidP="00FA445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hemeFill="background1"/>
          </w:tcPr>
          <w:p w14:paraId="472C0F4B" w14:textId="77777777" w:rsidR="00FA4454" w:rsidRPr="00301959" w:rsidRDefault="00FA4454" w:rsidP="00FA445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hemeFill="background1"/>
          </w:tcPr>
          <w:p w14:paraId="005397BA" w14:textId="77777777" w:rsidR="00FA4454" w:rsidRPr="00301959" w:rsidRDefault="00FA4454" w:rsidP="00FA445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hemeFill="background1"/>
          </w:tcPr>
          <w:p w14:paraId="21F06821" w14:textId="77777777" w:rsidR="00FA4454" w:rsidRPr="00301959" w:rsidRDefault="00FA4454" w:rsidP="00FA445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hemeFill="background1"/>
          </w:tcPr>
          <w:p w14:paraId="1ED77E40" w14:textId="77777777" w:rsidR="00FA4454" w:rsidRPr="00301959" w:rsidRDefault="00FA4454" w:rsidP="00FA4454">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hemeFill="background1"/>
          </w:tcPr>
          <w:p w14:paraId="4C133152" w14:textId="77777777" w:rsidR="00FA4454" w:rsidRPr="001B3460" w:rsidRDefault="00FA4454" w:rsidP="00FA4454">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BA375A" w:rsidRPr="008B4FE6" w14:paraId="6433A2DB" w14:textId="77777777" w:rsidTr="3CA4333F">
        <w:trPr>
          <w:gridAfter w:val="1"/>
          <w:wAfter w:w="10" w:type="dxa"/>
          <w:trHeight w:val="142"/>
        </w:trPr>
        <w:tc>
          <w:tcPr>
            <w:tcW w:w="1596" w:type="dxa"/>
            <w:vMerge w:val="restart"/>
            <w:shd w:val="clear" w:color="auto" w:fill="FFFFFF" w:themeFill="background1"/>
          </w:tcPr>
          <w:p w14:paraId="2291EF5A" w14:textId="77777777" w:rsidR="00BA375A" w:rsidRDefault="00BA375A" w:rsidP="00BA375A">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5398276F" w14:textId="77777777" w:rsidR="00BA375A" w:rsidRDefault="00BA375A" w:rsidP="00BA375A">
            <w:pPr>
              <w:rPr>
                <w:rFonts w:ascii="Times New Roman" w:hAnsi="Times New Roman"/>
                <w:spacing w:val="-2"/>
                <w:sz w:val="21"/>
                <w:szCs w:val="21"/>
              </w:rPr>
            </w:pPr>
            <w:r>
              <w:rPr>
                <w:rFonts w:ascii="Times New Roman" w:hAnsi="Times New Roman"/>
                <w:spacing w:val="-2"/>
                <w:sz w:val="21"/>
                <w:szCs w:val="21"/>
              </w:rPr>
              <w:t xml:space="preserve">(w mln zł, </w:t>
            </w:r>
          </w:p>
          <w:p w14:paraId="0F2DC211" w14:textId="77777777" w:rsidR="00BA375A" w:rsidRPr="00301959" w:rsidRDefault="00BA375A" w:rsidP="00BA375A">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hemeFill="background1"/>
          </w:tcPr>
          <w:p w14:paraId="697AB980" w14:textId="77777777" w:rsidR="00BA375A" w:rsidRPr="00301959" w:rsidRDefault="00BA375A" w:rsidP="00BA375A">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hemeFill="background1"/>
          </w:tcPr>
          <w:p w14:paraId="242B4D9A"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0</w:t>
            </w:r>
          </w:p>
        </w:tc>
        <w:tc>
          <w:tcPr>
            <w:tcW w:w="938" w:type="dxa"/>
            <w:gridSpan w:val="5"/>
            <w:shd w:val="clear" w:color="auto" w:fill="FFFFFF" w:themeFill="background1"/>
          </w:tcPr>
          <w:p w14:paraId="2C4CC837"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 xml:space="preserve">Brak szacunku </w:t>
            </w:r>
          </w:p>
        </w:tc>
        <w:tc>
          <w:tcPr>
            <w:tcW w:w="938" w:type="dxa"/>
            <w:gridSpan w:val="4"/>
            <w:shd w:val="clear" w:color="auto" w:fill="FFFFFF" w:themeFill="background1"/>
          </w:tcPr>
          <w:p w14:paraId="18A9B376"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7" w:type="dxa"/>
            <w:gridSpan w:val="3"/>
            <w:shd w:val="clear" w:color="auto" w:fill="FFFFFF" w:themeFill="background1"/>
          </w:tcPr>
          <w:p w14:paraId="4156624D"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8" w:type="dxa"/>
            <w:gridSpan w:val="4"/>
            <w:shd w:val="clear" w:color="auto" w:fill="FFFFFF" w:themeFill="background1"/>
          </w:tcPr>
          <w:p w14:paraId="2A05F2CD"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8" w:type="dxa"/>
            <w:gridSpan w:val="3"/>
            <w:shd w:val="clear" w:color="auto" w:fill="FFFFFF" w:themeFill="background1"/>
          </w:tcPr>
          <w:p w14:paraId="4140593F"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1422" w:type="dxa"/>
            <w:shd w:val="clear" w:color="auto" w:fill="FFFFFF" w:themeFill="background1"/>
          </w:tcPr>
          <w:p w14:paraId="5CAC9742" w14:textId="77777777" w:rsidR="00BA375A" w:rsidRPr="004A7FB5" w:rsidRDefault="00BA375A" w:rsidP="00BA375A">
            <w:pPr>
              <w:spacing w:line="240" w:lineRule="auto"/>
              <w:rPr>
                <w:rFonts w:ascii="Times New Roman" w:hAnsi="Times New Roman"/>
                <w:color w:val="0D0D0D"/>
                <w:spacing w:val="-2"/>
                <w:sz w:val="21"/>
                <w:szCs w:val="21"/>
              </w:rPr>
            </w:pPr>
            <w:r w:rsidRPr="004A7FB5">
              <w:rPr>
                <w:rFonts w:ascii="Times New Roman" w:hAnsi="Times New Roman"/>
                <w:color w:val="0D0D0D"/>
                <w:sz w:val="21"/>
                <w:szCs w:val="21"/>
              </w:rPr>
              <w:t>Brak szacunku</w:t>
            </w:r>
          </w:p>
        </w:tc>
      </w:tr>
      <w:tr w:rsidR="00BA375A" w:rsidRPr="008B4FE6" w14:paraId="0DFD72B2" w14:textId="77777777" w:rsidTr="3CA4333F">
        <w:trPr>
          <w:gridAfter w:val="1"/>
          <w:wAfter w:w="10" w:type="dxa"/>
          <w:trHeight w:val="142"/>
        </w:trPr>
        <w:tc>
          <w:tcPr>
            <w:tcW w:w="1596" w:type="dxa"/>
            <w:vMerge/>
          </w:tcPr>
          <w:p w14:paraId="2BFB8A45" w14:textId="77777777" w:rsidR="00BA375A" w:rsidRPr="00301959" w:rsidRDefault="00BA375A" w:rsidP="00BA375A">
            <w:pPr>
              <w:spacing w:line="240" w:lineRule="auto"/>
              <w:rPr>
                <w:rFonts w:ascii="Times New Roman" w:hAnsi="Times New Roman"/>
                <w:color w:val="000000"/>
                <w:sz w:val="21"/>
                <w:szCs w:val="21"/>
              </w:rPr>
            </w:pPr>
          </w:p>
        </w:tc>
        <w:tc>
          <w:tcPr>
            <w:tcW w:w="2293" w:type="dxa"/>
            <w:gridSpan w:val="6"/>
            <w:shd w:val="clear" w:color="auto" w:fill="FFFFFF" w:themeFill="background1"/>
          </w:tcPr>
          <w:p w14:paraId="6BF44351" w14:textId="77777777" w:rsidR="00BA375A" w:rsidRPr="00301959" w:rsidRDefault="00BA375A" w:rsidP="00BA375A">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hemeFill="background1"/>
          </w:tcPr>
          <w:p w14:paraId="14C77ADB"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0</w:t>
            </w:r>
          </w:p>
        </w:tc>
        <w:tc>
          <w:tcPr>
            <w:tcW w:w="938" w:type="dxa"/>
            <w:gridSpan w:val="5"/>
            <w:shd w:val="clear" w:color="auto" w:fill="FFFFFF" w:themeFill="background1"/>
          </w:tcPr>
          <w:p w14:paraId="43C0E3EC"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 xml:space="preserve">Brak szacunku </w:t>
            </w:r>
          </w:p>
        </w:tc>
        <w:tc>
          <w:tcPr>
            <w:tcW w:w="938" w:type="dxa"/>
            <w:gridSpan w:val="4"/>
            <w:shd w:val="clear" w:color="auto" w:fill="FFFFFF" w:themeFill="background1"/>
          </w:tcPr>
          <w:p w14:paraId="59F4AFB2"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7" w:type="dxa"/>
            <w:gridSpan w:val="3"/>
            <w:shd w:val="clear" w:color="auto" w:fill="FFFFFF" w:themeFill="background1"/>
          </w:tcPr>
          <w:p w14:paraId="1B052D23"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8" w:type="dxa"/>
            <w:gridSpan w:val="4"/>
            <w:shd w:val="clear" w:color="auto" w:fill="FFFFFF" w:themeFill="background1"/>
          </w:tcPr>
          <w:p w14:paraId="30A159A7"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8" w:type="dxa"/>
            <w:gridSpan w:val="3"/>
            <w:shd w:val="clear" w:color="auto" w:fill="FFFFFF" w:themeFill="background1"/>
          </w:tcPr>
          <w:p w14:paraId="38F92F83"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1422" w:type="dxa"/>
            <w:shd w:val="clear" w:color="auto" w:fill="FFFFFF" w:themeFill="background1"/>
          </w:tcPr>
          <w:p w14:paraId="4AA0983F" w14:textId="77777777" w:rsidR="00BA375A" w:rsidRPr="004A7FB5" w:rsidRDefault="00BA375A" w:rsidP="00BA375A">
            <w:pPr>
              <w:spacing w:line="240" w:lineRule="auto"/>
              <w:rPr>
                <w:rFonts w:ascii="Times New Roman" w:hAnsi="Times New Roman"/>
                <w:color w:val="0D0D0D"/>
                <w:spacing w:val="-2"/>
                <w:sz w:val="21"/>
                <w:szCs w:val="21"/>
              </w:rPr>
            </w:pPr>
            <w:r w:rsidRPr="004A7FB5">
              <w:rPr>
                <w:rFonts w:ascii="Times New Roman" w:hAnsi="Times New Roman"/>
                <w:color w:val="0D0D0D"/>
                <w:sz w:val="21"/>
                <w:szCs w:val="21"/>
              </w:rPr>
              <w:t>Brak szacunku</w:t>
            </w:r>
          </w:p>
        </w:tc>
      </w:tr>
      <w:tr w:rsidR="00BA375A" w:rsidRPr="008B4FE6" w14:paraId="02619020" w14:textId="77777777" w:rsidTr="3CA4333F">
        <w:trPr>
          <w:gridAfter w:val="1"/>
          <w:wAfter w:w="10" w:type="dxa"/>
          <w:trHeight w:val="142"/>
        </w:trPr>
        <w:tc>
          <w:tcPr>
            <w:tcW w:w="1596" w:type="dxa"/>
            <w:vMerge/>
          </w:tcPr>
          <w:p w14:paraId="4F25C6EB" w14:textId="77777777" w:rsidR="00BA375A" w:rsidRPr="00301959" w:rsidRDefault="00BA375A" w:rsidP="00BA375A">
            <w:pPr>
              <w:spacing w:line="240" w:lineRule="auto"/>
              <w:rPr>
                <w:rFonts w:ascii="Times New Roman" w:hAnsi="Times New Roman"/>
                <w:color w:val="000000"/>
                <w:sz w:val="21"/>
                <w:szCs w:val="21"/>
              </w:rPr>
            </w:pPr>
          </w:p>
        </w:tc>
        <w:tc>
          <w:tcPr>
            <w:tcW w:w="2293" w:type="dxa"/>
            <w:gridSpan w:val="6"/>
            <w:shd w:val="clear" w:color="auto" w:fill="FFFFFF" w:themeFill="background1"/>
          </w:tcPr>
          <w:p w14:paraId="774CFE4F" w14:textId="77777777" w:rsidR="00BA375A" w:rsidRPr="00301959" w:rsidRDefault="00BA375A" w:rsidP="00BA375A">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hemeFill="background1"/>
          </w:tcPr>
          <w:p w14:paraId="5FC50DD7"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0</w:t>
            </w:r>
          </w:p>
        </w:tc>
        <w:tc>
          <w:tcPr>
            <w:tcW w:w="938" w:type="dxa"/>
            <w:gridSpan w:val="5"/>
            <w:shd w:val="clear" w:color="auto" w:fill="FFFFFF" w:themeFill="background1"/>
          </w:tcPr>
          <w:p w14:paraId="25B0D5BC"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 xml:space="preserve">Brak szacunku </w:t>
            </w:r>
          </w:p>
        </w:tc>
        <w:tc>
          <w:tcPr>
            <w:tcW w:w="938" w:type="dxa"/>
            <w:gridSpan w:val="4"/>
            <w:shd w:val="clear" w:color="auto" w:fill="FFFFFF" w:themeFill="background1"/>
          </w:tcPr>
          <w:p w14:paraId="0C0464F7"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7" w:type="dxa"/>
            <w:gridSpan w:val="3"/>
            <w:shd w:val="clear" w:color="auto" w:fill="FFFFFF" w:themeFill="background1"/>
          </w:tcPr>
          <w:p w14:paraId="1FA21F24"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8" w:type="dxa"/>
            <w:gridSpan w:val="4"/>
            <w:shd w:val="clear" w:color="auto" w:fill="FFFFFF" w:themeFill="background1"/>
          </w:tcPr>
          <w:p w14:paraId="29915F87"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8" w:type="dxa"/>
            <w:gridSpan w:val="3"/>
            <w:shd w:val="clear" w:color="auto" w:fill="FFFFFF" w:themeFill="background1"/>
          </w:tcPr>
          <w:p w14:paraId="490A8167"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1422" w:type="dxa"/>
            <w:shd w:val="clear" w:color="auto" w:fill="FFFFFF" w:themeFill="background1"/>
          </w:tcPr>
          <w:p w14:paraId="33133193" w14:textId="77777777" w:rsidR="00BA375A" w:rsidRPr="004A7FB5" w:rsidRDefault="00BA375A" w:rsidP="00BA375A">
            <w:pPr>
              <w:spacing w:line="240" w:lineRule="auto"/>
              <w:rPr>
                <w:rFonts w:ascii="Times New Roman" w:hAnsi="Times New Roman"/>
                <w:color w:val="0D0D0D"/>
                <w:spacing w:val="-2"/>
                <w:sz w:val="21"/>
                <w:szCs w:val="21"/>
              </w:rPr>
            </w:pPr>
            <w:r w:rsidRPr="004A7FB5">
              <w:rPr>
                <w:rFonts w:ascii="Times New Roman" w:hAnsi="Times New Roman"/>
                <w:color w:val="0D0D0D"/>
                <w:sz w:val="21"/>
                <w:szCs w:val="21"/>
              </w:rPr>
              <w:t>Brak szacunku</w:t>
            </w:r>
          </w:p>
        </w:tc>
      </w:tr>
      <w:tr w:rsidR="00BA375A" w:rsidRPr="008B4FE6" w14:paraId="4B133744" w14:textId="77777777" w:rsidTr="3CA4333F">
        <w:trPr>
          <w:gridAfter w:val="1"/>
          <w:wAfter w:w="10" w:type="dxa"/>
          <w:trHeight w:val="142"/>
        </w:trPr>
        <w:tc>
          <w:tcPr>
            <w:tcW w:w="1596" w:type="dxa"/>
            <w:vMerge/>
          </w:tcPr>
          <w:p w14:paraId="73E2C62E" w14:textId="77777777" w:rsidR="00BA375A" w:rsidRPr="00301959" w:rsidRDefault="00BA375A" w:rsidP="00BA375A">
            <w:pPr>
              <w:spacing w:line="240" w:lineRule="auto"/>
              <w:rPr>
                <w:rFonts w:ascii="Times New Roman" w:hAnsi="Times New Roman"/>
                <w:color w:val="000000"/>
                <w:sz w:val="21"/>
                <w:szCs w:val="21"/>
              </w:rPr>
            </w:pPr>
          </w:p>
        </w:tc>
        <w:tc>
          <w:tcPr>
            <w:tcW w:w="2293" w:type="dxa"/>
            <w:gridSpan w:val="6"/>
            <w:shd w:val="clear" w:color="auto" w:fill="FFFFFF" w:themeFill="background1"/>
          </w:tcPr>
          <w:p w14:paraId="5DD9D982" w14:textId="77777777" w:rsidR="00BA375A" w:rsidRPr="00BA375A" w:rsidRDefault="00BA375A" w:rsidP="00BA375A">
            <w:pPr>
              <w:spacing w:line="240" w:lineRule="auto"/>
              <w:rPr>
                <w:rFonts w:ascii="Times New Roman" w:hAnsi="Times New Roman"/>
                <w:color w:val="0D0D0D"/>
                <w:sz w:val="21"/>
                <w:szCs w:val="21"/>
              </w:rPr>
            </w:pPr>
            <w:r w:rsidRPr="00BA375A">
              <w:rPr>
                <w:rFonts w:ascii="Times New Roman" w:hAnsi="Times New Roman"/>
                <w:color w:val="0D0D0D"/>
                <w:sz w:val="21"/>
                <w:szCs w:val="21"/>
              </w:rPr>
              <w:t>Przedsiębiorcy telekomunikacyjni</w:t>
            </w:r>
          </w:p>
        </w:tc>
        <w:tc>
          <w:tcPr>
            <w:tcW w:w="937" w:type="dxa"/>
            <w:gridSpan w:val="2"/>
            <w:shd w:val="clear" w:color="auto" w:fill="FFFFFF" w:themeFill="background1"/>
          </w:tcPr>
          <w:p w14:paraId="097A384E"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0</w:t>
            </w:r>
          </w:p>
        </w:tc>
        <w:tc>
          <w:tcPr>
            <w:tcW w:w="938" w:type="dxa"/>
            <w:gridSpan w:val="5"/>
            <w:shd w:val="clear" w:color="auto" w:fill="FFFFFF" w:themeFill="background1"/>
          </w:tcPr>
          <w:p w14:paraId="30CEC747"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 xml:space="preserve">Brak szacunku </w:t>
            </w:r>
          </w:p>
        </w:tc>
        <w:tc>
          <w:tcPr>
            <w:tcW w:w="938" w:type="dxa"/>
            <w:gridSpan w:val="4"/>
            <w:shd w:val="clear" w:color="auto" w:fill="FFFFFF" w:themeFill="background1"/>
          </w:tcPr>
          <w:p w14:paraId="07BFB874"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7" w:type="dxa"/>
            <w:gridSpan w:val="3"/>
            <w:shd w:val="clear" w:color="auto" w:fill="FFFFFF" w:themeFill="background1"/>
          </w:tcPr>
          <w:p w14:paraId="6113DC75"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8" w:type="dxa"/>
            <w:gridSpan w:val="4"/>
            <w:shd w:val="clear" w:color="auto" w:fill="FFFFFF" w:themeFill="background1"/>
          </w:tcPr>
          <w:p w14:paraId="51FD55AF"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8" w:type="dxa"/>
            <w:gridSpan w:val="3"/>
            <w:shd w:val="clear" w:color="auto" w:fill="FFFFFF" w:themeFill="background1"/>
          </w:tcPr>
          <w:p w14:paraId="7ECD0AF7"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1422" w:type="dxa"/>
            <w:shd w:val="clear" w:color="auto" w:fill="FFFFFF" w:themeFill="background1"/>
          </w:tcPr>
          <w:p w14:paraId="1B2A9141" w14:textId="77777777" w:rsidR="00BA375A" w:rsidRPr="004A7FB5" w:rsidRDefault="00BA375A" w:rsidP="00BA375A">
            <w:pPr>
              <w:spacing w:line="240" w:lineRule="auto"/>
              <w:rPr>
                <w:rFonts w:ascii="Times New Roman" w:hAnsi="Times New Roman"/>
                <w:color w:val="0D0D0D"/>
                <w:spacing w:val="-2"/>
                <w:sz w:val="21"/>
                <w:szCs w:val="21"/>
              </w:rPr>
            </w:pPr>
            <w:r w:rsidRPr="004A7FB5">
              <w:rPr>
                <w:rFonts w:ascii="Times New Roman" w:hAnsi="Times New Roman"/>
                <w:color w:val="0D0D0D"/>
                <w:sz w:val="21"/>
                <w:szCs w:val="21"/>
              </w:rPr>
              <w:t>Brak szacunku</w:t>
            </w:r>
          </w:p>
        </w:tc>
      </w:tr>
      <w:tr w:rsidR="00BA375A" w:rsidRPr="008B4FE6" w14:paraId="577D8C3E" w14:textId="77777777" w:rsidTr="3CA4333F">
        <w:trPr>
          <w:gridAfter w:val="1"/>
          <w:wAfter w:w="10" w:type="dxa"/>
          <w:trHeight w:val="142"/>
        </w:trPr>
        <w:tc>
          <w:tcPr>
            <w:tcW w:w="1596" w:type="dxa"/>
            <w:vMerge/>
          </w:tcPr>
          <w:p w14:paraId="3B3BFE93" w14:textId="77777777" w:rsidR="00BA375A" w:rsidRPr="00301959" w:rsidRDefault="00BA375A" w:rsidP="00BA375A">
            <w:pPr>
              <w:spacing w:line="240" w:lineRule="auto"/>
              <w:rPr>
                <w:rFonts w:ascii="Times New Roman" w:hAnsi="Times New Roman"/>
                <w:color w:val="000000"/>
                <w:sz w:val="21"/>
                <w:szCs w:val="21"/>
              </w:rPr>
            </w:pPr>
          </w:p>
        </w:tc>
        <w:tc>
          <w:tcPr>
            <w:tcW w:w="2293" w:type="dxa"/>
            <w:gridSpan w:val="6"/>
            <w:shd w:val="clear" w:color="auto" w:fill="FFFFFF" w:themeFill="background1"/>
          </w:tcPr>
          <w:p w14:paraId="07A22333" w14:textId="77777777" w:rsidR="00BA375A" w:rsidRPr="00BA375A" w:rsidRDefault="00BA375A" w:rsidP="00BA375A">
            <w:pPr>
              <w:spacing w:line="240" w:lineRule="auto"/>
              <w:rPr>
                <w:rFonts w:ascii="Times New Roman" w:hAnsi="Times New Roman"/>
                <w:sz w:val="21"/>
                <w:szCs w:val="21"/>
              </w:rPr>
            </w:pPr>
            <w:r w:rsidRPr="00BA375A">
              <w:rPr>
                <w:rFonts w:ascii="Times New Roman" w:hAnsi="Times New Roman"/>
                <w:color w:val="0D0D0D"/>
                <w:sz w:val="21"/>
                <w:szCs w:val="21"/>
              </w:rPr>
              <w:t xml:space="preserve">Podmioty świadczące usługi komunikacji </w:t>
            </w:r>
            <w:r>
              <w:rPr>
                <w:rFonts w:ascii="Times New Roman" w:hAnsi="Times New Roman"/>
                <w:color w:val="0D0D0D"/>
                <w:sz w:val="21"/>
                <w:szCs w:val="21"/>
              </w:rPr>
              <w:t>interpersonalnej niewykorzystują</w:t>
            </w:r>
            <w:r w:rsidRPr="00BA375A">
              <w:rPr>
                <w:rFonts w:ascii="Times New Roman" w:hAnsi="Times New Roman"/>
                <w:color w:val="0D0D0D"/>
                <w:sz w:val="21"/>
                <w:szCs w:val="21"/>
              </w:rPr>
              <w:t>cej numerów</w:t>
            </w:r>
          </w:p>
        </w:tc>
        <w:tc>
          <w:tcPr>
            <w:tcW w:w="937" w:type="dxa"/>
            <w:gridSpan w:val="2"/>
            <w:shd w:val="clear" w:color="auto" w:fill="FFFFFF" w:themeFill="background1"/>
          </w:tcPr>
          <w:p w14:paraId="722D0E2D"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0</w:t>
            </w:r>
          </w:p>
        </w:tc>
        <w:tc>
          <w:tcPr>
            <w:tcW w:w="938" w:type="dxa"/>
            <w:gridSpan w:val="5"/>
            <w:shd w:val="clear" w:color="auto" w:fill="FFFFFF" w:themeFill="background1"/>
          </w:tcPr>
          <w:p w14:paraId="4585CC75"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 xml:space="preserve">Brak szacunku </w:t>
            </w:r>
          </w:p>
        </w:tc>
        <w:tc>
          <w:tcPr>
            <w:tcW w:w="938" w:type="dxa"/>
            <w:gridSpan w:val="4"/>
            <w:shd w:val="clear" w:color="auto" w:fill="FFFFFF" w:themeFill="background1"/>
          </w:tcPr>
          <w:p w14:paraId="390184F0"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7" w:type="dxa"/>
            <w:gridSpan w:val="3"/>
            <w:shd w:val="clear" w:color="auto" w:fill="FFFFFF" w:themeFill="background1"/>
          </w:tcPr>
          <w:p w14:paraId="0A55BC43"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8" w:type="dxa"/>
            <w:gridSpan w:val="4"/>
            <w:shd w:val="clear" w:color="auto" w:fill="FFFFFF" w:themeFill="background1"/>
          </w:tcPr>
          <w:p w14:paraId="16241E59"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938" w:type="dxa"/>
            <w:gridSpan w:val="3"/>
            <w:shd w:val="clear" w:color="auto" w:fill="FFFFFF" w:themeFill="background1"/>
          </w:tcPr>
          <w:p w14:paraId="02AD052B" w14:textId="77777777" w:rsidR="00BA375A" w:rsidRPr="004A7FB5" w:rsidRDefault="00BA375A" w:rsidP="00BA375A">
            <w:pPr>
              <w:spacing w:line="240" w:lineRule="auto"/>
              <w:rPr>
                <w:rFonts w:ascii="Times New Roman" w:hAnsi="Times New Roman"/>
                <w:color w:val="0D0D0D"/>
                <w:sz w:val="21"/>
                <w:szCs w:val="21"/>
              </w:rPr>
            </w:pPr>
            <w:r w:rsidRPr="004A7FB5">
              <w:rPr>
                <w:rFonts w:ascii="Times New Roman" w:hAnsi="Times New Roman"/>
                <w:color w:val="0D0D0D"/>
                <w:sz w:val="21"/>
                <w:szCs w:val="21"/>
              </w:rPr>
              <w:t>Brak szacunku</w:t>
            </w:r>
          </w:p>
        </w:tc>
        <w:tc>
          <w:tcPr>
            <w:tcW w:w="1422" w:type="dxa"/>
            <w:shd w:val="clear" w:color="auto" w:fill="FFFFFF" w:themeFill="background1"/>
          </w:tcPr>
          <w:p w14:paraId="42ABE503" w14:textId="77777777" w:rsidR="00BA375A" w:rsidRPr="004A7FB5" w:rsidRDefault="00BA375A" w:rsidP="00BA375A">
            <w:pPr>
              <w:spacing w:line="240" w:lineRule="auto"/>
              <w:rPr>
                <w:rFonts w:ascii="Times New Roman" w:hAnsi="Times New Roman"/>
                <w:color w:val="0D0D0D"/>
                <w:spacing w:val="-2"/>
                <w:sz w:val="21"/>
                <w:szCs w:val="21"/>
              </w:rPr>
            </w:pPr>
            <w:r w:rsidRPr="004A7FB5">
              <w:rPr>
                <w:rFonts w:ascii="Times New Roman" w:hAnsi="Times New Roman"/>
                <w:color w:val="0D0D0D"/>
                <w:sz w:val="21"/>
                <w:szCs w:val="21"/>
              </w:rPr>
              <w:t>Brak szacunku</w:t>
            </w:r>
          </w:p>
        </w:tc>
      </w:tr>
      <w:tr w:rsidR="00FA4454" w:rsidRPr="008B4FE6" w14:paraId="2111B0E3" w14:textId="77777777" w:rsidTr="3CA4333F">
        <w:trPr>
          <w:gridAfter w:val="1"/>
          <w:wAfter w:w="10" w:type="dxa"/>
          <w:trHeight w:val="142"/>
        </w:trPr>
        <w:tc>
          <w:tcPr>
            <w:tcW w:w="1596" w:type="dxa"/>
            <w:vMerge w:val="restart"/>
            <w:shd w:val="clear" w:color="auto" w:fill="FFFFFF" w:themeFill="background1"/>
          </w:tcPr>
          <w:p w14:paraId="067A0370" w14:textId="77777777" w:rsidR="00FA4454" w:rsidRPr="00301959" w:rsidRDefault="00FA4454" w:rsidP="00FA4454">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hemeFill="background1"/>
          </w:tcPr>
          <w:p w14:paraId="11E29C28" w14:textId="77777777" w:rsidR="00FA4454" w:rsidRPr="00875DA5" w:rsidRDefault="00FA4454" w:rsidP="00FA4454">
            <w:pPr>
              <w:spacing w:line="240" w:lineRule="auto"/>
              <w:rPr>
                <w:rFonts w:ascii="Times New Roman" w:hAnsi="Times New Roman"/>
                <w:color w:val="000000"/>
                <w:sz w:val="21"/>
                <w:szCs w:val="21"/>
              </w:rPr>
            </w:pPr>
            <w:r w:rsidRPr="00875DA5">
              <w:rPr>
                <w:rFonts w:ascii="Times New Roman" w:hAnsi="Times New Roman"/>
                <w:color w:val="000000"/>
                <w:sz w:val="21"/>
                <w:szCs w:val="21"/>
              </w:rPr>
              <w:t>duże przedsiębiorstwa</w:t>
            </w:r>
          </w:p>
        </w:tc>
        <w:tc>
          <w:tcPr>
            <w:tcW w:w="7048" w:type="dxa"/>
            <w:gridSpan w:val="22"/>
            <w:shd w:val="clear" w:color="auto" w:fill="FFFFFF" w:themeFill="background1"/>
          </w:tcPr>
          <w:p w14:paraId="3D8D7469" w14:textId="143D09F3" w:rsidR="00BA375A" w:rsidRPr="00875DA5" w:rsidRDefault="00BA375A" w:rsidP="003735B1">
            <w:pPr>
              <w:spacing w:line="240" w:lineRule="auto"/>
              <w:ind w:left="143"/>
              <w:jc w:val="both"/>
              <w:rPr>
                <w:rFonts w:ascii="Times New Roman" w:hAnsi="Times New Roman"/>
                <w:color w:val="000000"/>
                <w:sz w:val="21"/>
                <w:szCs w:val="21"/>
              </w:rPr>
            </w:pPr>
            <w:r w:rsidRPr="00875DA5">
              <w:rPr>
                <w:rFonts w:ascii="Times New Roman" w:hAnsi="Times New Roman"/>
                <w:color w:val="000000"/>
                <w:sz w:val="21"/>
                <w:szCs w:val="21"/>
              </w:rPr>
              <w:t>Projekt PKE jest ewolucją rozwiązań dotychczas przyjętych w ustawie</w:t>
            </w:r>
            <w:r w:rsidR="00A52D07">
              <w:rPr>
                <w:rFonts w:ascii="Times New Roman" w:hAnsi="Times New Roman"/>
                <w:color w:val="000000"/>
                <w:sz w:val="21"/>
                <w:szCs w:val="21"/>
              </w:rPr>
              <w:t xml:space="preserve"> </w:t>
            </w:r>
            <w:r w:rsidR="004564A1">
              <w:rPr>
                <w:rFonts w:ascii="Times New Roman" w:hAnsi="Times New Roman"/>
                <w:color w:val="000000"/>
                <w:sz w:val="21"/>
                <w:szCs w:val="21"/>
              </w:rPr>
              <w:t>Pt</w:t>
            </w:r>
            <w:r w:rsidR="003C63E0">
              <w:rPr>
                <w:rFonts w:ascii="Times New Roman" w:hAnsi="Times New Roman"/>
                <w:color w:val="000000"/>
                <w:sz w:val="21"/>
                <w:szCs w:val="21"/>
              </w:rPr>
              <w:t>, która</w:t>
            </w:r>
            <w:r w:rsidRPr="00875DA5">
              <w:rPr>
                <w:rFonts w:ascii="Times New Roman" w:hAnsi="Times New Roman"/>
                <w:color w:val="000000"/>
                <w:sz w:val="21"/>
                <w:szCs w:val="21"/>
              </w:rPr>
              <w:t xml:space="preserve"> jest ustawą z 2004 r</w:t>
            </w:r>
            <w:r w:rsidR="004564A1">
              <w:rPr>
                <w:rFonts w:ascii="Times New Roman" w:hAnsi="Times New Roman"/>
                <w:color w:val="000000"/>
                <w:sz w:val="21"/>
                <w:szCs w:val="21"/>
              </w:rPr>
              <w:t>.</w:t>
            </w:r>
            <w:r w:rsidRPr="00875DA5">
              <w:rPr>
                <w:rFonts w:ascii="Times New Roman" w:hAnsi="Times New Roman"/>
                <w:color w:val="000000"/>
                <w:sz w:val="21"/>
                <w:szCs w:val="21"/>
              </w:rPr>
              <w:t xml:space="preserve">, wielokrotnie nowelizowaną. Projekt PKE </w:t>
            </w:r>
            <w:proofErr w:type="spellStart"/>
            <w:r w:rsidRPr="00875DA5">
              <w:rPr>
                <w:rFonts w:ascii="Times New Roman" w:hAnsi="Times New Roman"/>
                <w:color w:val="000000"/>
                <w:sz w:val="21"/>
                <w:szCs w:val="21"/>
              </w:rPr>
              <w:t>uspójnia</w:t>
            </w:r>
            <w:proofErr w:type="spellEnd"/>
            <w:r w:rsidRPr="00875DA5">
              <w:rPr>
                <w:rFonts w:ascii="Times New Roman" w:hAnsi="Times New Roman"/>
                <w:color w:val="000000"/>
                <w:sz w:val="21"/>
                <w:szCs w:val="21"/>
              </w:rPr>
              <w:t xml:space="preserve"> przyjęte uprzednio rozwiązania, jednocześnie wprowadzając wymogi wynikające </w:t>
            </w:r>
            <w:r w:rsidR="00891F9F">
              <w:rPr>
                <w:rFonts w:ascii="Times New Roman" w:hAnsi="Times New Roman"/>
                <w:color w:val="000000"/>
                <w:sz w:val="21"/>
                <w:szCs w:val="21"/>
              </w:rPr>
              <w:br/>
            </w:r>
            <w:r w:rsidRPr="00875DA5">
              <w:rPr>
                <w:rFonts w:ascii="Times New Roman" w:hAnsi="Times New Roman"/>
                <w:color w:val="000000"/>
                <w:sz w:val="21"/>
                <w:szCs w:val="21"/>
              </w:rPr>
              <w:t>z EKŁE</w:t>
            </w:r>
            <w:r w:rsidR="005414D8">
              <w:rPr>
                <w:rFonts w:ascii="Times New Roman" w:hAnsi="Times New Roman"/>
                <w:color w:val="000000"/>
                <w:sz w:val="21"/>
                <w:szCs w:val="21"/>
              </w:rPr>
              <w:t xml:space="preserve"> dotyczące</w:t>
            </w:r>
            <w:r w:rsidRPr="00875DA5">
              <w:rPr>
                <w:rFonts w:ascii="Times New Roman" w:hAnsi="Times New Roman"/>
                <w:color w:val="000000"/>
                <w:sz w:val="21"/>
                <w:szCs w:val="21"/>
              </w:rPr>
              <w:t>:</w:t>
            </w:r>
          </w:p>
          <w:p w14:paraId="76B7BDBA" w14:textId="76F8597D" w:rsidR="00BA375A" w:rsidRPr="00875DA5" w:rsidRDefault="004564A1" w:rsidP="003735B1">
            <w:pPr>
              <w:numPr>
                <w:ilvl w:val="0"/>
                <w:numId w:val="37"/>
              </w:num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k</w:t>
            </w:r>
            <w:r w:rsidR="00BA375A" w:rsidRPr="00875DA5">
              <w:rPr>
                <w:rFonts w:ascii="Times New Roman" w:hAnsi="Times New Roman"/>
                <w:color w:val="000000"/>
                <w:spacing w:val="-2"/>
                <w:sz w:val="21"/>
                <w:szCs w:val="21"/>
              </w:rPr>
              <w:t>oniecznoś</w:t>
            </w:r>
            <w:r w:rsidR="005414D8">
              <w:rPr>
                <w:rFonts w:ascii="Times New Roman" w:hAnsi="Times New Roman"/>
                <w:color w:val="000000"/>
                <w:spacing w:val="-2"/>
                <w:sz w:val="21"/>
                <w:szCs w:val="21"/>
              </w:rPr>
              <w:t>ci</w:t>
            </w:r>
            <w:r w:rsidR="00BA375A" w:rsidRPr="00875DA5">
              <w:rPr>
                <w:rFonts w:ascii="Times New Roman" w:hAnsi="Times New Roman"/>
                <w:color w:val="000000"/>
                <w:spacing w:val="-2"/>
                <w:sz w:val="21"/>
                <w:szCs w:val="21"/>
              </w:rPr>
              <w:t xml:space="preserve"> dostosowania systemów informatycznych przedsiębiorców komunikacji elektronicznej do wymogów nowej regulacji. Będzie to </w:t>
            </w:r>
            <w:r w:rsidR="00891F9F">
              <w:rPr>
                <w:rFonts w:ascii="Times New Roman" w:hAnsi="Times New Roman"/>
                <w:color w:val="000000"/>
                <w:spacing w:val="-2"/>
                <w:sz w:val="21"/>
                <w:szCs w:val="21"/>
              </w:rPr>
              <w:br/>
            </w:r>
            <w:r w:rsidR="00BA375A" w:rsidRPr="00875DA5">
              <w:rPr>
                <w:rFonts w:ascii="Times New Roman" w:hAnsi="Times New Roman"/>
                <w:color w:val="000000"/>
                <w:spacing w:val="-2"/>
                <w:sz w:val="21"/>
                <w:szCs w:val="21"/>
              </w:rPr>
              <w:t>w szczególności związane z obowiązkiem przygotowania nowych dokumentów w zakresie obowiązków informacyjnych wobec użytkowników końcowych. Przedmiotowy obowiązek jest jednorazowym nowym obowiązkiem nałożonym na przedsiębiorców</w:t>
            </w:r>
            <w:r w:rsidR="00D34EE3">
              <w:rPr>
                <w:rFonts w:ascii="Times New Roman" w:hAnsi="Times New Roman"/>
                <w:color w:val="000000"/>
                <w:spacing w:val="-2"/>
                <w:sz w:val="21"/>
                <w:szCs w:val="21"/>
              </w:rPr>
              <w:t>;</w:t>
            </w:r>
          </w:p>
          <w:p w14:paraId="01F683C2" w14:textId="23987A96" w:rsidR="00BA375A" w:rsidRPr="00875DA5" w:rsidRDefault="004564A1" w:rsidP="003735B1">
            <w:pPr>
              <w:numPr>
                <w:ilvl w:val="0"/>
                <w:numId w:val="37"/>
              </w:num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k</w:t>
            </w:r>
            <w:r w:rsidR="00BA375A" w:rsidRPr="00875DA5">
              <w:rPr>
                <w:rFonts w:ascii="Times New Roman" w:hAnsi="Times New Roman"/>
                <w:color w:val="000000"/>
                <w:spacing w:val="-2"/>
                <w:sz w:val="21"/>
                <w:szCs w:val="21"/>
              </w:rPr>
              <w:t>oniecznoś</w:t>
            </w:r>
            <w:r w:rsidR="005414D8">
              <w:rPr>
                <w:rFonts w:ascii="Times New Roman" w:hAnsi="Times New Roman"/>
                <w:color w:val="000000"/>
                <w:spacing w:val="-2"/>
                <w:sz w:val="21"/>
                <w:szCs w:val="21"/>
              </w:rPr>
              <w:t>ci</w:t>
            </w:r>
            <w:r w:rsidR="00BA375A" w:rsidRPr="00875DA5">
              <w:rPr>
                <w:rFonts w:ascii="Times New Roman" w:hAnsi="Times New Roman"/>
                <w:color w:val="000000"/>
                <w:spacing w:val="-2"/>
                <w:sz w:val="21"/>
                <w:szCs w:val="21"/>
              </w:rPr>
              <w:t xml:space="preserve"> dostosowania dokumentacji przedstawianej użytkownikom końcowym, w szczególności konsumentom, podczas zawierania umowy </w:t>
            </w:r>
            <w:r w:rsidR="00891F9F">
              <w:rPr>
                <w:rFonts w:ascii="Times New Roman" w:hAnsi="Times New Roman"/>
                <w:color w:val="000000"/>
                <w:spacing w:val="-2"/>
                <w:sz w:val="21"/>
                <w:szCs w:val="21"/>
              </w:rPr>
              <w:br/>
            </w:r>
            <w:r w:rsidR="00BA375A" w:rsidRPr="00875DA5">
              <w:rPr>
                <w:rFonts w:ascii="Times New Roman" w:hAnsi="Times New Roman"/>
                <w:color w:val="000000"/>
                <w:spacing w:val="-2"/>
                <w:sz w:val="21"/>
                <w:szCs w:val="21"/>
              </w:rPr>
              <w:t xml:space="preserve">o świadczenie usług komunikacji elektronicznej. Przedmiotowy obowiązek jest związany ze zmianą obowiązków informacyjnych (wprowadzenie obowiązku przedstawienia informacji </w:t>
            </w:r>
            <w:proofErr w:type="spellStart"/>
            <w:r w:rsidR="00BA375A" w:rsidRPr="00875DA5">
              <w:rPr>
                <w:rFonts w:ascii="Times New Roman" w:hAnsi="Times New Roman"/>
                <w:color w:val="000000"/>
                <w:spacing w:val="-2"/>
                <w:sz w:val="21"/>
                <w:szCs w:val="21"/>
              </w:rPr>
              <w:t>przedumownych</w:t>
            </w:r>
            <w:proofErr w:type="spellEnd"/>
            <w:r w:rsidR="00BA375A" w:rsidRPr="00875DA5">
              <w:rPr>
                <w:rFonts w:ascii="Times New Roman" w:hAnsi="Times New Roman"/>
                <w:color w:val="000000"/>
                <w:spacing w:val="-2"/>
                <w:sz w:val="21"/>
                <w:szCs w:val="21"/>
              </w:rPr>
              <w:t xml:space="preserve"> oraz zwięzłego podsumowania warunków umowy)</w:t>
            </w:r>
            <w:r w:rsidR="00D34EE3">
              <w:rPr>
                <w:rFonts w:ascii="Times New Roman" w:hAnsi="Times New Roman"/>
                <w:color w:val="000000"/>
                <w:spacing w:val="-2"/>
                <w:sz w:val="21"/>
                <w:szCs w:val="21"/>
              </w:rPr>
              <w:t>;</w:t>
            </w:r>
          </w:p>
          <w:p w14:paraId="69294E44" w14:textId="3DE0B731" w:rsidR="00BA375A" w:rsidRPr="00875DA5" w:rsidRDefault="00BA375A" w:rsidP="003735B1">
            <w:pPr>
              <w:numPr>
                <w:ilvl w:val="0"/>
                <w:numId w:val="37"/>
              </w:numPr>
              <w:spacing w:line="240" w:lineRule="auto"/>
              <w:jc w:val="both"/>
              <w:rPr>
                <w:rFonts w:ascii="Times New Roman" w:hAnsi="Times New Roman"/>
                <w:color w:val="000000"/>
                <w:spacing w:val="-2"/>
                <w:sz w:val="21"/>
                <w:szCs w:val="21"/>
              </w:rPr>
            </w:pPr>
            <w:r w:rsidRPr="00875DA5">
              <w:rPr>
                <w:rFonts w:ascii="Times New Roman" w:hAnsi="Times New Roman"/>
                <w:color w:val="000000"/>
                <w:spacing w:val="-2"/>
                <w:sz w:val="21"/>
                <w:szCs w:val="21"/>
              </w:rPr>
              <w:t>wprowadz</w:t>
            </w:r>
            <w:r w:rsidR="005414D8">
              <w:rPr>
                <w:rFonts w:ascii="Times New Roman" w:hAnsi="Times New Roman"/>
                <w:color w:val="000000"/>
                <w:spacing w:val="-2"/>
                <w:sz w:val="21"/>
                <w:szCs w:val="21"/>
              </w:rPr>
              <w:t>enia</w:t>
            </w:r>
            <w:r w:rsidRPr="00875DA5">
              <w:rPr>
                <w:rFonts w:ascii="Times New Roman" w:hAnsi="Times New Roman"/>
                <w:color w:val="000000"/>
                <w:spacing w:val="-2"/>
                <w:sz w:val="21"/>
                <w:szCs w:val="21"/>
              </w:rPr>
              <w:t xml:space="preserve"> now</w:t>
            </w:r>
            <w:r w:rsidR="005414D8">
              <w:rPr>
                <w:rFonts w:ascii="Times New Roman" w:hAnsi="Times New Roman"/>
                <w:color w:val="000000"/>
                <w:spacing w:val="-2"/>
                <w:sz w:val="21"/>
                <w:szCs w:val="21"/>
              </w:rPr>
              <w:t>ych</w:t>
            </w:r>
            <w:r w:rsidRPr="00875DA5">
              <w:rPr>
                <w:rFonts w:ascii="Times New Roman" w:hAnsi="Times New Roman"/>
                <w:color w:val="000000"/>
                <w:spacing w:val="-2"/>
                <w:sz w:val="21"/>
                <w:szCs w:val="21"/>
              </w:rPr>
              <w:t xml:space="preserve"> przepis</w:t>
            </w:r>
            <w:r w:rsidR="005414D8">
              <w:rPr>
                <w:rFonts w:ascii="Times New Roman" w:hAnsi="Times New Roman"/>
                <w:color w:val="000000"/>
                <w:spacing w:val="-2"/>
                <w:sz w:val="21"/>
                <w:szCs w:val="21"/>
              </w:rPr>
              <w:t>ów</w:t>
            </w:r>
            <w:r w:rsidRPr="00875DA5">
              <w:rPr>
                <w:rFonts w:ascii="Times New Roman" w:hAnsi="Times New Roman"/>
                <w:color w:val="000000"/>
                <w:spacing w:val="-2"/>
                <w:sz w:val="21"/>
                <w:szCs w:val="21"/>
              </w:rPr>
              <w:t xml:space="preserve"> obejmując</w:t>
            </w:r>
            <w:r w:rsidR="005414D8">
              <w:rPr>
                <w:rFonts w:ascii="Times New Roman" w:hAnsi="Times New Roman"/>
                <w:color w:val="000000"/>
                <w:spacing w:val="-2"/>
                <w:sz w:val="21"/>
                <w:szCs w:val="21"/>
              </w:rPr>
              <w:t>ych</w:t>
            </w:r>
            <w:r w:rsidRPr="00875DA5">
              <w:rPr>
                <w:rFonts w:ascii="Times New Roman" w:hAnsi="Times New Roman"/>
                <w:color w:val="000000"/>
                <w:spacing w:val="-2"/>
                <w:sz w:val="21"/>
                <w:szCs w:val="21"/>
              </w:rPr>
              <w:t xml:space="preserve"> świadczenie usługi powszechnej. Ewentualne obciążenie obowiązkami w tym zakresie nastąpi po odpowiednim rozstrzygnięciu regulatora rynku, </w:t>
            </w:r>
            <w:r w:rsidR="003C63E0">
              <w:rPr>
                <w:rFonts w:ascii="Times New Roman" w:hAnsi="Times New Roman"/>
                <w:color w:val="000000"/>
                <w:spacing w:val="-2"/>
                <w:sz w:val="21"/>
                <w:szCs w:val="21"/>
              </w:rPr>
              <w:t xml:space="preserve">to jest </w:t>
            </w:r>
            <w:r w:rsidRPr="00875DA5">
              <w:rPr>
                <w:rFonts w:ascii="Times New Roman" w:hAnsi="Times New Roman"/>
                <w:color w:val="000000"/>
                <w:spacing w:val="-2"/>
                <w:sz w:val="21"/>
                <w:szCs w:val="21"/>
              </w:rPr>
              <w:t>Prezesa UKE</w:t>
            </w:r>
            <w:r w:rsidR="00D34EE3">
              <w:rPr>
                <w:rFonts w:ascii="Times New Roman" w:hAnsi="Times New Roman"/>
                <w:color w:val="000000"/>
                <w:spacing w:val="-2"/>
                <w:sz w:val="21"/>
                <w:szCs w:val="21"/>
              </w:rPr>
              <w:t>;</w:t>
            </w:r>
          </w:p>
          <w:p w14:paraId="70AC67A9" w14:textId="59412CDA" w:rsidR="0031405C" w:rsidRPr="0031405C" w:rsidRDefault="00BA375A" w:rsidP="003735B1">
            <w:pPr>
              <w:numPr>
                <w:ilvl w:val="0"/>
                <w:numId w:val="37"/>
              </w:numPr>
              <w:spacing w:line="240" w:lineRule="auto"/>
              <w:jc w:val="both"/>
              <w:rPr>
                <w:rFonts w:ascii="Times New Roman" w:hAnsi="Times New Roman"/>
                <w:color w:val="000000"/>
                <w:spacing w:val="-2"/>
                <w:sz w:val="21"/>
                <w:szCs w:val="21"/>
              </w:rPr>
            </w:pPr>
            <w:r w:rsidRPr="00875DA5">
              <w:rPr>
                <w:rFonts w:ascii="Times New Roman" w:hAnsi="Times New Roman"/>
                <w:color w:val="000000"/>
                <w:spacing w:val="-2"/>
                <w:sz w:val="21"/>
                <w:szCs w:val="21"/>
              </w:rPr>
              <w:t>zwięks</w:t>
            </w:r>
            <w:r w:rsidR="00D34EE3">
              <w:rPr>
                <w:rFonts w:ascii="Times New Roman" w:hAnsi="Times New Roman"/>
                <w:color w:val="000000"/>
                <w:spacing w:val="-2"/>
                <w:sz w:val="21"/>
                <w:szCs w:val="21"/>
              </w:rPr>
              <w:t>zenia</w:t>
            </w:r>
            <w:r w:rsidRPr="00875DA5">
              <w:rPr>
                <w:rFonts w:ascii="Times New Roman" w:hAnsi="Times New Roman"/>
                <w:color w:val="000000"/>
                <w:spacing w:val="-2"/>
                <w:sz w:val="21"/>
                <w:szCs w:val="21"/>
              </w:rPr>
              <w:t xml:space="preserve"> cyfryzacj</w:t>
            </w:r>
            <w:r w:rsidR="00D34EE3">
              <w:rPr>
                <w:rFonts w:ascii="Times New Roman" w:hAnsi="Times New Roman"/>
                <w:color w:val="000000"/>
                <w:spacing w:val="-2"/>
                <w:sz w:val="21"/>
                <w:szCs w:val="21"/>
              </w:rPr>
              <w:t>i</w:t>
            </w:r>
            <w:r w:rsidRPr="00875DA5">
              <w:rPr>
                <w:rFonts w:ascii="Times New Roman" w:hAnsi="Times New Roman"/>
                <w:color w:val="000000"/>
                <w:spacing w:val="-2"/>
                <w:sz w:val="21"/>
                <w:szCs w:val="21"/>
              </w:rPr>
              <w:t xml:space="preserve"> kontaktów przedsiębiorców z regulatorem rynku, co pozytywnie wpłynie na czas realizacji zadań przez Prezesa UKE oraz zmniejszy koszty po stronie przedsiębiorców. W intencji projektodawców, informatyzacja działań UKE wpłynie na obniżenie wymagań wobec przedsiębiorców, przez uproszczenie procedur.</w:t>
            </w:r>
          </w:p>
        </w:tc>
      </w:tr>
      <w:tr w:rsidR="00FA4454" w:rsidRPr="008B4FE6" w14:paraId="7E268414" w14:textId="77777777" w:rsidTr="3CA4333F">
        <w:trPr>
          <w:gridAfter w:val="1"/>
          <w:wAfter w:w="10" w:type="dxa"/>
          <w:trHeight w:val="142"/>
        </w:trPr>
        <w:tc>
          <w:tcPr>
            <w:tcW w:w="1596" w:type="dxa"/>
            <w:vMerge/>
          </w:tcPr>
          <w:p w14:paraId="3EBBBCEC" w14:textId="77777777" w:rsidR="00FA4454" w:rsidRPr="00301959" w:rsidRDefault="00FA4454" w:rsidP="00FA4454">
            <w:pPr>
              <w:spacing w:line="240" w:lineRule="auto"/>
              <w:rPr>
                <w:rFonts w:ascii="Times New Roman" w:hAnsi="Times New Roman"/>
                <w:color w:val="000000"/>
                <w:sz w:val="21"/>
                <w:szCs w:val="21"/>
              </w:rPr>
            </w:pPr>
          </w:p>
        </w:tc>
        <w:tc>
          <w:tcPr>
            <w:tcW w:w="2293" w:type="dxa"/>
            <w:gridSpan w:val="6"/>
            <w:shd w:val="clear" w:color="auto" w:fill="FFFFFF" w:themeFill="background1"/>
          </w:tcPr>
          <w:p w14:paraId="434B7603" w14:textId="77777777" w:rsidR="00FA4454" w:rsidRPr="00875DA5" w:rsidRDefault="00FA4454" w:rsidP="00FA4454">
            <w:pPr>
              <w:spacing w:line="240" w:lineRule="auto"/>
              <w:rPr>
                <w:rFonts w:ascii="Times New Roman" w:hAnsi="Times New Roman"/>
                <w:color w:val="000000"/>
                <w:sz w:val="21"/>
                <w:szCs w:val="21"/>
              </w:rPr>
            </w:pPr>
            <w:r w:rsidRPr="00875DA5">
              <w:rPr>
                <w:rFonts w:ascii="Times New Roman" w:hAnsi="Times New Roman"/>
                <w:color w:val="000000"/>
                <w:sz w:val="21"/>
                <w:szCs w:val="21"/>
              </w:rPr>
              <w:t>sektor mikro-, małych i średnich przedsiębiorstw</w:t>
            </w:r>
          </w:p>
        </w:tc>
        <w:tc>
          <w:tcPr>
            <w:tcW w:w="7048" w:type="dxa"/>
            <w:gridSpan w:val="22"/>
            <w:shd w:val="clear" w:color="auto" w:fill="FFFFFF" w:themeFill="background1"/>
          </w:tcPr>
          <w:p w14:paraId="40FB277C" w14:textId="77777777" w:rsidR="00FA4454" w:rsidRPr="00875DA5" w:rsidRDefault="00082D40" w:rsidP="00082D40">
            <w:pPr>
              <w:spacing w:line="240" w:lineRule="auto"/>
              <w:ind w:left="115"/>
              <w:rPr>
                <w:rFonts w:ascii="Times New Roman" w:hAnsi="Times New Roman"/>
                <w:color w:val="000000"/>
                <w:spacing w:val="-2"/>
                <w:sz w:val="21"/>
                <w:szCs w:val="21"/>
              </w:rPr>
            </w:pPr>
            <w:r w:rsidRPr="00875DA5">
              <w:rPr>
                <w:rFonts w:ascii="Times New Roman" w:hAnsi="Times New Roman"/>
                <w:color w:val="000000"/>
                <w:spacing w:val="-2"/>
                <w:sz w:val="21"/>
                <w:szCs w:val="21"/>
              </w:rPr>
              <w:t>Jw.</w:t>
            </w:r>
          </w:p>
        </w:tc>
      </w:tr>
      <w:tr w:rsidR="00082D40" w:rsidRPr="008B4FE6" w14:paraId="0113DF8A" w14:textId="77777777" w:rsidTr="3CA4333F">
        <w:trPr>
          <w:gridAfter w:val="1"/>
          <w:wAfter w:w="10" w:type="dxa"/>
          <w:trHeight w:val="142"/>
        </w:trPr>
        <w:tc>
          <w:tcPr>
            <w:tcW w:w="1596" w:type="dxa"/>
            <w:vMerge/>
          </w:tcPr>
          <w:p w14:paraId="26A5F0C6" w14:textId="77777777" w:rsidR="00082D40" w:rsidRPr="00301959" w:rsidRDefault="00082D40" w:rsidP="00082D40">
            <w:pPr>
              <w:spacing w:line="240" w:lineRule="auto"/>
              <w:rPr>
                <w:rFonts w:ascii="Times New Roman" w:hAnsi="Times New Roman"/>
                <w:color w:val="000000"/>
                <w:sz w:val="21"/>
                <w:szCs w:val="21"/>
              </w:rPr>
            </w:pPr>
          </w:p>
        </w:tc>
        <w:tc>
          <w:tcPr>
            <w:tcW w:w="2293" w:type="dxa"/>
            <w:gridSpan w:val="6"/>
            <w:shd w:val="clear" w:color="auto" w:fill="FFFFFF" w:themeFill="background1"/>
          </w:tcPr>
          <w:p w14:paraId="471298FF" w14:textId="77777777" w:rsidR="00082D40" w:rsidRPr="00875DA5" w:rsidRDefault="00082D40" w:rsidP="00082D40">
            <w:pPr>
              <w:spacing w:line="240" w:lineRule="auto"/>
              <w:rPr>
                <w:rFonts w:ascii="Times New Roman" w:hAnsi="Times New Roman"/>
                <w:color w:val="0D0D0D"/>
                <w:sz w:val="21"/>
                <w:szCs w:val="21"/>
              </w:rPr>
            </w:pPr>
            <w:r w:rsidRPr="00875DA5">
              <w:rPr>
                <w:rFonts w:ascii="Times New Roman" w:hAnsi="Times New Roman"/>
                <w:color w:val="0D0D0D"/>
                <w:sz w:val="21"/>
                <w:szCs w:val="21"/>
              </w:rPr>
              <w:t>Przedsiębiorcy telekomunikacyjni</w:t>
            </w:r>
          </w:p>
        </w:tc>
        <w:tc>
          <w:tcPr>
            <w:tcW w:w="7048" w:type="dxa"/>
            <w:gridSpan w:val="22"/>
            <w:shd w:val="clear" w:color="auto" w:fill="FFFFFF" w:themeFill="background1"/>
          </w:tcPr>
          <w:p w14:paraId="2F8449E7" w14:textId="77777777" w:rsidR="00082D40" w:rsidRPr="00875DA5" w:rsidRDefault="00082D40" w:rsidP="00082D40">
            <w:pPr>
              <w:spacing w:line="240" w:lineRule="auto"/>
              <w:rPr>
                <w:rFonts w:ascii="Times New Roman" w:hAnsi="Times New Roman"/>
                <w:color w:val="000000"/>
                <w:spacing w:val="-2"/>
                <w:sz w:val="21"/>
                <w:szCs w:val="21"/>
              </w:rPr>
            </w:pPr>
            <w:r w:rsidRPr="00875DA5">
              <w:rPr>
                <w:rFonts w:ascii="Times New Roman" w:hAnsi="Times New Roman"/>
                <w:color w:val="000000"/>
                <w:spacing w:val="-2"/>
                <w:sz w:val="21"/>
                <w:szCs w:val="21"/>
              </w:rPr>
              <w:t>Jw.</w:t>
            </w:r>
          </w:p>
        </w:tc>
      </w:tr>
      <w:tr w:rsidR="00082D40" w:rsidRPr="008B4FE6" w14:paraId="112F9C26" w14:textId="77777777" w:rsidTr="3CA4333F">
        <w:trPr>
          <w:gridAfter w:val="1"/>
          <w:wAfter w:w="10" w:type="dxa"/>
          <w:trHeight w:val="142"/>
        </w:trPr>
        <w:tc>
          <w:tcPr>
            <w:tcW w:w="1596" w:type="dxa"/>
            <w:vMerge/>
          </w:tcPr>
          <w:p w14:paraId="72736295" w14:textId="77777777" w:rsidR="00082D40" w:rsidRPr="00301959" w:rsidRDefault="00082D40" w:rsidP="00082D40">
            <w:pPr>
              <w:spacing w:line="240" w:lineRule="auto"/>
              <w:rPr>
                <w:rFonts w:ascii="Times New Roman" w:hAnsi="Times New Roman"/>
                <w:color w:val="000000"/>
                <w:sz w:val="21"/>
                <w:szCs w:val="21"/>
              </w:rPr>
            </w:pPr>
          </w:p>
        </w:tc>
        <w:tc>
          <w:tcPr>
            <w:tcW w:w="2293" w:type="dxa"/>
            <w:gridSpan w:val="6"/>
            <w:shd w:val="clear" w:color="auto" w:fill="FFFFFF" w:themeFill="background1"/>
          </w:tcPr>
          <w:p w14:paraId="4F99E9D6" w14:textId="77777777" w:rsidR="00082D40" w:rsidRPr="00875DA5" w:rsidRDefault="00082D40" w:rsidP="00082D40">
            <w:pPr>
              <w:spacing w:line="240" w:lineRule="auto"/>
              <w:rPr>
                <w:rFonts w:ascii="Times New Roman" w:hAnsi="Times New Roman"/>
                <w:color w:val="0D0D0D"/>
                <w:sz w:val="21"/>
                <w:szCs w:val="21"/>
              </w:rPr>
            </w:pPr>
            <w:r w:rsidRPr="00875DA5">
              <w:rPr>
                <w:rFonts w:ascii="Times New Roman" w:hAnsi="Times New Roman"/>
                <w:color w:val="0D0D0D"/>
                <w:sz w:val="21"/>
                <w:szCs w:val="21"/>
              </w:rPr>
              <w:t>Podmioty świadczące usługi komunikacji interpersonalnej niewykorzystującej numerów</w:t>
            </w:r>
          </w:p>
        </w:tc>
        <w:tc>
          <w:tcPr>
            <w:tcW w:w="7048" w:type="dxa"/>
            <w:gridSpan w:val="22"/>
            <w:shd w:val="clear" w:color="auto" w:fill="FFFFFF" w:themeFill="background1"/>
          </w:tcPr>
          <w:p w14:paraId="5EAC97EC" w14:textId="08A82C79" w:rsidR="00082D40" w:rsidRPr="000B3097" w:rsidRDefault="0017156B" w:rsidP="003735B1">
            <w:pPr>
              <w:numPr>
                <w:ilvl w:val="0"/>
                <w:numId w:val="38"/>
              </w:numPr>
              <w:spacing w:line="240" w:lineRule="auto"/>
              <w:ind w:left="398"/>
              <w:jc w:val="both"/>
              <w:rPr>
                <w:rFonts w:ascii="Times New Roman" w:hAnsi="Times New Roman"/>
                <w:color w:val="000000"/>
                <w:spacing w:val="-2"/>
                <w:sz w:val="21"/>
                <w:szCs w:val="21"/>
              </w:rPr>
            </w:pPr>
            <w:r>
              <w:rPr>
                <w:rFonts w:ascii="Times New Roman" w:hAnsi="Times New Roman"/>
                <w:color w:val="0D0D0D"/>
                <w:sz w:val="21"/>
                <w:szCs w:val="21"/>
              </w:rPr>
              <w:t>p</w:t>
            </w:r>
            <w:r w:rsidR="00082D40" w:rsidRPr="00875DA5">
              <w:rPr>
                <w:rFonts w:ascii="Times New Roman" w:hAnsi="Times New Roman"/>
                <w:color w:val="0D0D0D"/>
                <w:sz w:val="21"/>
                <w:szCs w:val="21"/>
              </w:rPr>
              <w:t xml:space="preserve">odmioty świadczące usługi komunikacji interpersonalnej niewykorzystującej numerów nie były </w:t>
            </w:r>
            <w:r w:rsidR="00082D40" w:rsidRPr="00875DA5">
              <w:rPr>
                <w:rFonts w:ascii="Times New Roman" w:hAnsi="Times New Roman"/>
                <w:color w:val="000000"/>
                <w:spacing w:val="-2"/>
                <w:sz w:val="21"/>
                <w:szCs w:val="21"/>
              </w:rPr>
              <w:t>do</w:t>
            </w:r>
            <w:r w:rsidR="00082D40" w:rsidRPr="00875DA5">
              <w:rPr>
                <w:rFonts w:ascii="Times New Roman" w:hAnsi="Times New Roman"/>
                <w:color w:val="0D0D0D"/>
                <w:sz w:val="21"/>
                <w:szCs w:val="21"/>
              </w:rPr>
              <w:t xml:space="preserve"> tej pory objęte regulacją, zatem będą musiały dostosować prowadzoną działalność do wymogów </w:t>
            </w:r>
            <w:proofErr w:type="spellStart"/>
            <w:r w:rsidR="00082D40" w:rsidRPr="00875DA5">
              <w:rPr>
                <w:rFonts w:ascii="Times New Roman" w:hAnsi="Times New Roman"/>
                <w:color w:val="0D0D0D"/>
                <w:sz w:val="21"/>
                <w:szCs w:val="21"/>
              </w:rPr>
              <w:t>Pke</w:t>
            </w:r>
            <w:proofErr w:type="spellEnd"/>
            <w:r w:rsidR="00D34EE3">
              <w:rPr>
                <w:rFonts w:ascii="Times New Roman" w:hAnsi="Times New Roman"/>
                <w:color w:val="0D0D0D"/>
                <w:sz w:val="21"/>
                <w:szCs w:val="21"/>
              </w:rPr>
              <w:t>;</w:t>
            </w:r>
          </w:p>
          <w:p w14:paraId="1E4D2921" w14:textId="13FF16A4" w:rsidR="00082D40" w:rsidRPr="000B3097" w:rsidRDefault="0017156B" w:rsidP="003735B1">
            <w:pPr>
              <w:numPr>
                <w:ilvl w:val="0"/>
                <w:numId w:val="38"/>
              </w:numPr>
              <w:spacing w:line="240" w:lineRule="auto"/>
              <w:ind w:left="398"/>
              <w:jc w:val="both"/>
              <w:rPr>
                <w:rFonts w:ascii="Times New Roman" w:hAnsi="Times New Roman"/>
                <w:color w:val="000000"/>
                <w:spacing w:val="-2"/>
                <w:sz w:val="21"/>
                <w:szCs w:val="21"/>
              </w:rPr>
            </w:pPr>
            <w:r>
              <w:rPr>
                <w:rFonts w:ascii="Times New Roman" w:hAnsi="Times New Roman"/>
                <w:color w:val="0D0D0D"/>
                <w:sz w:val="21"/>
                <w:szCs w:val="21"/>
              </w:rPr>
              <w:t>z</w:t>
            </w:r>
            <w:r w:rsidR="00082D40" w:rsidRPr="000B3097">
              <w:rPr>
                <w:rFonts w:ascii="Times New Roman" w:hAnsi="Times New Roman"/>
                <w:color w:val="0D0D0D"/>
                <w:sz w:val="21"/>
                <w:szCs w:val="21"/>
              </w:rPr>
              <w:t xml:space="preserve">asadniczo wobec dostawców usług komunikacji interpersonalnej obciążenia się zwiększają. Katalog obowiązków został wskazany w pkt 8 </w:t>
            </w:r>
            <w:r>
              <w:rPr>
                <w:rFonts w:ascii="Times New Roman" w:hAnsi="Times New Roman"/>
                <w:color w:val="0D0D0D"/>
                <w:sz w:val="21"/>
                <w:szCs w:val="21"/>
              </w:rPr>
              <w:t>OSR</w:t>
            </w:r>
            <w:r w:rsidR="00082D40" w:rsidRPr="000B3097">
              <w:rPr>
                <w:rFonts w:ascii="Times New Roman" w:hAnsi="Times New Roman"/>
                <w:color w:val="0D0D0D"/>
                <w:sz w:val="21"/>
                <w:szCs w:val="21"/>
              </w:rPr>
              <w:t>. Obciążenia wynikają bezpośrednio z przepisów EKŁE.</w:t>
            </w:r>
          </w:p>
        </w:tc>
      </w:tr>
      <w:tr w:rsidR="00FA4454" w:rsidRPr="008B4FE6" w14:paraId="42363718" w14:textId="77777777" w:rsidTr="3CA4333F">
        <w:trPr>
          <w:gridAfter w:val="1"/>
          <w:wAfter w:w="10" w:type="dxa"/>
          <w:trHeight w:val="596"/>
        </w:trPr>
        <w:tc>
          <w:tcPr>
            <w:tcW w:w="1596" w:type="dxa"/>
            <w:vMerge/>
          </w:tcPr>
          <w:p w14:paraId="6A862A61" w14:textId="77777777" w:rsidR="00FA4454" w:rsidRPr="00301959" w:rsidRDefault="00FA4454" w:rsidP="00FA4454">
            <w:pPr>
              <w:spacing w:line="240" w:lineRule="auto"/>
              <w:rPr>
                <w:rFonts w:ascii="Times New Roman" w:hAnsi="Times New Roman"/>
                <w:color w:val="000000"/>
                <w:sz w:val="21"/>
                <w:szCs w:val="21"/>
              </w:rPr>
            </w:pPr>
          </w:p>
        </w:tc>
        <w:tc>
          <w:tcPr>
            <w:tcW w:w="2293" w:type="dxa"/>
            <w:gridSpan w:val="6"/>
            <w:shd w:val="clear" w:color="auto" w:fill="FFFFFF" w:themeFill="background1"/>
          </w:tcPr>
          <w:p w14:paraId="3814BD81" w14:textId="77777777" w:rsidR="00FA4454" w:rsidRPr="00875DA5" w:rsidRDefault="00FA4454" w:rsidP="00FA4454">
            <w:pPr>
              <w:tabs>
                <w:tab w:val="right" w:pos="1936"/>
              </w:tabs>
              <w:spacing w:line="240" w:lineRule="auto"/>
              <w:rPr>
                <w:rFonts w:ascii="Times New Roman" w:hAnsi="Times New Roman"/>
                <w:color w:val="000000"/>
                <w:sz w:val="21"/>
                <w:szCs w:val="21"/>
              </w:rPr>
            </w:pPr>
            <w:r w:rsidRPr="00875DA5">
              <w:rPr>
                <w:rFonts w:ascii="Times New Roman" w:hAnsi="Times New Roman"/>
                <w:sz w:val="21"/>
                <w:szCs w:val="21"/>
              </w:rPr>
              <w:t>rodzina, obywatele oraz gospodarstwa domowe</w:t>
            </w:r>
            <w:r w:rsidRPr="00875DA5">
              <w:rPr>
                <w:rFonts w:ascii="Times New Roman" w:hAnsi="Times New Roman"/>
                <w:color w:val="000000"/>
                <w:sz w:val="21"/>
                <w:szCs w:val="21"/>
              </w:rPr>
              <w:t xml:space="preserve"> </w:t>
            </w:r>
          </w:p>
        </w:tc>
        <w:tc>
          <w:tcPr>
            <w:tcW w:w="7048" w:type="dxa"/>
            <w:gridSpan w:val="22"/>
            <w:shd w:val="clear" w:color="auto" w:fill="FFFFFF" w:themeFill="background1"/>
          </w:tcPr>
          <w:p w14:paraId="0EB6D7C8" w14:textId="1D0939A5" w:rsidR="001045E5" w:rsidRPr="00875DA5" w:rsidRDefault="0017156B" w:rsidP="003735B1">
            <w:pPr>
              <w:numPr>
                <w:ilvl w:val="0"/>
                <w:numId w:val="39"/>
              </w:numPr>
              <w:spacing w:line="240" w:lineRule="auto"/>
              <w:ind w:left="398"/>
              <w:jc w:val="both"/>
              <w:rPr>
                <w:rFonts w:ascii="Times New Roman" w:hAnsi="Times New Roman"/>
                <w:color w:val="000000"/>
                <w:spacing w:val="-2"/>
                <w:sz w:val="21"/>
                <w:szCs w:val="21"/>
              </w:rPr>
            </w:pPr>
            <w:r>
              <w:rPr>
                <w:rFonts w:ascii="Times New Roman" w:hAnsi="Times New Roman"/>
                <w:color w:val="000000"/>
                <w:spacing w:val="-2"/>
                <w:sz w:val="21"/>
                <w:szCs w:val="21"/>
              </w:rPr>
              <w:t>z</w:t>
            </w:r>
            <w:r w:rsidR="001045E5" w:rsidRPr="00875DA5">
              <w:rPr>
                <w:rFonts w:ascii="Times New Roman" w:hAnsi="Times New Roman"/>
                <w:color w:val="000000"/>
                <w:spacing w:val="-2"/>
                <w:sz w:val="21"/>
                <w:szCs w:val="21"/>
              </w:rPr>
              <w:t xml:space="preserve">miany obejmujące dokumenty, jakie użytkownik końcowy (konsument) otrzyma od przedsiębiorców komunikacji elektronicznej na etapie </w:t>
            </w:r>
            <w:proofErr w:type="spellStart"/>
            <w:r w:rsidR="001045E5" w:rsidRPr="00875DA5">
              <w:rPr>
                <w:rFonts w:ascii="Times New Roman" w:hAnsi="Times New Roman"/>
                <w:color w:val="000000"/>
                <w:spacing w:val="-2"/>
                <w:sz w:val="21"/>
                <w:szCs w:val="21"/>
              </w:rPr>
              <w:t>przedumownym</w:t>
            </w:r>
            <w:proofErr w:type="spellEnd"/>
            <w:r w:rsidR="001045E5" w:rsidRPr="00875DA5">
              <w:rPr>
                <w:rFonts w:ascii="Times New Roman" w:hAnsi="Times New Roman"/>
                <w:color w:val="000000"/>
                <w:spacing w:val="-2"/>
                <w:sz w:val="21"/>
                <w:szCs w:val="21"/>
              </w:rPr>
              <w:t xml:space="preserve"> ułatwią wybór usługodawcy najbardziej odpowiadającego potrzebom użytkownika</w:t>
            </w:r>
            <w:r w:rsidR="00D34EE3">
              <w:rPr>
                <w:rFonts w:ascii="Times New Roman" w:hAnsi="Times New Roman"/>
                <w:color w:val="000000"/>
                <w:spacing w:val="-2"/>
                <w:sz w:val="21"/>
                <w:szCs w:val="21"/>
              </w:rPr>
              <w:t>;</w:t>
            </w:r>
          </w:p>
          <w:p w14:paraId="1780C5F0" w14:textId="7F942299" w:rsidR="00FA4454" w:rsidRPr="00992E0B" w:rsidRDefault="0017156B" w:rsidP="00992E0B">
            <w:pPr>
              <w:numPr>
                <w:ilvl w:val="0"/>
                <w:numId w:val="39"/>
              </w:numPr>
              <w:spacing w:line="240" w:lineRule="auto"/>
              <w:ind w:left="398"/>
              <w:jc w:val="both"/>
              <w:rPr>
                <w:rFonts w:ascii="Times New Roman" w:hAnsi="Times New Roman"/>
                <w:color w:val="000000"/>
                <w:spacing w:val="-2"/>
                <w:sz w:val="21"/>
                <w:szCs w:val="21"/>
              </w:rPr>
            </w:pPr>
            <w:r>
              <w:rPr>
                <w:rFonts w:ascii="Times New Roman" w:hAnsi="Times New Roman"/>
                <w:color w:val="000000"/>
                <w:spacing w:val="-2"/>
                <w:sz w:val="21"/>
                <w:szCs w:val="21"/>
              </w:rPr>
              <w:t>w</w:t>
            </w:r>
            <w:r w:rsidR="001045E5" w:rsidRPr="00875DA5">
              <w:rPr>
                <w:rFonts w:ascii="Times New Roman" w:hAnsi="Times New Roman"/>
                <w:color w:val="000000"/>
                <w:spacing w:val="-2"/>
                <w:sz w:val="21"/>
                <w:szCs w:val="21"/>
              </w:rPr>
              <w:t xml:space="preserve">prowadzenie nowych praw użytkowników, np. prawo do zachowania ciągłości usługi dostępu do </w:t>
            </w:r>
            <w:proofErr w:type="spellStart"/>
            <w:r w:rsidR="001045E5" w:rsidRPr="00875DA5">
              <w:rPr>
                <w:rFonts w:ascii="Times New Roman" w:hAnsi="Times New Roman"/>
                <w:color w:val="000000"/>
                <w:spacing w:val="-2"/>
                <w:sz w:val="21"/>
                <w:szCs w:val="21"/>
              </w:rPr>
              <w:t>internetu</w:t>
            </w:r>
            <w:proofErr w:type="spellEnd"/>
            <w:r w:rsidR="00992E0B">
              <w:rPr>
                <w:rFonts w:ascii="Times New Roman" w:hAnsi="Times New Roman"/>
                <w:color w:val="000000"/>
                <w:spacing w:val="-2"/>
                <w:sz w:val="21"/>
                <w:szCs w:val="21"/>
              </w:rPr>
              <w:t xml:space="preserve"> czy możliwość uzyskania zwrotu niewykorzystanych środków prepaid</w:t>
            </w:r>
            <w:r w:rsidR="001045E5" w:rsidRPr="00875DA5">
              <w:rPr>
                <w:rFonts w:ascii="Times New Roman" w:hAnsi="Times New Roman"/>
                <w:color w:val="000000"/>
                <w:spacing w:val="-2"/>
                <w:sz w:val="21"/>
                <w:szCs w:val="21"/>
              </w:rPr>
              <w:t xml:space="preserve"> pozytywnie wpłynie na korzystanie </w:t>
            </w:r>
            <w:r w:rsidR="00891F9F">
              <w:rPr>
                <w:rFonts w:ascii="Times New Roman" w:hAnsi="Times New Roman"/>
                <w:color w:val="000000"/>
                <w:spacing w:val="-2"/>
                <w:sz w:val="21"/>
                <w:szCs w:val="21"/>
              </w:rPr>
              <w:br/>
            </w:r>
            <w:r w:rsidR="001045E5" w:rsidRPr="00875DA5">
              <w:rPr>
                <w:rFonts w:ascii="Times New Roman" w:hAnsi="Times New Roman"/>
                <w:color w:val="000000"/>
                <w:spacing w:val="-2"/>
                <w:sz w:val="21"/>
                <w:szCs w:val="21"/>
              </w:rPr>
              <w:t>z usług komunikacji elektronicznej</w:t>
            </w:r>
            <w:r w:rsidR="001045E5" w:rsidRPr="00992E0B">
              <w:rPr>
                <w:rFonts w:ascii="Times New Roman" w:hAnsi="Times New Roman"/>
                <w:color w:val="000000"/>
                <w:spacing w:val="-2"/>
                <w:sz w:val="21"/>
                <w:szCs w:val="21"/>
              </w:rPr>
              <w:t>.</w:t>
            </w:r>
          </w:p>
        </w:tc>
      </w:tr>
      <w:tr w:rsidR="001045E5" w:rsidRPr="008B4FE6" w14:paraId="2689190E" w14:textId="77777777" w:rsidTr="3CA4333F">
        <w:trPr>
          <w:gridAfter w:val="1"/>
          <w:wAfter w:w="10" w:type="dxa"/>
          <w:trHeight w:val="240"/>
        </w:trPr>
        <w:tc>
          <w:tcPr>
            <w:tcW w:w="1596" w:type="dxa"/>
            <w:vMerge/>
          </w:tcPr>
          <w:p w14:paraId="34EC6252" w14:textId="77777777" w:rsidR="001045E5" w:rsidRPr="00301959" w:rsidRDefault="001045E5" w:rsidP="001045E5">
            <w:pPr>
              <w:spacing w:line="240" w:lineRule="auto"/>
              <w:rPr>
                <w:rFonts w:ascii="Times New Roman" w:hAnsi="Times New Roman"/>
                <w:color w:val="000000"/>
                <w:sz w:val="21"/>
                <w:szCs w:val="21"/>
              </w:rPr>
            </w:pPr>
          </w:p>
        </w:tc>
        <w:tc>
          <w:tcPr>
            <w:tcW w:w="2293" w:type="dxa"/>
            <w:gridSpan w:val="6"/>
            <w:shd w:val="clear" w:color="auto" w:fill="FFFFFF" w:themeFill="background1"/>
          </w:tcPr>
          <w:p w14:paraId="6B84AC05" w14:textId="77777777" w:rsidR="001045E5" w:rsidRPr="00875DA5" w:rsidRDefault="001045E5" w:rsidP="001045E5">
            <w:pPr>
              <w:spacing w:line="240" w:lineRule="auto"/>
              <w:rPr>
                <w:rFonts w:ascii="Times New Roman" w:hAnsi="Times New Roman"/>
                <w:sz w:val="21"/>
                <w:szCs w:val="21"/>
              </w:rPr>
            </w:pPr>
            <w:r w:rsidRPr="00875DA5">
              <w:rPr>
                <w:rFonts w:ascii="Times New Roman" w:hAnsi="Times New Roman"/>
                <w:sz w:val="21"/>
                <w:szCs w:val="21"/>
              </w:rPr>
              <w:t>Użytkownicy końcowi (abonenci, konsumenci)</w:t>
            </w:r>
          </w:p>
        </w:tc>
        <w:tc>
          <w:tcPr>
            <w:tcW w:w="7048" w:type="dxa"/>
            <w:gridSpan w:val="22"/>
            <w:shd w:val="clear" w:color="auto" w:fill="FFFFFF" w:themeFill="background1"/>
          </w:tcPr>
          <w:p w14:paraId="5BC8198D" w14:textId="2C2DA211" w:rsidR="001045E5" w:rsidRPr="00875DA5" w:rsidRDefault="001045E5" w:rsidP="003735B1">
            <w:pPr>
              <w:tabs>
                <w:tab w:val="left" w:pos="3000"/>
              </w:tabs>
              <w:jc w:val="both"/>
              <w:rPr>
                <w:rFonts w:ascii="Times New Roman" w:hAnsi="Times New Roman"/>
                <w:color w:val="000000"/>
                <w:spacing w:val="-2"/>
                <w:sz w:val="21"/>
                <w:szCs w:val="21"/>
              </w:rPr>
            </w:pPr>
            <w:r w:rsidRPr="00875DA5">
              <w:rPr>
                <w:rFonts w:ascii="Times New Roman" w:hAnsi="Times New Roman"/>
                <w:color w:val="000000"/>
                <w:spacing w:val="-2"/>
                <w:sz w:val="21"/>
                <w:szCs w:val="21"/>
              </w:rPr>
              <w:t xml:space="preserve">Projekt zasadniczo nie wprowadza nowych obowiązków </w:t>
            </w:r>
            <w:r w:rsidR="00A52D07">
              <w:rPr>
                <w:rFonts w:ascii="Times New Roman" w:hAnsi="Times New Roman"/>
                <w:color w:val="000000"/>
                <w:spacing w:val="-2"/>
                <w:sz w:val="21"/>
                <w:szCs w:val="21"/>
              </w:rPr>
              <w:t xml:space="preserve">dla </w:t>
            </w:r>
            <w:r w:rsidRPr="00875DA5">
              <w:rPr>
                <w:rFonts w:ascii="Times New Roman" w:hAnsi="Times New Roman"/>
                <w:color w:val="000000"/>
                <w:spacing w:val="-2"/>
                <w:sz w:val="21"/>
                <w:szCs w:val="21"/>
              </w:rPr>
              <w:t xml:space="preserve">użytkowników końcowych. Wprost przeciwnie </w:t>
            </w:r>
            <w:r w:rsidR="002050CB">
              <w:rPr>
                <w:rFonts w:ascii="Times New Roman" w:hAnsi="Times New Roman"/>
                <w:color w:val="000000"/>
                <w:spacing w:val="-2"/>
                <w:sz w:val="21"/>
                <w:szCs w:val="21"/>
              </w:rPr>
              <w:t>–</w:t>
            </w:r>
            <w:r w:rsidR="00AA0A09">
              <w:rPr>
                <w:rFonts w:ascii="Times New Roman" w:hAnsi="Times New Roman"/>
                <w:color w:val="000000"/>
                <w:spacing w:val="-2"/>
                <w:sz w:val="21"/>
                <w:szCs w:val="21"/>
              </w:rPr>
              <w:t xml:space="preserve"> </w:t>
            </w:r>
            <w:r w:rsidRPr="00875DA5">
              <w:rPr>
                <w:rFonts w:ascii="Times New Roman" w:hAnsi="Times New Roman"/>
                <w:color w:val="000000"/>
                <w:spacing w:val="-2"/>
                <w:sz w:val="21"/>
                <w:szCs w:val="21"/>
              </w:rPr>
              <w:t xml:space="preserve">zgodnie z projektem prawa użytkowników końcowych będą przedstawiane w sposób bardziej transparentny, jasny i zrozumiały dla użytkowników końcowych. </w:t>
            </w:r>
          </w:p>
        </w:tc>
      </w:tr>
      <w:tr w:rsidR="00FA4454" w:rsidRPr="008B4FE6" w14:paraId="6118AFE9" w14:textId="77777777" w:rsidTr="3CA4333F">
        <w:trPr>
          <w:gridAfter w:val="1"/>
          <w:wAfter w:w="10" w:type="dxa"/>
          <w:trHeight w:val="142"/>
        </w:trPr>
        <w:tc>
          <w:tcPr>
            <w:tcW w:w="1596" w:type="dxa"/>
            <w:shd w:val="clear" w:color="auto" w:fill="FFFFFF" w:themeFill="background1"/>
          </w:tcPr>
          <w:p w14:paraId="7492F7F6" w14:textId="77777777" w:rsidR="00FA4454" w:rsidRPr="00301959" w:rsidRDefault="00FA4454" w:rsidP="00FA4454">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hemeFill="background1"/>
          </w:tcPr>
          <w:p w14:paraId="453F9C51" w14:textId="77777777" w:rsidR="00FA4454" w:rsidRPr="00301959" w:rsidRDefault="00875DA5" w:rsidP="00FA4454">
            <w:pPr>
              <w:spacing w:line="240" w:lineRule="auto"/>
              <w:rPr>
                <w:rFonts w:ascii="Times New Roman" w:hAnsi="Times New Roman"/>
                <w:color w:val="000000"/>
                <w:sz w:val="21"/>
                <w:szCs w:val="21"/>
              </w:rPr>
            </w:pPr>
            <w:r>
              <w:rPr>
                <w:rFonts w:ascii="Times New Roman" w:hAnsi="Times New Roman"/>
                <w:color w:val="000000"/>
                <w:sz w:val="21"/>
                <w:szCs w:val="21"/>
              </w:rPr>
              <w:t>-</w:t>
            </w:r>
          </w:p>
        </w:tc>
        <w:tc>
          <w:tcPr>
            <w:tcW w:w="7048" w:type="dxa"/>
            <w:gridSpan w:val="22"/>
            <w:shd w:val="clear" w:color="auto" w:fill="FFFFFF" w:themeFill="background1"/>
          </w:tcPr>
          <w:p w14:paraId="345CA452" w14:textId="77777777" w:rsidR="00FA4454" w:rsidRPr="00B37C80" w:rsidRDefault="00875DA5" w:rsidP="00FA4454">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w:t>
            </w:r>
          </w:p>
        </w:tc>
      </w:tr>
      <w:tr w:rsidR="00FA4454" w:rsidRPr="008B4FE6" w14:paraId="57D359AF" w14:textId="77777777" w:rsidTr="3CA4333F">
        <w:trPr>
          <w:gridAfter w:val="1"/>
          <w:wAfter w:w="10" w:type="dxa"/>
          <w:trHeight w:val="722"/>
        </w:trPr>
        <w:tc>
          <w:tcPr>
            <w:tcW w:w="2243" w:type="dxa"/>
            <w:gridSpan w:val="2"/>
            <w:shd w:val="clear" w:color="auto" w:fill="FFFFFF" w:themeFill="background1"/>
          </w:tcPr>
          <w:p w14:paraId="0B215A7C" w14:textId="77777777" w:rsidR="00FA4454" w:rsidRPr="00301959" w:rsidRDefault="00FA4454" w:rsidP="00FA4454">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themeFill="background1"/>
            <w:vAlign w:val="center"/>
          </w:tcPr>
          <w:p w14:paraId="69BB770F" w14:textId="6C19192F" w:rsidR="00FA4454" w:rsidRPr="00301959" w:rsidRDefault="001045E5" w:rsidP="00BB5FA2">
            <w:pPr>
              <w:spacing w:line="240" w:lineRule="auto"/>
              <w:jc w:val="both"/>
              <w:rPr>
                <w:rFonts w:ascii="Times New Roman" w:hAnsi="Times New Roman"/>
                <w:color w:val="000000"/>
                <w:sz w:val="21"/>
                <w:szCs w:val="21"/>
              </w:rPr>
            </w:pPr>
            <w:r w:rsidRPr="001045E5">
              <w:rPr>
                <w:rFonts w:ascii="Times New Roman" w:hAnsi="Times New Roman"/>
                <w:iCs/>
                <w:color w:val="000000"/>
                <w:sz w:val="21"/>
                <w:szCs w:val="21"/>
              </w:rPr>
              <w:t>Nie dotyczy</w:t>
            </w:r>
            <w:r w:rsidR="003C63E0">
              <w:rPr>
                <w:rFonts w:ascii="Times New Roman" w:hAnsi="Times New Roman"/>
                <w:iCs/>
                <w:color w:val="000000"/>
                <w:sz w:val="21"/>
                <w:szCs w:val="21"/>
              </w:rPr>
              <w:t>.</w:t>
            </w:r>
          </w:p>
        </w:tc>
      </w:tr>
      <w:tr w:rsidR="00FA4454" w:rsidRPr="008B4FE6" w14:paraId="2900251B" w14:textId="77777777" w:rsidTr="3CA4333F">
        <w:trPr>
          <w:gridAfter w:val="1"/>
          <w:wAfter w:w="10" w:type="dxa"/>
          <w:trHeight w:val="342"/>
        </w:trPr>
        <w:tc>
          <w:tcPr>
            <w:tcW w:w="10937" w:type="dxa"/>
            <w:gridSpan w:val="29"/>
            <w:shd w:val="clear" w:color="auto" w:fill="99CCFF"/>
            <w:vAlign w:val="center"/>
          </w:tcPr>
          <w:p w14:paraId="6224633E" w14:textId="77777777" w:rsidR="00FA4454" w:rsidRPr="008B4FE6" w:rsidRDefault="00FA4454" w:rsidP="00FA4454">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FA4454" w:rsidRPr="008B4FE6" w14:paraId="564277AE" w14:textId="77777777" w:rsidTr="3CA4333F">
        <w:trPr>
          <w:gridAfter w:val="1"/>
          <w:wAfter w:w="10" w:type="dxa"/>
          <w:trHeight w:val="151"/>
        </w:trPr>
        <w:tc>
          <w:tcPr>
            <w:tcW w:w="10937" w:type="dxa"/>
            <w:gridSpan w:val="29"/>
            <w:shd w:val="clear" w:color="auto" w:fill="FFFFFF" w:themeFill="background1"/>
          </w:tcPr>
          <w:p w14:paraId="059C3FA6" w14:textId="77777777" w:rsidR="00FA4454" w:rsidRPr="008B4FE6" w:rsidRDefault="00FA4454" w:rsidP="00FA4454">
            <w:pPr>
              <w:spacing w:line="240" w:lineRule="auto"/>
              <w:rPr>
                <w:rFonts w:ascii="Times New Roman" w:hAnsi="Times New Roman"/>
                <w:color w:val="000000"/>
              </w:rPr>
            </w:pPr>
            <w:r w:rsidRPr="001A5FDA">
              <w:rPr>
                <w:rFonts w:ascii="Times New Roman" w:hAnsi="Times New Roman"/>
                <w:color w:val="000000"/>
              </w:rPr>
              <w:fldChar w:fldCharType="begin">
                <w:ffData>
                  <w:name w:val="Wybór1"/>
                  <w:enabled/>
                  <w:calcOnExit w:val="0"/>
                  <w:checkBox>
                    <w:sizeAuto/>
                    <w:default w:val="0"/>
                  </w:checkBox>
                </w:ffData>
              </w:fldChar>
            </w:r>
            <w:r w:rsidRPr="001A5FDA">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1A5FDA">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FA4454" w:rsidRPr="008B4FE6" w14:paraId="70D9EF09" w14:textId="77777777" w:rsidTr="3CA4333F">
        <w:trPr>
          <w:gridAfter w:val="1"/>
          <w:wAfter w:w="10" w:type="dxa"/>
          <w:trHeight w:val="946"/>
        </w:trPr>
        <w:tc>
          <w:tcPr>
            <w:tcW w:w="5111" w:type="dxa"/>
            <w:gridSpan w:val="12"/>
            <w:shd w:val="clear" w:color="auto" w:fill="FFFFFF" w:themeFill="background1"/>
          </w:tcPr>
          <w:p w14:paraId="4EF626C7" w14:textId="77777777" w:rsidR="00FA4454" w:rsidRDefault="00FA4454" w:rsidP="00FA4454">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hemeFill="background1"/>
          </w:tcPr>
          <w:p w14:paraId="543A6E98" w14:textId="77777777" w:rsidR="00FA4454" w:rsidRDefault="001045E5" w:rsidP="00FA4454">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FA4454">
              <w:rPr>
                <w:rFonts w:ascii="Times New Roman" w:hAnsi="Times New Roman"/>
                <w:color w:val="000000"/>
              </w:rPr>
              <w:t xml:space="preserve"> tak</w:t>
            </w:r>
          </w:p>
          <w:p w14:paraId="60B18FF0" w14:textId="77777777" w:rsidR="00FA4454" w:rsidRDefault="00FA4454" w:rsidP="00FA445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16EBD869" w14:textId="77777777" w:rsidR="00FA4454" w:rsidRDefault="00FA4454" w:rsidP="00FA4454">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FA4454" w:rsidRPr="008B4FE6" w14:paraId="388F3662" w14:textId="77777777" w:rsidTr="3CA4333F">
        <w:trPr>
          <w:gridAfter w:val="1"/>
          <w:wAfter w:w="10" w:type="dxa"/>
          <w:trHeight w:val="988"/>
        </w:trPr>
        <w:tc>
          <w:tcPr>
            <w:tcW w:w="5111" w:type="dxa"/>
            <w:gridSpan w:val="12"/>
            <w:shd w:val="clear" w:color="auto" w:fill="FFFFFF" w:themeFill="background1"/>
          </w:tcPr>
          <w:p w14:paraId="73B423A1" w14:textId="77777777" w:rsidR="00FA4454" w:rsidRPr="008B4FE6" w:rsidRDefault="001045E5" w:rsidP="00FA4454">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FA4454" w:rsidRPr="008B4FE6">
              <w:rPr>
                <w:rFonts w:ascii="Times New Roman" w:hAnsi="Times New Roman"/>
                <w:color w:val="000000"/>
                <w:sz w:val="20"/>
                <w:szCs w:val="20"/>
              </w:rPr>
              <w:t xml:space="preserve"> </w:t>
            </w:r>
            <w:r w:rsidR="00FA4454" w:rsidRPr="008B4FE6">
              <w:rPr>
                <w:rFonts w:ascii="Times New Roman" w:hAnsi="Times New Roman"/>
                <w:color w:val="000000"/>
                <w:spacing w:val="-2"/>
              </w:rPr>
              <w:t>zmniejszenie liczby dokumentów</w:t>
            </w:r>
            <w:r w:rsidR="00FA4454">
              <w:rPr>
                <w:rFonts w:ascii="Times New Roman" w:hAnsi="Times New Roman"/>
                <w:color w:val="000000"/>
                <w:spacing w:val="-2"/>
              </w:rPr>
              <w:t xml:space="preserve"> </w:t>
            </w:r>
          </w:p>
          <w:p w14:paraId="60C7BEF6" w14:textId="77777777" w:rsidR="00FA4454" w:rsidRPr="008B4FE6" w:rsidRDefault="00FA4454" w:rsidP="00FA445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69F5DDB9" w14:textId="77777777" w:rsidR="00FA4454" w:rsidRDefault="001045E5" w:rsidP="00FA4454">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FA4454" w:rsidRPr="008B4FE6">
              <w:rPr>
                <w:rFonts w:ascii="Times New Roman" w:hAnsi="Times New Roman"/>
                <w:color w:val="000000"/>
                <w:sz w:val="20"/>
                <w:szCs w:val="20"/>
              </w:rPr>
              <w:t xml:space="preserve"> </w:t>
            </w:r>
            <w:r w:rsidR="00FA4454" w:rsidRPr="008B4FE6">
              <w:rPr>
                <w:rFonts w:ascii="Times New Roman" w:hAnsi="Times New Roman"/>
                <w:color w:val="000000"/>
                <w:spacing w:val="-2"/>
              </w:rPr>
              <w:t>skrócenie czasu</w:t>
            </w:r>
            <w:r w:rsidR="00FA4454">
              <w:rPr>
                <w:rFonts w:ascii="Times New Roman" w:hAnsi="Times New Roman"/>
                <w:color w:val="000000"/>
                <w:spacing w:val="-2"/>
              </w:rPr>
              <w:t xml:space="preserve"> na załatwienie sprawy</w:t>
            </w:r>
          </w:p>
          <w:p w14:paraId="1847F3CD" w14:textId="77777777" w:rsidR="00FA4454" w:rsidRPr="008B4FE6" w:rsidRDefault="00FA4454" w:rsidP="00FA4454">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hemeFill="background1"/>
          </w:tcPr>
          <w:p w14:paraId="1B60C10A" w14:textId="77777777" w:rsidR="00FA4454" w:rsidRPr="008B4FE6" w:rsidRDefault="00FA4454" w:rsidP="00FA445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69DA4DA2" w14:textId="77777777" w:rsidR="00FA4454" w:rsidRPr="008B4FE6" w:rsidRDefault="00FA4454" w:rsidP="00FA445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76E1381C" w14:textId="77777777" w:rsidR="00FA4454" w:rsidRPr="008B4FE6" w:rsidRDefault="00FA4454" w:rsidP="00FA445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60445574" w14:textId="2664BEED" w:rsidR="00FA4454" w:rsidRPr="008B4FE6" w:rsidRDefault="00FA4454" w:rsidP="00BB5FA2">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r>
      <w:tr w:rsidR="00FA4454" w:rsidRPr="008B4FE6" w14:paraId="7680AB02" w14:textId="77777777" w:rsidTr="3CA4333F">
        <w:trPr>
          <w:gridAfter w:val="1"/>
          <w:wAfter w:w="10" w:type="dxa"/>
          <w:trHeight w:val="620"/>
        </w:trPr>
        <w:tc>
          <w:tcPr>
            <w:tcW w:w="5111" w:type="dxa"/>
            <w:gridSpan w:val="12"/>
            <w:shd w:val="clear" w:color="auto" w:fill="FFFFFF" w:themeFill="background1"/>
          </w:tcPr>
          <w:p w14:paraId="69260F03" w14:textId="77777777" w:rsidR="00FA4454" w:rsidRPr="008B4FE6" w:rsidRDefault="00FA4454" w:rsidP="00FA4454">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hemeFill="background1"/>
          </w:tcPr>
          <w:p w14:paraId="741AD5E1" w14:textId="77777777" w:rsidR="00FA4454" w:rsidRDefault="001045E5" w:rsidP="00FA4454">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FA4454">
              <w:rPr>
                <w:rFonts w:ascii="Times New Roman" w:hAnsi="Times New Roman"/>
                <w:color w:val="000000"/>
              </w:rPr>
              <w:t xml:space="preserve"> tak</w:t>
            </w:r>
          </w:p>
          <w:p w14:paraId="448C193E" w14:textId="77777777" w:rsidR="00FA4454" w:rsidRDefault="00FA4454" w:rsidP="00FA445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20299688" w14:textId="3ADCA292" w:rsidR="00FA4454" w:rsidRPr="008B4FE6" w:rsidRDefault="00FA4454" w:rsidP="001B01D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FA4454" w:rsidRPr="008B4FE6" w14:paraId="18E49796" w14:textId="77777777" w:rsidTr="3CA4333F">
        <w:trPr>
          <w:gridAfter w:val="1"/>
          <w:wAfter w:w="10" w:type="dxa"/>
          <w:trHeight w:val="630"/>
        </w:trPr>
        <w:tc>
          <w:tcPr>
            <w:tcW w:w="10937" w:type="dxa"/>
            <w:gridSpan w:val="29"/>
            <w:shd w:val="clear" w:color="auto" w:fill="FFFFFF" w:themeFill="background1"/>
          </w:tcPr>
          <w:p w14:paraId="412D5021" w14:textId="77777777" w:rsidR="00FA4454" w:rsidRDefault="00FA4454" w:rsidP="00FA4454">
            <w:pPr>
              <w:spacing w:line="240" w:lineRule="auto"/>
              <w:jc w:val="both"/>
              <w:rPr>
                <w:rFonts w:ascii="Times New Roman" w:hAnsi="Times New Roman"/>
                <w:color w:val="000000"/>
              </w:rPr>
            </w:pPr>
            <w:r>
              <w:rPr>
                <w:rFonts w:ascii="Times New Roman" w:hAnsi="Times New Roman"/>
                <w:color w:val="000000"/>
              </w:rPr>
              <w:t>Komentarz:</w:t>
            </w:r>
          </w:p>
          <w:p w14:paraId="0267EB1E" w14:textId="77777777" w:rsidR="001045E5" w:rsidRPr="003510EE" w:rsidRDefault="001045E5" w:rsidP="001045E5">
            <w:pPr>
              <w:spacing w:line="240" w:lineRule="auto"/>
              <w:jc w:val="both"/>
              <w:rPr>
                <w:rFonts w:ascii="Times New Roman" w:hAnsi="Times New Roman"/>
                <w:color w:val="000000"/>
              </w:rPr>
            </w:pPr>
            <w:r w:rsidRPr="003510EE">
              <w:rPr>
                <w:rFonts w:ascii="Times New Roman" w:hAnsi="Times New Roman"/>
                <w:color w:val="000000"/>
              </w:rPr>
              <w:t xml:space="preserve">Projekt </w:t>
            </w:r>
            <w:proofErr w:type="spellStart"/>
            <w:r w:rsidRPr="003510EE">
              <w:rPr>
                <w:rFonts w:ascii="Times New Roman" w:hAnsi="Times New Roman"/>
                <w:color w:val="000000"/>
              </w:rPr>
              <w:t>Pke</w:t>
            </w:r>
            <w:proofErr w:type="spellEnd"/>
            <w:r w:rsidRPr="003510EE">
              <w:rPr>
                <w:rFonts w:ascii="Times New Roman" w:hAnsi="Times New Roman"/>
                <w:color w:val="000000"/>
              </w:rPr>
              <w:t xml:space="preserve"> przede wszystkim implementuje dyrektywę EKŁE. </w:t>
            </w:r>
          </w:p>
          <w:p w14:paraId="67B38B4E" w14:textId="72F35C44" w:rsidR="001045E5" w:rsidRPr="001045E5" w:rsidRDefault="001045E5" w:rsidP="001045E5">
            <w:pPr>
              <w:spacing w:line="240" w:lineRule="auto"/>
              <w:jc w:val="both"/>
              <w:rPr>
                <w:rFonts w:ascii="Times New Roman" w:hAnsi="Times New Roman"/>
                <w:color w:val="000000"/>
              </w:rPr>
            </w:pPr>
            <w:r w:rsidRPr="001045E5">
              <w:rPr>
                <w:rFonts w:ascii="Times New Roman" w:hAnsi="Times New Roman"/>
                <w:color w:val="000000"/>
              </w:rPr>
              <w:t>Projektodawca oprócz dostosowania obowiązujących przepisów do dyrektywy zdecydował przedłożyć kompleksową ustawę regulującą sektor komunikacji elektronicznej.</w:t>
            </w:r>
          </w:p>
          <w:p w14:paraId="6DF40C06" w14:textId="08ED005C" w:rsidR="001045E5" w:rsidRPr="001045E5" w:rsidRDefault="001045E5" w:rsidP="001045E5">
            <w:pPr>
              <w:spacing w:line="240" w:lineRule="auto"/>
              <w:jc w:val="both"/>
              <w:rPr>
                <w:rFonts w:ascii="Times New Roman" w:hAnsi="Times New Roman"/>
                <w:color w:val="000000"/>
              </w:rPr>
            </w:pPr>
            <w:r w:rsidRPr="001045E5">
              <w:rPr>
                <w:rFonts w:ascii="Times New Roman" w:hAnsi="Times New Roman"/>
                <w:color w:val="000000"/>
              </w:rPr>
              <w:t>Obciążenia regulacyjne względem podmiotów podlegających regulacji na gruncie Pt (w uproszczeniu przedsiębiorców telekomunikacyjnych) zasadniczo nie ulegają zmianie. Przedsiębiorcy będą zobowiązani do przebudowy systemów informatycznych – w związku z modyfikacją obowiązków. Obciążeniem</w:t>
            </w:r>
            <w:r w:rsidR="001B01D4">
              <w:rPr>
                <w:rFonts w:ascii="Times New Roman" w:hAnsi="Times New Roman"/>
                <w:color w:val="000000"/>
              </w:rPr>
              <w:t xml:space="preserve"> </w:t>
            </w:r>
            <w:r w:rsidRPr="001045E5">
              <w:rPr>
                <w:rFonts w:ascii="Times New Roman" w:hAnsi="Times New Roman"/>
                <w:color w:val="000000"/>
              </w:rPr>
              <w:t xml:space="preserve">w szczególności w pierwszym etapie będzie przygotowanie dokumentów </w:t>
            </w:r>
            <w:r w:rsidR="00F10F9C" w:rsidRPr="001045E5">
              <w:rPr>
                <w:rFonts w:ascii="Times New Roman" w:hAnsi="Times New Roman"/>
                <w:color w:val="000000"/>
              </w:rPr>
              <w:t xml:space="preserve">przekazywanych użytkownikom końcowym </w:t>
            </w:r>
            <w:r w:rsidRPr="001045E5">
              <w:rPr>
                <w:rFonts w:ascii="Times New Roman" w:hAnsi="Times New Roman"/>
                <w:color w:val="000000"/>
              </w:rPr>
              <w:t xml:space="preserve">(informacje </w:t>
            </w:r>
            <w:proofErr w:type="spellStart"/>
            <w:r w:rsidRPr="001045E5">
              <w:rPr>
                <w:rFonts w:ascii="Times New Roman" w:hAnsi="Times New Roman"/>
                <w:color w:val="000000"/>
              </w:rPr>
              <w:t>przedumowne</w:t>
            </w:r>
            <w:proofErr w:type="spellEnd"/>
            <w:r w:rsidRPr="001045E5">
              <w:rPr>
                <w:rFonts w:ascii="Times New Roman" w:hAnsi="Times New Roman"/>
                <w:color w:val="000000"/>
              </w:rPr>
              <w:t xml:space="preserve">, podsumowanie warunków umowy, umowa). </w:t>
            </w:r>
          </w:p>
          <w:p w14:paraId="467E271C" w14:textId="283354AD" w:rsidR="001045E5" w:rsidRPr="003510EE" w:rsidRDefault="001045E5" w:rsidP="001045E5">
            <w:pPr>
              <w:spacing w:line="240" w:lineRule="auto"/>
              <w:jc w:val="both"/>
              <w:rPr>
                <w:rFonts w:ascii="Times New Roman" w:hAnsi="Times New Roman"/>
                <w:color w:val="000000"/>
              </w:rPr>
            </w:pPr>
            <w:r w:rsidRPr="001045E5">
              <w:rPr>
                <w:rFonts w:ascii="Times New Roman" w:hAnsi="Times New Roman"/>
                <w:color w:val="000000"/>
              </w:rPr>
              <w:t xml:space="preserve">Nowym obciążeniem mogą być wydawane przez Prezesa UKE </w:t>
            </w:r>
            <w:r w:rsidR="00F10F9C">
              <w:rPr>
                <w:rFonts w:ascii="Times New Roman" w:hAnsi="Times New Roman"/>
                <w:color w:val="000000"/>
              </w:rPr>
              <w:t>tak zwane</w:t>
            </w:r>
            <w:r w:rsidRPr="001045E5">
              <w:rPr>
                <w:rFonts w:ascii="Times New Roman" w:hAnsi="Times New Roman"/>
                <w:color w:val="000000"/>
              </w:rPr>
              <w:t xml:space="preserve"> decyzje </w:t>
            </w:r>
            <w:r w:rsidR="00EF61C8">
              <w:rPr>
                <w:rFonts w:ascii="Times New Roman" w:hAnsi="Times New Roman"/>
                <w:color w:val="000000"/>
              </w:rPr>
              <w:t>obszarowe</w:t>
            </w:r>
            <w:r w:rsidRPr="001045E5">
              <w:rPr>
                <w:rFonts w:ascii="Times New Roman" w:hAnsi="Times New Roman"/>
                <w:color w:val="000000"/>
              </w:rPr>
              <w:t>, obejmujące podmiotowo znaczny zakres podmiotów w zakresie zapewnienia dostępu. Do tej pory przedmiotowe decyzje były wydawane w</w:t>
            </w:r>
            <w:r w:rsidR="00D34EE3">
              <w:rPr>
                <w:rFonts w:ascii="Times New Roman" w:hAnsi="Times New Roman"/>
                <w:color w:val="000000"/>
              </w:rPr>
              <w:t> </w:t>
            </w:r>
            <w:r w:rsidRPr="001045E5">
              <w:rPr>
                <w:rFonts w:ascii="Times New Roman" w:hAnsi="Times New Roman"/>
                <w:color w:val="000000"/>
              </w:rPr>
              <w:t xml:space="preserve">zwykłym trybie administracyjnym. </w:t>
            </w:r>
          </w:p>
          <w:p w14:paraId="70AF2A6C" w14:textId="041196A6" w:rsidR="001045E5" w:rsidRPr="001045E5" w:rsidRDefault="001045E5" w:rsidP="001045E5">
            <w:pPr>
              <w:spacing w:line="240" w:lineRule="auto"/>
              <w:jc w:val="both"/>
              <w:rPr>
                <w:rFonts w:ascii="Times New Roman" w:eastAsia="Times New Roman" w:hAnsi="Times New Roman"/>
                <w:color w:val="000000"/>
              </w:rPr>
            </w:pPr>
            <w:r w:rsidRPr="001045E5">
              <w:rPr>
                <w:rFonts w:ascii="Times New Roman" w:eastAsia="Times New Roman" w:hAnsi="Times New Roman"/>
                <w:color w:val="000000"/>
              </w:rPr>
              <w:t>Ponadto projektodawca podniósł maksymalną wartość wskaźnika rocznej opłaty telekomunikacyjnej z 0,05% do 0,</w:t>
            </w:r>
            <w:r w:rsidR="001B12E6">
              <w:rPr>
                <w:rFonts w:ascii="Times New Roman" w:eastAsia="Times New Roman" w:hAnsi="Times New Roman"/>
                <w:color w:val="000000"/>
              </w:rPr>
              <w:t>2</w:t>
            </w:r>
            <w:r w:rsidR="001B12E6" w:rsidRPr="001045E5">
              <w:rPr>
                <w:rFonts w:ascii="Times New Roman" w:eastAsia="Times New Roman" w:hAnsi="Times New Roman"/>
                <w:color w:val="000000"/>
              </w:rPr>
              <w:t>5</w:t>
            </w:r>
            <w:r w:rsidRPr="001045E5">
              <w:rPr>
                <w:rFonts w:ascii="Times New Roman" w:eastAsia="Times New Roman" w:hAnsi="Times New Roman"/>
                <w:color w:val="000000"/>
              </w:rPr>
              <w:t xml:space="preserve">% rocznych przychodów przedsiębiorcy telekomunikacyjnego obowiązanego do uiszczenia rocznej opłaty </w:t>
            </w:r>
            <w:r w:rsidRPr="001B12E6">
              <w:rPr>
                <w:rFonts w:ascii="Times New Roman" w:eastAsia="Times New Roman" w:hAnsi="Times New Roman"/>
                <w:color w:val="000000"/>
              </w:rPr>
              <w:t>telekomunikacyjnej</w:t>
            </w:r>
            <w:r w:rsidR="001B12E6" w:rsidRPr="00407063">
              <w:rPr>
                <w:rFonts w:ascii="Times New Roman" w:hAnsi="Times New Roman"/>
              </w:rPr>
              <w:t xml:space="preserve"> z tytułu prowadzenia działalności telekomunikacyjnej</w:t>
            </w:r>
            <w:r w:rsidRPr="001B12E6">
              <w:rPr>
                <w:rFonts w:ascii="Times New Roman" w:eastAsia="Times New Roman" w:hAnsi="Times New Roman"/>
                <w:color w:val="000000"/>
              </w:rPr>
              <w:t>,</w:t>
            </w:r>
            <w:r w:rsidRPr="001045E5">
              <w:rPr>
                <w:rFonts w:ascii="Times New Roman" w:eastAsia="Times New Roman" w:hAnsi="Times New Roman"/>
                <w:color w:val="000000"/>
              </w:rPr>
              <w:t xml:space="preserve"> jednakże jednocześnie zwolnił większą grupę przedsiębiorców telekomunikacyjnych z obowiązku uiszczania tej opłaty przez podniesienie progu przychodów z tytułu prowadzenia działalności telekomunikacyjnej, który jest wyznacznikiem tego, czy dany przedsiębiorca telekomunikacyjny jest zobligowany do uiszczania rocznej opłaty telekomunikacyjnej.</w:t>
            </w:r>
          </w:p>
          <w:p w14:paraId="0AFB557E" w14:textId="77777777" w:rsidR="001045E5" w:rsidRPr="001045E5" w:rsidRDefault="001045E5" w:rsidP="001045E5">
            <w:pPr>
              <w:spacing w:line="240" w:lineRule="auto"/>
              <w:jc w:val="both"/>
              <w:rPr>
                <w:rFonts w:ascii="Times New Roman" w:hAnsi="Times New Roman"/>
                <w:color w:val="000000"/>
              </w:rPr>
            </w:pPr>
            <w:r w:rsidRPr="001045E5">
              <w:rPr>
                <w:rFonts w:ascii="Times New Roman" w:hAnsi="Times New Roman"/>
                <w:color w:val="000000"/>
              </w:rPr>
              <w:lastRenderedPageBreak/>
              <w:t>Z kolei następuje regulacja dostawców usług komunikacji interpersonalnej niewykorzystującej numerów, którzy do tej pory nie podlegali regulacji. Wśród obowiązków nakładanych na dostawców usług komunikacji elektronicznej należy wskazać:</w:t>
            </w:r>
          </w:p>
          <w:p w14:paraId="670B77BF" w14:textId="172DA781" w:rsidR="001045E5" w:rsidRPr="001045E5" w:rsidRDefault="001045E5" w:rsidP="007E4DB3">
            <w:pPr>
              <w:pStyle w:val="Akapitzlist"/>
              <w:numPr>
                <w:ilvl w:val="0"/>
                <w:numId w:val="41"/>
              </w:numPr>
              <w:spacing w:line="240" w:lineRule="auto"/>
              <w:jc w:val="both"/>
              <w:rPr>
                <w:rFonts w:ascii="Times New Roman" w:eastAsia="Times New Roman" w:hAnsi="Times New Roman"/>
                <w:color w:val="000000"/>
              </w:rPr>
            </w:pPr>
            <w:r w:rsidRPr="001045E5">
              <w:rPr>
                <w:rFonts w:ascii="Times New Roman" w:hAnsi="Times New Roman"/>
                <w:color w:val="000000"/>
              </w:rPr>
              <w:t>obowiązek odpowiadania na zapytania Prezesa UKE na równi z przedsiębiorcami telekomunikacyjnymi – odpowiednik dzisiejszego art. 6 Pt</w:t>
            </w:r>
            <w:r w:rsidR="00D34EE3">
              <w:rPr>
                <w:rFonts w:ascii="Times New Roman" w:hAnsi="Times New Roman"/>
                <w:color w:val="000000"/>
              </w:rPr>
              <w:t>;</w:t>
            </w:r>
          </w:p>
          <w:p w14:paraId="4B61EAF0" w14:textId="37DBF919" w:rsidR="001045E5" w:rsidRPr="001045E5" w:rsidRDefault="001045E5" w:rsidP="007E4DB3">
            <w:pPr>
              <w:pStyle w:val="Akapitzlist"/>
              <w:numPr>
                <w:ilvl w:val="0"/>
                <w:numId w:val="41"/>
              </w:numPr>
              <w:spacing w:line="240" w:lineRule="auto"/>
              <w:jc w:val="both"/>
              <w:rPr>
                <w:rFonts w:ascii="Times New Roman" w:eastAsia="Times New Roman" w:hAnsi="Times New Roman"/>
                <w:color w:val="000000"/>
              </w:rPr>
            </w:pPr>
            <w:r w:rsidRPr="001045E5">
              <w:rPr>
                <w:rFonts w:ascii="Times New Roman" w:hAnsi="Times New Roman"/>
                <w:color w:val="000000"/>
              </w:rPr>
              <w:t>uprawnienie Prezesa UKE do nakładania obowiązków regulacyjnych</w:t>
            </w:r>
            <w:r w:rsidR="00D34EE3">
              <w:rPr>
                <w:rFonts w:ascii="Times New Roman" w:hAnsi="Times New Roman"/>
                <w:color w:val="000000"/>
              </w:rPr>
              <w:t>;</w:t>
            </w:r>
          </w:p>
          <w:p w14:paraId="067ECEE9" w14:textId="6CA6F2B2" w:rsidR="001045E5" w:rsidRPr="001045E5" w:rsidRDefault="001045E5" w:rsidP="007E4DB3">
            <w:pPr>
              <w:pStyle w:val="Akapitzlist"/>
              <w:numPr>
                <w:ilvl w:val="0"/>
                <w:numId w:val="41"/>
              </w:numPr>
              <w:spacing w:line="240" w:lineRule="auto"/>
              <w:jc w:val="both"/>
              <w:rPr>
                <w:rFonts w:ascii="Times New Roman" w:eastAsia="Times New Roman" w:hAnsi="Times New Roman"/>
                <w:color w:val="000000"/>
              </w:rPr>
            </w:pPr>
            <w:r w:rsidRPr="001045E5">
              <w:rPr>
                <w:rFonts w:ascii="Times New Roman" w:hAnsi="Times New Roman"/>
                <w:color w:val="000000"/>
              </w:rPr>
              <w:t>obowiązki informacyjne wobec użytkowników końcowych</w:t>
            </w:r>
            <w:r w:rsidR="00D34EE3">
              <w:rPr>
                <w:rFonts w:ascii="Times New Roman" w:hAnsi="Times New Roman"/>
                <w:color w:val="000000"/>
              </w:rPr>
              <w:t>;</w:t>
            </w:r>
          </w:p>
          <w:p w14:paraId="49D46C54" w14:textId="74C76F0D" w:rsidR="000C37B0" w:rsidRDefault="001045E5" w:rsidP="000C37B0">
            <w:pPr>
              <w:numPr>
                <w:ilvl w:val="0"/>
                <w:numId w:val="41"/>
              </w:numPr>
              <w:spacing w:line="240" w:lineRule="auto"/>
              <w:jc w:val="both"/>
              <w:rPr>
                <w:rFonts w:ascii="Times New Roman" w:hAnsi="Times New Roman"/>
                <w:color w:val="000000"/>
              </w:rPr>
            </w:pPr>
            <w:r w:rsidRPr="001045E5">
              <w:rPr>
                <w:rFonts w:ascii="Times New Roman" w:hAnsi="Times New Roman"/>
                <w:color w:val="000000"/>
              </w:rPr>
              <w:t xml:space="preserve">obowiązek udziału </w:t>
            </w:r>
            <w:r w:rsidRPr="67C11DA7">
              <w:rPr>
                <w:rFonts w:ascii="Times New Roman" w:hAnsi="Times New Roman"/>
              </w:rPr>
              <w:t>w pokryciu dopłaty do kosztów realizacji przez przedsiębiorcę wyznaczonego obowiązku w</w:t>
            </w:r>
            <w:r w:rsidR="00D34EE3">
              <w:rPr>
                <w:rFonts w:ascii="Times New Roman" w:hAnsi="Times New Roman"/>
              </w:rPr>
              <w:t> </w:t>
            </w:r>
            <w:r w:rsidRPr="67C11DA7">
              <w:rPr>
                <w:rFonts w:ascii="Times New Roman" w:hAnsi="Times New Roman"/>
              </w:rPr>
              <w:t>zakresie świadczenia usługi powszechnej</w:t>
            </w:r>
            <w:r w:rsidRPr="001045E5">
              <w:rPr>
                <w:rFonts w:ascii="Times New Roman" w:hAnsi="Times New Roman"/>
                <w:color w:val="000000"/>
              </w:rPr>
              <w:t>.</w:t>
            </w:r>
          </w:p>
          <w:p w14:paraId="754CA861" w14:textId="179996B3" w:rsidR="000C37B0" w:rsidRPr="000C37B0" w:rsidRDefault="0031405C" w:rsidP="00813E35">
            <w:pPr>
              <w:spacing w:line="240" w:lineRule="auto"/>
              <w:jc w:val="both"/>
              <w:rPr>
                <w:rFonts w:ascii="Times New Roman" w:hAnsi="Times New Roman"/>
                <w:color w:val="000000"/>
              </w:rPr>
            </w:pPr>
            <w:r w:rsidRPr="3CA4333F">
              <w:rPr>
                <w:rFonts w:ascii="Times New Roman" w:hAnsi="Times New Roman"/>
                <w:color w:val="000000" w:themeColor="text1"/>
              </w:rPr>
              <w:t>.</w:t>
            </w:r>
          </w:p>
        </w:tc>
      </w:tr>
      <w:tr w:rsidR="00FA4454" w:rsidRPr="008B4FE6" w14:paraId="2B8AF681" w14:textId="77777777" w:rsidTr="3CA4333F">
        <w:trPr>
          <w:gridAfter w:val="1"/>
          <w:wAfter w:w="10" w:type="dxa"/>
          <w:trHeight w:val="142"/>
        </w:trPr>
        <w:tc>
          <w:tcPr>
            <w:tcW w:w="10937" w:type="dxa"/>
            <w:gridSpan w:val="29"/>
            <w:shd w:val="clear" w:color="auto" w:fill="99CCFF"/>
          </w:tcPr>
          <w:p w14:paraId="14982332" w14:textId="77777777" w:rsidR="00FA4454" w:rsidRPr="008B4FE6" w:rsidRDefault="00FA4454" w:rsidP="00FA4454">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lastRenderedPageBreak/>
              <w:t xml:space="preserve">Wpływ na rynek pracy </w:t>
            </w:r>
          </w:p>
        </w:tc>
      </w:tr>
      <w:tr w:rsidR="00FA4454" w:rsidRPr="008B4FE6" w14:paraId="06F5DC52" w14:textId="77777777" w:rsidTr="3CA4333F">
        <w:trPr>
          <w:gridAfter w:val="1"/>
          <w:wAfter w:w="10" w:type="dxa"/>
          <w:trHeight w:val="142"/>
        </w:trPr>
        <w:tc>
          <w:tcPr>
            <w:tcW w:w="10937" w:type="dxa"/>
            <w:gridSpan w:val="29"/>
            <w:shd w:val="clear" w:color="auto" w:fill="auto"/>
          </w:tcPr>
          <w:p w14:paraId="0AE4CF6A" w14:textId="285F39DF" w:rsidR="00FA4454" w:rsidRPr="008B4FE6" w:rsidRDefault="001045E5" w:rsidP="001B01D4">
            <w:pPr>
              <w:spacing w:line="240" w:lineRule="auto"/>
              <w:jc w:val="both"/>
              <w:rPr>
                <w:rFonts w:ascii="Times New Roman" w:hAnsi="Times New Roman"/>
                <w:color w:val="000000"/>
              </w:rPr>
            </w:pPr>
            <w:r w:rsidRPr="003510EE">
              <w:rPr>
                <w:rFonts w:ascii="Times New Roman" w:eastAsia="Times New Roman" w:hAnsi="Times New Roman"/>
              </w:rPr>
              <w:t xml:space="preserve">Na potrzeby stosowania projektowanej ustawy utworzone zostaną dodatkowe, specjalistyczne miejsca pracy w urzędach państwowych: </w:t>
            </w:r>
            <w:r w:rsidR="00AB37C3">
              <w:rPr>
                <w:rFonts w:ascii="Times New Roman" w:eastAsia="Times New Roman" w:hAnsi="Times New Roman"/>
              </w:rPr>
              <w:t xml:space="preserve">14 </w:t>
            </w:r>
            <w:r w:rsidRPr="003510EE">
              <w:rPr>
                <w:rFonts w:ascii="Times New Roman" w:eastAsia="Times New Roman" w:hAnsi="Times New Roman"/>
              </w:rPr>
              <w:t>etatów w Urzędzie Komunikacji Elektronicznej</w:t>
            </w:r>
            <w:r w:rsidR="00F10F9C">
              <w:rPr>
                <w:rFonts w:ascii="Times New Roman" w:eastAsia="Times New Roman" w:hAnsi="Times New Roman"/>
              </w:rPr>
              <w:t>,</w:t>
            </w:r>
            <w:r w:rsidRPr="003510EE">
              <w:rPr>
                <w:rFonts w:ascii="Times New Roman" w:eastAsia="Times New Roman" w:hAnsi="Times New Roman"/>
              </w:rPr>
              <w:t xml:space="preserve"> 2 etaty w Ministerstwie Obrony Narodowej</w:t>
            </w:r>
            <w:r>
              <w:rPr>
                <w:rFonts w:ascii="Times New Roman" w:eastAsia="Times New Roman" w:hAnsi="Times New Roman"/>
              </w:rPr>
              <w:t xml:space="preserve"> oraz 8 etatów </w:t>
            </w:r>
            <w:r>
              <w:rPr>
                <w:rFonts w:ascii="Times New Roman" w:hAnsi="Times New Roman"/>
              </w:rPr>
              <w:t xml:space="preserve">w </w:t>
            </w:r>
            <w:r w:rsidRPr="006D5969">
              <w:rPr>
                <w:rFonts w:ascii="Times New Roman" w:hAnsi="Times New Roman"/>
              </w:rPr>
              <w:t>Sąd</w:t>
            </w:r>
            <w:r>
              <w:rPr>
                <w:rFonts w:ascii="Times New Roman" w:hAnsi="Times New Roman"/>
              </w:rPr>
              <w:t>zie</w:t>
            </w:r>
            <w:r w:rsidRPr="006D5969">
              <w:rPr>
                <w:rFonts w:ascii="Times New Roman" w:hAnsi="Times New Roman"/>
              </w:rPr>
              <w:t xml:space="preserve"> Okręgow</w:t>
            </w:r>
            <w:r>
              <w:rPr>
                <w:rFonts w:ascii="Times New Roman" w:hAnsi="Times New Roman"/>
              </w:rPr>
              <w:t>ym</w:t>
            </w:r>
            <w:r w:rsidRPr="006D5969">
              <w:rPr>
                <w:rFonts w:ascii="Times New Roman" w:hAnsi="Times New Roman"/>
              </w:rPr>
              <w:t xml:space="preserve"> w Warszawie – Sąd</w:t>
            </w:r>
            <w:r>
              <w:rPr>
                <w:rFonts w:ascii="Times New Roman" w:hAnsi="Times New Roman"/>
              </w:rPr>
              <w:t>zie</w:t>
            </w:r>
            <w:r w:rsidRPr="006D5969">
              <w:rPr>
                <w:rFonts w:ascii="Times New Roman" w:hAnsi="Times New Roman"/>
              </w:rPr>
              <w:t xml:space="preserve"> Ochrony Konkurencji i Konsumentów</w:t>
            </w:r>
            <w:r>
              <w:rPr>
                <w:rFonts w:ascii="Times New Roman" w:hAnsi="Times New Roman"/>
              </w:rPr>
              <w:t xml:space="preserve"> </w:t>
            </w:r>
            <w:r w:rsidRPr="006D5969">
              <w:rPr>
                <w:rFonts w:ascii="Times New Roman" w:hAnsi="Times New Roman"/>
              </w:rPr>
              <w:t xml:space="preserve">oraz </w:t>
            </w:r>
            <w:r>
              <w:rPr>
                <w:rFonts w:ascii="Times New Roman" w:hAnsi="Times New Roman"/>
              </w:rPr>
              <w:t>w</w:t>
            </w:r>
            <w:r w:rsidRPr="006D5969">
              <w:rPr>
                <w:rFonts w:ascii="Times New Roman" w:hAnsi="Times New Roman"/>
              </w:rPr>
              <w:t xml:space="preserve"> Sąd</w:t>
            </w:r>
            <w:r>
              <w:rPr>
                <w:rFonts w:ascii="Times New Roman" w:hAnsi="Times New Roman"/>
              </w:rPr>
              <w:t>zie</w:t>
            </w:r>
            <w:r w:rsidRPr="006D5969">
              <w:rPr>
                <w:rFonts w:ascii="Times New Roman" w:hAnsi="Times New Roman"/>
              </w:rPr>
              <w:t xml:space="preserve"> Apelacyjn</w:t>
            </w:r>
            <w:r>
              <w:rPr>
                <w:rFonts w:ascii="Times New Roman" w:hAnsi="Times New Roman"/>
              </w:rPr>
              <w:t xml:space="preserve">ym </w:t>
            </w:r>
            <w:r w:rsidRPr="006D5969">
              <w:rPr>
                <w:rFonts w:ascii="Times New Roman" w:hAnsi="Times New Roman"/>
              </w:rPr>
              <w:t>w Warszawie</w:t>
            </w:r>
            <w:r>
              <w:rPr>
                <w:rFonts w:ascii="Times New Roman" w:hAnsi="Times New Roman"/>
              </w:rPr>
              <w:t xml:space="preserve"> (</w:t>
            </w:r>
            <w:r w:rsidRPr="006D5969">
              <w:rPr>
                <w:rFonts w:ascii="Times New Roman" w:hAnsi="Times New Roman"/>
              </w:rPr>
              <w:t>2 etaty sędziowskie, 2 etaty asystenckie oraz 4 etaty urzędnicze</w:t>
            </w:r>
            <w:r>
              <w:rPr>
                <w:rFonts w:ascii="Times New Roman" w:hAnsi="Times New Roman"/>
              </w:rPr>
              <w:t>)</w:t>
            </w:r>
            <w:r w:rsidRPr="003510EE">
              <w:rPr>
                <w:rFonts w:ascii="Times New Roman" w:eastAsia="Times New Roman" w:hAnsi="Times New Roman"/>
              </w:rPr>
              <w:t>.</w:t>
            </w:r>
          </w:p>
        </w:tc>
      </w:tr>
      <w:tr w:rsidR="00FA4454" w:rsidRPr="008B4FE6" w14:paraId="452C1E86" w14:textId="77777777" w:rsidTr="3CA4333F">
        <w:trPr>
          <w:gridAfter w:val="1"/>
          <w:wAfter w:w="10" w:type="dxa"/>
          <w:trHeight w:val="142"/>
        </w:trPr>
        <w:tc>
          <w:tcPr>
            <w:tcW w:w="10937" w:type="dxa"/>
            <w:gridSpan w:val="29"/>
            <w:shd w:val="clear" w:color="auto" w:fill="99CCFF"/>
          </w:tcPr>
          <w:p w14:paraId="2111DBDB" w14:textId="77777777" w:rsidR="00FA4454" w:rsidRPr="008B4FE6" w:rsidRDefault="00FA4454" w:rsidP="00FA4454">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FA4454" w:rsidRPr="008B4FE6" w14:paraId="59C357E6" w14:textId="77777777" w:rsidTr="3CA4333F">
        <w:trPr>
          <w:gridAfter w:val="1"/>
          <w:wAfter w:w="10" w:type="dxa"/>
          <w:trHeight w:val="1031"/>
        </w:trPr>
        <w:tc>
          <w:tcPr>
            <w:tcW w:w="3547" w:type="dxa"/>
            <w:gridSpan w:val="5"/>
            <w:shd w:val="clear" w:color="auto" w:fill="FFFFFF" w:themeFill="background1"/>
          </w:tcPr>
          <w:p w14:paraId="1E73D5A3" w14:textId="77777777" w:rsidR="00FA4454" w:rsidRPr="008B4FE6" w:rsidRDefault="00FA4454" w:rsidP="00FA445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5CD78429" w14:textId="77777777" w:rsidR="00FA4454" w:rsidRDefault="004A7FB5" w:rsidP="00FA4454">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FA4454" w:rsidRPr="008B4FE6">
              <w:rPr>
                <w:rFonts w:ascii="Times New Roman" w:hAnsi="Times New Roman"/>
                <w:color w:val="000000"/>
                <w:sz w:val="20"/>
                <w:szCs w:val="20"/>
              </w:rPr>
              <w:t xml:space="preserve"> </w:t>
            </w:r>
            <w:r w:rsidR="00FA4454" w:rsidRPr="008B4FE6">
              <w:rPr>
                <w:rFonts w:ascii="Times New Roman" w:hAnsi="Times New Roman"/>
                <w:color w:val="000000"/>
              </w:rPr>
              <w:t>sytuacja i rozwój regionalny</w:t>
            </w:r>
          </w:p>
          <w:p w14:paraId="52F610B4" w14:textId="50941DB3" w:rsidR="00FA4454" w:rsidRPr="00BF6667" w:rsidRDefault="00C551FF" w:rsidP="00FA4454">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FA4454" w:rsidRPr="008B4FE6">
              <w:rPr>
                <w:rFonts w:ascii="Times New Roman" w:hAnsi="Times New Roman"/>
                <w:color w:val="000000"/>
                <w:sz w:val="20"/>
                <w:szCs w:val="20"/>
              </w:rPr>
              <w:t xml:space="preserve"> </w:t>
            </w:r>
            <w:r w:rsidR="00FA4454" w:rsidRPr="00D93C2B">
              <w:rPr>
                <w:rFonts w:ascii="Times New Roman" w:hAnsi="Times New Roman"/>
                <w:spacing w:val="-2"/>
              </w:rPr>
              <w:t>sądy powszechne, administracyjne lub wojskowe</w:t>
            </w:r>
          </w:p>
        </w:tc>
        <w:tc>
          <w:tcPr>
            <w:tcW w:w="3687" w:type="dxa"/>
            <w:gridSpan w:val="15"/>
            <w:shd w:val="clear" w:color="auto" w:fill="FFFFFF" w:themeFill="background1"/>
          </w:tcPr>
          <w:p w14:paraId="216E62C0" w14:textId="77777777" w:rsidR="00FA4454" w:rsidRPr="008B4FE6" w:rsidRDefault="00FA4454" w:rsidP="00FA4454">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22CF2A61" w14:textId="77777777" w:rsidR="00FA4454" w:rsidRDefault="00FA4454" w:rsidP="00FA4454">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0099A1C9" w14:textId="77777777" w:rsidR="00FA4454" w:rsidRPr="008B4FE6" w:rsidRDefault="00FA4454" w:rsidP="00FA445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hemeFill="background1"/>
          </w:tcPr>
          <w:p w14:paraId="5728BA63" w14:textId="77777777" w:rsidR="00FA4454" w:rsidRDefault="004A7FB5" w:rsidP="00FA4454">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00FA4454" w:rsidRPr="008B4FE6">
              <w:rPr>
                <w:rFonts w:ascii="Times New Roman" w:hAnsi="Times New Roman"/>
                <w:color w:val="000000"/>
                <w:sz w:val="20"/>
                <w:szCs w:val="20"/>
              </w:rPr>
              <w:t xml:space="preserve"> </w:t>
            </w:r>
            <w:r w:rsidR="00FA4454" w:rsidRPr="008B4FE6">
              <w:rPr>
                <w:rFonts w:ascii="Times New Roman" w:hAnsi="Times New Roman"/>
                <w:color w:val="000000"/>
                <w:spacing w:val="-2"/>
              </w:rPr>
              <w:t>informatyzacja</w:t>
            </w:r>
          </w:p>
          <w:p w14:paraId="50835792" w14:textId="77777777" w:rsidR="00FA4454" w:rsidRPr="008B4FE6" w:rsidRDefault="00FA4454" w:rsidP="00FA4454">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FA4454" w:rsidRPr="008B4FE6" w14:paraId="0CFAC0C8" w14:textId="77777777" w:rsidTr="3CA4333F">
        <w:trPr>
          <w:gridAfter w:val="1"/>
          <w:wAfter w:w="10" w:type="dxa"/>
          <w:trHeight w:val="712"/>
        </w:trPr>
        <w:tc>
          <w:tcPr>
            <w:tcW w:w="2243" w:type="dxa"/>
            <w:gridSpan w:val="2"/>
            <w:shd w:val="clear" w:color="auto" w:fill="FFFFFF" w:themeFill="background1"/>
            <w:vAlign w:val="center"/>
          </w:tcPr>
          <w:p w14:paraId="361006EB" w14:textId="77777777" w:rsidR="00FA4454" w:rsidRPr="008B4FE6" w:rsidRDefault="00FA4454" w:rsidP="00FA4454">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themeFill="background1"/>
            <w:vAlign w:val="center"/>
          </w:tcPr>
          <w:p w14:paraId="1FE64296" w14:textId="77777777" w:rsidR="004A7FB5" w:rsidRPr="003510EE" w:rsidRDefault="004A7FB5" w:rsidP="004A7FB5">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Projekt </w:t>
            </w:r>
            <w:proofErr w:type="spellStart"/>
            <w:r w:rsidRPr="003510EE">
              <w:rPr>
                <w:rFonts w:ascii="Times New Roman" w:hAnsi="Times New Roman"/>
                <w:color w:val="000000"/>
                <w:spacing w:val="-2"/>
              </w:rPr>
              <w:t>Pke</w:t>
            </w:r>
            <w:proofErr w:type="spellEnd"/>
            <w:r w:rsidRPr="003510EE">
              <w:rPr>
                <w:rFonts w:ascii="Times New Roman" w:hAnsi="Times New Roman"/>
                <w:color w:val="000000"/>
                <w:spacing w:val="-2"/>
              </w:rPr>
              <w:t xml:space="preserve"> reguluje sektor komunikacji elektronicznej, który bezpośrednio wiąże się z</w:t>
            </w:r>
            <w:r w:rsidR="00A52D07">
              <w:rPr>
                <w:rFonts w:ascii="Times New Roman" w:hAnsi="Times New Roman"/>
                <w:color w:val="000000"/>
                <w:spacing w:val="-2"/>
              </w:rPr>
              <w:t> </w:t>
            </w:r>
            <w:r w:rsidRPr="003510EE">
              <w:rPr>
                <w:rFonts w:ascii="Times New Roman" w:hAnsi="Times New Roman"/>
                <w:color w:val="000000"/>
                <w:spacing w:val="-2"/>
              </w:rPr>
              <w:t xml:space="preserve">informatyzacją kraju. </w:t>
            </w:r>
          </w:p>
          <w:p w14:paraId="5F952678" w14:textId="77777777" w:rsidR="004A7FB5" w:rsidRPr="003510EE" w:rsidRDefault="004A7FB5" w:rsidP="004A7FB5">
            <w:pPr>
              <w:spacing w:line="240" w:lineRule="auto"/>
              <w:jc w:val="both"/>
              <w:rPr>
                <w:rFonts w:ascii="Times New Roman" w:hAnsi="Times New Roman"/>
                <w:color w:val="000000"/>
                <w:spacing w:val="-2"/>
              </w:rPr>
            </w:pPr>
            <w:r w:rsidRPr="003510EE">
              <w:rPr>
                <w:rFonts w:ascii="Times New Roman" w:hAnsi="Times New Roman"/>
                <w:color w:val="000000"/>
                <w:spacing w:val="-2"/>
              </w:rPr>
              <w:t xml:space="preserve">Niezawodne usługi komunikacji elektronicznej są niezbędne do dalszego rozwoju państwa, społeczeństwa informacyjnego oraz rozwoju nowoczesnej gospodarki. </w:t>
            </w:r>
          </w:p>
          <w:p w14:paraId="1E572492" w14:textId="77777777" w:rsidR="00FA4454" w:rsidRDefault="004A7FB5" w:rsidP="00FA4454">
            <w:pPr>
              <w:spacing w:line="240" w:lineRule="auto"/>
              <w:jc w:val="both"/>
              <w:rPr>
                <w:rFonts w:ascii="Times New Roman" w:hAnsi="Times New Roman"/>
                <w:color w:val="000000"/>
                <w:spacing w:val="-2"/>
              </w:rPr>
            </w:pPr>
            <w:r w:rsidRPr="003510EE">
              <w:rPr>
                <w:rFonts w:ascii="Times New Roman" w:hAnsi="Times New Roman"/>
                <w:color w:val="000000"/>
                <w:spacing w:val="-2"/>
              </w:rPr>
              <w:t>Ustawa wprowadza ramy regulacyjne umożliwiające dalszy rozwój tego sektora gospodarki, mając na celu zapewnienie bardzo szybkich sieci szerokopasmowych stacjonarnych oraz mobilnych.</w:t>
            </w:r>
          </w:p>
          <w:p w14:paraId="77F1A959" w14:textId="68211BD4" w:rsidR="00C551FF" w:rsidRPr="008B4FE6" w:rsidRDefault="00A7772E" w:rsidP="00A7772E">
            <w:pPr>
              <w:spacing w:line="240" w:lineRule="auto"/>
              <w:jc w:val="both"/>
              <w:rPr>
                <w:rFonts w:ascii="Times New Roman" w:hAnsi="Times New Roman"/>
                <w:color w:val="000000"/>
                <w:spacing w:val="-2"/>
              </w:rPr>
            </w:pPr>
            <w:r>
              <w:rPr>
                <w:rFonts w:ascii="Times New Roman" w:hAnsi="Times New Roman"/>
                <w:color w:val="000000"/>
                <w:spacing w:val="-2"/>
              </w:rPr>
              <w:t xml:space="preserve">Projekt ma wpływ na sądownictwo m.in. w zakresie </w:t>
            </w:r>
            <w:r w:rsidRPr="00B26849">
              <w:rPr>
                <w:rFonts w:ascii="Times New Roman" w:hAnsi="Times New Roman"/>
                <w:color w:val="000000"/>
                <w:spacing w:val="-2"/>
              </w:rPr>
              <w:t>spraw cywilnych związanych z dochodzeniem roszczeń odszkodowawczych, spraw z zakresu prawa pracy</w:t>
            </w:r>
            <w:r>
              <w:rPr>
                <w:rFonts w:ascii="Times New Roman" w:hAnsi="Times New Roman"/>
                <w:color w:val="000000"/>
                <w:spacing w:val="-2"/>
              </w:rPr>
              <w:t>,</w:t>
            </w:r>
            <w:r w:rsidRPr="00B26849">
              <w:rPr>
                <w:rFonts w:ascii="Times New Roman" w:hAnsi="Times New Roman"/>
                <w:color w:val="000000"/>
                <w:spacing w:val="-2"/>
              </w:rPr>
              <w:t xml:space="preserve"> spraw o wykroczenia.</w:t>
            </w:r>
          </w:p>
        </w:tc>
      </w:tr>
      <w:tr w:rsidR="00FA4454" w:rsidRPr="008B4FE6" w14:paraId="62A0C4A8" w14:textId="77777777" w:rsidTr="3CA4333F">
        <w:trPr>
          <w:gridAfter w:val="1"/>
          <w:wAfter w:w="10" w:type="dxa"/>
          <w:trHeight w:val="142"/>
        </w:trPr>
        <w:tc>
          <w:tcPr>
            <w:tcW w:w="10937" w:type="dxa"/>
            <w:gridSpan w:val="29"/>
            <w:shd w:val="clear" w:color="auto" w:fill="99CCFF"/>
          </w:tcPr>
          <w:p w14:paraId="0AC27F78" w14:textId="711BF74F" w:rsidR="00FA4454" w:rsidRPr="00627221" w:rsidRDefault="00137D98" w:rsidP="00FA4454">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 xml:space="preserve"> </w:t>
            </w:r>
            <w:r w:rsidR="00FA4454">
              <w:rPr>
                <w:rFonts w:ascii="Times New Roman" w:hAnsi="Times New Roman"/>
                <w:b/>
                <w:spacing w:val="-2"/>
                <w:sz w:val="21"/>
                <w:szCs w:val="21"/>
              </w:rPr>
              <w:t>Planowane w</w:t>
            </w:r>
            <w:r w:rsidR="00FA4454" w:rsidRPr="00627221">
              <w:rPr>
                <w:rFonts w:ascii="Times New Roman" w:hAnsi="Times New Roman"/>
                <w:b/>
                <w:spacing w:val="-2"/>
                <w:sz w:val="21"/>
                <w:szCs w:val="21"/>
              </w:rPr>
              <w:t>ykonani</w:t>
            </w:r>
            <w:r w:rsidR="00FA4454">
              <w:rPr>
                <w:rFonts w:ascii="Times New Roman" w:hAnsi="Times New Roman"/>
                <w:b/>
                <w:spacing w:val="-2"/>
                <w:sz w:val="21"/>
                <w:szCs w:val="21"/>
              </w:rPr>
              <w:t>e</w:t>
            </w:r>
            <w:r w:rsidR="00FA4454" w:rsidRPr="00627221">
              <w:rPr>
                <w:rFonts w:ascii="Times New Roman" w:hAnsi="Times New Roman"/>
                <w:b/>
                <w:spacing w:val="-2"/>
                <w:sz w:val="21"/>
                <w:szCs w:val="21"/>
              </w:rPr>
              <w:t xml:space="preserve"> przepisów aktu prawnego</w:t>
            </w:r>
          </w:p>
        </w:tc>
      </w:tr>
      <w:tr w:rsidR="004A7FB5" w:rsidRPr="008B4FE6" w14:paraId="044B5DDB" w14:textId="77777777" w:rsidTr="3CA4333F">
        <w:trPr>
          <w:gridAfter w:val="1"/>
          <w:wAfter w:w="10" w:type="dxa"/>
          <w:trHeight w:val="142"/>
        </w:trPr>
        <w:tc>
          <w:tcPr>
            <w:tcW w:w="10937" w:type="dxa"/>
            <w:gridSpan w:val="29"/>
            <w:shd w:val="clear" w:color="auto" w:fill="FFFFFF" w:themeFill="background1"/>
          </w:tcPr>
          <w:p w14:paraId="4CA5455C" w14:textId="5D3485BD" w:rsidR="004A7FB5" w:rsidRPr="001B01D4" w:rsidRDefault="004A7FB5" w:rsidP="004A7FB5">
            <w:pPr>
              <w:spacing w:line="240" w:lineRule="auto"/>
              <w:jc w:val="both"/>
              <w:rPr>
                <w:rFonts w:ascii="Times New Roman" w:hAnsi="Times New Roman"/>
                <w:spacing w:val="-2"/>
              </w:rPr>
            </w:pPr>
            <w:r w:rsidRPr="001B01D4">
              <w:rPr>
                <w:rFonts w:ascii="Times New Roman" w:hAnsi="Times New Roman"/>
                <w:spacing w:val="-2"/>
              </w:rPr>
              <w:t xml:space="preserve">Regulacje objęte projektem </w:t>
            </w:r>
            <w:r w:rsidR="008E5953" w:rsidRPr="001B01D4">
              <w:rPr>
                <w:rFonts w:ascii="Times New Roman" w:hAnsi="Times New Roman"/>
                <w:spacing w:val="-2"/>
              </w:rPr>
              <w:t>wejdą w życie w term</w:t>
            </w:r>
            <w:r w:rsidR="0014527E" w:rsidRPr="001B01D4">
              <w:rPr>
                <w:rFonts w:ascii="Times New Roman" w:hAnsi="Times New Roman"/>
                <w:spacing w:val="-2"/>
              </w:rPr>
              <w:t>i</w:t>
            </w:r>
            <w:r w:rsidR="008E5953" w:rsidRPr="001B01D4">
              <w:rPr>
                <w:rFonts w:ascii="Times New Roman" w:hAnsi="Times New Roman"/>
                <w:spacing w:val="-2"/>
              </w:rPr>
              <w:t xml:space="preserve">nie wskazanym w </w:t>
            </w:r>
            <w:proofErr w:type="spellStart"/>
            <w:r w:rsidR="00D34EE3">
              <w:rPr>
                <w:rFonts w:ascii="Times New Roman" w:hAnsi="Times New Roman"/>
                <w:spacing w:val="-2"/>
              </w:rPr>
              <w:t>w</w:t>
            </w:r>
            <w:r w:rsidR="008E5953" w:rsidRPr="001B01D4">
              <w:rPr>
                <w:rFonts w:ascii="Times New Roman" w:hAnsi="Times New Roman"/>
                <w:spacing w:val="-2"/>
              </w:rPr>
              <w:t>Pke</w:t>
            </w:r>
            <w:proofErr w:type="spellEnd"/>
            <w:r w:rsidRPr="001B01D4">
              <w:rPr>
                <w:rFonts w:ascii="Times New Roman" w:hAnsi="Times New Roman"/>
                <w:spacing w:val="-2"/>
              </w:rPr>
              <w:t xml:space="preserve"> </w:t>
            </w:r>
            <w:r w:rsidR="008E5953" w:rsidRPr="001B01D4">
              <w:rPr>
                <w:rFonts w:ascii="Times New Roman" w:hAnsi="Times New Roman"/>
                <w:spacing w:val="-2"/>
              </w:rPr>
              <w:t>(</w:t>
            </w:r>
            <w:r w:rsidRPr="001B01D4">
              <w:rPr>
                <w:rFonts w:ascii="Times New Roman" w:hAnsi="Times New Roman"/>
                <w:spacing w:val="-2"/>
              </w:rPr>
              <w:t>z 6-miesięcznym</w:t>
            </w:r>
            <w:r w:rsidR="00F10F9C" w:rsidRPr="001B01D4">
              <w:rPr>
                <w:rFonts w:ascii="Times New Roman" w:hAnsi="Times New Roman"/>
                <w:spacing w:val="-2"/>
              </w:rPr>
              <w:t xml:space="preserve"> okresem</w:t>
            </w:r>
            <w:r w:rsidRPr="001B01D4">
              <w:rPr>
                <w:rFonts w:ascii="Times New Roman" w:hAnsi="Times New Roman"/>
                <w:spacing w:val="-2"/>
              </w:rPr>
              <w:t xml:space="preserve"> vacatio legis</w:t>
            </w:r>
            <w:r w:rsidR="001B01D4">
              <w:rPr>
                <w:rFonts w:ascii="Times New Roman" w:hAnsi="Times New Roman"/>
                <w:spacing w:val="-2"/>
              </w:rPr>
              <w:t>)</w:t>
            </w:r>
            <w:r w:rsidRPr="001B01D4">
              <w:rPr>
                <w:rFonts w:ascii="Times New Roman" w:hAnsi="Times New Roman"/>
                <w:spacing w:val="-2"/>
              </w:rPr>
              <w:t xml:space="preserve"> </w:t>
            </w:r>
            <w:r w:rsidR="002B4AC7">
              <w:rPr>
                <w:rFonts w:ascii="Times New Roman" w:hAnsi="Times New Roman"/>
                <w:spacing w:val="-2"/>
              </w:rPr>
              <w:br/>
            </w:r>
            <w:r w:rsidRPr="001B01D4">
              <w:rPr>
                <w:rFonts w:ascii="Times New Roman" w:hAnsi="Times New Roman"/>
                <w:spacing w:val="-2"/>
              </w:rPr>
              <w:t>z wyjątkiem:</w:t>
            </w:r>
          </w:p>
          <w:p w14:paraId="08932B03" w14:textId="10E5CD5C" w:rsidR="002B4AC7" w:rsidRPr="002B4AC7" w:rsidRDefault="002B4AC7" w:rsidP="004A7FB5">
            <w:pPr>
              <w:pStyle w:val="Akapitzlist"/>
              <w:numPr>
                <w:ilvl w:val="0"/>
                <w:numId w:val="30"/>
              </w:numPr>
              <w:spacing w:line="240" w:lineRule="auto"/>
              <w:jc w:val="both"/>
            </w:pPr>
            <w:r w:rsidRPr="002B4AC7">
              <w:rPr>
                <w:rFonts w:ascii="Times New Roman" w:hAnsi="Times New Roman"/>
              </w:rPr>
              <w:t>przepisów, które dotyczą udostępniania danych o lokalizacji urządzenia na terytorium RP w ramach wypełniania przez przedsiębiorców telekomunikacyjnych obowiązków na rzecz obronności, bezpieczeństwa państwa oraz bezpieczeństwa i porządku publicznego – wchodzą w życie po upływie 12 miesięcy od dnia ogłoszenia;</w:t>
            </w:r>
          </w:p>
          <w:p w14:paraId="15E951A9" w14:textId="40C8EB3F" w:rsidR="004A7FB5" w:rsidRPr="005F740D" w:rsidRDefault="00B20DD3" w:rsidP="004A7FB5">
            <w:pPr>
              <w:pStyle w:val="Akapitzlist"/>
              <w:numPr>
                <w:ilvl w:val="0"/>
                <w:numId w:val="30"/>
              </w:numPr>
              <w:spacing w:line="240" w:lineRule="auto"/>
              <w:jc w:val="both"/>
              <w:rPr>
                <w:rFonts w:ascii="Times New Roman" w:hAnsi="Times New Roman"/>
                <w:spacing w:val="-2"/>
              </w:rPr>
            </w:pPr>
            <w:r w:rsidRPr="001B01D4">
              <w:rPr>
                <w:rFonts w:ascii="Times New Roman" w:hAnsi="Times New Roman"/>
              </w:rPr>
              <w:t>przepis</w:t>
            </w:r>
            <w:r>
              <w:rPr>
                <w:rFonts w:ascii="Times New Roman" w:hAnsi="Times New Roman"/>
              </w:rPr>
              <w:t xml:space="preserve">ów </w:t>
            </w:r>
            <w:r w:rsidRPr="001B01D4">
              <w:rPr>
                <w:rFonts w:ascii="Times New Roman" w:hAnsi="Times New Roman"/>
              </w:rPr>
              <w:t>reguluj</w:t>
            </w:r>
            <w:r>
              <w:rPr>
                <w:rFonts w:ascii="Times New Roman" w:hAnsi="Times New Roman"/>
              </w:rPr>
              <w:t>ących</w:t>
            </w:r>
            <w:r w:rsidRPr="001B01D4">
              <w:rPr>
                <w:rFonts w:ascii="Times New Roman" w:hAnsi="Times New Roman"/>
              </w:rPr>
              <w:t xml:space="preserve"> kwestie </w:t>
            </w:r>
            <w:r w:rsidR="00971DF8">
              <w:rPr>
                <w:rFonts w:ascii="Times New Roman" w:hAnsi="Times New Roman"/>
              </w:rPr>
              <w:t xml:space="preserve">rocznej opłaty telekomunikacyjnej </w:t>
            </w:r>
            <w:r w:rsidRPr="001B01D4">
              <w:rPr>
                <w:rFonts w:ascii="Times New Roman" w:hAnsi="Times New Roman"/>
              </w:rPr>
              <w:t xml:space="preserve">oraz </w:t>
            </w:r>
            <w:r w:rsidR="00971DF8">
              <w:rPr>
                <w:rFonts w:ascii="Times New Roman" w:hAnsi="Times New Roman"/>
              </w:rPr>
              <w:t>przepisu</w:t>
            </w:r>
            <w:r w:rsidR="00D34EE3">
              <w:rPr>
                <w:rFonts w:ascii="Times New Roman" w:hAnsi="Times New Roman"/>
              </w:rPr>
              <w:t>,</w:t>
            </w:r>
            <w:r w:rsidRPr="001B01D4">
              <w:rPr>
                <w:rFonts w:ascii="Times New Roman" w:hAnsi="Times New Roman"/>
              </w:rPr>
              <w:t xml:space="preserve"> </w:t>
            </w:r>
            <w:r w:rsidR="004A7FB5" w:rsidRPr="001B01D4">
              <w:rPr>
                <w:rFonts w:ascii="Times New Roman" w:hAnsi="Times New Roman"/>
              </w:rPr>
              <w:t>który wskazuje, że w przypadku konsumenta okres obowiązywania umowy określony w umowie o świadczenie usług</w:t>
            </w:r>
            <w:r w:rsidR="001B01D4">
              <w:rPr>
                <w:rFonts w:ascii="Times New Roman" w:hAnsi="Times New Roman"/>
              </w:rPr>
              <w:t xml:space="preserve"> </w:t>
            </w:r>
            <w:r w:rsidR="004A7FB5" w:rsidRPr="001B01D4">
              <w:rPr>
                <w:rFonts w:ascii="Times New Roman" w:hAnsi="Times New Roman"/>
              </w:rPr>
              <w:t>komunikacji elektronicznej w</w:t>
            </w:r>
            <w:r w:rsidR="00D34EE3">
              <w:rPr>
                <w:rFonts w:ascii="Times New Roman" w:hAnsi="Times New Roman"/>
              </w:rPr>
              <w:t> </w:t>
            </w:r>
            <w:r w:rsidR="004A7FB5" w:rsidRPr="001B01D4">
              <w:rPr>
                <w:rFonts w:ascii="Times New Roman" w:hAnsi="Times New Roman"/>
              </w:rPr>
              <w:t>zakresie usług telekomunikacyjnych, z wyłączeniem usług transmisji danych używanych do świadczenia usług komunikacji maszyna-maszyna, zawieranej na czas określony nie może być dłuższy niż 24 miesiące – przepis</w:t>
            </w:r>
            <w:r w:rsidR="0086165A" w:rsidRPr="001B01D4">
              <w:rPr>
                <w:rFonts w:ascii="Times New Roman" w:hAnsi="Times New Roman"/>
              </w:rPr>
              <w:t>y</w:t>
            </w:r>
            <w:r w:rsidR="004A7FB5" w:rsidRPr="001B01D4">
              <w:rPr>
                <w:rFonts w:ascii="Times New Roman" w:hAnsi="Times New Roman"/>
              </w:rPr>
              <w:t xml:space="preserve"> te wchodz</w:t>
            </w:r>
            <w:r w:rsidR="0086165A" w:rsidRPr="001B01D4">
              <w:rPr>
                <w:rFonts w:ascii="Times New Roman" w:hAnsi="Times New Roman"/>
              </w:rPr>
              <w:t>ą</w:t>
            </w:r>
            <w:r w:rsidR="004A7FB5" w:rsidRPr="001B01D4">
              <w:rPr>
                <w:rFonts w:ascii="Times New Roman" w:hAnsi="Times New Roman"/>
              </w:rPr>
              <w:t xml:space="preserve"> w życie w terminie 7 dni od dnia ogłoszenia ustawy;</w:t>
            </w:r>
          </w:p>
          <w:p w14:paraId="1EEBA76F" w14:textId="484512F0" w:rsidR="00820149" w:rsidRPr="005F740D" w:rsidRDefault="00B20DD3" w:rsidP="00820149">
            <w:pPr>
              <w:pStyle w:val="Akapitzlist"/>
              <w:numPr>
                <w:ilvl w:val="0"/>
                <w:numId w:val="30"/>
              </w:numPr>
              <w:spacing w:line="240" w:lineRule="auto"/>
              <w:jc w:val="both"/>
              <w:rPr>
                <w:rFonts w:ascii="Times New Roman" w:hAnsi="Times New Roman"/>
                <w:spacing w:val="-2"/>
              </w:rPr>
            </w:pPr>
            <w:r>
              <w:rPr>
                <w:rFonts w:ascii="Times New Roman" w:hAnsi="Times New Roman"/>
                <w:spacing w:val="-2"/>
              </w:rPr>
              <w:t xml:space="preserve">przepisu </w:t>
            </w:r>
            <w:r w:rsidRPr="001B01D4">
              <w:rPr>
                <w:rFonts w:ascii="Times New Roman" w:hAnsi="Times New Roman"/>
                <w:spacing w:val="-2"/>
              </w:rPr>
              <w:t>dotyczącego uzyskiwania przez konsumenta zwrotu środków prepaid</w:t>
            </w:r>
            <w:r>
              <w:rPr>
                <w:rFonts w:ascii="Times New Roman" w:hAnsi="Times New Roman"/>
                <w:spacing w:val="-2"/>
              </w:rPr>
              <w:t xml:space="preserve"> </w:t>
            </w:r>
            <w:r w:rsidR="00971DF8">
              <w:rPr>
                <w:rFonts w:ascii="Times New Roman" w:hAnsi="Times New Roman"/>
                <w:spacing w:val="-2"/>
              </w:rPr>
              <w:t xml:space="preserve">oraz właściwego przepisu karnego </w:t>
            </w:r>
            <w:r w:rsidR="00820149" w:rsidRPr="001B01D4">
              <w:rPr>
                <w:rFonts w:ascii="Times New Roman" w:hAnsi="Times New Roman"/>
                <w:spacing w:val="-2"/>
              </w:rPr>
              <w:t>– przepis</w:t>
            </w:r>
            <w:r w:rsidR="00971DF8">
              <w:rPr>
                <w:rFonts w:ascii="Times New Roman" w:hAnsi="Times New Roman"/>
                <w:spacing w:val="-2"/>
              </w:rPr>
              <w:t>y</w:t>
            </w:r>
            <w:r w:rsidR="00820149" w:rsidRPr="001B01D4">
              <w:rPr>
                <w:rFonts w:ascii="Times New Roman" w:hAnsi="Times New Roman"/>
                <w:spacing w:val="-2"/>
              </w:rPr>
              <w:t xml:space="preserve"> te wchodz</w:t>
            </w:r>
            <w:r w:rsidR="00971DF8">
              <w:rPr>
                <w:rFonts w:ascii="Times New Roman" w:hAnsi="Times New Roman"/>
                <w:spacing w:val="-2"/>
              </w:rPr>
              <w:t>ą</w:t>
            </w:r>
            <w:r w:rsidR="00820149" w:rsidRPr="001B01D4">
              <w:rPr>
                <w:rFonts w:ascii="Times New Roman" w:hAnsi="Times New Roman"/>
                <w:spacing w:val="-2"/>
              </w:rPr>
              <w:t xml:space="preserve"> w życie po upływie 3 miesięcy od dnia ogłoszenia;</w:t>
            </w:r>
          </w:p>
          <w:p w14:paraId="32EE766B" w14:textId="18947F0D" w:rsidR="004A7FB5" w:rsidRPr="001B01D4" w:rsidRDefault="004A7FB5" w:rsidP="004A7FB5">
            <w:pPr>
              <w:pStyle w:val="Akapitzlist"/>
              <w:numPr>
                <w:ilvl w:val="0"/>
                <w:numId w:val="30"/>
              </w:numPr>
              <w:spacing w:line="240" w:lineRule="auto"/>
              <w:jc w:val="both"/>
              <w:rPr>
                <w:rFonts w:ascii="Times New Roman" w:hAnsi="Times New Roman"/>
                <w:spacing w:val="-2"/>
              </w:rPr>
            </w:pPr>
            <w:r w:rsidRPr="001B01D4">
              <w:rPr>
                <w:rFonts w:ascii="Times New Roman" w:hAnsi="Times New Roman"/>
              </w:rPr>
              <w:t xml:space="preserve">przepisu </w:t>
            </w:r>
            <w:r w:rsidRPr="001B01D4">
              <w:rPr>
                <w:rFonts w:ascii="Times New Roman" w:eastAsia="Times New Roman" w:hAnsi="Times New Roman"/>
              </w:rPr>
              <w:t>dotyczącego kontroli wyrobów, o których mowa w</w:t>
            </w:r>
            <w:r w:rsidRPr="001B01D4">
              <w:rPr>
                <w:rFonts w:ascii="Times New Roman" w:eastAsia="Times New Roman" w:hAnsi="Times New Roman"/>
                <w:color w:val="44546A"/>
              </w:rPr>
              <w:t xml:space="preserve"> </w:t>
            </w:r>
            <w:r w:rsidRPr="001B01D4">
              <w:rPr>
                <w:rFonts w:ascii="Times New Roman" w:hAnsi="Times New Roman"/>
              </w:rPr>
              <w:t xml:space="preserve">rozporządzeniu Komisji (UE) 2019/1782 </w:t>
            </w:r>
            <w:r w:rsidR="002B4AC7">
              <w:rPr>
                <w:rFonts w:ascii="Times New Roman" w:hAnsi="Times New Roman"/>
              </w:rPr>
              <w:br/>
            </w:r>
            <w:r w:rsidRPr="001B01D4">
              <w:rPr>
                <w:rFonts w:ascii="Times New Roman" w:hAnsi="Times New Roman"/>
              </w:rPr>
              <w:t xml:space="preserve">z dnia 1 października 2019 r. ustanawiającym wymogi dotyczące </w:t>
            </w:r>
            <w:proofErr w:type="spellStart"/>
            <w:r w:rsidRPr="001B01D4">
              <w:rPr>
                <w:rFonts w:ascii="Times New Roman" w:hAnsi="Times New Roman"/>
              </w:rPr>
              <w:t>ekoprojektu</w:t>
            </w:r>
            <w:proofErr w:type="spellEnd"/>
            <w:r w:rsidR="001B01D4">
              <w:rPr>
                <w:rFonts w:ascii="Times New Roman" w:hAnsi="Times New Roman"/>
              </w:rPr>
              <w:t xml:space="preserve"> </w:t>
            </w:r>
            <w:r w:rsidRPr="001B01D4">
              <w:rPr>
                <w:rFonts w:ascii="Times New Roman" w:hAnsi="Times New Roman"/>
              </w:rPr>
              <w:t>dla zasilaczy zewnętrznych na podstawie dyrektywy Parlamentu Europejskiego i Rady 2009/125/WE oraz uchylającym rozporządzenie Komisji (WE) nr 278/2009 (Dz. Urz. UE L 272 z 25.10.2019, str. 95)</w:t>
            </w:r>
            <w:r w:rsidR="00E26649" w:rsidRPr="001B01D4">
              <w:rPr>
                <w:rFonts w:ascii="Times New Roman" w:hAnsi="Times New Roman"/>
              </w:rPr>
              <w:t xml:space="preserve"> – </w:t>
            </w:r>
            <w:r w:rsidRPr="001B01D4">
              <w:rPr>
                <w:rFonts w:ascii="Times New Roman" w:hAnsi="Times New Roman"/>
              </w:rPr>
              <w:t xml:space="preserve">przepis ten wchodzi w życie z dniem </w:t>
            </w:r>
            <w:r w:rsidR="0086165A" w:rsidRPr="001B01D4">
              <w:rPr>
                <w:rFonts w:ascii="Times New Roman" w:hAnsi="Times New Roman"/>
              </w:rPr>
              <w:t xml:space="preserve">następującym po dniu </w:t>
            </w:r>
            <w:r w:rsidRPr="001B01D4">
              <w:rPr>
                <w:rFonts w:ascii="Times New Roman" w:hAnsi="Times New Roman"/>
              </w:rPr>
              <w:t>ogłoszenia ustawy;</w:t>
            </w:r>
          </w:p>
          <w:p w14:paraId="52543A3F" w14:textId="4C2EB225" w:rsidR="004A7FB5" w:rsidRPr="00971DF8" w:rsidRDefault="004A7FB5" w:rsidP="00971DF8">
            <w:pPr>
              <w:pStyle w:val="Akapitzlist"/>
              <w:numPr>
                <w:ilvl w:val="0"/>
                <w:numId w:val="30"/>
              </w:numPr>
              <w:spacing w:line="240" w:lineRule="auto"/>
              <w:jc w:val="both"/>
              <w:rPr>
                <w:rFonts w:eastAsia="Times New Roman"/>
                <w:spacing w:val="-2"/>
              </w:rPr>
            </w:pPr>
            <w:r w:rsidRPr="001B01D4">
              <w:rPr>
                <w:rFonts w:ascii="Times New Roman" w:hAnsi="Times New Roman"/>
                <w:spacing w:val="-2"/>
              </w:rPr>
              <w:t xml:space="preserve">przepisu </w:t>
            </w:r>
            <w:r w:rsidR="00A7772E" w:rsidRPr="001B01D4">
              <w:rPr>
                <w:rFonts w:ascii="Times New Roman" w:hAnsi="Times New Roman"/>
                <w:spacing w:val="-2"/>
              </w:rPr>
              <w:t>dotycząc</w:t>
            </w:r>
            <w:r w:rsidR="00A7772E">
              <w:rPr>
                <w:rFonts w:ascii="Times New Roman" w:hAnsi="Times New Roman"/>
                <w:spacing w:val="-2"/>
              </w:rPr>
              <w:t>ego</w:t>
            </w:r>
            <w:r w:rsidRPr="001B01D4">
              <w:rPr>
                <w:rFonts w:ascii="Times New Roman" w:hAnsi="Times New Roman"/>
                <w:spacing w:val="-2"/>
              </w:rPr>
              <w:t xml:space="preserve"> </w:t>
            </w:r>
            <w:r w:rsidRPr="001B01D4">
              <w:rPr>
                <w:rFonts w:ascii="Times New Roman" w:hAnsi="Times New Roman"/>
              </w:rPr>
              <w:t xml:space="preserve">prowadzonej przez Prezesa UKE </w:t>
            </w:r>
            <w:r w:rsidRPr="001B01D4">
              <w:rPr>
                <w:rFonts w:ascii="Times New Roman" w:hAnsi="Times New Roman"/>
                <w:spacing w:val="-2"/>
              </w:rPr>
              <w:t>kontroli wprowadzanych do obrotu lub oddawanych do użytku</w:t>
            </w:r>
            <w:r w:rsidRPr="001B01D4">
              <w:rPr>
                <w:rFonts w:ascii="Times New Roman" w:hAnsi="Times New Roman"/>
              </w:rPr>
              <w:t>:</w:t>
            </w:r>
            <w:r w:rsidRPr="001B01D4">
              <w:rPr>
                <w:rFonts w:ascii="Times New Roman" w:hAnsi="Times New Roman"/>
                <w:spacing w:val="-2"/>
              </w:rPr>
              <w:t xml:space="preserve"> produktów związanych z energią, o których mowa w rozporządzeniu delegowanym Komisji (UE) 2019/2013 z dnia 11 marca 2019 r. uzupełniające rozporządzenie Parlamentu Europejskiego i Rady (UE) 2019/1369 </w:t>
            </w:r>
            <w:r w:rsidR="002B4AC7">
              <w:rPr>
                <w:rFonts w:ascii="Times New Roman" w:hAnsi="Times New Roman"/>
                <w:spacing w:val="-2"/>
              </w:rPr>
              <w:br/>
            </w:r>
            <w:r w:rsidRPr="001B01D4">
              <w:rPr>
                <w:rFonts w:ascii="Times New Roman" w:hAnsi="Times New Roman"/>
                <w:spacing w:val="-2"/>
              </w:rPr>
              <w:t xml:space="preserve">w odniesieniu do etykietowania energetycznego wyświetlaczy elektronicznych i uchylające rozporządzenie delegowane Komisji (UE) nr 1062/2010 (Dz. Urz. UE L 315 z 5.12.2019, str. 1) </w:t>
            </w:r>
            <w:r w:rsidRPr="001B01D4">
              <w:rPr>
                <w:rFonts w:ascii="Times New Roman" w:hAnsi="Times New Roman"/>
              </w:rPr>
              <w:t xml:space="preserve">oraz wyrobów, o których mowa </w:t>
            </w:r>
            <w:r w:rsidR="002B4AC7">
              <w:rPr>
                <w:rFonts w:ascii="Times New Roman" w:hAnsi="Times New Roman"/>
              </w:rPr>
              <w:br/>
            </w:r>
            <w:r w:rsidRPr="001B01D4">
              <w:rPr>
                <w:rFonts w:ascii="Times New Roman" w:hAnsi="Times New Roman"/>
              </w:rPr>
              <w:t xml:space="preserve">w rozporządzeniu Komisji (UE) 2019/2021 z dnia 1 października 2019 r. ustanawiającym wymogi dotyczące </w:t>
            </w:r>
            <w:proofErr w:type="spellStart"/>
            <w:r w:rsidRPr="001B01D4">
              <w:rPr>
                <w:rFonts w:ascii="Times New Roman" w:hAnsi="Times New Roman"/>
              </w:rPr>
              <w:t>ekoprojektu</w:t>
            </w:r>
            <w:proofErr w:type="spellEnd"/>
            <w:r w:rsidRPr="001B01D4">
              <w:rPr>
                <w:rFonts w:ascii="Times New Roman" w:hAnsi="Times New Roman"/>
              </w:rPr>
              <w:t xml:space="preserve"> dla wyświetlaczy elektronicznych zgodnie z dyrektywą Parlamentu Europejskiego i Rady 2009/125/WE, zmieniającym rozporządzenie Komisji (WE) nr 1275/2008 i uchylającym rozporządzenie Komisji (WE) nr 642/2009 (Dz. Urz. UE L 315 z 5.12.2019, str. 241) </w:t>
            </w:r>
            <w:r w:rsidRPr="001B01D4">
              <w:rPr>
                <w:rFonts w:ascii="Times New Roman" w:hAnsi="Times New Roman"/>
                <w:spacing w:val="-2"/>
              </w:rPr>
              <w:t>–</w:t>
            </w:r>
            <w:r w:rsidR="001B01D4">
              <w:rPr>
                <w:rFonts w:ascii="Times New Roman" w:hAnsi="Times New Roman"/>
                <w:spacing w:val="-2"/>
              </w:rPr>
              <w:t xml:space="preserve"> </w:t>
            </w:r>
            <w:r w:rsidRPr="001B01D4">
              <w:rPr>
                <w:rFonts w:ascii="Times New Roman" w:hAnsi="Times New Roman"/>
                <w:spacing w:val="-2"/>
              </w:rPr>
              <w:t xml:space="preserve">przepisy te </w:t>
            </w:r>
            <w:r w:rsidRPr="001B01D4">
              <w:rPr>
                <w:rFonts w:ascii="Times New Roman" w:eastAsia="Times New Roman" w:hAnsi="Times New Roman"/>
                <w:color w:val="000000"/>
              </w:rPr>
              <w:t xml:space="preserve">wejdą w życie z dniem </w:t>
            </w:r>
            <w:r w:rsidR="0086165A" w:rsidRPr="001B01D4">
              <w:rPr>
                <w:rFonts w:ascii="Times New Roman" w:eastAsia="Times New Roman" w:hAnsi="Times New Roman"/>
                <w:color w:val="000000"/>
              </w:rPr>
              <w:t>następującym</w:t>
            </w:r>
            <w:r w:rsidR="0086165A">
              <w:rPr>
                <w:rFonts w:ascii="Times New Roman" w:eastAsia="Times New Roman" w:hAnsi="Times New Roman"/>
                <w:color w:val="000000"/>
              </w:rPr>
              <w:t xml:space="preserve"> po</w:t>
            </w:r>
            <w:r w:rsidR="00BB5FA2">
              <w:rPr>
                <w:rFonts w:ascii="Times New Roman" w:eastAsia="Times New Roman" w:hAnsi="Times New Roman"/>
                <w:color w:val="000000"/>
              </w:rPr>
              <w:t xml:space="preserve"> dniu</w:t>
            </w:r>
            <w:r w:rsidR="0086165A">
              <w:rPr>
                <w:rFonts w:ascii="Times New Roman" w:eastAsia="Times New Roman" w:hAnsi="Times New Roman"/>
                <w:color w:val="000000"/>
              </w:rPr>
              <w:t xml:space="preserve"> </w:t>
            </w:r>
            <w:r w:rsidRPr="000B3097">
              <w:rPr>
                <w:rFonts w:ascii="Times New Roman" w:eastAsia="Times New Roman" w:hAnsi="Times New Roman"/>
                <w:color w:val="000000"/>
              </w:rPr>
              <w:t>ogłoszenia ustawy</w:t>
            </w:r>
            <w:r w:rsidR="00971DF8">
              <w:rPr>
                <w:rFonts w:ascii="Times New Roman" w:eastAsia="Times New Roman" w:hAnsi="Times New Roman"/>
                <w:color w:val="000000"/>
              </w:rPr>
              <w:t>.</w:t>
            </w:r>
          </w:p>
        </w:tc>
      </w:tr>
      <w:tr w:rsidR="004A7FB5" w:rsidRPr="008B4FE6" w14:paraId="2113AD7D" w14:textId="77777777" w:rsidTr="3CA4333F">
        <w:trPr>
          <w:gridAfter w:val="1"/>
          <w:wAfter w:w="10" w:type="dxa"/>
          <w:trHeight w:val="142"/>
        </w:trPr>
        <w:tc>
          <w:tcPr>
            <w:tcW w:w="10937" w:type="dxa"/>
            <w:gridSpan w:val="29"/>
            <w:shd w:val="clear" w:color="auto" w:fill="99CCFF"/>
          </w:tcPr>
          <w:p w14:paraId="5A5C46C4" w14:textId="77777777" w:rsidR="004A7FB5" w:rsidRPr="008B4FE6" w:rsidRDefault="004A7FB5" w:rsidP="004A7FB5">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4A7FB5" w:rsidRPr="008B4FE6" w14:paraId="3472661C" w14:textId="77777777" w:rsidTr="3CA4333F">
        <w:trPr>
          <w:gridAfter w:val="1"/>
          <w:wAfter w:w="10" w:type="dxa"/>
          <w:trHeight w:val="142"/>
        </w:trPr>
        <w:tc>
          <w:tcPr>
            <w:tcW w:w="10937" w:type="dxa"/>
            <w:gridSpan w:val="29"/>
            <w:shd w:val="clear" w:color="auto" w:fill="FFFFFF" w:themeFill="background1"/>
          </w:tcPr>
          <w:p w14:paraId="0AF3578D" w14:textId="1972CEE4" w:rsidR="004A7FB5" w:rsidRPr="00B37C80" w:rsidRDefault="004A7FB5" w:rsidP="004A7FB5">
            <w:pPr>
              <w:spacing w:line="240" w:lineRule="auto"/>
              <w:jc w:val="both"/>
              <w:rPr>
                <w:rFonts w:ascii="Times New Roman" w:hAnsi="Times New Roman"/>
                <w:color w:val="000000"/>
                <w:spacing w:val="-2"/>
              </w:rPr>
            </w:pPr>
            <w:r w:rsidRPr="003510EE">
              <w:rPr>
                <w:rFonts w:ascii="Times New Roman" w:hAnsi="Times New Roman"/>
                <w:color w:val="000000"/>
                <w:spacing w:val="-2"/>
              </w:rPr>
              <w:lastRenderedPageBreak/>
              <w:t>Co do zasady efekty wejścia w życie projektu będą natychmiastowe i nie wymagają pomiaru, a w przypadku powzięcia informacji o niewłaściwym funkcjonowaniu proponowanych rozwiązań</w:t>
            </w:r>
            <w:r w:rsidR="00BB5FA2">
              <w:rPr>
                <w:rFonts w:ascii="Times New Roman" w:hAnsi="Times New Roman"/>
                <w:color w:val="000000"/>
                <w:spacing w:val="-2"/>
              </w:rPr>
              <w:t>,</w:t>
            </w:r>
            <w:r w:rsidRPr="003510EE">
              <w:rPr>
                <w:rFonts w:ascii="Times New Roman" w:hAnsi="Times New Roman"/>
                <w:color w:val="000000"/>
                <w:spacing w:val="-2"/>
              </w:rPr>
              <w:t xml:space="preserve"> w najbliższym możliwym terminie dokonane zostaną niezbędne zmiany.</w:t>
            </w:r>
          </w:p>
        </w:tc>
      </w:tr>
      <w:tr w:rsidR="004A7FB5" w:rsidRPr="008B4FE6" w14:paraId="327D756A" w14:textId="77777777" w:rsidTr="3CA4333F">
        <w:trPr>
          <w:gridAfter w:val="1"/>
          <w:wAfter w:w="10" w:type="dxa"/>
          <w:trHeight w:val="142"/>
        </w:trPr>
        <w:tc>
          <w:tcPr>
            <w:tcW w:w="10937" w:type="dxa"/>
            <w:gridSpan w:val="29"/>
            <w:shd w:val="clear" w:color="auto" w:fill="99CCFF"/>
          </w:tcPr>
          <w:p w14:paraId="23C40841" w14:textId="77777777" w:rsidR="004A7FB5" w:rsidRPr="008B4FE6" w:rsidRDefault="004A7FB5" w:rsidP="004A7FB5">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4A7FB5" w:rsidRPr="008B4FE6" w14:paraId="67604CF4" w14:textId="77777777" w:rsidTr="3CA4333F">
        <w:trPr>
          <w:gridAfter w:val="1"/>
          <w:wAfter w:w="10" w:type="dxa"/>
          <w:trHeight w:val="142"/>
        </w:trPr>
        <w:tc>
          <w:tcPr>
            <w:tcW w:w="10937" w:type="dxa"/>
            <w:gridSpan w:val="29"/>
            <w:shd w:val="clear" w:color="auto" w:fill="FFFFFF" w:themeFill="background1"/>
          </w:tcPr>
          <w:p w14:paraId="20DD5DB3" w14:textId="54FD0D36" w:rsidR="004A7FB5" w:rsidRPr="00B37C80" w:rsidRDefault="004A7FB5" w:rsidP="001B01D4">
            <w:pPr>
              <w:spacing w:line="240" w:lineRule="auto"/>
              <w:jc w:val="both"/>
              <w:rPr>
                <w:rFonts w:ascii="Times New Roman" w:hAnsi="Times New Roman"/>
                <w:color w:val="000000"/>
                <w:spacing w:val="-2"/>
              </w:rPr>
            </w:pPr>
            <w:r w:rsidRPr="003510EE">
              <w:rPr>
                <w:rFonts w:ascii="Times New Roman" w:hAnsi="Times New Roman"/>
                <w:color w:val="000000"/>
                <w:spacing w:val="-2"/>
              </w:rPr>
              <w:t>Nie dotyczy.</w:t>
            </w:r>
          </w:p>
        </w:tc>
      </w:tr>
    </w:tbl>
    <w:p w14:paraId="3F33ED76" w14:textId="6557D5E9" w:rsidR="331079DE" w:rsidRDefault="331079DE"/>
    <w:p w14:paraId="4C0A25E0" w14:textId="77777777" w:rsidR="006176ED" w:rsidRPr="00522D94" w:rsidRDefault="009D0655" w:rsidP="00441787">
      <w:pPr>
        <w:spacing w:after="120"/>
        <w:ind w:left="360"/>
        <w:jc w:val="both"/>
        <w:rPr>
          <w:rFonts w:ascii="Times New Roman" w:hAnsi="Times New Roman"/>
          <w:sz w:val="20"/>
          <w:szCs w:val="20"/>
        </w:rPr>
      </w:pPr>
      <w:r>
        <w:rPr>
          <w:rFonts w:ascii="Times New Roman" w:hAnsi="Times New Roman"/>
          <w:sz w:val="20"/>
          <w:szCs w:val="20"/>
        </w:rPr>
        <w:t xml:space="preserve"> </w:t>
      </w:r>
    </w:p>
    <w:sectPr w:rsidR="006176ED" w:rsidRPr="00522D94" w:rsidSect="00D34EE3">
      <w:footerReference w:type="default" r:id="rId12"/>
      <w:pgSz w:w="11906" w:h="16838"/>
      <w:pgMar w:top="568" w:right="707" w:bottom="142"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DB91" w14:textId="77777777" w:rsidR="0089032B" w:rsidRDefault="0089032B" w:rsidP="00044739">
      <w:pPr>
        <w:spacing w:line="240" w:lineRule="auto"/>
      </w:pPr>
      <w:r>
        <w:separator/>
      </w:r>
    </w:p>
  </w:endnote>
  <w:endnote w:type="continuationSeparator" w:id="0">
    <w:p w14:paraId="6D0DABC8" w14:textId="77777777" w:rsidR="0089032B" w:rsidRDefault="0089032B"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62801520"/>
      <w:docPartObj>
        <w:docPartGallery w:val="Page Numbers (Bottom of Page)"/>
        <w:docPartUnique/>
      </w:docPartObj>
    </w:sdtPr>
    <w:sdtContent>
      <w:p w14:paraId="19FCFD2E" w14:textId="73036AE2" w:rsidR="00642854" w:rsidRPr="002050CB" w:rsidRDefault="00642854">
        <w:pPr>
          <w:pStyle w:val="Stopka"/>
          <w:jc w:val="center"/>
          <w:rPr>
            <w:rFonts w:ascii="Times New Roman" w:hAnsi="Times New Roman"/>
          </w:rPr>
        </w:pPr>
        <w:r w:rsidRPr="002050CB">
          <w:rPr>
            <w:rFonts w:ascii="Times New Roman" w:hAnsi="Times New Roman"/>
          </w:rPr>
          <w:fldChar w:fldCharType="begin"/>
        </w:r>
        <w:r w:rsidRPr="002050CB">
          <w:rPr>
            <w:rFonts w:ascii="Times New Roman" w:hAnsi="Times New Roman"/>
          </w:rPr>
          <w:instrText>PAGE   \* MERGEFORMAT</w:instrText>
        </w:r>
        <w:r w:rsidRPr="002050CB">
          <w:rPr>
            <w:rFonts w:ascii="Times New Roman" w:hAnsi="Times New Roman"/>
          </w:rPr>
          <w:fldChar w:fldCharType="separate"/>
        </w:r>
        <w:r w:rsidR="009631B6">
          <w:rPr>
            <w:rFonts w:ascii="Times New Roman" w:hAnsi="Times New Roman"/>
            <w:noProof/>
          </w:rPr>
          <w:t>13</w:t>
        </w:r>
        <w:r w:rsidRPr="002050CB">
          <w:rPr>
            <w:rFonts w:ascii="Times New Roman" w:hAnsi="Times New Roman"/>
          </w:rPr>
          <w:fldChar w:fldCharType="end"/>
        </w:r>
      </w:p>
    </w:sdtContent>
  </w:sdt>
  <w:p w14:paraId="76581F5F" w14:textId="77777777" w:rsidR="00642854" w:rsidRDefault="00642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9C71" w14:textId="77777777" w:rsidR="0089032B" w:rsidRDefault="0089032B" w:rsidP="00044739">
      <w:pPr>
        <w:spacing w:line="240" w:lineRule="auto"/>
      </w:pPr>
      <w:r>
        <w:separator/>
      </w:r>
    </w:p>
  </w:footnote>
  <w:footnote w:type="continuationSeparator" w:id="0">
    <w:p w14:paraId="1798F943" w14:textId="77777777" w:rsidR="0089032B" w:rsidRDefault="0089032B"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16E"/>
    <w:multiLevelType w:val="hybridMultilevel"/>
    <w:tmpl w:val="1718551A"/>
    <w:lvl w:ilvl="0" w:tplc="CEB8FA6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257F41"/>
    <w:multiLevelType w:val="hybridMultilevel"/>
    <w:tmpl w:val="3A74D03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CF66A1"/>
    <w:multiLevelType w:val="hybridMultilevel"/>
    <w:tmpl w:val="EB6040A8"/>
    <w:lvl w:ilvl="0" w:tplc="CEB8FA6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9D5A9B"/>
    <w:multiLevelType w:val="hybridMultilevel"/>
    <w:tmpl w:val="E5A219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375EC"/>
    <w:multiLevelType w:val="hybridMultilevel"/>
    <w:tmpl w:val="7346AE7E"/>
    <w:lvl w:ilvl="0" w:tplc="CEB8FA6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BF625A"/>
    <w:multiLevelType w:val="hybridMultilevel"/>
    <w:tmpl w:val="E896675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246D05"/>
    <w:multiLevelType w:val="hybridMultilevel"/>
    <w:tmpl w:val="6B646D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3761D"/>
    <w:multiLevelType w:val="hybridMultilevel"/>
    <w:tmpl w:val="15AA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2465A1"/>
    <w:multiLevelType w:val="hybridMultilevel"/>
    <w:tmpl w:val="45949594"/>
    <w:lvl w:ilvl="0" w:tplc="E510330E">
      <w:start w:val="1"/>
      <w:numFmt w:val="bullet"/>
      <w:lvlText w:val=""/>
      <w:lvlJc w:val="left"/>
      <w:pPr>
        <w:ind w:left="720" w:hanging="360"/>
      </w:pPr>
      <w:rPr>
        <w:rFonts w:ascii="Symbol" w:hAnsi="Symbol" w:hint="default"/>
      </w:rPr>
    </w:lvl>
    <w:lvl w:ilvl="1" w:tplc="1A104B24">
      <w:start w:val="1"/>
      <w:numFmt w:val="bullet"/>
      <w:lvlText w:val="o"/>
      <w:lvlJc w:val="left"/>
      <w:pPr>
        <w:ind w:left="1440" w:hanging="360"/>
      </w:pPr>
      <w:rPr>
        <w:rFonts w:ascii="Courier New" w:hAnsi="Courier New" w:hint="default"/>
      </w:rPr>
    </w:lvl>
    <w:lvl w:ilvl="2" w:tplc="3D00A356">
      <w:start w:val="1"/>
      <w:numFmt w:val="bullet"/>
      <w:lvlText w:val=""/>
      <w:lvlJc w:val="left"/>
      <w:pPr>
        <w:ind w:left="2160" w:hanging="360"/>
      </w:pPr>
      <w:rPr>
        <w:rFonts w:ascii="Wingdings" w:hAnsi="Wingdings" w:hint="default"/>
      </w:rPr>
    </w:lvl>
    <w:lvl w:ilvl="3" w:tplc="AD66CF2A">
      <w:start w:val="1"/>
      <w:numFmt w:val="bullet"/>
      <w:lvlText w:val=""/>
      <w:lvlJc w:val="left"/>
      <w:pPr>
        <w:ind w:left="2880" w:hanging="360"/>
      </w:pPr>
      <w:rPr>
        <w:rFonts w:ascii="Symbol" w:hAnsi="Symbol" w:hint="default"/>
      </w:rPr>
    </w:lvl>
    <w:lvl w:ilvl="4" w:tplc="2F867AF8">
      <w:start w:val="1"/>
      <w:numFmt w:val="bullet"/>
      <w:lvlText w:val="o"/>
      <w:lvlJc w:val="left"/>
      <w:pPr>
        <w:ind w:left="3600" w:hanging="360"/>
      </w:pPr>
      <w:rPr>
        <w:rFonts w:ascii="Courier New" w:hAnsi="Courier New" w:hint="default"/>
      </w:rPr>
    </w:lvl>
    <w:lvl w:ilvl="5" w:tplc="1CD68896">
      <w:start w:val="1"/>
      <w:numFmt w:val="bullet"/>
      <w:lvlText w:val=""/>
      <w:lvlJc w:val="left"/>
      <w:pPr>
        <w:ind w:left="4320" w:hanging="360"/>
      </w:pPr>
      <w:rPr>
        <w:rFonts w:ascii="Wingdings" w:hAnsi="Wingdings" w:hint="default"/>
      </w:rPr>
    </w:lvl>
    <w:lvl w:ilvl="6" w:tplc="56BE2C32">
      <w:start w:val="1"/>
      <w:numFmt w:val="bullet"/>
      <w:lvlText w:val=""/>
      <w:lvlJc w:val="left"/>
      <w:pPr>
        <w:ind w:left="5040" w:hanging="360"/>
      </w:pPr>
      <w:rPr>
        <w:rFonts w:ascii="Symbol" w:hAnsi="Symbol" w:hint="default"/>
      </w:rPr>
    </w:lvl>
    <w:lvl w:ilvl="7" w:tplc="0896C214">
      <w:start w:val="1"/>
      <w:numFmt w:val="bullet"/>
      <w:lvlText w:val="o"/>
      <w:lvlJc w:val="left"/>
      <w:pPr>
        <w:ind w:left="5760" w:hanging="360"/>
      </w:pPr>
      <w:rPr>
        <w:rFonts w:ascii="Courier New" w:hAnsi="Courier New" w:hint="default"/>
      </w:rPr>
    </w:lvl>
    <w:lvl w:ilvl="8" w:tplc="134A7D3C">
      <w:start w:val="1"/>
      <w:numFmt w:val="bullet"/>
      <w:lvlText w:val=""/>
      <w:lvlJc w:val="left"/>
      <w:pPr>
        <w:ind w:left="6480" w:hanging="360"/>
      </w:pPr>
      <w:rPr>
        <w:rFonts w:ascii="Wingdings" w:hAnsi="Wingdings" w:hint="default"/>
      </w:rPr>
    </w:lvl>
  </w:abstractNum>
  <w:abstractNum w:abstractNumId="10"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15:restartNumberingAfterBreak="0">
    <w:nsid w:val="165F77EE"/>
    <w:multiLevelType w:val="hybridMultilevel"/>
    <w:tmpl w:val="74C298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71A6F69"/>
    <w:multiLevelType w:val="hybridMultilevel"/>
    <w:tmpl w:val="781EAE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7AF3A1A"/>
    <w:multiLevelType w:val="hybridMultilevel"/>
    <w:tmpl w:val="6AEE95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064FEE"/>
    <w:multiLevelType w:val="hybridMultilevel"/>
    <w:tmpl w:val="CF6AC3AE"/>
    <w:lvl w:ilvl="0" w:tplc="04150011">
      <w:start w:val="1"/>
      <w:numFmt w:val="decimal"/>
      <w:lvlText w:val="%1)"/>
      <w:lvlJc w:val="left"/>
      <w:pPr>
        <w:ind w:left="360" w:hanging="360"/>
      </w:pPr>
      <w:rPr>
        <w:rFonts w:hint="default"/>
      </w:rPr>
    </w:lvl>
    <w:lvl w:ilvl="1" w:tplc="9208BE8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267745E"/>
    <w:multiLevelType w:val="hybridMultilevel"/>
    <w:tmpl w:val="F37EB872"/>
    <w:lvl w:ilvl="0" w:tplc="CEB8FA6E">
      <w:start w:val="1"/>
      <w:numFmt w:val="bullet"/>
      <w:lvlText w:val=""/>
      <w:lvlJc w:val="left"/>
      <w:pPr>
        <w:ind w:left="720" w:hanging="360"/>
      </w:pPr>
      <w:rPr>
        <w:rFonts w:ascii="Symbol" w:hAnsi="Symbol" w:hint="default"/>
      </w:rPr>
    </w:lvl>
    <w:lvl w:ilvl="1" w:tplc="1A104B24">
      <w:start w:val="1"/>
      <w:numFmt w:val="bullet"/>
      <w:lvlText w:val="o"/>
      <w:lvlJc w:val="left"/>
      <w:pPr>
        <w:ind w:left="1440" w:hanging="360"/>
      </w:pPr>
      <w:rPr>
        <w:rFonts w:ascii="Courier New" w:hAnsi="Courier New" w:hint="default"/>
      </w:rPr>
    </w:lvl>
    <w:lvl w:ilvl="2" w:tplc="3D00A356">
      <w:start w:val="1"/>
      <w:numFmt w:val="bullet"/>
      <w:lvlText w:val=""/>
      <w:lvlJc w:val="left"/>
      <w:pPr>
        <w:ind w:left="2160" w:hanging="360"/>
      </w:pPr>
      <w:rPr>
        <w:rFonts w:ascii="Wingdings" w:hAnsi="Wingdings" w:hint="default"/>
      </w:rPr>
    </w:lvl>
    <w:lvl w:ilvl="3" w:tplc="AD66CF2A">
      <w:start w:val="1"/>
      <w:numFmt w:val="bullet"/>
      <w:lvlText w:val=""/>
      <w:lvlJc w:val="left"/>
      <w:pPr>
        <w:ind w:left="2880" w:hanging="360"/>
      </w:pPr>
      <w:rPr>
        <w:rFonts w:ascii="Symbol" w:hAnsi="Symbol" w:hint="default"/>
      </w:rPr>
    </w:lvl>
    <w:lvl w:ilvl="4" w:tplc="2F867AF8">
      <w:start w:val="1"/>
      <w:numFmt w:val="bullet"/>
      <w:lvlText w:val="o"/>
      <w:lvlJc w:val="left"/>
      <w:pPr>
        <w:ind w:left="3600" w:hanging="360"/>
      </w:pPr>
      <w:rPr>
        <w:rFonts w:ascii="Courier New" w:hAnsi="Courier New" w:hint="default"/>
      </w:rPr>
    </w:lvl>
    <w:lvl w:ilvl="5" w:tplc="1CD68896">
      <w:start w:val="1"/>
      <w:numFmt w:val="bullet"/>
      <w:lvlText w:val=""/>
      <w:lvlJc w:val="left"/>
      <w:pPr>
        <w:ind w:left="4320" w:hanging="360"/>
      </w:pPr>
      <w:rPr>
        <w:rFonts w:ascii="Wingdings" w:hAnsi="Wingdings" w:hint="default"/>
      </w:rPr>
    </w:lvl>
    <w:lvl w:ilvl="6" w:tplc="56BE2C32">
      <w:start w:val="1"/>
      <w:numFmt w:val="bullet"/>
      <w:lvlText w:val=""/>
      <w:lvlJc w:val="left"/>
      <w:pPr>
        <w:ind w:left="5040" w:hanging="360"/>
      </w:pPr>
      <w:rPr>
        <w:rFonts w:ascii="Symbol" w:hAnsi="Symbol" w:hint="default"/>
      </w:rPr>
    </w:lvl>
    <w:lvl w:ilvl="7" w:tplc="0896C214">
      <w:start w:val="1"/>
      <w:numFmt w:val="bullet"/>
      <w:lvlText w:val="o"/>
      <w:lvlJc w:val="left"/>
      <w:pPr>
        <w:ind w:left="5760" w:hanging="360"/>
      </w:pPr>
      <w:rPr>
        <w:rFonts w:ascii="Courier New" w:hAnsi="Courier New" w:hint="default"/>
      </w:rPr>
    </w:lvl>
    <w:lvl w:ilvl="8" w:tplc="134A7D3C">
      <w:start w:val="1"/>
      <w:numFmt w:val="bullet"/>
      <w:lvlText w:val=""/>
      <w:lvlJc w:val="left"/>
      <w:pPr>
        <w:ind w:left="6480" w:hanging="360"/>
      </w:pPr>
      <w:rPr>
        <w:rFonts w:ascii="Wingdings" w:hAnsi="Wingdings" w:hint="default"/>
      </w:rPr>
    </w:lvl>
  </w:abstractNum>
  <w:abstractNum w:abstractNumId="20" w15:restartNumberingAfterBreak="0">
    <w:nsid w:val="22BF2D58"/>
    <w:multiLevelType w:val="hybridMultilevel"/>
    <w:tmpl w:val="A978E1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22" w15:restartNumberingAfterBreak="0">
    <w:nsid w:val="23163A4E"/>
    <w:multiLevelType w:val="hybridMultilevel"/>
    <w:tmpl w:val="09184C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E17DA"/>
    <w:multiLevelType w:val="hybridMultilevel"/>
    <w:tmpl w:val="70C6B7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0130ED6"/>
    <w:multiLevelType w:val="hybridMultilevel"/>
    <w:tmpl w:val="D9FE9458"/>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73F37FF"/>
    <w:multiLevelType w:val="hybridMultilevel"/>
    <w:tmpl w:val="F2008734"/>
    <w:lvl w:ilvl="0" w:tplc="CEB8FA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9"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7EE3B70"/>
    <w:multiLevelType w:val="hybridMultilevel"/>
    <w:tmpl w:val="D88033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33" w15:restartNumberingAfterBreak="0">
    <w:nsid w:val="4F8F5AB3"/>
    <w:multiLevelType w:val="hybridMultilevel"/>
    <w:tmpl w:val="B0BCBA94"/>
    <w:lvl w:ilvl="0" w:tplc="CEB8FA6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534014FB"/>
    <w:multiLevelType w:val="hybridMultilevel"/>
    <w:tmpl w:val="09184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D54617"/>
    <w:multiLevelType w:val="hybridMultilevel"/>
    <w:tmpl w:val="7CD4686E"/>
    <w:lvl w:ilvl="0" w:tplc="04150011">
      <w:start w:val="1"/>
      <w:numFmt w:val="decimal"/>
      <w:lvlText w:val="%1)"/>
      <w:lvlJc w:val="left"/>
      <w:pPr>
        <w:ind w:left="503" w:hanging="360"/>
      </w:pPr>
      <w:rPr>
        <w:rFonts w:hint="default"/>
      </w:rPr>
    </w:lvl>
    <w:lvl w:ilvl="1" w:tplc="04150003" w:tentative="1">
      <w:start w:val="1"/>
      <w:numFmt w:val="bullet"/>
      <w:lvlText w:val="o"/>
      <w:lvlJc w:val="left"/>
      <w:pPr>
        <w:ind w:left="1223" w:hanging="360"/>
      </w:pPr>
      <w:rPr>
        <w:rFonts w:ascii="Courier New" w:hAnsi="Courier New" w:cs="Courier New" w:hint="default"/>
      </w:rPr>
    </w:lvl>
    <w:lvl w:ilvl="2" w:tplc="04150005" w:tentative="1">
      <w:start w:val="1"/>
      <w:numFmt w:val="bullet"/>
      <w:lvlText w:val=""/>
      <w:lvlJc w:val="left"/>
      <w:pPr>
        <w:ind w:left="1943" w:hanging="360"/>
      </w:pPr>
      <w:rPr>
        <w:rFonts w:ascii="Wingdings" w:hAnsi="Wingdings" w:hint="default"/>
      </w:rPr>
    </w:lvl>
    <w:lvl w:ilvl="3" w:tplc="04150001" w:tentative="1">
      <w:start w:val="1"/>
      <w:numFmt w:val="bullet"/>
      <w:lvlText w:val=""/>
      <w:lvlJc w:val="left"/>
      <w:pPr>
        <w:ind w:left="2663" w:hanging="360"/>
      </w:pPr>
      <w:rPr>
        <w:rFonts w:ascii="Symbol" w:hAnsi="Symbol" w:hint="default"/>
      </w:rPr>
    </w:lvl>
    <w:lvl w:ilvl="4" w:tplc="04150003" w:tentative="1">
      <w:start w:val="1"/>
      <w:numFmt w:val="bullet"/>
      <w:lvlText w:val="o"/>
      <w:lvlJc w:val="left"/>
      <w:pPr>
        <w:ind w:left="3383" w:hanging="360"/>
      </w:pPr>
      <w:rPr>
        <w:rFonts w:ascii="Courier New" w:hAnsi="Courier New" w:cs="Courier New" w:hint="default"/>
      </w:rPr>
    </w:lvl>
    <w:lvl w:ilvl="5" w:tplc="04150005" w:tentative="1">
      <w:start w:val="1"/>
      <w:numFmt w:val="bullet"/>
      <w:lvlText w:val=""/>
      <w:lvlJc w:val="left"/>
      <w:pPr>
        <w:ind w:left="4103" w:hanging="360"/>
      </w:pPr>
      <w:rPr>
        <w:rFonts w:ascii="Wingdings" w:hAnsi="Wingdings" w:hint="default"/>
      </w:rPr>
    </w:lvl>
    <w:lvl w:ilvl="6" w:tplc="04150001" w:tentative="1">
      <w:start w:val="1"/>
      <w:numFmt w:val="bullet"/>
      <w:lvlText w:val=""/>
      <w:lvlJc w:val="left"/>
      <w:pPr>
        <w:ind w:left="4823" w:hanging="360"/>
      </w:pPr>
      <w:rPr>
        <w:rFonts w:ascii="Symbol" w:hAnsi="Symbol" w:hint="default"/>
      </w:rPr>
    </w:lvl>
    <w:lvl w:ilvl="7" w:tplc="04150003" w:tentative="1">
      <w:start w:val="1"/>
      <w:numFmt w:val="bullet"/>
      <w:lvlText w:val="o"/>
      <w:lvlJc w:val="left"/>
      <w:pPr>
        <w:ind w:left="5543" w:hanging="360"/>
      </w:pPr>
      <w:rPr>
        <w:rFonts w:ascii="Courier New" w:hAnsi="Courier New" w:cs="Courier New" w:hint="default"/>
      </w:rPr>
    </w:lvl>
    <w:lvl w:ilvl="8" w:tplc="04150005" w:tentative="1">
      <w:start w:val="1"/>
      <w:numFmt w:val="bullet"/>
      <w:lvlText w:val=""/>
      <w:lvlJc w:val="left"/>
      <w:pPr>
        <w:ind w:left="6263" w:hanging="360"/>
      </w:pPr>
      <w:rPr>
        <w:rFonts w:ascii="Wingdings" w:hAnsi="Wingdings" w:hint="default"/>
      </w:rPr>
    </w:lvl>
  </w:abstractNum>
  <w:abstractNum w:abstractNumId="37" w15:restartNumberingAfterBreak="0">
    <w:nsid w:val="5985156C"/>
    <w:multiLevelType w:val="hybridMultilevel"/>
    <w:tmpl w:val="F90874B6"/>
    <w:lvl w:ilvl="0" w:tplc="E6583DC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5A646F91"/>
    <w:multiLevelType w:val="hybridMultilevel"/>
    <w:tmpl w:val="C59688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2" w15:restartNumberingAfterBreak="0">
    <w:nsid w:val="60556A83"/>
    <w:multiLevelType w:val="hybridMultilevel"/>
    <w:tmpl w:val="F37A4532"/>
    <w:lvl w:ilvl="0" w:tplc="CEB8FA6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5" w15:restartNumberingAfterBreak="0">
    <w:nsid w:val="64804BA3"/>
    <w:multiLevelType w:val="hybridMultilevel"/>
    <w:tmpl w:val="E5FC9C02"/>
    <w:lvl w:ilvl="0" w:tplc="CEB8FA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4BD78D3"/>
    <w:multiLevelType w:val="hybridMultilevel"/>
    <w:tmpl w:val="F4A858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898560A"/>
    <w:multiLevelType w:val="hybridMultilevel"/>
    <w:tmpl w:val="0C602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8E46D2"/>
    <w:multiLevelType w:val="hybridMultilevel"/>
    <w:tmpl w:val="76425158"/>
    <w:lvl w:ilvl="0" w:tplc="CEB8FA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CA4ACD"/>
    <w:multiLevelType w:val="hybridMultilevel"/>
    <w:tmpl w:val="09184C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6F430DA"/>
    <w:multiLevelType w:val="hybridMultilevel"/>
    <w:tmpl w:val="3ECEB8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6C7178"/>
    <w:multiLevelType w:val="hybridMultilevel"/>
    <w:tmpl w:val="C6C4F70E"/>
    <w:lvl w:ilvl="0" w:tplc="CEB8FA6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C232AA2"/>
    <w:multiLevelType w:val="hybridMultilevel"/>
    <w:tmpl w:val="188AB8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8615267">
    <w:abstractNumId w:val="16"/>
  </w:num>
  <w:num w:numId="2" w16cid:durableId="2103717417">
    <w:abstractNumId w:val="4"/>
  </w:num>
  <w:num w:numId="3" w16cid:durableId="1548644636">
    <w:abstractNumId w:val="27"/>
  </w:num>
  <w:num w:numId="4" w16cid:durableId="717626422">
    <w:abstractNumId w:val="43"/>
  </w:num>
  <w:num w:numId="5" w16cid:durableId="1703245542">
    <w:abstractNumId w:val="10"/>
  </w:num>
  <w:num w:numId="6" w16cid:durableId="1170562691">
    <w:abstractNumId w:val="23"/>
  </w:num>
  <w:num w:numId="7" w16cid:durableId="1064448820">
    <w:abstractNumId w:val="30"/>
  </w:num>
  <w:num w:numId="8" w16cid:durableId="1770275344">
    <w:abstractNumId w:val="17"/>
  </w:num>
  <w:num w:numId="9" w16cid:durableId="1352995414">
    <w:abstractNumId w:val="34"/>
  </w:num>
  <w:num w:numId="10" w16cid:durableId="409348347">
    <w:abstractNumId w:val="29"/>
  </w:num>
  <w:num w:numId="11" w16cid:durableId="1956018482">
    <w:abstractNumId w:val="32"/>
  </w:num>
  <w:num w:numId="12" w16cid:durableId="1115514411">
    <w:abstractNumId w:val="11"/>
  </w:num>
  <w:num w:numId="13" w16cid:durableId="1594128082">
    <w:abstractNumId w:val="28"/>
  </w:num>
  <w:num w:numId="14" w16cid:durableId="1426922371">
    <w:abstractNumId w:val="44"/>
  </w:num>
  <w:num w:numId="15" w16cid:durableId="395517599">
    <w:abstractNumId w:val="38"/>
  </w:num>
  <w:num w:numId="16" w16cid:durableId="550120621">
    <w:abstractNumId w:val="41"/>
  </w:num>
  <w:num w:numId="17" w16cid:durableId="120002364">
    <w:abstractNumId w:val="18"/>
  </w:num>
  <w:num w:numId="18" w16cid:durableId="1942180077">
    <w:abstractNumId w:val="50"/>
  </w:num>
  <w:num w:numId="19" w16cid:durableId="758213247">
    <w:abstractNumId w:val="53"/>
  </w:num>
  <w:num w:numId="20" w16cid:durableId="240260491">
    <w:abstractNumId w:val="40"/>
  </w:num>
  <w:num w:numId="21" w16cid:durableId="780759329">
    <w:abstractNumId w:val="21"/>
  </w:num>
  <w:num w:numId="22" w16cid:durableId="444620991">
    <w:abstractNumId w:val="1"/>
  </w:num>
  <w:num w:numId="23" w16cid:durableId="375004413">
    <w:abstractNumId w:val="47"/>
  </w:num>
  <w:num w:numId="24" w16cid:durableId="1009405021">
    <w:abstractNumId w:val="15"/>
  </w:num>
  <w:num w:numId="25" w16cid:durableId="1483692850">
    <w:abstractNumId w:val="51"/>
  </w:num>
  <w:num w:numId="26" w16cid:durableId="1107894405">
    <w:abstractNumId w:val="12"/>
  </w:num>
  <w:num w:numId="27" w16cid:durableId="1070928525">
    <w:abstractNumId w:val="46"/>
  </w:num>
  <w:num w:numId="28" w16cid:durableId="190998107">
    <w:abstractNumId w:val="8"/>
  </w:num>
  <w:num w:numId="29" w16cid:durableId="180903405">
    <w:abstractNumId w:val="9"/>
  </w:num>
  <w:num w:numId="30" w16cid:durableId="22021664">
    <w:abstractNumId w:val="37"/>
  </w:num>
  <w:num w:numId="31" w16cid:durableId="608658219">
    <w:abstractNumId w:val="24"/>
  </w:num>
  <w:num w:numId="32" w16cid:durableId="673797374">
    <w:abstractNumId w:val="26"/>
  </w:num>
  <w:num w:numId="33" w16cid:durableId="1417480769">
    <w:abstractNumId w:val="39"/>
  </w:num>
  <w:num w:numId="34" w16cid:durableId="1688291159">
    <w:abstractNumId w:val="31"/>
  </w:num>
  <w:num w:numId="35" w16cid:durableId="1031301089">
    <w:abstractNumId w:val="14"/>
  </w:num>
  <w:num w:numId="36" w16cid:durableId="534195015">
    <w:abstractNumId w:val="7"/>
  </w:num>
  <w:num w:numId="37" w16cid:durableId="853422818">
    <w:abstractNumId w:val="36"/>
  </w:num>
  <w:num w:numId="38" w16cid:durableId="343552396">
    <w:abstractNumId w:val="54"/>
  </w:num>
  <w:num w:numId="39" w16cid:durableId="824055578">
    <w:abstractNumId w:val="6"/>
  </w:num>
  <w:num w:numId="40" w16cid:durableId="716901510">
    <w:abstractNumId w:val="19"/>
  </w:num>
  <w:num w:numId="41" w16cid:durableId="2090106157">
    <w:abstractNumId w:val="13"/>
  </w:num>
  <w:num w:numId="42" w16cid:durableId="144443273">
    <w:abstractNumId w:val="48"/>
  </w:num>
  <w:num w:numId="43" w16cid:durableId="562255158">
    <w:abstractNumId w:val="42"/>
  </w:num>
  <w:num w:numId="44" w16cid:durableId="579293314">
    <w:abstractNumId w:val="52"/>
  </w:num>
  <w:num w:numId="45" w16cid:durableId="2031107207">
    <w:abstractNumId w:val="2"/>
  </w:num>
  <w:num w:numId="46" w16cid:durableId="484052177">
    <w:abstractNumId w:val="45"/>
  </w:num>
  <w:num w:numId="47" w16cid:durableId="800271898">
    <w:abstractNumId w:val="33"/>
  </w:num>
  <w:num w:numId="48" w16cid:durableId="1455369960">
    <w:abstractNumId w:val="5"/>
  </w:num>
  <w:num w:numId="49" w16cid:durableId="1151290951">
    <w:abstractNumId w:val="0"/>
  </w:num>
  <w:num w:numId="50" w16cid:durableId="991252841">
    <w:abstractNumId w:val="3"/>
  </w:num>
  <w:num w:numId="51" w16cid:durableId="1349604476">
    <w:abstractNumId w:val="25"/>
  </w:num>
  <w:num w:numId="52" w16cid:durableId="238564393">
    <w:abstractNumId w:val="35"/>
  </w:num>
  <w:num w:numId="53" w16cid:durableId="1435133518">
    <w:abstractNumId w:val="49"/>
  </w:num>
  <w:num w:numId="54" w16cid:durableId="2092577015">
    <w:abstractNumId w:val="22"/>
  </w:num>
  <w:num w:numId="55" w16cid:durableId="1152024491">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056DF"/>
    <w:rsid w:val="00012D11"/>
    <w:rsid w:val="00013EB5"/>
    <w:rsid w:val="00023836"/>
    <w:rsid w:val="0002420B"/>
    <w:rsid w:val="000356A9"/>
    <w:rsid w:val="00044138"/>
    <w:rsid w:val="00044739"/>
    <w:rsid w:val="00051637"/>
    <w:rsid w:val="00054B5C"/>
    <w:rsid w:val="00056681"/>
    <w:rsid w:val="000648A7"/>
    <w:rsid w:val="0006618B"/>
    <w:rsid w:val="000670C0"/>
    <w:rsid w:val="00071B99"/>
    <w:rsid w:val="000756E5"/>
    <w:rsid w:val="00075B44"/>
    <w:rsid w:val="0007704E"/>
    <w:rsid w:val="00080EC8"/>
    <w:rsid w:val="00082D40"/>
    <w:rsid w:val="000848D1"/>
    <w:rsid w:val="000944AC"/>
    <w:rsid w:val="00094CB9"/>
    <w:rsid w:val="000956B2"/>
    <w:rsid w:val="000969E7"/>
    <w:rsid w:val="000A23DE"/>
    <w:rsid w:val="000A4020"/>
    <w:rsid w:val="000B133D"/>
    <w:rsid w:val="000B3097"/>
    <w:rsid w:val="000B54FB"/>
    <w:rsid w:val="000C0967"/>
    <w:rsid w:val="000C29B0"/>
    <w:rsid w:val="000C37B0"/>
    <w:rsid w:val="000C76FC"/>
    <w:rsid w:val="000D2B5E"/>
    <w:rsid w:val="000D38FC"/>
    <w:rsid w:val="000D4D90"/>
    <w:rsid w:val="000D5B43"/>
    <w:rsid w:val="000E2D10"/>
    <w:rsid w:val="000F3204"/>
    <w:rsid w:val="00102A4A"/>
    <w:rsid w:val="001045E5"/>
    <w:rsid w:val="0010548B"/>
    <w:rsid w:val="001072D1"/>
    <w:rsid w:val="001077EC"/>
    <w:rsid w:val="001107FB"/>
    <w:rsid w:val="00117017"/>
    <w:rsid w:val="0012693F"/>
    <w:rsid w:val="00130E8E"/>
    <w:rsid w:val="0013216E"/>
    <w:rsid w:val="00136993"/>
    <w:rsid w:val="00137D98"/>
    <w:rsid w:val="001401B5"/>
    <w:rsid w:val="001422B9"/>
    <w:rsid w:val="0014527E"/>
    <w:rsid w:val="0014665F"/>
    <w:rsid w:val="00147C5B"/>
    <w:rsid w:val="00153464"/>
    <w:rsid w:val="001541B3"/>
    <w:rsid w:val="00155B15"/>
    <w:rsid w:val="001625BE"/>
    <w:rsid w:val="001643A4"/>
    <w:rsid w:val="0017156B"/>
    <w:rsid w:val="001727BB"/>
    <w:rsid w:val="00180D25"/>
    <w:rsid w:val="0018318D"/>
    <w:rsid w:val="0018572C"/>
    <w:rsid w:val="00187A27"/>
    <w:rsid w:val="00187E79"/>
    <w:rsid w:val="00187F0D"/>
    <w:rsid w:val="00192CC5"/>
    <w:rsid w:val="001956A7"/>
    <w:rsid w:val="00195786"/>
    <w:rsid w:val="00197195"/>
    <w:rsid w:val="001A08EC"/>
    <w:rsid w:val="001A118A"/>
    <w:rsid w:val="001A27F4"/>
    <w:rsid w:val="001A2D95"/>
    <w:rsid w:val="001B01D4"/>
    <w:rsid w:val="001B12E6"/>
    <w:rsid w:val="001B3460"/>
    <w:rsid w:val="001B4CA1"/>
    <w:rsid w:val="001B75D8"/>
    <w:rsid w:val="001C1060"/>
    <w:rsid w:val="001C3C63"/>
    <w:rsid w:val="001C7B28"/>
    <w:rsid w:val="001D4732"/>
    <w:rsid w:val="001D6A3C"/>
    <w:rsid w:val="001D6D51"/>
    <w:rsid w:val="001E23B7"/>
    <w:rsid w:val="001F653A"/>
    <w:rsid w:val="001F6979"/>
    <w:rsid w:val="00202BC6"/>
    <w:rsid w:val="002034A2"/>
    <w:rsid w:val="002050CB"/>
    <w:rsid w:val="00205141"/>
    <w:rsid w:val="0020516B"/>
    <w:rsid w:val="00213559"/>
    <w:rsid w:val="00213EFD"/>
    <w:rsid w:val="002172F1"/>
    <w:rsid w:val="0021795D"/>
    <w:rsid w:val="00223C7B"/>
    <w:rsid w:val="00224329"/>
    <w:rsid w:val="00224AB1"/>
    <w:rsid w:val="0022687A"/>
    <w:rsid w:val="00230728"/>
    <w:rsid w:val="00234040"/>
    <w:rsid w:val="00235CD2"/>
    <w:rsid w:val="00252122"/>
    <w:rsid w:val="002523AC"/>
    <w:rsid w:val="00254DED"/>
    <w:rsid w:val="00255619"/>
    <w:rsid w:val="00255DAD"/>
    <w:rsid w:val="00256108"/>
    <w:rsid w:val="00260F33"/>
    <w:rsid w:val="002613BD"/>
    <w:rsid w:val="002624F1"/>
    <w:rsid w:val="00270C81"/>
    <w:rsid w:val="00271558"/>
    <w:rsid w:val="00274862"/>
    <w:rsid w:val="00280760"/>
    <w:rsid w:val="00282D72"/>
    <w:rsid w:val="00283402"/>
    <w:rsid w:val="00290FD6"/>
    <w:rsid w:val="002914AF"/>
    <w:rsid w:val="00294259"/>
    <w:rsid w:val="0029609F"/>
    <w:rsid w:val="002A1679"/>
    <w:rsid w:val="002A2C81"/>
    <w:rsid w:val="002A6C41"/>
    <w:rsid w:val="002B132F"/>
    <w:rsid w:val="002B3D1A"/>
    <w:rsid w:val="002B4474"/>
    <w:rsid w:val="002B4AC7"/>
    <w:rsid w:val="002C27D0"/>
    <w:rsid w:val="002C2C9B"/>
    <w:rsid w:val="002C2D86"/>
    <w:rsid w:val="002C54A4"/>
    <w:rsid w:val="002D17D6"/>
    <w:rsid w:val="002D18D7"/>
    <w:rsid w:val="002D21CE"/>
    <w:rsid w:val="002E3DA3"/>
    <w:rsid w:val="002E450F"/>
    <w:rsid w:val="002E6B38"/>
    <w:rsid w:val="002E6D63"/>
    <w:rsid w:val="002E6E2B"/>
    <w:rsid w:val="002F500B"/>
    <w:rsid w:val="00300991"/>
    <w:rsid w:val="00301959"/>
    <w:rsid w:val="00305B8A"/>
    <w:rsid w:val="0031405C"/>
    <w:rsid w:val="00331BF9"/>
    <w:rsid w:val="0033481D"/>
    <w:rsid w:val="0033495E"/>
    <w:rsid w:val="00334A79"/>
    <w:rsid w:val="00334D8D"/>
    <w:rsid w:val="003368B0"/>
    <w:rsid w:val="00337345"/>
    <w:rsid w:val="00337DD2"/>
    <w:rsid w:val="003404D1"/>
    <w:rsid w:val="003443FF"/>
    <w:rsid w:val="00355808"/>
    <w:rsid w:val="00362C7E"/>
    <w:rsid w:val="00363309"/>
    <w:rsid w:val="00363601"/>
    <w:rsid w:val="0037198B"/>
    <w:rsid w:val="003735B1"/>
    <w:rsid w:val="00376AC9"/>
    <w:rsid w:val="00385EDA"/>
    <w:rsid w:val="00390ED2"/>
    <w:rsid w:val="00393032"/>
    <w:rsid w:val="00394B69"/>
    <w:rsid w:val="00397078"/>
    <w:rsid w:val="00397BE7"/>
    <w:rsid w:val="003A26CE"/>
    <w:rsid w:val="003A49F7"/>
    <w:rsid w:val="003A6953"/>
    <w:rsid w:val="003B2A28"/>
    <w:rsid w:val="003B2CF7"/>
    <w:rsid w:val="003B6083"/>
    <w:rsid w:val="003C3838"/>
    <w:rsid w:val="003C5847"/>
    <w:rsid w:val="003C63E0"/>
    <w:rsid w:val="003D0681"/>
    <w:rsid w:val="003D12F6"/>
    <w:rsid w:val="003D1426"/>
    <w:rsid w:val="003E1F56"/>
    <w:rsid w:val="003E2F4E"/>
    <w:rsid w:val="003E720A"/>
    <w:rsid w:val="003F2C12"/>
    <w:rsid w:val="00400B0E"/>
    <w:rsid w:val="00403E6E"/>
    <w:rsid w:val="00407063"/>
    <w:rsid w:val="0041008A"/>
    <w:rsid w:val="004129B4"/>
    <w:rsid w:val="00417EF0"/>
    <w:rsid w:val="00422181"/>
    <w:rsid w:val="004244A8"/>
    <w:rsid w:val="00425F72"/>
    <w:rsid w:val="00426CE3"/>
    <w:rsid w:val="00427736"/>
    <w:rsid w:val="00427BD5"/>
    <w:rsid w:val="00441787"/>
    <w:rsid w:val="00444F2D"/>
    <w:rsid w:val="004469BD"/>
    <w:rsid w:val="00452034"/>
    <w:rsid w:val="00455FA6"/>
    <w:rsid w:val="004564A1"/>
    <w:rsid w:val="00466C70"/>
    <w:rsid w:val="004702C9"/>
    <w:rsid w:val="00472E45"/>
    <w:rsid w:val="00473FEA"/>
    <w:rsid w:val="0047579D"/>
    <w:rsid w:val="00483262"/>
    <w:rsid w:val="00484107"/>
    <w:rsid w:val="00485CC5"/>
    <w:rsid w:val="0049343F"/>
    <w:rsid w:val="004934C8"/>
    <w:rsid w:val="004964FC"/>
    <w:rsid w:val="004A0FF0"/>
    <w:rsid w:val="004A145E"/>
    <w:rsid w:val="004A1F15"/>
    <w:rsid w:val="004A2A81"/>
    <w:rsid w:val="004A2FF1"/>
    <w:rsid w:val="004A55D2"/>
    <w:rsid w:val="004A7BD7"/>
    <w:rsid w:val="004A7FB5"/>
    <w:rsid w:val="004B460F"/>
    <w:rsid w:val="004C15C2"/>
    <w:rsid w:val="004C36D8"/>
    <w:rsid w:val="004C6A0C"/>
    <w:rsid w:val="004D1248"/>
    <w:rsid w:val="004D1E3C"/>
    <w:rsid w:val="004D4169"/>
    <w:rsid w:val="004D6E14"/>
    <w:rsid w:val="004F1B6C"/>
    <w:rsid w:val="004F4E17"/>
    <w:rsid w:val="004F7D4B"/>
    <w:rsid w:val="0050082F"/>
    <w:rsid w:val="00500C56"/>
    <w:rsid w:val="00501713"/>
    <w:rsid w:val="00506568"/>
    <w:rsid w:val="005107FA"/>
    <w:rsid w:val="0051551B"/>
    <w:rsid w:val="005164AA"/>
    <w:rsid w:val="00520C57"/>
    <w:rsid w:val="00521BE0"/>
    <w:rsid w:val="00522D94"/>
    <w:rsid w:val="00527201"/>
    <w:rsid w:val="00531AC8"/>
    <w:rsid w:val="00533D6F"/>
    <w:rsid w:val="00533D89"/>
    <w:rsid w:val="00536564"/>
    <w:rsid w:val="005414D8"/>
    <w:rsid w:val="00544597"/>
    <w:rsid w:val="00544FFE"/>
    <w:rsid w:val="005473F5"/>
    <w:rsid w:val="005477E7"/>
    <w:rsid w:val="00552794"/>
    <w:rsid w:val="00556D7E"/>
    <w:rsid w:val="005610D5"/>
    <w:rsid w:val="00563199"/>
    <w:rsid w:val="00564874"/>
    <w:rsid w:val="00567963"/>
    <w:rsid w:val="0057009A"/>
    <w:rsid w:val="00571260"/>
    <w:rsid w:val="0057189C"/>
    <w:rsid w:val="00573FC1"/>
    <w:rsid w:val="005741EE"/>
    <w:rsid w:val="0057668E"/>
    <w:rsid w:val="00584980"/>
    <w:rsid w:val="00590DF7"/>
    <w:rsid w:val="00595E83"/>
    <w:rsid w:val="00596530"/>
    <w:rsid w:val="005967F3"/>
    <w:rsid w:val="005A06DF"/>
    <w:rsid w:val="005A1AC6"/>
    <w:rsid w:val="005A5527"/>
    <w:rsid w:val="005A5AE6"/>
    <w:rsid w:val="005B1206"/>
    <w:rsid w:val="005B1925"/>
    <w:rsid w:val="005B37E8"/>
    <w:rsid w:val="005B76CA"/>
    <w:rsid w:val="005C0056"/>
    <w:rsid w:val="005C4ACB"/>
    <w:rsid w:val="005D44B9"/>
    <w:rsid w:val="005D61D6"/>
    <w:rsid w:val="005E0D13"/>
    <w:rsid w:val="005E3901"/>
    <w:rsid w:val="005E5047"/>
    <w:rsid w:val="005E7205"/>
    <w:rsid w:val="005E7371"/>
    <w:rsid w:val="005F116C"/>
    <w:rsid w:val="005F2131"/>
    <w:rsid w:val="005F740D"/>
    <w:rsid w:val="00605700"/>
    <w:rsid w:val="00605EF6"/>
    <w:rsid w:val="00606455"/>
    <w:rsid w:val="006118D9"/>
    <w:rsid w:val="00612B2F"/>
    <w:rsid w:val="00614929"/>
    <w:rsid w:val="00616511"/>
    <w:rsid w:val="006176ED"/>
    <w:rsid w:val="006202F3"/>
    <w:rsid w:val="0062097A"/>
    <w:rsid w:val="00621DA6"/>
    <w:rsid w:val="00622770"/>
    <w:rsid w:val="00623CFE"/>
    <w:rsid w:val="00627221"/>
    <w:rsid w:val="00627EE8"/>
    <w:rsid w:val="00630F3A"/>
    <w:rsid w:val="006316FA"/>
    <w:rsid w:val="006370D2"/>
    <w:rsid w:val="0064074F"/>
    <w:rsid w:val="00641F55"/>
    <w:rsid w:val="006420F9"/>
    <w:rsid w:val="00642854"/>
    <w:rsid w:val="00642B08"/>
    <w:rsid w:val="00645E4A"/>
    <w:rsid w:val="00653688"/>
    <w:rsid w:val="0066091B"/>
    <w:rsid w:val="00660E94"/>
    <w:rsid w:val="00665CFD"/>
    <w:rsid w:val="006660E9"/>
    <w:rsid w:val="00667249"/>
    <w:rsid w:val="00667558"/>
    <w:rsid w:val="00671523"/>
    <w:rsid w:val="006717C0"/>
    <w:rsid w:val="006754EF"/>
    <w:rsid w:val="00676C8D"/>
    <w:rsid w:val="00676F1F"/>
    <w:rsid w:val="00677381"/>
    <w:rsid w:val="00677414"/>
    <w:rsid w:val="006832CF"/>
    <w:rsid w:val="006842CE"/>
    <w:rsid w:val="00685A94"/>
    <w:rsid w:val="0068601E"/>
    <w:rsid w:val="00692AD9"/>
    <w:rsid w:val="00692B5F"/>
    <w:rsid w:val="0069486B"/>
    <w:rsid w:val="00695150"/>
    <w:rsid w:val="00697AF0"/>
    <w:rsid w:val="006A4904"/>
    <w:rsid w:val="006A548F"/>
    <w:rsid w:val="006A5FCB"/>
    <w:rsid w:val="006A701A"/>
    <w:rsid w:val="006B64DC"/>
    <w:rsid w:val="006B7A91"/>
    <w:rsid w:val="006C4488"/>
    <w:rsid w:val="006C523E"/>
    <w:rsid w:val="006D46C4"/>
    <w:rsid w:val="006D4704"/>
    <w:rsid w:val="006D6A2D"/>
    <w:rsid w:val="006E1E18"/>
    <w:rsid w:val="006E31CE"/>
    <w:rsid w:val="006E34D3"/>
    <w:rsid w:val="006F1435"/>
    <w:rsid w:val="006F3ACD"/>
    <w:rsid w:val="006F78C4"/>
    <w:rsid w:val="007017B5"/>
    <w:rsid w:val="007024B3"/>
    <w:rsid w:val="0070298A"/>
    <w:rsid w:val="0070298F"/>
    <w:rsid w:val="007031A0"/>
    <w:rsid w:val="00705A29"/>
    <w:rsid w:val="00707498"/>
    <w:rsid w:val="00711A65"/>
    <w:rsid w:val="00714133"/>
    <w:rsid w:val="00714DA4"/>
    <w:rsid w:val="007158B2"/>
    <w:rsid w:val="00716081"/>
    <w:rsid w:val="00716FF8"/>
    <w:rsid w:val="00722B48"/>
    <w:rsid w:val="00724164"/>
    <w:rsid w:val="00725289"/>
    <w:rsid w:val="0072531A"/>
    <w:rsid w:val="00725DE7"/>
    <w:rsid w:val="0072636A"/>
    <w:rsid w:val="00726B44"/>
    <w:rsid w:val="0073054E"/>
    <w:rsid w:val="007318DD"/>
    <w:rsid w:val="00733167"/>
    <w:rsid w:val="00740D2C"/>
    <w:rsid w:val="00744BF9"/>
    <w:rsid w:val="00750F11"/>
    <w:rsid w:val="00752623"/>
    <w:rsid w:val="0075462D"/>
    <w:rsid w:val="007577BC"/>
    <w:rsid w:val="00760F1F"/>
    <w:rsid w:val="00761F20"/>
    <w:rsid w:val="007621E7"/>
    <w:rsid w:val="0076423E"/>
    <w:rsid w:val="007646CB"/>
    <w:rsid w:val="00765CF8"/>
    <w:rsid w:val="0076658F"/>
    <w:rsid w:val="00770293"/>
    <w:rsid w:val="0077040A"/>
    <w:rsid w:val="00772D64"/>
    <w:rsid w:val="00775C0A"/>
    <w:rsid w:val="00792062"/>
    <w:rsid w:val="00792609"/>
    <w:rsid w:val="00792887"/>
    <w:rsid w:val="007943E2"/>
    <w:rsid w:val="00794F2C"/>
    <w:rsid w:val="00795995"/>
    <w:rsid w:val="00796460"/>
    <w:rsid w:val="007A3BC7"/>
    <w:rsid w:val="007A5AC4"/>
    <w:rsid w:val="007B08E7"/>
    <w:rsid w:val="007B0FDD"/>
    <w:rsid w:val="007B4802"/>
    <w:rsid w:val="007B6668"/>
    <w:rsid w:val="007B6B33"/>
    <w:rsid w:val="007C122A"/>
    <w:rsid w:val="007C2701"/>
    <w:rsid w:val="007D19FB"/>
    <w:rsid w:val="007D2192"/>
    <w:rsid w:val="007E4DB3"/>
    <w:rsid w:val="007E76DC"/>
    <w:rsid w:val="007F0021"/>
    <w:rsid w:val="007F2F52"/>
    <w:rsid w:val="00801F71"/>
    <w:rsid w:val="00805F28"/>
    <w:rsid w:val="0080749F"/>
    <w:rsid w:val="008100D4"/>
    <w:rsid w:val="00811D46"/>
    <w:rsid w:val="008125B0"/>
    <w:rsid w:val="00813E35"/>
    <w:rsid w:val="008144CB"/>
    <w:rsid w:val="008163ED"/>
    <w:rsid w:val="00820149"/>
    <w:rsid w:val="00821717"/>
    <w:rsid w:val="00823BDE"/>
    <w:rsid w:val="00824210"/>
    <w:rsid w:val="008263C0"/>
    <w:rsid w:val="00841422"/>
    <w:rsid w:val="00841D3B"/>
    <w:rsid w:val="0084314C"/>
    <w:rsid w:val="00843171"/>
    <w:rsid w:val="00845D99"/>
    <w:rsid w:val="008552DA"/>
    <w:rsid w:val="008575C3"/>
    <w:rsid w:val="0086165A"/>
    <w:rsid w:val="00863D28"/>
    <w:rsid w:val="008648C3"/>
    <w:rsid w:val="00875DA5"/>
    <w:rsid w:val="00880F26"/>
    <w:rsid w:val="00882F39"/>
    <w:rsid w:val="00887F86"/>
    <w:rsid w:val="0089032B"/>
    <w:rsid w:val="00891C86"/>
    <w:rsid w:val="00891F9F"/>
    <w:rsid w:val="008934A9"/>
    <w:rsid w:val="00896C2E"/>
    <w:rsid w:val="00897E46"/>
    <w:rsid w:val="008A2430"/>
    <w:rsid w:val="008A5095"/>
    <w:rsid w:val="008A608F"/>
    <w:rsid w:val="008B1A9A"/>
    <w:rsid w:val="008B29DA"/>
    <w:rsid w:val="008B4FE6"/>
    <w:rsid w:val="008B6C37"/>
    <w:rsid w:val="008D5EB1"/>
    <w:rsid w:val="008E18F7"/>
    <w:rsid w:val="008E1E10"/>
    <w:rsid w:val="008E291B"/>
    <w:rsid w:val="008E34F6"/>
    <w:rsid w:val="008E39D8"/>
    <w:rsid w:val="008E4F2F"/>
    <w:rsid w:val="008E5953"/>
    <w:rsid w:val="008E74B0"/>
    <w:rsid w:val="009008A8"/>
    <w:rsid w:val="009063B0"/>
    <w:rsid w:val="00907106"/>
    <w:rsid w:val="009100FC"/>
    <w:rsid w:val="009107FD"/>
    <w:rsid w:val="0091137C"/>
    <w:rsid w:val="00911567"/>
    <w:rsid w:val="009127DA"/>
    <w:rsid w:val="00914A0C"/>
    <w:rsid w:val="00917AAE"/>
    <w:rsid w:val="009251A9"/>
    <w:rsid w:val="009259B7"/>
    <w:rsid w:val="00930699"/>
    <w:rsid w:val="00931F69"/>
    <w:rsid w:val="009334DB"/>
    <w:rsid w:val="00934123"/>
    <w:rsid w:val="00941A7E"/>
    <w:rsid w:val="00942779"/>
    <w:rsid w:val="009435AB"/>
    <w:rsid w:val="0094623B"/>
    <w:rsid w:val="00955535"/>
    <w:rsid w:val="00955774"/>
    <w:rsid w:val="009560B5"/>
    <w:rsid w:val="00956D76"/>
    <w:rsid w:val="009631B6"/>
    <w:rsid w:val="0096672D"/>
    <w:rsid w:val="009703D6"/>
    <w:rsid w:val="0097181B"/>
    <w:rsid w:val="00971DF8"/>
    <w:rsid w:val="00976DC5"/>
    <w:rsid w:val="0097773A"/>
    <w:rsid w:val="009818C7"/>
    <w:rsid w:val="00982DD4"/>
    <w:rsid w:val="009841E5"/>
    <w:rsid w:val="0098479F"/>
    <w:rsid w:val="00984A8A"/>
    <w:rsid w:val="009857B6"/>
    <w:rsid w:val="00985A8D"/>
    <w:rsid w:val="00986610"/>
    <w:rsid w:val="009877DC"/>
    <w:rsid w:val="00991F96"/>
    <w:rsid w:val="00992E0B"/>
    <w:rsid w:val="009940E5"/>
    <w:rsid w:val="00996F0A"/>
    <w:rsid w:val="009A1D86"/>
    <w:rsid w:val="009B049C"/>
    <w:rsid w:val="009B11C8"/>
    <w:rsid w:val="009B2BCF"/>
    <w:rsid w:val="009B2FF8"/>
    <w:rsid w:val="009B5BA3"/>
    <w:rsid w:val="009C02F9"/>
    <w:rsid w:val="009D0027"/>
    <w:rsid w:val="009D0655"/>
    <w:rsid w:val="009D17CB"/>
    <w:rsid w:val="009D4C4D"/>
    <w:rsid w:val="009E1E98"/>
    <w:rsid w:val="009E3ABE"/>
    <w:rsid w:val="009E3C4B"/>
    <w:rsid w:val="009F0637"/>
    <w:rsid w:val="009F20BB"/>
    <w:rsid w:val="009F62A6"/>
    <w:rsid w:val="009F674F"/>
    <w:rsid w:val="009F799E"/>
    <w:rsid w:val="00A02020"/>
    <w:rsid w:val="00A04744"/>
    <w:rsid w:val="00A056CB"/>
    <w:rsid w:val="00A0593C"/>
    <w:rsid w:val="00A07835"/>
    <w:rsid w:val="00A07A29"/>
    <w:rsid w:val="00A10FF1"/>
    <w:rsid w:val="00A1506B"/>
    <w:rsid w:val="00A17CB2"/>
    <w:rsid w:val="00A21267"/>
    <w:rsid w:val="00A23191"/>
    <w:rsid w:val="00A3121F"/>
    <w:rsid w:val="00A319C0"/>
    <w:rsid w:val="00A33560"/>
    <w:rsid w:val="00A364E4"/>
    <w:rsid w:val="00A371A5"/>
    <w:rsid w:val="00A374D2"/>
    <w:rsid w:val="00A430C3"/>
    <w:rsid w:val="00A4492A"/>
    <w:rsid w:val="00A47413"/>
    <w:rsid w:val="00A47BDF"/>
    <w:rsid w:val="00A506C4"/>
    <w:rsid w:val="00A51CD7"/>
    <w:rsid w:val="00A52ADB"/>
    <w:rsid w:val="00A52D07"/>
    <w:rsid w:val="00A533E8"/>
    <w:rsid w:val="00A542D9"/>
    <w:rsid w:val="00A56E64"/>
    <w:rsid w:val="00A624C3"/>
    <w:rsid w:val="00A6641C"/>
    <w:rsid w:val="00A767D2"/>
    <w:rsid w:val="00A77616"/>
    <w:rsid w:val="00A7772E"/>
    <w:rsid w:val="00A805DA"/>
    <w:rsid w:val="00A811B4"/>
    <w:rsid w:val="00A85CD8"/>
    <w:rsid w:val="00A87CDE"/>
    <w:rsid w:val="00A92BAF"/>
    <w:rsid w:val="00A94737"/>
    <w:rsid w:val="00A94BA3"/>
    <w:rsid w:val="00A96CBA"/>
    <w:rsid w:val="00AA0A09"/>
    <w:rsid w:val="00AB158E"/>
    <w:rsid w:val="00AB1ACD"/>
    <w:rsid w:val="00AB277F"/>
    <w:rsid w:val="00AB37C3"/>
    <w:rsid w:val="00AB4099"/>
    <w:rsid w:val="00AB449A"/>
    <w:rsid w:val="00AD0F78"/>
    <w:rsid w:val="00AD14F9"/>
    <w:rsid w:val="00AD35D6"/>
    <w:rsid w:val="00AD58C5"/>
    <w:rsid w:val="00AD6BB6"/>
    <w:rsid w:val="00AE36C4"/>
    <w:rsid w:val="00AE472C"/>
    <w:rsid w:val="00AE5375"/>
    <w:rsid w:val="00AE6CF8"/>
    <w:rsid w:val="00AF4CAC"/>
    <w:rsid w:val="00AF6031"/>
    <w:rsid w:val="00AF6554"/>
    <w:rsid w:val="00B03E0D"/>
    <w:rsid w:val="00B054F8"/>
    <w:rsid w:val="00B06FC6"/>
    <w:rsid w:val="00B20BC8"/>
    <w:rsid w:val="00B20DD3"/>
    <w:rsid w:val="00B2219A"/>
    <w:rsid w:val="00B240A8"/>
    <w:rsid w:val="00B2444E"/>
    <w:rsid w:val="00B26849"/>
    <w:rsid w:val="00B35801"/>
    <w:rsid w:val="00B3581B"/>
    <w:rsid w:val="00B36B81"/>
    <w:rsid w:val="00B36FEE"/>
    <w:rsid w:val="00B37C80"/>
    <w:rsid w:val="00B4142C"/>
    <w:rsid w:val="00B5092B"/>
    <w:rsid w:val="00B5194E"/>
    <w:rsid w:val="00B51AF5"/>
    <w:rsid w:val="00B531FC"/>
    <w:rsid w:val="00B54831"/>
    <w:rsid w:val="00B55347"/>
    <w:rsid w:val="00B563C0"/>
    <w:rsid w:val="00B57E5E"/>
    <w:rsid w:val="00B61F37"/>
    <w:rsid w:val="00B765DD"/>
    <w:rsid w:val="00B7770F"/>
    <w:rsid w:val="00B77A89"/>
    <w:rsid w:val="00B77B27"/>
    <w:rsid w:val="00B8134E"/>
    <w:rsid w:val="00B81B55"/>
    <w:rsid w:val="00B84613"/>
    <w:rsid w:val="00B8735E"/>
    <w:rsid w:val="00B87AF0"/>
    <w:rsid w:val="00B9037B"/>
    <w:rsid w:val="00B910BD"/>
    <w:rsid w:val="00B93834"/>
    <w:rsid w:val="00B93DFF"/>
    <w:rsid w:val="00B9518F"/>
    <w:rsid w:val="00B96469"/>
    <w:rsid w:val="00B971C3"/>
    <w:rsid w:val="00B9783A"/>
    <w:rsid w:val="00BA0DA2"/>
    <w:rsid w:val="00BA2981"/>
    <w:rsid w:val="00BA375A"/>
    <w:rsid w:val="00BA4284"/>
    <w:rsid w:val="00BA42EE"/>
    <w:rsid w:val="00BA48F9"/>
    <w:rsid w:val="00BB0DCA"/>
    <w:rsid w:val="00BB15F7"/>
    <w:rsid w:val="00BB2666"/>
    <w:rsid w:val="00BB5FA2"/>
    <w:rsid w:val="00BB6B80"/>
    <w:rsid w:val="00BC3773"/>
    <w:rsid w:val="00BC381A"/>
    <w:rsid w:val="00BD0962"/>
    <w:rsid w:val="00BD1EED"/>
    <w:rsid w:val="00BF0DA2"/>
    <w:rsid w:val="00BF109C"/>
    <w:rsid w:val="00BF34FA"/>
    <w:rsid w:val="00BF45BF"/>
    <w:rsid w:val="00BF6667"/>
    <w:rsid w:val="00C004B6"/>
    <w:rsid w:val="00C047A7"/>
    <w:rsid w:val="00C05DE5"/>
    <w:rsid w:val="00C06CA7"/>
    <w:rsid w:val="00C07C33"/>
    <w:rsid w:val="00C07F8B"/>
    <w:rsid w:val="00C10E49"/>
    <w:rsid w:val="00C14B28"/>
    <w:rsid w:val="00C33027"/>
    <w:rsid w:val="00C37667"/>
    <w:rsid w:val="00C435DB"/>
    <w:rsid w:val="00C44D73"/>
    <w:rsid w:val="00C4685B"/>
    <w:rsid w:val="00C50B42"/>
    <w:rsid w:val="00C516FF"/>
    <w:rsid w:val="00C52BFA"/>
    <w:rsid w:val="00C53D1D"/>
    <w:rsid w:val="00C53F26"/>
    <w:rsid w:val="00C540BC"/>
    <w:rsid w:val="00C551FF"/>
    <w:rsid w:val="00C6026A"/>
    <w:rsid w:val="00C64F7D"/>
    <w:rsid w:val="00C66F90"/>
    <w:rsid w:val="00C67309"/>
    <w:rsid w:val="00C71308"/>
    <w:rsid w:val="00C7614E"/>
    <w:rsid w:val="00C77BF1"/>
    <w:rsid w:val="00C80D60"/>
    <w:rsid w:val="00C82FBD"/>
    <w:rsid w:val="00C85267"/>
    <w:rsid w:val="00C8721B"/>
    <w:rsid w:val="00C9372C"/>
    <w:rsid w:val="00C94212"/>
    <w:rsid w:val="00C9470E"/>
    <w:rsid w:val="00C95CEB"/>
    <w:rsid w:val="00CA1054"/>
    <w:rsid w:val="00CA63EB"/>
    <w:rsid w:val="00CA69F1"/>
    <w:rsid w:val="00CA7CF2"/>
    <w:rsid w:val="00CB6991"/>
    <w:rsid w:val="00CC5F6D"/>
    <w:rsid w:val="00CC6194"/>
    <w:rsid w:val="00CC6305"/>
    <w:rsid w:val="00CC78A5"/>
    <w:rsid w:val="00CD0516"/>
    <w:rsid w:val="00CD66EF"/>
    <w:rsid w:val="00CD70E6"/>
    <w:rsid w:val="00CD756B"/>
    <w:rsid w:val="00CE734F"/>
    <w:rsid w:val="00CE7B00"/>
    <w:rsid w:val="00CF112E"/>
    <w:rsid w:val="00CF13CB"/>
    <w:rsid w:val="00CF161D"/>
    <w:rsid w:val="00CF5F4F"/>
    <w:rsid w:val="00D025B0"/>
    <w:rsid w:val="00D0499A"/>
    <w:rsid w:val="00D059E2"/>
    <w:rsid w:val="00D12119"/>
    <w:rsid w:val="00D218DC"/>
    <w:rsid w:val="00D2259C"/>
    <w:rsid w:val="00D24E56"/>
    <w:rsid w:val="00D31643"/>
    <w:rsid w:val="00D31AEB"/>
    <w:rsid w:val="00D32838"/>
    <w:rsid w:val="00D32ECD"/>
    <w:rsid w:val="00D34EE3"/>
    <w:rsid w:val="00D361E4"/>
    <w:rsid w:val="00D42A8F"/>
    <w:rsid w:val="00D439F6"/>
    <w:rsid w:val="00D459C6"/>
    <w:rsid w:val="00D50729"/>
    <w:rsid w:val="00D50C19"/>
    <w:rsid w:val="00D5379E"/>
    <w:rsid w:val="00D62643"/>
    <w:rsid w:val="00D64C0F"/>
    <w:rsid w:val="00D72EFE"/>
    <w:rsid w:val="00D76227"/>
    <w:rsid w:val="00D77DF1"/>
    <w:rsid w:val="00D83528"/>
    <w:rsid w:val="00D83C64"/>
    <w:rsid w:val="00D86AFF"/>
    <w:rsid w:val="00D93C2B"/>
    <w:rsid w:val="00D95A44"/>
    <w:rsid w:val="00D95D16"/>
    <w:rsid w:val="00D97C76"/>
    <w:rsid w:val="00DA01D2"/>
    <w:rsid w:val="00DA4EEE"/>
    <w:rsid w:val="00DA7323"/>
    <w:rsid w:val="00DA77C7"/>
    <w:rsid w:val="00DB02B4"/>
    <w:rsid w:val="00DB538D"/>
    <w:rsid w:val="00DC275C"/>
    <w:rsid w:val="00DC2B2D"/>
    <w:rsid w:val="00DC3682"/>
    <w:rsid w:val="00DC4B0D"/>
    <w:rsid w:val="00DC7FE1"/>
    <w:rsid w:val="00DD08E5"/>
    <w:rsid w:val="00DD3F3F"/>
    <w:rsid w:val="00DD5422"/>
    <w:rsid w:val="00DD5572"/>
    <w:rsid w:val="00DD7F94"/>
    <w:rsid w:val="00DE3573"/>
    <w:rsid w:val="00DE5D80"/>
    <w:rsid w:val="00DF1284"/>
    <w:rsid w:val="00DF3104"/>
    <w:rsid w:val="00DF58CD"/>
    <w:rsid w:val="00DF65DE"/>
    <w:rsid w:val="00E019A5"/>
    <w:rsid w:val="00E02EC8"/>
    <w:rsid w:val="00E037F5"/>
    <w:rsid w:val="00E04ECB"/>
    <w:rsid w:val="00E05A09"/>
    <w:rsid w:val="00E05E4C"/>
    <w:rsid w:val="00E06CA1"/>
    <w:rsid w:val="00E11026"/>
    <w:rsid w:val="00E172B8"/>
    <w:rsid w:val="00E17FB4"/>
    <w:rsid w:val="00E20B75"/>
    <w:rsid w:val="00E214F2"/>
    <w:rsid w:val="00E2371E"/>
    <w:rsid w:val="00E24BD7"/>
    <w:rsid w:val="00E26523"/>
    <w:rsid w:val="00E26649"/>
    <w:rsid w:val="00E26809"/>
    <w:rsid w:val="00E3412D"/>
    <w:rsid w:val="00E35782"/>
    <w:rsid w:val="00E45592"/>
    <w:rsid w:val="00E57322"/>
    <w:rsid w:val="00E628CB"/>
    <w:rsid w:val="00E62AD9"/>
    <w:rsid w:val="00E638C8"/>
    <w:rsid w:val="00E643F7"/>
    <w:rsid w:val="00E6710E"/>
    <w:rsid w:val="00E67BA1"/>
    <w:rsid w:val="00E7509B"/>
    <w:rsid w:val="00E761A3"/>
    <w:rsid w:val="00E86590"/>
    <w:rsid w:val="00E907FF"/>
    <w:rsid w:val="00E94D71"/>
    <w:rsid w:val="00E976D8"/>
    <w:rsid w:val="00EA42D1"/>
    <w:rsid w:val="00EA42EF"/>
    <w:rsid w:val="00EB10DD"/>
    <w:rsid w:val="00EB2DD1"/>
    <w:rsid w:val="00EB6B37"/>
    <w:rsid w:val="00EC18D1"/>
    <w:rsid w:val="00EC29FE"/>
    <w:rsid w:val="00EC3C70"/>
    <w:rsid w:val="00EC5627"/>
    <w:rsid w:val="00ED3A3D"/>
    <w:rsid w:val="00ED538A"/>
    <w:rsid w:val="00ED6FBC"/>
    <w:rsid w:val="00EE2F16"/>
    <w:rsid w:val="00EE3861"/>
    <w:rsid w:val="00EE42ED"/>
    <w:rsid w:val="00EF2716"/>
    <w:rsid w:val="00EF2E73"/>
    <w:rsid w:val="00EF61C8"/>
    <w:rsid w:val="00EF7683"/>
    <w:rsid w:val="00EF7A2D"/>
    <w:rsid w:val="00F04F8D"/>
    <w:rsid w:val="00F10AD0"/>
    <w:rsid w:val="00F10F9C"/>
    <w:rsid w:val="00F116CC"/>
    <w:rsid w:val="00F12BD1"/>
    <w:rsid w:val="00F13118"/>
    <w:rsid w:val="00F14EC4"/>
    <w:rsid w:val="00F15327"/>
    <w:rsid w:val="00F168CF"/>
    <w:rsid w:val="00F20381"/>
    <w:rsid w:val="00F25245"/>
    <w:rsid w:val="00F2555C"/>
    <w:rsid w:val="00F266FE"/>
    <w:rsid w:val="00F31DF3"/>
    <w:rsid w:val="00F33AE5"/>
    <w:rsid w:val="00F3597D"/>
    <w:rsid w:val="00F4376D"/>
    <w:rsid w:val="00F44405"/>
    <w:rsid w:val="00F45399"/>
    <w:rsid w:val="00F465EA"/>
    <w:rsid w:val="00F54E7B"/>
    <w:rsid w:val="00F54F93"/>
    <w:rsid w:val="00F55A88"/>
    <w:rsid w:val="00F62A39"/>
    <w:rsid w:val="00F634F0"/>
    <w:rsid w:val="00F63A39"/>
    <w:rsid w:val="00F74005"/>
    <w:rsid w:val="00F76884"/>
    <w:rsid w:val="00F83D24"/>
    <w:rsid w:val="00F83DD9"/>
    <w:rsid w:val="00F83F40"/>
    <w:rsid w:val="00F8652A"/>
    <w:rsid w:val="00FA117A"/>
    <w:rsid w:val="00FA4454"/>
    <w:rsid w:val="00FB386A"/>
    <w:rsid w:val="00FB38C7"/>
    <w:rsid w:val="00FC0786"/>
    <w:rsid w:val="00FC49EF"/>
    <w:rsid w:val="00FD16F8"/>
    <w:rsid w:val="00FE2F93"/>
    <w:rsid w:val="00FE36E2"/>
    <w:rsid w:val="00FE5162"/>
    <w:rsid w:val="00FF11AD"/>
    <w:rsid w:val="00FF2971"/>
    <w:rsid w:val="00FF2C23"/>
    <w:rsid w:val="00FF34D4"/>
    <w:rsid w:val="0B1BF675"/>
    <w:rsid w:val="0BC4FA53"/>
    <w:rsid w:val="0F03922B"/>
    <w:rsid w:val="276192F0"/>
    <w:rsid w:val="331079DE"/>
    <w:rsid w:val="3AA5198E"/>
    <w:rsid w:val="3CA4333F"/>
    <w:rsid w:val="5B92D35B"/>
    <w:rsid w:val="6F234422"/>
    <w:rsid w:val="7DEBC3E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62F8E"/>
  <w15:chartTrackingRefBased/>
  <w15:docId w15:val="{3520190A-DAD2-4A1D-80CA-FAF4DDDF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A_wyliczenie,K-P_odwolanie,Akapit z listą5,maz_wyliczenie,opis dzialania,Table of contents numbered,Numerowanie,Tytuły tabel i wykresów,Akapit z listą 1,L1,T_SZ_List Paragraph,Dot pt,F5 List Paragraph,List Paragraph11,lp1,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AkapitzlistZnak">
    <w:name w:val="Akapit z listą Znak"/>
    <w:aliases w:val="A_wyliczenie Znak,K-P_odwolanie Znak,Akapit z listą5 Znak,maz_wyliczenie Znak,opis dzialania Znak,Table of contents numbered Znak,Numerowanie Znak,Tytuły tabel i wykresów Znak,Akapit z listą 1 Znak,L1 Znak,T_SZ_List Paragraph Znak"/>
    <w:link w:val="Akapitzlist"/>
    <w:uiPriority w:val="34"/>
    <w:rsid w:val="007621E7"/>
    <w:rPr>
      <w:sz w:val="22"/>
      <w:szCs w:val="22"/>
      <w:lang w:eastAsia="en-US"/>
    </w:rPr>
  </w:style>
  <w:style w:type="paragraph" w:customStyle="1" w:styleId="USTustnpkodeksu">
    <w:name w:val="UST(§) – ust. (§ np. kodeksu)"/>
    <w:basedOn w:val="Normalny"/>
    <w:uiPriority w:val="12"/>
    <w:qFormat/>
    <w:rsid w:val="00697AF0"/>
    <w:pPr>
      <w:suppressAutoHyphens/>
      <w:autoSpaceDE w:val="0"/>
      <w:autoSpaceDN w:val="0"/>
      <w:adjustRightInd w:val="0"/>
      <w:spacing w:line="360" w:lineRule="auto"/>
      <w:ind w:firstLine="510"/>
      <w:jc w:val="both"/>
    </w:pPr>
    <w:rPr>
      <w:rFonts w:ascii="Times" w:eastAsia="Times New Roman" w:hAnsi="Times" w:cs="Arial"/>
      <w:bCs/>
      <w:sz w:val="24"/>
      <w:szCs w:val="20"/>
      <w:lang w:eastAsia="pl-PL"/>
    </w:rPr>
  </w:style>
  <w:style w:type="character" w:customStyle="1" w:styleId="normaltextrun">
    <w:name w:val="normaltextrun"/>
    <w:rsid w:val="00FA4454"/>
  </w:style>
  <w:style w:type="character" w:customStyle="1" w:styleId="spellingerror">
    <w:name w:val="spellingerror"/>
    <w:rsid w:val="00FA4454"/>
  </w:style>
  <w:style w:type="character" w:customStyle="1" w:styleId="eop">
    <w:name w:val="eop"/>
    <w:rsid w:val="00FA4454"/>
  </w:style>
  <w:style w:type="paragraph" w:customStyle="1" w:styleId="PKTpunkt">
    <w:name w:val="PKT – punkt"/>
    <w:uiPriority w:val="13"/>
    <w:qFormat/>
    <w:rsid w:val="00820149"/>
    <w:pPr>
      <w:spacing w:line="360" w:lineRule="auto"/>
      <w:ind w:left="510" w:hanging="510"/>
      <w:jc w:val="both"/>
    </w:pPr>
    <w:rPr>
      <w:rFonts w:ascii="Times New Roman" w:eastAsia="Times New Roman" w:hAnsi="Times New Roman"/>
      <w:bCs/>
      <w:color w:val="000000" w:themeColor="text1"/>
      <w:sz w:val="24"/>
      <w:szCs w:val="24"/>
    </w:rPr>
  </w:style>
  <w:style w:type="paragraph" w:styleId="Poprawka">
    <w:name w:val="Revision"/>
    <w:hidden/>
    <w:uiPriority w:val="99"/>
    <w:semiHidden/>
    <w:rsid w:val="00F62A39"/>
    <w:rPr>
      <w:sz w:val="22"/>
      <w:szCs w:val="22"/>
      <w:lang w:eastAsia="en-US"/>
    </w:rPr>
  </w:style>
  <w:style w:type="character" w:customStyle="1" w:styleId="Nierozpoznanawzmianka1">
    <w:name w:val="Nierozpoznana wzmianka1"/>
    <w:basedOn w:val="Domylnaczcionkaakapitu"/>
    <w:uiPriority w:val="99"/>
    <w:semiHidden/>
    <w:unhideWhenUsed/>
    <w:rsid w:val="00A3121F"/>
    <w:rPr>
      <w:color w:val="605E5C"/>
      <w:shd w:val="clear" w:color="auto" w:fill="E1DFDD"/>
    </w:rPr>
  </w:style>
  <w:style w:type="character" w:customStyle="1" w:styleId="ui-provider">
    <w:name w:val="ui-provider"/>
    <w:basedOn w:val="Domylnaczcionkaakapitu"/>
    <w:rsid w:val="002B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p.uke.gov.pl/rpt/rejestr-przedsiebiorcow-telekomunikacyjny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3704BC500D33499CF7A8D84B855585" ma:contentTypeVersion="6" ma:contentTypeDescription="Utwórz nowy dokument." ma:contentTypeScope="" ma:versionID="edf4fda46bfa3916041f2bc5699d87a3">
  <xsd:schema xmlns:xsd="http://www.w3.org/2001/XMLSchema" xmlns:xs="http://www.w3.org/2001/XMLSchema" xmlns:p="http://schemas.microsoft.com/office/2006/metadata/properties" xmlns:ns2="dae98073-3a37-49e3-82c0-ba05dd56c598" xmlns:ns3="f651fe72-64ac-4af0-b802-1c66a6b13aaf" targetNamespace="http://schemas.microsoft.com/office/2006/metadata/properties" ma:root="true" ma:fieldsID="0ce30f84bb5fc1d1fd1563c1d7d7ed43" ns2:_="" ns3:_="">
    <xsd:import namespace="dae98073-3a37-49e3-82c0-ba05dd56c598"/>
    <xsd:import namespace="f651fe72-64ac-4af0-b802-1c66a6b13a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073-3a37-49e3-82c0-ba05dd56c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1fe72-64ac-4af0-b802-1c66a6b13aa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51fe72-64ac-4af0-b802-1c66a6b13aaf">
      <UserInfo>
        <DisplayName>Osiński Janusz</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72F0-1720-4C99-BEE5-96DEB9931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98073-3a37-49e3-82c0-ba05dd56c598"/>
    <ds:schemaRef ds:uri="f651fe72-64ac-4af0-b802-1c66a6b13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0E2C4-4AA4-469D-9CD7-3688EA7F8CEC}">
  <ds:schemaRefs>
    <ds:schemaRef ds:uri="http://schemas.microsoft.com/sharepoint/v3/contenttype/forms"/>
  </ds:schemaRefs>
</ds:datastoreItem>
</file>

<file path=customXml/itemProps3.xml><?xml version="1.0" encoding="utf-8"?>
<ds:datastoreItem xmlns:ds="http://schemas.openxmlformats.org/officeDocument/2006/customXml" ds:itemID="{AE31DA3B-7553-41B3-8BE4-EC60F95AFCDC}">
  <ds:schemaRefs>
    <ds:schemaRef ds:uri="http://schemas.microsoft.com/office/2006/metadata/properties"/>
    <ds:schemaRef ds:uri="http://schemas.microsoft.com/office/infopath/2007/PartnerControls"/>
    <ds:schemaRef ds:uri="f651fe72-64ac-4af0-b802-1c66a6b13aaf"/>
  </ds:schemaRefs>
</ds:datastoreItem>
</file>

<file path=customXml/itemProps4.xml><?xml version="1.0" encoding="utf-8"?>
<ds:datastoreItem xmlns:ds="http://schemas.openxmlformats.org/officeDocument/2006/customXml" ds:itemID="{3F28639E-ED02-490E-94F3-4D628B3C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6920</Words>
  <Characters>41523</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Choszczyk Łukasz</dc:creator>
  <cp:keywords/>
  <cp:lastModifiedBy>Sadowska Agnieszka</cp:lastModifiedBy>
  <cp:revision>2</cp:revision>
  <dcterms:created xsi:type="dcterms:W3CDTF">2024-02-23T13:35:00Z</dcterms:created>
  <dcterms:modified xsi:type="dcterms:W3CDTF">2024-02-23T13:35:00Z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0x010100043704BC500D33499CF7A8D84B855585</vt:lpwstr>
  </property>
</Properties>
</file>