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D814" w14:textId="77777777" w:rsidR="00982019" w:rsidRDefault="00982019" w:rsidP="00982019">
      <w:pPr>
        <w:pStyle w:val="OZNPROJEKTUwskazaniedatylubwersjiprojektu"/>
        <w:keepNext/>
      </w:pPr>
      <w:bookmarkStart w:id="0" w:name="_GoBack"/>
      <w:bookmarkEnd w:id="0"/>
      <w:r>
        <w:t>Projekt z dnia 24 października 2023 r.</w:t>
      </w:r>
    </w:p>
    <w:p w14:paraId="3610518E" w14:textId="77777777" w:rsidR="00982019" w:rsidRPr="008A305C" w:rsidRDefault="00982019" w:rsidP="00982019">
      <w:pPr>
        <w:pStyle w:val="OZNRODZAKTUtznustawalubrozporzdzenieiorganwydajcy"/>
      </w:pPr>
      <w:r>
        <w:t>Rozporządzenie</w:t>
      </w:r>
      <w:r>
        <w:br/>
      </w:r>
      <w:r w:rsidRPr="00364D3B">
        <w:t>Ministra Finansów</w:t>
      </w:r>
      <w:r w:rsidRPr="00935FD9">
        <w:rPr>
          <w:rStyle w:val="IGPindeksgrnyipogrubienie"/>
        </w:rPr>
        <w:footnoteReference w:id="1"/>
      </w:r>
      <w:r w:rsidRPr="00935FD9">
        <w:rPr>
          <w:rStyle w:val="IGPindeksgrnyipogrubienie"/>
        </w:rPr>
        <w:t>)</w:t>
      </w:r>
    </w:p>
    <w:p w14:paraId="2B1589B5" w14:textId="78BD6CA0" w:rsidR="00982019" w:rsidRPr="00A54A26" w:rsidRDefault="00982019" w:rsidP="00982019">
      <w:pPr>
        <w:pStyle w:val="DATAAKTUdatauchwalenialubwydaniaaktu"/>
      </w:pPr>
      <w:r w:rsidRPr="00A54A26">
        <w:t>z dnia</w:t>
      </w:r>
      <w:r>
        <w:t xml:space="preserve"> </w:t>
      </w:r>
      <w:r w:rsidRPr="00A54A26">
        <w:t>…</w:t>
      </w:r>
      <w:r>
        <w:t>……………….. 2023 r.</w:t>
      </w:r>
    </w:p>
    <w:p w14:paraId="7450A56A" w14:textId="77777777" w:rsidR="00982019" w:rsidRDefault="00982019" w:rsidP="00982019">
      <w:pPr>
        <w:pStyle w:val="TYTUAKTUprzedmiotregulacjiustawylubrozporzdzenia"/>
      </w:pPr>
      <w:r w:rsidRPr="00A54A26">
        <w:t>w sprawie</w:t>
      </w:r>
      <w:r>
        <w:t xml:space="preserve"> prospektu informacyjnego funduszu portfelowego</w:t>
      </w:r>
    </w:p>
    <w:p w14:paraId="54E6CA58" w14:textId="68B61F06" w:rsidR="00982019" w:rsidRPr="00A54A26" w:rsidRDefault="00982019" w:rsidP="00982019">
      <w:pPr>
        <w:pStyle w:val="NIEARTTEKSTtekstnieartykuowanynppodstprawnarozplubpreambua"/>
      </w:pPr>
      <w:r>
        <w:t>Na podstawie art. 179a ust. 10</w:t>
      </w:r>
      <w:r w:rsidRPr="00A54A26">
        <w:t xml:space="preserve"> ustawy z dnia 27 maja 2004 r. o funduszach inwestycyjnych i zarządzaniu alternatywnymi funduszami inwestycyjnymi (</w:t>
      </w:r>
      <w:r w:rsidRPr="0098657F">
        <w:t>Dz. U. z 2023 r. poz. 681, 8</w:t>
      </w:r>
      <w:r>
        <w:t>25</w:t>
      </w:r>
      <w:r w:rsidRPr="0098657F">
        <w:t>,</w:t>
      </w:r>
      <w:r>
        <w:t xml:space="preserve"> </w:t>
      </w:r>
      <w:r w:rsidRPr="0098657F">
        <w:t>1723 i 1941)</w:t>
      </w:r>
      <w:r w:rsidRPr="00A54A26">
        <w:t xml:space="preserve"> zarządza się, co następuje:</w:t>
      </w:r>
    </w:p>
    <w:p w14:paraId="34ED6F1B" w14:textId="4C16674F" w:rsidR="00982019" w:rsidRDefault="00982019" w:rsidP="00982019">
      <w:pPr>
        <w:pStyle w:val="ARTartustawynprozporzdzenia"/>
      </w:pPr>
      <w:r w:rsidRPr="00982019">
        <w:rPr>
          <w:rStyle w:val="Ppogrubienie"/>
        </w:rPr>
        <w:t>§ 1.</w:t>
      </w:r>
      <w:r>
        <w:rPr>
          <w:rStyle w:val="Ppogrubienie"/>
        </w:rPr>
        <w:t> </w:t>
      </w:r>
      <w:r w:rsidRPr="00A54A26">
        <w:t>Rozporządzenie określa</w:t>
      </w:r>
      <w:r>
        <w:t xml:space="preserve"> szczegółowe warunki, jakim powinien odpowiadać prospekt informacyjny funduszu portfelowego, zwany dalej „prospektem”, w szczególności treść i zakres informacji ujawnianych w prospekcie.</w:t>
      </w:r>
    </w:p>
    <w:p w14:paraId="13CC302F" w14:textId="77777777" w:rsidR="00982019" w:rsidRPr="00A54A26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2.</w:t>
      </w:r>
      <w:r>
        <w:rPr>
          <w:rStyle w:val="Ppogrubienie"/>
        </w:rPr>
        <w:t> </w:t>
      </w:r>
      <w:r w:rsidRPr="00A54A26">
        <w:t>Ilekroć w rozporządzeniu jest mowa o:</w:t>
      </w:r>
    </w:p>
    <w:p w14:paraId="1B613898" w14:textId="77777777" w:rsidR="00982019" w:rsidRDefault="00982019" w:rsidP="00982019">
      <w:pPr>
        <w:pStyle w:val="PKTpunkt"/>
      </w:pPr>
      <w:r>
        <w:t>1)</w:t>
      </w:r>
      <w:r>
        <w:tab/>
        <w:t xml:space="preserve">certyfikacie inwestycyjnym </w:t>
      </w:r>
      <w:r>
        <w:tab/>
        <w:t>– rozumie się przez to certyfikat inwestycyjny emitowany przez fundusz;</w:t>
      </w:r>
    </w:p>
    <w:p w14:paraId="7BC4D790" w14:textId="77777777" w:rsidR="00982019" w:rsidRDefault="00982019" w:rsidP="00982019">
      <w:pPr>
        <w:pStyle w:val="PKTpunkt"/>
      </w:pPr>
      <w:r>
        <w:t>2)</w:t>
      </w:r>
      <w:r>
        <w:tab/>
      </w:r>
      <w:r w:rsidRPr="0071653D">
        <w:t>funduszu – rozumie się przez to fundusz portfelowy, o którym mowa w art. 179 ust. 1 ustawy;</w:t>
      </w:r>
    </w:p>
    <w:p w14:paraId="498E9FEE" w14:textId="77777777" w:rsidR="00982019" w:rsidRDefault="00982019" w:rsidP="00982019">
      <w:pPr>
        <w:pStyle w:val="PKTpunkt"/>
      </w:pPr>
      <w:r>
        <w:t>3)</w:t>
      </w:r>
      <w:r>
        <w:tab/>
        <w:t>MSR</w:t>
      </w:r>
      <w:r w:rsidRPr="0071653D">
        <w:t xml:space="preserve"> – </w:t>
      </w:r>
      <w:r>
        <w:t>rozumie się przez to Międzynarodowe Standardy Rachunkowości, Międzynarodowe Standardy Sprawozdawczości Finansowej oraz związane z nimi interpretacje ogłoszone w formie rozporządzeń Komisji Europejskiej;</w:t>
      </w:r>
    </w:p>
    <w:p w14:paraId="7F9A4799" w14:textId="77777777" w:rsidR="00982019" w:rsidRDefault="00982019" w:rsidP="00982019">
      <w:pPr>
        <w:pStyle w:val="PKTpunkt"/>
      </w:pPr>
      <w:r>
        <w:t>4)</w:t>
      </w:r>
      <w:r>
        <w:tab/>
      </w:r>
      <w:r w:rsidRPr="009A7625">
        <w:t xml:space="preserve">osobie nadzorującej – rozumie się przez to członka rady nadzorczej towarzystwa funduszy inwestycyjnych zarządzającego </w:t>
      </w:r>
      <w:r>
        <w:t>funduszem</w:t>
      </w:r>
      <w:r w:rsidRPr="009A7625">
        <w:t xml:space="preserve"> albo zarządzającego z UE, w przypadku gdy na podstawie umowy, o której mowa w art. 4 ust. 1b ustawy, zarządza </w:t>
      </w:r>
      <w:r>
        <w:t>funduszem</w:t>
      </w:r>
      <w:r w:rsidRPr="009A7625">
        <w:t xml:space="preserve"> oraz prowadzi jego sprawy;</w:t>
      </w:r>
    </w:p>
    <w:p w14:paraId="5CB9A620" w14:textId="15FD3CA0" w:rsidR="00982019" w:rsidRDefault="00982019" w:rsidP="00982019">
      <w:pPr>
        <w:pStyle w:val="PKTpunkt"/>
        <w:keepNext/>
      </w:pPr>
      <w:r>
        <w:t>5</w:t>
      </w:r>
      <w:r w:rsidRPr="009A7625">
        <w:t>)</w:t>
      </w:r>
      <w:r w:rsidRPr="009A7625">
        <w:tab/>
        <w:t>osobie zarządzającej – rozumie się przez to osoby mające istotny wpływ na działalność funduszu, w szczególności na decyzje inwestycyjne, w tym:</w:t>
      </w:r>
    </w:p>
    <w:p w14:paraId="5927090B" w14:textId="77777777" w:rsidR="00982019" w:rsidRDefault="00982019" w:rsidP="00982019">
      <w:pPr>
        <w:pStyle w:val="LITlitera"/>
      </w:pPr>
      <w:r>
        <w:t>a)</w:t>
      </w:r>
      <w:r>
        <w:tab/>
      </w:r>
      <w:r w:rsidRPr="009A7625">
        <w:t xml:space="preserve">członka zarządu, osobę pełniącą obowiązki członka zarządu, kuratora lub członka zarządu komisarycznego towarzystwa funduszy inwestycyjnych zarządzającego </w:t>
      </w:r>
      <w:r w:rsidRPr="009A7625">
        <w:lastRenderedPageBreak/>
        <w:t>funduszem albo zarządzającego z UE, w przypadku gdy na podstawie umowy, o której mowa w art. 4 ust. 1b ustawy, zarządza funduszem oraz prowadzi jego sprawy,</w:t>
      </w:r>
    </w:p>
    <w:p w14:paraId="4992C8A8" w14:textId="77777777" w:rsidR="00982019" w:rsidRDefault="00982019" w:rsidP="00982019">
      <w:pPr>
        <w:pStyle w:val="LITlitera"/>
      </w:pPr>
      <w:r>
        <w:t>b)</w:t>
      </w:r>
      <w:r>
        <w:tab/>
      </w:r>
      <w:r w:rsidRPr="009A7625">
        <w:t>likwidatora,</w:t>
      </w:r>
    </w:p>
    <w:p w14:paraId="1F28B0D2" w14:textId="3CFB18E5" w:rsidR="00982019" w:rsidRPr="00982019" w:rsidRDefault="00982019" w:rsidP="00982019">
      <w:pPr>
        <w:pStyle w:val="LITlitera"/>
      </w:pPr>
      <w:r>
        <w:t>c)</w:t>
      </w:r>
      <w:r>
        <w:tab/>
      </w:r>
      <w:r w:rsidRPr="009A7625">
        <w:t xml:space="preserve">osoby odpowiedzialne </w:t>
      </w:r>
      <w:r w:rsidRPr="00982019">
        <w:t>za zarządzanie funduszem, w tym portfelem inwestycyjnym lub jego częścią,</w:t>
      </w:r>
      <w:r w:rsidRPr="009A7625">
        <w:t xml:space="preserve"> w towarzystwie funduszy inwestycyjnych albo zarządzającym z</w:t>
      </w:r>
      <w:r>
        <w:t> </w:t>
      </w:r>
      <w:r w:rsidRPr="009A7625">
        <w:t>UE, w przypadku gdy na podstawie umowy, o której mowa w art. 4 ust. 1b ustawy</w:t>
      </w:r>
      <w:r w:rsidRPr="00982019">
        <w:t>, zarządza funduszem oraz prowadzi jego sprawy;</w:t>
      </w:r>
    </w:p>
    <w:p w14:paraId="77142F51" w14:textId="21CD257B" w:rsidR="00982019" w:rsidRPr="00982019" w:rsidRDefault="00982019" w:rsidP="00982019">
      <w:pPr>
        <w:pStyle w:val="PKTpunkt"/>
      </w:pPr>
      <w:r w:rsidRPr="00982019">
        <w:t>6)</w:t>
      </w:r>
      <w:r w:rsidRPr="00982019">
        <w:tab/>
        <w:t xml:space="preserve">rozporządzeniu w sprawie szczególnych zasad rachunkowości funduszy inwestycyjnych – rozumie się przez to przepisy wykonawcze wydane na podstawie art. 81 ust. 2 pkt 1 ustawy </w:t>
      </w:r>
      <w:r w:rsidRPr="00CC1B61">
        <w:t xml:space="preserve">z dnia 29 września 1994 r. </w:t>
      </w:r>
      <w:r w:rsidRPr="00982019">
        <w:t xml:space="preserve">o rachunkowości </w:t>
      </w:r>
      <w:r>
        <w:t>(</w:t>
      </w:r>
      <w:r w:rsidRPr="00DA2DAD">
        <w:t>Dz.</w:t>
      </w:r>
      <w:r>
        <w:t xml:space="preserve"> </w:t>
      </w:r>
      <w:r w:rsidRPr="00DA2DAD">
        <w:t>U. z 2023 r. poz. 120</w:t>
      </w:r>
      <w:r>
        <w:t xml:space="preserve">, </w:t>
      </w:r>
      <w:r w:rsidRPr="00DB4A01">
        <w:t>295</w:t>
      </w:r>
      <w:r>
        <w:t xml:space="preserve"> i </w:t>
      </w:r>
      <w:r w:rsidRPr="00DB4A01">
        <w:t>1598</w:t>
      </w:r>
      <w:r>
        <w:t>)</w:t>
      </w:r>
      <w:r w:rsidRPr="00982019">
        <w:t>;</w:t>
      </w:r>
    </w:p>
    <w:p w14:paraId="5C683E1F" w14:textId="77777777" w:rsidR="00982019" w:rsidRPr="00982019" w:rsidRDefault="00982019" w:rsidP="00982019">
      <w:pPr>
        <w:pStyle w:val="PKTpunkt"/>
        <w:rPr>
          <w:rStyle w:val="Ppogrubienie"/>
        </w:rPr>
      </w:pPr>
      <w:r w:rsidRPr="00982019">
        <w:t>7)</w:t>
      </w:r>
      <w:r w:rsidRPr="00982019">
        <w:tab/>
      </w:r>
      <w:r>
        <w:t xml:space="preserve">ustawie </w:t>
      </w:r>
      <w:r w:rsidRPr="00975554">
        <w:t>–</w:t>
      </w:r>
      <w:r>
        <w:t xml:space="preserve"> </w:t>
      </w:r>
      <w:r w:rsidRPr="00A54A26">
        <w:t>rozumie się przez to ustawę z dnia 27 maja 2004 r. o funduszach inwestycyjnych i zarządzaniu alternatywnymi funduszami inwestycyjnymi</w:t>
      </w:r>
      <w:r>
        <w:t>.</w:t>
      </w:r>
    </w:p>
    <w:p w14:paraId="2624034E" w14:textId="77777777" w:rsidR="00982019" w:rsidRPr="007B34CB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3.</w:t>
      </w:r>
      <w:r>
        <w:t> 1. </w:t>
      </w:r>
      <w:r w:rsidRPr="007B34CB">
        <w:t>Prospekt składa się z następujących części:</w:t>
      </w:r>
    </w:p>
    <w:p w14:paraId="4E9F8B38" w14:textId="77777777" w:rsidR="00982019" w:rsidRDefault="00982019" w:rsidP="00982019">
      <w:pPr>
        <w:pStyle w:val="PKTpunkt"/>
      </w:pPr>
      <w:r>
        <w:t>1)</w:t>
      </w:r>
      <w:r>
        <w:tab/>
        <w:t>wstęp;</w:t>
      </w:r>
    </w:p>
    <w:p w14:paraId="59ACD2E9" w14:textId="77777777" w:rsidR="00982019" w:rsidRDefault="00982019" w:rsidP="00982019">
      <w:pPr>
        <w:pStyle w:val="PKTpunkt"/>
        <w:keepNext/>
      </w:pPr>
      <w:r>
        <w:t>2)</w:t>
      </w:r>
      <w:r>
        <w:tab/>
        <w:t>rozdziały:</w:t>
      </w:r>
    </w:p>
    <w:p w14:paraId="5624203E" w14:textId="77777777" w:rsidR="00982019" w:rsidRDefault="00982019" w:rsidP="00982019">
      <w:pPr>
        <w:pStyle w:val="LITlitera"/>
      </w:pPr>
      <w:r>
        <w:t>a)</w:t>
      </w:r>
      <w:r>
        <w:tab/>
        <w:t>czynniki ryzyka,</w:t>
      </w:r>
    </w:p>
    <w:p w14:paraId="42F5BE12" w14:textId="77777777" w:rsidR="00982019" w:rsidRDefault="00982019" w:rsidP="00982019">
      <w:pPr>
        <w:pStyle w:val="LITlitera"/>
      </w:pPr>
      <w:r>
        <w:t>b)</w:t>
      </w:r>
      <w:r>
        <w:tab/>
        <w:t>osoby odpowiedzialne za informacje w prospekcie,</w:t>
      </w:r>
    </w:p>
    <w:p w14:paraId="68898051" w14:textId="77777777" w:rsidR="00982019" w:rsidRDefault="00982019" w:rsidP="00982019">
      <w:pPr>
        <w:pStyle w:val="LITlitera"/>
      </w:pPr>
      <w:r>
        <w:t>c)</w:t>
      </w:r>
      <w:r>
        <w:tab/>
        <w:t>dane o emisji,</w:t>
      </w:r>
    </w:p>
    <w:p w14:paraId="7E0CA413" w14:textId="77777777" w:rsidR="00982019" w:rsidRDefault="00982019" w:rsidP="00982019">
      <w:pPr>
        <w:pStyle w:val="LITlitera"/>
      </w:pPr>
      <w:r>
        <w:t>d)</w:t>
      </w:r>
      <w:r>
        <w:tab/>
        <w:t>dane o funduszu,</w:t>
      </w:r>
    </w:p>
    <w:p w14:paraId="45FF6862" w14:textId="77777777" w:rsidR="00982019" w:rsidRDefault="00982019" w:rsidP="00982019">
      <w:pPr>
        <w:pStyle w:val="LITlitera"/>
      </w:pPr>
      <w:r>
        <w:t>e)</w:t>
      </w:r>
      <w:r>
        <w:tab/>
        <w:t>dane o osobach zarządzających i osobach nadzorujących, podmiotach zarządzających portfelem inwestycyjnym funduszu lub jego częścią oraz strukturze własności,</w:t>
      </w:r>
    </w:p>
    <w:p w14:paraId="72545EA0" w14:textId="77777777" w:rsidR="00982019" w:rsidRDefault="00982019" w:rsidP="00982019">
      <w:pPr>
        <w:pStyle w:val="LITlitera"/>
      </w:pPr>
      <w:r>
        <w:t>f)</w:t>
      </w:r>
      <w:r>
        <w:tab/>
        <w:t>sprawozdania finansowe,</w:t>
      </w:r>
    </w:p>
    <w:p w14:paraId="29BF16F7" w14:textId="77777777" w:rsidR="00982019" w:rsidRDefault="00982019" w:rsidP="00982019">
      <w:pPr>
        <w:pStyle w:val="LITlitera"/>
      </w:pPr>
      <w:r>
        <w:t>g)</w:t>
      </w:r>
      <w:r>
        <w:tab/>
        <w:t>załączniki.</w:t>
      </w:r>
    </w:p>
    <w:p w14:paraId="22E0B881" w14:textId="32606910" w:rsidR="00982019" w:rsidRDefault="00982019" w:rsidP="00982019">
      <w:pPr>
        <w:pStyle w:val="USTustnpkodeksu"/>
      </w:pPr>
      <w:r>
        <w:t>2. </w:t>
      </w:r>
      <w:r w:rsidRPr="00D0301B">
        <w:t>Informacje stanowiące treść prospektu zamieszcza się według kolejności określonej w</w:t>
      </w:r>
      <w:r>
        <w:t> ust. 1.</w:t>
      </w:r>
    </w:p>
    <w:p w14:paraId="2212FE3D" w14:textId="77777777" w:rsidR="00982019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4.</w:t>
      </w:r>
      <w:r>
        <w:t> </w:t>
      </w:r>
      <w:r w:rsidRPr="00EE44C5">
        <w:t>We wstępie zamieszcza się</w:t>
      </w:r>
      <w:r>
        <w:t>:</w:t>
      </w:r>
    </w:p>
    <w:p w14:paraId="4DB027AD" w14:textId="77777777" w:rsidR="00982019" w:rsidRDefault="00982019" w:rsidP="00982019">
      <w:pPr>
        <w:pStyle w:val="PKTpunkt"/>
      </w:pPr>
      <w:r>
        <w:t>1)</w:t>
      </w:r>
      <w:r>
        <w:tab/>
        <w:t>tytuł prospektu;</w:t>
      </w:r>
    </w:p>
    <w:p w14:paraId="79EEF68E" w14:textId="77777777" w:rsidR="00982019" w:rsidRDefault="00982019" w:rsidP="00982019">
      <w:pPr>
        <w:pStyle w:val="PKTpunkt"/>
      </w:pPr>
      <w:r>
        <w:t>2)</w:t>
      </w:r>
      <w:r>
        <w:tab/>
        <w:t xml:space="preserve">nazwę </w:t>
      </w:r>
      <w:r w:rsidRPr="00EE44C5">
        <w:t>i siedzibę funduszu, a jeżeli fundusz jest funduszem powiązanym – także nazwę funduszu podstawowego</w:t>
      </w:r>
      <w:r>
        <w:t>;</w:t>
      </w:r>
    </w:p>
    <w:p w14:paraId="5F759634" w14:textId="77777777" w:rsidR="00982019" w:rsidRDefault="00982019" w:rsidP="00982019">
      <w:pPr>
        <w:pStyle w:val="PKTpunkt"/>
      </w:pPr>
      <w:r>
        <w:lastRenderedPageBreak/>
        <w:t>3)</w:t>
      </w:r>
      <w:r>
        <w:tab/>
        <w:t>firmę (nazwę)</w:t>
      </w:r>
      <w:r w:rsidRPr="00EE44C5">
        <w:t xml:space="preserve"> oraz siedzibę towarzystwa funduszy inwestycyjnych zarządzającego funduszem albo zarządzającego z UE, w przypadku gdy na podstawie umowy, o której mowa w art. 4 ust. 1b ustawy, zarządza funduszem oraz prowadzi jego sprawy</w:t>
      </w:r>
      <w:r>
        <w:t>;</w:t>
      </w:r>
    </w:p>
    <w:p w14:paraId="3D102308" w14:textId="77777777" w:rsidR="00982019" w:rsidRPr="00A54A26" w:rsidRDefault="00982019" w:rsidP="00982019">
      <w:pPr>
        <w:pStyle w:val="PKTpunkt"/>
      </w:pPr>
      <w:r>
        <w:t>4</w:t>
      </w:r>
      <w:r w:rsidRPr="003A633F">
        <w:t>)</w:t>
      </w:r>
      <w:r w:rsidRPr="003A633F">
        <w:tab/>
      </w:r>
      <w:r>
        <w:t xml:space="preserve">minimalną </w:t>
      </w:r>
      <w:r w:rsidRPr="003A633F">
        <w:t>liczbę</w:t>
      </w:r>
      <w:r>
        <w:t xml:space="preserve"> oraz łączną wartość i oznaczenie certyfikatów inwestycyjnych pierwszej emisji, a także oznaczenie </w:t>
      </w:r>
      <w:r w:rsidRPr="003A633F">
        <w:t>kolejnych emisji certyfikatów inwestycyjnych;</w:t>
      </w:r>
    </w:p>
    <w:p w14:paraId="2F1CB117" w14:textId="77777777" w:rsidR="00982019" w:rsidRDefault="00982019" w:rsidP="00982019">
      <w:pPr>
        <w:pStyle w:val="PKTpunkt"/>
      </w:pPr>
      <w:r>
        <w:t>5)</w:t>
      </w:r>
      <w:r>
        <w:tab/>
        <w:t xml:space="preserve">sposób ustalenia </w:t>
      </w:r>
      <w:r w:rsidRPr="00EE44C5">
        <w:t>cen</w:t>
      </w:r>
      <w:r>
        <w:t>y</w:t>
      </w:r>
      <w:r w:rsidRPr="00EE44C5">
        <w:t xml:space="preserve"> emisyjn</w:t>
      </w:r>
      <w:r>
        <w:t>ej</w:t>
      </w:r>
      <w:r w:rsidRPr="00EE44C5">
        <w:t xml:space="preserve"> (sprzedaży) certyfikatów inwestycyjnych, w tym metody i kryteria wyceny lub warunki, zgodnie z którymi ostateczna cena </w:t>
      </w:r>
      <w:r>
        <w:t>certyfikatów inwestycyjnych</w:t>
      </w:r>
      <w:r w:rsidRPr="00EE44C5">
        <w:t xml:space="preserve"> została lub ma być określona, wraz z objaśnieniem wszelkich zastosowanych metod wyceny, oraz tryb i termin udostępnienia ceny do publicznej wiadomości</w:t>
      </w:r>
      <w:r>
        <w:t>;</w:t>
      </w:r>
    </w:p>
    <w:p w14:paraId="7AC28842" w14:textId="6B6809A0" w:rsidR="00982019" w:rsidRPr="00A54A26" w:rsidRDefault="00982019" w:rsidP="00982019">
      <w:pPr>
        <w:pStyle w:val="PKTpunkt"/>
      </w:pPr>
      <w:r>
        <w:t>6)</w:t>
      </w:r>
      <w:r>
        <w:tab/>
        <w:t xml:space="preserve">stwierdzenie o treści: „Proponowanie objęcia certyfikatów inwestycyjnych </w:t>
      </w:r>
      <w:r w:rsidRPr="00EE44C5">
        <w:t>odbywa się wyłącznie na warunkach i zgodnie z zasadami określonymi w prospekcie</w:t>
      </w:r>
      <w:r>
        <w:t xml:space="preserve"> informacyjnym</w:t>
      </w:r>
      <w:r w:rsidRPr="00EE44C5">
        <w:t xml:space="preserve">. Prospekt </w:t>
      </w:r>
      <w:r>
        <w:t xml:space="preserve">informacyjny </w:t>
      </w:r>
      <w:r w:rsidRPr="00EE44C5">
        <w:t>jest jedynym prawnie wiążącym dokumentem zawierającym informacje o certyfikatach inwesty</w:t>
      </w:r>
      <w:r>
        <w:t>cyjnych, funduszu.”;</w:t>
      </w:r>
    </w:p>
    <w:p w14:paraId="13F24211" w14:textId="37AB4CAD" w:rsidR="00982019" w:rsidRDefault="00982019" w:rsidP="00982019">
      <w:pPr>
        <w:pStyle w:val="PKTpunkt"/>
      </w:pPr>
      <w:r>
        <w:t>7)</w:t>
      </w:r>
      <w:r>
        <w:tab/>
      </w:r>
      <w:r w:rsidRPr="00EE44C5">
        <w:t>wskazanie firm</w:t>
      </w:r>
      <w:r>
        <w:t xml:space="preserve">y (nazwy) </w:t>
      </w:r>
      <w:r w:rsidRPr="00EE44C5">
        <w:t>i siedziby firmy inwestycyjnej</w:t>
      </w:r>
      <w:r>
        <w:t xml:space="preserve"> lub banku państwowego prowadzącego działalność maklerską</w:t>
      </w:r>
      <w:r w:rsidRPr="00EE44C5">
        <w:t>, któr</w:t>
      </w:r>
      <w:r>
        <w:t>y</w:t>
      </w:r>
      <w:r w:rsidRPr="00EE44C5">
        <w:t xml:space="preserve"> będzie pośredniczyć w </w:t>
      </w:r>
      <w:r>
        <w:t>przyjmowaniu zapisów na</w:t>
      </w:r>
      <w:r w:rsidRPr="00EE44C5">
        <w:t xml:space="preserve"> certyfikat</w:t>
      </w:r>
      <w:r>
        <w:t>y</w:t>
      </w:r>
      <w:r w:rsidRPr="00EE44C5">
        <w:t xml:space="preserve"> inwestycyjn</w:t>
      </w:r>
      <w:r>
        <w:t>e</w:t>
      </w:r>
      <w:r w:rsidRPr="00EE44C5">
        <w:t xml:space="preserve"> objęt</w:t>
      </w:r>
      <w:r>
        <w:t>e</w:t>
      </w:r>
      <w:r w:rsidRPr="00EE44C5">
        <w:t xml:space="preserve"> prospektem</w:t>
      </w:r>
      <w:r>
        <w:t>;</w:t>
      </w:r>
    </w:p>
    <w:p w14:paraId="4FDD43D7" w14:textId="77777777" w:rsidR="00982019" w:rsidRDefault="00982019" w:rsidP="00982019">
      <w:pPr>
        <w:pStyle w:val="PKTpunkt"/>
      </w:pPr>
      <w:r>
        <w:t>8)</w:t>
      </w:r>
      <w:r>
        <w:tab/>
      </w:r>
      <w:r w:rsidRPr="00EE44C5">
        <w:t>datę ważności prospektu oraz datę, do której informacje aktualizujące prospekt zostały uwzględnione w jego treści</w:t>
      </w:r>
      <w:r>
        <w:t>;</w:t>
      </w:r>
    </w:p>
    <w:p w14:paraId="76807BC0" w14:textId="77777777" w:rsidR="00982019" w:rsidRDefault="00982019" w:rsidP="00982019">
      <w:pPr>
        <w:pStyle w:val="PKTpunkt"/>
      </w:pPr>
      <w:r>
        <w:t>9)</w:t>
      </w:r>
      <w:r>
        <w:tab/>
      </w:r>
      <w:r w:rsidRPr="00EE44C5">
        <w:t>tryb, w jakim informacje o zmianie</w:t>
      </w:r>
      <w:r>
        <w:t xml:space="preserve"> danych zawartych w prospekcie,</w:t>
      </w:r>
      <w:r w:rsidRPr="00EE44C5">
        <w:t xml:space="preserve"> w okresie jego ważności, będą podawane do publicznej wiadomości</w:t>
      </w:r>
      <w:r>
        <w:t>;</w:t>
      </w:r>
    </w:p>
    <w:p w14:paraId="3A185D20" w14:textId="77777777" w:rsidR="00982019" w:rsidRDefault="00982019" w:rsidP="00982019">
      <w:pPr>
        <w:pStyle w:val="PKTpunkt"/>
      </w:pPr>
      <w:r>
        <w:t>10)</w:t>
      </w:r>
      <w:r>
        <w:tab/>
      </w:r>
      <w:r w:rsidRPr="00EE44C5">
        <w:t>spis treści zawierający listę podstawowych rozdziałów i punktów prospektu, ze wskazaniem numeru strony</w:t>
      </w:r>
      <w:r>
        <w:t>.</w:t>
      </w:r>
    </w:p>
    <w:p w14:paraId="53B96F83" w14:textId="184A81FC" w:rsidR="00982019" w:rsidRDefault="00982019" w:rsidP="00982019">
      <w:pPr>
        <w:pStyle w:val="ARTartustawynprozporzdzenia"/>
      </w:pPr>
      <w:r w:rsidRPr="00982019">
        <w:rPr>
          <w:rStyle w:val="Ppogrubienie"/>
        </w:rPr>
        <w:t>§ 5.</w:t>
      </w:r>
      <w:r>
        <w:t> W rozdziale czynniki ryzyka</w:t>
      </w:r>
      <w:r w:rsidRPr="007A458A">
        <w:t xml:space="preserve"> zamieszcza się informacje o czynnikach powodujących ryzyko dla nabywcy certyfikatów inwestycyjnych, w szczególności czynnikach związanych z</w:t>
      </w:r>
      <w:r>
        <w:t> </w:t>
      </w:r>
      <w:r w:rsidRPr="007A458A">
        <w:t>przyjętą polityką inwestycyjną funduszu oraz czynnikach ryzyka związanych z inwestowaniem w certyfikaty inwestycyjne funduszu</w:t>
      </w:r>
      <w:r>
        <w:t>.</w:t>
      </w:r>
    </w:p>
    <w:p w14:paraId="0BF7DB18" w14:textId="77777777" w:rsidR="00982019" w:rsidRPr="00A54A26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6.</w:t>
      </w:r>
      <w:r>
        <w:t> W rozdziale o</w:t>
      </w:r>
      <w:r w:rsidRPr="007A458A">
        <w:t>soby odpowiedzialne za informacje zawa</w:t>
      </w:r>
      <w:r>
        <w:t>rte w prospekcie zamieszcza się:</w:t>
      </w:r>
    </w:p>
    <w:p w14:paraId="3E9CEDC7" w14:textId="77777777" w:rsidR="00982019" w:rsidRPr="00A54A26" w:rsidRDefault="00982019" w:rsidP="00982019">
      <w:pPr>
        <w:pStyle w:val="PKTpunkt"/>
      </w:pPr>
      <w:r>
        <w:t>1)</w:t>
      </w:r>
      <w:r>
        <w:tab/>
      </w:r>
      <w:r w:rsidRPr="007A458A">
        <w:t>wskazanie wszystkich osób odpowiedzialnych za informacje zamieszczone w prospekcie lub</w:t>
      </w:r>
      <w:r>
        <w:t xml:space="preserve"> </w:t>
      </w:r>
      <w:r w:rsidRPr="007A458A">
        <w:t xml:space="preserve">za jego określone części, ze wskazaniem tych części; w przypadku osób fizycznych </w:t>
      </w:r>
      <w:r w:rsidRPr="007A458A">
        <w:lastRenderedPageBreak/>
        <w:t xml:space="preserve">należy podać imię i nazwisko </w:t>
      </w:r>
      <w:r>
        <w:t>oraz zajmowane stanowisko;</w:t>
      </w:r>
      <w:r w:rsidRPr="007A458A">
        <w:t xml:space="preserve"> w przypadku osób prawnych należy podać </w:t>
      </w:r>
      <w:r>
        <w:t>firmę (nazwę)</w:t>
      </w:r>
      <w:r w:rsidRPr="007A458A">
        <w:t xml:space="preserve"> i siedzibę;</w:t>
      </w:r>
    </w:p>
    <w:p w14:paraId="255ABEC4" w14:textId="622D3AFF" w:rsidR="00982019" w:rsidRDefault="00982019" w:rsidP="00982019">
      <w:pPr>
        <w:pStyle w:val="PKTpunkt"/>
      </w:pPr>
      <w:r>
        <w:t>2)</w:t>
      </w:r>
      <w:r>
        <w:tab/>
      </w:r>
      <w:r w:rsidRPr="007A458A">
        <w:t>oświadczenie os</w:t>
      </w:r>
      <w:r>
        <w:t>ób</w:t>
      </w:r>
      <w:r w:rsidRPr="007A458A">
        <w:t xml:space="preserve"> odpowiedzialn</w:t>
      </w:r>
      <w:r>
        <w:t>ych</w:t>
      </w:r>
      <w:r w:rsidRPr="007A458A">
        <w:t xml:space="preserve"> za informacje </w:t>
      </w:r>
      <w:r>
        <w:t>zawarte w prospekcie o treści: „</w:t>
      </w:r>
      <w:r w:rsidRPr="007A458A">
        <w:t>Zgodnie z moją najleps</w:t>
      </w:r>
      <w:r>
        <w:t xml:space="preserve">zą wiedzą zawarte w prospekcie </w:t>
      </w:r>
      <w:r w:rsidRPr="007A458A">
        <w:t>informacje są zgodne ze stanem faktycznym i prospekt</w:t>
      </w:r>
      <w:r>
        <w:t xml:space="preserve"> nie pomija</w:t>
      </w:r>
      <w:r w:rsidRPr="007A458A">
        <w:t xml:space="preserve"> niczego, co mogłoby wpływać na jego znaczenie, w</w:t>
      </w:r>
      <w:r>
        <w:t> </w:t>
      </w:r>
      <w:r w:rsidRPr="007A458A">
        <w:t>szczególności zawarte w nim informacje są prawdziwe, rzetelne i kompletne</w:t>
      </w:r>
      <w:r>
        <w:t>.” albo</w:t>
      </w:r>
      <w:r w:rsidRPr="007A458A">
        <w:t xml:space="preserve"> – w zależności od przypadku – oświadczenie osoby odpowiedzialnej za informacje zawarte w określonych</w:t>
      </w:r>
      <w:r>
        <w:t xml:space="preserve"> częściach prospektu o treści: „</w:t>
      </w:r>
      <w:r w:rsidRPr="007A458A">
        <w:t>Zgodnie z moją najlepszą wiedzą informacje zawarte w częściach prospektu, za które jestem odpowiedzialny, są zgodne ze stanem faktycznym i nie pomijają niczego, co mogłoby wpływać na ich znaczenie, w</w:t>
      </w:r>
      <w:r>
        <w:t> </w:t>
      </w:r>
      <w:r w:rsidRPr="007A458A">
        <w:t>szczególności są prawdziwe, rzetelne i kompletne</w:t>
      </w:r>
      <w:r>
        <w:t>.”</w:t>
      </w:r>
      <w:r w:rsidRPr="007A458A">
        <w:t>.</w:t>
      </w:r>
    </w:p>
    <w:p w14:paraId="25552605" w14:textId="77777777" w:rsidR="00982019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7.</w:t>
      </w:r>
      <w:r>
        <w:t> W rozdziale d</w:t>
      </w:r>
      <w:r w:rsidRPr="007A458A">
        <w:t>ane o emi</w:t>
      </w:r>
      <w:r>
        <w:t>sji zamieszcza się co najmniej</w:t>
      </w:r>
      <w:r w:rsidRPr="00A54A26">
        <w:t>:</w:t>
      </w:r>
    </w:p>
    <w:p w14:paraId="4EA045DD" w14:textId="53FE0A59" w:rsidR="00982019" w:rsidRPr="00A54A26" w:rsidRDefault="00982019" w:rsidP="00982019">
      <w:pPr>
        <w:pStyle w:val="PKTpunkt"/>
      </w:pPr>
      <w:r>
        <w:t>1)</w:t>
      </w:r>
      <w:r>
        <w:tab/>
        <w:t>ogólne warunki emisji;</w:t>
      </w:r>
    </w:p>
    <w:p w14:paraId="75A50407" w14:textId="77777777" w:rsidR="00982019" w:rsidRPr="00A54A26" w:rsidRDefault="00982019" w:rsidP="00982019">
      <w:pPr>
        <w:pStyle w:val="PKTpunkt"/>
      </w:pPr>
      <w:r>
        <w:t>2)</w:t>
      </w:r>
      <w:r>
        <w:tab/>
      </w:r>
      <w:r w:rsidRPr="007A458A">
        <w:t>szczegółowe określenie rodzajów, liczby oraz łącznej wartości emitowanych certyfikatów inwestycyjnych pierwszej emisji</w:t>
      </w:r>
      <w:r>
        <w:t>;</w:t>
      </w:r>
    </w:p>
    <w:p w14:paraId="56986B17" w14:textId="77777777" w:rsidR="00982019" w:rsidRPr="00A54A26" w:rsidRDefault="00982019" w:rsidP="00982019">
      <w:pPr>
        <w:pStyle w:val="PKTpunkt"/>
      </w:pPr>
      <w:r>
        <w:t>3)</w:t>
      </w:r>
      <w:r>
        <w:tab/>
      </w:r>
      <w:r w:rsidRPr="007A458A">
        <w:t>szczegółowe określenie rodzajów emitowanych certyfikatów inwestycyjnych kolejnych emisji</w:t>
      </w:r>
      <w:r w:rsidRPr="00A54A26">
        <w:t>;</w:t>
      </w:r>
    </w:p>
    <w:p w14:paraId="30513696" w14:textId="77777777" w:rsidR="00982019" w:rsidRPr="00A54A26" w:rsidRDefault="00982019" w:rsidP="00982019">
      <w:pPr>
        <w:pStyle w:val="PKTpunkt"/>
      </w:pPr>
      <w:r>
        <w:t>4)</w:t>
      </w:r>
      <w:r>
        <w:tab/>
        <w:t>wskazanie,</w:t>
      </w:r>
      <w:r w:rsidRPr="007A458A">
        <w:t xml:space="preserve"> gdzie i na jakim rynku certyfikaty </w:t>
      </w:r>
      <w:r>
        <w:t xml:space="preserve">inwestycyjne </w:t>
      </w:r>
      <w:r w:rsidRPr="007A458A">
        <w:t>będą przedmiotem obrotu</w:t>
      </w:r>
      <w:r>
        <w:t>,</w:t>
      </w:r>
      <w:r w:rsidRPr="007A458A">
        <w:t xml:space="preserve"> oraz wskazanie </w:t>
      </w:r>
      <w:r w:rsidRPr="00DE42DA">
        <w:t>międzynarodow</w:t>
      </w:r>
      <w:r>
        <w:t>ego</w:t>
      </w:r>
      <w:r w:rsidRPr="00DE42DA">
        <w:t xml:space="preserve"> numer</w:t>
      </w:r>
      <w:r>
        <w:t>u</w:t>
      </w:r>
      <w:r w:rsidRPr="00DE42DA">
        <w:t xml:space="preserve"> identyfikacyjn</w:t>
      </w:r>
      <w:r>
        <w:t>ego papierów wartościowych (</w:t>
      </w:r>
      <w:r w:rsidRPr="007A458A">
        <w:t>kodu ISIN</w:t>
      </w:r>
      <w:r>
        <w:t>) dla certyfikatów inwestycyjnych;</w:t>
      </w:r>
    </w:p>
    <w:p w14:paraId="36A7DB2E" w14:textId="77777777" w:rsidR="00982019" w:rsidRDefault="00982019" w:rsidP="00982019">
      <w:pPr>
        <w:pStyle w:val="PKTpunkt"/>
      </w:pPr>
      <w:r>
        <w:t>5)</w:t>
      </w:r>
      <w:r>
        <w:tab/>
      </w:r>
      <w:r w:rsidRPr="007A458A">
        <w:t>wskazanie łącznych kosztów, jakie zostały zaliczone do szacunkowych kosztów emisji, wraz z podziałem według ich tytułów</w:t>
      </w:r>
      <w:r>
        <w:t>;</w:t>
      </w:r>
    </w:p>
    <w:p w14:paraId="60904083" w14:textId="77777777" w:rsidR="00982019" w:rsidRPr="00982019" w:rsidRDefault="00982019" w:rsidP="00982019">
      <w:pPr>
        <w:pStyle w:val="PKTpunkt"/>
        <w:keepNext/>
      </w:pPr>
      <w:r>
        <w:t>6)</w:t>
      </w:r>
      <w:r>
        <w:tab/>
      </w:r>
      <w:r w:rsidRPr="00982019">
        <w:t>określenie podstawy prawnej emisji certyfikatów inwestycyjnych, ze wskazaniem:</w:t>
      </w:r>
    </w:p>
    <w:p w14:paraId="1907C266" w14:textId="77777777" w:rsidR="00982019" w:rsidRDefault="00982019" w:rsidP="00982019">
      <w:pPr>
        <w:pStyle w:val="LITlitera"/>
      </w:pPr>
      <w:r>
        <w:t>a)</w:t>
      </w:r>
      <w:r>
        <w:tab/>
      </w:r>
      <w:r w:rsidRPr="007A458A">
        <w:t>organu lub osób uprawnionych do podjęcia decyzji o emisji certyfikatów inwestycyjnych</w:t>
      </w:r>
      <w:r>
        <w:t>,</w:t>
      </w:r>
    </w:p>
    <w:p w14:paraId="59B9909B" w14:textId="77777777" w:rsidR="00982019" w:rsidRDefault="00982019" w:rsidP="00982019">
      <w:pPr>
        <w:pStyle w:val="LITlitera"/>
      </w:pPr>
      <w:r>
        <w:t>b)</w:t>
      </w:r>
      <w:r>
        <w:tab/>
      </w:r>
      <w:r w:rsidRPr="007A458A">
        <w:t>daty i formy podjęcia decyzji o emisji certyfikatów inwestycyjnych, z przytoczeniem jej treści;</w:t>
      </w:r>
    </w:p>
    <w:p w14:paraId="3EED6413" w14:textId="77777777" w:rsidR="00982019" w:rsidRDefault="00982019" w:rsidP="00982019">
      <w:pPr>
        <w:pStyle w:val="PKTpunkt"/>
      </w:pPr>
      <w:r>
        <w:t>7)</w:t>
      </w:r>
      <w:r>
        <w:tab/>
      </w:r>
      <w:r w:rsidRPr="009A4537">
        <w:t>wskazanie praw z certyfikatów inwestycyjnych</w:t>
      </w:r>
      <w:r>
        <w:t>;</w:t>
      </w:r>
    </w:p>
    <w:p w14:paraId="3424F79B" w14:textId="77777777" w:rsidR="00982019" w:rsidRDefault="00982019" w:rsidP="00982019">
      <w:pPr>
        <w:pStyle w:val="PKTpunkt"/>
      </w:pPr>
      <w:r>
        <w:t>8)</w:t>
      </w:r>
      <w:r>
        <w:tab/>
      </w:r>
      <w:r w:rsidRPr="009A4537">
        <w:t>wskazanie</w:t>
      </w:r>
      <w:r>
        <w:t xml:space="preserve"> zasad wykupu certyfikatów inwestycyjnych oraz innych sposobów dystrybucji dochodów funduszu na rzecz jego uczestników;</w:t>
      </w:r>
    </w:p>
    <w:p w14:paraId="093BD2D3" w14:textId="77777777" w:rsidR="00982019" w:rsidRDefault="00982019" w:rsidP="00982019">
      <w:pPr>
        <w:pStyle w:val="PKTpunkt"/>
      </w:pPr>
      <w:r>
        <w:t>10)</w:t>
      </w:r>
      <w:r>
        <w:tab/>
      </w:r>
      <w:r w:rsidRPr="009A4537">
        <w:t>wskazanie ograniczeń co do przenoszenia praw z certyfikatów inwestycyjnych oraz zabezpieczeń lub świadczeń dodatkowych</w:t>
      </w:r>
      <w:r>
        <w:t>;</w:t>
      </w:r>
    </w:p>
    <w:p w14:paraId="57139023" w14:textId="4ED91946" w:rsidR="00982019" w:rsidRDefault="00982019" w:rsidP="00982019">
      <w:pPr>
        <w:pStyle w:val="PKTpunkt"/>
      </w:pPr>
      <w:r>
        <w:lastRenderedPageBreak/>
        <w:t>11)</w:t>
      </w:r>
      <w:r>
        <w:tab/>
      </w:r>
      <w:r w:rsidRPr="009A4537">
        <w:t>określenie podstawowych zasad polityki funduszu co do wypłaty dochodów w</w:t>
      </w:r>
      <w:r>
        <w:t> </w:t>
      </w:r>
      <w:r w:rsidRPr="009A4537">
        <w:t>przyszłości</w:t>
      </w:r>
      <w:r>
        <w:t>;</w:t>
      </w:r>
    </w:p>
    <w:p w14:paraId="248D845B" w14:textId="77777777" w:rsidR="00982019" w:rsidRDefault="00982019" w:rsidP="00982019">
      <w:pPr>
        <w:pStyle w:val="PKTpunkt"/>
      </w:pPr>
      <w:r>
        <w:t>12)</w:t>
      </w:r>
      <w:r>
        <w:tab/>
      </w:r>
      <w:r w:rsidRPr="009A4537">
        <w:t>informacje o zasadach opodatkowania dochodów związanych z posiadaniem i obrotem certyfikatami inwestycyjnymi, w tym wskazanie płatnika podatku</w:t>
      </w:r>
      <w:r>
        <w:t>;</w:t>
      </w:r>
    </w:p>
    <w:p w14:paraId="641B5147" w14:textId="77777777" w:rsidR="00982019" w:rsidRDefault="00982019" w:rsidP="00982019">
      <w:pPr>
        <w:pStyle w:val="PKTpunkt"/>
        <w:keepNext/>
      </w:pPr>
      <w:r>
        <w:t>13)</w:t>
      </w:r>
      <w:r>
        <w:tab/>
      </w:r>
      <w:r w:rsidRPr="009A4537">
        <w:t>określenie zasad dystrybucji certyfikatów inwestycyjnych, w tym wskazanie:</w:t>
      </w:r>
    </w:p>
    <w:p w14:paraId="0709EFCE" w14:textId="77777777" w:rsidR="00982019" w:rsidRPr="000217DA" w:rsidRDefault="00982019" w:rsidP="00982019">
      <w:pPr>
        <w:pStyle w:val="LITlitera"/>
      </w:pPr>
      <w:r w:rsidRPr="000217DA">
        <w:t>a)</w:t>
      </w:r>
      <w:r w:rsidRPr="000217DA">
        <w:tab/>
        <w:t>inwestorów, d</w:t>
      </w:r>
      <w:r>
        <w:t>o których kierowana jest propozycja objęcia certyfikatów inwestycyjnych,</w:t>
      </w:r>
    </w:p>
    <w:p w14:paraId="2341719A" w14:textId="77777777" w:rsidR="00982019" w:rsidRPr="000217DA" w:rsidRDefault="00982019" w:rsidP="00982019">
      <w:pPr>
        <w:pStyle w:val="LITlitera"/>
      </w:pPr>
      <w:r w:rsidRPr="000217DA">
        <w:t>b)</w:t>
      </w:r>
      <w:r w:rsidRPr="000217DA">
        <w:tab/>
        <w:t>terminów otwarcia i zamknięcia zapisów,</w:t>
      </w:r>
    </w:p>
    <w:p w14:paraId="20AFEA87" w14:textId="77777777" w:rsidR="00982019" w:rsidRPr="000217DA" w:rsidRDefault="00982019" w:rsidP="00982019">
      <w:pPr>
        <w:pStyle w:val="LITlitera"/>
      </w:pPr>
      <w:r w:rsidRPr="000217DA">
        <w:t>c)</w:t>
      </w:r>
      <w:r w:rsidRPr="000217DA">
        <w:tab/>
        <w:t>zasad, miejsc i terminów składania zapisów oraz terminu związania zapisem,</w:t>
      </w:r>
    </w:p>
    <w:p w14:paraId="17C4FEC2" w14:textId="77777777" w:rsidR="00982019" w:rsidRPr="000217DA" w:rsidRDefault="00982019" w:rsidP="00982019">
      <w:pPr>
        <w:pStyle w:val="LITlitera"/>
      </w:pPr>
      <w:r w:rsidRPr="000217DA">
        <w:t>d)</w:t>
      </w:r>
      <w:r w:rsidRPr="000217DA">
        <w:tab/>
        <w:t xml:space="preserve">zasad, miejsc i terminów dokonywania wpłat oraz skutków prawnych niedokonania wpłaty w oznaczonym terminie </w:t>
      </w:r>
      <w:r>
        <w:t>lub wniesienia wpłaty niepełnej,</w:t>
      </w:r>
    </w:p>
    <w:p w14:paraId="7B6E176A" w14:textId="77777777" w:rsidR="00982019" w:rsidRPr="000217DA" w:rsidRDefault="00982019" w:rsidP="00982019">
      <w:pPr>
        <w:pStyle w:val="LITlitera"/>
      </w:pPr>
      <w:r>
        <w:t>e)</w:t>
      </w:r>
      <w:r>
        <w:tab/>
      </w:r>
      <w:r w:rsidRPr="009A4537">
        <w:t>informacji o uprawnieniach zapisujących się osób do uchylenia się od skutków prawnych złożonego zapisu wraz z warunkami, jakie muszą być spełnione, aby takie uchylenie było skuteczne,</w:t>
      </w:r>
    </w:p>
    <w:p w14:paraId="49852D86" w14:textId="77777777" w:rsidR="00982019" w:rsidRPr="000217DA" w:rsidRDefault="00982019" w:rsidP="00982019">
      <w:pPr>
        <w:pStyle w:val="LITlitera"/>
      </w:pPr>
      <w:r>
        <w:t>f)</w:t>
      </w:r>
      <w:r>
        <w:tab/>
      </w:r>
      <w:r w:rsidRPr="000217DA">
        <w:t>terminów i szczegółowych zasad przydziału certyfikatów inwestycyjnych,</w:t>
      </w:r>
    </w:p>
    <w:p w14:paraId="15305CCD" w14:textId="77777777" w:rsidR="00982019" w:rsidRPr="000217DA" w:rsidRDefault="00982019" w:rsidP="00982019">
      <w:pPr>
        <w:pStyle w:val="LITlitera"/>
      </w:pPr>
      <w:r w:rsidRPr="000217DA">
        <w:t>g)</w:t>
      </w:r>
      <w:r w:rsidRPr="000217DA">
        <w:tab/>
        <w:t>zasad oraz terminów rozliczenia wpłat i zwrotu nadpłaconych kwot,</w:t>
      </w:r>
    </w:p>
    <w:p w14:paraId="7B64E642" w14:textId="77777777" w:rsidR="00982019" w:rsidRPr="000217DA" w:rsidRDefault="00982019" w:rsidP="00982019">
      <w:pPr>
        <w:pStyle w:val="LITlitera"/>
      </w:pPr>
      <w:r w:rsidRPr="000217DA">
        <w:t>h)</w:t>
      </w:r>
      <w:r w:rsidRPr="000217DA">
        <w:tab/>
        <w:t xml:space="preserve">przypadków, w których </w:t>
      </w:r>
      <w:r>
        <w:t>propozycja objęcia</w:t>
      </w:r>
      <w:r w:rsidRPr="000217DA">
        <w:t xml:space="preserve"> </w:t>
      </w:r>
      <w:r>
        <w:t xml:space="preserve">certyfikatów inwestycyjnych </w:t>
      </w:r>
      <w:r w:rsidRPr="000217DA">
        <w:t>może nie dojść do skutku lub fundusz może odstąpić od jej przeprowadzenia,</w:t>
      </w:r>
    </w:p>
    <w:p w14:paraId="68E25E3F" w14:textId="77777777" w:rsidR="00982019" w:rsidRPr="000217DA" w:rsidRDefault="00982019" w:rsidP="00982019">
      <w:pPr>
        <w:pStyle w:val="LITlitera"/>
        <w:keepNext/>
      </w:pPr>
      <w:r>
        <w:t>i)</w:t>
      </w:r>
      <w:r>
        <w:tab/>
      </w:r>
      <w:r w:rsidRPr="000217DA">
        <w:t>sposobu i formy ogłoszenia o:</w:t>
      </w:r>
    </w:p>
    <w:p w14:paraId="4F4682DC" w14:textId="77777777" w:rsidR="00982019" w:rsidRPr="00092A6D" w:rsidRDefault="00982019" w:rsidP="00982019">
      <w:pPr>
        <w:pStyle w:val="TIRtiret"/>
      </w:pPr>
      <w:r w:rsidRPr="00092A6D">
        <w:t>–</w:t>
      </w:r>
      <w:r w:rsidRPr="00092A6D">
        <w:tab/>
        <w:t xml:space="preserve">dojściu lub niedojściu do skutku </w:t>
      </w:r>
      <w:r>
        <w:t>propozycji objęcia</w:t>
      </w:r>
      <w:r w:rsidRPr="00092A6D">
        <w:t xml:space="preserve"> </w:t>
      </w:r>
      <w:r>
        <w:t xml:space="preserve">certyfikatów inwestycyjnych </w:t>
      </w:r>
      <w:r w:rsidRPr="00092A6D">
        <w:t>oraz sposobie i terminie zwrotu wpłaconych kwot,</w:t>
      </w:r>
    </w:p>
    <w:p w14:paraId="5F1701F2" w14:textId="5CC288B4" w:rsidR="00982019" w:rsidRDefault="00982019" w:rsidP="00982019">
      <w:pPr>
        <w:pStyle w:val="TIRtiret"/>
      </w:pPr>
      <w:r w:rsidRPr="00F7187A">
        <w:t>–</w:t>
      </w:r>
      <w:r>
        <w:tab/>
        <w:t>odstąpieniu od przeprowadzenia propozycji objęcia certyfikatów inwestycyjnych lub jej odwołaniu;</w:t>
      </w:r>
    </w:p>
    <w:p w14:paraId="10B27A75" w14:textId="77777777" w:rsidR="00982019" w:rsidRDefault="00982019" w:rsidP="00982019">
      <w:pPr>
        <w:pStyle w:val="PKTpunkt"/>
      </w:pPr>
      <w:r>
        <w:t>14)</w:t>
      </w:r>
      <w:r>
        <w:tab/>
        <w:t>informacje dotyczące dopuszczenia lub wprowadzenia certyfikatów inwestycyjnych do obrotu;</w:t>
      </w:r>
    </w:p>
    <w:p w14:paraId="2A10904E" w14:textId="77777777" w:rsidR="00982019" w:rsidRPr="00092A6D" w:rsidRDefault="00982019" w:rsidP="00982019">
      <w:pPr>
        <w:pStyle w:val="PKTpunkt"/>
      </w:pPr>
      <w:r>
        <w:t>15)</w:t>
      </w:r>
      <w:r>
        <w:tab/>
        <w:t>informacje dotyczące obrotu certyfikatami inwestycyjnymi.</w:t>
      </w:r>
    </w:p>
    <w:p w14:paraId="587CC3D8" w14:textId="77777777" w:rsidR="00982019" w:rsidRPr="000217DA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8. </w:t>
      </w:r>
      <w:r w:rsidRPr="000217DA">
        <w:t xml:space="preserve">1. W </w:t>
      </w:r>
      <w:r>
        <w:t>rozdziale dane o funduszu</w:t>
      </w:r>
      <w:r w:rsidRPr="000217DA">
        <w:t xml:space="preserve"> zamieszcza się co najmniej:</w:t>
      </w:r>
    </w:p>
    <w:p w14:paraId="4572288F" w14:textId="4F401E5E" w:rsidR="00982019" w:rsidRPr="00A54A26" w:rsidRDefault="00982019" w:rsidP="00982019">
      <w:pPr>
        <w:pStyle w:val="PKTpunkt"/>
      </w:pPr>
      <w:r>
        <w:t>1)</w:t>
      </w:r>
      <w:r>
        <w:tab/>
      </w:r>
      <w:r w:rsidRPr="009A4537">
        <w:t>nazwę, formę prawną, siedzibę i adres funduszu wraz z numer</w:t>
      </w:r>
      <w:r>
        <w:t>e</w:t>
      </w:r>
      <w:r w:rsidRPr="009A4537">
        <w:t>m telefonu</w:t>
      </w:r>
      <w:r>
        <w:t xml:space="preserve">, adresem strony internetowej </w:t>
      </w:r>
      <w:r w:rsidRPr="00DC1B40">
        <w:t>i adresem poczty elektronicznej</w:t>
      </w:r>
      <w:r w:rsidRPr="009A4537">
        <w:t>, identyfikatorem według właściwej klasyfikacji statystycznej oraz numerem według właściwej identyfikacji podatkowej, a</w:t>
      </w:r>
      <w:r>
        <w:t> </w:t>
      </w:r>
      <w:r w:rsidRPr="009A4537">
        <w:t xml:space="preserve">jeżeli fundusz zmieniał nazwę </w:t>
      </w:r>
      <w:r w:rsidRPr="00F7187A">
        <w:t>–</w:t>
      </w:r>
      <w:r w:rsidRPr="009A4537">
        <w:t xml:space="preserve"> również nazwy używane poprzednio, a także nazwę funduszu podstawowego – w przypadku funduszu powiązanego</w:t>
      </w:r>
      <w:r>
        <w:t>;</w:t>
      </w:r>
    </w:p>
    <w:p w14:paraId="478ACFCA" w14:textId="77777777" w:rsidR="00982019" w:rsidRDefault="00982019" w:rsidP="00982019">
      <w:pPr>
        <w:pStyle w:val="PKTpunkt"/>
      </w:pPr>
      <w:r>
        <w:t>2)</w:t>
      </w:r>
      <w:r>
        <w:tab/>
      </w:r>
      <w:r w:rsidRPr="009A4537">
        <w:t>wskazanie czasu trwania funduszu, jeżeli jest oznaczony</w:t>
      </w:r>
      <w:r>
        <w:t>;</w:t>
      </w:r>
    </w:p>
    <w:p w14:paraId="33524A0E" w14:textId="77777777" w:rsidR="00982019" w:rsidRDefault="00982019" w:rsidP="00982019">
      <w:pPr>
        <w:pStyle w:val="PKTpunkt"/>
      </w:pPr>
      <w:r>
        <w:lastRenderedPageBreak/>
        <w:t>3)</w:t>
      </w:r>
      <w:r>
        <w:tab/>
      </w:r>
      <w:r w:rsidRPr="009A4537">
        <w:t>wskazanie przepisów prawa, na podstawie których fundusz został utworzony</w:t>
      </w:r>
      <w:r>
        <w:t>;</w:t>
      </w:r>
    </w:p>
    <w:p w14:paraId="76EFD479" w14:textId="77777777" w:rsidR="00982019" w:rsidRDefault="00982019" w:rsidP="00982019">
      <w:pPr>
        <w:pStyle w:val="PKTpunkt"/>
      </w:pPr>
      <w:r>
        <w:t>4)</w:t>
      </w:r>
      <w:r>
        <w:tab/>
      </w:r>
      <w:r w:rsidRPr="009A4537">
        <w:t>wskazanie sądu prowadzącego rejestr funduszy inwestycyjnych</w:t>
      </w:r>
      <w:r>
        <w:t>;</w:t>
      </w:r>
    </w:p>
    <w:p w14:paraId="69B71A8B" w14:textId="77777777" w:rsidR="00982019" w:rsidRDefault="00982019" w:rsidP="00982019">
      <w:pPr>
        <w:pStyle w:val="PKTpunkt"/>
      </w:pPr>
      <w:r>
        <w:t>5)</w:t>
      </w:r>
      <w:r>
        <w:tab/>
      </w:r>
      <w:r w:rsidRPr="009A4537">
        <w:t xml:space="preserve">datę i numer decyzji Komisji </w:t>
      </w:r>
      <w:r>
        <w:t xml:space="preserve">Nadzoru Finansowego </w:t>
      </w:r>
      <w:r w:rsidRPr="009A4537">
        <w:t>o udzieleniu zezwolenia na utworzenie funduszu</w:t>
      </w:r>
      <w:r>
        <w:t>;</w:t>
      </w:r>
    </w:p>
    <w:p w14:paraId="3082389D" w14:textId="77777777" w:rsidR="00982019" w:rsidRDefault="00982019" w:rsidP="00982019">
      <w:pPr>
        <w:pStyle w:val="PKTpunkt"/>
      </w:pPr>
      <w:r>
        <w:t>6)</w:t>
      </w:r>
      <w:r>
        <w:tab/>
      </w:r>
      <w:r w:rsidRPr="009A4537">
        <w:t>informacje o otoczeniu, w jakim fundusz prowadzi działalność, wraz z określeniem jego pozycji na rynku</w:t>
      </w:r>
      <w:r>
        <w:t>;</w:t>
      </w:r>
    </w:p>
    <w:p w14:paraId="0EC2AB04" w14:textId="77777777" w:rsidR="00982019" w:rsidRDefault="00982019" w:rsidP="00982019">
      <w:pPr>
        <w:pStyle w:val="PKTpunkt"/>
        <w:keepNext/>
      </w:pPr>
      <w:r>
        <w:t>7)</w:t>
      </w:r>
      <w:r>
        <w:tab/>
      </w:r>
      <w:r w:rsidRPr="009A4537">
        <w:t>opis polityki inwestycyjnej, w szczególności informacje dotyczące</w:t>
      </w:r>
      <w:r>
        <w:t>:</w:t>
      </w:r>
    </w:p>
    <w:p w14:paraId="5D2772F8" w14:textId="77777777" w:rsidR="00982019" w:rsidRPr="00A54A26" w:rsidRDefault="00982019" w:rsidP="00982019">
      <w:pPr>
        <w:pStyle w:val="LITlitera"/>
      </w:pPr>
      <w:r>
        <w:t>a)</w:t>
      </w:r>
      <w:r>
        <w:tab/>
      </w:r>
      <w:r w:rsidRPr="009A4537">
        <w:t>celów inwestycyjnych funduszu wraz z omówieniem podstawowych zasad funkcjonowania i sposobu działania funduszu oraz dywersyfikacji i kryteriów doboru lokat</w:t>
      </w:r>
      <w:r>
        <w:t>,</w:t>
      </w:r>
    </w:p>
    <w:p w14:paraId="4D728EFA" w14:textId="6876D41A" w:rsidR="00982019" w:rsidRPr="00A54A26" w:rsidRDefault="00982019" w:rsidP="00982019">
      <w:pPr>
        <w:pStyle w:val="LITlitera"/>
      </w:pPr>
      <w:r>
        <w:t>b)</w:t>
      </w:r>
      <w:r>
        <w:tab/>
      </w:r>
      <w:r w:rsidRPr="009A4537">
        <w:t>działalności i polityki inwestycyjnej, w tym informacje o typach lokat funduszu z</w:t>
      </w:r>
      <w:r>
        <w:t> </w:t>
      </w:r>
      <w:r w:rsidRPr="009A4537">
        <w:t>uwzględnieniem danych dotyczących szacunkowego udziału poszczególnych typów lokat w aktywach funduszu</w:t>
      </w:r>
      <w:r w:rsidRPr="00173BFC">
        <w:t>,</w:t>
      </w:r>
    </w:p>
    <w:p w14:paraId="3EE3E277" w14:textId="77777777" w:rsidR="00982019" w:rsidRDefault="00982019" w:rsidP="00982019">
      <w:pPr>
        <w:pStyle w:val="LITlitera"/>
      </w:pPr>
      <w:r>
        <w:t>c)</w:t>
      </w:r>
      <w:r>
        <w:tab/>
      </w:r>
      <w:r w:rsidRPr="009A4537">
        <w:t>inwestycji o podwyższonym ryzyku, z uwzględnieniem kryteriów wyboru przedsiębiorstw, przewidywanego zaangażowania kapitałowego w poszczególne rodzaje przedsiębiorstw, polityki funduszu w zakresie zarządzania przedsiębiorstwami, w tym opracowywania strategii rozwoju przedsiębiorstw, oraz przewidywanych sposobów zakończenia inwestycji</w:t>
      </w:r>
      <w:r w:rsidRPr="00173BFC">
        <w:t>,</w:t>
      </w:r>
    </w:p>
    <w:p w14:paraId="4773BA4F" w14:textId="77777777" w:rsidR="00982019" w:rsidRDefault="00982019" w:rsidP="00982019">
      <w:pPr>
        <w:pStyle w:val="LITlitera"/>
        <w:keepNext/>
      </w:pPr>
      <w:r>
        <w:t>d)</w:t>
      </w:r>
      <w:r>
        <w:tab/>
      </w:r>
      <w:r w:rsidRPr="009A4537">
        <w:t>polityki inwestycyjnej funduszu w zakresie</w:t>
      </w:r>
      <w:r>
        <w:t>:</w:t>
      </w:r>
    </w:p>
    <w:p w14:paraId="3DBF42B0" w14:textId="77777777" w:rsidR="00982019" w:rsidRDefault="00982019" w:rsidP="00982019">
      <w:pPr>
        <w:pStyle w:val="TIRtiret"/>
      </w:pPr>
      <w:r w:rsidRPr="00A50A95">
        <w:t>–</w:t>
      </w:r>
      <w:r>
        <w:tab/>
      </w:r>
      <w:r w:rsidRPr="009A4537">
        <w:t>zaciągania pożyczek na cele inwestycyjne funduszu</w:t>
      </w:r>
      <w:r>
        <w:t>,</w:t>
      </w:r>
    </w:p>
    <w:p w14:paraId="6D6E398B" w14:textId="77777777" w:rsidR="00982019" w:rsidRPr="00982019" w:rsidRDefault="00982019" w:rsidP="00982019">
      <w:pPr>
        <w:pStyle w:val="TIRtiret"/>
      </w:pPr>
      <w:r w:rsidRPr="00A50A95">
        <w:t>–</w:t>
      </w:r>
      <w:r>
        <w:tab/>
      </w:r>
      <w:r w:rsidRPr="00982019">
        <w:t>udzielania pożyczek,</w:t>
      </w:r>
    </w:p>
    <w:p w14:paraId="38A28102" w14:textId="77777777" w:rsidR="00982019" w:rsidRPr="00982019" w:rsidRDefault="00982019" w:rsidP="00982019">
      <w:pPr>
        <w:pStyle w:val="TIRtiret"/>
      </w:pPr>
      <w:r w:rsidRPr="00982019">
        <w:t>–</w:t>
      </w:r>
      <w:r w:rsidRPr="00982019">
        <w:tab/>
        <w:t>udzielania gwarancji,</w:t>
      </w:r>
    </w:p>
    <w:p w14:paraId="4D3BF8C7" w14:textId="77777777" w:rsidR="00982019" w:rsidRDefault="00982019" w:rsidP="00982019">
      <w:pPr>
        <w:pStyle w:val="TIRtiret"/>
      </w:pPr>
      <w:r w:rsidRPr="00982019">
        <w:t>–</w:t>
      </w:r>
      <w:r w:rsidRPr="00982019">
        <w:tab/>
        <w:t>emisji certyfikatów inwestycyjnych</w:t>
      </w:r>
      <w:r>
        <w:t>,</w:t>
      </w:r>
    </w:p>
    <w:p w14:paraId="10C3B5F9" w14:textId="77777777" w:rsidR="00982019" w:rsidRDefault="00982019" w:rsidP="00982019">
      <w:pPr>
        <w:pStyle w:val="LITlitera"/>
      </w:pPr>
      <w:r>
        <w:t>e)</w:t>
      </w:r>
      <w:r>
        <w:tab/>
      </w:r>
      <w:r w:rsidRPr="009A4537">
        <w:t>zasad konstrukcji i składu portfela inwestycyjnego</w:t>
      </w:r>
      <w:r>
        <w:t>,</w:t>
      </w:r>
    </w:p>
    <w:p w14:paraId="3F28D677" w14:textId="77777777" w:rsidR="00982019" w:rsidRDefault="00982019" w:rsidP="00982019">
      <w:pPr>
        <w:pStyle w:val="LITlitera"/>
      </w:pPr>
      <w:r>
        <w:t>f)</w:t>
      </w:r>
      <w:r>
        <w:tab/>
      </w:r>
      <w:r w:rsidRPr="009A4537">
        <w:t>struktury portfela inwestycyjnego ze względu na płynność inwestycji</w:t>
      </w:r>
      <w:r>
        <w:t>,</w:t>
      </w:r>
    </w:p>
    <w:p w14:paraId="1CB8783C" w14:textId="5A712102" w:rsidR="00982019" w:rsidRDefault="00982019" w:rsidP="00982019">
      <w:pPr>
        <w:pStyle w:val="LITlitera"/>
      </w:pPr>
      <w:r>
        <w:t>g)</w:t>
      </w:r>
      <w:r>
        <w:tab/>
      </w:r>
      <w:r w:rsidRPr="009A4537">
        <w:t>struktury portfela inwestycyjnego funduszu w ujęciu branżowym i geograficznym, z</w:t>
      </w:r>
      <w:r>
        <w:t> </w:t>
      </w:r>
      <w:r w:rsidRPr="009A4537">
        <w:t>określeniem branż i rejonów geograficznych najistotniejszych z punktu widzenia polityki inwestycyjnej funduszu, oraz dane dotyczące procentowego udziału poszczególnych branż w aktywach funduszu</w:t>
      </w:r>
      <w:r>
        <w:t>,</w:t>
      </w:r>
    </w:p>
    <w:p w14:paraId="6BE969F0" w14:textId="77777777" w:rsidR="00982019" w:rsidRDefault="00982019" w:rsidP="00982019">
      <w:pPr>
        <w:pStyle w:val="LITlitera"/>
      </w:pPr>
      <w:r>
        <w:t>h)</w:t>
      </w:r>
      <w:r>
        <w:tab/>
      </w:r>
      <w:r w:rsidRPr="009A4537">
        <w:t>sposobu podejmowania decyzji inwestycyjnych w funduszu, w tym opis kompetencji decyzyjnych i wzajemnych powiązań pomiędzy poszczególnymi szczeblami zarządzania</w:t>
      </w:r>
      <w:r>
        <w:t>,</w:t>
      </w:r>
    </w:p>
    <w:p w14:paraId="74921BB6" w14:textId="77777777" w:rsidR="00982019" w:rsidRDefault="00982019" w:rsidP="00982019">
      <w:pPr>
        <w:pStyle w:val="LITlitera"/>
      </w:pPr>
      <w:r>
        <w:lastRenderedPageBreak/>
        <w:t>i)</w:t>
      </w:r>
      <w:r>
        <w:tab/>
      </w:r>
      <w:r w:rsidRPr="005338AD">
        <w:t>podstawowych zasad organizacji zarządzania poszczególnymi częściami portfela inwestycyjnego</w:t>
      </w:r>
      <w:r>
        <w:t>;</w:t>
      </w:r>
    </w:p>
    <w:p w14:paraId="243E1B51" w14:textId="77777777" w:rsidR="00982019" w:rsidRDefault="00982019" w:rsidP="00982019">
      <w:pPr>
        <w:pStyle w:val="PKTpunkt"/>
      </w:pPr>
      <w:r>
        <w:t>8)</w:t>
      </w:r>
      <w:r>
        <w:tab/>
      </w:r>
      <w:r w:rsidRPr="005338AD">
        <w:t>wskazanie przepisów statutu, w których są określone zasady i metody wyceny aktywów funduszu stosowane przez fundusz</w:t>
      </w:r>
      <w:r>
        <w:t>;</w:t>
      </w:r>
    </w:p>
    <w:p w14:paraId="7DAAB230" w14:textId="77777777" w:rsidR="00982019" w:rsidRDefault="00982019" w:rsidP="00982019">
      <w:pPr>
        <w:pStyle w:val="PKTpunkt"/>
      </w:pPr>
      <w:r>
        <w:t>9)</w:t>
      </w:r>
      <w:r>
        <w:tab/>
      </w:r>
      <w:r w:rsidRPr="005338AD">
        <w:t>informację o utworzeniu rady lub zgromadzenia inwestorów oraz o ich kompetencjach wynikających ze statutu funduszu lub ustawy;</w:t>
      </w:r>
    </w:p>
    <w:p w14:paraId="1882CB62" w14:textId="77777777" w:rsidR="00982019" w:rsidRPr="00982019" w:rsidRDefault="00982019" w:rsidP="00982019">
      <w:pPr>
        <w:pStyle w:val="PKTpunkt"/>
        <w:keepNext/>
      </w:pPr>
      <w:r>
        <w:t>10)</w:t>
      </w:r>
      <w:r>
        <w:tab/>
      </w:r>
      <w:r w:rsidRPr="00982019">
        <w:t>informację o poprzednich emisjach certyfikatów inwestycyjnych, ze wskazaniem:</w:t>
      </w:r>
    </w:p>
    <w:p w14:paraId="6CC13076" w14:textId="77777777" w:rsidR="00982019" w:rsidRDefault="00982019" w:rsidP="00982019">
      <w:pPr>
        <w:pStyle w:val="LITlitera"/>
      </w:pPr>
      <w:r>
        <w:t>a)</w:t>
      </w:r>
      <w:r>
        <w:tab/>
      </w:r>
      <w:r w:rsidRPr="005338AD">
        <w:t>liczby i łącznej wartości wyemitowanych certyfikatów inwestycyjnych,</w:t>
      </w:r>
    </w:p>
    <w:p w14:paraId="4A6D121B" w14:textId="77777777" w:rsidR="00982019" w:rsidRDefault="00982019" w:rsidP="00982019">
      <w:pPr>
        <w:pStyle w:val="LITlitera"/>
      </w:pPr>
      <w:r>
        <w:t>b)</w:t>
      </w:r>
      <w:r>
        <w:tab/>
      </w:r>
      <w:r w:rsidRPr="005338AD">
        <w:t>rynku regulowanego lub alternatywnego systemu obrotu, na którym obrót certyfikatami inwestycyjnymi jest prowadzony;</w:t>
      </w:r>
    </w:p>
    <w:p w14:paraId="555C7DBC" w14:textId="77777777" w:rsidR="00982019" w:rsidRDefault="00982019" w:rsidP="00982019">
      <w:pPr>
        <w:pStyle w:val="PKTpunkt"/>
      </w:pPr>
      <w:r>
        <w:t>11)</w:t>
      </w:r>
      <w:r>
        <w:tab/>
      </w:r>
      <w:r w:rsidRPr="005338AD">
        <w:t>informacje o depozytariuszu, obejmujące firmę (nazwę), siedzibę i adres depozytariusza wraz z numerami telefonu lub faksu oraz imię i nazwisko członka zarządu odpowiedzialnego za działalność w zakresie pełnienia funkcji depozytariusza.</w:t>
      </w:r>
    </w:p>
    <w:p w14:paraId="58506CA9" w14:textId="77777777" w:rsidR="00982019" w:rsidRDefault="00982019" w:rsidP="00982019">
      <w:pPr>
        <w:pStyle w:val="USTustnpkodeksu"/>
      </w:pPr>
      <w:r>
        <w:t>2. </w:t>
      </w:r>
      <w:r w:rsidRPr="005338AD">
        <w:t xml:space="preserve">Jeżeli emitentem jest fundusz powiązany, informacje, o których mowa w ust. 1 pkt 7, podaje się również </w:t>
      </w:r>
      <w:r>
        <w:t>w odniesieniu d</w:t>
      </w:r>
      <w:r w:rsidRPr="005338AD">
        <w:t>o funduszu podstawow</w:t>
      </w:r>
      <w:r>
        <w:t>ego</w:t>
      </w:r>
      <w:r w:rsidRPr="005338AD">
        <w:t>.</w:t>
      </w:r>
    </w:p>
    <w:p w14:paraId="206587A8" w14:textId="77777777" w:rsidR="00982019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9.</w:t>
      </w:r>
      <w:r>
        <w:t> W rozdziale d</w:t>
      </w:r>
      <w:r w:rsidRPr="005338AD">
        <w:t>ane o osobach zarządzających i osobach nadzorujących, podmiotach zarządzających portfelem inwestycyjnym funduszu lub jego częścią oraz strukturze własno</w:t>
      </w:r>
      <w:r>
        <w:t>ści zamieszcza się:</w:t>
      </w:r>
    </w:p>
    <w:p w14:paraId="7211FFF6" w14:textId="77777777" w:rsidR="00982019" w:rsidRPr="000217DA" w:rsidRDefault="00982019" w:rsidP="00982019">
      <w:pPr>
        <w:pStyle w:val="PKTpunkt"/>
        <w:keepNext/>
      </w:pPr>
      <w:r w:rsidRPr="000217DA">
        <w:t>1)</w:t>
      </w:r>
      <w:r w:rsidRPr="000217DA">
        <w:tab/>
        <w:t>w odniesieniu do osób zarządzających i osób nadzorujących fundusz:</w:t>
      </w:r>
    </w:p>
    <w:p w14:paraId="37956898" w14:textId="77777777" w:rsidR="00982019" w:rsidRPr="00A54A26" w:rsidRDefault="00982019" w:rsidP="00982019">
      <w:pPr>
        <w:pStyle w:val="LITlitera"/>
      </w:pPr>
      <w:r>
        <w:t>a)</w:t>
      </w:r>
      <w:r>
        <w:tab/>
      </w:r>
      <w:r w:rsidRPr="00133431">
        <w:t>imię, nazwisko, zajmowane stanowisko oraz termin upływu kadencji, na jaką zostali powołani,</w:t>
      </w:r>
    </w:p>
    <w:p w14:paraId="79DA5C2B" w14:textId="77777777" w:rsidR="00982019" w:rsidRPr="00A54A26" w:rsidRDefault="00982019" w:rsidP="00982019">
      <w:pPr>
        <w:pStyle w:val="LITlitera"/>
      </w:pPr>
      <w:r>
        <w:t>b)</w:t>
      </w:r>
      <w:r>
        <w:tab/>
      </w:r>
      <w:r w:rsidRPr="00133431">
        <w:t>istotne informacje o wykształceniu, kwalifikacjach i zajmowanych wcześniej stanowiskach</w:t>
      </w:r>
      <w:r w:rsidRPr="00173BFC">
        <w:t>,</w:t>
      </w:r>
    </w:p>
    <w:p w14:paraId="490ECC5D" w14:textId="092AA9F2" w:rsidR="00982019" w:rsidRDefault="00982019" w:rsidP="00982019">
      <w:pPr>
        <w:pStyle w:val="LITlitera"/>
      </w:pPr>
      <w:r>
        <w:t>c)</w:t>
      </w:r>
      <w:r>
        <w:tab/>
      </w:r>
      <w:r w:rsidRPr="00133431">
        <w:t>wskazanie, czy osoby te pełniły w przeszłości funkcje osób nadzorujących lub osób zarządzających w podmiotach, które w okresie kadencji tych osób znalazły się w</w:t>
      </w:r>
      <w:r>
        <w:t> </w:t>
      </w:r>
      <w:r w:rsidRPr="00133431">
        <w:t>stanie upadłości lub likwidacji</w:t>
      </w:r>
      <w:r w:rsidRPr="00173BFC">
        <w:t>,</w:t>
      </w:r>
    </w:p>
    <w:p w14:paraId="57C2F79B" w14:textId="0B823B18" w:rsidR="00982019" w:rsidRDefault="00982019" w:rsidP="00982019">
      <w:pPr>
        <w:pStyle w:val="LITlitera"/>
      </w:pPr>
      <w:r>
        <w:t>d)</w:t>
      </w:r>
      <w:r>
        <w:tab/>
      </w:r>
      <w:r w:rsidRPr="00133431">
        <w:t xml:space="preserve">informacje o wpisie dotyczącym osoby zarządzającej lub osoby nadzorującej zamieszczonym w rejestrze dłużników niewypłacalnych, prowadzonym na podstawie ustawy </w:t>
      </w:r>
      <w:r w:rsidRPr="00DB4A01">
        <w:t>z dnia 20 sierpnia 1997</w:t>
      </w:r>
      <w:r>
        <w:t> </w:t>
      </w:r>
      <w:r w:rsidRPr="00DB4A01">
        <w:t>r. o Krajowym Rejestrze Sądowym (Dz.</w:t>
      </w:r>
      <w:r>
        <w:t> </w:t>
      </w:r>
      <w:r w:rsidRPr="00DB4A01">
        <w:t>U. z 2023 r. poz. 685, 825</w:t>
      </w:r>
      <w:r>
        <w:t xml:space="preserve"> i </w:t>
      </w:r>
      <w:r w:rsidRPr="00DB4A01">
        <w:t>1705)</w:t>
      </w:r>
      <w:r w:rsidRPr="00133431">
        <w:t>, lub o wpisie do równoważnego mu rejestru prowadzonego na podstawie przepisów prawa państwa innego niż Rzeczpospolita Polska</w:t>
      </w:r>
      <w:r>
        <w:t>,</w:t>
      </w:r>
    </w:p>
    <w:p w14:paraId="6DA1DDC2" w14:textId="33DF7135" w:rsidR="00982019" w:rsidRDefault="00982019" w:rsidP="00982019">
      <w:pPr>
        <w:pStyle w:val="LITlitera"/>
      </w:pPr>
      <w:r>
        <w:lastRenderedPageBreak/>
        <w:t>e)</w:t>
      </w:r>
      <w:r>
        <w:tab/>
      </w:r>
      <w:r w:rsidRPr="00133431">
        <w:t>informacje o pozbawieniu osób zarządzających lub osób nadzorujących przez sąd upadłościowy prawa prowadzenia działalności gospodarczej na własny rachunek oraz pełnienia funkcji członka rady nadzorczej, reprezentanta lub pełnomocnika w</w:t>
      </w:r>
      <w:r>
        <w:t> </w:t>
      </w:r>
      <w:r w:rsidRPr="00133431">
        <w:t xml:space="preserve">spółce handlowej, przedsiębiorstwie państwowym, spółdzielni, fundacji lub stowarzyszeniu oraz o skazaniu prawomocnym wyrokiem za przestępstwa określone w przepisach rozdziałów XXXIII-XXXVII </w:t>
      </w:r>
      <w:r w:rsidRPr="00F062D3">
        <w:t>ustaw</w:t>
      </w:r>
      <w:r>
        <w:t>y</w:t>
      </w:r>
      <w:r w:rsidRPr="00F062D3">
        <w:t xml:space="preserve"> z dnia 6 czerwca 1997 r. – Kodeks karny (Dz.</w:t>
      </w:r>
      <w:r>
        <w:t xml:space="preserve"> </w:t>
      </w:r>
      <w:r w:rsidRPr="00F062D3">
        <w:t>U. z 2022 r. poz. 1138, z późn. zm.</w:t>
      </w:r>
      <w:r>
        <w:rPr>
          <w:rStyle w:val="Odwoanieprzypisudolnego"/>
        </w:rPr>
        <w:footnoteReference w:id="2"/>
      </w:r>
      <w:r w:rsidRPr="00DE42DA">
        <w:rPr>
          <w:rStyle w:val="IGindeksgrny"/>
        </w:rPr>
        <w:t>)</w:t>
      </w:r>
      <w:r w:rsidRPr="00F062D3">
        <w:t>)</w:t>
      </w:r>
      <w:r w:rsidRPr="00133431">
        <w:t xml:space="preserve"> oraz art. 587, art. 590 i</w:t>
      </w:r>
      <w:r w:rsidR="000538B8">
        <w:t> </w:t>
      </w:r>
      <w:r w:rsidRPr="00133431">
        <w:t>art.</w:t>
      </w:r>
      <w:r w:rsidR="000538B8">
        <w:t> </w:t>
      </w:r>
      <w:r w:rsidRPr="00133431">
        <w:t xml:space="preserve">591 </w:t>
      </w:r>
      <w:r w:rsidRPr="00F062D3">
        <w:t>ustaw</w:t>
      </w:r>
      <w:r>
        <w:t>y</w:t>
      </w:r>
      <w:r w:rsidRPr="00F062D3">
        <w:t xml:space="preserve"> z dnia 15 września 2000 r. – Kodeks spółek handlowych (Dz.</w:t>
      </w:r>
      <w:r>
        <w:t xml:space="preserve"> </w:t>
      </w:r>
      <w:r w:rsidRPr="00F062D3">
        <w:t>U. z</w:t>
      </w:r>
      <w:r w:rsidR="000538B8">
        <w:t> </w:t>
      </w:r>
      <w:r w:rsidRPr="00F062D3">
        <w:t>2022 r. poz. 1467, z późn. zm.</w:t>
      </w:r>
      <w:r>
        <w:rPr>
          <w:rStyle w:val="Odwoanieprzypisudolnego"/>
        </w:rPr>
        <w:footnoteReference w:id="3"/>
      </w:r>
      <w:r w:rsidRPr="008C4008">
        <w:rPr>
          <w:rStyle w:val="IGindeksgrny"/>
        </w:rPr>
        <w:t>)</w:t>
      </w:r>
      <w:r w:rsidRPr="00F062D3">
        <w:t>)</w:t>
      </w:r>
      <w:r w:rsidRPr="00133431">
        <w:t xml:space="preserve"> lub o równoważnych zdarzeniach, które miały miejsce na podstawie przepisów prawa państwa innego niż Rzeczpospolita Polska</w:t>
      </w:r>
      <w:r>
        <w:t>,</w:t>
      </w:r>
    </w:p>
    <w:p w14:paraId="75C53D41" w14:textId="77777777" w:rsidR="00982019" w:rsidRDefault="00982019" w:rsidP="00982019">
      <w:pPr>
        <w:pStyle w:val="LITlitera"/>
      </w:pPr>
      <w:r>
        <w:t>f)</w:t>
      </w:r>
      <w:r>
        <w:tab/>
      </w:r>
      <w:r w:rsidRPr="00133431">
        <w:t>informacje o toczących się lub zakończonych w okresie ostatnich 2 lat postępowaniach cywilnych, karnych, administracyjnych i karnych skarbowych dotyczących osób zarządzających i osób nadzorujących fundusz, jeżeli wynik tych postępowań ma lub może mieć znaczenie dla działalności funduszu</w:t>
      </w:r>
      <w:r>
        <w:t>,</w:t>
      </w:r>
    </w:p>
    <w:p w14:paraId="2ACBE877" w14:textId="77777777" w:rsidR="00982019" w:rsidRPr="00A54A26" w:rsidRDefault="00982019" w:rsidP="00982019">
      <w:pPr>
        <w:pStyle w:val="LITlitera"/>
      </w:pPr>
      <w:r>
        <w:t>g)</w:t>
      </w:r>
      <w:r>
        <w:tab/>
      </w:r>
      <w:r w:rsidRPr="00133431">
        <w:t>informacje o potencjalnych konfliktach interesów, jakie mogą zachodzić w związku z pełnieniem przez osoby zarządzające i osoby nadzorujące fundusz innych obowiązków lub w związku z prywatnymi interesami osób zarządzających i osób n</w:t>
      </w:r>
      <w:r>
        <w:t xml:space="preserve">adzorujących fundusz, </w:t>
      </w:r>
      <w:r w:rsidRPr="00133431">
        <w:t>w przypadku gdy nie występują takie konflikty interesów, należy to wskazać</w:t>
      </w:r>
      <w:r>
        <w:t>;</w:t>
      </w:r>
    </w:p>
    <w:p w14:paraId="6BA1EED3" w14:textId="77777777" w:rsidR="00982019" w:rsidRDefault="00982019" w:rsidP="00982019">
      <w:pPr>
        <w:pStyle w:val="PKTpunkt"/>
        <w:keepNext/>
      </w:pPr>
      <w:r>
        <w:t>2)</w:t>
      </w:r>
      <w:r>
        <w:tab/>
      </w:r>
      <w:r w:rsidRPr="00133431">
        <w:t>w odniesieniu do podmiotów zarządzających portfelem inwestycyjnym funduszu lub jego częścią, wsk</w:t>
      </w:r>
      <w:r>
        <w:t>azanie firmy (nazwy) i siedziby:</w:t>
      </w:r>
    </w:p>
    <w:p w14:paraId="3E540D70" w14:textId="77777777" w:rsidR="00982019" w:rsidRPr="00A54A26" w:rsidRDefault="00982019" w:rsidP="00982019">
      <w:pPr>
        <w:pStyle w:val="LITlitera"/>
      </w:pPr>
      <w:r>
        <w:t>a)</w:t>
      </w:r>
      <w:r>
        <w:tab/>
      </w:r>
      <w:r w:rsidRPr="00133431">
        <w:t>podmiotu, o którym mowa w art. 46 ust. 1, 2, 2a, 3 lub 3a ustawy, któremu towarzystwo funduszy inwestycyjnych zleciło zarządzanie portfelem inwestycyjnym funduszu lub jego częścią</w:t>
      </w:r>
      <w:r>
        <w:t>,</w:t>
      </w:r>
    </w:p>
    <w:p w14:paraId="39945409" w14:textId="77777777" w:rsidR="00982019" w:rsidRPr="00A54A26" w:rsidRDefault="00982019" w:rsidP="00982019">
      <w:pPr>
        <w:pStyle w:val="LITlitera"/>
      </w:pPr>
      <w:r>
        <w:t>b)</w:t>
      </w:r>
      <w:r>
        <w:tab/>
        <w:t>podmiotu, któremu przekazano wykonywanie czynności zarządzania portfelem inwestycyjnym funduszu lub jego częścią na podstawie art. 45a ust. 4b lub 4c oraz art. 46 ust. 10 ustawy oraz imion i nazwisk i stanowisk osób odpowiedzialnych za wykonywanie czynności zleconych w tym podmiocie, z opisem ich kwalifikacji, zajmowanych wcześniej stanowisk i przebiegu pracy zawodowej,</w:t>
      </w:r>
    </w:p>
    <w:p w14:paraId="0A68A8A7" w14:textId="0518FF5D" w:rsidR="00982019" w:rsidRDefault="00982019" w:rsidP="00982019">
      <w:pPr>
        <w:pStyle w:val="LITlitera"/>
      </w:pPr>
      <w:r>
        <w:lastRenderedPageBreak/>
        <w:t>c)</w:t>
      </w:r>
      <w:r>
        <w:tab/>
      </w:r>
      <w:r w:rsidRPr="00133431">
        <w:t>dane o strukturze własności towarzystwa funduszy inwestycyjnych zarządzającego funduszem albo zarządzającego z UE, w przypadku gdy na podstawie umowy, o</w:t>
      </w:r>
      <w:r w:rsidR="000538B8">
        <w:t> </w:t>
      </w:r>
      <w:r w:rsidRPr="00133431">
        <w:t>której mowa w art. 4 ust. 1b ustawy, zarządza funduszem oraz prowadzi jego sprawy.</w:t>
      </w:r>
    </w:p>
    <w:p w14:paraId="6C1AB7CD" w14:textId="77777777" w:rsidR="00982019" w:rsidRPr="00A54A26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10.</w:t>
      </w:r>
      <w:r>
        <w:t> 1. W rozdziale sprawozdania finansowe</w:t>
      </w:r>
      <w:r w:rsidRPr="00133431">
        <w:t xml:space="preserve"> zamieszcza się</w:t>
      </w:r>
      <w:r>
        <w:t>:</w:t>
      </w:r>
    </w:p>
    <w:p w14:paraId="580A28F6" w14:textId="77777777" w:rsidR="00982019" w:rsidRPr="00A54A26" w:rsidRDefault="00982019" w:rsidP="00982019">
      <w:pPr>
        <w:pStyle w:val="PKTpunkt"/>
      </w:pPr>
      <w:r>
        <w:t>1)</w:t>
      </w:r>
      <w:r>
        <w:tab/>
      </w:r>
      <w:r w:rsidRPr="00133431">
        <w:t xml:space="preserve">sprawozdanie finansowe funduszu portfelowego za ostatni rok obrotowy, za który zostało sporządzone, obejmujące dane </w:t>
      </w:r>
      <w:r w:rsidRPr="00574625">
        <w:t>porównawcze</w:t>
      </w:r>
      <w:r w:rsidRPr="00133431">
        <w:t>, sporządzone zgodnie z przepisami rozporządzenia w sprawie szczególnych zasad rachunkowości funduszy inwestycyjnych oraz z</w:t>
      </w:r>
      <w:r>
        <w:t>badane przez biegłego rewidenta</w:t>
      </w:r>
      <w:r w:rsidRPr="00BB33A3">
        <w:t>;</w:t>
      </w:r>
    </w:p>
    <w:p w14:paraId="18D23804" w14:textId="77777777" w:rsidR="00982019" w:rsidRPr="00A54A26" w:rsidRDefault="00982019" w:rsidP="00982019">
      <w:pPr>
        <w:pStyle w:val="PKTpunkt"/>
      </w:pPr>
      <w:r>
        <w:t>2)</w:t>
      </w:r>
      <w:r>
        <w:tab/>
      </w:r>
      <w:r w:rsidRPr="00133431">
        <w:t>w przypadku gdy fundusz prowadzi działalność krócej niż przez okres, za który jest wymagane przedstawienie sprawozdania finansowego, o którym mowa w pkt 1, a jego prawnym poprzednikiem była inna osoba prawna lub nastąpiła zmiana formy prawnej (przekształcenie) - sprawozdanie finansowe prawnych poprzedników funduszu za okres nieobjęty sp</w:t>
      </w:r>
      <w:r>
        <w:t xml:space="preserve">rawozdaniem finansowym funduszu, </w:t>
      </w:r>
      <w:r w:rsidRPr="00133431">
        <w:t>sporządzone zgodnie z przepisami rozporządzenia w sprawie szczególnych zasad rachunkowości funduszy inwestycyjnych oraz z</w:t>
      </w:r>
      <w:r>
        <w:t>badane przez biegłego rewidenta</w:t>
      </w:r>
      <w:r w:rsidRPr="00A54A26">
        <w:t>;</w:t>
      </w:r>
    </w:p>
    <w:p w14:paraId="53BBB257" w14:textId="77777777" w:rsidR="00982019" w:rsidRPr="00A54A26" w:rsidRDefault="00982019" w:rsidP="00982019">
      <w:pPr>
        <w:pStyle w:val="PKTpunkt"/>
      </w:pPr>
      <w:r>
        <w:t>3)</w:t>
      </w:r>
      <w:r>
        <w:tab/>
      </w:r>
      <w:r w:rsidRPr="00133431">
        <w:t>sporządzone przez biegłego rewidenta sprawozdanie z badania sprawozdań finansowych, o których mowa w pkt 1 i 2</w:t>
      </w:r>
      <w:r>
        <w:t>;</w:t>
      </w:r>
    </w:p>
    <w:p w14:paraId="62B598FB" w14:textId="77777777" w:rsidR="00982019" w:rsidRDefault="00982019" w:rsidP="00982019">
      <w:pPr>
        <w:pStyle w:val="PKTpunkt"/>
      </w:pPr>
      <w:r>
        <w:t>4)</w:t>
      </w:r>
      <w:r>
        <w:tab/>
      </w:r>
      <w:r w:rsidRPr="00982019">
        <w:t>wskazanie miejsca, gdzie można zapoznać się ze sprawozdaniami finansowymi funduszu za poprzednie okresy obrotowe</w:t>
      </w:r>
      <w:r>
        <w:t>.</w:t>
      </w:r>
    </w:p>
    <w:p w14:paraId="6BBACC2B" w14:textId="1E2406A7" w:rsidR="00982019" w:rsidRDefault="00982019" w:rsidP="00982019">
      <w:pPr>
        <w:pStyle w:val="USTustnpkodeksu"/>
      </w:pPr>
      <w:r>
        <w:t>2</w:t>
      </w:r>
      <w:r w:rsidRPr="00A54A26">
        <w:t>.</w:t>
      </w:r>
      <w:r>
        <w:t> </w:t>
      </w:r>
      <w:r w:rsidRPr="00133431">
        <w:t xml:space="preserve">W przypadku gdy fundusz prowadzi działalność krócej niż przez okres, za który przedstawia się sprawozdania finansowe oraz </w:t>
      </w:r>
      <w:r w:rsidRPr="00574625">
        <w:t>dane porównawcze, w niniejszym</w:t>
      </w:r>
      <w:r w:rsidRPr="00133431">
        <w:t xml:space="preserve"> rozdziale zamieszcza się sprawozdania finansowe oraz dane </w:t>
      </w:r>
      <w:r>
        <w:t xml:space="preserve">porównawcze </w:t>
      </w:r>
      <w:r w:rsidRPr="00133431">
        <w:t>za okres od dnia rejestracj</w:t>
      </w:r>
      <w:r>
        <w:t>i, z</w:t>
      </w:r>
      <w:r w:rsidR="000538B8">
        <w:t> </w:t>
      </w:r>
      <w:r>
        <w:t>zastrzeżeniem ust. 1 pkt 2.</w:t>
      </w:r>
    </w:p>
    <w:p w14:paraId="7837788A" w14:textId="77777777" w:rsidR="00982019" w:rsidRPr="00294FBF" w:rsidRDefault="00982019" w:rsidP="00982019">
      <w:pPr>
        <w:pStyle w:val="USTustnpkodeksu"/>
      </w:pPr>
      <w:r>
        <w:t>3</w:t>
      </w:r>
      <w:r w:rsidRPr="00A54A26">
        <w:t>.</w:t>
      </w:r>
      <w:r>
        <w:t xml:space="preserve"> W rozdziale sprawozdania finansowe fundusz może zamieścić sprawozdania finansowe oraz dane </w:t>
      </w:r>
      <w:r w:rsidRPr="00067B43">
        <w:t>porównawcze</w:t>
      </w:r>
      <w:r>
        <w:t xml:space="preserve"> sporządzone zgodnie z MSR</w:t>
      </w:r>
      <w:r w:rsidRPr="00A54A26">
        <w:t>.</w:t>
      </w:r>
    </w:p>
    <w:p w14:paraId="03184E22" w14:textId="252E626A" w:rsidR="00982019" w:rsidRPr="00A54A26" w:rsidRDefault="00982019" w:rsidP="00982019">
      <w:pPr>
        <w:pStyle w:val="USTustnpkodeksu"/>
      </w:pPr>
      <w:r>
        <w:t>4</w:t>
      </w:r>
      <w:r w:rsidRPr="00A54A26">
        <w:t>.</w:t>
      </w:r>
      <w:r>
        <w:t> </w:t>
      </w:r>
      <w:r w:rsidRPr="00133431">
        <w:t>W przypadku stosowania przez fundusz po raz pierwszy MSR do sporządzania sprawozdań finansowych dane za poprzedni rok obrotowy mogą zostać sporządzone zgodnie z</w:t>
      </w:r>
      <w:r w:rsidR="000538B8">
        <w:t> </w:t>
      </w:r>
      <w:r w:rsidRPr="00133431">
        <w:t>przepisami rozporządzenia w sprawie szczególnych zasad rachunkowości funduszy inwestycyjnych. W takim przypadku w prospekcie zamieszcza się dodatkowo dane finansowe funduszu, obejmujące okres objęty sprawozdaniem finansowym, sporządzone zgodnie z</w:t>
      </w:r>
      <w:r w:rsidR="000538B8">
        <w:t> </w:t>
      </w:r>
      <w:r w:rsidRPr="00133431">
        <w:t xml:space="preserve">przepisami rozporządzenia w sprawie szczególnych zasad rachunkowości funduszy </w:t>
      </w:r>
      <w:r w:rsidRPr="00133431">
        <w:lastRenderedPageBreak/>
        <w:t xml:space="preserve">inwestycyjnych. Zamieszczone w </w:t>
      </w:r>
      <w:r>
        <w:t>prospekcie</w:t>
      </w:r>
      <w:r w:rsidRPr="00133431">
        <w:t xml:space="preserve"> </w:t>
      </w:r>
      <w:r w:rsidRPr="00574625">
        <w:t>dane porównawcze mogą</w:t>
      </w:r>
      <w:r w:rsidRPr="00133431">
        <w:t xml:space="preserve"> być sporządzone zgodnie z MSR, jeżeli fundusz tak postanowi</w:t>
      </w:r>
      <w:r w:rsidRPr="00A54A26">
        <w:t>.</w:t>
      </w:r>
    </w:p>
    <w:p w14:paraId="567A158A" w14:textId="77777777" w:rsidR="00982019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11.</w:t>
      </w:r>
      <w:r>
        <w:t> </w:t>
      </w:r>
      <w:r w:rsidRPr="00133431">
        <w:t>W rozdzi</w:t>
      </w:r>
      <w:r>
        <w:t>ale załączniki zamieszcza się:</w:t>
      </w:r>
    </w:p>
    <w:p w14:paraId="249928E7" w14:textId="77777777" w:rsidR="00982019" w:rsidRDefault="00982019" w:rsidP="00982019">
      <w:pPr>
        <w:pStyle w:val="PKTpunkt"/>
      </w:pPr>
      <w:r>
        <w:t>1)</w:t>
      </w:r>
      <w:r>
        <w:tab/>
      </w:r>
      <w:r w:rsidRPr="00133431">
        <w:t>o</w:t>
      </w:r>
      <w:r>
        <w:t xml:space="preserve">dpis z właściwego dla funduszu </w:t>
      </w:r>
      <w:r w:rsidRPr="00133431">
        <w:t>rejestru</w:t>
      </w:r>
      <w:r>
        <w:t>;</w:t>
      </w:r>
    </w:p>
    <w:p w14:paraId="22C2E143" w14:textId="77777777" w:rsidR="00982019" w:rsidRDefault="00982019" w:rsidP="00982019">
      <w:pPr>
        <w:pStyle w:val="PKTpunkt"/>
      </w:pPr>
      <w:r>
        <w:t>2)</w:t>
      </w:r>
      <w:r>
        <w:tab/>
      </w:r>
      <w:r w:rsidRPr="00133431">
        <w:t>aktualny tekst statutu funduszu oraz treść ogłoszonych zmian statutu, które jeszcze nie weszły w życie, wraz z terminem ich wejścia w życie</w:t>
      </w:r>
      <w:r>
        <w:t>;</w:t>
      </w:r>
    </w:p>
    <w:p w14:paraId="29489BC9" w14:textId="77777777" w:rsidR="00982019" w:rsidRDefault="00982019" w:rsidP="00982019">
      <w:pPr>
        <w:pStyle w:val="PKTpunkt"/>
      </w:pPr>
      <w:r>
        <w:t>3)</w:t>
      </w:r>
      <w:r>
        <w:tab/>
        <w:t>definicje i objaśnienia skrótów.</w:t>
      </w:r>
    </w:p>
    <w:p w14:paraId="618D3CB1" w14:textId="77777777" w:rsidR="00982019" w:rsidRPr="007B34CB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12. </w:t>
      </w:r>
      <w:r w:rsidRPr="007B34CB">
        <w:t xml:space="preserve">W przypadku gdy informacje przedstawione w prospekcie są podawane w innej walucie niż złoty lub euro, </w:t>
      </w:r>
      <w:r>
        <w:t xml:space="preserve">fundusz </w:t>
      </w:r>
      <w:r w:rsidRPr="007B34CB">
        <w:t>wskaz</w:t>
      </w:r>
      <w:r>
        <w:t>uje</w:t>
      </w:r>
      <w:r w:rsidRPr="007B34CB">
        <w:t xml:space="preserve"> </w:t>
      </w:r>
      <w:r>
        <w:t xml:space="preserve">w prospekcie </w:t>
      </w:r>
      <w:r w:rsidRPr="007B34CB">
        <w:t>średni</w:t>
      </w:r>
      <w:r>
        <w:t>e</w:t>
      </w:r>
      <w:r w:rsidRPr="007B34CB">
        <w:t xml:space="preserve"> kurs</w:t>
      </w:r>
      <w:r>
        <w:t>y</w:t>
      </w:r>
      <w:r w:rsidRPr="007B34CB">
        <w:t xml:space="preserve"> wymiany tej waluty, w okresie </w:t>
      </w:r>
      <w:r>
        <w:t xml:space="preserve">objętym </w:t>
      </w:r>
      <w:r w:rsidRPr="007B34CB">
        <w:t>sprawozdaniem finansowym, w stosunku do złotego i euro, ogłoszonych przez Narodowy Bank Polski, w szczególności:</w:t>
      </w:r>
    </w:p>
    <w:p w14:paraId="025E47DE" w14:textId="77777777" w:rsidR="00982019" w:rsidRDefault="00982019" w:rsidP="00982019">
      <w:pPr>
        <w:pStyle w:val="PKTpunkt"/>
      </w:pPr>
      <w:r>
        <w:t>1)</w:t>
      </w:r>
      <w:r>
        <w:tab/>
      </w:r>
      <w:r w:rsidRPr="00A408E2">
        <w:t>kursu obowiązującego na ostatni dzień każdego okresu;</w:t>
      </w:r>
    </w:p>
    <w:p w14:paraId="75F7C2E5" w14:textId="77777777" w:rsidR="00982019" w:rsidRDefault="00982019" w:rsidP="00982019">
      <w:pPr>
        <w:pStyle w:val="PKTpunkt"/>
      </w:pPr>
      <w:r>
        <w:t>2)</w:t>
      </w:r>
      <w:r>
        <w:tab/>
      </w:r>
      <w:r w:rsidRPr="00A408E2">
        <w:t xml:space="preserve">kursu średniego w każdym okresie, obliczanego jako średnia arytmetyczna kursów obowiązujących na ostatni dzień każdego miesiąca w danym okresie, a w uzasadnionych przypadkach </w:t>
      </w:r>
      <w:r w:rsidRPr="00975554">
        <w:t>–</w:t>
      </w:r>
      <w:r w:rsidRPr="00A408E2">
        <w:t xml:space="preserve"> obliczanego jako średnia arytmetyczna kursów obowiązujących na ostatni dzień danego okresu i ostatni dzień okresu go poprzedzającego;</w:t>
      </w:r>
    </w:p>
    <w:p w14:paraId="3CFCD4B0" w14:textId="77777777" w:rsidR="00982019" w:rsidRDefault="00982019" w:rsidP="00982019">
      <w:pPr>
        <w:pStyle w:val="PKTpunkt"/>
      </w:pPr>
      <w:r>
        <w:t>3)</w:t>
      </w:r>
      <w:r>
        <w:tab/>
      </w:r>
      <w:r w:rsidRPr="00A408E2">
        <w:t>najwyższego i najniższego kursu w każdym okresie.</w:t>
      </w:r>
    </w:p>
    <w:p w14:paraId="4A783A54" w14:textId="2DD3E558" w:rsidR="00982019" w:rsidRDefault="00D80196" w:rsidP="00982019">
      <w:pPr>
        <w:pStyle w:val="ARTartustawynprozporzdzenia"/>
      </w:pPr>
      <w:r>
        <w:rPr>
          <w:rStyle w:val="Ppogrubienie"/>
        </w:rPr>
        <w:t>§ 13</w:t>
      </w:r>
      <w:r w:rsidR="00982019" w:rsidRPr="00982019">
        <w:rPr>
          <w:rStyle w:val="Ppogrubienie"/>
        </w:rPr>
        <w:t>.</w:t>
      </w:r>
      <w:r>
        <w:rPr>
          <w:rStyle w:val="Ppogrubienie"/>
        </w:rPr>
        <w:t xml:space="preserve"> </w:t>
      </w:r>
      <w:r w:rsidR="00982019" w:rsidRPr="00D233C6">
        <w:t>1</w:t>
      </w:r>
      <w:r>
        <w:t>.</w:t>
      </w:r>
      <w:r w:rsidR="00982019">
        <w:t> </w:t>
      </w:r>
      <w:r w:rsidR="00982019" w:rsidRPr="00CC1B61">
        <w:t>Stosow</w:t>
      </w:r>
      <w:r w:rsidR="00982019">
        <w:t>anie skrótów w treści prospektu</w:t>
      </w:r>
      <w:r w:rsidR="00982019" w:rsidRPr="00CC1B61">
        <w:t xml:space="preserve"> jest dopuszczalne, jeżeli są one powszechnie stosowane w języku polskim albo są pisane wielką literą oraz zostały zdefini</w:t>
      </w:r>
      <w:r w:rsidR="00982019">
        <w:t>owane w prospekcie w rozdziale załączniki</w:t>
      </w:r>
      <w:r w:rsidR="00982019" w:rsidRPr="00CC1B61">
        <w:t>.</w:t>
      </w:r>
    </w:p>
    <w:p w14:paraId="016292EB" w14:textId="77777777" w:rsidR="00982019" w:rsidRPr="00D233C6" w:rsidRDefault="00982019" w:rsidP="00982019">
      <w:pPr>
        <w:pStyle w:val="USTustnpkodeksu"/>
      </w:pPr>
      <w:r>
        <w:t>2. </w:t>
      </w:r>
      <w:r w:rsidRPr="00D233C6">
        <w:t xml:space="preserve">W prospekcie nie zamieszcza się sformułowań </w:t>
      </w:r>
      <w:r w:rsidRPr="00982019">
        <w:t>technicznych</w:t>
      </w:r>
      <w:r w:rsidRPr="00D233C6">
        <w:t xml:space="preserve"> bez ich właściwego wyjaśnienia.</w:t>
      </w:r>
    </w:p>
    <w:p w14:paraId="3DAAF226" w14:textId="44AAB7DA" w:rsidR="00982019" w:rsidRPr="003C1AC2" w:rsidRDefault="00982019" w:rsidP="00982019">
      <w:pPr>
        <w:pStyle w:val="USTustnpkodeksu"/>
      </w:pPr>
      <w:r>
        <w:t>3</w:t>
      </w:r>
      <w:r w:rsidRPr="003660DA">
        <w:t>.</w:t>
      </w:r>
      <w:r>
        <w:t> </w:t>
      </w:r>
      <w:r w:rsidRPr="003660DA">
        <w:t>Występujące w treści prospektu sformułowania zawodowe (</w:t>
      </w:r>
      <w:r w:rsidRPr="00982019">
        <w:t>profesjonalne</w:t>
      </w:r>
      <w:r w:rsidRPr="003660DA">
        <w:t>), które mogą być niejasne dla nabywców certyfikatów inwestycyjnych niezwiązanych zawodowo z</w:t>
      </w:r>
      <w:r w:rsidR="000538B8">
        <w:t> </w:t>
      </w:r>
      <w:r w:rsidRPr="003660DA">
        <w:t xml:space="preserve">działalnością </w:t>
      </w:r>
      <w:r>
        <w:t>funduszu</w:t>
      </w:r>
      <w:r w:rsidRPr="003660DA">
        <w:t xml:space="preserve"> lub z rynkiem kapitałowym, definiuje się </w:t>
      </w:r>
      <w:r>
        <w:t>w prospekcie w rozdziale załączniki</w:t>
      </w:r>
      <w:r w:rsidRPr="003660DA">
        <w:t>.</w:t>
      </w:r>
    </w:p>
    <w:p w14:paraId="62187F29" w14:textId="77777777" w:rsidR="00982019" w:rsidRPr="00A54A26" w:rsidRDefault="00982019" w:rsidP="00982019">
      <w:pPr>
        <w:pStyle w:val="ARTartustawynprozporzdzenia"/>
        <w:keepNext/>
      </w:pPr>
      <w:r w:rsidRPr="00982019">
        <w:rPr>
          <w:rStyle w:val="Ppogrubienie"/>
        </w:rPr>
        <w:t>§ 14.</w:t>
      </w:r>
      <w:r>
        <w:t> Rozporządzenie wchodzi w życie po upływie 14 dni od dnia ogłoszenia.</w:t>
      </w:r>
    </w:p>
    <w:p w14:paraId="4CB01F01" w14:textId="0A91D303" w:rsidR="00261A16" w:rsidRDefault="00982019" w:rsidP="00F677FB">
      <w:pPr>
        <w:pStyle w:val="NAZORGWYDnazwaorganuwydajcegoprojektowanyakt"/>
      </w:pPr>
      <w:r>
        <w:t>Minister Finansów</w:t>
      </w:r>
    </w:p>
    <w:p w14:paraId="5B0BA8D5" w14:textId="77777777" w:rsidR="00F677FB" w:rsidRPr="00F677FB" w:rsidRDefault="00F677FB" w:rsidP="00F677FB">
      <w:pPr>
        <w:pStyle w:val="NIEARTTEKSTtekstnieartykuowanynppodstprawnarozplubpreambua"/>
      </w:pPr>
      <w:r>
        <w:t>Za zgodność pod względem prawnym,</w:t>
      </w:r>
    </w:p>
    <w:p w14:paraId="6958D7A1" w14:textId="77777777" w:rsidR="00F677FB" w:rsidRPr="00F677FB" w:rsidRDefault="00F677FB" w:rsidP="00F677FB">
      <w:pPr>
        <w:pStyle w:val="NIEARTTEKSTtekstnieartykuowanynppodstprawnarozplubpreambua"/>
      </w:pPr>
      <w:r>
        <w:t>legislacyjnym i redakcyjnym</w:t>
      </w:r>
    </w:p>
    <w:p w14:paraId="10553D0B" w14:textId="77777777" w:rsidR="00F677FB" w:rsidRPr="00F677FB" w:rsidRDefault="00F677FB" w:rsidP="00F677FB">
      <w:pPr>
        <w:pStyle w:val="NIEARTTEKSTtekstnieartykuowanynppodstprawnarozplubpreambua"/>
      </w:pPr>
      <w:r>
        <w:t>Renata Łućko</w:t>
      </w:r>
    </w:p>
    <w:p w14:paraId="311384A5" w14:textId="77777777" w:rsidR="00F677FB" w:rsidRPr="00F677FB" w:rsidRDefault="00F677FB" w:rsidP="00F677FB">
      <w:pPr>
        <w:pStyle w:val="NIEARTTEKSTtekstnieartykuowanynppodstprawnarozplubpreambua"/>
      </w:pPr>
      <w:r>
        <w:lastRenderedPageBreak/>
        <w:t>Zastępca Dyrektora Departamentu Prawnego</w:t>
      </w:r>
    </w:p>
    <w:p w14:paraId="54D489E1" w14:textId="77777777" w:rsidR="00F677FB" w:rsidRPr="00F677FB" w:rsidRDefault="00F677FB" w:rsidP="00F677FB">
      <w:pPr>
        <w:pStyle w:val="NIEARTTEKSTtekstnieartykuowanynppodstprawnarozplubpreambua"/>
      </w:pPr>
      <w:r>
        <w:t>w Ministerstwie Finansów</w:t>
      </w:r>
    </w:p>
    <w:p w14:paraId="78BA51B4" w14:textId="77777777" w:rsidR="00F677FB" w:rsidRPr="00F677FB" w:rsidRDefault="00F677FB" w:rsidP="00F677FB">
      <w:pPr>
        <w:pStyle w:val="NIEARTTEKSTtekstnieartykuowanynppodstprawnarozplubpreambua"/>
      </w:pPr>
      <w:r>
        <w:t>/podpisano kwalifi</w:t>
      </w:r>
      <w:r w:rsidRPr="00F677FB">
        <w:t>kowanym podpisem elektronicznym/</w:t>
      </w:r>
    </w:p>
    <w:p w14:paraId="1758D390" w14:textId="77777777" w:rsidR="00F677FB" w:rsidRPr="00737F6A" w:rsidRDefault="00F677FB" w:rsidP="00F677FB">
      <w:pPr>
        <w:pStyle w:val="NAZORGWYDnazwaorganuwydajcegoprojektowanyakt"/>
        <w:ind w:left="0"/>
        <w:jc w:val="left"/>
      </w:pPr>
    </w:p>
    <w:sectPr w:rsidR="00F677FB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7C99" w14:textId="77777777" w:rsidR="00CF5E5A" w:rsidRDefault="00CF5E5A">
      <w:r>
        <w:separator/>
      </w:r>
    </w:p>
  </w:endnote>
  <w:endnote w:type="continuationSeparator" w:id="0">
    <w:p w14:paraId="58F589CA" w14:textId="77777777" w:rsidR="00CF5E5A" w:rsidRDefault="00C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1CB8" w14:textId="77777777" w:rsidR="00CF5E5A" w:rsidRDefault="00CF5E5A">
      <w:r>
        <w:separator/>
      </w:r>
    </w:p>
  </w:footnote>
  <w:footnote w:type="continuationSeparator" w:id="0">
    <w:p w14:paraId="45702C8F" w14:textId="77777777" w:rsidR="00CF5E5A" w:rsidRDefault="00CF5E5A">
      <w:r>
        <w:continuationSeparator/>
      </w:r>
    </w:p>
  </w:footnote>
  <w:footnote w:id="1">
    <w:p w14:paraId="1FA510C1" w14:textId="77777777" w:rsidR="00982019" w:rsidRPr="008A305C" w:rsidRDefault="00982019" w:rsidP="0098201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A305C">
        <w:t xml:space="preserve">Minister Finansów kieruje działem administracji rządowej – instytucje finansowe, na podstawie § 1 ust. 2 pkt 3 rozporządzenia </w:t>
      </w:r>
      <w:r>
        <w:t>Prezesa Rady Ministrów z dnia 29 kwietnia 2022</w:t>
      </w:r>
      <w:r w:rsidRPr="008A305C">
        <w:t xml:space="preserve"> r. w sprawie szczegółowego zakresu działania Min</w:t>
      </w:r>
      <w:r>
        <w:t>istra Finansów (Dz. U. poz. 939</w:t>
      </w:r>
      <w:r w:rsidRPr="008A305C">
        <w:t>).</w:t>
      </w:r>
    </w:p>
  </w:footnote>
  <w:footnote w:id="2">
    <w:p w14:paraId="1A8082D9" w14:textId="77777777" w:rsidR="00982019" w:rsidRDefault="00982019" w:rsidP="00982019">
      <w:pPr>
        <w:pStyle w:val="ODNONIKtreodnonika"/>
      </w:pPr>
      <w:r>
        <w:rPr>
          <w:rStyle w:val="Odwoanieprzypisudolnego"/>
        </w:rPr>
        <w:footnoteRef/>
      </w:r>
      <w:r w:rsidRPr="00DE42DA">
        <w:rPr>
          <w:rStyle w:val="IGindeksgrny"/>
        </w:rPr>
        <w:t>)</w:t>
      </w:r>
      <w:r>
        <w:tab/>
      </w:r>
      <w:r w:rsidRPr="00DE42DA">
        <w:t xml:space="preserve">Zmiany tekstu jednolitego wymienionej ustawy zostały ogłoszone w Dz. U. z 2022 r. </w:t>
      </w:r>
      <w:r>
        <w:t xml:space="preserve">poz. </w:t>
      </w:r>
      <w:r w:rsidRPr="00DE42DA">
        <w:t>1726, 1855, 2339</w:t>
      </w:r>
      <w:r>
        <w:t xml:space="preserve"> i</w:t>
      </w:r>
      <w:r w:rsidRPr="00DE42DA">
        <w:t xml:space="preserve"> 2600</w:t>
      </w:r>
      <w:r>
        <w:t xml:space="preserve"> oraz </w:t>
      </w:r>
      <w:r w:rsidRPr="00DE42DA">
        <w:t>z 2023 r. poz. 289,  818, 852</w:t>
      </w:r>
      <w:r>
        <w:t xml:space="preserve">, </w:t>
      </w:r>
      <w:r w:rsidRPr="00DE42DA">
        <w:t>1234</w:t>
      </w:r>
      <w:r>
        <w:t>, 1834, 1860 i 1963</w:t>
      </w:r>
      <w:r w:rsidRPr="00DE42DA">
        <w:t>.</w:t>
      </w:r>
    </w:p>
  </w:footnote>
  <w:footnote w:id="3">
    <w:p w14:paraId="4F28844A" w14:textId="77777777" w:rsidR="00982019" w:rsidRDefault="00982019" w:rsidP="00982019">
      <w:pPr>
        <w:pStyle w:val="ODNONIKtreodnonika"/>
      </w:pPr>
      <w:r>
        <w:rPr>
          <w:rStyle w:val="Odwoanieprzypisudolnego"/>
        </w:rPr>
        <w:footnoteRef/>
      </w:r>
      <w:r w:rsidRPr="008C4008">
        <w:rPr>
          <w:rStyle w:val="IGindeksgrny"/>
        </w:rPr>
        <w:t>)</w:t>
      </w:r>
      <w:r>
        <w:tab/>
      </w:r>
      <w:r w:rsidRPr="008C4008">
        <w:t>Zmiany tekstu jednolitego wymienionej ustawy zostały ogłoszone w Dz. U. z 2022 r. poz. 1488, 2280</w:t>
      </w:r>
      <w:r>
        <w:t xml:space="preserve"> i</w:t>
      </w:r>
      <w:r w:rsidRPr="008C4008">
        <w:t xml:space="preserve"> 2436</w:t>
      </w:r>
      <w:r>
        <w:t xml:space="preserve"> oraz </w:t>
      </w:r>
      <w:r w:rsidRPr="008C4008">
        <w:t>z 2023 r. poz. 739, 825</w:t>
      </w:r>
      <w:r>
        <w:t xml:space="preserve"> i</w:t>
      </w:r>
      <w:r w:rsidRPr="008C4008">
        <w:t xml:space="preserve"> 1705.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B37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7225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8B8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975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FC7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10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22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01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815"/>
    <w:rsid w:val="00CE31A6"/>
    <w:rsid w:val="00CF09AA"/>
    <w:rsid w:val="00CF4813"/>
    <w:rsid w:val="00CF5233"/>
    <w:rsid w:val="00CF5E5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96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D51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677FB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030AD"/>
  <w15:docId w15:val="{9F3BC262-5480-47FA-83BB-C0ABFA8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7A8B5A-16E7-467D-A0B8-5FC9338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2807</Words>
  <Characters>16848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Tyszkiewicz Joanna</dc:creator>
  <cp:lastModifiedBy>KGHM</cp:lastModifiedBy>
  <cp:revision>2</cp:revision>
  <cp:lastPrinted>2012-04-23T06:39:00Z</cp:lastPrinted>
  <dcterms:created xsi:type="dcterms:W3CDTF">2024-02-14T09:18:00Z</dcterms:created>
  <dcterms:modified xsi:type="dcterms:W3CDTF">2024-02-14T09:18:00Z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UxC4dwLulzfINJ8nQH+xvX5LNGipWa4BRSZhPgxsCvlgeuBkZmglp7RMcM4rcIt6sFriRDV/6ZVw6RuiNC3JiA==</vt:lpwstr>
  </property>
  <property fmtid="{D5CDD505-2E9C-101B-9397-08002B2CF9AE}" pid="6" name="MFClassificationDate">
    <vt:lpwstr>2023-10-24T12:13:46.8242831+02:00</vt:lpwstr>
  </property>
  <property fmtid="{D5CDD505-2E9C-101B-9397-08002B2CF9AE}" pid="7" name="MFClassifiedBySID">
    <vt:lpwstr>UxC4dwLulzfINJ8nQH+xvX5LNGipWa4BRSZhPgxsCvm42mrIC/DSDv0ggS+FjUN/2v1BBotkLlY5aAiEhoi6uTxBlECh2NWnCYVE2JoROSZ2ip+hIhSk9/3bVO6mQP2b</vt:lpwstr>
  </property>
  <property fmtid="{D5CDD505-2E9C-101B-9397-08002B2CF9AE}" pid="8" name="MFGRNItemId">
    <vt:lpwstr>GRN-01bbfb3c-826f-444c-a937-8a35275ca288</vt:lpwstr>
  </property>
  <property fmtid="{D5CDD505-2E9C-101B-9397-08002B2CF9AE}" pid="9" name="MFHash">
    <vt:lpwstr>zxV4cup/JGSoez7u5v/YoA/V/cjcnbguIrDCc04NbYg=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