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7A53" w14:textId="6F9F0CE7" w:rsidR="00996E41" w:rsidRDefault="0081661A" w:rsidP="00BA6E0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4A30C0C" wp14:editId="57CDFD62">
            <wp:extent cx="6076950" cy="831318"/>
            <wp:effectExtent l="0" t="0" r="0" b="6985"/>
            <wp:docPr id="398952844" name="Obraz 3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52844" name="Obraz 3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9" cy="8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E274" w14:textId="77777777" w:rsidR="0081661A" w:rsidRDefault="0081661A" w:rsidP="0081661A">
      <w:pPr>
        <w:shd w:val="clear" w:color="auto" w:fill="FFFFFF" w:themeFill="background1"/>
        <w:spacing w:after="120" w:line="240" w:lineRule="auto"/>
        <w:jc w:val="center"/>
        <w:rPr>
          <w:rFonts w:ascii="Lato" w:hAnsi="Lato" w:cs="Lato"/>
          <w:b/>
          <w:bCs/>
          <w:sz w:val="22"/>
          <w:szCs w:val="22"/>
        </w:rPr>
      </w:pPr>
    </w:p>
    <w:p w14:paraId="4994053E" w14:textId="5E6AA961" w:rsidR="0081661A" w:rsidRPr="008602A9" w:rsidRDefault="00BA6E07" w:rsidP="0081661A">
      <w:pPr>
        <w:shd w:val="clear" w:color="auto" w:fill="FFFFFF" w:themeFill="background1"/>
        <w:spacing w:after="120" w:line="240" w:lineRule="auto"/>
        <w:jc w:val="center"/>
        <w:rPr>
          <w:rFonts w:ascii="Lato" w:hAnsi="Lato" w:cs="Lato"/>
          <w:b/>
          <w:bCs/>
          <w:color w:val="0070C0"/>
          <w:sz w:val="22"/>
          <w:szCs w:val="22"/>
        </w:rPr>
      </w:pPr>
      <w:r w:rsidRPr="008602A9">
        <w:rPr>
          <w:rFonts w:ascii="Lato" w:hAnsi="Lato" w:cs="Lato"/>
          <w:b/>
          <w:bCs/>
          <w:color w:val="0070C0"/>
          <w:sz w:val="22"/>
          <w:szCs w:val="22"/>
        </w:rPr>
        <w:t xml:space="preserve">TABELA REKOMENDACJI Z BADANIA EWALUACYJNEGO PN. </w:t>
      </w:r>
    </w:p>
    <w:p w14:paraId="7C1BD370" w14:textId="4A7D723A" w:rsidR="00BA6E07" w:rsidRPr="008602A9" w:rsidRDefault="00BA6E07" w:rsidP="0081661A">
      <w:pPr>
        <w:shd w:val="clear" w:color="auto" w:fill="FFFFFF" w:themeFill="background1"/>
        <w:spacing w:after="120" w:line="240" w:lineRule="auto"/>
        <w:jc w:val="center"/>
        <w:rPr>
          <w:rFonts w:ascii="Lato" w:hAnsi="Lato" w:cs="Lato"/>
          <w:b/>
          <w:bCs/>
          <w:color w:val="0070C0"/>
          <w:sz w:val="22"/>
          <w:szCs w:val="22"/>
        </w:rPr>
      </w:pPr>
      <w:r w:rsidRPr="008602A9">
        <w:rPr>
          <w:rFonts w:ascii="Lato" w:hAnsi="Lato" w:cs="Lato"/>
          <w:b/>
          <w:bCs/>
          <w:color w:val="0070C0"/>
          <w:sz w:val="22"/>
          <w:szCs w:val="22"/>
        </w:rPr>
        <w:t>„</w:t>
      </w:r>
      <w:r w:rsidR="0081661A" w:rsidRPr="008602A9">
        <w:rPr>
          <w:rFonts w:ascii="Lato" w:hAnsi="Lato" w:cs="Lato"/>
          <w:b/>
          <w:bCs/>
          <w:color w:val="0070C0"/>
          <w:sz w:val="22"/>
          <w:szCs w:val="22"/>
        </w:rPr>
        <w:t>EWALUACJA WSPARCIA Z INICJATYWY REACT-EU UDZIELONEGO W RAMACH DZIAŁANIA 7.1 PO WER</w:t>
      </w:r>
      <w:r w:rsidRPr="008602A9">
        <w:rPr>
          <w:rFonts w:ascii="Lato" w:hAnsi="Lato" w:cs="Lato"/>
          <w:b/>
          <w:bCs/>
          <w:color w:val="0070C0"/>
          <w:sz w:val="22"/>
          <w:szCs w:val="22"/>
        </w:rPr>
        <w:t>”</w:t>
      </w:r>
    </w:p>
    <w:p w14:paraId="20D7BB67" w14:textId="77777777" w:rsidR="00E1735B" w:rsidRPr="0081661A" w:rsidRDefault="00E1735B" w:rsidP="00996E41">
      <w:pPr>
        <w:shd w:val="clear" w:color="auto" w:fill="FFFFFF" w:themeFill="background1"/>
        <w:jc w:val="center"/>
        <w:rPr>
          <w:rFonts w:ascii="Lato" w:hAnsi="Lato" w:cs="Lato"/>
          <w:b/>
          <w:bCs/>
          <w:color w:val="2E74B5" w:themeColor="accent5" w:themeShade="BF"/>
          <w:sz w:val="22"/>
          <w:szCs w:val="22"/>
        </w:rPr>
      </w:pPr>
    </w:p>
    <w:tbl>
      <w:tblPr>
        <w:tblStyle w:val="Tabelasiatki6kolorowaakcent5"/>
        <w:tblW w:w="5000" w:type="pct"/>
        <w:tblLayout w:type="fixed"/>
        <w:tblLook w:val="04A0" w:firstRow="1" w:lastRow="0" w:firstColumn="1" w:lastColumn="0" w:noHBand="0" w:noVBand="1"/>
        <w:tblCaption w:val="Wnioski i rekomendacje"/>
      </w:tblPr>
      <w:tblGrid>
        <w:gridCol w:w="545"/>
        <w:gridCol w:w="2710"/>
        <w:gridCol w:w="2693"/>
        <w:gridCol w:w="1276"/>
        <w:gridCol w:w="2836"/>
        <w:gridCol w:w="1985"/>
        <w:gridCol w:w="1951"/>
      </w:tblGrid>
      <w:tr w:rsidR="00676A89" w:rsidRPr="00676A89" w14:paraId="47C50570" w14:textId="1F11080B" w:rsidTr="00676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9693C1B" w14:textId="77777777" w:rsidR="00676A89" w:rsidRPr="00676A89" w:rsidRDefault="00676A89" w:rsidP="001F3EEC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L.p.</w:t>
            </w:r>
          </w:p>
        </w:tc>
        <w:tc>
          <w:tcPr>
            <w:tcW w:w="968" w:type="pct"/>
          </w:tcPr>
          <w:p w14:paraId="0533C5CF" w14:textId="14F438D7" w:rsidR="00676A89" w:rsidRPr="00676A89" w:rsidRDefault="00CB0598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Wniosek</w:t>
            </w:r>
          </w:p>
        </w:tc>
        <w:tc>
          <w:tcPr>
            <w:tcW w:w="962" w:type="pct"/>
          </w:tcPr>
          <w:p w14:paraId="2E383C30" w14:textId="31E1DDCE" w:rsidR="00676A89" w:rsidRPr="00676A89" w:rsidRDefault="00CB0598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Rekomendacja</w:t>
            </w:r>
          </w:p>
        </w:tc>
        <w:tc>
          <w:tcPr>
            <w:tcW w:w="456" w:type="pct"/>
          </w:tcPr>
          <w:p w14:paraId="3AC46F7B" w14:textId="0DCFA8DB" w:rsidR="00676A89" w:rsidRPr="00676A89" w:rsidRDefault="00676A89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Adresat rekomendacji</w:t>
            </w:r>
          </w:p>
        </w:tc>
        <w:tc>
          <w:tcPr>
            <w:tcW w:w="1013" w:type="pct"/>
          </w:tcPr>
          <w:p w14:paraId="1CF5A185" w14:textId="77777777" w:rsidR="00676A89" w:rsidRPr="00676A89" w:rsidRDefault="00676A89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Sposób wdrożenia</w:t>
            </w:r>
          </w:p>
        </w:tc>
        <w:tc>
          <w:tcPr>
            <w:tcW w:w="709" w:type="pct"/>
          </w:tcPr>
          <w:p w14:paraId="16422B02" w14:textId="77777777" w:rsidR="00676A89" w:rsidRPr="00676A89" w:rsidRDefault="00676A89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Termin wdrożenia</w:t>
            </w:r>
          </w:p>
        </w:tc>
        <w:tc>
          <w:tcPr>
            <w:tcW w:w="697" w:type="pct"/>
          </w:tcPr>
          <w:p w14:paraId="0378AE58" w14:textId="36171DBB" w:rsidR="00676A89" w:rsidRPr="00676A89" w:rsidRDefault="00676A89" w:rsidP="00536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  <w:highlight w:val="yellow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Uzasadnienie ewentualnego odrzucenia rekomendacji lub podjęcia decyzji o częściowym wdrożeniu</w:t>
            </w:r>
          </w:p>
        </w:tc>
      </w:tr>
      <w:tr w:rsidR="00676A89" w:rsidRPr="00676A89" w14:paraId="5FC8AEB6" w14:textId="01901C96" w:rsidTr="0067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 w:val="restart"/>
          </w:tcPr>
          <w:p w14:paraId="6C6E7E9D" w14:textId="77777777" w:rsidR="00676A89" w:rsidRPr="00676A89" w:rsidRDefault="00676A89" w:rsidP="00396D3F">
            <w:pPr>
              <w:spacing w:before="120" w:after="120"/>
              <w:jc w:val="center"/>
              <w:rPr>
                <w:rFonts w:ascii="Lato" w:hAnsi="Lato" w:cs="Lato"/>
                <w:b w:val="0"/>
                <w:bCs w:val="0"/>
                <w:sz w:val="20"/>
                <w:szCs w:val="20"/>
              </w:rPr>
            </w:pPr>
            <w:r w:rsidRPr="00676A89">
              <w:rPr>
                <w:rFonts w:ascii="Lato" w:hAnsi="Lato" w:cs="Lato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968" w:type="pct"/>
          </w:tcPr>
          <w:p w14:paraId="65FC4093" w14:textId="152E117D" w:rsidR="00676A89" w:rsidRPr="00676A89" w:rsidRDefault="00CB5CC4" w:rsidP="00396D3F">
            <w:pPr>
              <w:spacing w:before="120" w:after="120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CB5CC4">
              <w:rPr>
                <w:rFonts w:ascii="Lato" w:hAnsi="Lato" w:cs="Lato"/>
                <w:sz w:val="20"/>
                <w:szCs w:val="20"/>
              </w:rPr>
              <w:t xml:space="preserve">Badania potwierdziły utrzymujące się wysokie zainteresowanie wsparciem o charakterze szkoleniowym. Wynika to zarówno z bieżących, dynamicznych zmian (m.in. w obszarze wiedzy medycznej), jak i potrzeby doskonalenia zawodowego osób pracujących w sektorze ochrony zdrowia. Świadczy to więc o potrzebie dalszego </w:t>
            </w:r>
            <w:r w:rsidRPr="00CB5CC4">
              <w:rPr>
                <w:rFonts w:ascii="Lato" w:hAnsi="Lato" w:cs="Lato"/>
                <w:sz w:val="20"/>
                <w:szCs w:val="20"/>
              </w:rPr>
              <w:lastRenderedPageBreak/>
              <w:t xml:space="preserve">organizowania wsparcia szkoleniowego dla pracowników tego sektora w perspektywie 2021-2027 (s. </w:t>
            </w:r>
            <w:r w:rsidR="00480011">
              <w:rPr>
                <w:rFonts w:ascii="Lato" w:hAnsi="Lato" w:cs="Lato"/>
                <w:sz w:val="20"/>
                <w:szCs w:val="20"/>
              </w:rPr>
              <w:t>44-45</w:t>
            </w:r>
            <w:r w:rsidRPr="00CB5CC4">
              <w:rPr>
                <w:rFonts w:ascii="Lato" w:hAnsi="Lato" w:cs="Lato"/>
                <w:sz w:val="20"/>
                <w:szCs w:val="20"/>
              </w:rPr>
              <w:t>)</w:t>
            </w:r>
          </w:p>
        </w:tc>
        <w:tc>
          <w:tcPr>
            <w:tcW w:w="962" w:type="pct"/>
          </w:tcPr>
          <w:p w14:paraId="194624D7" w14:textId="2205DA22" w:rsidR="00676A89" w:rsidRPr="00676A89" w:rsidRDefault="00CB5CC4" w:rsidP="00396D3F">
            <w:pPr>
              <w:spacing w:before="120" w:after="120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CB5CC4">
              <w:rPr>
                <w:rFonts w:ascii="Lato" w:hAnsi="Lato" w:cs="Lato"/>
                <w:sz w:val="20"/>
                <w:szCs w:val="20"/>
              </w:rPr>
              <w:lastRenderedPageBreak/>
              <w:t xml:space="preserve">Ze względu na konieczność ciągłej aktualizacji wiedzy osób pracujących w sektorze ochrony zdrowia oraz niekorzystne tendencje demograficzne (w tym zjawiska luki pokoleniowej i starzenia się personelu medycznego) determinujące konieczność odciążania lekarzy z wykonywania niektórych czynności, rekomenduje się kontynuowanie interwencji </w:t>
            </w:r>
            <w:r w:rsidRPr="00CB5CC4">
              <w:rPr>
                <w:rFonts w:ascii="Lato" w:hAnsi="Lato" w:cs="Lato"/>
                <w:sz w:val="20"/>
                <w:szCs w:val="20"/>
              </w:rPr>
              <w:lastRenderedPageBreak/>
              <w:t>w obszarze wsparcia zawodów i umiejętności uzupełniających kompetencje lekarskie oraz w zakresie kształcenia podyplomowego pielęgniarek i położnych (które znajdują się w zakresie wsparcia przewidzianego w programie FERS).</w:t>
            </w:r>
          </w:p>
        </w:tc>
        <w:tc>
          <w:tcPr>
            <w:tcW w:w="456" w:type="pct"/>
          </w:tcPr>
          <w:p w14:paraId="24E5474F" w14:textId="2588DCFE" w:rsidR="00676A89" w:rsidRPr="00676A89" w:rsidRDefault="00676A89" w:rsidP="00536F3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lastRenderedPageBreak/>
              <w:t>MZ – IP FERS</w:t>
            </w:r>
          </w:p>
        </w:tc>
        <w:tc>
          <w:tcPr>
            <w:tcW w:w="1013" w:type="pct"/>
          </w:tcPr>
          <w:p w14:paraId="0AED5B8C" w14:textId="0D1E31AB" w:rsidR="00676A89" w:rsidRPr="00676A89" w:rsidRDefault="00A40592" w:rsidP="00A40592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C45911" w:themeColor="accent2" w:themeShade="BF"/>
                <w:sz w:val="20"/>
                <w:szCs w:val="20"/>
              </w:rPr>
            </w:pPr>
            <w:r w:rsidRPr="00A40592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Niezwłoczne opracowanie wymaganej dokumentacji i</w:t>
            </w:r>
            <w:r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 xml:space="preserve"> </w:t>
            </w:r>
            <w:r w:rsidRPr="00A40592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uruchomienie naborów</w:t>
            </w:r>
            <w:r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 xml:space="preserve"> </w:t>
            </w:r>
            <w:r w:rsidR="00CB5CC4"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przewidzianych w obszarze wsparcia szkoleniowego zawodów i umiejętności uzupełniających kompetencje lekarskie oraz w zakresie kształcenia podyplomowego pielęgniarek i położnych w programie FERS.</w:t>
            </w:r>
          </w:p>
        </w:tc>
        <w:tc>
          <w:tcPr>
            <w:tcW w:w="709" w:type="pct"/>
          </w:tcPr>
          <w:p w14:paraId="4EDDC607" w14:textId="4EB9EA30" w:rsidR="00676A89" w:rsidRPr="00676A89" w:rsidRDefault="00536F34" w:rsidP="00536F3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31.12.2024</w:t>
            </w:r>
          </w:p>
        </w:tc>
        <w:tc>
          <w:tcPr>
            <w:tcW w:w="697" w:type="pct"/>
          </w:tcPr>
          <w:p w14:paraId="2D02CEEA" w14:textId="3703EED4" w:rsidR="00676A89" w:rsidRPr="00676A89" w:rsidRDefault="00676A89" w:rsidP="00676A8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  <w:highlight w:val="yellow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brak</w:t>
            </w:r>
          </w:p>
        </w:tc>
      </w:tr>
      <w:tr w:rsidR="00676A89" w:rsidRPr="00676A89" w14:paraId="0ED89271" w14:textId="77777777" w:rsidTr="00676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0F2DEA8D" w14:textId="77777777" w:rsidR="00676A89" w:rsidRPr="00676A89" w:rsidRDefault="00676A89" w:rsidP="00676A8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6F8BE874" w14:textId="542E56AB" w:rsidR="00676A89" w:rsidRPr="00676A89" w:rsidRDefault="00676A89" w:rsidP="00536F3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Klasa rekomendacji</w:t>
            </w:r>
          </w:p>
        </w:tc>
        <w:tc>
          <w:tcPr>
            <w:tcW w:w="1418" w:type="pct"/>
            <w:gridSpan w:val="2"/>
          </w:tcPr>
          <w:p w14:paraId="6DDF4E94" w14:textId="4F3F1D5E" w:rsidR="00676A89" w:rsidRPr="00676A89" w:rsidRDefault="008602A9" w:rsidP="008602A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>Programowa operacyjna</w:t>
            </w:r>
          </w:p>
        </w:tc>
        <w:tc>
          <w:tcPr>
            <w:tcW w:w="1013" w:type="pct"/>
          </w:tcPr>
          <w:p w14:paraId="2AD66506" w14:textId="3874BFC6" w:rsidR="00676A89" w:rsidRPr="00676A89" w:rsidRDefault="00791A9C" w:rsidP="00536F3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Bazowy s</w:t>
            </w:r>
            <w:r w:rsidR="00676A89">
              <w:rPr>
                <w:rFonts w:ascii="Lato" w:hAnsi="Lato" w:cs="Lato"/>
                <w:sz w:val="20"/>
                <w:szCs w:val="20"/>
              </w:rPr>
              <w:t>tatus</w:t>
            </w:r>
            <w:r w:rsidR="00676A89" w:rsidRPr="00676A89">
              <w:rPr>
                <w:rFonts w:ascii="Lato" w:hAnsi="Lato" w:cs="Lato"/>
                <w:sz w:val="20"/>
                <w:szCs w:val="20"/>
              </w:rPr>
              <w:t xml:space="preserve"> rekomendacji</w:t>
            </w:r>
          </w:p>
        </w:tc>
        <w:tc>
          <w:tcPr>
            <w:tcW w:w="1406" w:type="pct"/>
            <w:gridSpan w:val="2"/>
          </w:tcPr>
          <w:p w14:paraId="3E252D7E" w14:textId="698F6525" w:rsidR="00676A89" w:rsidRPr="00676A89" w:rsidRDefault="00536F34" w:rsidP="00536F3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536F34">
              <w:rPr>
                <w:rFonts w:ascii="Lato" w:hAnsi="Lato" w:cs="Lato"/>
                <w:sz w:val="20"/>
                <w:szCs w:val="20"/>
              </w:rPr>
              <w:t>Rekomendacja zatwierdzona w całości</w:t>
            </w:r>
          </w:p>
        </w:tc>
      </w:tr>
      <w:tr w:rsidR="00676A89" w:rsidRPr="00676A89" w14:paraId="3E5AE1D7" w14:textId="77777777" w:rsidTr="0067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4A3D1A09" w14:textId="77777777" w:rsidR="00676A89" w:rsidRPr="00676A89" w:rsidRDefault="00676A89" w:rsidP="00676A8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251C990C" w14:textId="10BFCEBE" w:rsidR="00676A89" w:rsidRPr="00676A89" w:rsidRDefault="00676A89" w:rsidP="00536F3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 xml:space="preserve">Obszar tematyczny </w:t>
            </w:r>
          </w:p>
        </w:tc>
        <w:tc>
          <w:tcPr>
            <w:tcW w:w="1418" w:type="pct"/>
            <w:gridSpan w:val="2"/>
          </w:tcPr>
          <w:p w14:paraId="00D34377" w14:textId="59E49C3F" w:rsidR="00676A89" w:rsidRPr="00676A89" w:rsidRDefault="002B3E4F" w:rsidP="00536F3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Zdrowie</w:t>
            </w:r>
          </w:p>
        </w:tc>
        <w:tc>
          <w:tcPr>
            <w:tcW w:w="1013" w:type="pct"/>
          </w:tcPr>
          <w:p w14:paraId="43CFE480" w14:textId="4674E5B8" w:rsidR="00676A89" w:rsidRPr="00676A89" w:rsidRDefault="00676A89" w:rsidP="00536F3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Program operacyjny</w:t>
            </w:r>
          </w:p>
        </w:tc>
        <w:tc>
          <w:tcPr>
            <w:tcW w:w="1406" w:type="pct"/>
            <w:gridSpan w:val="2"/>
          </w:tcPr>
          <w:p w14:paraId="0ED95775" w14:textId="13622F10" w:rsidR="00676A89" w:rsidRPr="00676A89" w:rsidRDefault="002B3E4F" w:rsidP="00536F3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FERS</w:t>
            </w:r>
          </w:p>
        </w:tc>
      </w:tr>
      <w:tr w:rsidR="00791A9C" w:rsidRPr="00676A89" w14:paraId="77D4BB6F" w14:textId="77777777" w:rsidTr="00791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57091B30" w14:textId="77777777" w:rsidR="00791A9C" w:rsidRPr="00676A89" w:rsidRDefault="00791A9C" w:rsidP="00676A8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1364D868" w14:textId="2917F210" w:rsidR="00791A9C" w:rsidRPr="00676A89" w:rsidRDefault="00791A9C" w:rsidP="00536F3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791A9C">
              <w:rPr>
                <w:rFonts w:ascii="Lato" w:hAnsi="Lato" w:cs="Lato"/>
                <w:sz w:val="20"/>
                <w:szCs w:val="20"/>
              </w:rPr>
              <w:t>Instytucja zlecająca badanie</w:t>
            </w:r>
          </w:p>
        </w:tc>
        <w:tc>
          <w:tcPr>
            <w:tcW w:w="3837" w:type="pct"/>
            <w:gridSpan w:val="5"/>
          </w:tcPr>
          <w:p w14:paraId="296C5B88" w14:textId="197EFBA4" w:rsidR="00791A9C" w:rsidRPr="00676A89" w:rsidRDefault="00791A9C" w:rsidP="00536F3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Ministerstwo Zdrowia</w:t>
            </w:r>
          </w:p>
        </w:tc>
      </w:tr>
      <w:tr w:rsidR="00E600A7" w:rsidRPr="00676A89" w14:paraId="2BEED850" w14:textId="5EB17CDF" w:rsidTr="0067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 w:val="restart"/>
          </w:tcPr>
          <w:p w14:paraId="46563B5B" w14:textId="778A4C36" w:rsidR="00E600A7" w:rsidRPr="00676A89" w:rsidRDefault="00CB5CC4" w:rsidP="00E600A7">
            <w:pPr>
              <w:spacing w:before="120" w:after="120"/>
              <w:jc w:val="center"/>
              <w:rPr>
                <w:rFonts w:ascii="Lato" w:hAnsi="Lato" w:cs="Lato"/>
                <w:b w:val="0"/>
                <w:bCs w:val="0"/>
                <w:sz w:val="20"/>
                <w:szCs w:val="20"/>
              </w:rPr>
            </w:pPr>
            <w:r>
              <w:rPr>
                <w:rFonts w:ascii="Lato" w:hAnsi="Lato" w:cs="Lato"/>
                <w:b w:val="0"/>
                <w:bCs w:val="0"/>
                <w:sz w:val="20"/>
                <w:szCs w:val="20"/>
              </w:rPr>
              <w:t>2</w:t>
            </w:r>
            <w:r w:rsidR="00E600A7" w:rsidRPr="00676A89">
              <w:rPr>
                <w:rFonts w:ascii="Lato" w:hAnsi="Lato" w:cs="Lato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68" w:type="pct"/>
          </w:tcPr>
          <w:p w14:paraId="752FDF02" w14:textId="66ADDB86" w:rsidR="00E600A7" w:rsidRPr="00676A89" w:rsidRDefault="00CB5CC4" w:rsidP="00E600A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CB5CC4">
              <w:rPr>
                <w:rFonts w:ascii="Lato" w:hAnsi="Lato" w:cs="Lato"/>
                <w:sz w:val="20"/>
                <w:szCs w:val="20"/>
              </w:rPr>
              <w:t>Badani uczestnicy projektów, którzy potwierdzili potrzebę kontynuowania zbliżonego wsparcia w przyszłości w znacznej części (23%) stwierdzili, że istnieje konieczność wprowadzenia w nim pewnych modyfikacji (odnoszących się do sposobu realizacji wsparcia szkoleniowego).</w:t>
            </w:r>
            <w:r w:rsidR="00480011">
              <w:rPr>
                <w:rFonts w:ascii="Lato" w:hAnsi="Lato" w:cs="Lato"/>
                <w:sz w:val="20"/>
                <w:szCs w:val="20"/>
              </w:rPr>
              <w:t xml:space="preserve"> </w:t>
            </w:r>
            <w:r w:rsidRPr="00CB5CC4">
              <w:rPr>
                <w:rFonts w:ascii="Lato" w:hAnsi="Lato" w:cs="Lato"/>
                <w:sz w:val="20"/>
                <w:szCs w:val="20"/>
              </w:rPr>
              <w:t xml:space="preserve">Jednocześnie jak wynika z przeprowadzonych badań, szkolenia prowadzone w </w:t>
            </w:r>
            <w:r w:rsidRPr="00CB5CC4">
              <w:rPr>
                <w:rFonts w:ascii="Lato" w:hAnsi="Lato" w:cs="Lato"/>
                <w:sz w:val="20"/>
                <w:szCs w:val="20"/>
              </w:rPr>
              <w:lastRenderedPageBreak/>
              <w:t xml:space="preserve">formule online nie zawsze cechują się odpowiednią skutecznością i zainteresowaniem samych uczestników.  (s. </w:t>
            </w:r>
            <w:r w:rsidR="00480011">
              <w:rPr>
                <w:rFonts w:ascii="Lato" w:hAnsi="Lato" w:cs="Lato"/>
                <w:sz w:val="20"/>
                <w:szCs w:val="20"/>
              </w:rPr>
              <w:t>65-66</w:t>
            </w:r>
            <w:r w:rsidRPr="00CB5CC4">
              <w:rPr>
                <w:rFonts w:ascii="Lato" w:hAnsi="Lato" w:cs="Lato"/>
                <w:sz w:val="20"/>
                <w:szCs w:val="20"/>
              </w:rPr>
              <w:t>)</w:t>
            </w:r>
          </w:p>
        </w:tc>
        <w:tc>
          <w:tcPr>
            <w:tcW w:w="962" w:type="pct"/>
          </w:tcPr>
          <w:p w14:paraId="488B3E78" w14:textId="4D2F0CEE" w:rsidR="00E600A7" w:rsidRPr="00676A89" w:rsidRDefault="00CB5CC4" w:rsidP="00E600A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CB5CC4">
              <w:rPr>
                <w:rFonts w:ascii="Lato" w:hAnsi="Lato" w:cs="Lato"/>
                <w:sz w:val="20"/>
                <w:szCs w:val="20"/>
              </w:rPr>
              <w:lastRenderedPageBreak/>
              <w:t>W ramach kontynuowania wsparcia szkoleniowego skierowanego do kadr sektora medycznego zaleca się uzupełnić zakres przyszłych szkoleń dla beneficjentów o wyniki przeprowadzonej analizy.</w:t>
            </w:r>
          </w:p>
        </w:tc>
        <w:tc>
          <w:tcPr>
            <w:tcW w:w="456" w:type="pct"/>
          </w:tcPr>
          <w:p w14:paraId="0FBA63F6" w14:textId="3B0F127E" w:rsidR="00E600A7" w:rsidRPr="00676A89" w:rsidRDefault="00E600A7" w:rsidP="00536F3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  <w:lang w:val="en-GB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MZ – IP FERS</w:t>
            </w:r>
          </w:p>
        </w:tc>
        <w:tc>
          <w:tcPr>
            <w:tcW w:w="1013" w:type="pct"/>
          </w:tcPr>
          <w:p w14:paraId="4510DE86" w14:textId="197EA7BF" w:rsidR="00CB5CC4" w:rsidRPr="00CB5CC4" w:rsidRDefault="00CB5CC4" w:rsidP="00CB5CC4">
            <w:pPr>
              <w:pStyle w:val="Default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 xml:space="preserve">Uwzględnienie w zakresie przyszłych szkoleń dla beneficjentów </w:t>
            </w:r>
            <w:r w:rsidR="00F767F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d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 xml:space="preserve">ziałań z zakresu wsparcia sektora ochrony zdrowia w programie FERS (w obszarze wsparcia szkoleniowego) zagadnień związanych z wynikami niniejszej ewaluacji, w tym zalecań względem preferowanego sposobu planowania organizacji tego rodzaju wsparcia: </w:t>
            </w:r>
          </w:p>
          <w:p w14:paraId="33359678" w14:textId="77777777" w:rsidR="00CB5CC4" w:rsidRPr="00CB5CC4" w:rsidRDefault="00CB5CC4" w:rsidP="00CB5CC4">
            <w:pPr>
              <w:pStyle w:val="Default"/>
              <w:spacing w:before="120" w:after="120" w:line="276" w:lineRule="auto"/>
              <w:ind w:left="46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•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ab/>
              <w:t xml:space="preserve">zwiększenie liczby godzin zajęć 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lastRenderedPageBreak/>
              <w:t>praktycznych (kosztem teorii);</w:t>
            </w:r>
          </w:p>
          <w:p w14:paraId="29DA40A1" w14:textId="77777777" w:rsidR="00CB5CC4" w:rsidRPr="00CB5CC4" w:rsidRDefault="00CB5CC4" w:rsidP="00CB5CC4">
            <w:pPr>
              <w:pStyle w:val="Default"/>
              <w:spacing w:before="120" w:after="120" w:line="276" w:lineRule="auto"/>
              <w:ind w:left="46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•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ab/>
              <w:t>zwiększenie udziału szkoleń i kursów organizowanych w formule stacjonarnej (ograniczenie formuły zdalnej);</w:t>
            </w:r>
          </w:p>
          <w:p w14:paraId="34EE1B75" w14:textId="77777777" w:rsidR="00CB5CC4" w:rsidRPr="00CB5CC4" w:rsidRDefault="00CB5CC4" w:rsidP="00CB5CC4">
            <w:pPr>
              <w:pStyle w:val="Default"/>
              <w:spacing w:before="120" w:after="120" w:line="276" w:lineRule="auto"/>
              <w:ind w:left="46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•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ab/>
              <w:t>zwiększenie liczby kursów organizowanych w godzinach popołudniowych/wieczornych;</w:t>
            </w:r>
          </w:p>
          <w:p w14:paraId="7C998FC8" w14:textId="2DA02F79" w:rsidR="00E600A7" w:rsidRPr="00676A89" w:rsidRDefault="00CB5CC4" w:rsidP="00CB5CC4">
            <w:pPr>
              <w:pStyle w:val="Default"/>
              <w:spacing w:before="120" w:after="120" w:line="276" w:lineRule="auto"/>
              <w:ind w:left="46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•</w:t>
            </w:r>
            <w:r w:rsidRPr="00CB5CC4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ab/>
              <w:t xml:space="preserve">wprowadzenie rozwiązań zmniejszających zjawisko niestawiania się uczestników na kursach, na które się zapisały, np. poprzez tworzenie list uczestników rezerwowych.  </w:t>
            </w:r>
          </w:p>
        </w:tc>
        <w:tc>
          <w:tcPr>
            <w:tcW w:w="709" w:type="pct"/>
          </w:tcPr>
          <w:p w14:paraId="2A2DED6F" w14:textId="3D23AD95" w:rsidR="00E600A7" w:rsidRPr="00676A89" w:rsidRDefault="00F767F4" w:rsidP="00F76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697" w:type="pct"/>
          </w:tcPr>
          <w:p w14:paraId="3EFA85E1" w14:textId="43D08894" w:rsidR="00E600A7" w:rsidRPr="00676A89" w:rsidRDefault="00E600A7" w:rsidP="00E600A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brak</w:t>
            </w:r>
          </w:p>
        </w:tc>
      </w:tr>
      <w:tr w:rsidR="008602A9" w:rsidRPr="00676A89" w14:paraId="670669F5" w14:textId="42D48082" w:rsidTr="002B3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04ED4B29" w14:textId="3B74FB3C" w:rsidR="008602A9" w:rsidRPr="00676A89" w:rsidRDefault="008602A9" w:rsidP="008602A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1E690C0F" w14:textId="6578AFB0" w:rsidR="008602A9" w:rsidRPr="00676A89" w:rsidRDefault="008602A9" w:rsidP="008602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>Klasa rekomendacji</w:t>
            </w:r>
          </w:p>
        </w:tc>
        <w:tc>
          <w:tcPr>
            <w:tcW w:w="1418" w:type="pct"/>
            <w:gridSpan w:val="2"/>
          </w:tcPr>
          <w:p w14:paraId="4DC699D6" w14:textId="0F180486" w:rsidR="008602A9" w:rsidRPr="008602A9" w:rsidRDefault="008602A9" w:rsidP="008602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 xml:space="preserve">Programowa </w:t>
            </w:r>
            <w:r w:rsidR="00DA6A02">
              <w:rPr>
                <w:rFonts w:ascii="Lato" w:hAnsi="Lato" w:cs="Lato"/>
                <w:sz w:val="20"/>
                <w:szCs w:val="20"/>
              </w:rPr>
              <w:t>operacyjna</w:t>
            </w:r>
          </w:p>
        </w:tc>
        <w:tc>
          <w:tcPr>
            <w:tcW w:w="1013" w:type="pct"/>
          </w:tcPr>
          <w:p w14:paraId="57089389" w14:textId="23D65369" w:rsidR="008602A9" w:rsidRPr="008602A9" w:rsidRDefault="008602A9" w:rsidP="008602A9">
            <w:pPr>
              <w:pStyle w:val="Default"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8602A9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Bazowy status rekomendacji</w:t>
            </w:r>
          </w:p>
        </w:tc>
        <w:tc>
          <w:tcPr>
            <w:tcW w:w="1406" w:type="pct"/>
            <w:gridSpan w:val="2"/>
          </w:tcPr>
          <w:p w14:paraId="46312933" w14:textId="704A9BCA" w:rsidR="008602A9" w:rsidRPr="008602A9" w:rsidRDefault="008602A9" w:rsidP="008602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>Rekomendacja zatwierdzona w całości</w:t>
            </w:r>
          </w:p>
        </w:tc>
      </w:tr>
      <w:tr w:rsidR="008602A9" w:rsidRPr="00676A89" w14:paraId="1BB82911" w14:textId="77777777" w:rsidTr="002B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1FF40E41" w14:textId="77777777" w:rsidR="008602A9" w:rsidRPr="00676A89" w:rsidRDefault="008602A9" w:rsidP="008602A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70D39A58" w14:textId="61F8DC36" w:rsidR="008602A9" w:rsidRPr="00676A89" w:rsidRDefault="008602A9" w:rsidP="008602A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676A89">
              <w:rPr>
                <w:rFonts w:ascii="Lato" w:hAnsi="Lato" w:cs="Lato"/>
                <w:sz w:val="20"/>
                <w:szCs w:val="20"/>
              </w:rPr>
              <w:t xml:space="preserve">Obszar tematyczny </w:t>
            </w:r>
          </w:p>
        </w:tc>
        <w:tc>
          <w:tcPr>
            <w:tcW w:w="1418" w:type="pct"/>
            <w:gridSpan w:val="2"/>
          </w:tcPr>
          <w:p w14:paraId="087EE6E9" w14:textId="79477A82" w:rsidR="008602A9" w:rsidRPr="008602A9" w:rsidRDefault="008602A9" w:rsidP="008602A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>Zdrowie</w:t>
            </w:r>
          </w:p>
        </w:tc>
        <w:tc>
          <w:tcPr>
            <w:tcW w:w="1013" w:type="pct"/>
          </w:tcPr>
          <w:p w14:paraId="076D3B09" w14:textId="4633BD3F" w:rsidR="008602A9" w:rsidRPr="008602A9" w:rsidRDefault="008602A9" w:rsidP="008602A9">
            <w:pPr>
              <w:pStyle w:val="Default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</w:pPr>
            <w:r w:rsidRPr="008602A9">
              <w:rPr>
                <w:rFonts w:ascii="Lato" w:hAnsi="Lato" w:cs="Lato"/>
                <w:color w:val="2E74B5" w:themeColor="accent5" w:themeShade="BF"/>
                <w:sz w:val="20"/>
                <w:szCs w:val="20"/>
              </w:rPr>
              <w:t>Program operacyjny</w:t>
            </w:r>
          </w:p>
        </w:tc>
        <w:tc>
          <w:tcPr>
            <w:tcW w:w="1406" w:type="pct"/>
            <w:gridSpan w:val="2"/>
          </w:tcPr>
          <w:p w14:paraId="04B5A09C" w14:textId="49EFE2A4" w:rsidR="008602A9" w:rsidRPr="008602A9" w:rsidRDefault="008602A9" w:rsidP="008602A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>FERS</w:t>
            </w:r>
          </w:p>
        </w:tc>
      </w:tr>
      <w:tr w:rsidR="008602A9" w:rsidRPr="00676A89" w14:paraId="627CEDFE" w14:textId="77777777" w:rsidTr="00860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</w:tcPr>
          <w:p w14:paraId="5E4887A5" w14:textId="77777777" w:rsidR="008602A9" w:rsidRPr="00676A89" w:rsidRDefault="008602A9" w:rsidP="008602A9">
            <w:pPr>
              <w:spacing w:before="120" w:after="1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968" w:type="pct"/>
          </w:tcPr>
          <w:p w14:paraId="1F88A839" w14:textId="2324E553" w:rsidR="008602A9" w:rsidRPr="00676A89" w:rsidRDefault="008602A9" w:rsidP="008602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791A9C">
              <w:rPr>
                <w:rFonts w:ascii="Lato" w:hAnsi="Lato" w:cs="Lato"/>
                <w:sz w:val="20"/>
                <w:szCs w:val="20"/>
              </w:rPr>
              <w:t>Instytucja zlecająca badanie</w:t>
            </w:r>
          </w:p>
        </w:tc>
        <w:tc>
          <w:tcPr>
            <w:tcW w:w="3837" w:type="pct"/>
            <w:gridSpan w:val="5"/>
          </w:tcPr>
          <w:p w14:paraId="39B6C260" w14:textId="53A788E3" w:rsidR="008602A9" w:rsidRPr="008602A9" w:rsidRDefault="008602A9" w:rsidP="008602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Lato"/>
                <w:sz w:val="20"/>
                <w:szCs w:val="20"/>
              </w:rPr>
            </w:pPr>
            <w:r w:rsidRPr="008602A9">
              <w:rPr>
                <w:rFonts w:ascii="Lato" w:hAnsi="Lato" w:cs="Lato"/>
                <w:sz w:val="20"/>
                <w:szCs w:val="20"/>
              </w:rPr>
              <w:t>Ministerstwo Zdrowia</w:t>
            </w:r>
          </w:p>
        </w:tc>
      </w:tr>
    </w:tbl>
    <w:p w14:paraId="5B4A56FA" w14:textId="77777777" w:rsidR="00D82F17" w:rsidRPr="0081661A" w:rsidRDefault="00D82F17" w:rsidP="00216019">
      <w:pPr>
        <w:spacing w:before="120" w:after="120"/>
        <w:rPr>
          <w:rFonts w:ascii="Lato" w:hAnsi="Lato" w:cs="Lato"/>
          <w:sz w:val="22"/>
          <w:szCs w:val="22"/>
        </w:rPr>
      </w:pPr>
    </w:p>
    <w:sectPr w:rsidR="00D82F17" w:rsidRPr="0081661A" w:rsidSect="00BA6E07">
      <w:headerReference w:type="default" r:id="rId9"/>
      <w:footerReference w:type="default" r:id="rId10"/>
      <w:pgSz w:w="16840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DF25" w14:textId="77777777" w:rsidR="001F7E72" w:rsidRDefault="001F7E72" w:rsidP="00AF5F8E">
      <w:pPr>
        <w:spacing w:after="0" w:line="240" w:lineRule="auto"/>
      </w:pPr>
      <w:r>
        <w:separator/>
      </w:r>
    </w:p>
  </w:endnote>
  <w:endnote w:type="continuationSeparator" w:id="0">
    <w:p w14:paraId="633762CB" w14:textId="77777777" w:rsidR="001F7E72" w:rsidRDefault="001F7E72" w:rsidP="00AF5F8E">
      <w:pPr>
        <w:spacing w:after="0" w:line="240" w:lineRule="auto"/>
      </w:pPr>
      <w:r>
        <w:continuationSeparator/>
      </w:r>
    </w:p>
  </w:endnote>
  <w:endnote w:type="continuationNotice" w:id="1">
    <w:p w14:paraId="4EAD06A1" w14:textId="77777777" w:rsidR="001F7E72" w:rsidRDefault="001F7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887515"/>
      <w:docPartObj>
        <w:docPartGallery w:val="Page Numbers (Bottom of Page)"/>
        <w:docPartUnique/>
      </w:docPartObj>
    </w:sdtPr>
    <w:sdtEndPr>
      <w:rPr>
        <w:rFonts w:ascii="Lato" w:hAnsi="Lato" w:cs="Lato"/>
        <w:sz w:val="20"/>
        <w:szCs w:val="20"/>
      </w:rPr>
    </w:sdtEndPr>
    <w:sdtContent>
      <w:p w14:paraId="3C4740BB" w14:textId="0F7F5B2E" w:rsidR="00AF5F8E" w:rsidRPr="00CB5CC4" w:rsidRDefault="00AF5F8E" w:rsidP="00AF5F8E">
        <w:pPr>
          <w:pStyle w:val="Stopka"/>
          <w:jc w:val="right"/>
          <w:rPr>
            <w:rFonts w:ascii="Lato" w:hAnsi="Lato" w:cs="Lato"/>
            <w:sz w:val="20"/>
            <w:szCs w:val="20"/>
          </w:rPr>
        </w:pPr>
        <w:r w:rsidRPr="00CB5CC4">
          <w:rPr>
            <w:rFonts w:ascii="Lato" w:hAnsi="Lato" w:cs="Lato"/>
            <w:sz w:val="20"/>
            <w:szCs w:val="20"/>
          </w:rPr>
          <w:fldChar w:fldCharType="begin"/>
        </w:r>
        <w:r w:rsidRPr="00CB5CC4">
          <w:rPr>
            <w:rFonts w:ascii="Lato" w:hAnsi="Lato" w:cs="Lato"/>
            <w:sz w:val="20"/>
            <w:szCs w:val="20"/>
          </w:rPr>
          <w:instrText>PAGE   \* MERGEFORMAT</w:instrText>
        </w:r>
        <w:r w:rsidRPr="00CB5CC4">
          <w:rPr>
            <w:rFonts w:ascii="Lato" w:hAnsi="Lato" w:cs="Lato"/>
            <w:sz w:val="20"/>
            <w:szCs w:val="20"/>
          </w:rPr>
          <w:fldChar w:fldCharType="separate"/>
        </w:r>
        <w:r w:rsidRPr="00CB5CC4">
          <w:rPr>
            <w:rFonts w:ascii="Lato" w:hAnsi="Lato" w:cs="Lato"/>
            <w:sz w:val="20"/>
            <w:szCs w:val="20"/>
          </w:rPr>
          <w:t>2</w:t>
        </w:r>
        <w:r w:rsidRPr="00CB5CC4">
          <w:rPr>
            <w:rFonts w:ascii="Lato" w:hAnsi="Lato" w:cs="Lat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D1EA" w14:textId="77777777" w:rsidR="001F7E72" w:rsidRDefault="001F7E72" w:rsidP="00AF5F8E">
      <w:pPr>
        <w:spacing w:after="0" w:line="240" w:lineRule="auto"/>
      </w:pPr>
      <w:r>
        <w:separator/>
      </w:r>
    </w:p>
  </w:footnote>
  <w:footnote w:type="continuationSeparator" w:id="0">
    <w:p w14:paraId="538C749B" w14:textId="77777777" w:rsidR="001F7E72" w:rsidRDefault="001F7E72" w:rsidP="00AF5F8E">
      <w:pPr>
        <w:spacing w:after="0" w:line="240" w:lineRule="auto"/>
      </w:pPr>
      <w:r>
        <w:continuationSeparator/>
      </w:r>
    </w:p>
  </w:footnote>
  <w:footnote w:type="continuationNotice" w:id="1">
    <w:p w14:paraId="2C5275F9" w14:textId="77777777" w:rsidR="001F7E72" w:rsidRDefault="001F7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1ECB" w14:textId="77777777" w:rsidR="004B747D" w:rsidRDefault="004B747D">
    <w:pPr>
      <w:pStyle w:val="Nagwek"/>
    </w:pPr>
  </w:p>
  <w:p w14:paraId="1DA7BE44" w14:textId="77777777" w:rsidR="00CB5CC4" w:rsidRDefault="00CB5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5BF"/>
    <w:multiLevelType w:val="hybridMultilevel"/>
    <w:tmpl w:val="E7124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07"/>
    <w:rsid w:val="00014CE9"/>
    <w:rsid w:val="00081200"/>
    <w:rsid w:val="000C6E2F"/>
    <w:rsid w:val="00101C1A"/>
    <w:rsid w:val="00117B02"/>
    <w:rsid w:val="001F3544"/>
    <w:rsid w:val="001F3EEC"/>
    <w:rsid w:val="001F7E72"/>
    <w:rsid w:val="00216019"/>
    <w:rsid w:val="002165D2"/>
    <w:rsid w:val="00226CDB"/>
    <w:rsid w:val="0024785D"/>
    <w:rsid w:val="00264AC1"/>
    <w:rsid w:val="002B3E4F"/>
    <w:rsid w:val="002C5EE7"/>
    <w:rsid w:val="00362E7C"/>
    <w:rsid w:val="00366271"/>
    <w:rsid w:val="0039531E"/>
    <w:rsid w:val="00396D3F"/>
    <w:rsid w:val="003A4BBF"/>
    <w:rsid w:val="003E0612"/>
    <w:rsid w:val="003E298A"/>
    <w:rsid w:val="003E61CD"/>
    <w:rsid w:val="00404270"/>
    <w:rsid w:val="004165C6"/>
    <w:rsid w:val="00444F9B"/>
    <w:rsid w:val="00473E54"/>
    <w:rsid w:val="00480011"/>
    <w:rsid w:val="00486469"/>
    <w:rsid w:val="004A2DD1"/>
    <w:rsid w:val="004B747D"/>
    <w:rsid w:val="004D291F"/>
    <w:rsid w:val="004F0D56"/>
    <w:rsid w:val="00534B7A"/>
    <w:rsid w:val="00536F34"/>
    <w:rsid w:val="0056760A"/>
    <w:rsid w:val="005729A8"/>
    <w:rsid w:val="0058645E"/>
    <w:rsid w:val="0059480E"/>
    <w:rsid w:val="005A2F57"/>
    <w:rsid w:val="005C3ACE"/>
    <w:rsid w:val="00600CF4"/>
    <w:rsid w:val="00640E61"/>
    <w:rsid w:val="0066342F"/>
    <w:rsid w:val="006666DA"/>
    <w:rsid w:val="0067585E"/>
    <w:rsid w:val="00676A89"/>
    <w:rsid w:val="006A2527"/>
    <w:rsid w:val="00703F4B"/>
    <w:rsid w:val="00762F63"/>
    <w:rsid w:val="00791A9C"/>
    <w:rsid w:val="007B4BC3"/>
    <w:rsid w:val="007D5A6A"/>
    <w:rsid w:val="0080410C"/>
    <w:rsid w:val="00810BDA"/>
    <w:rsid w:val="0081661A"/>
    <w:rsid w:val="00826C22"/>
    <w:rsid w:val="00837906"/>
    <w:rsid w:val="008602A9"/>
    <w:rsid w:val="00881C16"/>
    <w:rsid w:val="00894D48"/>
    <w:rsid w:val="008E10E3"/>
    <w:rsid w:val="008E33CE"/>
    <w:rsid w:val="008F6D19"/>
    <w:rsid w:val="00996E41"/>
    <w:rsid w:val="009A68FC"/>
    <w:rsid w:val="00A40592"/>
    <w:rsid w:val="00A50516"/>
    <w:rsid w:val="00A948EB"/>
    <w:rsid w:val="00AA5E03"/>
    <w:rsid w:val="00AD339A"/>
    <w:rsid w:val="00AF5F8E"/>
    <w:rsid w:val="00B11DE1"/>
    <w:rsid w:val="00B13B1A"/>
    <w:rsid w:val="00B14E58"/>
    <w:rsid w:val="00B23AA3"/>
    <w:rsid w:val="00B567CF"/>
    <w:rsid w:val="00B75494"/>
    <w:rsid w:val="00BA6E07"/>
    <w:rsid w:val="00BD668A"/>
    <w:rsid w:val="00C00F1D"/>
    <w:rsid w:val="00C51BED"/>
    <w:rsid w:val="00C65DC7"/>
    <w:rsid w:val="00C675E5"/>
    <w:rsid w:val="00C971D1"/>
    <w:rsid w:val="00CB0598"/>
    <w:rsid w:val="00CB5CC4"/>
    <w:rsid w:val="00CC6AE8"/>
    <w:rsid w:val="00CD7524"/>
    <w:rsid w:val="00CE7E8E"/>
    <w:rsid w:val="00D435D0"/>
    <w:rsid w:val="00D549F0"/>
    <w:rsid w:val="00D723D2"/>
    <w:rsid w:val="00D81641"/>
    <w:rsid w:val="00D82F17"/>
    <w:rsid w:val="00DA6A02"/>
    <w:rsid w:val="00DD1444"/>
    <w:rsid w:val="00DE7853"/>
    <w:rsid w:val="00E1735B"/>
    <w:rsid w:val="00E600A7"/>
    <w:rsid w:val="00E645B0"/>
    <w:rsid w:val="00E647FC"/>
    <w:rsid w:val="00EB71B3"/>
    <w:rsid w:val="00F30E39"/>
    <w:rsid w:val="00F767F4"/>
    <w:rsid w:val="00FB179C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A0F19"/>
  <w15:chartTrackingRefBased/>
  <w15:docId w15:val="{12423E2F-4ACB-4072-95B8-95FE023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E07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5ciemnaakcent5">
    <w:name w:val="Grid Table 5 Dark Accent 5"/>
    <w:basedOn w:val="Standardowy"/>
    <w:uiPriority w:val="50"/>
    <w:rsid w:val="00BA6E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Default">
    <w:name w:val="Default"/>
    <w:rsid w:val="00BA6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siatki6kolorowaakcent5">
    <w:name w:val="Grid Table 6 Colorful Accent 5"/>
    <w:basedOn w:val="Standardowy"/>
    <w:uiPriority w:val="51"/>
    <w:rsid w:val="00996E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F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F8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2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2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480E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7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85D"/>
    <w:rPr>
      <w:color w:val="605E5C"/>
      <w:shd w:val="clear" w:color="auto" w:fill="E1DFDD"/>
    </w:rPr>
  </w:style>
  <w:style w:type="table" w:styleId="Tabelasiatki6kolorowaakcent4">
    <w:name w:val="Grid Table 6 Colorful Accent 4"/>
    <w:basedOn w:val="Standardowy"/>
    <w:uiPriority w:val="51"/>
    <w:rsid w:val="0081661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81661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81661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rsid w:val="008166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FDF4-478E-4D58-B29E-73F0E8AA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Michał</dc:creator>
  <cp:keywords/>
  <dc:description/>
  <cp:lastModifiedBy>Sułkowski Michał</cp:lastModifiedBy>
  <cp:revision>2</cp:revision>
  <dcterms:created xsi:type="dcterms:W3CDTF">2024-01-24T08:33:00Z</dcterms:created>
  <dcterms:modified xsi:type="dcterms:W3CDTF">2024-01-24T08:33:00Z</dcterms:modified>
</cp:coreProperties>
</file>