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F667F" w14:textId="77777777" w:rsidR="001157F6" w:rsidRPr="001157F6" w:rsidRDefault="001157F6" w:rsidP="001157F6"/>
    <w:p w14:paraId="7CB88D86" w14:textId="582D92AA" w:rsidR="001157F6" w:rsidRPr="001157F6" w:rsidRDefault="001157F6" w:rsidP="00DC3BBA">
      <w:pPr>
        <w:pStyle w:val="OZNPROJEKTUwskazaniedatylubwersjiprojektu"/>
      </w:pPr>
      <w:r w:rsidRPr="001157F6">
        <w:t xml:space="preserve">Projekt z dnia </w:t>
      </w:r>
      <w:r w:rsidR="00EF3234">
        <w:t>17 października</w:t>
      </w:r>
      <w:r w:rsidRPr="001157F6">
        <w:t xml:space="preserve"> 2023 r.</w:t>
      </w:r>
    </w:p>
    <w:p w14:paraId="4F1A365B" w14:textId="77777777" w:rsidR="001157F6" w:rsidRPr="001157F6" w:rsidRDefault="001157F6" w:rsidP="001157F6">
      <w:pPr>
        <w:pStyle w:val="OZNRODZAKTUtznustawalubrozporzdzenieiorganwydajcy"/>
      </w:pPr>
      <w:r w:rsidRPr="001157F6">
        <w:t>ROZPORZĄDZENIE</w:t>
      </w:r>
    </w:p>
    <w:p w14:paraId="3BA41175" w14:textId="77777777" w:rsidR="001157F6" w:rsidRPr="001157F6" w:rsidRDefault="001157F6" w:rsidP="001157F6">
      <w:pPr>
        <w:pStyle w:val="OZNRODZAKTUtznustawalubrozporzdzenieiorganwydajcy"/>
        <w:rPr>
          <w:rStyle w:val="IGindeksgrny"/>
        </w:rPr>
      </w:pPr>
      <w:r w:rsidRPr="001157F6">
        <w:t>MINISTRA Klimatu i ŚrodowiskA</w:t>
      </w:r>
      <w:r w:rsidRPr="001157F6">
        <w:rPr>
          <w:rStyle w:val="IGindeksgrny"/>
        </w:rPr>
        <w:footnoteReference w:customMarkFollows="1" w:id="1"/>
        <w:t>1)</w:t>
      </w:r>
    </w:p>
    <w:p w14:paraId="203E8B86" w14:textId="77777777" w:rsidR="001157F6" w:rsidRPr="001157F6" w:rsidRDefault="001157F6" w:rsidP="001157F6">
      <w:pPr>
        <w:pStyle w:val="DATAAKTUdatauchwalenialubwydaniaaktu"/>
      </w:pPr>
      <w:r w:rsidRPr="001157F6">
        <w:t>z dnia                                      2023 r.</w:t>
      </w:r>
    </w:p>
    <w:p w14:paraId="1A7B5B3D" w14:textId="77777777" w:rsidR="001157F6" w:rsidRPr="001157F6" w:rsidRDefault="001157F6" w:rsidP="001157F6">
      <w:pPr>
        <w:pStyle w:val="TYTUAKTUprzedmiotregulacjiustawylubrozporzdzenia"/>
      </w:pPr>
      <w:r w:rsidRPr="001157F6">
        <w:t>zmieniające rozporządzenie w sprawie maksymalnych wartości kosztów inwestycyjnych oraz kosztów operacyjnych wybudowania i funkcjonowania nowej porównywalnej jednostki kogeneracji</w:t>
      </w:r>
    </w:p>
    <w:p w14:paraId="74B6CDFA" w14:textId="504A1780" w:rsidR="001157F6" w:rsidRPr="001157F6" w:rsidRDefault="001157F6" w:rsidP="001157F6">
      <w:pPr>
        <w:pStyle w:val="NIEARTTEKSTtekstnieartykuowanynppodstprawnarozplubpreambua"/>
      </w:pPr>
      <w:r w:rsidRPr="001157F6">
        <w:t xml:space="preserve">Na podstawie art. 59 ust. 3 ustawy </w:t>
      </w:r>
      <w:bookmarkStart w:id="0" w:name="_Hlk148358335"/>
      <w:r w:rsidRPr="001157F6">
        <w:t xml:space="preserve">z dnia 14 grudnia 2018 r. </w:t>
      </w:r>
      <w:bookmarkEnd w:id="0"/>
      <w:r w:rsidRPr="001157F6">
        <w:t xml:space="preserve">o promowaniu energii elektrycznej z wysokosprawnej kogeneracji (Dz. U. z </w:t>
      </w:r>
      <w:r w:rsidR="00EC107D" w:rsidRPr="001157F6">
        <w:t>20</w:t>
      </w:r>
      <w:r w:rsidR="00EC107D">
        <w:t>22</w:t>
      </w:r>
      <w:r w:rsidR="00EC107D" w:rsidRPr="001157F6">
        <w:t xml:space="preserve"> </w:t>
      </w:r>
      <w:r w:rsidRPr="001157F6">
        <w:t xml:space="preserve">r. poz. </w:t>
      </w:r>
      <w:r w:rsidR="00EC107D">
        <w:t>553</w:t>
      </w:r>
      <w:r w:rsidR="009C7012">
        <w:t xml:space="preserve"> </w:t>
      </w:r>
      <w:r w:rsidR="005663DD">
        <w:t>oraz z 2023 r. poz.</w:t>
      </w:r>
      <w:r w:rsidR="009C7012">
        <w:t xml:space="preserve"> 1681</w:t>
      </w:r>
      <w:r w:rsidRPr="001157F6">
        <w:t>) zarządza się, co następuje:</w:t>
      </w:r>
    </w:p>
    <w:p w14:paraId="2408D5BA" w14:textId="001E01FF" w:rsidR="001157F6" w:rsidRPr="001157F6" w:rsidRDefault="001157F6" w:rsidP="001157F6">
      <w:pPr>
        <w:pStyle w:val="ARTartustawynprozporzdzenia"/>
      </w:pPr>
      <w:r w:rsidRPr="001157F6">
        <w:rPr>
          <w:rStyle w:val="Ppogrubienie"/>
        </w:rPr>
        <w:t>§ 1.</w:t>
      </w:r>
      <w:r w:rsidR="00EC107D">
        <w:t> </w:t>
      </w:r>
      <w:r w:rsidRPr="001157F6">
        <w:t>W</w:t>
      </w:r>
      <w:r w:rsidR="00DC3BBA">
        <w:t xml:space="preserve"> </w:t>
      </w:r>
      <w:r w:rsidRPr="001157F6">
        <w:t>rozporządzeniu Ministra Energii z dnia 21 sierpnia 2019 r. w sprawie maksymalnych wartości kosztów inwestycyjnych oraz kosztów operacyjnych wybudowania i funkcjonowania nowej porównywalnej jednostki kogeneracji (Dz.</w:t>
      </w:r>
      <w:r>
        <w:t xml:space="preserve"> </w:t>
      </w:r>
      <w:r w:rsidRPr="001157F6">
        <w:t xml:space="preserve">U. poz. 1670) </w:t>
      </w:r>
      <w:r w:rsidR="002446E9">
        <w:t>§ 1 i § 2 otrzymują brzmienie:</w:t>
      </w:r>
    </w:p>
    <w:p w14:paraId="39FC3FF6" w14:textId="028458C7" w:rsidR="001157F6" w:rsidRPr="001157F6" w:rsidRDefault="00EC107D" w:rsidP="00E07A14">
      <w:pPr>
        <w:pStyle w:val="ZARTzmartartykuempunktem"/>
      </w:pPr>
      <w:r w:rsidRPr="00EC107D">
        <w:t>„</w:t>
      </w:r>
      <w:r w:rsidR="001157F6" w:rsidRPr="001157F6">
        <w:t>§ 1.</w:t>
      </w:r>
      <w:r>
        <w:t> </w:t>
      </w:r>
      <w:r w:rsidR="001157F6" w:rsidRPr="001157F6">
        <w:t xml:space="preserve">Maksymalna wartość kosztów inwestycyjnych wybudowania nowej porównywalnej jednostki kogeneracji </w:t>
      </w:r>
      <w:r w:rsidR="00B931D5">
        <w:t xml:space="preserve">wynosi </w:t>
      </w:r>
      <w:r w:rsidR="001157F6" w:rsidRPr="001157F6">
        <w:t>dla jednostki</w:t>
      </w:r>
      <w:r w:rsidR="00B931D5">
        <w:t>:</w:t>
      </w:r>
    </w:p>
    <w:p w14:paraId="1D2EA48D" w14:textId="37683007" w:rsidR="001157F6" w:rsidRPr="001157F6" w:rsidRDefault="001157F6" w:rsidP="001157F6">
      <w:pPr>
        <w:pStyle w:val="ZPKTzmpktartykuempunktem"/>
      </w:pPr>
      <w:r w:rsidRPr="001157F6">
        <w:t>1)</w:t>
      </w:r>
      <w:r w:rsidRPr="001157F6">
        <w:tab/>
        <w:t>opalanej paliwami gazowymi</w:t>
      </w:r>
      <w:r w:rsidR="00B931D5">
        <w:t>, o mocy zainstalowanej elektrycznej:</w:t>
      </w:r>
    </w:p>
    <w:p w14:paraId="216B7A15" w14:textId="77777777" w:rsidR="001157F6" w:rsidRPr="001157F6" w:rsidRDefault="001157F6" w:rsidP="001157F6">
      <w:pPr>
        <w:pStyle w:val="ZLITwPKTzmlitwpktartykuempunktem"/>
      </w:pPr>
      <w:r w:rsidRPr="001157F6">
        <w:t>a)</w:t>
      </w:r>
      <w:r w:rsidRPr="001157F6">
        <w:tab/>
        <w:t>nie większej niż 1 MW – 10 000 000 zł/MW,</w:t>
      </w:r>
    </w:p>
    <w:p w14:paraId="33374EB2" w14:textId="77777777" w:rsidR="001157F6" w:rsidRPr="001157F6" w:rsidRDefault="001157F6" w:rsidP="001157F6">
      <w:pPr>
        <w:pStyle w:val="ZLITwPKTzmlitwpktartykuempunktem"/>
      </w:pPr>
      <w:r w:rsidRPr="001157F6">
        <w:t>b)</w:t>
      </w:r>
      <w:r w:rsidRPr="001157F6">
        <w:tab/>
        <w:t>większej niż 1 MW i nie większej niż 50 MW – 9 000 000 zł/MW,</w:t>
      </w:r>
    </w:p>
    <w:p w14:paraId="6BD2DF0C" w14:textId="77777777" w:rsidR="001157F6" w:rsidRPr="001157F6" w:rsidRDefault="001157F6" w:rsidP="001157F6">
      <w:pPr>
        <w:pStyle w:val="ZLITwPKTzmlitwpktartykuempunktem"/>
      </w:pPr>
      <w:r w:rsidRPr="001157F6">
        <w:t>c)</w:t>
      </w:r>
      <w:r w:rsidRPr="001157F6">
        <w:tab/>
        <w:t>większej niż 50 MW i nie większej niż 150 MW – 8 500 000 zł/MW,</w:t>
      </w:r>
    </w:p>
    <w:p w14:paraId="13C3CE24" w14:textId="76041F7A" w:rsidR="001157F6" w:rsidRPr="001157F6" w:rsidRDefault="001157F6" w:rsidP="001157F6">
      <w:pPr>
        <w:pStyle w:val="ZLITwPKTzmlitwpktartykuempunktem"/>
      </w:pPr>
      <w:r w:rsidRPr="001157F6">
        <w:t>d)</w:t>
      </w:r>
      <w:r w:rsidRPr="001157F6">
        <w:tab/>
        <w:t xml:space="preserve">większej niż 150 MW i nie większej niż 250 MW </w:t>
      </w:r>
      <w:bookmarkStart w:id="1" w:name="_Hlk146104468"/>
      <w:r w:rsidRPr="001157F6">
        <w:t>–</w:t>
      </w:r>
      <w:bookmarkEnd w:id="1"/>
      <w:r w:rsidRPr="001157F6">
        <w:t xml:space="preserve"> 8 000 000 zł/MW,</w:t>
      </w:r>
    </w:p>
    <w:p w14:paraId="59C7FB71" w14:textId="072EDDE2" w:rsidR="001157F6" w:rsidRDefault="001157F6" w:rsidP="001157F6">
      <w:pPr>
        <w:pStyle w:val="ZLITwPKTzmlitwpktartykuempunktem"/>
      </w:pPr>
      <w:r w:rsidRPr="001157F6">
        <w:t>e)</w:t>
      </w:r>
      <w:r w:rsidRPr="001157F6">
        <w:tab/>
        <w:t>większej niż 250 MW – 9 000 000 zł/MW;</w:t>
      </w:r>
    </w:p>
    <w:p w14:paraId="385113E5" w14:textId="57ED5EBE" w:rsidR="00C2538E" w:rsidRPr="00C2538E" w:rsidRDefault="00C2538E" w:rsidP="00C2538E">
      <w:pPr>
        <w:pStyle w:val="ZPKTzmpktartykuempunktem"/>
      </w:pPr>
      <w:r w:rsidRPr="00C2538E">
        <w:t>2)</w:t>
      </w:r>
      <w:r>
        <w:tab/>
      </w:r>
      <w:r w:rsidRPr="00C2538E">
        <w:t>opalanej paliwami stałymi, o mocy zainstalowanej elektrycznej:</w:t>
      </w:r>
    </w:p>
    <w:p w14:paraId="585593C2" w14:textId="00774738" w:rsidR="00C2538E" w:rsidRDefault="00C2538E" w:rsidP="00C2538E">
      <w:pPr>
        <w:pStyle w:val="ZLITwPKTzmlitwpktartykuempunktem"/>
      </w:pPr>
      <w:r w:rsidRPr="00C2538E">
        <w:t>a)</w:t>
      </w:r>
      <w:r>
        <w:tab/>
      </w:r>
      <w:r w:rsidRPr="00C2538E">
        <w:t xml:space="preserve">większej niż 1 MW i nie większej niż 50 MW – </w:t>
      </w:r>
      <w:r>
        <w:t xml:space="preserve">0 </w:t>
      </w:r>
      <w:r w:rsidRPr="00C2538E">
        <w:t>zł/MW,</w:t>
      </w:r>
    </w:p>
    <w:p w14:paraId="56D3FDD6" w14:textId="760FC977" w:rsidR="00C2538E" w:rsidRDefault="00C2538E" w:rsidP="00C2538E">
      <w:pPr>
        <w:pStyle w:val="ZLITwPKTzmlitwpktartykuempunktem"/>
      </w:pPr>
      <w:r w:rsidRPr="00C2538E">
        <w:t>b)</w:t>
      </w:r>
      <w:r>
        <w:tab/>
      </w:r>
      <w:r w:rsidRPr="00C2538E">
        <w:t xml:space="preserve">większej niż 50 MW i nie większej niż 150 MW – </w:t>
      </w:r>
      <w:r>
        <w:t xml:space="preserve">0 </w:t>
      </w:r>
      <w:r w:rsidRPr="00C2538E">
        <w:t>zł/MW,</w:t>
      </w:r>
    </w:p>
    <w:p w14:paraId="2A02878C" w14:textId="179500FE" w:rsidR="00C2538E" w:rsidRDefault="00C2538E" w:rsidP="00C2538E">
      <w:pPr>
        <w:pStyle w:val="ZLITwPKTzmlitwpktartykuempunktem"/>
      </w:pPr>
      <w:r w:rsidRPr="00C2538E">
        <w:t>c)</w:t>
      </w:r>
      <w:r>
        <w:tab/>
      </w:r>
      <w:r w:rsidRPr="00C2538E">
        <w:t>większej niż 150 MW i nie większej niż 250 MW –</w:t>
      </w:r>
      <w:r>
        <w:t xml:space="preserve"> </w:t>
      </w:r>
      <w:r w:rsidRPr="00C2538E">
        <w:t>0 zł/MW,</w:t>
      </w:r>
    </w:p>
    <w:p w14:paraId="74434EE9" w14:textId="79FE5AB4" w:rsidR="00C2538E" w:rsidRDefault="00C2538E" w:rsidP="00C2538E">
      <w:pPr>
        <w:pStyle w:val="ZLITwPKTzmlitwpktartykuempunktem"/>
      </w:pPr>
      <w:r w:rsidRPr="00C2538E">
        <w:t>d)</w:t>
      </w:r>
      <w:r>
        <w:tab/>
      </w:r>
      <w:r w:rsidRPr="00C2538E">
        <w:t>większej niż 250 MW – 0 zł/MW;</w:t>
      </w:r>
    </w:p>
    <w:p w14:paraId="6805F903" w14:textId="4CB408E1" w:rsidR="001157F6" w:rsidRPr="001157F6" w:rsidRDefault="00C2538E" w:rsidP="00C2538E">
      <w:pPr>
        <w:pStyle w:val="ZPKTzmpktartykuempunktem"/>
      </w:pPr>
      <w:r>
        <w:lastRenderedPageBreak/>
        <w:t>3</w:t>
      </w:r>
      <w:r w:rsidR="001157F6" w:rsidRPr="001157F6">
        <w:t>)</w:t>
      </w:r>
      <w:r w:rsidR="001157F6" w:rsidRPr="001157F6">
        <w:tab/>
        <w:t>opalanej biomasą</w:t>
      </w:r>
      <w:r w:rsidR="00B931D5">
        <w:t>, o mocy zainstalowanej elektrycznej:</w:t>
      </w:r>
    </w:p>
    <w:p w14:paraId="482ED58F" w14:textId="04650A42" w:rsidR="001157F6" w:rsidRPr="001157F6" w:rsidRDefault="001157F6" w:rsidP="001157F6">
      <w:pPr>
        <w:pStyle w:val="ZLITwPKTzmlitwpktartykuempunktem"/>
      </w:pPr>
      <w:r w:rsidRPr="001157F6">
        <w:t>a)</w:t>
      </w:r>
      <w:r w:rsidRPr="001157F6">
        <w:tab/>
        <w:t>większej niż 1 MW i nie większej niż 50 MW – 15 000 000 zł/MW,</w:t>
      </w:r>
    </w:p>
    <w:p w14:paraId="47C3B740" w14:textId="689847D5" w:rsidR="001157F6" w:rsidRPr="001157F6" w:rsidRDefault="001157F6" w:rsidP="001157F6">
      <w:pPr>
        <w:pStyle w:val="ZLITwPKTzmlitwpktartykuempunktem"/>
      </w:pPr>
      <w:r w:rsidRPr="001157F6">
        <w:t>b)</w:t>
      </w:r>
      <w:r w:rsidRPr="001157F6">
        <w:tab/>
        <w:t>większej niż 50 MW i nie większej niż 150 MW – 12 000 000 zł/MW,</w:t>
      </w:r>
    </w:p>
    <w:p w14:paraId="3A59E618" w14:textId="153383E2" w:rsidR="001157F6" w:rsidRPr="001157F6" w:rsidRDefault="001157F6" w:rsidP="001157F6">
      <w:pPr>
        <w:pStyle w:val="ZLITwPKTzmlitwpktartykuempunktem"/>
      </w:pPr>
      <w:r w:rsidRPr="001157F6">
        <w:t>c)</w:t>
      </w:r>
      <w:r w:rsidRPr="001157F6">
        <w:tab/>
        <w:t xml:space="preserve">większej niż 150 MW i nie większej niż 250 MW – </w:t>
      </w:r>
      <w:r w:rsidR="009619B2">
        <w:t>11</w:t>
      </w:r>
      <w:r w:rsidRPr="001157F6">
        <w:t xml:space="preserve"> 000 000 zł/MW,</w:t>
      </w:r>
    </w:p>
    <w:p w14:paraId="25DD0A60" w14:textId="4F482992" w:rsidR="001157F6" w:rsidRPr="001157F6" w:rsidRDefault="001157F6" w:rsidP="001157F6">
      <w:pPr>
        <w:pStyle w:val="ZLITwPKTzmlitwpktartykuempunktem"/>
      </w:pPr>
      <w:r w:rsidRPr="001157F6">
        <w:t>d)</w:t>
      </w:r>
      <w:r w:rsidRPr="001157F6">
        <w:tab/>
        <w:t>większej niż 250 MW – 10 000 000 zł/MW;</w:t>
      </w:r>
    </w:p>
    <w:p w14:paraId="2BE3CEAE" w14:textId="0CDD208B" w:rsidR="001157F6" w:rsidRPr="001157F6" w:rsidRDefault="00C2538E" w:rsidP="001157F6">
      <w:pPr>
        <w:pStyle w:val="ZPKTzmpktartykuempunktem"/>
      </w:pPr>
      <w:r>
        <w:t>4</w:t>
      </w:r>
      <w:r w:rsidR="001157F6" w:rsidRPr="001157F6">
        <w:t>)</w:t>
      </w:r>
      <w:r w:rsidR="001157F6" w:rsidRPr="001157F6">
        <w:tab/>
        <w:t>innej niż wymienione w punktach 1</w:t>
      </w:r>
      <w:r w:rsidR="007540BB">
        <w:t>-3,</w:t>
      </w:r>
      <w:r w:rsidR="001157F6" w:rsidRPr="001157F6">
        <w:t xml:space="preserve"> </w:t>
      </w:r>
      <w:r w:rsidR="002B5939">
        <w:t>z wyłączeniem jednostek opalanych węgl</w:t>
      </w:r>
      <w:r w:rsidR="007540BB">
        <w:t>em kamiennym lub węglem brunatnym,</w:t>
      </w:r>
      <w:r w:rsidR="002B5939">
        <w:t xml:space="preserve"> </w:t>
      </w:r>
      <w:r w:rsidR="00B931D5">
        <w:t>o mocy zainstalowanej elektrycznej:</w:t>
      </w:r>
    </w:p>
    <w:p w14:paraId="5D7CBFD4" w14:textId="21E1063B" w:rsidR="001157F6" w:rsidRPr="001157F6" w:rsidRDefault="001157F6" w:rsidP="001157F6">
      <w:pPr>
        <w:pStyle w:val="ZLITwPKTzmlitwpktartykuempunktem"/>
      </w:pPr>
      <w:r w:rsidRPr="001157F6">
        <w:t>a)</w:t>
      </w:r>
      <w:r w:rsidRPr="001157F6">
        <w:tab/>
        <w:t>nie większej niż 1 MW – 10 000 000 zł/MW,</w:t>
      </w:r>
    </w:p>
    <w:p w14:paraId="15D800F5" w14:textId="5E7B4871" w:rsidR="001157F6" w:rsidRPr="001157F6" w:rsidRDefault="001157F6" w:rsidP="001157F6">
      <w:pPr>
        <w:pStyle w:val="ZLITwPKTzmlitwpktartykuempunktem"/>
      </w:pPr>
      <w:r w:rsidRPr="001157F6">
        <w:t>b)</w:t>
      </w:r>
      <w:r w:rsidRPr="001157F6">
        <w:tab/>
        <w:t>większej niż 1 MW i nie większej niż 50 MW – 9 000 000 zł/MW.</w:t>
      </w:r>
    </w:p>
    <w:p w14:paraId="73E4BA22" w14:textId="0B817DAD" w:rsidR="001157F6" w:rsidRPr="001157F6" w:rsidRDefault="001157F6" w:rsidP="001157F6">
      <w:pPr>
        <w:pStyle w:val="ZARTzmartartykuempunktem"/>
      </w:pPr>
      <w:r w:rsidRPr="008A70D4">
        <w:t>§ 2.</w:t>
      </w:r>
      <w:r w:rsidR="00E07A14">
        <w:rPr>
          <w:rStyle w:val="Ppogrubienie"/>
        </w:rPr>
        <w:t> </w:t>
      </w:r>
      <w:r w:rsidRPr="001157F6">
        <w:t xml:space="preserve">Maksymalna wartość kosztów operacyjnych funkcjonowania nowej porównywalnej jednostki kogeneracji </w:t>
      </w:r>
      <w:r w:rsidR="00B931D5">
        <w:t xml:space="preserve">wynosi </w:t>
      </w:r>
      <w:r w:rsidRPr="001157F6">
        <w:t>dla jednostki</w:t>
      </w:r>
      <w:r w:rsidR="00B931D5">
        <w:t>:</w:t>
      </w:r>
    </w:p>
    <w:p w14:paraId="28C59A72" w14:textId="516ECC75" w:rsidR="001157F6" w:rsidRPr="001157F6" w:rsidRDefault="001157F6" w:rsidP="001157F6">
      <w:pPr>
        <w:pStyle w:val="ZPKTzmpktartykuempunktem"/>
      </w:pPr>
      <w:r w:rsidRPr="001157F6">
        <w:t>1)</w:t>
      </w:r>
      <w:r w:rsidRPr="001157F6">
        <w:tab/>
        <w:t>opalanej paliwami gazowymi</w:t>
      </w:r>
      <w:r w:rsidR="00B931D5">
        <w:t>, o mocy zainstalowanej elektrycznej:</w:t>
      </w:r>
    </w:p>
    <w:p w14:paraId="3FC2D710" w14:textId="6BE481F1" w:rsidR="001157F6" w:rsidRPr="001157F6" w:rsidRDefault="001157F6" w:rsidP="001157F6">
      <w:pPr>
        <w:pStyle w:val="ZLITwPKTzmlitwpktartykuempunktem"/>
      </w:pPr>
      <w:r w:rsidRPr="001157F6">
        <w:t>a)</w:t>
      </w:r>
      <w:r w:rsidRPr="001157F6">
        <w:tab/>
        <w:t>nie większej niż 1 MW – 900 000 zł/MW/rok,</w:t>
      </w:r>
    </w:p>
    <w:p w14:paraId="30C15DE0" w14:textId="12912B15" w:rsidR="001157F6" w:rsidRPr="001157F6" w:rsidRDefault="001157F6" w:rsidP="001157F6">
      <w:pPr>
        <w:pStyle w:val="ZLITwPKTzmlitwpktartykuempunktem"/>
      </w:pPr>
      <w:r w:rsidRPr="001157F6">
        <w:t>b)</w:t>
      </w:r>
      <w:r w:rsidRPr="001157F6">
        <w:tab/>
        <w:t>większej niż 1 MW i nie większej niż 50 MW – 500 000 zł/MW/rok,</w:t>
      </w:r>
    </w:p>
    <w:p w14:paraId="053B24C8" w14:textId="7F4ACE67" w:rsidR="001157F6" w:rsidRPr="001157F6" w:rsidRDefault="001157F6" w:rsidP="001157F6">
      <w:pPr>
        <w:pStyle w:val="ZLITwPKTzmlitwpktartykuempunktem"/>
      </w:pPr>
      <w:r w:rsidRPr="001157F6">
        <w:t>c)</w:t>
      </w:r>
      <w:r w:rsidRPr="001157F6">
        <w:tab/>
        <w:t>większej niż 50 MW i nie większej niż 150 MW – 450 000 zł/MW/rok,</w:t>
      </w:r>
    </w:p>
    <w:p w14:paraId="48FECE4B" w14:textId="330049F9" w:rsidR="001157F6" w:rsidRPr="001157F6" w:rsidRDefault="001157F6" w:rsidP="001157F6">
      <w:pPr>
        <w:pStyle w:val="ZLITwPKTzmlitwpktartykuempunktem"/>
      </w:pPr>
      <w:r w:rsidRPr="001157F6">
        <w:t>d)</w:t>
      </w:r>
      <w:r w:rsidRPr="001157F6">
        <w:tab/>
        <w:t xml:space="preserve">większej niż 150 MW i nie większej niż 250 MW </w:t>
      </w:r>
      <w:bookmarkStart w:id="2" w:name="_Hlk146105690"/>
      <w:r w:rsidRPr="001157F6">
        <w:t>–</w:t>
      </w:r>
      <w:bookmarkEnd w:id="2"/>
      <w:r w:rsidRPr="001157F6">
        <w:t xml:space="preserve"> 400 000 zł/MW/rok,</w:t>
      </w:r>
    </w:p>
    <w:p w14:paraId="723CF194" w14:textId="6CF4AD33" w:rsidR="001157F6" w:rsidRDefault="001157F6" w:rsidP="001157F6">
      <w:pPr>
        <w:pStyle w:val="ZLITwPKTzmlitwpktartykuempunktem"/>
      </w:pPr>
      <w:r w:rsidRPr="001157F6">
        <w:t>e)</w:t>
      </w:r>
      <w:r w:rsidRPr="001157F6">
        <w:tab/>
        <w:t xml:space="preserve"> większej niż 250 MW – 350 000 zł/MW/rok;</w:t>
      </w:r>
    </w:p>
    <w:p w14:paraId="00D446AB" w14:textId="018FB0AB" w:rsidR="007540BB" w:rsidRPr="007540BB" w:rsidRDefault="007540BB" w:rsidP="007540BB">
      <w:pPr>
        <w:pStyle w:val="ZPKTzmpktartykuempunktem"/>
      </w:pPr>
      <w:r w:rsidRPr="007540BB">
        <w:t>2)</w:t>
      </w:r>
      <w:r>
        <w:tab/>
      </w:r>
      <w:r w:rsidRPr="007540BB">
        <w:t>opalanej paliwami stałymi, o mocy zainstalowanej elektrycznej:</w:t>
      </w:r>
    </w:p>
    <w:p w14:paraId="3E3F98D6" w14:textId="538DA744" w:rsidR="007540BB" w:rsidRPr="007540BB" w:rsidRDefault="007540BB" w:rsidP="007540BB">
      <w:pPr>
        <w:pStyle w:val="ZLITwPKTzmlitwpktartykuempunktem"/>
      </w:pPr>
      <w:r w:rsidRPr="007540BB">
        <w:t>a)</w:t>
      </w:r>
      <w:r>
        <w:tab/>
      </w:r>
      <w:r w:rsidRPr="007540BB">
        <w:t>większej niż 1 MW i nie większej niż 50 MW – 0 zł/MW/rok,</w:t>
      </w:r>
    </w:p>
    <w:p w14:paraId="60A51AFD" w14:textId="351B4A1B" w:rsidR="007540BB" w:rsidRPr="007540BB" w:rsidRDefault="007540BB" w:rsidP="007540BB">
      <w:pPr>
        <w:pStyle w:val="ZLITwPKTzmlitwpktartykuempunktem"/>
      </w:pPr>
      <w:r w:rsidRPr="007540BB">
        <w:t>b)</w:t>
      </w:r>
      <w:r>
        <w:tab/>
      </w:r>
      <w:r w:rsidRPr="007540BB">
        <w:t>większej niż 50 MW i nie większej niż 150 MW – 0 zł/MW/rok,</w:t>
      </w:r>
    </w:p>
    <w:p w14:paraId="3428B85A" w14:textId="6CB083F8" w:rsidR="007540BB" w:rsidRPr="007540BB" w:rsidRDefault="007540BB" w:rsidP="007540BB">
      <w:pPr>
        <w:pStyle w:val="ZLITwPKTzmlitwpktartykuempunktem"/>
      </w:pPr>
      <w:r w:rsidRPr="007540BB">
        <w:t>c)</w:t>
      </w:r>
      <w:r>
        <w:tab/>
      </w:r>
      <w:r w:rsidRPr="007540BB">
        <w:t>większej niż 150 MW i nie większej niż 250 MW – 0 zł/MW/rok,</w:t>
      </w:r>
    </w:p>
    <w:p w14:paraId="69FB8B04" w14:textId="1BE2F2EC" w:rsidR="007540BB" w:rsidRPr="001157F6" w:rsidRDefault="007540BB" w:rsidP="007540BB">
      <w:pPr>
        <w:pStyle w:val="ZLITwPKTzmlitwpktartykuempunktem"/>
      </w:pPr>
      <w:r w:rsidRPr="007540BB">
        <w:t>d)</w:t>
      </w:r>
      <w:r>
        <w:tab/>
      </w:r>
      <w:r w:rsidRPr="007540BB">
        <w:t>większej niż 250 MW – 0 zł/MW/rok;</w:t>
      </w:r>
    </w:p>
    <w:p w14:paraId="270CAEE8" w14:textId="0F1B87E1" w:rsidR="001157F6" w:rsidRPr="001157F6" w:rsidRDefault="007540BB" w:rsidP="001157F6">
      <w:pPr>
        <w:pStyle w:val="ZPKTzmpktartykuempunktem"/>
      </w:pPr>
      <w:r>
        <w:t>3</w:t>
      </w:r>
      <w:r w:rsidR="001157F6" w:rsidRPr="001157F6">
        <w:t>)</w:t>
      </w:r>
      <w:r w:rsidR="001157F6" w:rsidRPr="001157F6">
        <w:tab/>
        <w:t>opalanej biomasą</w:t>
      </w:r>
      <w:r w:rsidR="00B931D5">
        <w:t>, o mocy zainstalowanej elektrycznej:</w:t>
      </w:r>
    </w:p>
    <w:p w14:paraId="2C9EC2BD" w14:textId="2060118C" w:rsidR="001157F6" w:rsidRPr="001157F6" w:rsidRDefault="001157F6" w:rsidP="001157F6">
      <w:pPr>
        <w:pStyle w:val="ZLITwPKTzmlitwpktartykuempunktem"/>
      </w:pPr>
      <w:r w:rsidRPr="001157F6">
        <w:t>a)</w:t>
      </w:r>
      <w:r w:rsidRPr="001157F6">
        <w:tab/>
        <w:t>większej niż 1 MW i nie większej niż 50 MW – 600 000 zł/MW/rok,</w:t>
      </w:r>
    </w:p>
    <w:p w14:paraId="61A198EF" w14:textId="3776E4C2" w:rsidR="001157F6" w:rsidRPr="001157F6" w:rsidRDefault="001157F6" w:rsidP="001157F6">
      <w:pPr>
        <w:pStyle w:val="ZLITwPKTzmlitwpktartykuempunktem"/>
      </w:pPr>
      <w:r w:rsidRPr="001157F6">
        <w:t>b)</w:t>
      </w:r>
      <w:r w:rsidRPr="001157F6">
        <w:tab/>
        <w:t>większej niż 50 MW i nie większej niż 150 MW – 540 000 zł/MW/rok,</w:t>
      </w:r>
    </w:p>
    <w:p w14:paraId="0F750595" w14:textId="5A172B5C" w:rsidR="001157F6" w:rsidRPr="001157F6" w:rsidRDefault="001157F6" w:rsidP="001157F6">
      <w:pPr>
        <w:pStyle w:val="ZLITwPKTzmlitwpktartykuempunktem"/>
      </w:pPr>
      <w:r w:rsidRPr="001157F6">
        <w:t>c)</w:t>
      </w:r>
      <w:r w:rsidRPr="001157F6">
        <w:tab/>
        <w:t>większej niż 150 MW i nie większej niż 250 MW – 490 000 zł/MW/rok,</w:t>
      </w:r>
    </w:p>
    <w:p w14:paraId="1763E92B" w14:textId="25A2E84A" w:rsidR="001157F6" w:rsidRPr="001157F6" w:rsidRDefault="001157F6" w:rsidP="001157F6">
      <w:pPr>
        <w:pStyle w:val="ZLITwPKTzmlitwpktartykuempunktem"/>
      </w:pPr>
      <w:r w:rsidRPr="001157F6">
        <w:t>d)</w:t>
      </w:r>
      <w:r w:rsidRPr="001157F6">
        <w:tab/>
        <w:t>większej niż 250 MW – 440 000 zł/MW/rok;</w:t>
      </w:r>
    </w:p>
    <w:p w14:paraId="6EF4C766" w14:textId="341893B7" w:rsidR="001157F6" w:rsidRPr="001157F6" w:rsidRDefault="007540BB" w:rsidP="001157F6">
      <w:pPr>
        <w:pStyle w:val="ZPKTzmpktartykuempunktem"/>
      </w:pPr>
      <w:r>
        <w:t>4</w:t>
      </w:r>
      <w:r w:rsidR="001157F6" w:rsidRPr="001157F6">
        <w:t>)</w:t>
      </w:r>
      <w:r w:rsidR="001157F6" w:rsidRPr="001157F6">
        <w:tab/>
        <w:t>innej niż wymienione w punktach 1</w:t>
      </w:r>
      <w:r>
        <w:t>-3,</w:t>
      </w:r>
      <w:r w:rsidR="002B5939">
        <w:t xml:space="preserve"> z wyłączeniem jednostek opalanych węgl</w:t>
      </w:r>
      <w:r>
        <w:t>em kamiennym lub węglem brunatnym,</w:t>
      </w:r>
      <w:r w:rsidR="001157F6" w:rsidRPr="001157F6">
        <w:t xml:space="preserve"> </w:t>
      </w:r>
      <w:r w:rsidR="00B931D5">
        <w:t>o mocy zainstalowanej elektrycznej:</w:t>
      </w:r>
    </w:p>
    <w:p w14:paraId="3F927769" w14:textId="42A7D77B" w:rsidR="001157F6" w:rsidRPr="001157F6" w:rsidRDefault="001157F6" w:rsidP="001157F6">
      <w:pPr>
        <w:pStyle w:val="ZLITwPKTzmlitwpktartykuempunktem"/>
      </w:pPr>
      <w:r w:rsidRPr="001157F6">
        <w:t>a)</w:t>
      </w:r>
      <w:r w:rsidRPr="001157F6">
        <w:tab/>
        <w:t>nie większej niż 1 MW – 900 000 zł/MW/rok,</w:t>
      </w:r>
    </w:p>
    <w:p w14:paraId="70FBCB96" w14:textId="36383BED" w:rsidR="001157F6" w:rsidRPr="001157F6" w:rsidRDefault="001157F6" w:rsidP="001157F6">
      <w:pPr>
        <w:pStyle w:val="ZLITwPKTzmlitwpktartykuempunktem"/>
      </w:pPr>
      <w:r w:rsidRPr="001157F6">
        <w:t>b)</w:t>
      </w:r>
      <w:r w:rsidRPr="001157F6">
        <w:tab/>
        <w:t>większej niż 1 MW i nie większej niż 50 MW – 500 000 zł/MW/rok.</w:t>
      </w:r>
      <w:r w:rsidR="00E07A14" w:rsidRPr="00E07A14">
        <w:t>”</w:t>
      </w:r>
      <w:r w:rsidR="00E07A14">
        <w:t>.</w:t>
      </w:r>
    </w:p>
    <w:p w14:paraId="06BE2E89" w14:textId="7538B3A9" w:rsidR="001157F6" w:rsidRPr="001157F6" w:rsidRDefault="001157F6" w:rsidP="008A70D4">
      <w:pPr>
        <w:pStyle w:val="ARTartustawynprozporzdzenia"/>
      </w:pPr>
      <w:r w:rsidRPr="001157F6">
        <w:rPr>
          <w:rStyle w:val="Ppogrubienie"/>
        </w:rPr>
        <w:t>§ </w:t>
      </w:r>
      <w:r w:rsidR="00E07A14">
        <w:rPr>
          <w:rStyle w:val="Ppogrubienie"/>
        </w:rPr>
        <w:t>2</w:t>
      </w:r>
      <w:r w:rsidRPr="001157F6">
        <w:rPr>
          <w:rStyle w:val="Ppogrubienie"/>
        </w:rPr>
        <w:t>.</w:t>
      </w:r>
      <w:r w:rsidRPr="001157F6">
        <w:t xml:space="preserve"> Na potrzeby wyliczenia udziału procentowego wartości poniesionych kosztów inwestycyjnych znacznej modernizacji, o którym mowa w art. 27 ust. 2 pkt 2 lit. b albo w art. </w:t>
      </w:r>
      <w:r w:rsidRPr="001157F6">
        <w:lastRenderedPageBreak/>
        <w:t xml:space="preserve">51 ust. 1 pkt 2 lit. b ustawy </w:t>
      </w:r>
      <w:r w:rsidR="008A6625" w:rsidRPr="008A6625">
        <w:t xml:space="preserve">z dnia 14 grudnia 2018 r. </w:t>
      </w:r>
      <w:r w:rsidRPr="001157F6">
        <w:t>o promowaniu energii elektrycznej z wysokosprawnej kogeneracji w odniesieniu do jednostki kogeneracji, która uzyskała decyzję o</w:t>
      </w:r>
      <w:r w:rsidR="00C23761">
        <w:t xml:space="preserve"> </w:t>
      </w:r>
      <w:r w:rsidRPr="001157F6">
        <w:t xml:space="preserve">dopuszczeniu do udziału w aukcji na premię kogeneracyjną, o której mowa w art. 19 ust. 1 </w:t>
      </w:r>
      <w:r w:rsidR="008D7B68">
        <w:t>tej</w:t>
      </w:r>
      <w:r w:rsidR="001D239D">
        <w:t xml:space="preserve"> </w:t>
      </w:r>
      <w:r w:rsidRPr="001157F6">
        <w:t xml:space="preserve">ustawy albo </w:t>
      </w:r>
      <w:bookmarkStart w:id="3" w:name="_Hlk148431489"/>
      <w:r w:rsidRPr="001157F6">
        <w:t>decyzję o dopuszczeniu do udziału w naborze</w:t>
      </w:r>
      <w:bookmarkEnd w:id="3"/>
      <w:r w:rsidRPr="001157F6">
        <w:t xml:space="preserve">, o której mowa w art. 45 ust. 1 </w:t>
      </w:r>
      <w:r w:rsidR="008D7B68">
        <w:t>tej</w:t>
      </w:r>
      <w:r w:rsidR="001D239D">
        <w:t xml:space="preserve"> </w:t>
      </w:r>
      <w:r w:rsidR="00C23761">
        <w:t>ustawy</w:t>
      </w:r>
      <w:r w:rsidRPr="001157F6">
        <w:t>, przed wejściem w życie niniejszego rozporządzenia</w:t>
      </w:r>
      <w:r w:rsidR="00C23761">
        <w:t>,</w:t>
      </w:r>
      <w:r w:rsidRPr="001157F6">
        <w:t xml:space="preserve"> stosuje się przepisy rozporządzenia </w:t>
      </w:r>
      <w:r w:rsidR="00C23761">
        <w:t xml:space="preserve">zmienianego w § 1 </w:t>
      </w:r>
      <w:r w:rsidRPr="001157F6">
        <w:t>w brzmieniu</w:t>
      </w:r>
      <w:r w:rsidR="00C23761">
        <w:t xml:space="preserve"> dotychczasowym</w:t>
      </w:r>
      <w:r w:rsidRPr="001157F6">
        <w:t>.</w:t>
      </w:r>
    </w:p>
    <w:p w14:paraId="490BE6C1" w14:textId="08A30E4E" w:rsidR="001157F6" w:rsidRPr="001157F6" w:rsidRDefault="001157F6" w:rsidP="008A70D4">
      <w:pPr>
        <w:pStyle w:val="USTustnpkodeksu"/>
      </w:pPr>
      <w:r w:rsidRPr="001157F6">
        <w:t>2.</w:t>
      </w:r>
      <w:r w:rsidR="00E07A14">
        <w:t> </w:t>
      </w:r>
      <w:r w:rsidRPr="001157F6">
        <w:t xml:space="preserve">Na potrzeby wyliczenia udziału procentowego wartości poniesionych kosztów inwestycyjnych modernizacji albo znacznej modernizacji, o którym mowa w art. 30 ust. 3 pkt 13 lit. b ustawy </w:t>
      </w:r>
      <w:r w:rsidR="008A6625" w:rsidRPr="008A6625">
        <w:t xml:space="preserve">z dnia 14 grudnia 2018 r. </w:t>
      </w:r>
      <w:r w:rsidRPr="001157F6">
        <w:t>o</w:t>
      </w:r>
      <w:r w:rsidR="00C23761">
        <w:t xml:space="preserve"> </w:t>
      </w:r>
      <w:r w:rsidRPr="001157F6">
        <w:t xml:space="preserve">promowaniu energii elektrycznej z wysokosprawnej </w:t>
      </w:r>
      <w:r w:rsidR="00C23761">
        <w:t xml:space="preserve">kogeneracji </w:t>
      </w:r>
      <w:r w:rsidRPr="001157F6">
        <w:t xml:space="preserve">w odniesieniu do jednostki kogeneracji, dla której przed wejściem w życie niniejszego rozporządzenia </w:t>
      </w:r>
      <w:bookmarkStart w:id="4" w:name="_Hlk148431515"/>
      <w:r w:rsidRPr="001157F6">
        <w:t>została podjęta decyzja inwestycyjna dotycząca modernizacji albo znacznej modernizacji</w:t>
      </w:r>
      <w:bookmarkEnd w:id="4"/>
      <w:r w:rsidR="00C23761">
        <w:t>,</w:t>
      </w:r>
      <w:r w:rsidRPr="001157F6">
        <w:t xml:space="preserve"> stosuje się przepisy rozporządzenia </w:t>
      </w:r>
      <w:r w:rsidR="00C23761">
        <w:t xml:space="preserve">zmienianego w § 1 </w:t>
      </w:r>
      <w:r w:rsidRPr="001157F6">
        <w:t xml:space="preserve">w </w:t>
      </w:r>
      <w:r w:rsidR="00C23761">
        <w:t xml:space="preserve">brzmieniu </w:t>
      </w:r>
      <w:r w:rsidRPr="001157F6">
        <w:t>dotychczasowym.</w:t>
      </w:r>
    </w:p>
    <w:p w14:paraId="68A061A9" w14:textId="259CE069" w:rsidR="001157F6" w:rsidRPr="001157F6" w:rsidRDefault="001157F6" w:rsidP="008A70D4">
      <w:pPr>
        <w:pStyle w:val="USTustnpkodeksu"/>
      </w:pPr>
      <w:r w:rsidRPr="001157F6">
        <w:t>3.</w:t>
      </w:r>
      <w:r w:rsidR="00E07A14">
        <w:t> </w:t>
      </w:r>
      <w:r w:rsidRPr="001157F6">
        <w:t xml:space="preserve">Na potrzeby wyliczenia udziału procentowego wartości poniesionych kosztów inwestycyjnych modernizacji, o którym mowa w art. 37 ust. 2 pkt 13 lit. b ustawy </w:t>
      </w:r>
      <w:r w:rsidR="008A6625" w:rsidRPr="008A6625">
        <w:t xml:space="preserve">z dnia 14 grudnia 2018 r. </w:t>
      </w:r>
      <w:r w:rsidRPr="001157F6">
        <w:t xml:space="preserve">o promowaniu energii elektrycznej z wysokosprawnej </w:t>
      </w:r>
      <w:r w:rsidR="00C23761">
        <w:t xml:space="preserve">kogeneracji </w:t>
      </w:r>
      <w:r w:rsidRPr="001157F6">
        <w:t xml:space="preserve">w odniesieniu do jednostki kogeneracji, </w:t>
      </w:r>
      <w:bookmarkStart w:id="5" w:name="_Hlk148431546"/>
      <w:r w:rsidRPr="001157F6">
        <w:t>dla której przed wejściem w życie niniejszego rozporządzenia została podjęta decyzja inwestycyjna dotycząca modernizacji</w:t>
      </w:r>
      <w:r w:rsidR="00C23761">
        <w:t>,</w:t>
      </w:r>
      <w:r w:rsidRPr="001157F6">
        <w:t xml:space="preserve"> stosuje się przepisy rozporządzenia </w:t>
      </w:r>
      <w:r w:rsidR="00C23761">
        <w:t xml:space="preserve">zmienianego w § 1 </w:t>
      </w:r>
      <w:r w:rsidRPr="001157F6">
        <w:t xml:space="preserve">w </w:t>
      </w:r>
      <w:r w:rsidR="00C23761">
        <w:t xml:space="preserve">brzmieniu </w:t>
      </w:r>
      <w:r w:rsidRPr="001157F6">
        <w:t>dotychczasowym</w:t>
      </w:r>
      <w:bookmarkEnd w:id="5"/>
      <w:r w:rsidRPr="001157F6">
        <w:t>.</w:t>
      </w:r>
    </w:p>
    <w:p w14:paraId="6BCF91A5" w14:textId="61E56295" w:rsidR="001157F6" w:rsidRPr="001157F6" w:rsidRDefault="001157F6" w:rsidP="001157F6">
      <w:pPr>
        <w:pStyle w:val="ARTartustawynprozporzdzenia"/>
      </w:pPr>
      <w:r w:rsidRPr="001157F6">
        <w:rPr>
          <w:rStyle w:val="Ppogrubienie"/>
        </w:rPr>
        <w:t>§ </w:t>
      </w:r>
      <w:r w:rsidR="00E07A14">
        <w:rPr>
          <w:rStyle w:val="Ppogrubienie"/>
        </w:rPr>
        <w:t>3</w:t>
      </w:r>
      <w:r w:rsidRPr="001157F6">
        <w:rPr>
          <w:rStyle w:val="Ppogrubienie"/>
        </w:rPr>
        <w:t>.</w:t>
      </w:r>
      <w:r w:rsidRPr="001157F6">
        <w:t> Rozporządzenie wchodzi w życie po upływie 14 dni od dnia ogłoszenia.</w:t>
      </w:r>
    </w:p>
    <w:p w14:paraId="15134D72" w14:textId="77777777" w:rsidR="001157F6" w:rsidRPr="001157F6" w:rsidRDefault="001157F6" w:rsidP="001157F6"/>
    <w:p w14:paraId="208ED479" w14:textId="77777777" w:rsidR="001157F6" w:rsidRPr="001157F6" w:rsidRDefault="001157F6" w:rsidP="001157F6"/>
    <w:p w14:paraId="2279F96E" w14:textId="77777777" w:rsidR="001157F6" w:rsidRPr="001157F6" w:rsidRDefault="001157F6" w:rsidP="001157F6">
      <w:pPr>
        <w:pStyle w:val="NAZORGWYDnazwaorganuwydajcegoprojektowanyakt"/>
      </w:pPr>
      <w:r w:rsidRPr="001157F6">
        <w:t>MINISTER KLIMATU</w:t>
      </w:r>
    </w:p>
    <w:p w14:paraId="383D952C" w14:textId="640202F1" w:rsidR="00261A16" w:rsidRDefault="001157F6" w:rsidP="00DC3BBA">
      <w:pPr>
        <w:pStyle w:val="NAZORGWYDnazwaorganuwydajcegoprojektowanyakt"/>
      </w:pPr>
      <w:r w:rsidRPr="001157F6">
        <w:t>I ŚRODOWISKA</w:t>
      </w:r>
    </w:p>
    <w:p w14:paraId="7739B4AB" w14:textId="77777777" w:rsidR="00EF3234" w:rsidRPr="00EF3234" w:rsidRDefault="00EF3234" w:rsidP="00EF3234"/>
    <w:p w14:paraId="00344324" w14:textId="77777777" w:rsidR="00EF3234" w:rsidRPr="00EF3234" w:rsidRDefault="00EF3234" w:rsidP="00EF3234">
      <w:r w:rsidRPr="00EF3234">
        <w:t>Za zgodność pod względem prawnym, legislacyjnym i redakcyjnym</w:t>
      </w:r>
    </w:p>
    <w:p w14:paraId="70007745" w14:textId="77777777" w:rsidR="00EF3234" w:rsidRPr="00EF3234" w:rsidRDefault="00EF3234" w:rsidP="00EF3234">
      <w:r w:rsidRPr="00EF3234">
        <w:t>Dyrektor Departamentu Prawnego</w:t>
      </w:r>
    </w:p>
    <w:p w14:paraId="5CEC7EF0" w14:textId="77777777" w:rsidR="00EF3234" w:rsidRPr="00EF3234" w:rsidRDefault="00EF3234" w:rsidP="00EF3234">
      <w:r w:rsidRPr="00EF3234">
        <w:t>w Ministerstwie Klimatu i Środowiska</w:t>
      </w:r>
    </w:p>
    <w:p w14:paraId="77CEA290" w14:textId="77777777" w:rsidR="00EF3234" w:rsidRPr="00EF3234" w:rsidRDefault="00EF3234" w:rsidP="00EF3234">
      <w:r w:rsidRPr="00EF3234">
        <w:t>Anna Kozińska-Żywar</w:t>
      </w:r>
    </w:p>
    <w:p w14:paraId="4D3F654C" w14:textId="77777777" w:rsidR="00EF3234" w:rsidRPr="00EF3234" w:rsidRDefault="00EF3234" w:rsidP="00EF3234">
      <w:r w:rsidRPr="00EF3234">
        <w:t> (-) podpisano kwalifikowanym podpisem elektronicznym)</w:t>
      </w:r>
    </w:p>
    <w:p w14:paraId="33565575" w14:textId="77777777" w:rsidR="00EF3234" w:rsidRDefault="00EF3234" w:rsidP="00EF3234">
      <w:pPr>
        <w:rPr>
          <w:rFonts w:ascii="Times" w:eastAsia="Times New Roman" w:hAnsi="Times" w:cs="Times New Roman"/>
          <w:b/>
          <w:bCs/>
          <w:caps/>
          <w:kern w:val="24"/>
          <w:szCs w:val="24"/>
        </w:rPr>
      </w:pPr>
    </w:p>
    <w:p w14:paraId="6AAD0181" w14:textId="0A1FAF86" w:rsidR="00EF3234" w:rsidRPr="00EF3234" w:rsidRDefault="00EF3234" w:rsidP="00EF3234">
      <w:pPr>
        <w:tabs>
          <w:tab w:val="left" w:pos="3200"/>
        </w:tabs>
      </w:pPr>
      <w:r>
        <w:tab/>
      </w:r>
    </w:p>
    <w:sectPr w:rsidR="00EF3234" w:rsidRPr="00EF3234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7C845" w14:textId="77777777" w:rsidR="00E72E87" w:rsidRDefault="00E72E87">
      <w:r>
        <w:separator/>
      </w:r>
    </w:p>
  </w:endnote>
  <w:endnote w:type="continuationSeparator" w:id="0">
    <w:p w14:paraId="65E5F761" w14:textId="77777777" w:rsidR="00E72E87" w:rsidRDefault="00E72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altName w:val="Times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88108" w14:textId="77777777" w:rsidR="00E72E87" w:rsidRDefault="00E72E87">
      <w:r>
        <w:separator/>
      </w:r>
    </w:p>
  </w:footnote>
  <w:footnote w:type="continuationSeparator" w:id="0">
    <w:p w14:paraId="48ED10C6" w14:textId="77777777" w:rsidR="00E72E87" w:rsidRDefault="00E72E87">
      <w:r>
        <w:continuationSeparator/>
      </w:r>
    </w:p>
  </w:footnote>
  <w:footnote w:id="1">
    <w:p w14:paraId="7EDB5DD0" w14:textId="1F1C6A5A" w:rsidR="001157F6" w:rsidRDefault="001157F6" w:rsidP="001157F6">
      <w:pPr>
        <w:pStyle w:val="ODNONIKtreodnonika"/>
      </w:pPr>
      <w:r>
        <w:t>1)</w:t>
      </w:r>
      <w:r>
        <w:tab/>
      </w:r>
      <w:r w:rsidRPr="00D2756D">
        <w:t>Minister Klimatu i Środowiska kieruje działem administracji rządowej – energia, na podstawie § 1 ust. 2 pkt 1 rozporządzenia Prezesa Rady Ministrów z dnia 27 października 2021 r. w sprawie szczegółowego zakresu działania Ministra Klimatu i Środowiska (Dz. U. z 2021 r. poz. 1949).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BB9AA" w14:textId="7777777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77025536">
    <w:abstractNumId w:val="23"/>
  </w:num>
  <w:num w:numId="2" w16cid:durableId="1866551480">
    <w:abstractNumId w:val="23"/>
  </w:num>
  <w:num w:numId="3" w16cid:durableId="555167448">
    <w:abstractNumId w:val="18"/>
  </w:num>
  <w:num w:numId="4" w16cid:durableId="1056778253">
    <w:abstractNumId w:val="18"/>
  </w:num>
  <w:num w:numId="5" w16cid:durableId="553587544">
    <w:abstractNumId w:val="35"/>
  </w:num>
  <w:num w:numId="6" w16cid:durableId="968626799">
    <w:abstractNumId w:val="31"/>
  </w:num>
  <w:num w:numId="7" w16cid:durableId="1978680056">
    <w:abstractNumId w:val="35"/>
  </w:num>
  <w:num w:numId="8" w16cid:durableId="569268090">
    <w:abstractNumId w:val="31"/>
  </w:num>
  <w:num w:numId="9" w16cid:durableId="89467643">
    <w:abstractNumId w:val="35"/>
  </w:num>
  <w:num w:numId="10" w16cid:durableId="1834909253">
    <w:abstractNumId w:val="31"/>
  </w:num>
  <w:num w:numId="11" w16cid:durableId="886912649">
    <w:abstractNumId w:val="14"/>
  </w:num>
  <w:num w:numId="12" w16cid:durableId="924537624">
    <w:abstractNumId w:val="10"/>
  </w:num>
  <w:num w:numId="13" w16cid:durableId="147137920">
    <w:abstractNumId w:val="15"/>
  </w:num>
  <w:num w:numId="14" w16cid:durableId="1735349114">
    <w:abstractNumId w:val="26"/>
  </w:num>
  <w:num w:numId="15" w16cid:durableId="1021124851">
    <w:abstractNumId w:val="14"/>
  </w:num>
  <w:num w:numId="16" w16cid:durableId="1717315224">
    <w:abstractNumId w:val="16"/>
  </w:num>
  <w:num w:numId="17" w16cid:durableId="1907260552">
    <w:abstractNumId w:val="8"/>
  </w:num>
  <w:num w:numId="18" w16cid:durableId="1292905715">
    <w:abstractNumId w:val="3"/>
  </w:num>
  <w:num w:numId="19" w16cid:durableId="1050611268">
    <w:abstractNumId w:val="2"/>
  </w:num>
  <w:num w:numId="20" w16cid:durableId="549196933">
    <w:abstractNumId w:val="1"/>
  </w:num>
  <w:num w:numId="21" w16cid:durableId="1107777480">
    <w:abstractNumId w:val="0"/>
  </w:num>
  <w:num w:numId="22" w16cid:durableId="45105822">
    <w:abstractNumId w:val="9"/>
  </w:num>
  <w:num w:numId="23" w16cid:durableId="1600216493">
    <w:abstractNumId w:val="7"/>
  </w:num>
  <w:num w:numId="24" w16cid:durableId="1070738997">
    <w:abstractNumId w:val="6"/>
  </w:num>
  <w:num w:numId="25" w16cid:durableId="474759351">
    <w:abstractNumId w:val="5"/>
  </w:num>
  <w:num w:numId="26" w16cid:durableId="2016882844">
    <w:abstractNumId w:val="4"/>
  </w:num>
  <w:num w:numId="27" w16cid:durableId="1402870667">
    <w:abstractNumId w:val="33"/>
  </w:num>
  <w:num w:numId="28" w16cid:durableId="862061138">
    <w:abstractNumId w:val="25"/>
  </w:num>
  <w:num w:numId="29" w16cid:durableId="100729445">
    <w:abstractNumId w:val="36"/>
  </w:num>
  <w:num w:numId="30" w16cid:durableId="1448428074">
    <w:abstractNumId w:val="32"/>
  </w:num>
  <w:num w:numId="31" w16cid:durableId="1102649182">
    <w:abstractNumId w:val="19"/>
  </w:num>
  <w:num w:numId="32" w16cid:durableId="781917709">
    <w:abstractNumId w:val="11"/>
  </w:num>
  <w:num w:numId="33" w16cid:durableId="989167303">
    <w:abstractNumId w:val="30"/>
  </w:num>
  <w:num w:numId="34" w16cid:durableId="298265819">
    <w:abstractNumId w:val="20"/>
  </w:num>
  <w:num w:numId="35" w16cid:durableId="1006788882">
    <w:abstractNumId w:val="17"/>
  </w:num>
  <w:num w:numId="36" w16cid:durableId="622734147">
    <w:abstractNumId w:val="22"/>
  </w:num>
  <w:num w:numId="37" w16cid:durableId="1645508290">
    <w:abstractNumId w:val="27"/>
  </w:num>
  <w:num w:numId="38" w16cid:durableId="1611619929">
    <w:abstractNumId w:val="24"/>
  </w:num>
  <w:num w:numId="39" w16cid:durableId="121465903">
    <w:abstractNumId w:val="13"/>
  </w:num>
  <w:num w:numId="40" w16cid:durableId="966475017">
    <w:abstractNumId w:val="29"/>
  </w:num>
  <w:num w:numId="41" w16cid:durableId="192232206">
    <w:abstractNumId w:val="28"/>
  </w:num>
  <w:num w:numId="42" w16cid:durableId="1309827245">
    <w:abstractNumId w:val="21"/>
  </w:num>
  <w:num w:numId="43" w16cid:durableId="1778408290">
    <w:abstractNumId w:val="34"/>
  </w:num>
  <w:num w:numId="44" w16cid:durableId="145845125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7F6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0A02"/>
    <w:rsid w:val="00101001"/>
    <w:rsid w:val="001042BA"/>
    <w:rsid w:val="00106D03"/>
    <w:rsid w:val="00110465"/>
    <w:rsid w:val="00110628"/>
    <w:rsid w:val="0011245A"/>
    <w:rsid w:val="0011493E"/>
    <w:rsid w:val="001157F6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488B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1F50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239D"/>
    <w:rsid w:val="001D53CD"/>
    <w:rsid w:val="001D55A3"/>
    <w:rsid w:val="001D5AF5"/>
    <w:rsid w:val="001D5B9C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446E9"/>
    <w:rsid w:val="002501A3"/>
    <w:rsid w:val="0025166C"/>
    <w:rsid w:val="002555D4"/>
    <w:rsid w:val="00261A16"/>
    <w:rsid w:val="00263522"/>
    <w:rsid w:val="00264293"/>
    <w:rsid w:val="00264EC6"/>
    <w:rsid w:val="00271013"/>
    <w:rsid w:val="00273FE4"/>
    <w:rsid w:val="002765B4"/>
    <w:rsid w:val="00276A94"/>
    <w:rsid w:val="0029346D"/>
    <w:rsid w:val="0029405D"/>
    <w:rsid w:val="00294FA6"/>
    <w:rsid w:val="00295A6F"/>
    <w:rsid w:val="00296F3B"/>
    <w:rsid w:val="002A20C4"/>
    <w:rsid w:val="002A570F"/>
    <w:rsid w:val="002A7292"/>
    <w:rsid w:val="002A7358"/>
    <w:rsid w:val="002A7902"/>
    <w:rsid w:val="002B0F6B"/>
    <w:rsid w:val="002B23B8"/>
    <w:rsid w:val="002B4429"/>
    <w:rsid w:val="002B5939"/>
    <w:rsid w:val="002B68A6"/>
    <w:rsid w:val="002B7FAF"/>
    <w:rsid w:val="002C169C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375"/>
    <w:rsid w:val="002E5F79"/>
    <w:rsid w:val="002E64FA"/>
    <w:rsid w:val="002E6896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56983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3D10"/>
    <w:rsid w:val="00434D01"/>
    <w:rsid w:val="00435D26"/>
    <w:rsid w:val="00440C99"/>
    <w:rsid w:val="0044175C"/>
    <w:rsid w:val="00445F4D"/>
    <w:rsid w:val="004504C0"/>
    <w:rsid w:val="004550FB"/>
    <w:rsid w:val="0046111A"/>
    <w:rsid w:val="00461408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77D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16AD7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663DD"/>
    <w:rsid w:val="00570191"/>
    <w:rsid w:val="0057029C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24D37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48D6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65FC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40BB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78FE"/>
    <w:rsid w:val="00792207"/>
    <w:rsid w:val="00792B64"/>
    <w:rsid w:val="00792E29"/>
    <w:rsid w:val="0079379A"/>
    <w:rsid w:val="00794953"/>
    <w:rsid w:val="007A1F2F"/>
    <w:rsid w:val="007A200E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595"/>
    <w:rsid w:val="00812BE5"/>
    <w:rsid w:val="00817429"/>
    <w:rsid w:val="00821514"/>
    <w:rsid w:val="00821E35"/>
    <w:rsid w:val="00824591"/>
    <w:rsid w:val="00824AED"/>
    <w:rsid w:val="00827820"/>
    <w:rsid w:val="0083100B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266B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625"/>
    <w:rsid w:val="008A6B13"/>
    <w:rsid w:val="008A6ECB"/>
    <w:rsid w:val="008A70D4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1157"/>
    <w:rsid w:val="008D2434"/>
    <w:rsid w:val="008D4F2F"/>
    <w:rsid w:val="008D7B68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19B2"/>
    <w:rsid w:val="009623E9"/>
    <w:rsid w:val="00963EEB"/>
    <w:rsid w:val="009648BC"/>
    <w:rsid w:val="00964C2F"/>
    <w:rsid w:val="00965F88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012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1AB"/>
    <w:rsid w:val="00A26A90"/>
    <w:rsid w:val="00A26B27"/>
    <w:rsid w:val="00A30E4F"/>
    <w:rsid w:val="00A32253"/>
    <w:rsid w:val="00A3310E"/>
    <w:rsid w:val="00A333A0"/>
    <w:rsid w:val="00A35A9D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C679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CBA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1D5"/>
    <w:rsid w:val="00B935A4"/>
    <w:rsid w:val="00B9658E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C0F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28B1"/>
    <w:rsid w:val="00C04CEF"/>
    <w:rsid w:val="00C0662F"/>
    <w:rsid w:val="00C11943"/>
    <w:rsid w:val="00C12E96"/>
    <w:rsid w:val="00C14763"/>
    <w:rsid w:val="00C16141"/>
    <w:rsid w:val="00C2363F"/>
    <w:rsid w:val="00C236C8"/>
    <w:rsid w:val="00C23761"/>
    <w:rsid w:val="00C2538E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0DCF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3819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3BBA"/>
    <w:rsid w:val="00DC4AF0"/>
    <w:rsid w:val="00DC5946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07A14"/>
    <w:rsid w:val="00E11420"/>
    <w:rsid w:val="00E132FB"/>
    <w:rsid w:val="00E1468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2E87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107D"/>
    <w:rsid w:val="00EC194D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234"/>
    <w:rsid w:val="00EF3486"/>
    <w:rsid w:val="00EF47AF"/>
    <w:rsid w:val="00EF53B6"/>
    <w:rsid w:val="00EF604F"/>
    <w:rsid w:val="00F00B73"/>
    <w:rsid w:val="00F0776D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0001"/>
    <w:rsid w:val="00FA107D"/>
    <w:rsid w:val="00FA13C2"/>
    <w:rsid w:val="00FA7F91"/>
    <w:rsid w:val="00FB121C"/>
    <w:rsid w:val="00FB1CDD"/>
    <w:rsid w:val="00FB1FBF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517AD1"/>
  <w15:docId w15:val="{B354E405-37EC-4EBB-BFEA-FD98705F9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locked="1" w:qFormat="1"/>
    <w:lsdException w:name="annotation text" w:semiHidden="1" w:uiPriority="0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annotation reference" w:semiHidden="1" w:uiPriority="0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/>
    <w:lsdException w:name="Closing" w:semiHidden="1"/>
    <w:lsdException w:name="Signature" w:semiHidden="1"/>
    <w:lsdException w:name="Default Paragraph Font" w:uiPriority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qFormat="1"/>
    <w:lsdException w:name="Emphasis" w:semiHidden="1"/>
    <w:lsdException w:name="Document Map" w:semiHidden="1"/>
    <w:lsdException w:name="Plain Text" w:semiHidden="1"/>
    <w:lsdException w:name="E-mail Signature" w:semiHidden="1"/>
    <w:lsdException w:name="HTML Top of Form" w:uiPriority="0"/>
    <w:lsdException w:name="HTML Bottom of Form" w:uiPriority="0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iPriority="0" w:unhideWhenUsed="1"/>
    <w:lsdException w:name="annotation subject" w:semiHidden="1" w:uiPriority="0"/>
    <w:lsdException w:name="Outline List 1" w:locked="1" w:uiPriority="0"/>
    <w:lsdException w:name="Outline List 2" w:locked="1" w:uiPriority="0"/>
    <w:lsdException w:name="Outline List 3" w:uiPriority="0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1157F6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1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barczyk\Desktop\Bartosz%20Barczyk%20Starszy%20specjalista\szablon%20aktu%20prawnego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1047E36-43CD-4CD4-B6A6-DE01A0EE6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9</TotalTime>
  <Pages>3</Pages>
  <Words>784</Words>
  <Characters>4708</Characters>
  <Application>Microsoft Office Word</Application>
  <DocSecurity>0</DocSecurity>
  <Lines>39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5482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Barczyk Bartosz</dc:creator>
  <cp:lastModifiedBy>Banaszak Wojciech</cp:lastModifiedBy>
  <cp:revision>5</cp:revision>
  <cp:lastPrinted>2012-04-23T06:39:00Z</cp:lastPrinted>
  <dcterms:created xsi:type="dcterms:W3CDTF">2023-10-17T09:51:00Z</dcterms:created>
  <dcterms:modified xsi:type="dcterms:W3CDTF">2023-10-17T12:22:00Z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