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0F5F" w14:textId="5FD9BA05" w:rsidR="001E65F3" w:rsidRPr="001E65F3" w:rsidRDefault="001E65F3" w:rsidP="001E65F3">
      <w:pPr>
        <w:pStyle w:val="OZNPROJEKTUwskazaniedatylubwersjiprojektu"/>
      </w:pPr>
      <w:bookmarkStart w:id="0" w:name="_Hlk71714494"/>
      <w:r w:rsidRPr="001E65F3">
        <w:t>Projekt z dnia 0</w:t>
      </w:r>
      <w:r w:rsidR="0012054B">
        <w:t>6</w:t>
      </w:r>
      <w:r w:rsidRPr="001E65F3">
        <w:t>.09.2023 r.</w:t>
      </w:r>
    </w:p>
    <w:p w14:paraId="20E9A6E0" w14:textId="77777777" w:rsidR="001E65F3" w:rsidRPr="001E65F3" w:rsidRDefault="001E65F3" w:rsidP="001E65F3">
      <w:pPr>
        <w:pStyle w:val="OZNRODZAKTUtznustawalubrozporzdzenieiorganwydajcy"/>
      </w:pPr>
    </w:p>
    <w:bookmarkEnd w:id="0"/>
    <w:p w14:paraId="3EB3A06A" w14:textId="77777777" w:rsidR="001E65F3" w:rsidRPr="001E65F3" w:rsidRDefault="001E65F3" w:rsidP="001E65F3">
      <w:pPr>
        <w:pStyle w:val="OZNRODZAKTUtznustawalubrozporzdzenieiorganwydajcy"/>
      </w:pPr>
      <w:r w:rsidRPr="001E65F3">
        <w:t>ROZPORZĄDZENIE</w:t>
      </w:r>
    </w:p>
    <w:p w14:paraId="0C1DCF76" w14:textId="77777777" w:rsidR="001E65F3" w:rsidRPr="001E65F3" w:rsidRDefault="001E65F3" w:rsidP="001E65F3">
      <w:pPr>
        <w:pStyle w:val="OZNRODZAKTUtznustawalubrozporzdzenieiorganwydajcy"/>
      </w:pPr>
      <w:r w:rsidRPr="001E65F3">
        <w:t>MINISTRA KLIMATU I ŚRODOWISKA</w:t>
      </w:r>
      <w:r w:rsidRPr="001E65F3">
        <w:rPr>
          <w:rStyle w:val="IGPindeksgrnyipogrubienie"/>
        </w:rPr>
        <w:footnoteReference w:id="2"/>
      </w:r>
      <w:r w:rsidRPr="001E65F3">
        <w:rPr>
          <w:rStyle w:val="IGPindeksgrnyipogrubienie"/>
        </w:rPr>
        <w:t>)</w:t>
      </w:r>
    </w:p>
    <w:p w14:paraId="6EACAA3F" w14:textId="77777777" w:rsidR="001E65F3" w:rsidRPr="001E65F3" w:rsidRDefault="001E65F3" w:rsidP="001E65F3">
      <w:pPr>
        <w:pStyle w:val="DATAAKTUdatauchwalenialubwydaniaaktu"/>
      </w:pPr>
      <w:r w:rsidRPr="001E65F3">
        <w:t>z dnia ……………………………2023 r.</w:t>
      </w:r>
    </w:p>
    <w:p w14:paraId="710C1E8E" w14:textId="77777777" w:rsidR="001E65F3" w:rsidRPr="001E65F3" w:rsidRDefault="001E65F3" w:rsidP="001E65F3">
      <w:pPr>
        <w:pStyle w:val="TYTUAKTUprzedmiotregulacjiustawylubrozporzdzenia"/>
      </w:pPr>
      <w:bookmarkStart w:id="1" w:name="_Hlk88073496"/>
      <w:r w:rsidRPr="001E65F3">
        <w:t>zmieniające rozporządzenie w sprawie szczegółowych zasad kształtowania i kalkulacji taryf oraz rozliczeń w obrocie energią elektryczną</w:t>
      </w:r>
      <w:bookmarkEnd w:id="1"/>
    </w:p>
    <w:p w14:paraId="78FD2E89" w14:textId="310B3782" w:rsidR="001E65F3" w:rsidRPr="001E65F3" w:rsidRDefault="001E65F3" w:rsidP="001E65F3">
      <w:pPr>
        <w:pStyle w:val="NIEARTTEKSTtekstnieartykuowanynppodstprawnarozplubpreambua"/>
      </w:pPr>
      <w:r w:rsidRPr="001E65F3">
        <w:t xml:space="preserve">Na podstawie art. 46 ust. 3 i 4 ustawy z dnia 10 kwietnia 1997 r. – Prawo energetyczne (Dz. U. z 2022 r. poz. 1385, </w:t>
      </w:r>
      <w:r w:rsidR="00B166DC">
        <w:t xml:space="preserve">z </w:t>
      </w:r>
      <w:proofErr w:type="spellStart"/>
      <w:r w:rsidR="00B166DC">
        <w:t>późn</w:t>
      </w:r>
      <w:proofErr w:type="spellEnd"/>
      <w:r w:rsidR="00B166DC">
        <w:t>. zm.</w:t>
      </w:r>
      <w:r w:rsidR="00B166DC">
        <w:rPr>
          <w:rStyle w:val="Odwoanieprzypisudolnego"/>
        </w:rPr>
        <w:footnoteReference w:id="3"/>
      </w:r>
      <w:r w:rsidR="00B166DC" w:rsidRPr="007015E2">
        <w:rPr>
          <w:rStyle w:val="IGindeksgrny"/>
        </w:rPr>
        <w:t>)</w:t>
      </w:r>
      <w:r w:rsidRPr="001E65F3">
        <w:t>) zarządza się, co następuje:</w:t>
      </w:r>
    </w:p>
    <w:p w14:paraId="4ABDE310" w14:textId="77777777" w:rsidR="001E65F3" w:rsidRDefault="001E65F3" w:rsidP="001E65F3">
      <w:pPr>
        <w:pStyle w:val="ARTartustawynprozporzdzenia"/>
      </w:pPr>
      <w:r w:rsidRPr="001E65F3">
        <w:t xml:space="preserve">§ 1. W rozporządzeniu Ministra Klimatu i Środowiska z dnia 29 listopada 2022 r. w sprawie sposobu kształtowania i kalkulacji taryf oraz sposobu rozliczeń w obrocie energią elektryczną (Dz. U. poz. 2505 oraz z 2023 r. poz. 226 i 632) </w:t>
      </w:r>
      <w:r>
        <w:t>wprowadza się następujące zmiany:</w:t>
      </w:r>
    </w:p>
    <w:p w14:paraId="23EF2ED7" w14:textId="52288E32" w:rsidR="001E65F3" w:rsidRPr="001E65F3" w:rsidRDefault="001E65F3" w:rsidP="001E65F3">
      <w:pPr>
        <w:pStyle w:val="PKTpunkt"/>
      </w:pPr>
      <w:r>
        <w:t>1)</w:t>
      </w:r>
      <w:r>
        <w:tab/>
      </w:r>
      <w:r w:rsidRPr="001E65F3">
        <w:t xml:space="preserve">w § 47 w ust. 9 po pkt 2 </w:t>
      </w:r>
      <w:r w:rsidR="00915B44">
        <w:t xml:space="preserve">kropkę zastępuje się średnikiem i </w:t>
      </w:r>
      <w:r w:rsidRPr="001E65F3">
        <w:t>dodaje pkt 3 w brzmieniu:</w:t>
      </w:r>
    </w:p>
    <w:p w14:paraId="5E4837B2" w14:textId="2B259A28" w:rsidR="001E65F3" w:rsidRDefault="001E65F3" w:rsidP="001E65F3">
      <w:pPr>
        <w:pStyle w:val="ZPKTzmpktartykuempunktem"/>
      </w:pPr>
      <w:r>
        <w:t>„</w:t>
      </w:r>
      <w:r w:rsidRPr="00431145">
        <w:t>3)</w:t>
      </w:r>
      <w:r>
        <w:tab/>
      </w:r>
      <w:r w:rsidRPr="00431145">
        <w:t xml:space="preserve">operatorem systemu przesyłowego elektroenergetycznego lub operatorem systemu dystrybucyjnego elektroenergetycznego a użytkownikiem systemu elektroenergetycznego oraz operatorem systemu przesyłowego elektroenergetycznego a operatorem systemu dystrybucyjnego elektroenergetycznego, w przypadku gdy </w:t>
      </w:r>
      <w:proofErr w:type="spellStart"/>
      <w:r w:rsidRPr="00431145">
        <w:t>ponadumowny</w:t>
      </w:r>
      <w:proofErr w:type="spellEnd"/>
      <w:r w:rsidRPr="00431145">
        <w:t xml:space="preserve"> pobór energii biernej wynikał z polecenia operatora systemu lub wynikał ze świadczenia usług na rzecz operatora </w:t>
      </w:r>
      <w:r w:rsidR="00B64608">
        <w:t>danego</w:t>
      </w:r>
      <w:r w:rsidRPr="00431145">
        <w:t xml:space="preserve"> systemu</w:t>
      </w:r>
      <w:r w:rsidRPr="00466A59">
        <w:t>.</w:t>
      </w:r>
      <w:r>
        <w:t>”;</w:t>
      </w:r>
    </w:p>
    <w:p w14:paraId="27210CE6" w14:textId="5B9FD95B" w:rsidR="00CD4C4D" w:rsidRDefault="001E65F3" w:rsidP="001E65F3">
      <w:pPr>
        <w:pStyle w:val="PKTpunkt"/>
      </w:pPr>
      <w:r w:rsidRPr="001E65F3">
        <w:t>2</w:t>
      </w:r>
      <w:r>
        <w:t>)</w:t>
      </w:r>
      <w:r>
        <w:tab/>
        <w:t>w</w:t>
      </w:r>
      <w:r w:rsidRPr="001E65F3">
        <w:t xml:space="preserve"> § 48 w ust. 7 </w:t>
      </w:r>
      <w:r w:rsidR="008639AC" w:rsidRPr="008639AC">
        <w:t>pkt 3 otrzymuje brzmienie:</w:t>
      </w:r>
    </w:p>
    <w:p w14:paraId="068E1A66" w14:textId="304D4F20" w:rsidR="001E65F3" w:rsidRDefault="001E65F3" w:rsidP="007015E2">
      <w:pPr>
        <w:pStyle w:val="ZPKTzmpktartykuempunktem"/>
        <w:ind w:left="510" w:firstLine="0"/>
      </w:pPr>
      <w:r>
        <w:t>„</w:t>
      </w:r>
      <w:r w:rsidRPr="008B7E26">
        <w:t>3)</w:t>
      </w:r>
      <w:r>
        <w:tab/>
      </w:r>
      <w:r w:rsidRPr="008B7E26">
        <w:t xml:space="preserve">operatorem systemu przesyłowego elektroenergetycznego lub operatorem systemu dystrybucyjnego elektroenergetycznego a użytkownikiem systemu elektroenergetycznego oraz operatorem systemu przesyłowego elektroenergetycznego a operatorem systemu dystrybucyjnego elektroenergetycznego, w przypadku gdy przekroczenie mocy umownej wynikało z polecenia operatora systemu wydanego z </w:t>
      </w:r>
      <w:r w:rsidRPr="008B7E26">
        <w:lastRenderedPageBreak/>
        <w:t xml:space="preserve">powodu innego niż swobodne bilansowanie lub wynikało ze świadczenia usług na rzecz operatora </w:t>
      </w:r>
      <w:r w:rsidR="00B64608">
        <w:t>danego</w:t>
      </w:r>
      <w:r w:rsidRPr="008B7E26">
        <w:t xml:space="preserve"> systemu</w:t>
      </w:r>
      <w:r>
        <w:t>.”</w:t>
      </w:r>
      <w:r w:rsidR="00915B44">
        <w:t>;</w:t>
      </w:r>
    </w:p>
    <w:p w14:paraId="149775A7" w14:textId="178C028A" w:rsidR="001E65F3" w:rsidRPr="001E65F3" w:rsidRDefault="001E65F3" w:rsidP="001E65F3">
      <w:pPr>
        <w:pStyle w:val="PKTpunkt"/>
      </w:pPr>
      <w:r>
        <w:t>3)</w:t>
      </w:r>
      <w:r w:rsidR="007B7410">
        <w:tab/>
      </w:r>
      <w:r>
        <w:t>p</w:t>
      </w:r>
      <w:r w:rsidRPr="001E65F3">
        <w:t>o §</w:t>
      </w:r>
      <w:r w:rsidR="001D7D37">
        <w:t>50a</w:t>
      </w:r>
      <w:r w:rsidR="001D7D37" w:rsidRPr="001E65F3">
        <w:t xml:space="preserve"> </w:t>
      </w:r>
      <w:r w:rsidRPr="001E65F3">
        <w:t>dodaje się §</w:t>
      </w:r>
      <w:r w:rsidR="001D7D37">
        <w:t>50b</w:t>
      </w:r>
      <w:r w:rsidR="001D7D37" w:rsidRPr="001E65F3">
        <w:t xml:space="preserve"> </w:t>
      </w:r>
      <w:r w:rsidRPr="001E65F3">
        <w:t>w brzmieniu:</w:t>
      </w:r>
    </w:p>
    <w:p w14:paraId="38F65A68" w14:textId="5C2DE90D" w:rsidR="00F13BD3" w:rsidRDefault="001E65F3" w:rsidP="00314805">
      <w:pPr>
        <w:pStyle w:val="ZARTzmartartykuempunktem"/>
        <w:rPr>
          <w:bCs/>
        </w:rPr>
      </w:pPr>
      <w:r w:rsidRPr="00514CB1">
        <w:t>„§</w:t>
      </w:r>
      <w:r>
        <w:t> </w:t>
      </w:r>
      <w:r w:rsidR="001D7D37">
        <w:t>50b</w:t>
      </w:r>
      <w:r w:rsidRPr="00514CB1">
        <w:t xml:space="preserve">. 1. </w:t>
      </w:r>
      <w:r w:rsidR="00E82E27">
        <w:t>P</w:t>
      </w:r>
      <w:r w:rsidR="007C034E" w:rsidRPr="007C034E">
        <w:t>rzedsiębiorstwo energetyczne wykonujące działalność gospodarczą w zakresie obrotu energią elektryczną</w:t>
      </w:r>
      <w:r w:rsidR="007C034E">
        <w:t xml:space="preserve"> może</w:t>
      </w:r>
      <w:r w:rsidR="00586BC4">
        <w:t>,</w:t>
      </w:r>
      <w:r w:rsidR="009852C9">
        <w:t xml:space="preserve"> </w:t>
      </w:r>
      <w:r w:rsidR="00F13BD3">
        <w:t>w rozliczeni</w:t>
      </w:r>
      <w:r w:rsidR="00464EA6">
        <w:t>ach</w:t>
      </w:r>
      <w:r w:rsidR="00F13BD3">
        <w:t xml:space="preserve"> </w:t>
      </w:r>
      <w:r w:rsidR="00E82E27">
        <w:t xml:space="preserve">za 2023 r. </w:t>
      </w:r>
      <w:r w:rsidR="00F13BD3">
        <w:t>z</w:t>
      </w:r>
      <w:r w:rsidR="009852C9">
        <w:t xml:space="preserve"> </w:t>
      </w:r>
      <w:r w:rsidR="00464EA6">
        <w:t>odbiorcą zużywającym energię elektryczną na potrzeby gospodarstw</w:t>
      </w:r>
      <w:r w:rsidR="00586BC4">
        <w:t>a</w:t>
      </w:r>
      <w:r w:rsidR="00464EA6">
        <w:t xml:space="preserve"> domow</w:t>
      </w:r>
      <w:r w:rsidR="00586BC4">
        <w:t>ego</w:t>
      </w:r>
      <w:r w:rsidR="00314805">
        <w:t>,</w:t>
      </w:r>
      <w:r w:rsidR="00464EA6">
        <w:t xml:space="preserve"> </w:t>
      </w:r>
      <w:r w:rsidR="00A54FBD">
        <w:t xml:space="preserve">zwanym danym </w:t>
      </w:r>
      <w:r w:rsidR="00F97170" w:rsidRPr="00514CB1">
        <w:t>„</w:t>
      </w:r>
      <w:r w:rsidR="00A54FBD">
        <w:t>odbiorcą domowym</w:t>
      </w:r>
      <w:r w:rsidR="00F97170">
        <w:t>”</w:t>
      </w:r>
      <w:r w:rsidR="00314805">
        <w:t>,</w:t>
      </w:r>
      <w:r w:rsidR="00464EA6">
        <w:t xml:space="preserve"> </w:t>
      </w:r>
      <w:r w:rsidR="00F13BD3">
        <w:t xml:space="preserve">obniżyć wyliczoną kwotę należności o kwotę równą </w:t>
      </w:r>
      <w:r w:rsidR="00F13BD3" w:rsidRPr="00F13BD3">
        <w:t>12% iloczynu średniej ceny energii elektrycznej opublikowanej przez Prezesa U</w:t>
      </w:r>
      <w:r w:rsidR="00F13BD3">
        <w:t xml:space="preserve">rzędu </w:t>
      </w:r>
      <w:r w:rsidR="00F13BD3" w:rsidRPr="00F13BD3">
        <w:t>R</w:t>
      </w:r>
      <w:r w:rsidR="00F13BD3">
        <w:t xml:space="preserve">egulacji </w:t>
      </w:r>
      <w:r w:rsidR="00F13BD3" w:rsidRPr="00F13BD3">
        <w:t>E</w:t>
      </w:r>
      <w:r w:rsidR="00F13BD3">
        <w:t>nergetyki</w:t>
      </w:r>
      <w:r w:rsidR="00F13BD3" w:rsidRPr="00F13BD3">
        <w:t xml:space="preserve"> dla 2022</w:t>
      </w:r>
      <w:r w:rsidR="00E82E27">
        <w:t xml:space="preserve"> r.</w:t>
      </w:r>
      <w:r w:rsidR="00F13BD3" w:rsidRPr="00F13BD3">
        <w:t>, na podstawie art. 10 ust. 1 pkt 1 ustawy z dnia 7 października 2022 r. o szczególnych rozwiązaniach służących ochronie odbiorców energii elektrycznej w 2023 roku w związku z sytuacją na rynku energii elektrycznej</w:t>
      </w:r>
      <w:r w:rsidR="00F13BD3">
        <w:t xml:space="preserve"> (</w:t>
      </w:r>
      <w:r w:rsidR="006F244E" w:rsidRPr="006F244E">
        <w:t xml:space="preserve">Dz. U. z 2023 r. </w:t>
      </w:r>
      <w:r w:rsidR="002A2FCF">
        <w:t xml:space="preserve">poz. </w:t>
      </w:r>
      <w:r w:rsidR="006F244E" w:rsidRPr="006F244E">
        <w:t>1704</w:t>
      </w:r>
      <w:r w:rsidR="00F13BD3">
        <w:t>)</w:t>
      </w:r>
      <w:r w:rsidR="00CB0BBC">
        <w:t xml:space="preserve"> dla</w:t>
      </w:r>
      <w:r w:rsidR="00CB0BBC" w:rsidRPr="00F13BD3">
        <w:t xml:space="preserve"> grup</w:t>
      </w:r>
      <w:r w:rsidR="00CB0BBC">
        <w:t>y</w:t>
      </w:r>
      <w:r w:rsidR="00CB0BBC" w:rsidRPr="00F13BD3">
        <w:t xml:space="preserve"> taryfowej G11</w:t>
      </w:r>
      <w:r w:rsidR="00F13BD3" w:rsidRPr="00F13BD3">
        <w:t>, oraz wolumenu energii wynoszącego 2523 kWh</w:t>
      </w:r>
      <w:r w:rsidR="00F13BD3">
        <w:t xml:space="preserve">, w przypadku gdy </w:t>
      </w:r>
      <w:r w:rsidR="002A2FCF">
        <w:t xml:space="preserve">dany </w:t>
      </w:r>
      <w:r w:rsidR="00F13BD3">
        <w:t>odbiorca</w:t>
      </w:r>
      <w:r w:rsidR="00CB0BBC">
        <w:t xml:space="preserve"> domowy</w:t>
      </w:r>
      <w:r w:rsidR="00F13BD3">
        <w:t>:</w:t>
      </w:r>
    </w:p>
    <w:p w14:paraId="3EE66785" w14:textId="77BD7081" w:rsidR="001E65F3" w:rsidRDefault="001E65F3" w:rsidP="007D457B">
      <w:pPr>
        <w:pStyle w:val="ZPKTzmpktartykuempunktem"/>
      </w:pPr>
      <w:r>
        <w:t>1</w:t>
      </w:r>
      <w:r w:rsidRPr="00514CB1">
        <w:t>)</w:t>
      </w:r>
      <w:r>
        <w:tab/>
        <w:t>w</w:t>
      </w:r>
      <w:r w:rsidR="00A54FBD">
        <w:t xml:space="preserve"> okresie</w:t>
      </w:r>
      <w:r w:rsidR="00BA689C">
        <w:t xml:space="preserve"> co najmniej</w:t>
      </w:r>
      <w:r w:rsidR="00A54FBD">
        <w:t xml:space="preserve"> </w:t>
      </w:r>
      <w:r w:rsidR="00BA689C">
        <w:t xml:space="preserve">trzech </w:t>
      </w:r>
      <w:r w:rsidR="00314805">
        <w:t>następujących po sobie</w:t>
      </w:r>
      <w:r w:rsidR="00BA689C">
        <w:t xml:space="preserve"> miesięcy w trzech</w:t>
      </w:r>
      <w:r w:rsidR="00A54FBD">
        <w:t xml:space="preserve"> pierwszych </w:t>
      </w:r>
      <w:r w:rsidR="00BA689C">
        <w:t>kwartałach</w:t>
      </w:r>
      <w:r>
        <w:t xml:space="preserve"> 2023</w:t>
      </w:r>
      <w:r w:rsidR="00F97170">
        <w:t xml:space="preserve"> r.</w:t>
      </w:r>
      <w:r>
        <w:t>, zmniejszył zużycie energii elektrycznej w punkcie poboru energii do poziomu poniżej</w:t>
      </w:r>
      <w:r w:rsidRPr="00514CB1">
        <w:t xml:space="preserve"> 95% zużycia </w:t>
      </w:r>
      <w:r>
        <w:t>energii elektrycznej tego odbiorcy w odniesieniu do tego samego okresu w 2022</w:t>
      </w:r>
      <w:r w:rsidR="00127FD0">
        <w:t xml:space="preserve"> r.</w:t>
      </w:r>
      <w:r w:rsidR="00B64608">
        <w:t>,</w:t>
      </w:r>
      <w:r w:rsidRPr="00514CB1">
        <w:t xml:space="preserve"> </w:t>
      </w:r>
      <w:r>
        <w:t>lub</w:t>
      </w:r>
      <w:r>
        <w:tab/>
      </w:r>
    </w:p>
    <w:p w14:paraId="281E2FC9" w14:textId="413BB4E8" w:rsidR="001E65F3" w:rsidRDefault="0042657A" w:rsidP="001E65F3">
      <w:pPr>
        <w:pStyle w:val="ZPKTzmpktartykuempunktem"/>
      </w:pPr>
      <w:r>
        <w:t>2</w:t>
      </w:r>
      <w:r w:rsidR="001E65F3">
        <w:t>)</w:t>
      </w:r>
      <w:r w:rsidR="001E65F3">
        <w:tab/>
        <w:t xml:space="preserve">zweryfikował </w:t>
      </w:r>
      <w:r w:rsidR="001E65F3" w:rsidRPr="00A33069">
        <w:t>i potwierdzi</w:t>
      </w:r>
      <w:r w:rsidR="001E65F3">
        <w:t>ł</w:t>
      </w:r>
      <w:r w:rsidR="001E65F3" w:rsidRPr="00A33069">
        <w:t xml:space="preserve"> poprawność </w:t>
      </w:r>
      <w:r w:rsidR="002B46B9">
        <w:t>swoich</w:t>
      </w:r>
      <w:r w:rsidR="002B46B9" w:rsidRPr="00A33069">
        <w:t xml:space="preserve"> </w:t>
      </w:r>
      <w:r w:rsidR="001E65F3" w:rsidRPr="00A33069">
        <w:t>danych znajdujących się w posiadaniu przedsiębiorstwa energetycznego wykonującego</w:t>
      </w:r>
      <w:r w:rsidR="001E65F3">
        <w:t xml:space="preserve"> </w:t>
      </w:r>
      <w:r w:rsidR="001E65F3" w:rsidRPr="00A33069">
        <w:t>działalność gospodarczą w zakresie obrotu energią elektryczną</w:t>
      </w:r>
      <w:r w:rsidR="00E64864">
        <w:t>,</w:t>
      </w:r>
      <w:r w:rsidR="001E65F3">
        <w:t xml:space="preserve"> lub</w:t>
      </w:r>
    </w:p>
    <w:p w14:paraId="291BFD06" w14:textId="7A9E30FA" w:rsidR="001E65F3" w:rsidRDefault="0042657A" w:rsidP="001E65F3">
      <w:pPr>
        <w:pStyle w:val="ZPKTzmpktartykuempunktem"/>
      </w:pPr>
      <w:r>
        <w:t>3</w:t>
      </w:r>
      <w:r w:rsidR="001E65F3">
        <w:t>)</w:t>
      </w:r>
      <w:r w:rsidR="001E65F3">
        <w:tab/>
      </w:r>
      <w:r w:rsidR="001E65F3" w:rsidRPr="00514CB1">
        <w:t xml:space="preserve">wyraził zgodę na </w:t>
      </w:r>
      <w:r w:rsidR="002A2FCF">
        <w:t>otrzymywanie od</w:t>
      </w:r>
      <w:r w:rsidR="001E65F3" w:rsidRPr="00514CB1">
        <w:t xml:space="preserve"> przedsiębiorstw</w:t>
      </w:r>
      <w:r w:rsidR="002A2FCF">
        <w:t>a</w:t>
      </w:r>
      <w:r w:rsidR="001E65F3" w:rsidRPr="00514CB1">
        <w:t xml:space="preserve"> energetyczne</w:t>
      </w:r>
      <w:r w:rsidR="002A2FCF">
        <w:t>go</w:t>
      </w:r>
      <w:r w:rsidR="001E65F3" w:rsidRPr="00514CB1">
        <w:t xml:space="preserve"> </w:t>
      </w:r>
      <w:r w:rsidR="001E65F3" w:rsidRPr="00941AB7">
        <w:t>wykonując</w:t>
      </w:r>
      <w:r w:rsidR="001E65F3">
        <w:t>e</w:t>
      </w:r>
      <w:r w:rsidR="002A2FCF">
        <w:t>go</w:t>
      </w:r>
      <w:r w:rsidR="001E65F3" w:rsidRPr="00941AB7">
        <w:t xml:space="preserve"> działalność gospodarczą w zakresie obrotu</w:t>
      </w:r>
      <w:r w:rsidR="001E65F3" w:rsidRPr="00575DD2">
        <w:t xml:space="preserve"> </w:t>
      </w:r>
      <w:r w:rsidR="001E65F3" w:rsidRPr="00514CB1">
        <w:t xml:space="preserve">energią elektryczną </w:t>
      </w:r>
      <w:r w:rsidR="001E65F3">
        <w:t xml:space="preserve">korespondencji, w szczególności </w:t>
      </w:r>
      <w:r w:rsidR="001E65F3" w:rsidRPr="00514CB1">
        <w:t>faktur VAT</w:t>
      </w:r>
      <w:r w:rsidR="002B46B9">
        <w:t>,</w:t>
      </w:r>
      <w:r w:rsidR="001E65F3" w:rsidRPr="00514CB1">
        <w:t xml:space="preserve"> za pośrednictwem </w:t>
      </w:r>
      <w:r w:rsidR="004763E3" w:rsidRPr="004763E3">
        <w:t>środków komunikacji elektronicznej w rozumieniu art. 2 pkt 5 ustawy z dnia 18 lipca 2002 r. o świadczeniu usług drogą elektroniczną</w:t>
      </w:r>
      <w:r w:rsidR="0094237C">
        <w:t xml:space="preserve"> </w:t>
      </w:r>
      <w:r w:rsidR="001E65F3">
        <w:t xml:space="preserve">lub w dedykowanym do obsługi </w:t>
      </w:r>
      <w:r w:rsidR="002A2FCF">
        <w:t xml:space="preserve">odbiorców </w:t>
      </w:r>
      <w:r w:rsidR="001E65F3">
        <w:t>portalu</w:t>
      </w:r>
      <w:r w:rsidR="00314805">
        <w:t xml:space="preserve"> internetowym,</w:t>
      </w:r>
      <w:r w:rsidR="001E65F3">
        <w:t xml:space="preserve"> lub</w:t>
      </w:r>
    </w:p>
    <w:p w14:paraId="31C6A234" w14:textId="30C69C3F" w:rsidR="001E65F3" w:rsidRDefault="0042657A" w:rsidP="001E65F3">
      <w:pPr>
        <w:pStyle w:val="ZPKTzmpktartykuempunktem"/>
      </w:pPr>
      <w:r>
        <w:t>4</w:t>
      </w:r>
      <w:r w:rsidR="001E65F3">
        <w:t>)</w:t>
      </w:r>
      <w:r w:rsidR="001E65F3">
        <w:tab/>
      </w:r>
      <w:r w:rsidR="001E65F3" w:rsidRPr="007B4378">
        <w:t xml:space="preserve">wyraził zgodę na otrzymywanie od przedsiębiorstwa energetycznego </w:t>
      </w:r>
      <w:r w:rsidR="001E65F3" w:rsidRPr="00941AB7">
        <w:t>wykonując</w:t>
      </w:r>
      <w:r w:rsidR="001E65F3">
        <w:t>ego</w:t>
      </w:r>
      <w:r w:rsidR="001E65F3" w:rsidRPr="00941AB7">
        <w:t xml:space="preserve"> działalność gospodarczą w zakresie obrotu</w:t>
      </w:r>
      <w:r w:rsidR="001E65F3" w:rsidRPr="00575DD2">
        <w:t xml:space="preserve"> </w:t>
      </w:r>
      <w:r w:rsidR="001E65F3" w:rsidRPr="007B4378">
        <w:t xml:space="preserve">energią elektryczną </w:t>
      </w:r>
      <w:r w:rsidR="001B5967">
        <w:t xml:space="preserve">informacji dotyczących </w:t>
      </w:r>
      <w:r w:rsidR="001E65F3" w:rsidRPr="007B4378">
        <w:t>produktów i usług świadczonych przez to przedsiębiorstwo</w:t>
      </w:r>
      <w:r>
        <w:t xml:space="preserve"> lub</w:t>
      </w:r>
    </w:p>
    <w:p w14:paraId="1DA532F1" w14:textId="100819DC" w:rsidR="003F6700" w:rsidRDefault="0042657A" w:rsidP="001E65F3">
      <w:pPr>
        <w:pStyle w:val="ZPKTzmpktartykuempunktem"/>
      </w:pPr>
      <w:r>
        <w:t>5</w:t>
      </w:r>
      <w:r w:rsidR="003F6700">
        <w:t>)</w:t>
      </w:r>
      <w:r w:rsidR="00127FD0">
        <w:tab/>
      </w:r>
      <w:r w:rsidR="00CF38DC">
        <w:t>jest</w:t>
      </w:r>
      <w:r w:rsidR="00CF38DC" w:rsidRPr="009E303B">
        <w:t xml:space="preserve"> </w:t>
      </w:r>
      <w:r w:rsidR="009E303B" w:rsidRPr="009E303B">
        <w:t>prosumentem energii odnawialnej w rozumieniu art. 2 pkt 27a</w:t>
      </w:r>
      <w:r w:rsidR="009E303B">
        <w:t xml:space="preserve"> </w:t>
      </w:r>
      <w:r w:rsidR="007B35BE">
        <w:t>ustawy z dnia 20 lutego 2015 r</w:t>
      </w:r>
      <w:r w:rsidR="009E303B">
        <w:t>.</w:t>
      </w:r>
      <w:r w:rsidR="007B35BE">
        <w:t xml:space="preserve"> o odnawialnych źródłach energii (</w:t>
      </w:r>
      <w:r w:rsidR="007B35BE" w:rsidRPr="007B35BE">
        <w:t>Dz. U. z 2023 r. poz. 1</w:t>
      </w:r>
      <w:r w:rsidR="009E303B">
        <w:t>436, 1597, 1681 i 1762</w:t>
      </w:r>
      <w:r w:rsidR="007B35BE">
        <w:t xml:space="preserve">) </w:t>
      </w:r>
      <w:r w:rsidR="00314805">
        <w:t>,</w:t>
      </w:r>
      <w:r>
        <w:t xml:space="preserve"> lub</w:t>
      </w:r>
    </w:p>
    <w:p w14:paraId="3C327478" w14:textId="7F3F3BA6" w:rsidR="003F6700" w:rsidRPr="00514CB1" w:rsidRDefault="0042657A" w:rsidP="001E65F3">
      <w:pPr>
        <w:pStyle w:val="ZPKTzmpktartykuempunktem"/>
      </w:pPr>
      <w:r>
        <w:lastRenderedPageBreak/>
        <w:t>6</w:t>
      </w:r>
      <w:r w:rsidR="003F6700">
        <w:t>)</w:t>
      </w:r>
      <w:r w:rsidR="00127FD0">
        <w:tab/>
      </w:r>
      <w:r w:rsidR="003F6700">
        <w:t>złożył oświadczenie, o którym mowa w art. 9 ust. 1 ustawy z dnia 7 października 2022 r. o szczególnych rozwiązaniach służących ochronie odbiorców energii elektrycznej w 2023 roku w związku z sytuacją na rynku energii elektrycznej</w:t>
      </w:r>
      <w:r w:rsidR="007B35BE">
        <w:t>.</w:t>
      </w:r>
    </w:p>
    <w:p w14:paraId="024D8B74" w14:textId="027EFB69" w:rsidR="001D7D37" w:rsidRDefault="001E65F3" w:rsidP="0042657A">
      <w:pPr>
        <w:pStyle w:val="ZUSTzmustartykuempunktem"/>
      </w:pPr>
      <w:r w:rsidRPr="001E65F3">
        <w:t>2</w:t>
      </w:r>
      <w:r w:rsidR="0042657A">
        <w:t xml:space="preserve">. </w:t>
      </w:r>
      <w:r w:rsidR="001D7D37">
        <w:t>W przypadku zastosowania sposobu rozliczeń, o którym mowa w ust. 1, p</w:t>
      </w:r>
      <w:r w:rsidR="001D7D37" w:rsidRPr="001D7D37">
        <w:t>rzedsiębiorstwo energetyczne wykonujące działalność gospodarczą w zakresie obrotu energią elektryczną</w:t>
      </w:r>
      <w:r w:rsidR="001D7D37">
        <w:t>, stosuje go w stosunku do każdego punktu poboru</w:t>
      </w:r>
      <w:r w:rsidR="007D457B">
        <w:t xml:space="preserve"> energii</w:t>
      </w:r>
      <w:r w:rsidR="001D7D37">
        <w:t xml:space="preserve"> danego odbiorcy.</w:t>
      </w:r>
    </w:p>
    <w:p w14:paraId="29557E94" w14:textId="2465A8ED" w:rsidR="00A3701F" w:rsidRDefault="005C19B5" w:rsidP="005C19B5">
      <w:pPr>
        <w:pStyle w:val="ZUSTzmustartykuempunktem"/>
      </w:pPr>
      <w:r>
        <w:t xml:space="preserve">3. </w:t>
      </w:r>
      <w:r w:rsidRPr="005C19B5">
        <w:t>Przedsiębiorstwo energetyczne wykonujące działalność gospodarczą w zakresie obrotu energią elektryczn</w:t>
      </w:r>
      <w:r w:rsidR="006863B2">
        <w:t>ą</w:t>
      </w:r>
      <w:r w:rsidRPr="005C19B5">
        <w:t>, które zastosuje sposób rozliczenia, o którym mowa w ust. 1</w:t>
      </w:r>
      <w:r w:rsidR="00A3701F">
        <w:t xml:space="preserve">, </w:t>
      </w:r>
      <w:r w:rsidR="00A3701F" w:rsidRPr="00A3701F">
        <w:t>w terminie 7 dni od dnia wejścia w życie niniejszego przepisu</w:t>
      </w:r>
      <w:r w:rsidR="00A3701F">
        <w:t>:</w:t>
      </w:r>
    </w:p>
    <w:p w14:paraId="36FBACC0" w14:textId="1C314B4E" w:rsidR="00A3701F" w:rsidRDefault="00A3701F" w:rsidP="001F5FE7">
      <w:pPr>
        <w:pStyle w:val="ZPKTzmpktartykuempunktem"/>
      </w:pPr>
      <w:r>
        <w:t>1)</w:t>
      </w:r>
      <w:r>
        <w:tab/>
      </w:r>
      <w:r w:rsidR="005C19B5" w:rsidRPr="005C19B5">
        <w:t xml:space="preserve">zamieszcza na swojej stronie internetowej informację o </w:t>
      </w:r>
      <w:r>
        <w:t>zamiarze zastosowania sposobu rozliczenia, o którym mowa w ust. 1,</w:t>
      </w:r>
      <w:r w:rsidR="005C19B5" w:rsidRPr="005C19B5">
        <w:t xml:space="preserve"> i wyznacza termin, nie krótszy niż 21 od dnia zamieszczenia tej informacji, na wyrażenie przez odbiorców domowych zgód, o których mowa w ust. 1 pkt 3 i 4 oraz określa sposób ich wyraż</w:t>
      </w:r>
      <w:r w:rsidR="006863B2">
        <w:t>e</w:t>
      </w:r>
      <w:r w:rsidR="005C19B5" w:rsidRPr="005C19B5">
        <w:t>nia</w:t>
      </w:r>
      <w:r>
        <w:t>;</w:t>
      </w:r>
    </w:p>
    <w:p w14:paraId="45AC9362" w14:textId="07D3207D" w:rsidR="005C19B5" w:rsidRPr="005C19B5" w:rsidRDefault="00A3701F" w:rsidP="001F5FE7">
      <w:pPr>
        <w:pStyle w:val="ZPKTzmpktartykuempunktem"/>
      </w:pPr>
      <w:r>
        <w:t>2)</w:t>
      </w:r>
      <w:r>
        <w:tab/>
      </w:r>
      <w:r w:rsidR="005C19B5" w:rsidRPr="005C19B5">
        <w:t xml:space="preserve">informuje odbiorcę domowego o </w:t>
      </w:r>
      <w:r>
        <w:t xml:space="preserve">zamiarze </w:t>
      </w:r>
      <w:r w:rsidR="005C19B5" w:rsidRPr="005C19B5">
        <w:t>zastosowani</w:t>
      </w:r>
      <w:r>
        <w:t>a</w:t>
      </w:r>
      <w:r w:rsidR="005C19B5" w:rsidRPr="005C19B5">
        <w:t xml:space="preserve"> sposobu rozliczenia, o którym mowa w ust. 1:</w:t>
      </w:r>
    </w:p>
    <w:p w14:paraId="089EED99" w14:textId="49921661" w:rsidR="005C19B5" w:rsidRPr="005C19B5" w:rsidRDefault="00A3701F" w:rsidP="001F5FE7">
      <w:pPr>
        <w:pStyle w:val="ZLITwPKTzmlitwpktartykuempunktem"/>
      </w:pPr>
      <w:r>
        <w:t>a</w:t>
      </w:r>
      <w:r w:rsidR="005C19B5" w:rsidRPr="005C19B5">
        <w:t>)</w:t>
      </w:r>
      <w:r w:rsidR="005C19B5" w:rsidRPr="005C19B5">
        <w:tab/>
        <w:t>w postaci papierowej lub za pomocą środków komunikacji elektronicznej w rozumieniu art. 2 pkt 5 ustawy z dnia 18 lipca 2002 r. o świadczeniu usług drogą elektroniczną (Dz. U. z 2020 r. poz. 344), lub</w:t>
      </w:r>
    </w:p>
    <w:p w14:paraId="540DB5A3" w14:textId="04715F35" w:rsidR="005C19B5" w:rsidRPr="005C19B5" w:rsidRDefault="00A3701F" w:rsidP="001F5FE7">
      <w:pPr>
        <w:pStyle w:val="ZLITwPKTzmlitwpktartykuempunktem"/>
      </w:pPr>
      <w:r>
        <w:t>b</w:t>
      </w:r>
      <w:r w:rsidR="005C19B5" w:rsidRPr="005C19B5">
        <w:t>)</w:t>
      </w:r>
      <w:r w:rsidR="005C19B5" w:rsidRPr="005C19B5">
        <w:tab/>
        <w:t>zamieszczając informacje w dedykowanym do obsługi odbiorcy portalu</w:t>
      </w:r>
      <w:r w:rsidR="00DA22D9">
        <w:t xml:space="preserve"> internetowym</w:t>
      </w:r>
      <w:r w:rsidR="005C19B5" w:rsidRPr="005C19B5">
        <w:t>, lub</w:t>
      </w:r>
    </w:p>
    <w:p w14:paraId="28EF4E1B" w14:textId="1DAA6CF9" w:rsidR="005C19B5" w:rsidRPr="005C19B5" w:rsidRDefault="00A3701F" w:rsidP="001F5FE7">
      <w:pPr>
        <w:pStyle w:val="ZLITwPKTzmlitwpktartykuempunktem"/>
        <w:rPr>
          <w:rStyle w:val="Ppogrubienie"/>
        </w:rPr>
      </w:pPr>
      <w:r>
        <w:t>c</w:t>
      </w:r>
      <w:r w:rsidR="005C19B5" w:rsidRPr="005C19B5">
        <w:t>)</w:t>
      </w:r>
      <w:r w:rsidR="005C19B5" w:rsidRPr="005C19B5">
        <w:tab/>
        <w:t>przez kontakt telefoniczny</w:t>
      </w:r>
      <w:r w:rsidR="00D913AB">
        <w:t>.</w:t>
      </w:r>
    </w:p>
    <w:p w14:paraId="13D1AA38" w14:textId="3AA1485B" w:rsidR="005C19B5" w:rsidRPr="005C19B5" w:rsidRDefault="006B0F80" w:rsidP="005C19B5">
      <w:pPr>
        <w:pStyle w:val="ZUSTzmustartykuempunktem"/>
      </w:pPr>
      <w:r>
        <w:t>4</w:t>
      </w:r>
      <w:r w:rsidR="005C19B5" w:rsidRPr="005C19B5">
        <w:t>. Rozlicze</w:t>
      </w:r>
      <w:r>
        <w:t>nia w sposób</w:t>
      </w:r>
      <w:r w:rsidR="005C19B5" w:rsidRPr="005C19B5">
        <w:t>, o który</w:t>
      </w:r>
      <w:r>
        <w:t>m</w:t>
      </w:r>
      <w:r w:rsidR="005C19B5" w:rsidRPr="005C19B5">
        <w:t xml:space="preserve"> mowa w ust. 1, dokonuje się bez zbędnej zwłoki, ale </w:t>
      </w:r>
      <w:r w:rsidR="00D913AB">
        <w:t xml:space="preserve">nie </w:t>
      </w:r>
      <w:r w:rsidR="005C19B5" w:rsidRPr="005C19B5">
        <w:t xml:space="preserve">później </w:t>
      </w:r>
      <w:r w:rsidR="00D913AB">
        <w:t xml:space="preserve">niż </w:t>
      </w:r>
      <w:r w:rsidR="0012054B">
        <w:t>w ostatniej fakturze za</w:t>
      </w:r>
      <w:r w:rsidR="005C19B5" w:rsidRPr="005C19B5">
        <w:t xml:space="preserve"> 2023 r.</w:t>
      </w:r>
    </w:p>
    <w:p w14:paraId="4889814F" w14:textId="27FA4EDC" w:rsidR="007D457B" w:rsidRPr="001E65F3" w:rsidRDefault="006B0F80" w:rsidP="005C19B5">
      <w:pPr>
        <w:pStyle w:val="ZUSTzmustartykuempunktem"/>
      </w:pPr>
      <w:r>
        <w:t>5</w:t>
      </w:r>
      <w:r w:rsidR="005C19B5" w:rsidRPr="005C19B5">
        <w:t xml:space="preserve">. Przedsiębiorstwo energetyczne wykonujące działalność gospodarczą w zakresie obrotu energią elektryczną, </w:t>
      </w:r>
      <w:r w:rsidR="00D913AB">
        <w:t>weryfikuje czy odbiorcy domowi, w stosunku do których zastosowano sposób rozlicz</w:t>
      </w:r>
      <w:r w:rsidR="0012054B">
        <w:t>e</w:t>
      </w:r>
      <w:r w:rsidR="00D913AB">
        <w:t xml:space="preserve">nia, o którym mowa w ust. 1, spełnili </w:t>
      </w:r>
      <w:r w:rsidR="0012054B">
        <w:t xml:space="preserve">co najmniej jeden z </w:t>
      </w:r>
      <w:r w:rsidR="00D913AB">
        <w:t>warunk</w:t>
      </w:r>
      <w:r w:rsidR="0012054B">
        <w:t>ów</w:t>
      </w:r>
      <w:r w:rsidR="00D913AB">
        <w:t xml:space="preserve"> jego zastosowania. </w:t>
      </w:r>
    </w:p>
    <w:p w14:paraId="6E9BE37D" w14:textId="21C9DCD6" w:rsidR="001E65F3" w:rsidRDefault="006B0F80" w:rsidP="00DA22D9">
      <w:pPr>
        <w:pStyle w:val="ZUSTzmustartykuempunktem"/>
      </w:pPr>
      <w:r>
        <w:t>6</w:t>
      </w:r>
      <w:r w:rsidR="001E65F3" w:rsidRPr="001E65F3">
        <w:t xml:space="preserve">. </w:t>
      </w:r>
      <w:r w:rsidR="003A78D6">
        <w:t>W</w:t>
      </w:r>
      <w:r w:rsidR="00D913AB">
        <w:t xml:space="preserve"> </w:t>
      </w:r>
      <w:r w:rsidR="003A78D6" w:rsidRPr="003A78D6">
        <w:t xml:space="preserve">przypadku gdy weryfikacja, o której mowa w ust. </w:t>
      </w:r>
      <w:r w:rsidR="0012054B">
        <w:t>5</w:t>
      </w:r>
      <w:r w:rsidR="003A78D6" w:rsidRPr="003A78D6">
        <w:t xml:space="preserve">, wykaże, </w:t>
      </w:r>
      <w:r w:rsidR="0012054B">
        <w:t>ż</w:t>
      </w:r>
      <w:r w:rsidR="003A78D6" w:rsidRPr="003A78D6">
        <w:t xml:space="preserve">e odbiorca domowy nie spełnił </w:t>
      </w:r>
      <w:r w:rsidR="003A78D6">
        <w:t>żadnego</w:t>
      </w:r>
      <w:r w:rsidR="003A78D6" w:rsidRPr="003A78D6">
        <w:t xml:space="preserve"> z warunków umożliwiających zastosowanie wobec niego sposobu rozliczenia, o którym mowa w ust. 1, przedsiębiorstwo wykonujące działalność</w:t>
      </w:r>
      <w:r w:rsidR="003A78D6">
        <w:t xml:space="preserve"> w zakresie obrotu energią elektryczną </w:t>
      </w:r>
      <w:r w:rsidR="003A78D6" w:rsidRPr="003A78D6">
        <w:t xml:space="preserve">uwzględnia kwotę, o którą pomniejszono kwotę </w:t>
      </w:r>
      <w:r w:rsidR="003A78D6" w:rsidRPr="003A78D6">
        <w:lastRenderedPageBreak/>
        <w:t>jego należności</w:t>
      </w:r>
      <w:r w:rsidR="0012054B">
        <w:t xml:space="preserve"> za 2023 r.</w:t>
      </w:r>
      <w:r w:rsidR="008F75E3">
        <w:t>,</w:t>
      </w:r>
      <w:r w:rsidR="003A78D6" w:rsidRPr="003A78D6">
        <w:t xml:space="preserve"> </w:t>
      </w:r>
      <w:r w:rsidR="003A78D6">
        <w:t xml:space="preserve">w </w:t>
      </w:r>
      <w:r w:rsidR="0012054B">
        <w:t xml:space="preserve">fakturach za </w:t>
      </w:r>
      <w:r w:rsidR="003A78D6">
        <w:t>kolejn</w:t>
      </w:r>
      <w:r w:rsidR="0012054B">
        <w:t>e</w:t>
      </w:r>
      <w:r w:rsidR="003A78D6">
        <w:t xml:space="preserve"> okres</w:t>
      </w:r>
      <w:r w:rsidR="0012054B">
        <w:t>y</w:t>
      </w:r>
      <w:r w:rsidR="003A78D6">
        <w:t xml:space="preserve"> rozliczeniow</w:t>
      </w:r>
      <w:r w:rsidR="0012054B">
        <w:t>e</w:t>
      </w:r>
      <w:r w:rsidR="003A78D6" w:rsidRPr="003A78D6">
        <w:t xml:space="preserve"> w 2024</w:t>
      </w:r>
      <w:r w:rsidR="00127FD0">
        <w:t xml:space="preserve"> r.</w:t>
      </w:r>
      <w:r w:rsidR="00DA22D9">
        <w:t>,</w:t>
      </w:r>
      <w:r w:rsidR="00E44117">
        <w:t xml:space="preserve"> </w:t>
      </w:r>
      <w:r w:rsidR="002A2FCF">
        <w:t xml:space="preserve">nie </w:t>
      </w:r>
      <w:r w:rsidR="00E44117" w:rsidRPr="001E65F3">
        <w:t xml:space="preserve">później </w:t>
      </w:r>
      <w:r w:rsidR="002A2FCF">
        <w:t xml:space="preserve">jednak niż </w:t>
      </w:r>
      <w:r w:rsidR="00E44117" w:rsidRPr="001E65F3">
        <w:t>do dnia 31 marca 2024 r.</w:t>
      </w:r>
      <w:r w:rsidR="0012054B" w:rsidRPr="0012054B">
        <w:t>”</w:t>
      </w:r>
      <w:r w:rsidR="0012054B">
        <w:t>.</w:t>
      </w:r>
    </w:p>
    <w:p w14:paraId="6D731B4F" w14:textId="0522BCA7" w:rsidR="001E65F3" w:rsidRDefault="001E65F3" w:rsidP="001E65F3">
      <w:pPr>
        <w:pStyle w:val="ARTartustawynprozporzdzenia"/>
      </w:pPr>
      <w:r w:rsidRPr="001E65F3">
        <w:t>§ </w:t>
      </w:r>
      <w:r w:rsidR="00DC28BF">
        <w:t>2</w:t>
      </w:r>
      <w:r w:rsidRPr="001E65F3">
        <w:t xml:space="preserve">. Rozporządzenie wchodzi w życie </w:t>
      </w:r>
      <w:bookmarkStart w:id="2" w:name="_Hlk87608417"/>
      <w:r w:rsidRPr="001E65F3">
        <w:t>z dniem następującym po dniu ogłoszenia</w:t>
      </w:r>
      <w:bookmarkEnd w:id="2"/>
      <w:r w:rsidRPr="001E65F3">
        <w:t>.</w:t>
      </w:r>
    </w:p>
    <w:p w14:paraId="63BC5084" w14:textId="77777777" w:rsidR="005812EE" w:rsidRDefault="005812EE" w:rsidP="001E65F3">
      <w:pPr>
        <w:pStyle w:val="ARTartustawynprozporzdzenia"/>
      </w:pPr>
    </w:p>
    <w:p w14:paraId="540F2522" w14:textId="1F476D26" w:rsidR="006D738A" w:rsidRDefault="006D738A" w:rsidP="006D738A">
      <w:pPr>
        <w:pStyle w:val="NAZORGWYDnazwaorganuwydajcegoprojektowanyakt"/>
      </w:pPr>
      <w:r>
        <w:t>Minister Klimatu i Środowiska</w:t>
      </w:r>
    </w:p>
    <w:p w14:paraId="619B994B" w14:textId="77777777" w:rsidR="005812EE" w:rsidRPr="001E65F3" w:rsidRDefault="005812EE" w:rsidP="001E65F3">
      <w:pPr>
        <w:pStyle w:val="ARTartustawynprozporzdzenia"/>
      </w:pPr>
    </w:p>
    <w:p w14:paraId="36C41F7B" w14:textId="77777777" w:rsidR="005812EE" w:rsidRDefault="005812EE" w:rsidP="005812EE">
      <w:bookmarkStart w:id="3" w:name="_Hlk62055669"/>
      <w:r>
        <w:t>Za zgodność pod względem prawnym, legislacyjnym i redakcyjnym</w:t>
      </w:r>
    </w:p>
    <w:p w14:paraId="1CF89484" w14:textId="77777777" w:rsidR="005812EE" w:rsidRDefault="005812EE" w:rsidP="005812EE">
      <w:r>
        <w:t>Piotr Kudelski</w:t>
      </w:r>
    </w:p>
    <w:p w14:paraId="076655D6" w14:textId="77777777" w:rsidR="005812EE" w:rsidRDefault="005812EE" w:rsidP="005812EE">
      <w:r>
        <w:t>Zastępca Dyrektora Departamentu Prawnego</w:t>
      </w:r>
    </w:p>
    <w:p w14:paraId="7BF7A9F6" w14:textId="77777777" w:rsidR="005812EE" w:rsidRDefault="005812EE" w:rsidP="005812EE">
      <w:r>
        <w:t>Ministerstwo Klimatu i Środowiska</w:t>
      </w:r>
    </w:p>
    <w:p w14:paraId="67403D8C" w14:textId="77777777" w:rsidR="005812EE" w:rsidRDefault="005812EE" w:rsidP="005812EE">
      <w:r>
        <w:t>(-podpisano kwalifikowanym podpisem elektronicznym)</w:t>
      </w:r>
      <w:bookmarkEnd w:id="3"/>
    </w:p>
    <w:p w14:paraId="25C54BCF" w14:textId="77777777" w:rsidR="00261A16" w:rsidRPr="00737F6A" w:rsidRDefault="00261A16" w:rsidP="00737F6A"/>
    <w:sectPr w:rsidR="00261A16" w:rsidRPr="00737F6A" w:rsidSect="001A7F15">
      <w:headerReference w:type="default" r:id="rId9"/>
      <w:foot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C85D" w14:textId="77777777" w:rsidR="00037709" w:rsidRDefault="00037709">
      <w:r>
        <w:separator/>
      </w:r>
    </w:p>
  </w:endnote>
  <w:endnote w:type="continuationSeparator" w:id="0">
    <w:p w14:paraId="5A3AAF4C" w14:textId="77777777" w:rsidR="00037709" w:rsidRDefault="00037709">
      <w:r>
        <w:continuationSeparator/>
      </w:r>
    </w:p>
  </w:endnote>
  <w:endnote w:type="continuationNotice" w:id="1">
    <w:p w14:paraId="4C28F072" w14:textId="77777777" w:rsidR="00037709" w:rsidRDefault="000377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CBDD" w14:textId="77777777" w:rsidR="006F244E" w:rsidRDefault="006F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8486" w14:textId="77777777" w:rsidR="00037709" w:rsidRDefault="00037709">
      <w:r>
        <w:separator/>
      </w:r>
    </w:p>
  </w:footnote>
  <w:footnote w:type="continuationSeparator" w:id="0">
    <w:p w14:paraId="7DAF3330" w14:textId="77777777" w:rsidR="00037709" w:rsidRDefault="00037709">
      <w:r>
        <w:continuationSeparator/>
      </w:r>
    </w:p>
  </w:footnote>
  <w:footnote w:type="continuationNotice" w:id="1">
    <w:p w14:paraId="039E4CD9" w14:textId="77777777" w:rsidR="00037709" w:rsidRDefault="00037709">
      <w:pPr>
        <w:spacing w:line="240" w:lineRule="auto"/>
      </w:pPr>
    </w:p>
  </w:footnote>
  <w:footnote w:id="2">
    <w:p w14:paraId="73EB8AED" w14:textId="77777777" w:rsidR="001E65F3" w:rsidRPr="00060DFC" w:rsidRDefault="001E65F3" w:rsidP="001E65F3">
      <w:pPr>
        <w:pStyle w:val="ODNONIKtreodnonika"/>
        <w:rPr>
          <w:rStyle w:val="IGPindeksgrnyipogrubienie"/>
        </w:rPr>
      </w:pPr>
      <w:r w:rsidRPr="00060DFC">
        <w:rPr>
          <w:rStyle w:val="IGPindeksgrnyipogrubienie"/>
        </w:rPr>
        <w:footnoteRef/>
      </w:r>
      <w:r w:rsidRPr="00060DFC">
        <w:rPr>
          <w:rStyle w:val="IGPindeksgrnyipogrubienie"/>
        </w:rPr>
        <w:t>)</w:t>
      </w:r>
      <w:r w:rsidRPr="00060DFC">
        <w:rPr>
          <w:rStyle w:val="IGPindeksgrnyipogrubienie"/>
        </w:rPr>
        <w:tab/>
      </w:r>
      <w:r w:rsidRPr="00E87648">
        <w:t xml:space="preserve">Minister </w:t>
      </w:r>
      <w:r w:rsidRPr="00C251F9">
        <w:t xml:space="preserve">Klimatu i Środowiska kieruje działem administracji rządowej – energia, na podstawie § 1 ust. 2 pkt 1 rozporządzenia Prezesa Rady Ministrów z dnia </w:t>
      </w:r>
      <w:r>
        <w:t>27</w:t>
      </w:r>
      <w:r w:rsidRPr="00C251F9">
        <w:t xml:space="preserve"> października 202</w:t>
      </w:r>
      <w:r>
        <w:t>1</w:t>
      </w:r>
      <w:r w:rsidRPr="00C251F9">
        <w:t xml:space="preserve"> r. w sprawie szczegółowego zakresu działania Ministra Klimatu i Środowiska (</w:t>
      </w:r>
      <w:r w:rsidRPr="00725F55">
        <w:t>Dz.</w:t>
      </w:r>
      <w:r>
        <w:t xml:space="preserve"> </w:t>
      </w:r>
      <w:r w:rsidRPr="00725F55">
        <w:t xml:space="preserve">U. poz. </w:t>
      </w:r>
      <w:r>
        <w:t>1949</w:t>
      </w:r>
      <w:r w:rsidRPr="00C251F9">
        <w:t>).</w:t>
      </w:r>
      <w:r w:rsidRPr="00060DFC">
        <w:rPr>
          <w:rStyle w:val="IGPindeksgrnyipogrubienie"/>
        </w:rPr>
        <w:t xml:space="preserve"> </w:t>
      </w:r>
    </w:p>
  </w:footnote>
  <w:footnote w:id="3">
    <w:p w14:paraId="62FFECBE" w14:textId="762B260B" w:rsidR="00B166DC" w:rsidRDefault="00B166DC" w:rsidP="007015E2">
      <w:pPr>
        <w:pStyle w:val="ODNONIKtreodnonika"/>
      </w:pPr>
      <w:r>
        <w:rPr>
          <w:rStyle w:val="Odwoanieprzypisudolnego"/>
        </w:rPr>
        <w:footnoteRef/>
      </w:r>
      <w:r w:rsidRPr="007015E2">
        <w:rPr>
          <w:rStyle w:val="IGindeksgrny"/>
        </w:rPr>
        <w:t>)</w:t>
      </w:r>
      <w:r>
        <w:tab/>
        <w:t xml:space="preserve">Zmiany tekstu jednolitego wymienionej ustawy zostały ogłoszone w Dz. U. z 2022 r. poz. </w:t>
      </w:r>
      <w:r w:rsidRPr="00B166DC">
        <w:t>1723, 2127, 2243, 2370, 2687 oraz z 2023 r. poz. 295, 1506, 1597, 1681, 1688, 1693, 1762 i 1785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77996469">
    <w:abstractNumId w:val="23"/>
  </w:num>
  <w:num w:numId="2" w16cid:durableId="1698311547">
    <w:abstractNumId w:val="23"/>
  </w:num>
  <w:num w:numId="3" w16cid:durableId="604004056">
    <w:abstractNumId w:val="18"/>
  </w:num>
  <w:num w:numId="4" w16cid:durableId="692077049">
    <w:abstractNumId w:val="18"/>
  </w:num>
  <w:num w:numId="5" w16cid:durableId="44456564">
    <w:abstractNumId w:val="35"/>
  </w:num>
  <w:num w:numId="6" w16cid:durableId="1024290367">
    <w:abstractNumId w:val="31"/>
  </w:num>
  <w:num w:numId="7" w16cid:durableId="1850749429">
    <w:abstractNumId w:val="35"/>
  </w:num>
  <w:num w:numId="8" w16cid:durableId="192039811">
    <w:abstractNumId w:val="31"/>
  </w:num>
  <w:num w:numId="9" w16cid:durableId="1164011568">
    <w:abstractNumId w:val="35"/>
  </w:num>
  <w:num w:numId="10" w16cid:durableId="436293398">
    <w:abstractNumId w:val="31"/>
  </w:num>
  <w:num w:numId="11" w16cid:durableId="2111924849">
    <w:abstractNumId w:val="14"/>
  </w:num>
  <w:num w:numId="12" w16cid:durableId="410811541">
    <w:abstractNumId w:val="10"/>
  </w:num>
  <w:num w:numId="13" w16cid:durableId="1000743574">
    <w:abstractNumId w:val="15"/>
  </w:num>
  <w:num w:numId="14" w16cid:durableId="424883229">
    <w:abstractNumId w:val="26"/>
  </w:num>
  <w:num w:numId="15" w16cid:durableId="551044956">
    <w:abstractNumId w:val="14"/>
  </w:num>
  <w:num w:numId="16" w16cid:durableId="1596596567">
    <w:abstractNumId w:val="16"/>
  </w:num>
  <w:num w:numId="17" w16cid:durableId="2048334634">
    <w:abstractNumId w:val="8"/>
  </w:num>
  <w:num w:numId="18" w16cid:durableId="504562184">
    <w:abstractNumId w:val="3"/>
  </w:num>
  <w:num w:numId="19" w16cid:durableId="646784596">
    <w:abstractNumId w:val="2"/>
  </w:num>
  <w:num w:numId="20" w16cid:durableId="496575127">
    <w:abstractNumId w:val="1"/>
  </w:num>
  <w:num w:numId="21" w16cid:durableId="519469430">
    <w:abstractNumId w:val="0"/>
  </w:num>
  <w:num w:numId="22" w16cid:durableId="571745171">
    <w:abstractNumId w:val="9"/>
  </w:num>
  <w:num w:numId="23" w16cid:durableId="19817859">
    <w:abstractNumId w:val="7"/>
  </w:num>
  <w:num w:numId="24" w16cid:durableId="1775321510">
    <w:abstractNumId w:val="6"/>
  </w:num>
  <w:num w:numId="25" w16cid:durableId="1115514955">
    <w:abstractNumId w:val="5"/>
  </w:num>
  <w:num w:numId="26" w16cid:durableId="960764980">
    <w:abstractNumId w:val="4"/>
  </w:num>
  <w:num w:numId="27" w16cid:durableId="65424996">
    <w:abstractNumId w:val="33"/>
  </w:num>
  <w:num w:numId="28" w16cid:durableId="277950730">
    <w:abstractNumId w:val="25"/>
  </w:num>
  <w:num w:numId="29" w16cid:durableId="308676709">
    <w:abstractNumId w:val="36"/>
  </w:num>
  <w:num w:numId="30" w16cid:durableId="1765761179">
    <w:abstractNumId w:val="32"/>
  </w:num>
  <w:num w:numId="31" w16cid:durableId="1664503703">
    <w:abstractNumId w:val="19"/>
  </w:num>
  <w:num w:numId="32" w16cid:durableId="1909026905">
    <w:abstractNumId w:val="11"/>
  </w:num>
  <w:num w:numId="33" w16cid:durableId="107818166">
    <w:abstractNumId w:val="30"/>
  </w:num>
  <w:num w:numId="34" w16cid:durableId="570118366">
    <w:abstractNumId w:val="20"/>
  </w:num>
  <w:num w:numId="35" w16cid:durableId="237135313">
    <w:abstractNumId w:val="17"/>
  </w:num>
  <w:num w:numId="36" w16cid:durableId="359627285">
    <w:abstractNumId w:val="22"/>
  </w:num>
  <w:num w:numId="37" w16cid:durableId="1501771582">
    <w:abstractNumId w:val="27"/>
  </w:num>
  <w:num w:numId="38" w16cid:durableId="675111598">
    <w:abstractNumId w:val="24"/>
  </w:num>
  <w:num w:numId="39" w16cid:durableId="471098553">
    <w:abstractNumId w:val="13"/>
  </w:num>
  <w:num w:numId="40" w16cid:durableId="3283778">
    <w:abstractNumId w:val="29"/>
  </w:num>
  <w:num w:numId="41" w16cid:durableId="979722926">
    <w:abstractNumId w:val="28"/>
  </w:num>
  <w:num w:numId="42" w16cid:durableId="1942639441">
    <w:abstractNumId w:val="21"/>
  </w:num>
  <w:num w:numId="43" w16cid:durableId="1311984616">
    <w:abstractNumId w:val="34"/>
  </w:num>
  <w:num w:numId="44" w16cid:durableId="17683795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85"/>
    <w:rsid w:val="000012DA"/>
    <w:rsid w:val="0000246E"/>
    <w:rsid w:val="00003862"/>
    <w:rsid w:val="00006A44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709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5AE8"/>
    <w:rsid w:val="00066901"/>
    <w:rsid w:val="00071BEE"/>
    <w:rsid w:val="000736CD"/>
    <w:rsid w:val="0007533B"/>
    <w:rsid w:val="0007545D"/>
    <w:rsid w:val="000760BF"/>
    <w:rsid w:val="0007613E"/>
    <w:rsid w:val="00076BFC"/>
    <w:rsid w:val="00077298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157C"/>
    <w:rsid w:val="0011245A"/>
    <w:rsid w:val="0011493E"/>
    <w:rsid w:val="00115B72"/>
    <w:rsid w:val="0012054B"/>
    <w:rsid w:val="001209EC"/>
    <w:rsid w:val="00120A9E"/>
    <w:rsid w:val="00125A9C"/>
    <w:rsid w:val="001270A2"/>
    <w:rsid w:val="00127FD0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2EB6"/>
    <w:rsid w:val="001A3CD3"/>
    <w:rsid w:val="001A5BEF"/>
    <w:rsid w:val="001A7F15"/>
    <w:rsid w:val="001B342E"/>
    <w:rsid w:val="001B5967"/>
    <w:rsid w:val="001C1832"/>
    <w:rsid w:val="001C188C"/>
    <w:rsid w:val="001C5847"/>
    <w:rsid w:val="001D1783"/>
    <w:rsid w:val="001D53CD"/>
    <w:rsid w:val="001D55A3"/>
    <w:rsid w:val="001D5AF5"/>
    <w:rsid w:val="001D7D37"/>
    <w:rsid w:val="001E1E73"/>
    <w:rsid w:val="001E4E0C"/>
    <w:rsid w:val="001E526D"/>
    <w:rsid w:val="001E5655"/>
    <w:rsid w:val="001E5D9D"/>
    <w:rsid w:val="001E65F3"/>
    <w:rsid w:val="001F1832"/>
    <w:rsid w:val="001F220F"/>
    <w:rsid w:val="001F25B3"/>
    <w:rsid w:val="001F5FE7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3F89"/>
    <w:rsid w:val="0029405D"/>
    <w:rsid w:val="00294FA6"/>
    <w:rsid w:val="00295A6F"/>
    <w:rsid w:val="002A20C4"/>
    <w:rsid w:val="002A2FCF"/>
    <w:rsid w:val="002A570F"/>
    <w:rsid w:val="002A66AA"/>
    <w:rsid w:val="002A7292"/>
    <w:rsid w:val="002A7358"/>
    <w:rsid w:val="002A7902"/>
    <w:rsid w:val="002B0F6B"/>
    <w:rsid w:val="002B23B8"/>
    <w:rsid w:val="002B4429"/>
    <w:rsid w:val="002B46B9"/>
    <w:rsid w:val="002B68A6"/>
    <w:rsid w:val="002B7FAF"/>
    <w:rsid w:val="002C160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05"/>
    <w:rsid w:val="003148FD"/>
    <w:rsid w:val="00321080"/>
    <w:rsid w:val="00322D45"/>
    <w:rsid w:val="0032569A"/>
    <w:rsid w:val="00325A1F"/>
    <w:rsid w:val="003268F9"/>
    <w:rsid w:val="00330BAF"/>
    <w:rsid w:val="00332D4D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1C55"/>
    <w:rsid w:val="003A306E"/>
    <w:rsid w:val="003A60DC"/>
    <w:rsid w:val="003A6A46"/>
    <w:rsid w:val="003A78D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3E61"/>
    <w:rsid w:val="003D4E05"/>
    <w:rsid w:val="003E0D1A"/>
    <w:rsid w:val="003E2DA3"/>
    <w:rsid w:val="003F020D"/>
    <w:rsid w:val="003F03D9"/>
    <w:rsid w:val="003F2FBE"/>
    <w:rsid w:val="003F318D"/>
    <w:rsid w:val="003F5BAE"/>
    <w:rsid w:val="003F6700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657A"/>
    <w:rsid w:val="00432B76"/>
    <w:rsid w:val="00434C49"/>
    <w:rsid w:val="00434D01"/>
    <w:rsid w:val="00435D26"/>
    <w:rsid w:val="00436083"/>
    <w:rsid w:val="00440C99"/>
    <w:rsid w:val="0044175C"/>
    <w:rsid w:val="00445F4D"/>
    <w:rsid w:val="004504C0"/>
    <w:rsid w:val="00454C4C"/>
    <w:rsid w:val="004550FB"/>
    <w:rsid w:val="0046111A"/>
    <w:rsid w:val="00462946"/>
    <w:rsid w:val="00463F43"/>
    <w:rsid w:val="00464B94"/>
    <w:rsid w:val="00464EA6"/>
    <w:rsid w:val="004653A8"/>
    <w:rsid w:val="00465A0B"/>
    <w:rsid w:val="0047077C"/>
    <w:rsid w:val="00470B05"/>
    <w:rsid w:val="0047207C"/>
    <w:rsid w:val="00472CD6"/>
    <w:rsid w:val="00474E3C"/>
    <w:rsid w:val="004763E3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53D2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2EE"/>
    <w:rsid w:val="005835E7"/>
    <w:rsid w:val="0058397F"/>
    <w:rsid w:val="00583BF8"/>
    <w:rsid w:val="00585F33"/>
    <w:rsid w:val="00586BC4"/>
    <w:rsid w:val="00591124"/>
    <w:rsid w:val="00597024"/>
    <w:rsid w:val="005A0274"/>
    <w:rsid w:val="005A095C"/>
    <w:rsid w:val="005A669D"/>
    <w:rsid w:val="005A75D8"/>
    <w:rsid w:val="005B41D2"/>
    <w:rsid w:val="005B713E"/>
    <w:rsid w:val="005C03B6"/>
    <w:rsid w:val="005C19B5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D05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2F27"/>
    <w:rsid w:val="00653B22"/>
    <w:rsid w:val="00657BF4"/>
    <w:rsid w:val="006603FB"/>
    <w:rsid w:val="006608DF"/>
    <w:rsid w:val="006623AC"/>
    <w:rsid w:val="006678AF"/>
    <w:rsid w:val="006701EF"/>
    <w:rsid w:val="00673BA5"/>
    <w:rsid w:val="00675FF0"/>
    <w:rsid w:val="00680058"/>
    <w:rsid w:val="00681F9F"/>
    <w:rsid w:val="006840EA"/>
    <w:rsid w:val="006844E2"/>
    <w:rsid w:val="00685267"/>
    <w:rsid w:val="006863B2"/>
    <w:rsid w:val="006872AE"/>
    <w:rsid w:val="00690082"/>
    <w:rsid w:val="00690252"/>
    <w:rsid w:val="006946BB"/>
    <w:rsid w:val="006969FA"/>
    <w:rsid w:val="006A35D5"/>
    <w:rsid w:val="006A748A"/>
    <w:rsid w:val="006B0F80"/>
    <w:rsid w:val="006C419E"/>
    <w:rsid w:val="006C4A31"/>
    <w:rsid w:val="006C5AC2"/>
    <w:rsid w:val="006C6AFB"/>
    <w:rsid w:val="006D2735"/>
    <w:rsid w:val="006D45B2"/>
    <w:rsid w:val="006D738A"/>
    <w:rsid w:val="006E0FCC"/>
    <w:rsid w:val="006E1E96"/>
    <w:rsid w:val="006E5E21"/>
    <w:rsid w:val="006F244E"/>
    <w:rsid w:val="006F2648"/>
    <w:rsid w:val="006F2F10"/>
    <w:rsid w:val="006F482B"/>
    <w:rsid w:val="006F6311"/>
    <w:rsid w:val="007015E2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774B4"/>
    <w:rsid w:val="00780122"/>
    <w:rsid w:val="0078214B"/>
    <w:rsid w:val="0078498A"/>
    <w:rsid w:val="007878FE"/>
    <w:rsid w:val="007914CB"/>
    <w:rsid w:val="00792207"/>
    <w:rsid w:val="00792B64"/>
    <w:rsid w:val="00792E29"/>
    <w:rsid w:val="0079379A"/>
    <w:rsid w:val="00794953"/>
    <w:rsid w:val="007A0B34"/>
    <w:rsid w:val="007A1F2F"/>
    <w:rsid w:val="007A2A5C"/>
    <w:rsid w:val="007A5150"/>
    <w:rsid w:val="007A5373"/>
    <w:rsid w:val="007A789F"/>
    <w:rsid w:val="007B35BE"/>
    <w:rsid w:val="007B7410"/>
    <w:rsid w:val="007B75BC"/>
    <w:rsid w:val="007C034E"/>
    <w:rsid w:val="007C0BD6"/>
    <w:rsid w:val="007C3806"/>
    <w:rsid w:val="007C5BB7"/>
    <w:rsid w:val="007D07D5"/>
    <w:rsid w:val="007D1C64"/>
    <w:rsid w:val="007D32DD"/>
    <w:rsid w:val="007D457B"/>
    <w:rsid w:val="007D6DCE"/>
    <w:rsid w:val="007D72C4"/>
    <w:rsid w:val="007E2CFE"/>
    <w:rsid w:val="007E31D6"/>
    <w:rsid w:val="007E59C9"/>
    <w:rsid w:val="007F0072"/>
    <w:rsid w:val="007F2EB6"/>
    <w:rsid w:val="007F54C3"/>
    <w:rsid w:val="00802949"/>
    <w:rsid w:val="0080301E"/>
    <w:rsid w:val="0080365F"/>
    <w:rsid w:val="00807B09"/>
    <w:rsid w:val="00810E85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39AC"/>
    <w:rsid w:val="00866867"/>
    <w:rsid w:val="00872257"/>
    <w:rsid w:val="008753E6"/>
    <w:rsid w:val="0087738C"/>
    <w:rsid w:val="008801CB"/>
    <w:rsid w:val="008802AF"/>
    <w:rsid w:val="00881926"/>
    <w:rsid w:val="00882CE3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8F75E3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5B44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237C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2C9"/>
    <w:rsid w:val="009855B1"/>
    <w:rsid w:val="00987E85"/>
    <w:rsid w:val="009A0D12"/>
    <w:rsid w:val="009A1987"/>
    <w:rsid w:val="009A2BEE"/>
    <w:rsid w:val="009A50B8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4958"/>
    <w:rsid w:val="009D55AA"/>
    <w:rsid w:val="009E303B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01F"/>
    <w:rsid w:val="00A37E70"/>
    <w:rsid w:val="00A437E1"/>
    <w:rsid w:val="00A4685E"/>
    <w:rsid w:val="00A50CD4"/>
    <w:rsid w:val="00A51191"/>
    <w:rsid w:val="00A54FBD"/>
    <w:rsid w:val="00A56D62"/>
    <w:rsid w:val="00A56F07"/>
    <w:rsid w:val="00A5762C"/>
    <w:rsid w:val="00A600FC"/>
    <w:rsid w:val="00A60BCA"/>
    <w:rsid w:val="00A61EAD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468B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06DC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2BFC"/>
    <w:rsid w:val="00B04A18"/>
    <w:rsid w:val="00B07700"/>
    <w:rsid w:val="00B13921"/>
    <w:rsid w:val="00B1528C"/>
    <w:rsid w:val="00B166D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608"/>
    <w:rsid w:val="00B64D26"/>
    <w:rsid w:val="00B64FBB"/>
    <w:rsid w:val="00B70E22"/>
    <w:rsid w:val="00B72900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689C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7FD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8AF"/>
    <w:rsid w:val="00CB0BBC"/>
    <w:rsid w:val="00CB18D0"/>
    <w:rsid w:val="00CB1C8A"/>
    <w:rsid w:val="00CB24F5"/>
    <w:rsid w:val="00CB2663"/>
    <w:rsid w:val="00CB3BBE"/>
    <w:rsid w:val="00CB59E9"/>
    <w:rsid w:val="00CB6857"/>
    <w:rsid w:val="00CC0D6A"/>
    <w:rsid w:val="00CC1CD2"/>
    <w:rsid w:val="00CC3831"/>
    <w:rsid w:val="00CC3E3D"/>
    <w:rsid w:val="00CC519B"/>
    <w:rsid w:val="00CD12C1"/>
    <w:rsid w:val="00CD214E"/>
    <w:rsid w:val="00CD46FA"/>
    <w:rsid w:val="00CD4C4D"/>
    <w:rsid w:val="00CD5973"/>
    <w:rsid w:val="00CE31A6"/>
    <w:rsid w:val="00CF09AA"/>
    <w:rsid w:val="00CF38DC"/>
    <w:rsid w:val="00CF4813"/>
    <w:rsid w:val="00CF5233"/>
    <w:rsid w:val="00D029B8"/>
    <w:rsid w:val="00D02F60"/>
    <w:rsid w:val="00D0464E"/>
    <w:rsid w:val="00D04A96"/>
    <w:rsid w:val="00D04D9C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6997"/>
    <w:rsid w:val="00D32721"/>
    <w:rsid w:val="00D328DC"/>
    <w:rsid w:val="00D33387"/>
    <w:rsid w:val="00D37006"/>
    <w:rsid w:val="00D402FB"/>
    <w:rsid w:val="00D46F14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D3A"/>
    <w:rsid w:val="00D76EC9"/>
    <w:rsid w:val="00D80E7D"/>
    <w:rsid w:val="00D81397"/>
    <w:rsid w:val="00D848B9"/>
    <w:rsid w:val="00D90E69"/>
    <w:rsid w:val="00D91368"/>
    <w:rsid w:val="00D913AB"/>
    <w:rsid w:val="00D93106"/>
    <w:rsid w:val="00D933E9"/>
    <w:rsid w:val="00D9505D"/>
    <w:rsid w:val="00D953D0"/>
    <w:rsid w:val="00D959F5"/>
    <w:rsid w:val="00D96884"/>
    <w:rsid w:val="00DA22D9"/>
    <w:rsid w:val="00DA3FDD"/>
    <w:rsid w:val="00DA7017"/>
    <w:rsid w:val="00DA7028"/>
    <w:rsid w:val="00DB1AD2"/>
    <w:rsid w:val="00DB2B58"/>
    <w:rsid w:val="00DB5206"/>
    <w:rsid w:val="00DB6276"/>
    <w:rsid w:val="00DB63F5"/>
    <w:rsid w:val="00DB6969"/>
    <w:rsid w:val="00DC1C6B"/>
    <w:rsid w:val="00DC28BF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4117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864"/>
    <w:rsid w:val="00E66C50"/>
    <w:rsid w:val="00E679D3"/>
    <w:rsid w:val="00E71208"/>
    <w:rsid w:val="00E71444"/>
    <w:rsid w:val="00E71C91"/>
    <w:rsid w:val="00E71CE6"/>
    <w:rsid w:val="00E720A1"/>
    <w:rsid w:val="00E75921"/>
    <w:rsid w:val="00E75DDA"/>
    <w:rsid w:val="00E773E8"/>
    <w:rsid w:val="00E80373"/>
    <w:rsid w:val="00E82E27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2F0C"/>
    <w:rsid w:val="00ED4AD2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3BD3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7170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  <w15:docId w15:val="{AD4E77CA-1EB5-4619-A12C-B95AE95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qFormat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1E65F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801CB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lk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16</TotalTime>
  <Pages>4</Pages>
  <Words>923</Words>
  <Characters>5542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Ministerstwo Klimatu i Środowiska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Ślubowska Edyta</dc:creator>
  <cp:keywords>PL</cp:keywords>
  <dc:description>Wersja 2, dostępny od 18.10.2021</dc:description>
  <cp:lastModifiedBy>Zawadzki Kamil</cp:lastModifiedBy>
  <cp:revision>4</cp:revision>
  <cp:lastPrinted>2023-09-06T09:33:00Z</cp:lastPrinted>
  <dcterms:created xsi:type="dcterms:W3CDTF">2023-09-07T09:55:00Z</dcterms:created>
  <dcterms:modified xsi:type="dcterms:W3CDTF">2023-09-07T11:28:00Z</dcterms:modified>
  <cp:category>LEGISLACJA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