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EED99" w14:textId="3E17F21D" w:rsidR="006F2C3D" w:rsidRPr="000B562A" w:rsidRDefault="006F2C3D" w:rsidP="000B562A">
      <w:pPr>
        <w:pStyle w:val="OZNPROJEKTUwskazaniedatylubwersjiprojektu"/>
        <w:keepNext/>
      </w:pPr>
      <w:bookmarkStart w:id="0" w:name="_GoBack"/>
      <w:bookmarkEnd w:id="0"/>
      <w:r w:rsidRPr="000B562A">
        <w:t xml:space="preserve">Projekt z dnia </w:t>
      </w:r>
      <w:r w:rsidR="00055C93">
        <w:t xml:space="preserve">19 </w:t>
      </w:r>
      <w:r w:rsidR="00920725">
        <w:t xml:space="preserve">stycznia </w:t>
      </w:r>
      <w:r w:rsidRPr="000B562A">
        <w:t>202</w:t>
      </w:r>
      <w:r w:rsidR="00920725">
        <w:t>4</w:t>
      </w:r>
      <w:r w:rsidRPr="000B562A">
        <w:t xml:space="preserve"> r.</w:t>
      </w:r>
    </w:p>
    <w:p w14:paraId="1AB10782" w14:textId="77777777" w:rsidR="00746C0A" w:rsidRDefault="00746C0A" w:rsidP="006F2C3D">
      <w:pPr>
        <w:pStyle w:val="OZNRODZAKTUtznustawalubrozporzdzenieiorganwydajcy"/>
      </w:pPr>
    </w:p>
    <w:p w14:paraId="45A5141F" w14:textId="291B62FB" w:rsidR="006F2C3D" w:rsidRPr="000B562A" w:rsidRDefault="00DF6441" w:rsidP="006F2C3D">
      <w:pPr>
        <w:pStyle w:val="OZNRODZAKTUtznustawalubrozporzdzenieiorganwydajcy"/>
      </w:pPr>
      <w:r w:rsidRPr="000B562A">
        <w:t>Rozporządzenie</w:t>
      </w:r>
      <w:r w:rsidRPr="000B562A">
        <w:br/>
      </w:r>
      <w:r w:rsidR="006F2C3D" w:rsidRPr="000B562A">
        <w:t>Rady ministrów</w:t>
      </w:r>
    </w:p>
    <w:p w14:paraId="6901C80B" w14:textId="55B158A7" w:rsidR="006F2C3D" w:rsidRPr="000B562A" w:rsidRDefault="006F2C3D" w:rsidP="006F2C3D">
      <w:pPr>
        <w:pStyle w:val="DATAAKTUdatauchwalenialubwydaniaaktu"/>
      </w:pPr>
      <w:r w:rsidRPr="000B562A">
        <w:t>z dnia</w:t>
      </w:r>
      <w:r w:rsidR="006B7F8E" w:rsidRPr="000B562A">
        <w:t xml:space="preserve"> </w:t>
      </w:r>
      <w:r w:rsidRPr="000B562A">
        <w:t>…</w:t>
      </w:r>
      <w:r w:rsidR="006B7F8E" w:rsidRPr="000B562A">
        <w:t>………………</w:t>
      </w:r>
      <w:r w:rsidR="00F36905">
        <w:t>…….</w:t>
      </w:r>
      <w:r w:rsidR="00950D75" w:rsidRPr="000B562A">
        <w:t xml:space="preserve"> 202</w:t>
      </w:r>
      <w:r w:rsidR="00F36905">
        <w:t>4</w:t>
      </w:r>
      <w:r w:rsidR="006B7F8E" w:rsidRPr="000B562A">
        <w:t> </w:t>
      </w:r>
      <w:r w:rsidR="00950D75" w:rsidRPr="000B562A">
        <w:t>r.</w:t>
      </w:r>
    </w:p>
    <w:p w14:paraId="04644596" w14:textId="601B329A" w:rsidR="006F2C3D" w:rsidRPr="000B562A" w:rsidRDefault="006F2C3D" w:rsidP="000B562A">
      <w:pPr>
        <w:pStyle w:val="TYTUAKTUprzedmiotregulacjiustawylubrozporzdzenia"/>
      </w:pPr>
      <w:r w:rsidRPr="000B562A">
        <w:t>zmieniające rozporządzenie w sprawie trybu likwidacji funduszy inwestycyjnych</w:t>
      </w:r>
    </w:p>
    <w:p w14:paraId="15CE3B13" w14:textId="17CD287B" w:rsidR="006F2C3D" w:rsidRPr="000B562A" w:rsidRDefault="006F2C3D" w:rsidP="00DB17D5">
      <w:pPr>
        <w:pStyle w:val="NIEARTTEKSTtekstnieartykuowanynppodstprawnarozplubpreambua"/>
      </w:pPr>
      <w:r w:rsidRPr="000B562A">
        <w:t xml:space="preserve">Na podstawie art. 252 ustawy </w:t>
      </w:r>
      <w:r w:rsidR="00DB17D5" w:rsidRPr="000B562A">
        <w:t xml:space="preserve">z dnia 27 maja 2004 r. </w:t>
      </w:r>
      <w:r w:rsidRPr="000B562A">
        <w:t xml:space="preserve">o </w:t>
      </w:r>
      <w:r w:rsidR="00DB17D5" w:rsidRPr="000B562A">
        <w:t xml:space="preserve">funduszach inwestycyjnych i zarządzaniu alternatywnymi funduszami inwestycyjnymi </w:t>
      </w:r>
      <w:r w:rsidR="00C1279E" w:rsidRPr="000B562A">
        <w:t>(</w:t>
      </w:r>
      <w:r w:rsidR="00F45018" w:rsidRPr="00F45018">
        <w:t>Dz. U. z 2023 r. poz. 681</w:t>
      </w:r>
      <w:r w:rsidR="001C0515">
        <w:t>,</w:t>
      </w:r>
      <w:r w:rsidR="001E4941">
        <w:t xml:space="preserve"> 825</w:t>
      </w:r>
      <w:r w:rsidR="00FF4D50">
        <w:t>,</w:t>
      </w:r>
      <w:r w:rsidR="001C0515">
        <w:t xml:space="preserve"> 1723</w:t>
      </w:r>
      <w:r w:rsidR="00FF4D50">
        <w:t xml:space="preserve"> i 1941</w:t>
      </w:r>
      <w:r w:rsidR="00C1279E" w:rsidRPr="000B562A">
        <w:t>)</w:t>
      </w:r>
      <w:r w:rsidR="00120556" w:rsidRPr="000B562A">
        <w:t xml:space="preserve"> </w:t>
      </w:r>
      <w:r w:rsidR="00DB17D5" w:rsidRPr="000B562A">
        <w:t>zarządza się co następuje:</w:t>
      </w:r>
    </w:p>
    <w:p w14:paraId="23BD087E" w14:textId="3980CD19" w:rsidR="006F2C3D" w:rsidRPr="000B562A" w:rsidRDefault="00C51F47" w:rsidP="00FF36DC">
      <w:pPr>
        <w:pStyle w:val="ARTartustawynprozporzdzenia"/>
      </w:pPr>
      <w:r w:rsidRPr="000B562A">
        <w:rPr>
          <w:rStyle w:val="Ppogrubienie"/>
        </w:rPr>
        <w:t>§ </w:t>
      </w:r>
      <w:r w:rsidR="006F2C3D" w:rsidRPr="000B562A">
        <w:rPr>
          <w:rStyle w:val="Ppogrubienie"/>
        </w:rPr>
        <w:t>1.</w:t>
      </w:r>
      <w:r w:rsidR="006B7F8E" w:rsidRPr="000B562A">
        <w:rPr>
          <w:rStyle w:val="Ppogrubienie"/>
        </w:rPr>
        <w:t> </w:t>
      </w:r>
      <w:r w:rsidR="006F2C3D" w:rsidRPr="000B562A">
        <w:t>W rozporządzeniu Rady Ministrów z dnia 21 czerwca 2005 r. w sprawie trybu likwidacji funduszy inw</w:t>
      </w:r>
      <w:r w:rsidRPr="000B562A">
        <w:t xml:space="preserve">estycyjnych (Dz. U. </w:t>
      </w:r>
      <w:r w:rsidR="006F2C3D" w:rsidRPr="000B562A">
        <w:t>poz. 963</w:t>
      </w:r>
      <w:r w:rsidR="00DC14FF" w:rsidRPr="000B562A">
        <w:t xml:space="preserve"> </w:t>
      </w:r>
      <w:r w:rsidR="00A83EB5" w:rsidRPr="000B562A">
        <w:t>oraz z 2006 r. poz. 827</w:t>
      </w:r>
      <w:r w:rsidR="006F2C3D" w:rsidRPr="000B562A">
        <w:t>) wprowadza się następujące zmiany:</w:t>
      </w:r>
    </w:p>
    <w:p w14:paraId="0240477A" w14:textId="324127C8" w:rsidR="006D165D" w:rsidRDefault="00DB17D5" w:rsidP="000B562A">
      <w:pPr>
        <w:pStyle w:val="PKTpunkt"/>
        <w:keepNext/>
      </w:pPr>
      <w:r w:rsidRPr="000B562A">
        <w:t>1)</w:t>
      </w:r>
      <w:r w:rsidR="00C51F47" w:rsidRPr="000B562A">
        <w:tab/>
      </w:r>
      <w:r w:rsidR="006D165D" w:rsidRPr="000B562A">
        <w:t>w</w:t>
      </w:r>
      <w:r w:rsidR="00C51F47" w:rsidRPr="000B562A">
        <w:t xml:space="preserve"> </w:t>
      </w:r>
      <w:r w:rsidR="006D165D" w:rsidRPr="000B562A">
        <w:t>§</w:t>
      </w:r>
      <w:r w:rsidR="00C51F47" w:rsidRPr="000B562A">
        <w:t xml:space="preserve"> </w:t>
      </w:r>
      <w:r w:rsidR="006D165D" w:rsidRPr="000B562A">
        <w:t>1:</w:t>
      </w:r>
    </w:p>
    <w:p w14:paraId="08A001EB" w14:textId="59F84962" w:rsidR="00BB2B51" w:rsidRDefault="00BB2B51" w:rsidP="00F33EF4">
      <w:pPr>
        <w:pStyle w:val="LITlitera"/>
      </w:pPr>
      <w:r>
        <w:t>a)</w:t>
      </w:r>
      <w:r>
        <w:tab/>
        <w:t xml:space="preserve">pkt 1 </w:t>
      </w:r>
      <w:r w:rsidR="005F718C">
        <w:t xml:space="preserve">i 2 </w:t>
      </w:r>
      <w:r>
        <w:t>otrzymuj</w:t>
      </w:r>
      <w:r w:rsidR="005F718C">
        <w:t>ą</w:t>
      </w:r>
      <w:r>
        <w:t xml:space="preserve"> brzmienie:</w:t>
      </w:r>
    </w:p>
    <w:p w14:paraId="1E297756" w14:textId="3479E9CB" w:rsidR="00BB2B51" w:rsidRPr="000B562A" w:rsidRDefault="001B4FE7" w:rsidP="00F33EF4">
      <w:pPr>
        <w:pStyle w:val="ZLITPKTzmpktliter"/>
      </w:pPr>
      <w:r>
        <w:t>„</w:t>
      </w:r>
      <w:r w:rsidR="00BB2B51" w:rsidRPr="00BB2B51">
        <w:t>1)</w:t>
      </w:r>
      <w:r w:rsidR="006249F9">
        <w:tab/>
      </w:r>
      <w:r w:rsidR="00BB2B51" w:rsidRPr="00BB2B51">
        <w:t xml:space="preserve">wystąpienia jednej z przesłanek, o których mowa w </w:t>
      </w:r>
      <w:r w:rsidR="00F11F55">
        <w:t xml:space="preserve">art. 169u ust. 1, </w:t>
      </w:r>
      <w:r w:rsidR="00BB2B51" w:rsidRPr="00BB2B51">
        <w:t xml:space="preserve">art. 228 ust. 1cg </w:t>
      </w:r>
      <w:r w:rsidR="00E933DE">
        <w:t>albo</w:t>
      </w:r>
      <w:r w:rsidR="00BB2B51" w:rsidRPr="00BB2B51">
        <w:t xml:space="preserve"> art. 246 ust. 1 ustawy z dnia 27 maja 2004 r. o funduszach inwestycyjnych i zarządzaniu alternatywnymi funduszami inwestycyjnymi, zwanej dalej </w:t>
      </w:r>
      <w:r>
        <w:t>„</w:t>
      </w:r>
      <w:r w:rsidR="00BB2B51" w:rsidRPr="00BB2B51">
        <w:t>ustawą</w:t>
      </w:r>
      <w:r>
        <w:t>”</w:t>
      </w:r>
      <w:r w:rsidR="00CC1DDD">
        <w:t>;</w:t>
      </w:r>
    </w:p>
    <w:p w14:paraId="3F4DEBE7" w14:textId="31A1623D" w:rsidR="006F2C3D" w:rsidRDefault="006F2C3D" w:rsidP="00400AA9">
      <w:pPr>
        <w:pStyle w:val="ZLITPKTzmpktliter"/>
      </w:pPr>
      <w:r w:rsidRPr="000B562A">
        <w:t>2)</w:t>
      </w:r>
      <w:r w:rsidRPr="000B562A">
        <w:tab/>
        <w:t xml:space="preserve">w którym decyzja Komisji Nadzoru Finansowego, zwanej dalej </w:t>
      </w:r>
      <w:r w:rsidR="001B4FE7">
        <w:t>„</w:t>
      </w:r>
      <w:r w:rsidRPr="000B562A">
        <w:t>Komisją</w:t>
      </w:r>
      <w:r w:rsidR="001B4FE7">
        <w:t>”</w:t>
      </w:r>
      <w:r w:rsidRPr="000B562A">
        <w:t xml:space="preserve">, o odmowie </w:t>
      </w:r>
      <w:r w:rsidR="009076D6">
        <w:t xml:space="preserve">udzielenia </w:t>
      </w:r>
      <w:r w:rsidRPr="000B562A">
        <w:t>zgody</w:t>
      </w:r>
      <w:r w:rsidR="009076D6" w:rsidRPr="009076D6">
        <w:t>, o której mowa w art. 246 ust. 2 ustawy</w:t>
      </w:r>
      <w:r w:rsidR="007846C2">
        <w:t>,</w:t>
      </w:r>
      <w:r w:rsidRPr="000B562A">
        <w:t xml:space="preserve"> stała się ostateczna</w:t>
      </w:r>
      <w:bookmarkStart w:id="1" w:name="_Hlk155271449"/>
      <w:r w:rsidR="00566BEB">
        <w:t>;</w:t>
      </w:r>
      <w:r w:rsidR="001B4FE7">
        <w:t>”</w:t>
      </w:r>
      <w:r w:rsidR="00087FB3" w:rsidRPr="000B562A">
        <w:t>,</w:t>
      </w:r>
    </w:p>
    <w:bookmarkEnd w:id="1"/>
    <w:p w14:paraId="54568B9B" w14:textId="404D74B6" w:rsidR="00016528" w:rsidRDefault="005F718C" w:rsidP="00F33EF4">
      <w:pPr>
        <w:pStyle w:val="LITlitera"/>
      </w:pPr>
      <w:r>
        <w:t>b</w:t>
      </w:r>
      <w:r w:rsidR="00016528">
        <w:t>)</w:t>
      </w:r>
      <w:r w:rsidR="00016528">
        <w:tab/>
        <w:t>po pkt 2 dodaje się pkt 2a w brzmieniu:</w:t>
      </w:r>
    </w:p>
    <w:p w14:paraId="23D91DF6" w14:textId="3F476298" w:rsidR="00016528" w:rsidRPr="000B562A" w:rsidRDefault="001B4FE7" w:rsidP="00400AA9">
      <w:pPr>
        <w:pStyle w:val="ZLITPKTzmpktliter"/>
      </w:pPr>
      <w:r>
        <w:t>„</w:t>
      </w:r>
      <w:r w:rsidR="00016528" w:rsidRPr="00016528">
        <w:t>2</w:t>
      </w:r>
      <w:r w:rsidR="00F11F55">
        <w:t>a</w:t>
      </w:r>
      <w:r w:rsidR="00016528" w:rsidRPr="00016528">
        <w:t>)</w:t>
      </w:r>
      <w:r w:rsidR="00016528" w:rsidRPr="00016528">
        <w:tab/>
        <w:t xml:space="preserve">w którym decyzja Komisji o odmowie </w:t>
      </w:r>
      <w:r w:rsidR="00DB6C95">
        <w:t xml:space="preserve">wydania zezwolenia, o którym mowa w art. </w:t>
      </w:r>
      <w:r w:rsidR="00DB6C95" w:rsidRPr="00DB6C95">
        <w:t>169p ust. 1</w:t>
      </w:r>
      <w:r w:rsidR="00DB6C95">
        <w:t>,</w:t>
      </w:r>
      <w:r w:rsidR="00DB6C95" w:rsidRPr="00DB6C95">
        <w:t xml:space="preserve"> art. 169s ust. 1</w:t>
      </w:r>
      <w:r w:rsidR="00DB6C95">
        <w:t xml:space="preserve"> albo art. 169u ust. 4</w:t>
      </w:r>
      <w:r w:rsidR="008F374E">
        <w:t xml:space="preserve"> ustawy</w:t>
      </w:r>
      <w:r w:rsidR="00DB6C95" w:rsidRPr="00DB6C95">
        <w:t xml:space="preserve">, </w:t>
      </w:r>
      <w:r w:rsidR="00016528" w:rsidRPr="00016528">
        <w:t>stała się ostateczna;</w:t>
      </w:r>
      <w:r>
        <w:t>”</w:t>
      </w:r>
      <w:r w:rsidR="00016528" w:rsidRPr="00016528">
        <w:t>,</w:t>
      </w:r>
    </w:p>
    <w:p w14:paraId="2B5FBFFB" w14:textId="7683472D" w:rsidR="006F2C3D" w:rsidRDefault="005F718C" w:rsidP="009209DA">
      <w:pPr>
        <w:pStyle w:val="LITlitera"/>
      </w:pPr>
      <w:r>
        <w:t>c</w:t>
      </w:r>
      <w:r w:rsidR="00120556" w:rsidRPr="000B562A">
        <w:t>)</w:t>
      </w:r>
      <w:r w:rsidR="00120556" w:rsidRPr="000B562A">
        <w:tab/>
      </w:r>
      <w:r w:rsidR="006F2C3D" w:rsidRPr="000B562A">
        <w:t>uchyla się pkt 3</w:t>
      </w:r>
      <w:r w:rsidR="00FF40B4" w:rsidRPr="000B562A">
        <w:t>;</w:t>
      </w:r>
    </w:p>
    <w:p w14:paraId="7093BC6F" w14:textId="1BAA50DC" w:rsidR="00BB2B51" w:rsidRDefault="00BB2B51" w:rsidP="002A1040">
      <w:pPr>
        <w:pStyle w:val="PKTpunkt"/>
      </w:pPr>
      <w:r>
        <w:t>2)</w:t>
      </w:r>
      <w:r>
        <w:tab/>
        <w:t>w § 2</w:t>
      </w:r>
      <w:r w:rsidR="002A1040">
        <w:t xml:space="preserve"> </w:t>
      </w:r>
      <w:r w:rsidR="00F33EF4">
        <w:t xml:space="preserve">ust. </w:t>
      </w:r>
      <w:r w:rsidR="00DD7E28">
        <w:t xml:space="preserve">2 otrzymuje </w:t>
      </w:r>
      <w:r>
        <w:t>brzmieni</w:t>
      </w:r>
      <w:r w:rsidR="00DD7E28">
        <w:t>e</w:t>
      </w:r>
      <w:r>
        <w:t>:</w:t>
      </w:r>
    </w:p>
    <w:p w14:paraId="0F9D7E46" w14:textId="611A2060" w:rsidR="006856EF" w:rsidRDefault="001B4FE7" w:rsidP="002A1040">
      <w:pPr>
        <w:pStyle w:val="ZUSTzmustartykuempunktem"/>
      </w:pPr>
      <w:r>
        <w:t>„</w:t>
      </w:r>
      <w:r w:rsidR="00DD7E28">
        <w:t xml:space="preserve">2. </w:t>
      </w:r>
      <w:r w:rsidR="00BB2B51">
        <w:t>W przypadku gdy rozwiązanie funduszu następuje z przyczyn, o których mowa</w:t>
      </w:r>
      <w:r w:rsidR="005C334D">
        <w:t xml:space="preserve"> </w:t>
      </w:r>
      <w:r w:rsidR="00F70F9B">
        <w:t>w</w:t>
      </w:r>
      <w:r w:rsidR="006856EF">
        <w:t>:</w:t>
      </w:r>
    </w:p>
    <w:p w14:paraId="1F047D4F" w14:textId="79584513" w:rsidR="00F33EF4" w:rsidRDefault="006856EF" w:rsidP="002A1040">
      <w:pPr>
        <w:pStyle w:val="ZPKTzmpktartykuempunktem"/>
      </w:pPr>
      <w:r>
        <w:t>1)</w:t>
      </w:r>
      <w:r w:rsidR="00F70F9B">
        <w:tab/>
      </w:r>
      <w:r w:rsidR="00BB2B51">
        <w:t xml:space="preserve">art. 228 ust. 1cg ustawy, </w:t>
      </w:r>
      <w:r w:rsidR="00F33EF4">
        <w:t>depozytariusz informuje o tym niezwłocznie:</w:t>
      </w:r>
    </w:p>
    <w:p w14:paraId="72A562C2" w14:textId="6F6999B5" w:rsidR="00F33EF4" w:rsidRDefault="006856EF" w:rsidP="002A1040">
      <w:pPr>
        <w:pStyle w:val="ZLITwPKTzmlitwpktartykuempunktem"/>
      </w:pPr>
      <w:r>
        <w:lastRenderedPageBreak/>
        <w:t>a)</w:t>
      </w:r>
      <w:r w:rsidR="00F33EF4">
        <w:tab/>
        <w:t xml:space="preserve">likwidatora funduszu </w:t>
      </w:r>
      <w:r w:rsidR="00F33EF4" w:rsidRPr="00F33EF4">
        <w:t>–</w:t>
      </w:r>
      <w:r w:rsidR="00F33EF4">
        <w:t xml:space="preserve"> w przypadku gdy jest nim podmiot inny niż depozytariusz</w:t>
      </w:r>
      <w:r w:rsidR="007846C2">
        <w:t>,</w:t>
      </w:r>
    </w:p>
    <w:p w14:paraId="0AB24D33" w14:textId="413A9A6F" w:rsidR="006856EF" w:rsidRDefault="006856EF" w:rsidP="002A1040">
      <w:pPr>
        <w:pStyle w:val="ZLITwPKTzmlitwpktartykuempunktem"/>
      </w:pPr>
      <w:r>
        <w:t>b)</w:t>
      </w:r>
      <w:r w:rsidR="00F33EF4">
        <w:tab/>
        <w:t>towarzystwo, które d</w:t>
      </w:r>
      <w:r w:rsidR="002460DE">
        <w:t>o</w:t>
      </w:r>
      <w:r w:rsidR="00F33EF4">
        <w:t xml:space="preserve"> </w:t>
      </w:r>
      <w:r w:rsidR="00F33EF4" w:rsidRPr="00F33EF4">
        <w:t>dnia wydania decyzji ograniczającej zakres wykonywanej działalności zarządzania alternatywnymi funduszami inwestycyjnymi</w:t>
      </w:r>
      <w:r w:rsidR="00F33EF4">
        <w:t>, reprezent</w:t>
      </w:r>
      <w:r w:rsidR="002460DE">
        <w:t>owało</w:t>
      </w:r>
      <w:r w:rsidR="00F33EF4">
        <w:t xml:space="preserve"> fundusz</w:t>
      </w:r>
      <w:r>
        <w:t>;</w:t>
      </w:r>
    </w:p>
    <w:p w14:paraId="38B95C45" w14:textId="664FF96B" w:rsidR="006856EF" w:rsidRDefault="006856EF" w:rsidP="002A1040">
      <w:pPr>
        <w:pStyle w:val="ZPKTzmpktartykuempunktem"/>
      </w:pPr>
      <w:r>
        <w:t>2)</w:t>
      </w:r>
      <w:r w:rsidR="00F70F9B">
        <w:tab/>
      </w:r>
      <w:r>
        <w:t>w art. 246 ust. 1 pkt 2 ustawy, depozytariusz informuje o tym niezwłocznie:</w:t>
      </w:r>
    </w:p>
    <w:p w14:paraId="3A15A85F" w14:textId="25207130" w:rsidR="006856EF" w:rsidRDefault="006856EF" w:rsidP="002A1040">
      <w:pPr>
        <w:pStyle w:val="ZLITwPKTzmlitwpktartykuempunktem"/>
      </w:pPr>
      <w:r>
        <w:t>a)</w:t>
      </w:r>
      <w:r>
        <w:tab/>
        <w:t xml:space="preserve">likwidatora funduszu </w:t>
      </w:r>
      <w:r w:rsidRPr="00F33EF4">
        <w:t>–</w:t>
      </w:r>
      <w:r>
        <w:t xml:space="preserve"> w przypadku gdy jest nim podmiot inny niż depozytariusz,</w:t>
      </w:r>
    </w:p>
    <w:p w14:paraId="29D71C31" w14:textId="2E33358A" w:rsidR="0072270D" w:rsidRPr="000B562A" w:rsidRDefault="006856EF" w:rsidP="002A1040">
      <w:pPr>
        <w:pStyle w:val="ZLITwPKTzmlitwpktartykuempunktem"/>
      </w:pPr>
      <w:r>
        <w:t>b</w:t>
      </w:r>
      <w:r w:rsidR="0072270D">
        <w:t>)</w:t>
      </w:r>
      <w:r w:rsidR="0072270D">
        <w:tab/>
        <w:t xml:space="preserve">towarzystwo, </w:t>
      </w:r>
      <w:r w:rsidR="0072270D" w:rsidRPr="0072270D">
        <w:t>które</w:t>
      </w:r>
      <w:r w:rsidR="002460DE">
        <w:t xml:space="preserve"> do dania wydania decyzji o cofnięciu zezwolenia na wykonywanie działalności lub do dnia wygaśnięcia takiego zezwolenia, reprezentowało fundusz.</w:t>
      </w:r>
      <w:r w:rsidR="0072270D" w:rsidRPr="0072270D">
        <w:t>”</w:t>
      </w:r>
      <w:r w:rsidR="002460DE">
        <w:t>;</w:t>
      </w:r>
    </w:p>
    <w:p w14:paraId="611D9A66" w14:textId="731C297C" w:rsidR="006F7FD8" w:rsidRDefault="009534DF" w:rsidP="00D1204C">
      <w:pPr>
        <w:pStyle w:val="PKTpunkt"/>
      </w:pPr>
      <w:r>
        <w:t>3</w:t>
      </w:r>
      <w:r w:rsidR="00C51F47" w:rsidRPr="000B562A">
        <w:t>)</w:t>
      </w:r>
      <w:r w:rsidR="00C51F47" w:rsidRPr="000B562A">
        <w:tab/>
      </w:r>
      <w:r w:rsidR="006F2C3D" w:rsidRPr="000B562A">
        <w:t>w § 5</w:t>
      </w:r>
      <w:r w:rsidR="006F7FD8">
        <w:t>:</w:t>
      </w:r>
    </w:p>
    <w:p w14:paraId="22E1E12D" w14:textId="0C6A2969" w:rsidR="006F7FD8" w:rsidRDefault="006F7FD8" w:rsidP="006A2218">
      <w:pPr>
        <w:pStyle w:val="LITlitera"/>
      </w:pPr>
      <w:r>
        <w:t>a)</w:t>
      </w:r>
      <w:r>
        <w:tab/>
        <w:t>ust. 2 otrzymuje brzmienie:</w:t>
      </w:r>
    </w:p>
    <w:p w14:paraId="04681D85" w14:textId="7A71B63F" w:rsidR="00B61D1C" w:rsidRDefault="001B4FE7" w:rsidP="006A2218">
      <w:pPr>
        <w:pStyle w:val="ZLITUSTzmustliter"/>
      </w:pPr>
      <w:r>
        <w:t>„</w:t>
      </w:r>
      <w:r w:rsidR="006F7FD8" w:rsidRPr="006F7FD8">
        <w:t>2.</w:t>
      </w:r>
      <w:r w:rsidR="00DF49D0">
        <w:t> </w:t>
      </w:r>
      <w:r w:rsidR="006F7FD8" w:rsidRPr="006F7FD8">
        <w:t>Likwidator funduszu</w:t>
      </w:r>
      <w:r w:rsidR="00B61D1C">
        <w:t xml:space="preserve"> </w:t>
      </w:r>
      <w:r w:rsidR="006077C9">
        <w:t xml:space="preserve">publikuje ogłoszenie </w:t>
      </w:r>
      <w:r w:rsidR="00C3340F">
        <w:t xml:space="preserve">o </w:t>
      </w:r>
      <w:r w:rsidR="006F7FD8" w:rsidRPr="006F7FD8">
        <w:t>otwarci</w:t>
      </w:r>
      <w:r w:rsidR="00C3340F">
        <w:t>u</w:t>
      </w:r>
      <w:r w:rsidR="006F7FD8" w:rsidRPr="006F7FD8">
        <w:t xml:space="preserve"> likwidacji funduszu</w:t>
      </w:r>
      <w:r w:rsidR="00EB1476" w:rsidRPr="00EB1476">
        <w:t xml:space="preserve"> </w:t>
      </w:r>
      <w:r w:rsidR="00EB1476">
        <w:t xml:space="preserve">na swojej </w:t>
      </w:r>
      <w:r w:rsidR="0095507E">
        <w:t xml:space="preserve">publicznie dostępnej </w:t>
      </w:r>
      <w:r w:rsidR="00EB1476">
        <w:t>stronie internetowej</w:t>
      </w:r>
      <w:r w:rsidR="00125BC7">
        <w:t xml:space="preserve"> oraz</w:t>
      </w:r>
      <w:r w:rsidR="00B61D1C">
        <w:t>:</w:t>
      </w:r>
    </w:p>
    <w:p w14:paraId="63EBA40D" w14:textId="62A9FE3B" w:rsidR="00B61D1C" w:rsidRDefault="00B61D1C" w:rsidP="009A4F45">
      <w:pPr>
        <w:pStyle w:val="ZLITPKTzmpktliter"/>
      </w:pPr>
      <w:r>
        <w:t>1)</w:t>
      </w:r>
      <w:r>
        <w:tab/>
      </w:r>
      <w:r w:rsidR="00125BC7">
        <w:t xml:space="preserve">w sposób określony w statucie likwidowanego funduszu dla ogłaszania zmian statutu tego funduszu </w:t>
      </w:r>
      <w:r w:rsidR="00125BC7" w:rsidRPr="009A4F45">
        <w:t>–</w:t>
      </w:r>
      <w:r w:rsidR="00125BC7">
        <w:t xml:space="preserve"> w przypadku gdy likwidatorem funduszu jest towarzystwo</w:t>
      </w:r>
      <w:r>
        <w:t>;</w:t>
      </w:r>
    </w:p>
    <w:p w14:paraId="3365993E" w14:textId="5353F6B2" w:rsidR="00B61D1C" w:rsidRDefault="00B61D1C" w:rsidP="009A4F45">
      <w:pPr>
        <w:pStyle w:val="ZLITPKTzmpktliter"/>
      </w:pPr>
      <w:r>
        <w:t>2)</w:t>
      </w:r>
      <w:r>
        <w:tab/>
      </w:r>
      <w:r w:rsidR="00125BC7">
        <w:t xml:space="preserve">przekazuje ogłoszenie towarzystwu, które </w:t>
      </w:r>
      <w:r w:rsidR="00D37978">
        <w:t xml:space="preserve">ostatnio </w:t>
      </w:r>
      <w:r w:rsidR="00125BC7">
        <w:t xml:space="preserve">reprezentowało fundusz </w:t>
      </w:r>
      <w:r w:rsidR="00125BC7" w:rsidRPr="009A4F45">
        <w:t>–</w:t>
      </w:r>
      <w:r w:rsidR="00125BC7">
        <w:t xml:space="preserve"> w przypadku gdy likwidatorem funduszu jest podmiot inny niż towarzystwo</w:t>
      </w:r>
      <w:r w:rsidR="009A4F45">
        <w:t>.</w:t>
      </w:r>
      <w:r w:rsidR="001B4FE7">
        <w:t>”</w:t>
      </w:r>
      <w:r w:rsidR="00FF243B">
        <w:t>,</w:t>
      </w:r>
    </w:p>
    <w:p w14:paraId="417F728F" w14:textId="3DA770A3" w:rsidR="009A4F45" w:rsidRDefault="009A4F45" w:rsidP="00D73EDD">
      <w:pPr>
        <w:pStyle w:val="LITlitera"/>
      </w:pPr>
      <w:r>
        <w:t>b)</w:t>
      </w:r>
      <w:r>
        <w:tab/>
        <w:t>po ust. 2 dodaje się ust. 2a</w:t>
      </w:r>
      <w:r w:rsidR="005A0FE2" w:rsidRPr="005A0FE2">
        <w:t>–</w:t>
      </w:r>
      <w:r>
        <w:t>2</w:t>
      </w:r>
      <w:r w:rsidR="005A0FE2">
        <w:t>c</w:t>
      </w:r>
      <w:r>
        <w:t xml:space="preserve"> w brzmieniu:</w:t>
      </w:r>
    </w:p>
    <w:p w14:paraId="1F15A993" w14:textId="6807B83B" w:rsidR="009A4F45" w:rsidRDefault="001B4FE7" w:rsidP="006A2218">
      <w:pPr>
        <w:pStyle w:val="ZLITUSTzmustliter"/>
      </w:pPr>
      <w:r>
        <w:t>„</w:t>
      </w:r>
      <w:r w:rsidR="00535DEE">
        <w:t xml:space="preserve">2a. Towarzystwo, o którym mowa w ust. 2 pkt </w:t>
      </w:r>
      <w:r w:rsidR="00125BC7">
        <w:t>2</w:t>
      </w:r>
      <w:r w:rsidR="00535DEE">
        <w:t xml:space="preserve">, niezwłocznie po otrzymaniu ogłoszenia </w:t>
      </w:r>
      <w:r w:rsidR="00E03D9E">
        <w:t>o otwarciu likwidacji</w:t>
      </w:r>
      <w:r w:rsidR="00746C0A">
        <w:t xml:space="preserve"> funduszu</w:t>
      </w:r>
      <w:r w:rsidR="00E03D9E">
        <w:t xml:space="preserve"> </w:t>
      </w:r>
      <w:r w:rsidR="008F1191">
        <w:t xml:space="preserve">zamieszcza </w:t>
      </w:r>
      <w:r w:rsidR="001B0FDE">
        <w:t xml:space="preserve">je </w:t>
      </w:r>
      <w:r w:rsidR="00125BC7">
        <w:t xml:space="preserve">na swojej </w:t>
      </w:r>
      <w:r w:rsidR="0095507E">
        <w:t xml:space="preserve">publicznie dostępnej </w:t>
      </w:r>
      <w:r w:rsidR="00125BC7">
        <w:t xml:space="preserve">stronie internetowej oraz </w:t>
      </w:r>
      <w:r w:rsidR="008F1191">
        <w:t xml:space="preserve">udostępnia </w:t>
      </w:r>
      <w:r w:rsidR="00535DEE">
        <w:t xml:space="preserve">w sposób </w:t>
      </w:r>
      <w:r w:rsidR="00535DEE" w:rsidRPr="00535DEE">
        <w:t>określony w statucie likwidowanego funduszu dla ogłaszania zmian statutu tego funduszu</w:t>
      </w:r>
      <w:r w:rsidR="00535DEE">
        <w:t>.</w:t>
      </w:r>
    </w:p>
    <w:p w14:paraId="252A0DFE" w14:textId="38F98131" w:rsidR="005A0FE2" w:rsidRDefault="009A4F45" w:rsidP="006A2218">
      <w:pPr>
        <w:pStyle w:val="ZLITUSTzmustliter"/>
      </w:pPr>
      <w:r>
        <w:t xml:space="preserve">2b. </w:t>
      </w:r>
      <w:r w:rsidR="004C3996">
        <w:t xml:space="preserve">Ogłoszenie </w:t>
      </w:r>
      <w:r w:rsidR="0049010F">
        <w:t xml:space="preserve">o otwarciu likwidacji </w:t>
      </w:r>
      <w:r w:rsidR="00746C0A">
        <w:t xml:space="preserve">funduszu </w:t>
      </w:r>
      <w:r w:rsidR="00154416">
        <w:t xml:space="preserve">opublikowane lub zamieszczone na stronie internetowej </w:t>
      </w:r>
      <w:r w:rsidR="00773D57">
        <w:t xml:space="preserve">jest </w:t>
      </w:r>
      <w:r w:rsidR="0049010F">
        <w:t>udostępni</w:t>
      </w:r>
      <w:r w:rsidR="00773D57">
        <w:t xml:space="preserve">ane </w:t>
      </w:r>
      <w:r w:rsidR="004C3996">
        <w:t>do dnia zakończenia likwidacji</w:t>
      </w:r>
      <w:r w:rsidR="00D73EDD">
        <w:t xml:space="preserve"> funduszu</w:t>
      </w:r>
      <w:r w:rsidR="004C3996">
        <w:t>.</w:t>
      </w:r>
    </w:p>
    <w:p w14:paraId="24D61786" w14:textId="6790735D" w:rsidR="006F7FD8" w:rsidRDefault="005A0FE2" w:rsidP="006A2218">
      <w:pPr>
        <w:pStyle w:val="ZLITUSTzmustliter"/>
      </w:pPr>
      <w:r>
        <w:t xml:space="preserve">2c. Przepisu ust. 2 pkt 2 nie stosuje się w przypadku, o którym mowa w art. </w:t>
      </w:r>
      <w:r w:rsidR="008F374E">
        <w:t>68 ust. 1 ustawy.</w:t>
      </w:r>
      <w:r w:rsidR="001B4FE7">
        <w:t>”</w:t>
      </w:r>
      <w:r w:rsidR="00956FE9" w:rsidRPr="00956FE9">
        <w:t>,</w:t>
      </w:r>
    </w:p>
    <w:p w14:paraId="75B9BCE6" w14:textId="56BCEFFE" w:rsidR="00956FE9" w:rsidRDefault="00D73EDD" w:rsidP="006A2218">
      <w:pPr>
        <w:pStyle w:val="LITlitera"/>
      </w:pPr>
      <w:r>
        <w:t>c</w:t>
      </w:r>
      <w:r w:rsidR="00956FE9">
        <w:t>)</w:t>
      </w:r>
      <w:r w:rsidR="00956FE9">
        <w:tab/>
        <w:t>w ust. 3:</w:t>
      </w:r>
    </w:p>
    <w:p w14:paraId="538683FA" w14:textId="37B023B8" w:rsidR="007F1729" w:rsidRDefault="007F1729" w:rsidP="006A2218">
      <w:pPr>
        <w:pStyle w:val="TIRtiret"/>
      </w:pPr>
      <w:r w:rsidRPr="007F1729">
        <w:t>–</w:t>
      </w:r>
      <w:r w:rsidRPr="007F1729">
        <w:tab/>
      </w:r>
      <w:r>
        <w:t xml:space="preserve">we wprowadzeniu do wyliczenia wyrazy </w:t>
      </w:r>
      <w:r w:rsidRPr="007F1729">
        <w:t>„</w:t>
      </w:r>
      <w:r w:rsidR="006C70BB">
        <w:t>ogłoszeniu</w:t>
      </w:r>
      <w:r>
        <w:t>, o którym mowa w ust. 2,</w:t>
      </w:r>
      <w:r w:rsidRPr="007F1729">
        <w:t>”</w:t>
      </w:r>
      <w:r>
        <w:t xml:space="preserve"> zastępuje się wyrazami </w:t>
      </w:r>
      <w:r w:rsidRPr="007F1729">
        <w:t>„</w:t>
      </w:r>
      <w:r w:rsidR="006C70BB">
        <w:t xml:space="preserve">ogłoszeniu </w:t>
      </w:r>
      <w:r>
        <w:t>o otwarciu likwidacji funduszu</w:t>
      </w:r>
      <w:r w:rsidRPr="007F1729">
        <w:t>”</w:t>
      </w:r>
      <w:r>
        <w:t>,</w:t>
      </w:r>
    </w:p>
    <w:p w14:paraId="7B9E3A95" w14:textId="7CF16397" w:rsidR="006F7FD8" w:rsidRDefault="005C3A07" w:rsidP="006A2218">
      <w:pPr>
        <w:pStyle w:val="TIRtiret"/>
      </w:pPr>
      <w:r w:rsidRPr="005C3A07">
        <w:t>–</w:t>
      </w:r>
      <w:r w:rsidR="00956FE9">
        <w:tab/>
        <w:t xml:space="preserve">w pkt 5 wyraz </w:t>
      </w:r>
      <w:bookmarkStart w:id="2" w:name="_Hlk155884994"/>
      <w:r w:rsidR="001B4FE7">
        <w:t>„</w:t>
      </w:r>
      <w:bookmarkEnd w:id="2"/>
      <w:r w:rsidR="00956FE9">
        <w:t>ostatniego</w:t>
      </w:r>
      <w:r w:rsidR="001B4FE7">
        <w:t>”</w:t>
      </w:r>
      <w:r w:rsidR="004D1E14">
        <w:t xml:space="preserve"> zastępuje się wyrazem „publikacji</w:t>
      </w:r>
      <w:r w:rsidR="004D1E14" w:rsidRPr="004D1E14">
        <w:t>”</w:t>
      </w:r>
      <w:r w:rsidR="00703DD5">
        <w:t>,</w:t>
      </w:r>
    </w:p>
    <w:p w14:paraId="14DEA693" w14:textId="524C6100" w:rsidR="00221D23" w:rsidRDefault="00221D23" w:rsidP="006A2218">
      <w:pPr>
        <w:pStyle w:val="TIRtiret"/>
      </w:pPr>
      <w:r>
        <w:lastRenderedPageBreak/>
        <w:t>–</w:t>
      </w:r>
      <w:r>
        <w:tab/>
        <w:t xml:space="preserve">w pkt 7 wyraz </w:t>
      </w:r>
      <w:r w:rsidR="001B4FE7">
        <w:t>„</w:t>
      </w:r>
      <w:r>
        <w:t>ostatniego</w:t>
      </w:r>
      <w:r w:rsidR="001B4FE7">
        <w:t>”</w:t>
      </w:r>
      <w:r w:rsidR="004D1E14">
        <w:t xml:space="preserve"> zastępuje się wyrazem „publikacji</w:t>
      </w:r>
      <w:r w:rsidR="004D1E14" w:rsidRPr="004D1E14">
        <w:t>”</w:t>
      </w:r>
      <w:r>
        <w:t>,</w:t>
      </w:r>
    </w:p>
    <w:p w14:paraId="4D0DDC23" w14:textId="77777777" w:rsidR="00DA5FFA" w:rsidRDefault="005C3A07" w:rsidP="006A2218">
      <w:pPr>
        <w:pStyle w:val="TIRtiret"/>
      </w:pPr>
      <w:r w:rsidRPr="005C3A07">
        <w:t>–</w:t>
      </w:r>
      <w:r w:rsidR="00703DD5">
        <w:tab/>
      </w:r>
      <w:r w:rsidR="00DA5FFA">
        <w:t xml:space="preserve">uchyla się </w:t>
      </w:r>
      <w:r w:rsidR="00703DD5">
        <w:t>pkt 8</w:t>
      </w:r>
      <w:r w:rsidR="00DA5FFA">
        <w:t>,</w:t>
      </w:r>
    </w:p>
    <w:p w14:paraId="55E5CD7C" w14:textId="7D6C9082" w:rsidR="00187017" w:rsidRDefault="00DA5FFA" w:rsidP="006A2218">
      <w:pPr>
        <w:pStyle w:val="TIRtiret"/>
      </w:pPr>
      <w:r>
        <w:t>–</w:t>
      </w:r>
      <w:r w:rsidR="0081755F">
        <w:tab/>
      </w:r>
      <w:r>
        <w:t xml:space="preserve">po pkt 8 dodaje się pkt 8a i 8b w </w:t>
      </w:r>
      <w:r w:rsidR="00187017">
        <w:t>brzmieni</w:t>
      </w:r>
      <w:r>
        <w:t>u:</w:t>
      </w:r>
    </w:p>
    <w:p w14:paraId="13A607E7" w14:textId="2BE54EB9" w:rsidR="00DA5FFA" w:rsidRDefault="001B4FE7" w:rsidP="000B619E">
      <w:pPr>
        <w:pStyle w:val="ZTIRPKTzmpkttiret"/>
      </w:pPr>
      <w:r>
        <w:t>„</w:t>
      </w:r>
      <w:r w:rsidR="00D52ACA">
        <w:t>8a</w:t>
      </w:r>
      <w:r w:rsidR="001F6C11">
        <w:t>)</w:t>
      </w:r>
      <w:r w:rsidR="0016532B">
        <w:tab/>
      </w:r>
      <w:r w:rsidR="00D52ACA">
        <w:t>adres publicznie dostępnej strony internetowej</w:t>
      </w:r>
      <w:r w:rsidR="006A6992">
        <w:t xml:space="preserve"> likwidatora</w:t>
      </w:r>
      <w:r w:rsidR="00D52ACA">
        <w:t xml:space="preserve">, na której </w:t>
      </w:r>
      <w:r w:rsidR="006A6992">
        <w:t xml:space="preserve">będą </w:t>
      </w:r>
      <w:r w:rsidR="00D52ACA">
        <w:t xml:space="preserve"> publikowa</w:t>
      </w:r>
      <w:r w:rsidR="006A6992">
        <w:t>ne</w:t>
      </w:r>
      <w:r w:rsidR="00D52ACA">
        <w:t xml:space="preserve"> informacje związane z likwidacją funduszu, w tym</w:t>
      </w:r>
      <w:r w:rsidR="005B54D6">
        <w:t xml:space="preserve"> s</w:t>
      </w:r>
      <w:r w:rsidR="00D52ACA">
        <w:t>prawozdani</w:t>
      </w:r>
      <w:r w:rsidR="005B54D6">
        <w:t>e</w:t>
      </w:r>
      <w:r w:rsidR="00D52ACA">
        <w:t xml:space="preserve"> finansowe na dzień otwarcia likwidacji, zbadane sprawozdanie finansowe</w:t>
      </w:r>
      <w:r w:rsidR="005B54D6">
        <w:t xml:space="preserve"> </w:t>
      </w:r>
      <w:r w:rsidR="00D52ACA">
        <w:t xml:space="preserve">na dzień otwarcia likwidacji, a w przypadku gdy likwidacja trwa ponad 6 miesięcy </w:t>
      </w:r>
      <w:r w:rsidR="00C135D2" w:rsidRPr="00C135D2">
        <w:t>–</w:t>
      </w:r>
      <w:r w:rsidR="000B619E">
        <w:t xml:space="preserve"> </w:t>
      </w:r>
      <w:r w:rsidR="00D52ACA">
        <w:t>również półroczn</w:t>
      </w:r>
      <w:r w:rsidR="006A6992">
        <w:t>a</w:t>
      </w:r>
      <w:r w:rsidR="00D52ACA">
        <w:t xml:space="preserve"> informacj</w:t>
      </w:r>
      <w:r w:rsidR="006A6992">
        <w:t>a</w:t>
      </w:r>
      <w:r w:rsidR="00D52ACA">
        <w:t xml:space="preserve"> o stanie likwidacji</w:t>
      </w:r>
      <w:r w:rsidR="00023777">
        <w:t>;</w:t>
      </w:r>
    </w:p>
    <w:p w14:paraId="41B39253" w14:textId="49A4CF89" w:rsidR="00D52ACA" w:rsidRDefault="00DA5FFA" w:rsidP="000B619E">
      <w:pPr>
        <w:pStyle w:val="ZTIRPKTzmpkttiret"/>
      </w:pPr>
      <w:r>
        <w:t>8b)</w:t>
      </w:r>
      <w:r>
        <w:tab/>
        <w:t xml:space="preserve">wskazanie dnia publikacji ogłoszenia na </w:t>
      </w:r>
      <w:r w:rsidR="00650F91">
        <w:t xml:space="preserve">publicznie dostępnej </w:t>
      </w:r>
      <w:r>
        <w:t>stronie internetowej</w:t>
      </w:r>
      <w:r w:rsidR="00650F91">
        <w:t xml:space="preserve"> likwidatora</w:t>
      </w:r>
      <w:r>
        <w:t>;</w:t>
      </w:r>
      <w:r w:rsidR="001B4FE7">
        <w:t>”</w:t>
      </w:r>
      <w:r w:rsidR="00D52ACA">
        <w:t>,</w:t>
      </w:r>
    </w:p>
    <w:p w14:paraId="1792D3A8" w14:textId="7B5713DF" w:rsidR="007F1729" w:rsidRDefault="00D73EDD" w:rsidP="006A2218">
      <w:pPr>
        <w:pStyle w:val="LITlitera"/>
      </w:pPr>
      <w:r>
        <w:t>d</w:t>
      </w:r>
      <w:r w:rsidR="00703DD5">
        <w:t>)</w:t>
      </w:r>
      <w:r w:rsidR="00703DD5">
        <w:tab/>
      </w:r>
      <w:r w:rsidR="007F1729">
        <w:t xml:space="preserve">w ust. 4 </w:t>
      </w:r>
      <w:r w:rsidR="007F1729" w:rsidRPr="007F1729">
        <w:t>we wprowadzeniu do wyliczenia wyrazy „</w:t>
      </w:r>
      <w:r w:rsidR="006C70BB">
        <w:t>ogłoszeniu</w:t>
      </w:r>
      <w:r w:rsidR="007F1729" w:rsidRPr="007F1729">
        <w:t>, o którym mowa w ust. 2</w:t>
      </w:r>
      <w:r w:rsidR="00C135D2">
        <w:t>,</w:t>
      </w:r>
      <w:r w:rsidR="007F1729" w:rsidRPr="007F1729">
        <w:t>” zastępuje się wyrazami „</w:t>
      </w:r>
      <w:r w:rsidR="006C70BB">
        <w:t xml:space="preserve">ogłoszeniu </w:t>
      </w:r>
      <w:r w:rsidR="007F1729" w:rsidRPr="007F1729">
        <w:t>o otwarciu likwidacji funduszu”,</w:t>
      </w:r>
    </w:p>
    <w:p w14:paraId="57E4B7CA" w14:textId="56A23D88" w:rsidR="00C135D2" w:rsidRDefault="00C135D2" w:rsidP="006A2218">
      <w:pPr>
        <w:pStyle w:val="LITlitera"/>
      </w:pPr>
      <w:r>
        <w:t>e)</w:t>
      </w:r>
      <w:r>
        <w:tab/>
        <w:t xml:space="preserve">w </w:t>
      </w:r>
      <w:r w:rsidRPr="00C135D2">
        <w:t xml:space="preserve">ust. </w:t>
      </w:r>
      <w:r>
        <w:t>5</w:t>
      </w:r>
      <w:r w:rsidRPr="00C135D2">
        <w:t xml:space="preserve"> we wprowadzeniu do wyliczenia wyrazy „</w:t>
      </w:r>
      <w:r w:rsidR="006C70BB">
        <w:t>ogłoszeniu</w:t>
      </w:r>
      <w:r w:rsidRPr="00C135D2">
        <w:t>, o którym mowa w ust. 2,” zastępuje się wyrazami „</w:t>
      </w:r>
      <w:r w:rsidR="006C70BB">
        <w:t>ogłoszeniu</w:t>
      </w:r>
      <w:r w:rsidR="006C70BB" w:rsidRPr="00C135D2">
        <w:t xml:space="preserve"> </w:t>
      </w:r>
      <w:r w:rsidRPr="00C135D2">
        <w:t>o otwarciu likwidacji funduszu”,</w:t>
      </w:r>
    </w:p>
    <w:p w14:paraId="1A6A0A1B" w14:textId="291F7D6C" w:rsidR="00C135D2" w:rsidRDefault="00C135D2" w:rsidP="006A2218">
      <w:pPr>
        <w:pStyle w:val="LITlitera"/>
      </w:pPr>
      <w:r>
        <w:t>f)</w:t>
      </w:r>
      <w:r>
        <w:tab/>
        <w:t xml:space="preserve">w ust. 6 </w:t>
      </w:r>
      <w:r w:rsidRPr="00C135D2">
        <w:t>we wprowadzeniu do wyliczenia wyrazy „</w:t>
      </w:r>
      <w:r w:rsidR="006C70BB">
        <w:t>ogłoszeniu</w:t>
      </w:r>
      <w:r w:rsidRPr="00C135D2">
        <w:t>, o którym mowa w ust. 2,” zastępuje się wyrazami „</w:t>
      </w:r>
      <w:r w:rsidR="006C70BB">
        <w:t>ogłoszeniu</w:t>
      </w:r>
      <w:r w:rsidR="006C70BB" w:rsidRPr="00C135D2">
        <w:t xml:space="preserve"> </w:t>
      </w:r>
      <w:r w:rsidRPr="00C135D2">
        <w:t>o otwarciu likwidacji funduszu”,</w:t>
      </w:r>
    </w:p>
    <w:p w14:paraId="76937C96" w14:textId="56BCD892" w:rsidR="00BE629C" w:rsidRDefault="00C135D2" w:rsidP="006A2218">
      <w:pPr>
        <w:pStyle w:val="LITlitera"/>
      </w:pPr>
      <w:r>
        <w:t>g)</w:t>
      </w:r>
      <w:r>
        <w:tab/>
      </w:r>
      <w:r w:rsidR="00703DD5">
        <w:t>ust. 7</w:t>
      </w:r>
      <w:r w:rsidR="00221D23">
        <w:t xml:space="preserve"> </w:t>
      </w:r>
      <w:r w:rsidR="00023777">
        <w:t xml:space="preserve">i 8 </w:t>
      </w:r>
      <w:r w:rsidR="00221D23">
        <w:t>otrzymuj</w:t>
      </w:r>
      <w:r w:rsidR="00023777">
        <w:t>ą</w:t>
      </w:r>
      <w:r w:rsidR="00221D23">
        <w:t xml:space="preserve"> brzmienie</w:t>
      </w:r>
      <w:r w:rsidR="00BE629C">
        <w:t>:</w:t>
      </w:r>
    </w:p>
    <w:p w14:paraId="0ADB942C" w14:textId="0EEBFFD2" w:rsidR="00BE629C" w:rsidRDefault="001B4FE7" w:rsidP="00E4554F">
      <w:pPr>
        <w:pStyle w:val="ZLITUSTzmustliter"/>
      </w:pPr>
      <w:r>
        <w:t>„</w:t>
      </w:r>
      <w:r w:rsidR="0016532B">
        <w:t>7. </w:t>
      </w:r>
      <w:r w:rsidR="001D2E86">
        <w:t xml:space="preserve">Ogłoszenie o otwarciu likwidacji funduszu </w:t>
      </w:r>
      <w:r w:rsidR="006A6992">
        <w:t xml:space="preserve">jest </w:t>
      </w:r>
      <w:r w:rsidR="00221D23">
        <w:t>również udostępni</w:t>
      </w:r>
      <w:r w:rsidR="00E12C18">
        <w:t>ane</w:t>
      </w:r>
      <w:r w:rsidR="00221D23">
        <w:t xml:space="preserve"> w miejscach zbywania jednostek uczestnictwa oraz w punktach obsługi klientów domów maklerskich i banków </w:t>
      </w:r>
      <w:r w:rsidR="0016532B">
        <w:t>prowadzących</w:t>
      </w:r>
      <w:r w:rsidR="00221D23">
        <w:t xml:space="preserve"> działalność maklerską, w których były przyjmowane zapisy na nabycie certyfikatów inwestycyjnych</w:t>
      </w:r>
      <w:r w:rsidR="001F6C11">
        <w:t>.</w:t>
      </w:r>
    </w:p>
    <w:p w14:paraId="17EFE2CB" w14:textId="05E3C216" w:rsidR="007B712D" w:rsidRDefault="007B712D" w:rsidP="007B712D">
      <w:pPr>
        <w:pStyle w:val="ZLITUSTzmustliter"/>
      </w:pPr>
      <w:r w:rsidRPr="007B712D">
        <w:t>8.</w:t>
      </w:r>
      <w:r w:rsidR="00C135D2">
        <w:t> </w:t>
      </w:r>
      <w:r w:rsidR="00485789">
        <w:t>Likwidator o</w:t>
      </w:r>
      <w:r>
        <w:t>gł</w:t>
      </w:r>
      <w:r w:rsidR="00485789">
        <w:t>asza</w:t>
      </w:r>
      <w:r>
        <w:t xml:space="preserve"> o </w:t>
      </w:r>
      <w:r w:rsidR="00650F91">
        <w:t xml:space="preserve">otwarciu </w:t>
      </w:r>
      <w:r>
        <w:t xml:space="preserve">likwidacji funduszu </w:t>
      </w:r>
      <w:r w:rsidRPr="007B712D">
        <w:t>w terminie 14 dni od dnia otwarcia likwidacji funduszu, a w przypadku gdy</w:t>
      </w:r>
      <w:r>
        <w:t>:</w:t>
      </w:r>
    </w:p>
    <w:p w14:paraId="7954898D" w14:textId="77777777" w:rsidR="007B712D" w:rsidRDefault="007B712D" w:rsidP="007B712D">
      <w:pPr>
        <w:pStyle w:val="ZLITPKTzmpktliter"/>
      </w:pPr>
      <w:r>
        <w:t>1)</w:t>
      </w:r>
      <w:r>
        <w:tab/>
      </w:r>
      <w:r w:rsidRPr="00086102">
        <w:t>fundusz powiązany złożył wniosek</w:t>
      </w:r>
      <w:r>
        <w:t xml:space="preserve"> o zezwolenie, o którym mowa w </w:t>
      </w:r>
      <w:r w:rsidRPr="00086102">
        <w:t>art. 169p ust. 1, art. 169s ust. 1 albo art. 169u ust. 4 ustawy</w:t>
      </w:r>
      <w:r>
        <w:t xml:space="preserve"> </w:t>
      </w:r>
      <w:r w:rsidRPr="009C1FDF">
        <w:t>–</w:t>
      </w:r>
      <w:r>
        <w:t xml:space="preserve"> </w:t>
      </w:r>
      <w:r w:rsidRPr="00524416">
        <w:t xml:space="preserve">w terminie 14 dni od dnia, w którym decyzja Komisji o odmowie </w:t>
      </w:r>
      <w:r>
        <w:t xml:space="preserve">wydania zezwolenia </w:t>
      </w:r>
      <w:r w:rsidRPr="00524416">
        <w:t>stała się ostateczna</w:t>
      </w:r>
      <w:r>
        <w:t>;</w:t>
      </w:r>
    </w:p>
    <w:p w14:paraId="3403A7C3" w14:textId="475D37EC" w:rsidR="007B712D" w:rsidRDefault="007B712D" w:rsidP="00812503">
      <w:pPr>
        <w:pStyle w:val="ZLITPKTzmpktliter"/>
      </w:pPr>
      <w:r>
        <w:t>2)</w:t>
      </w:r>
      <w:r>
        <w:tab/>
      </w:r>
      <w:r w:rsidRPr="00DE6A00">
        <w:t xml:space="preserve">towarzystwo złożyło wniosek, o którym mowa w art. 246 ust. 2 ustawy </w:t>
      </w:r>
      <w:r w:rsidRPr="009C1FDF">
        <w:t>–</w:t>
      </w:r>
      <w:r w:rsidRPr="00DE6A00">
        <w:t xml:space="preserve"> w terminie 14 dni od dnia, w którym decyzja Komisji o odmowie zgody na połączenie funduszy stała się ostateczna</w:t>
      </w:r>
      <w:r>
        <w:t>.</w:t>
      </w:r>
      <w:r w:rsidRPr="00E30BAC">
        <w:t>”</w:t>
      </w:r>
      <w:r w:rsidR="00023777">
        <w:t>,</w:t>
      </w:r>
    </w:p>
    <w:p w14:paraId="1354C977" w14:textId="465F64A5" w:rsidR="006F2C3D" w:rsidRPr="000B562A" w:rsidRDefault="00C135D2" w:rsidP="006A2218">
      <w:pPr>
        <w:pStyle w:val="LITlitera"/>
      </w:pPr>
      <w:r>
        <w:t>h</w:t>
      </w:r>
      <w:r w:rsidR="005C3A07">
        <w:t>)</w:t>
      </w:r>
      <w:r w:rsidR="005C3A07">
        <w:tab/>
      </w:r>
      <w:r w:rsidR="006F2C3D" w:rsidRPr="000B562A">
        <w:t>uchyla się ust. 9;</w:t>
      </w:r>
    </w:p>
    <w:p w14:paraId="31394CEB" w14:textId="77777777" w:rsidR="00DE6A00" w:rsidRDefault="009534DF" w:rsidP="000B562A">
      <w:pPr>
        <w:pStyle w:val="PKTpunkt"/>
        <w:keepNext/>
      </w:pPr>
      <w:r>
        <w:lastRenderedPageBreak/>
        <w:t>4</w:t>
      </w:r>
      <w:r w:rsidR="00DB17D5" w:rsidRPr="000B562A">
        <w:t>)</w:t>
      </w:r>
      <w:r w:rsidR="00C51F47" w:rsidRPr="000B562A">
        <w:tab/>
      </w:r>
      <w:r w:rsidR="00A15674">
        <w:t xml:space="preserve">w </w:t>
      </w:r>
      <w:r w:rsidR="00A15674" w:rsidRPr="00A15674">
        <w:t xml:space="preserve">§ </w:t>
      </w:r>
      <w:r w:rsidR="00A15674">
        <w:t>6</w:t>
      </w:r>
      <w:r w:rsidR="00DE6A00">
        <w:t>:</w:t>
      </w:r>
    </w:p>
    <w:p w14:paraId="2FB03D13" w14:textId="30E90657" w:rsidR="00A15674" w:rsidRDefault="00DE6A00" w:rsidP="009C1FDF">
      <w:pPr>
        <w:pStyle w:val="LITlitera"/>
      </w:pPr>
      <w:r>
        <w:t>a)</w:t>
      </w:r>
      <w:r>
        <w:tab/>
      </w:r>
      <w:r w:rsidR="00A15674">
        <w:t xml:space="preserve">w ust. 1 we wprowadzeniu do wyliczenia po wyrazach </w:t>
      </w:r>
      <w:r w:rsidRPr="00DE6A00">
        <w:t>„</w:t>
      </w:r>
      <w:r w:rsidR="00A15674">
        <w:t>art. 68 ust. 1</w:t>
      </w:r>
      <w:r w:rsidRPr="00DE6A00">
        <w:t>”</w:t>
      </w:r>
      <w:r w:rsidR="00A15674">
        <w:t xml:space="preserve"> dodaje się wyrazy </w:t>
      </w:r>
      <w:r w:rsidRPr="00DE6A00">
        <w:t>„</w:t>
      </w:r>
      <w:r w:rsidR="00A15674">
        <w:t xml:space="preserve">i </w:t>
      </w:r>
      <w:r w:rsidRPr="00DE6A00">
        <w:t>art. 228 ust. 1c</w:t>
      </w:r>
      <w:r>
        <w:t>f</w:t>
      </w:r>
      <w:r w:rsidRPr="00DE6A00">
        <w:t>”</w:t>
      </w:r>
      <w:r>
        <w:t>,</w:t>
      </w:r>
    </w:p>
    <w:p w14:paraId="02364021" w14:textId="08962AE8" w:rsidR="00DE6A00" w:rsidRDefault="00DE6A00" w:rsidP="009C1FDF">
      <w:pPr>
        <w:pStyle w:val="LITlitera"/>
      </w:pPr>
      <w:r>
        <w:t>b)</w:t>
      </w:r>
      <w:r>
        <w:tab/>
        <w:t>ust. 2 otrzymuje brzmienie:</w:t>
      </w:r>
    </w:p>
    <w:p w14:paraId="6590A405" w14:textId="77777777" w:rsidR="00DE6A00" w:rsidRDefault="00DE6A00" w:rsidP="009C1FDF">
      <w:pPr>
        <w:pStyle w:val="ZLITUSTzmustliter"/>
      </w:pPr>
      <w:r w:rsidRPr="00DE6A00">
        <w:t>„2. Przekazanie dokumentów i nośników informacji, o których mowa w ust. 1, następuje w terminie 14 dni od dnia otwarcia likwidacji funduszu, a w przypadku gdy</w:t>
      </w:r>
      <w:r>
        <w:t>:</w:t>
      </w:r>
    </w:p>
    <w:p w14:paraId="25EBC425" w14:textId="3D17F086" w:rsidR="00243313" w:rsidRDefault="00243313" w:rsidP="00243313">
      <w:pPr>
        <w:pStyle w:val="ZLITPKTzmpktliter"/>
      </w:pPr>
      <w:r>
        <w:t>1)</w:t>
      </w:r>
      <w:r>
        <w:tab/>
      </w:r>
      <w:r w:rsidRPr="00086102">
        <w:t>fundusz powiązany złożył wniosek</w:t>
      </w:r>
      <w:r>
        <w:t xml:space="preserve"> o zezwolenie, o którym mowa w </w:t>
      </w:r>
      <w:r w:rsidRPr="00086102">
        <w:t>art. 169p ust. 1, art. 169s ust. 1 albo art. 169u ust. 4 ustawy</w:t>
      </w:r>
      <w:r>
        <w:t xml:space="preserve"> </w:t>
      </w:r>
      <w:r w:rsidRPr="009C1FDF">
        <w:t>–</w:t>
      </w:r>
      <w:r>
        <w:t xml:space="preserve"> </w:t>
      </w:r>
      <w:r w:rsidRPr="00524416">
        <w:t xml:space="preserve">w terminie 14 dni od dnia, w którym decyzja Komisji o odmowie </w:t>
      </w:r>
      <w:r>
        <w:t xml:space="preserve">wydania zezwolenia </w:t>
      </w:r>
      <w:r w:rsidRPr="00524416">
        <w:t>stała się ostateczna</w:t>
      </w:r>
      <w:r w:rsidR="00423DB8">
        <w:t>;</w:t>
      </w:r>
    </w:p>
    <w:p w14:paraId="60D67DC2" w14:textId="09B4DE4B" w:rsidR="00086102" w:rsidRDefault="00243313" w:rsidP="009C1FDF">
      <w:pPr>
        <w:pStyle w:val="ZLITPKTzmpktliter"/>
      </w:pPr>
      <w:r>
        <w:t>2</w:t>
      </w:r>
      <w:r w:rsidR="00DE6A00">
        <w:t>)</w:t>
      </w:r>
      <w:r w:rsidR="00DE6A00">
        <w:tab/>
      </w:r>
      <w:r w:rsidR="00DE6A00" w:rsidRPr="00DE6A00">
        <w:t xml:space="preserve">towarzystwo złożyło wniosek, o którym mowa w art. 246 ust. 2 ustawy </w:t>
      </w:r>
      <w:r w:rsidR="009C1FDF" w:rsidRPr="009C1FDF">
        <w:t>–</w:t>
      </w:r>
      <w:r w:rsidR="00DE6A00" w:rsidRPr="00DE6A00">
        <w:t xml:space="preserve"> w terminie 14 dni od dnia, w którym decyzja Komisji o odmowie zgody na połączenie funduszy stała się ostateczna</w:t>
      </w:r>
      <w:r w:rsidR="00423DB8">
        <w:t>.</w:t>
      </w:r>
      <w:r w:rsidR="00E30BAC" w:rsidRPr="00E30BAC">
        <w:t>”;</w:t>
      </w:r>
    </w:p>
    <w:p w14:paraId="6295EA91" w14:textId="7D1F46F3" w:rsidR="00DE6A00" w:rsidRDefault="00DE6A00" w:rsidP="009C1FDF">
      <w:pPr>
        <w:pStyle w:val="LITlitera"/>
      </w:pPr>
      <w:r>
        <w:t>c)</w:t>
      </w:r>
      <w:r>
        <w:tab/>
        <w:t xml:space="preserve">w ust. 3 </w:t>
      </w:r>
      <w:r w:rsidRPr="00DE6A00">
        <w:t>po wyrazach „art. 68 ust. 1” dodaje się wyrazy „i art. 228 ust. 1cf”</w:t>
      </w:r>
      <w:r w:rsidR="00423DB8">
        <w:t>;</w:t>
      </w:r>
    </w:p>
    <w:p w14:paraId="0B0D38EF" w14:textId="5115027E" w:rsidR="00B2658E" w:rsidRPr="000B562A" w:rsidRDefault="00A15674" w:rsidP="009C1FDF">
      <w:pPr>
        <w:pStyle w:val="PKTpunkt"/>
        <w:keepNext/>
      </w:pPr>
      <w:r>
        <w:t>5)</w:t>
      </w:r>
      <w:r>
        <w:tab/>
      </w:r>
      <w:r w:rsidR="006F2C3D" w:rsidRPr="000B562A">
        <w:t>w § 7</w:t>
      </w:r>
      <w:r>
        <w:t xml:space="preserve"> </w:t>
      </w:r>
      <w:r w:rsidR="00B2658E" w:rsidRPr="000B562A">
        <w:t>ust. 3</w:t>
      </w:r>
      <w:r w:rsidR="00371086">
        <w:t xml:space="preserve"> </w:t>
      </w:r>
      <w:r w:rsidR="00D87588">
        <w:t xml:space="preserve">i 4 </w:t>
      </w:r>
      <w:r w:rsidR="00371086">
        <w:t>otrzymuj</w:t>
      </w:r>
      <w:r w:rsidR="00D87588">
        <w:t>ą</w:t>
      </w:r>
      <w:r w:rsidR="00371086">
        <w:t xml:space="preserve"> brzmienie</w:t>
      </w:r>
      <w:r w:rsidR="00B2658E" w:rsidRPr="000B562A">
        <w:t>:</w:t>
      </w:r>
    </w:p>
    <w:p w14:paraId="64AEC69C" w14:textId="42BD997B" w:rsidR="001D3666" w:rsidRPr="001D3666" w:rsidRDefault="001B4FE7" w:rsidP="009C1FDF">
      <w:pPr>
        <w:pStyle w:val="ZUSTzmustartykuempunktem"/>
      </w:pPr>
      <w:r>
        <w:t>„</w:t>
      </w:r>
      <w:r w:rsidR="001D3666" w:rsidRPr="001D3666">
        <w:t>3.</w:t>
      </w:r>
      <w:r w:rsidR="00A15674">
        <w:t> </w:t>
      </w:r>
      <w:r w:rsidR="00741CC7">
        <w:t>Likwidator, n</w:t>
      </w:r>
      <w:r w:rsidR="001D3666" w:rsidRPr="001D3666">
        <w:t>iezwłocznie po sporządzeniu sprawozdania finansowego, o którym mowa w ust. 1 lub 2:</w:t>
      </w:r>
    </w:p>
    <w:p w14:paraId="20062CA2" w14:textId="7EB5D7D3" w:rsidR="001D3666" w:rsidRPr="001D3666" w:rsidRDefault="001D3666" w:rsidP="009C1FDF">
      <w:pPr>
        <w:pStyle w:val="ZPKTzmpktartykuempunktem"/>
      </w:pPr>
      <w:r>
        <w:t>1</w:t>
      </w:r>
      <w:r w:rsidRPr="001D3666">
        <w:t>)</w:t>
      </w:r>
      <w:r>
        <w:tab/>
      </w:r>
      <w:r w:rsidRPr="0095299B">
        <w:t>przedstawia</w:t>
      </w:r>
      <w:r w:rsidRPr="001D3666">
        <w:t xml:space="preserve"> </w:t>
      </w:r>
      <w:r>
        <w:t xml:space="preserve">sprawozdanie </w:t>
      </w:r>
      <w:r w:rsidRPr="001D3666">
        <w:t>do badania firmie audytorskiej</w:t>
      </w:r>
      <w:r>
        <w:t>;</w:t>
      </w:r>
    </w:p>
    <w:p w14:paraId="27EB1427" w14:textId="3F3DF98B" w:rsidR="001D3666" w:rsidRPr="001D3666" w:rsidRDefault="001D3666" w:rsidP="009C1FDF">
      <w:pPr>
        <w:pStyle w:val="ZPKTzmpktartykuempunktem"/>
      </w:pPr>
      <w:r>
        <w:t>2</w:t>
      </w:r>
      <w:r w:rsidRPr="001D3666">
        <w:t>)</w:t>
      </w:r>
      <w:r>
        <w:tab/>
      </w:r>
      <w:r w:rsidRPr="001D3666">
        <w:t>przekazuje kopię sprawozdania depozytariuszowi</w:t>
      </w:r>
      <w:r>
        <w:t>;</w:t>
      </w:r>
    </w:p>
    <w:p w14:paraId="6642A9D9" w14:textId="479B2F8C" w:rsidR="001D3666" w:rsidRDefault="001D3666" w:rsidP="009C1FDF">
      <w:pPr>
        <w:pStyle w:val="ZPKTzmpktartykuempunktem"/>
      </w:pPr>
      <w:r>
        <w:t>3</w:t>
      </w:r>
      <w:r w:rsidRPr="001D3666">
        <w:t>)</w:t>
      </w:r>
      <w:r>
        <w:tab/>
      </w:r>
      <w:r w:rsidRPr="001D3666">
        <w:t xml:space="preserve">publikuje </w:t>
      </w:r>
      <w:r>
        <w:t xml:space="preserve">sprawozdanie </w:t>
      </w:r>
      <w:r w:rsidRPr="001D3666">
        <w:t xml:space="preserve">na stronie internetowej wskazanej w </w:t>
      </w:r>
      <w:r w:rsidR="005B54D6">
        <w:t>ogłoszeniu o otwarciu likwidacji</w:t>
      </w:r>
      <w:r w:rsidR="00746C0A">
        <w:t xml:space="preserve"> funduszu</w:t>
      </w:r>
      <w:r w:rsidRPr="001D3666">
        <w:t>.</w:t>
      </w:r>
    </w:p>
    <w:p w14:paraId="36C1A66F" w14:textId="1C75CA33" w:rsidR="006F2C3D" w:rsidRPr="000B562A" w:rsidRDefault="00775127" w:rsidP="009C1FDF">
      <w:pPr>
        <w:pStyle w:val="ZUSTzmustartykuempunktem"/>
      </w:pPr>
      <w:r w:rsidRPr="00775127">
        <w:t>4.</w:t>
      </w:r>
      <w:r w:rsidR="00DE7568">
        <w:t> </w:t>
      </w:r>
      <w:r w:rsidR="00741CC7">
        <w:t>Likwidator</w:t>
      </w:r>
      <w:r w:rsidR="00190BB7">
        <w:t>, n</w:t>
      </w:r>
      <w:r w:rsidRPr="00775127">
        <w:t xml:space="preserve">iezwłocznie po zbadaniu </w:t>
      </w:r>
      <w:r w:rsidR="0082309D" w:rsidRPr="0082309D">
        <w:t xml:space="preserve">przez biegłego rewidenta </w:t>
      </w:r>
      <w:r w:rsidRPr="00775127">
        <w:t xml:space="preserve">sprawozdania finansowego, o którym mowa w ust. 1 lub 2, publikuje zbadane sprawozdanie finansowe wraz ze sprawozdaniem z badania na stronie internetowej wskazanej w </w:t>
      </w:r>
      <w:r w:rsidR="005B54D6">
        <w:t>ogłoszeniu o otwarciu likwidacji</w:t>
      </w:r>
      <w:r w:rsidR="00746C0A">
        <w:t xml:space="preserve"> funduszu</w:t>
      </w:r>
      <w:r w:rsidRPr="00775127">
        <w:t>.</w:t>
      </w:r>
      <w:r w:rsidR="001B4FE7">
        <w:t>”</w:t>
      </w:r>
      <w:r w:rsidR="006F2C3D" w:rsidRPr="000B562A">
        <w:t>;</w:t>
      </w:r>
    </w:p>
    <w:p w14:paraId="3E1ABFC0" w14:textId="75E88CCB" w:rsidR="006F2C3D" w:rsidRPr="000B562A" w:rsidRDefault="00E30BAC" w:rsidP="000B562A">
      <w:pPr>
        <w:pStyle w:val="PKTpunkt"/>
        <w:keepNext/>
      </w:pPr>
      <w:r>
        <w:t>6</w:t>
      </w:r>
      <w:r w:rsidR="00DB17D5" w:rsidRPr="000B562A">
        <w:t>)</w:t>
      </w:r>
      <w:r w:rsidR="00C51F47" w:rsidRPr="000B562A">
        <w:tab/>
      </w:r>
      <w:r w:rsidR="006F2C3D" w:rsidRPr="000B562A">
        <w:t>w § 9</w:t>
      </w:r>
      <w:r w:rsidR="006D165D" w:rsidRPr="000B562A">
        <w:t>:</w:t>
      </w:r>
    </w:p>
    <w:p w14:paraId="233AF0E8" w14:textId="5D1194BB" w:rsidR="006F2C3D" w:rsidRPr="000B562A" w:rsidRDefault="006F2C3D" w:rsidP="000B562A">
      <w:pPr>
        <w:pStyle w:val="LITlitera"/>
        <w:keepNext/>
      </w:pPr>
      <w:r w:rsidRPr="000B562A">
        <w:t>a)</w:t>
      </w:r>
      <w:r w:rsidR="00C51F47" w:rsidRPr="000B562A">
        <w:tab/>
      </w:r>
      <w:r w:rsidR="00C3650A">
        <w:t xml:space="preserve">w </w:t>
      </w:r>
      <w:r w:rsidRPr="000B562A">
        <w:t xml:space="preserve">ust. 1 </w:t>
      </w:r>
      <w:r w:rsidR="00C3650A">
        <w:t xml:space="preserve">skreśla się wyrazy </w:t>
      </w:r>
      <w:r w:rsidR="001B4FE7">
        <w:t>„</w:t>
      </w:r>
      <w:r w:rsidR="00C3650A">
        <w:t>i przedstawia Komisji</w:t>
      </w:r>
      <w:r w:rsidR="00AD43BB">
        <w:t>,</w:t>
      </w:r>
      <w:r w:rsidR="001B4FE7">
        <w:t>”</w:t>
      </w:r>
      <w:r w:rsidR="00C3650A">
        <w:t>,</w:t>
      </w:r>
    </w:p>
    <w:p w14:paraId="5B2A80E3" w14:textId="2C253674" w:rsidR="002548C7" w:rsidRDefault="006F2C3D" w:rsidP="00B17C64">
      <w:pPr>
        <w:pStyle w:val="LITlitera"/>
        <w:keepNext/>
      </w:pPr>
      <w:r w:rsidRPr="000B562A">
        <w:t>b)</w:t>
      </w:r>
      <w:r w:rsidRPr="000B562A">
        <w:tab/>
      </w:r>
      <w:r w:rsidR="00C3650A">
        <w:t xml:space="preserve">w </w:t>
      </w:r>
      <w:r w:rsidRPr="000B562A">
        <w:t xml:space="preserve">ust. 2 </w:t>
      </w:r>
      <w:r w:rsidR="00C3650A">
        <w:t xml:space="preserve">wyrazy </w:t>
      </w:r>
      <w:r w:rsidR="001B4FE7">
        <w:t>„</w:t>
      </w:r>
      <w:r w:rsidR="002548C7">
        <w:t>informuje dodatkowo Komisj</w:t>
      </w:r>
      <w:r w:rsidR="00563A98">
        <w:t>ę</w:t>
      </w:r>
      <w:r w:rsidR="001B4FE7">
        <w:t>”</w:t>
      </w:r>
      <w:r w:rsidR="002548C7">
        <w:t xml:space="preserve"> zastępuje się wyrazami </w:t>
      </w:r>
      <w:r w:rsidR="001B4FE7">
        <w:t>„</w:t>
      </w:r>
      <w:r w:rsidR="002548C7">
        <w:t xml:space="preserve">sporządza </w:t>
      </w:r>
      <w:r w:rsidR="00B17C64">
        <w:t xml:space="preserve">dodatkowo </w:t>
      </w:r>
      <w:r w:rsidR="002548C7">
        <w:t>informację</w:t>
      </w:r>
      <w:r w:rsidR="001B4FE7">
        <w:t>”</w:t>
      </w:r>
      <w:r w:rsidR="002548C7">
        <w:t>,</w:t>
      </w:r>
    </w:p>
    <w:p w14:paraId="3F2C6AC6" w14:textId="23F1E7AB" w:rsidR="00423DB8" w:rsidRDefault="00C3650A" w:rsidP="00B17C64">
      <w:pPr>
        <w:pStyle w:val="LITlitera"/>
      </w:pPr>
      <w:r>
        <w:t>c)</w:t>
      </w:r>
      <w:r w:rsidR="00B17C64">
        <w:tab/>
      </w:r>
      <w:r>
        <w:t xml:space="preserve">ust. 5 </w:t>
      </w:r>
      <w:r w:rsidR="00423DB8">
        <w:t>otrzymuje brzmienie:</w:t>
      </w:r>
    </w:p>
    <w:p w14:paraId="1DD542B1" w14:textId="5C9716C0" w:rsidR="00C3650A" w:rsidRPr="000B562A" w:rsidRDefault="00423DB8" w:rsidP="00423DB8">
      <w:pPr>
        <w:pStyle w:val="ZLITUSTzmustliter"/>
      </w:pPr>
      <w:r w:rsidRPr="00423DB8">
        <w:t>„5.</w:t>
      </w:r>
      <w:r>
        <w:t> </w:t>
      </w:r>
      <w:r w:rsidR="00190BB7">
        <w:t>Likwidator przekazuje i</w:t>
      </w:r>
      <w:r w:rsidRPr="00423DB8">
        <w:t xml:space="preserve">nformacje, o których mowa w ust. 1–3, towarzystwu, a w przypadku, o którym mowa w art. 68 ust. 1 </w:t>
      </w:r>
      <w:r>
        <w:t xml:space="preserve">i art. </w:t>
      </w:r>
      <w:r w:rsidRPr="00423DB8">
        <w:t>228 ust. 1cf ustawy – depozytariuszowi.”</w:t>
      </w:r>
      <w:r w:rsidR="002548C7">
        <w:t>;</w:t>
      </w:r>
    </w:p>
    <w:p w14:paraId="4BA5A1E4" w14:textId="12515BBF" w:rsidR="006F2C3D" w:rsidRDefault="00E30BAC" w:rsidP="00053E9F">
      <w:pPr>
        <w:pStyle w:val="PKTpunkt"/>
      </w:pPr>
      <w:r>
        <w:lastRenderedPageBreak/>
        <w:t>7</w:t>
      </w:r>
      <w:r w:rsidR="00C51F47" w:rsidRPr="000B562A">
        <w:t>)</w:t>
      </w:r>
      <w:r w:rsidR="00C51F47" w:rsidRPr="000B562A">
        <w:tab/>
      </w:r>
      <w:r w:rsidR="00B2658E" w:rsidRPr="000B562A">
        <w:t xml:space="preserve">uchyla się </w:t>
      </w:r>
      <w:r w:rsidR="00FF40B4" w:rsidRPr="000B562A">
        <w:t>§ 10;</w:t>
      </w:r>
    </w:p>
    <w:p w14:paraId="35985A2F" w14:textId="563972F2" w:rsidR="00FF67CA" w:rsidRDefault="00E30BAC" w:rsidP="00053E9F">
      <w:pPr>
        <w:pStyle w:val="PKTpunkt"/>
      </w:pPr>
      <w:r>
        <w:t>8</w:t>
      </w:r>
      <w:r w:rsidR="00FF67CA">
        <w:t>)</w:t>
      </w:r>
      <w:r w:rsidR="00FF67CA">
        <w:tab/>
      </w:r>
      <w:r w:rsidR="009C0E03">
        <w:t xml:space="preserve">w </w:t>
      </w:r>
      <w:r w:rsidR="00FF67CA">
        <w:t>§</w:t>
      </w:r>
      <w:r w:rsidR="009C0E03">
        <w:t xml:space="preserve"> </w:t>
      </w:r>
      <w:r w:rsidR="00FF67CA">
        <w:t>11 ust. 1 otrzymuje brzmienie:</w:t>
      </w:r>
    </w:p>
    <w:p w14:paraId="7CBFECBC" w14:textId="42523BEA" w:rsidR="00FF67CA" w:rsidRPr="000B562A" w:rsidRDefault="001B4FE7" w:rsidP="00AF3DB8">
      <w:pPr>
        <w:pStyle w:val="ZUSTzmustartykuempunktem"/>
      </w:pPr>
      <w:r>
        <w:t>„</w:t>
      </w:r>
      <w:r w:rsidR="00FF67CA">
        <w:t>1.</w:t>
      </w:r>
      <w:r w:rsidR="009C0E03">
        <w:t> </w:t>
      </w:r>
      <w:r w:rsidR="00FF67CA" w:rsidRPr="00FF67CA">
        <w:t xml:space="preserve">W przypadku gdy likwidacja funduszu trwa ponad 6 miesięcy, likwidator sporządza </w:t>
      </w:r>
      <w:r w:rsidR="00AF3DB8" w:rsidRPr="00FF67CA">
        <w:t>informacj</w:t>
      </w:r>
      <w:r w:rsidR="00AF3DB8" w:rsidRPr="00AF3DB8">
        <w:t xml:space="preserve">e półroczne o stanie likwidacji funduszu </w:t>
      </w:r>
      <w:r w:rsidR="00FF67CA" w:rsidRPr="00FF67CA">
        <w:t xml:space="preserve">i </w:t>
      </w:r>
      <w:r w:rsidR="00187017">
        <w:t>publikuje</w:t>
      </w:r>
      <w:r w:rsidR="00FF67CA" w:rsidRPr="00FF67CA">
        <w:t xml:space="preserve"> </w:t>
      </w:r>
      <w:r w:rsidR="00AF3DB8">
        <w:t xml:space="preserve">je </w:t>
      </w:r>
      <w:r w:rsidR="00FF67CA" w:rsidRPr="00FF67CA">
        <w:t xml:space="preserve">na stronie internetowej wskazanej w </w:t>
      </w:r>
      <w:r w:rsidR="005B54D6">
        <w:t>ogłoszeniu o otwarciu likwidacji</w:t>
      </w:r>
      <w:r w:rsidR="00746C0A">
        <w:t xml:space="preserve"> funduszu</w:t>
      </w:r>
      <w:r w:rsidR="00FF67CA" w:rsidRPr="00FF67CA">
        <w:t>.</w:t>
      </w:r>
      <w:r>
        <w:t>”</w:t>
      </w:r>
      <w:r w:rsidR="009C0E03">
        <w:t>;</w:t>
      </w:r>
    </w:p>
    <w:p w14:paraId="72175664" w14:textId="4EDF3B39" w:rsidR="00596481" w:rsidRDefault="00E30BAC" w:rsidP="000B562A">
      <w:pPr>
        <w:pStyle w:val="PKTpunkt"/>
        <w:keepNext/>
      </w:pPr>
      <w:r>
        <w:t>9</w:t>
      </w:r>
      <w:r w:rsidR="00053E9F" w:rsidRPr="000B562A">
        <w:t>)</w:t>
      </w:r>
      <w:r w:rsidR="00596481">
        <w:tab/>
      </w:r>
      <w:r w:rsidR="00596481" w:rsidRPr="00596481">
        <w:t>§ 1</w:t>
      </w:r>
      <w:r w:rsidR="00596481">
        <w:t>2 otrzymuje brzmienie:</w:t>
      </w:r>
    </w:p>
    <w:p w14:paraId="325CC0E6" w14:textId="4937CE47" w:rsidR="00596481" w:rsidRDefault="001B4FE7" w:rsidP="00596481">
      <w:pPr>
        <w:pStyle w:val="ZARTzmartartykuempunktem"/>
      </w:pPr>
      <w:r>
        <w:t>„</w:t>
      </w:r>
      <w:r w:rsidR="00596481" w:rsidRPr="00596481">
        <w:t>§</w:t>
      </w:r>
      <w:r w:rsidR="00596481">
        <w:t> </w:t>
      </w:r>
      <w:r w:rsidR="00596481" w:rsidRPr="00596481">
        <w:t>12</w:t>
      </w:r>
      <w:r w:rsidR="00596481">
        <w:t>. </w:t>
      </w:r>
      <w:r w:rsidR="00563A98">
        <w:t xml:space="preserve">W przypadku gdy </w:t>
      </w:r>
      <w:r w:rsidR="00596481" w:rsidRPr="00596481">
        <w:t xml:space="preserve">likwidacja </w:t>
      </w:r>
      <w:r w:rsidR="0049010F">
        <w:t xml:space="preserve">funduszu </w:t>
      </w:r>
      <w:r w:rsidR="00596481" w:rsidRPr="00596481">
        <w:t xml:space="preserve">nie może </w:t>
      </w:r>
      <w:r w:rsidR="00216682">
        <w:t xml:space="preserve">być </w:t>
      </w:r>
      <w:r w:rsidR="00596481" w:rsidRPr="00596481">
        <w:t xml:space="preserve">zakończona w </w:t>
      </w:r>
      <w:r w:rsidR="00563A98">
        <w:t xml:space="preserve">terminie </w:t>
      </w:r>
      <w:r w:rsidR="00596481" w:rsidRPr="00596481">
        <w:t xml:space="preserve">określonym w ogłoszeniu o </w:t>
      </w:r>
      <w:r w:rsidR="00563A98">
        <w:t xml:space="preserve">otwarciu likwidacji funduszu </w:t>
      </w:r>
      <w:r w:rsidR="00DE7568">
        <w:t>likwidator,</w:t>
      </w:r>
      <w:r w:rsidR="00596481" w:rsidRPr="00596481">
        <w:t xml:space="preserve"> </w:t>
      </w:r>
      <w:r w:rsidR="00596481">
        <w:t xml:space="preserve">co najmniej </w:t>
      </w:r>
      <w:r w:rsidR="00596481" w:rsidRPr="00596481">
        <w:t xml:space="preserve">na </w:t>
      </w:r>
      <w:r w:rsidR="00216682">
        <w:t>5</w:t>
      </w:r>
      <w:r w:rsidR="00596481" w:rsidRPr="00596481">
        <w:t xml:space="preserve"> dni przed upływem tego terminu, </w:t>
      </w:r>
      <w:r w:rsidR="006077C9">
        <w:t xml:space="preserve">publikuje </w:t>
      </w:r>
      <w:r w:rsidR="00064930" w:rsidRPr="00064930">
        <w:t>w sposób</w:t>
      </w:r>
      <w:r w:rsidR="00CA218E">
        <w:t xml:space="preserve">, o którym mowa w </w:t>
      </w:r>
      <w:r w:rsidR="00081762" w:rsidRPr="000B562A">
        <w:t xml:space="preserve">§ </w:t>
      </w:r>
      <w:r w:rsidR="00081762">
        <w:t>5 ust. 2,</w:t>
      </w:r>
      <w:r w:rsidR="00064930" w:rsidRPr="00064930">
        <w:t xml:space="preserve"> </w:t>
      </w:r>
      <w:r w:rsidR="00596481" w:rsidRPr="00596481">
        <w:t>nową datę zakończenia likwidacji, z podaniem przyczyn niezakończenia likwidacji w terminie.</w:t>
      </w:r>
      <w:r w:rsidR="00F636F5">
        <w:t xml:space="preserve"> Przepisy </w:t>
      </w:r>
      <w:r w:rsidR="00F636F5" w:rsidRPr="00F636F5">
        <w:t>§ 5 ust. 2</w:t>
      </w:r>
      <w:r w:rsidR="00F636F5">
        <w:t>a</w:t>
      </w:r>
      <w:r w:rsidR="00AF3DB8" w:rsidRPr="00AF3DB8">
        <w:t>–</w:t>
      </w:r>
      <w:r w:rsidR="00F636F5">
        <w:t>2</w:t>
      </w:r>
      <w:r w:rsidR="00AF3DB8">
        <w:t>c</w:t>
      </w:r>
      <w:r w:rsidR="00F636F5">
        <w:t xml:space="preserve"> stosuje się odpowiednio.</w:t>
      </w:r>
      <w:r>
        <w:t>”</w:t>
      </w:r>
      <w:r w:rsidR="00596481">
        <w:t>;</w:t>
      </w:r>
    </w:p>
    <w:p w14:paraId="2C4090E1" w14:textId="593B9193" w:rsidR="006F2C3D" w:rsidRPr="000B562A" w:rsidRDefault="00E30BAC" w:rsidP="000B562A">
      <w:pPr>
        <w:pStyle w:val="PKTpunkt"/>
        <w:keepNext/>
      </w:pPr>
      <w:r>
        <w:t>10</w:t>
      </w:r>
      <w:r w:rsidR="00596481">
        <w:t>)</w:t>
      </w:r>
      <w:r w:rsidR="00C51F47" w:rsidRPr="000B562A">
        <w:tab/>
      </w:r>
      <w:r w:rsidR="006F2C3D" w:rsidRPr="000B562A">
        <w:t>w § 14</w:t>
      </w:r>
      <w:r w:rsidR="0035701D" w:rsidRPr="000B562A">
        <w:t>:</w:t>
      </w:r>
    </w:p>
    <w:p w14:paraId="4402D48A" w14:textId="4E151E96" w:rsidR="006F2C3D" w:rsidRPr="000B562A" w:rsidRDefault="00C51F47" w:rsidP="000B562A">
      <w:pPr>
        <w:pStyle w:val="LITlitera"/>
        <w:keepNext/>
      </w:pPr>
      <w:r w:rsidRPr="000B562A">
        <w:t>a)</w:t>
      </w:r>
      <w:r w:rsidRPr="000B562A">
        <w:tab/>
      </w:r>
      <w:r w:rsidR="006F2C3D" w:rsidRPr="000B562A">
        <w:t>ust. 2 otrzymuje brzmienie:</w:t>
      </w:r>
    </w:p>
    <w:p w14:paraId="3BA092F1" w14:textId="1F81A89A" w:rsidR="006F2C3D" w:rsidRPr="000B562A" w:rsidRDefault="001B4FE7" w:rsidP="00400AA9">
      <w:pPr>
        <w:pStyle w:val="ZLITUSTzmustliter"/>
      </w:pPr>
      <w:r>
        <w:t>„</w:t>
      </w:r>
      <w:r w:rsidR="006F2C3D" w:rsidRPr="000B562A">
        <w:t>2. </w:t>
      </w:r>
      <w:r w:rsidR="00E2368D">
        <w:t>Likwidator</w:t>
      </w:r>
      <w:r w:rsidR="00E2368D" w:rsidRPr="00E2368D">
        <w:t xml:space="preserve"> przedstawia firmie audytorskiej do badania</w:t>
      </w:r>
      <w:r w:rsidR="00E2368D">
        <w:t xml:space="preserve"> </w:t>
      </w:r>
      <w:r w:rsidR="00E2368D" w:rsidRPr="00E2368D">
        <w:t xml:space="preserve">sprawozdanie, o którym mowa w ust. 1, </w:t>
      </w:r>
      <w:r w:rsidR="00E2368D">
        <w:t>n</w:t>
      </w:r>
      <w:r w:rsidR="006F2C3D" w:rsidRPr="000B562A">
        <w:t xml:space="preserve">iezwłocznie po </w:t>
      </w:r>
      <w:r w:rsidR="00E2368D">
        <w:t xml:space="preserve">jego </w:t>
      </w:r>
      <w:r w:rsidR="006F2C3D" w:rsidRPr="000B562A">
        <w:t>sporządzeniu</w:t>
      </w:r>
      <w:r w:rsidR="000C6B29" w:rsidRPr="000B562A">
        <w:t>.</w:t>
      </w:r>
      <w:r>
        <w:t>”</w:t>
      </w:r>
      <w:r w:rsidR="000C6B29" w:rsidRPr="000B562A">
        <w:t>,</w:t>
      </w:r>
    </w:p>
    <w:p w14:paraId="5A7B42B8" w14:textId="44CBD1CD" w:rsidR="00216C8F" w:rsidRPr="000B562A" w:rsidRDefault="006F2C3D" w:rsidP="00DC14FF">
      <w:pPr>
        <w:pStyle w:val="LITlitera"/>
        <w:keepNext/>
      </w:pPr>
      <w:r w:rsidRPr="000B562A">
        <w:t>b)</w:t>
      </w:r>
      <w:r w:rsidRPr="000B562A">
        <w:tab/>
      </w:r>
      <w:r w:rsidR="00216C8F" w:rsidRPr="000B562A">
        <w:t>uchyla się ust. 3,</w:t>
      </w:r>
    </w:p>
    <w:p w14:paraId="1A31F51B" w14:textId="5A3C87ED" w:rsidR="006F2C3D" w:rsidRPr="000B562A" w:rsidRDefault="00216C8F" w:rsidP="000B562A">
      <w:pPr>
        <w:pStyle w:val="LITlitera"/>
        <w:keepNext/>
      </w:pPr>
      <w:r w:rsidRPr="000B562A">
        <w:t>c)</w:t>
      </w:r>
      <w:r w:rsidRPr="000B562A">
        <w:tab/>
      </w:r>
      <w:r w:rsidR="006F2C3D" w:rsidRPr="000B562A">
        <w:t>ust. 4 otrzymuje brzmienie:</w:t>
      </w:r>
    </w:p>
    <w:p w14:paraId="0994C037" w14:textId="79B8EDD4" w:rsidR="006F2C3D" w:rsidRPr="000B562A" w:rsidRDefault="001B4FE7" w:rsidP="00400AA9">
      <w:pPr>
        <w:pStyle w:val="ZLITUSTzmustliter"/>
      </w:pPr>
      <w:r>
        <w:t>„</w:t>
      </w:r>
      <w:r w:rsidR="006F2C3D" w:rsidRPr="000B562A">
        <w:t>4. </w:t>
      </w:r>
      <w:r w:rsidR="00E2368D">
        <w:t>Likwidator</w:t>
      </w:r>
      <w:r w:rsidR="00E2368D" w:rsidRPr="00E2368D">
        <w:t xml:space="preserve"> składa do sądu rejestrowego wniosek o wykreślenie funduszu z rejestru funduszy inwestycyjnych</w:t>
      </w:r>
      <w:r w:rsidR="00E2368D">
        <w:t xml:space="preserve"> w</w:t>
      </w:r>
      <w:r w:rsidR="006F2C3D" w:rsidRPr="000B562A">
        <w:t xml:space="preserve"> terminie 7 dni od dnia sporządzenia sprawozdania z </w:t>
      </w:r>
      <w:r w:rsidR="002F627C">
        <w:t>badania sprawozdania finansowego</w:t>
      </w:r>
      <w:r w:rsidR="006F2C3D" w:rsidRPr="000B562A">
        <w:t>, o którym mowa w ust. 2</w:t>
      </w:r>
      <w:r w:rsidR="004E764B">
        <w:t>.</w:t>
      </w:r>
      <w:r>
        <w:t>”</w:t>
      </w:r>
      <w:r w:rsidR="000C6B29" w:rsidRPr="000B562A">
        <w:t>,</w:t>
      </w:r>
    </w:p>
    <w:p w14:paraId="763D3A20" w14:textId="77777777" w:rsidR="00423DB8" w:rsidRDefault="00157551" w:rsidP="00400AA9">
      <w:pPr>
        <w:pStyle w:val="LITlitera"/>
      </w:pPr>
      <w:r>
        <w:t>d</w:t>
      </w:r>
      <w:r w:rsidR="006F2C3D" w:rsidRPr="000B562A">
        <w:t>)</w:t>
      </w:r>
      <w:r w:rsidR="006F2C3D" w:rsidRPr="000B562A">
        <w:tab/>
        <w:t>uchyla się ust. 5 i 6</w:t>
      </w:r>
      <w:r w:rsidR="00423DB8">
        <w:t>;</w:t>
      </w:r>
    </w:p>
    <w:p w14:paraId="2A9EA253" w14:textId="7535D4F6" w:rsidR="006F2C3D" w:rsidRDefault="00423DB8" w:rsidP="00DA13F2">
      <w:pPr>
        <w:pStyle w:val="PKTpunkt"/>
      </w:pPr>
      <w:r>
        <w:t>1</w:t>
      </w:r>
      <w:r w:rsidR="008E7E5F">
        <w:t>1</w:t>
      </w:r>
      <w:r>
        <w:t>)</w:t>
      </w:r>
      <w:r>
        <w:tab/>
        <w:t xml:space="preserve">w </w:t>
      </w:r>
      <w:r w:rsidRPr="00423DB8">
        <w:t>§ 1</w:t>
      </w:r>
      <w:r>
        <w:t xml:space="preserve">7 w zdaniu drugim wyrazy </w:t>
      </w:r>
      <w:r w:rsidR="00DA13F2" w:rsidRPr="00DA13F2">
        <w:t>„</w:t>
      </w:r>
      <w:r w:rsidRPr="00423DB8">
        <w:t xml:space="preserve">§ </w:t>
      </w:r>
      <w:r>
        <w:t>6 i 8</w:t>
      </w:r>
      <w:r w:rsidR="00E2368D" w:rsidRPr="00E2368D">
        <w:t>–</w:t>
      </w:r>
      <w:r>
        <w:t>12</w:t>
      </w:r>
      <w:r w:rsidR="00DA13F2" w:rsidRPr="00DA13F2">
        <w:t>”</w:t>
      </w:r>
      <w:r>
        <w:t xml:space="preserve"> zastępuje się wyrazami </w:t>
      </w:r>
      <w:r w:rsidR="00DA13F2" w:rsidRPr="00DA13F2">
        <w:t>„</w:t>
      </w:r>
      <w:r w:rsidRPr="00423DB8">
        <w:t>§ 6</w:t>
      </w:r>
      <w:r>
        <w:t>,</w:t>
      </w:r>
      <w:r w:rsidRPr="00423DB8">
        <w:t xml:space="preserve"> 8</w:t>
      </w:r>
      <w:r>
        <w:t xml:space="preserve">, 9, </w:t>
      </w:r>
      <w:r w:rsidR="00DA13F2">
        <w:t>11 i 12</w:t>
      </w:r>
      <w:r w:rsidR="00DA13F2" w:rsidRPr="00DA13F2">
        <w:t>”</w:t>
      </w:r>
      <w:r w:rsidR="006F2C3D" w:rsidRPr="000B562A">
        <w:t>.</w:t>
      </w:r>
    </w:p>
    <w:p w14:paraId="22021F02" w14:textId="3494B9F9" w:rsidR="00366252" w:rsidRDefault="00A52229" w:rsidP="008C4184">
      <w:pPr>
        <w:pStyle w:val="ARTartustawynprozporzdzenia"/>
      </w:pPr>
      <w:r w:rsidRPr="00243267">
        <w:rPr>
          <w:rStyle w:val="Ppogrubienie"/>
        </w:rPr>
        <w:t>§ </w:t>
      </w:r>
      <w:r w:rsidR="000F1235" w:rsidRPr="00243267">
        <w:rPr>
          <w:rStyle w:val="Ppogrubienie"/>
        </w:rPr>
        <w:t>2.</w:t>
      </w:r>
      <w:r w:rsidR="000F1235" w:rsidRPr="00243267">
        <w:t> </w:t>
      </w:r>
      <w:r w:rsidR="00A73A4B">
        <w:t xml:space="preserve">Do </w:t>
      </w:r>
      <w:r w:rsidR="006A2218" w:rsidRPr="006A2218">
        <w:t xml:space="preserve">likwidacji funduszu </w:t>
      </w:r>
      <w:r w:rsidR="00A73A4B">
        <w:t xml:space="preserve">otwartej </w:t>
      </w:r>
      <w:r w:rsidR="006A2218" w:rsidRPr="006A2218">
        <w:t>przed dniem wejścia w życie</w:t>
      </w:r>
      <w:r w:rsidR="00453D2C">
        <w:t xml:space="preserve"> niniejszego</w:t>
      </w:r>
      <w:r w:rsidR="006A2218" w:rsidRPr="006A2218">
        <w:t xml:space="preserve"> rozporządzenia </w:t>
      </w:r>
      <w:r w:rsidR="00A73A4B">
        <w:t>stosuje się przepisy dotychczasowe</w:t>
      </w:r>
      <w:r w:rsidR="008C4184">
        <w:t>, z tym że d</w:t>
      </w:r>
      <w:r w:rsidR="00773E8A" w:rsidRPr="008511C1">
        <w:t xml:space="preserve">okumenty i informacje, o których mowa w § 5 ust. 9, § 7 ust. 3 i 4, § 9 ust. 1 i 2, </w:t>
      </w:r>
      <w:r w:rsidR="00B265C1" w:rsidRPr="008511C1">
        <w:t xml:space="preserve">§ 10 oraz § 14 ust. </w:t>
      </w:r>
      <w:r w:rsidR="00F56A65" w:rsidRPr="008511C1">
        <w:t>2</w:t>
      </w:r>
      <w:r w:rsidR="0050728C" w:rsidRPr="008511C1">
        <w:t xml:space="preserve">, </w:t>
      </w:r>
      <w:r w:rsidR="00B265C1" w:rsidRPr="008511C1">
        <w:t xml:space="preserve">3, 5 i 6 rozporządzenia </w:t>
      </w:r>
      <w:r w:rsidR="00F415DD" w:rsidRPr="008511C1">
        <w:t>zmieniane</w:t>
      </w:r>
      <w:r w:rsidR="00B265C1" w:rsidRPr="008511C1">
        <w:t xml:space="preserve">go </w:t>
      </w:r>
      <w:r w:rsidR="00F415DD" w:rsidRPr="008511C1">
        <w:t xml:space="preserve">w </w:t>
      </w:r>
      <w:r w:rsidR="00B265C1" w:rsidRPr="008511C1">
        <w:t>§ 1</w:t>
      </w:r>
      <w:r w:rsidR="00E2368D">
        <w:t>,</w:t>
      </w:r>
      <w:r w:rsidR="00B265C1" w:rsidRPr="008511C1">
        <w:t xml:space="preserve"> </w:t>
      </w:r>
      <w:r w:rsidR="00F415DD" w:rsidRPr="008511C1">
        <w:t xml:space="preserve">w brzmieniu dotychczasowym, dotyczące okresów i </w:t>
      </w:r>
      <w:r w:rsidR="00F415DD" w:rsidRPr="00F415DD">
        <w:t xml:space="preserve">zdarzeń przypadających </w:t>
      </w:r>
      <w:r w:rsidR="00A73A4B">
        <w:t>po dniu</w:t>
      </w:r>
      <w:r w:rsidR="00CC1DDD">
        <w:t xml:space="preserve"> wejścia w życie </w:t>
      </w:r>
      <w:r w:rsidR="00812503">
        <w:t>rozporządzenia</w:t>
      </w:r>
      <w:r w:rsidR="00E2368D">
        <w:t>,</w:t>
      </w:r>
      <w:r w:rsidR="00812503">
        <w:t xml:space="preserve"> </w:t>
      </w:r>
      <w:r w:rsidR="00F415DD" w:rsidRPr="00F415DD">
        <w:t xml:space="preserve">sporządza się i przekazuje </w:t>
      </w:r>
      <w:r w:rsidR="00A73A4B">
        <w:t xml:space="preserve">Komisji Nadzoru Finansowego zgodnie z przepisami wydanymi </w:t>
      </w:r>
      <w:r w:rsidR="00F415DD" w:rsidRPr="00F415DD">
        <w:t xml:space="preserve">na podstawie </w:t>
      </w:r>
      <w:r w:rsidR="00A73A4B" w:rsidRPr="00A73A4B">
        <w:t>art. 225 ust. 3 ustawy z dnia 27 maja 2004 r. o funduszach inwestycyjnych i zarządzaniu alternatywnymi funduszami inwestycyjnymi</w:t>
      </w:r>
      <w:r w:rsidR="00366252">
        <w:t>.</w:t>
      </w:r>
    </w:p>
    <w:p w14:paraId="5E3D3E5B" w14:textId="10D1B7F7" w:rsidR="00CC1DDD" w:rsidRPr="00CC1DDD" w:rsidRDefault="00C51F47" w:rsidP="00053E9F">
      <w:pPr>
        <w:pStyle w:val="ARTartustawynprozporzdzenia"/>
      </w:pPr>
      <w:r w:rsidRPr="00CC1DDD">
        <w:rPr>
          <w:rStyle w:val="Ppogrubienie"/>
        </w:rPr>
        <w:t>§ </w:t>
      </w:r>
      <w:r w:rsidR="00FD3063" w:rsidRPr="00CC1DDD">
        <w:rPr>
          <w:rStyle w:val="Ppogrubienie"/>
        </w:rPr>
        <w:t>3</w:t>
      </w:r>
      <w:r w:rsidR="006F2C3D" w:rsidRPr="00CC1DDD">
        <w:rPr>
          <w:rStyle w:val="Ppogrubienie"/>
        </w:rPr>
        <w:t>.</w:t>
      </w:r>
      <w:r w:rsidR="00243267" w:rsidRPr="00CC1DDD">
        <w:rPr>
          <w:rStyle w:val="Ppogrubienie"/>
        </w:rPr>
        <w:t> </w:t>
      </w:r>
      <w:r w:rsidR="00A95554" w:rsidRPr="00CC1DDD">
        <w:t xml:space="preserve">Rozporządzenie wchodzi w życie </w:t>
      </w:r>
      <w:r w:rsidR="00A02939">
        <w:t>z dniem następującym po dniu ogłoszenia</w:t>
      </w:r>
      <w:r w:rsidR="00CC1DDD" w:rsidRPr="00CC1DDD">
        <w:t>.</w:t>
      </w:r>
    </w:p>
    <w:p w14:paraId="2C034732" w14:textId="25B5DF94" w:rsidR="00860122" w:rsidRDefault="0092134D" w:rsidP="001A6DA8">
      <w:pPr>
        <w:pStyle w:val="NAZORGWYDnazwaorganuwydajcegoprojektowanyakt"/>
      </w:pPr>
      <w:r w:rsidRPr="0092134D">
        <w:lastRenderedPageBreak/>
        <w:t>Prezes Rady Ministrów</w:t>
      </w:r>
    </w:p>
    <w:p w14:paraId="17B64F96" w14:textId="77777777" w:rsidR="00283270" w:rsidRDefault="00283270" w:rsidP="00283270">
      <w:pPr>
        <w:rPr>
          <w:lang w:eastAsia="pl-PL"/>
        </w:rPr>
      </w:pPr>
    </w:p>
    <w:p w14:paraId="7FACF608" w14:textId="1DD1E120" w:rsidR="00283270" w:rsidRPr="00283270" w:rsidRDefault="00283270" w:rsidP="00283270">
      <w:pPr>
        <w:rPr>
          <w:lang w:eastAsia="pl-PL"/>
        </w:rPr>
      </w:pPr>
      <w:r w:rsidRPr="00283270">
        <w:rPr>
          <w:lang w:eastAsia="pl-PL"/>
        </w:rPr>
        <w:t>ZA ZGODNOŚĆ POD WZGLĘDEM PRAWNYM, LEGISLACYJNYM I REDAKCYJNYM</w:t>
      </w:r>
    </w:p>
    <w:p w14:paraId="29678C9D" w14:textId="77777777" w:rsidR="00283270" w:rsidRPr="00283270" w:rsidRDefault="00283270" w:rsidP="00283270">
      <w:pPr>
        <w:rPr>
          <w:lang w:eastAsia="pl-PL"/>
        </w:rPr>
      </w:pPr>
      <w:r w:rsidRPr="00283270">
        <w:rPr>
          <w:lang w:eastAsia="pl-PL"/>
        </w:rPr>
        <w:t>Renata Łućko – Zastępca Dyrektora Departamentu Prawnego w Ministerstwie Finansów</w:t>
      </w:r>
    </w:p>
    <w:p w14:paraId="048A38AF" w14:textId="77777777" w:rsidR="00283270" w:rsidRPr="00283270" w:rsidRDefault="00283270" w:rsidP="00283270">
      <w:pPr>
        <w:rPr>
          <w:lang w:eastAsia="pl-PL"/>
        </w:rPr>
      </w:pPr>
      <w:r w:rsidRPr="00283270">
        <w:rPr>
          <w:lang w:eastAsia="pl-PL"/>
        </w:rPr>
        <w:t xml:space="preserve">/– podpisano kwalifikowanym podpisem elektronicznym/ </w:t>
      </w:r>
    </w:p>
    <w:p w14:paraId="4D4EF6C0" w14:textId="77777777" w:rsidR="00283270" w:rsidRDefault="00283270" w:rsidP="001A6DA8">
      <w:pPr>
        <w:pStyle w:val="NAZORGWYDnazwaorganuwydajcegoprojektowanyakt"/>
      </w:pPr>
    </w:p>
    <w:p w14:paraId="3D1ACC03" w14:textId="77777777" w:rsidR="00283270" w:rsidRPr="000B562A" w:rsidRDefault="00283270" w:rsidP="001A6DA8">
      <w:pPr>
        <w:pStyle w:val="NAZORGWYDnazwaorganuwydajcegoprojektowanyakt"/>
      </w:pPr>
    </w:p>
    <w:sectPr w:rsidR="00283270" w:rsidRPr="000B562A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EE5FD" w14:textId="77777777" w:rsidR="00A34D3B" w:rsidRDefault="00A34D3B">
      <w:r>
        <w:separator/>
      </w:r>
    </w:p>
  </w:endnote>
  <w:endnote w:type="continuationSeparator" w:id="0">
    <w:p w14:paraId="43FD351A" w14:textId="77777777" w:rsidR="00A34D3B" w:rsidRDefault="00A3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F2E47" w14:textId="77777777" w:rsidR="00A34D3B" w:rsidRDefault="00A34D3B">
      <w:r>
        <w:separator/>
      </w:r>
    </w:p>
  </w:footnote>
  <w:footnote w:type="continuationSeparator" w:id="0">
    <w:p w14:paraId="3D330D4E" w14:textId="77777777" w:rsidR="00A34D3B" w:rsidRDefault="00A34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EEAFC" w14:textId="3EC64B80" w:rsidR="00EA1F48" w:rsidRPr="00B371CC" w:rsidRDefault="00EA1F4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35986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8AB0906"/>
    <w:multiLevelType w:val="hybridMultilevel"/>
    <w:tmpl w:val="EE0E2D00"/>
    <w:lvl w:ilvl="0" w:tplc="69E86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D"/>
    <w:rsid w:val="000012DA"/>
    <w:rsid w:val="0000246E"/>
    <w:rsid w:val="00003862"/>
    <w:rsid w:val="00012A35"/>
    <w:rsid w:val="00016099"/>
    <w:rsid w:val="00016528"/>
    <w:rsid w:val="000178EC"/>
    <w:rsid w:val="00017DC2"/>
    <w:rsid w:val="0002097F"/>
    <w:rsid w:val="0002142C"/>
    <w:rsid w:val="00021522"/>
    <w:rsid w:val="00023471"/>
    <w:rsid w:val="00023777"/>
    <w:rsid w:val="00023F13"/>
    <w:rsid w:val="000243A3"/>
    <w:rsid w:val="00030634"/>
    <w:rsid w:val="000319C1"/>
    <w:rsid w:val="00031A8B"/>
    <w:rsid w:val="00031BCA"/>
    <w:rsid w:val="000330FA"/>
    <w:rsid w:val="0003362F"/>
    <w:rsid w:val="00036B63"/>
    <w:rsid w:val="00037E1A"/>
    <w:rsid w:val="000433DF"/>
    <w:rsid w:val="00043495"/>
    <w:rsid w:val="00046A75"/>
    <w:rsid w:val="00047312"/>
    <w:rsid w:val="000508BD"/>
    <w:rsid w:val="000517AB"/>
    <w:rsid w:val="00053149"/>
    <w:rsid w:val="0005339C"/>
    <w:rsid w:val="00053E9F"/>
    <w:rsid w:val="0005571B"/>
    <w:rsid w:val="00055C93"/>
    <w:rsid w:val="00057AB3"/>
    <w:rsid w:val="00060076"/>
    <w:rsid w:val="00060432"/>
    <w:rsid w:val="00060D87"/>
    <w:rsid w:val="000615A5"/>
    <w:rsid w:val="00064930"/>
    <w:rsid w:val="00064E4C"/>
    <w:rsid w:val="00064E4E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1762"/>
    <w:rsid w:val="0008557B"/>
    <w:rsid w:val="00085CE7"/>
    <w:rsid w:val="00086102"/>
    <w:rsid w:val="00087FB3"/>
    <w:rsid w:val="000906EE"/>
    <w:rsid w:val="00091BA2"/>
    <w:rsid w:val="000944EF"/>
    <w:rsid w:val="00095D8B"/>
    <w:rsid w:val="0009732D"/>
    <w:rsid w:val="000973F0"/>
    <w:rsid w:val="000A1296"/>
    <w:rsid w:val="000A1C27"/>
    <w:rsid w:val="000A1DAD"/>
    <w:rsid w:val="000A1E71"/>
    <w:rsid w:val="000A2649"/>
    <w:rsid w:val="000A323B"/>
    <w:rsid w:val="000A5891"/>
    <w:rsid w:val="000B298D"/>
    <w:rsid w:val="000B562A"/>
    <w:rsid w:val="000B5B2D"/>
    <w:rsid w:val="000B5DCE"/>
    <w:rsid w:val="000B619E"/>
    <w:rsid w:val="000C05BA"/>
    <w:rsid w:val="000C0E8F"/>
    <w:rsid w:val="000C4BC4"/>
    <w:rsid w:val="000C6B29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E7B6B"/>
    <w:rsid w:val="000F1235"/>
    <w:rsid w:val="000F14CC"/>
    <w:rsid w:val="000F2BE3"/>
    <w:rsid w:val="000F3D0D"/>
    <w:rsid w:val="000F48CD"/>
    <w:rsid w:val="000F6ED4"/>
    <w:rsid w:val="000F7A6E"/>
    <w:rsid w:val="001042BA"/>
    <w:rsid w:val="00106D03"/>
    <w:rsid w:val="001072A7"/>
    <w:rsid w:val="00110465"/>
    <w:rsid w:val="00110628"/>
    <w:rsid w:val="0011245A"/>
    <w:rsid w:val="0011493E"/>
    <w:rsid w:val="00114B4E"/>
    <w:rsid w:val="00115B72"/>
    <w:rsid w:val="00120556"/>
    <w:rsid w:val="001209EC"/>
    <w:rsid w:val="00120A9E"/>
    <w:rsid w:val="00125A9C"/>
    <w:rsid w:val="00125BC7"/>
    <w:rsid w:val="00126178"/>
    <w:rsid w:val="001269BF"/>
    <w:rsid w:val="001270A2"/>
    <w:rsid w:val="0013054E"/>
    <w:rsid w:val="00131237"/>
    <w:rsid w:val="001329AC"/>
    <w:rsid w:val="00134CA0"/>
    <w:rsid w:val="0014026F"/>
    <w:rsid w:val="0014442C"/>
    <w:rsid w:val="00147A47"/>
    <w:rsid w:val="00147AA1"/>
    <w:rsid w:val="001520CF"/>
    <w:rsid w:val="00154416"/>
    <w:rsid w:val="0015667C"/>
    <w:rsid w:val="00157110"/>
    <w:rsid w:val="00157400"/>
    <w:rsid w:val="0015742A"/>
    <w:rsid w:val="00157551"/>
    <w:rsid w:val="00157DA1"/>
    <w:rsid w:val="00157EA7"/>
    <w:rsid w:val="0016172E"/>
    <w:rsid w:val="00163147"/>
    <w:rsid w:val="00164C57"/>
    <w:rsid w:val="00164C9D"/>
    <w:rsid w:val="0016532B"/>
    <w:rsid w:val="00166F1E"/>
    <w:rsid w:val="00172F7A"/>
    <w:rsid w:val="00173150"/>
    <w:rsid w:val="00173390"/>
    <w:rsid w:val="001736F0"/>
    <w:rsid w:val="00173BB3"/>
    <w:rsid w:val="001740D0"/>
    <w:rsid w:val="00174F2C"/>
    <w:rsid w:val="00174FB3"/>
    <w:rsid w:val="0017635C"/>
    <w:rsid w:val="00180F2A"/>
    <w:rsid w:val="00184B91"/>
    <w:rsid w:val="00184D4A"/>
    <w:rsid w:val="00185762"/>
    <w:rsid w:val="00186EC1"/>
    <w:rsid w:val="00187017"/>
    <w:rsid w:val="0019047F"/>
    <w:rsid w:val="00190BB7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DA8"/>
    <w:rsid w:val="001A7F15"/>
    <w:rsid w:val="001B0FDE"/>
    <w:rsid w:val="001B342E"/>
    <w:rsid w:val="001B4FE7"/>
    <w:rsid w:val="001C0515"/>
    <w:rsid w:val="001C1832"/>
    <w:rsid w:val="001C188C"/>
    <w:rsid w:val="001C6FF2"/>
    <w:rsid w:val="001D0000"/>
    <w:rsid w:val="001D1783"/>
    <w:rsid w:val="001D2E86"/>
    <w:rsid w:val="001D3666"/>
    <w:rsid w:val="001D53CD"/>
    <w:rsid w:val="001D55A3"/>
    <w:rsid w:val="001D5AF5"/>
    <w:rsid w:val="001E1E73"/>
    <w:rsid w:val="001E4941"/>
    <w:rsid w:val="001E4E0C"/>
    <w:rsid w:val="001E526D"/>
    <w:rsid w:val="001E5655"/>
    <w:rsid w:val="001F1832"/>
    <w:rsid w:val="001F220F"/>
    <w:rsid w:val="001F25B3"/>
    <w:rsid w:val="001F6616"/>
    <w:rsid w:val="001F6C11"/>
    <w:rsid w:val="00202BD4"/>
    <w:rsid w:val="00204A97"/>
    <w:rsid w:val="0021026C"/>
    <w:rsid w:val="002114EF"/>
    <w:rsid w:val="00214D12"/>
    <w:rsid w:val="00216682"/>
    <w:rsid w:val="002166AD"/>
    <w:rsid w:val="00216C8F"/>
    <w:rsid w:val="00217871"/>
    <w:rsid w:val="00221D23"/>
    <w:rsid w:val="00221ED8"/>
    <w:rsid w:val="002231EA"/>
    <w:rsid w:val="00223FDF"/>
    <w:rsid w:val="002279C0"/>
    <w:rsid w:val="0023727E"/>
    <w:rsid w:val="00242081"/>
    <w:rsid w:val="00243267"/>
    <w:rsid w:val="00243313"/>
    <w:rsid w:val="00243777"/>
    <w:rsid w:val="002441CD"/>
    <w:rsid w:val="00244E56"/>
    <w:rsid w:val="002460DE"/>
    <w:rsid w:val="002501A3"/>
    <w:rsid w:val="0025166C"/>
    <w:rsid w:val="002548C7"/>
    <w:rsid w:val="002555D4"/>
    <w:rsid w:val="00261A16"/>
    <w:rsid w:val="00262BED"/>
    <w:rsid w:val="00263522"/>
    <w:rsid w:val="00264CE3"/>
    <w:rsid w:val="00264EC6"/>
    <w:rsid w:val="00271013"/>
    <w:rsid w:val="00273FE4"/>
    <w:rsid w:val="002765B4"/>
    <w:rsid w:val="00276A94"/>
    <w:rsid w:val="00283270"/>
    <w:rsid w:val="0029405D"/>
    <w:rsid w:val="00294FA6"/>
    <w:rsid w:val="00295A6F"/>
    <w:rsid w:val="00297B0A"/>
    <w:rsid w:val="002A1040"/>
    <w:rsid w:val="002A20C4"/>
    <w:rsid w:val="002A2EA7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27C"/>
    <w:rsid w:val="002F669F"/>
    <w:rsid w:val="00301464"/>
    <w:rsid w:val="00301C97"/>
    <w:rsid w:val="00310032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41BA"/>
    <w:rsid w:val="00345B9C"/>
    <w:rsid w:val="00352DAE"/>
    <w:rsid w:val="00354EB9"/>
    <w:rsid w:val="0035701D"/>
    <w:rsid w:val="003602AE"/>
    <w:rsid w:val="00360929"/>
    <w:rsid w:val="003647D5"/>
    <w:rsid w:val="00366252"/>
    <w:rsid w:val="003674B0"/>
    <w:rsid w:val="00370FF4"/>
    <w:rsid w:val="00371086"/>
    <w:rsid w:val="0037727C"/>
    <w:rsid w:val="00377E70"/>
    <w:rsid w:val="00380904"/>
    <w:rsid w:val="003823EE"/>
    <w:rsid w:val="00382960"/>
    <w:rsid w:val="003846F7"/>
    <w:rsid w:val="003851ED"/>
    <w:rsid w:val="00385B39"/>
    <w:rsid w:val="003866B1"/>
    <w:rsid w:val="00386785"/>
    <w:rsid w:val="00390E89"/>
    <w:rsid w:val="00391B1A"/>
    <w:rsid w:val="00394423"/>
    <w:rsid w:val="00396942"/>
    <w:rsid w:val="00396B49"/>
    <w:rsid w:val="00396E3E"/>
    <w:rsid w:val="003A306E"/>
    <w:rsid w:val="003A3C25"/>
    <w:rsid w:val="003A60DC"/>
    <w:rsid w:val="003A6A46"/>
    <w:rsid w:val="003A7A63"/>
    <w:rsid w:val="003A7CB6"/>
    <w:rsid w:val="003B000C"/>
    <w:rsid w:val="003B0F1D"/>
    <w:rsid w:val="003B3FDF"/>
    <w:rsid w:val="003B4A57"/>
    <w:rsid w:val="003C0385"/>
    <w:rsid w:val="003C06E0"/>
    <w:rsid w:val="003C0AD9"/>
    <w:rsid w:val="003C0ED0"/>
    <w:rsid w:val="003C1D49"/>
    <w:rsid w:val="003C35C4"/>
    <w:rsid w:val="003D12C2"/>
    <w:rsid w:val="003D31B9"/>
    <w:rsid w:val="003D3867"/>
    <w:rsid w:val="003E0D1A"/>
    <w:rsid w:val="003E2AE3"/>
    <w:rsid w:val="003E2DA3"/>
    <w:rsid w:val="003E597F"/>
    <w:rsid w:val="003F020D"/>
    <w:rsid w:val="003F03D9"/>
    <w:rsid w:val="003F2FBE"/>
    <w:rsid w:val="003F318D"/>
    <w:rsid w:val="003F5BAE"/>
    <w:rsid w:val="003F6ED7"/>
    <w:rsid w:val="00400AA9"/>
    <w:rsid w:val="00401C84"/>
    <w:rsid w:val="00403210"/>
    <w:rsid w:val="004035BB"/>
    <w:rsid w:val="004035EB"/>
    <w:rsid w:val="00407332"/>
    <w:rsid w:val="00407828"/>
    <w:rsid w:val="00413C19"/>
    <w:rsid w:val="00413D8E"/>
    <w:rsid w:val="004140F2"/>
    <w:rsid w:val="00417B22"/>
    <w:rsid w:val="00421085"/>
    <w:rsid w:val="00423DB8"/>
    <w:rsid w:val="0042465E"/>
    <w:rsid w:val="00424DF7"/>
    <w:rsid w:val="00432B76"/>
    <w:rsid w:val="00434D01"/>
    <w:rsid w:val="00435D26"/>
    <w:rsid w:val="00437229"/>
    <w:rsid w:val="00440C99"/>
    <w:rsid w:val="0044175C"/>
    <w:rsid w:val="00445F4D"/>
    <w:rsid w:val="004504C0"/>
    <w:rsid w:val="00453D2C"/>
    <w:rsid w:val="00454546"/>
    <w:rsid w:val="00455051"/>
    <w:rsid w:val="004550FB"/>
    <w:rsid w:val="0046111A"/>
    <w:rsid w:val="00462946"/>
    <w:rsid w:val="00463DDC"/>
    <w:rsid w:val="00463F43"/>
    <w:rsid w:val="00464B94"/>
    <w:rsid w:val="004653A8"/>
    <w:rsid w:val="00465A0B"/>
    <w:rsid w:val="00467E4B"/>
    <w:rsid w:val="0047077C"/>
    <w:rsid w:val="00470B05"/>
    <w:rsid w:val="0047207C"/>
    <w:rsid w:val="00472CD6"/>
    <w:rsid w:val="00474E3C"/>
    <w:rsid w:val="00480A58"/>
    <w:rsid w:val="00481928"/>
    <w:rsid w:val="00482151"/>
    <w:rsid w:val="004852C2"/>
    <w:rsid w:val="00485789"/>
    <w:rsid w:val="00485FAD"/>
    <w:rsid w:val="00487AED"/>
    <w:rsid w:val="0049010F"/>
    <w:rsid w:val="00491864"/>
    <w:rsid w:val="00491EDF"/>
    <w:rsid w:val="0049278C"/>
    <w:rsid w:val="00492A3F"/>
    <w:rsid w:val="00494F62"/>
    <w:rsid w:val="00497065"/>
    <w:rsid w:val="004A2001"/>
    <w:rsid w:val="004A3590"/>
    <w:rsid w:val="004B00A7"/>
    <w:rsid w:val="004B25E2"/>
    <w:rsid w:val="004B34D7"/>
    <w:rsid w:val="004B5037"/>
    <w:rsid w:val="004B5904"/>
    <w:rsid w:val="004B5B2F"/>
    <w:rsid w:val="004B626A"/>
    <w:rsid w:val="004B660E"/>
    <w:rsid w:val="004C05BD"/>
    <w:rsid w:val="004C3996"/>
    <w:rsid w:val="004C3B06"/>
    <w:rsid w:val="004C3F97"/>
    <w:rsid w:val="004C7EE7"/>
    <w:rsid w:val="004D096B"/>
    <w:rsid w:val="004D1E14"/>
    <w:rsid w:val="004D2DEE"/>
    <w:rsid w:val="004D2E1F"/>
    <w:rsid w:val="004D7FD9"/>
    <w:rsid w:val="004E1324"/>
    <w:rsid w:val="004E167C"/>
    <w:rsid w:val="004E19A5"/>
    <w:rsid w:val="004E37E5"/>
    <w:rsid w:val="004E3FDB"/>
    <w:rsid w:val="004E764B"/>
    <w:rsid w:val="004F1F4A"/>
    <w:rsid w:val="004F296D"/>
    <w:rsid w:val="004F508B"/>
    <w:rsid w:val="004F695F"/>
    <w:rsid w:val="004F6CA4"/>
    <w:rsid w:val="005000EF"/>
    <w:rsid w:val="00500752"/>
    <w:rsid w:val="00501A50"/>
    <w:rsid w:val="0050222D"/>
    <w:rsid w:val="00503AF3"/>
    <w:rsid w:val="0050696D"/>
    <w:rsid w:val="0050728C"/>
    <w:rsid w:val="0051094B"/>
    <w:rsid w:val="005110D7"/>
    <w:rsid w:val="00511D99"/>
    <w:rsid w:val="005128D3"/>
    <w:rsid w:val="00513C49"/>
    <w:rsid w:val="005147E8"/>
    <w:rsid w:val="005158F2"/>
    <w:rsid w:val="0051663A"/>
    <w:rsid w:val="00521C09"/>
    <w:rsid w:val="00524416"/>
    <w:rsid w:val="0052464C"/>
    <w:rsid w:val="00526DFC"/>
    <w:rsid w:val="00526F43"/>
    <w:rsid w:val="00527651"/>
    <w:rsid w:val="00533F6C"/>
    <w:rsid w:val="00535DEE"/>
    <w:rsid w:val="005363AB"/>
    <w:rsid w:val="00536796"/>
    <w:rsid w:val="00544EF4"/>
    <w:rsid w:val="00545E53"/>
    <w:rsid w:val="005479D9"/>
    <w:rsid w:val="005572BD"/>
    <w:rsid w:val="00557A12"/>
    <w:rsid w:val="00560AC7"/>
    <w:rsid w:val="00561A34"/>
    <w:rsid w:val="00561AFB"/>
    <w:rsid w:val="00561FA8"/>
    <w:rsid w:val="005635ED"/>
    <w:rsid w:val="00563A98"/>
    <w:rsid w:val="00565253"/>
    <w:rsid w:val="00566BEB"/>
    <w:rsid w:val="00570191"/>
    <w:rsid w:val="00570570"/>
    <w:rsid w:val="00572512"/>
    <w:rsid w:val="0057376C"/>
    <w:rsid w:val="00573EE6"/>
    <w:rsid w:val="0057547F"/>
    <w:rsid w:val="005754EE"/>
    <w:rsid w:val="0057617E"/>
    <w:rsid w:val="00576497"/>
    <w:rsid w:val="00581451"/>
    <w:rsid w:val="005835E7"/>
    <w:rsid w:val="0058397F"/>
    <w:rsid w:val="00583BF8"/>
    <w:rsid w:val="00585F33"/>
    <w:rsid w:val="005864E7"/>
    <w:rsid w:val="00591124"/>
    <w:rsid w:val="00591BC9"/>
    <w:rsid w:val="00596481"/>
    <w:rsid w:val="00597024"/>
    <w:rsid w:val="005A0274"/>
    <w:rsid w:val="005A095C"/>
    <w:rsid w:val="005A0FE2"/>
    <w:rsid w:val="005A669D"/>
    <w:rsid w:val="005A75D8"/>
    <w:rsid w:val="005A7D4D"/>
    <w:rsid w:val="005B123F"/>
    <w:rsid w:val="005B54D6"/>
    <w:rsid w:val="005B713E"/>
    <w:rsid w:val="005B75F5"/>
    <w:rsid w:val="005C03B6"/>
    <w:rsid w:val="005C172B"/>
    <w:rsid w:val="005C267F"/>
    <w:rsid w:val="005C334D"/>
    <w:rsid w:val="005C348E"/>
    <w:rsid w:val="005C3A07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18C"/>
    <w:rsid w:val="005F7812"/>
    <w:rsid w:val="005F7A88"/>
    <w:rsid w:val="00600C51"/>
    <w:rsid w:val="00603A1A"/>
    <w:rsid w:val="006046D5"/>
    <w:rsid w:val="006070BB"/>
    <w:rsid w:val="006077C9"/>
    <w:rsid w:val="00607A93"/>
    <w:rsid w:val="00610C08"/>
    <w:rsid w:val="00611F74"/>
    <w:rsid w:val="00615772"/>
    <w:rsid w:val="00621256"/>
    <w:rsid w:val="0062171F"/>
    <w:rsid w:val="00621FCC"/>
    <w:rsid w:val="00622E4B"/>
    <w:rsid w:val="006249F9"/>
    <w:rsid w:val="006333DA"/>
    <w:rsid w:val="00635134"/>
    <w:rsid w:val="006356E2"/>
    <w:rsid w:val="00635986"/>
    <w:rsid w:val="00642A65"/>
    <w:rsid w:val="00645DCE"/>
    <w:rsid w:val="006465AC"/>
    <w:rsid w:val="006465BF"/>
    <w:rsid w:val="00647B9C"/>
    <w:rsid w:val="00650F91"/>
    <w:rsid w:val="00653B22"/>
    <w:rsid w:val="00657BF4"/>
    <w:rsid w:val="006603FB"/>
    <w:rsid w:val="006608DF"/>
    <w:rsid w:val="006623AC"/>
    <w:rsid w:val="006678AF"/>
    <w:rsid w:val="006701EF"/>
    <w:rsid w:val="00673BA5"/>
    <w:rsid w:val="006779B5"/>
    <w:rsid w:val="00680058"/>
    <w:rsid w:val="00680A17"/>
    <w:rsid w:val="00681F9F"/>
    <w:rsid w:val="00682505"/>
    <w:rsid w:val="006840EA"/>
    <w:rsid w:val="006844E2"/>
    <w:rsid w:val="00685267"/>
    <w:rsid w:val="006856EF"/>
    <w:rsid w:val="006872AE"/>
    <w:rsid w:val="00687F81"/>
    <w:rsid w:val="00690082"/>
    <w:rsid w:val="00690252"/>
    <w:rsid w:val="006946BB"/>
    <w:rsid w:val="006969FA"/>
    <w:rsid w:val="006A2218"/>
    <w:rsid w:val="006A35D5"/>
    <w:rsid w:val="006A6992"/>
    <w:rsid w:val="006A71D6"/>
    <w:rsid w:val="006A748A"/>
    <w:rsid w:val="006B3797"/>
    <w:rsid w:val="006B3D8E"/>
    <w:rsid w:val="006B58FE"/>
    <w:rsid w:val="006B7F8E"/>
    <w:rsid w:val="006C0275"/>
    <w:rsid w:val="006C419E"/>
    <w:rsid w:val="006C489F"/>
    <w:rsid w:val="006C4A31"/>
    <w:rsid w:val="006C5AC2"/>
    <w:rsid w:val="006C6AFB"/>
    <w:rsid w:val="006C70BB"/>
    <w:rsid w:val="006D165D"/>
    <w:rsid w:val="006D2735"/>
    <w:rsid w:val="006D45B2"/>
    <w:rsid w:val="006E0FCC"/>
    <w:rsid w:val="006E1E96"/>
    <w:rsid w:val="006E5E21"/>
    <w:rsid w:val="006F2597"/>
    <w:rsid w:val="006F2648"/>
    <w:rsid w:val="006F2C3D"/>
    <w:rsid w:val="006F2F10"/>
    <w:rsid w:val="006F482B"/>
    <w:rsid w:val="006F6311"/>
    <w:rsid w:val="006F7FD8"/>
    <w:rsid w:val="00701952"/>
    <w:rsid w:val="00702556"/>
    <w:rsid w:val="0070277E"/>
    <w:rsid w:val="00703DD5"/>
    <w:rsid w:val="00704156"/>
    <w:rsid w:val="007069FC"/>
    <w:rsid w:val="00711221"/>
    <w:rsid w:val="00712675"/>
    <w:rsid w:val="007133CC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70D"/>
    <w:rsid w:val="0072295F"/>
    <w:rsid w:val="00723A19"/>
    <w:rsid w:val="0072457F"/>
    <w:rsid w:val="00725406"/>
    <w:rsid w:val="0072621B"/>
    <w:rsid w:val="007265E4"/>
    <w:rsid w:val="0072717E"/>
    <w:rsid w:val="00730452"/>
    <w:rsid w:val="00730555"/>
    <w:rsid w:val="007312CC"/>
    <w:rsid w:val="00736A64"/>
    <w:rsid w:val="00737F6A"/>
    <w:rsid w:val="007402F3"/>
    <w:rsid w:val="007410B6"/>
    <w:rsid w:val="00741CC7"/>
    <w:rsid w:val="00744603"/>
    <w:rsid w:val="00744C6F"/>
    <w:rsid w:val="007457F6"/>
    <w:rsid w:val="00745ABB"/>
    <w:rsid w:val="00746C0A"/>
    <w:rsid w:val="00746E38"/>
    <w:rsid w:val="00747CD5"/>
    <w:rsid w:val="00750061"/>
    <w:rsid w:val="00753B51"/>
    <w:rsid w:val="00755A46"/>
    <w:rsid w:val="00756629"/>
    <w:rsid w:val="007575D2"/>
    <w:rsid w:val="00757B4F"/>
    <w:rsid w:val="00757B6A"/>
    <w:rsid w:val="007610E0"/>
    <w:rsid w:val="007621AA"/>
    <w:rsid w:val="0076260A"/>
    <w:rsid w:val="00764A67"/>
    <w:rsid w:val="00765E61"/>
    <w:rsid w:val="00770F6B"/>
    <w:rsid w:val="00771883"/>
    <w:rsid w:val="00773D57"/>
    <w:rsid w:val="00773E8A"/>
    <w:rsid w:val="00775127"/>
    <w:rsid w:val="007767FD"/>
    <w:rsid w:val="00776DC2"/>
    <w:rsid w:val="00780122"/>
    <w:rsid w:val="00781BCA"/>
    <w:rsid w:val="0078214B"/>
    <w:rsid w:val="007846C2"/>
    <w:rsid w:val="0078498A"/>
    <w:rsid w:val="00785BC3"/>
    <w:rsid w:val="007878FE"/>
    <w:rsid w:val="00791FCE"/>
    <w:rsid w:val="00792207"/>
    <w:rsid w:val="00792B64"/>
    <w:rsid w:val="00792E29"/>
    <w:rsid w:val="0079379A"/>
    <w:rsid w:val="00794953"/>
    <w:rsid w:val="007951D3"/>
    <w:rsid w:val="007A1F2F"/>
    <w:rsid w:val="007A2A5C"/>
    <w:rsid w:val="007A3924"/>
    <w:rsid w:val="007A5150"/>
    <w:rsid w:val="007A5373"/>
    <w:rsid w:val="007A789F"/>
    <w:rsid w:val="007B0C38"/>
    <w:rsid w:val="007B6372"/>
    <w:rsid w:val="007B712D"/>
    <w:rsid w:val="007B75BC"/>
    <w:rsid w:val="007C0237"/>
    <w:rsid w:val="007C0BD6"/>
    <w:rsid w:val="007C12F0"/>
    <w:rsid w:val="007C3806"/>
    <w:rsid w:val="007C5BB7"/>
    <w:rsid w:val="007D07D5"/>
    <w:rsid w:val="007D1560"/>
    <w:rsid w:val="007D1C64"/>
    <w:rsid w:val="007D32DD"/>
    <w:rsid w:val="007D6DCE"/>
    <w:rsid w:val="007D72C4"/>
    <w:rsid w:val="007E00CD"/>
    <w:rsid w:val="007E2CFE"/>
    <w:rsid w:val="007E3ED8"/>
    <w:rsid w:val="007E44DA"/>
    <w:rsid w:val="007E59C9"/>
    <w:rsid w:val="007F0072"/>
    <w:rsid w:val="007F1729"/>
    <w:rsid w:val="007F2EB6"/>
    <w:rsid w:val="007F54C3"/>
    <w:rsid w:val="00802949"/>
    <w:rsid w:val="0080301E"/>
    <w:rsid w:val="0080365F"/>
    <w:rsid w:val="00812503"/>
    <w:rsid w:val="00812BE5"/>
    <w:rsid w:val="00813893"/>
    <w:rsid w:val="008152C5"/>
    <w:rsid w:val="00817429"/>
    <w:rsid w:val="0081755F"/>
    <w:rsid w:val="00820306"/>
    <w:rsid w:val="00821514"/>
    <w:rsid w:val="00821E35"/>
    <w:rsid w:val="00822996"/>
    <w:rsid w:val="0082309D"/>
    <w:rsid w:val="00824591"/>
    <w:rsid w:val="00824AED"/>
    <w:rsid w:val="008271A6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11C1"/>
    <w:rsid w:val="00852B59"/>
    <w:rsid w:val="00856272"/>
    <w:rsid w:val="008563FF"/>
    <w:rsid w:val="00860122"/>
    <w:rsid w:val="0086018B"/>
    <w:rsid w:val="008611DD"/>
    <w:rsid w:val="008620DE"/>
    <w:rsid w:val="0086551D"/>
    <w:rsid w:val="00866867"/>
    <w:rsid w:val="00872257"/>
    <w:rsid w:val="008753E6"/>
    <w:rsid w:val="0087738C"/>
    <w:rsid w:val="008802AF"/>
    <w:rsid w:val="00881926"/>
    <w:rsid w:val="00881E91"/>
    <w:rsid w:val="00883009"/>
    <w:rsid w:val="0088318F"/>
    <w:rsid w:val="0088331D"/>
    <w:rsid w:val="008852B0"/>
    <w:rsid w:val="00885AE7"/>
    <w:rsid w:val="00886B60"/>
    <w:rsid w:val="00887173"/>
    <w:rsid w:val="00887889"/>
    <w:rsid w:val="00891127"/>
    <w:rsid w:val="008920FF"/>
    <w:rsid w:val="008926E8"/>
    <w:rsid w:val="008931A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184"/>
    <w:rsid w:val="008C4229"/>
    <w:rsid w:val="008C5BE0"/>
    <w:rsid w:val="008C7233"/>
    <w:rsid w:val="008D2434"/>
    <w:rsid w:val="008D3637"/>
    <w:rsid w:val="008E171D"/>
    <w:rsid w:val="008E2785"/>
    <w:rsid w:val="008E2C4B"/>
    <w:rsid w:val="008E6D96"/>
    <w:rsid w:val="008E78A3"/>
    <w:rsid w:val="008E7E5F"/>
    <w:rsid w:val="008F0654"/>
    <w:rsid w:val="008F06CB"/>
    <w:rsid w:val="008F1191"/>
    <w:rsid w:val="008F2E83"/>
    <w:rsid w:val="008F374E"/>
    <w:rsid w:val="008F612A"/>
    <w:rsid w:val="008F6BF9"/>
    <w:rsid w:val="0090293D"/>
    <w:rsid w:val="009034DE"/>
    <w:rsid w:val="00904746"/>
    <w:rsid w:val="00905396"/>
    <w:rsid w:val="0090605D"/>
    <w:rsid w:val="00906419"/>
    <w:rsid w:val="009076D6"/>
    <w:rsid w:val="009112DD"/>
    <w:rsid w:val="00912889"/>
    <w:rsid w:val="00912A89"/>
    <w:rsid w:val="00913A42"/>
    <w:rsid w:val="00914167"/>
    <w:rsid w:val="009143DB"/>
    <w:rsid w:val="00915065"/>
    <w:rsid w:val="00917CE5"/>
    <w:rsid w:val="00920725"/>
    <w:rsid w:val="009209DA"/>
    <w:rsid w:val="00920A50"/>
    <w:rsid w:val="0092134D"/>
    <w:rsid w:val="009217C0"/>
    <w:rsid w:val="009219BC"/>
    <w:rsid w:val="00922BCA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5B4B"/>
    <w:rsid w:val="0094698A"/>
    <w:rsid w:val="00946DD0"/>
    <w:rsid w:val="009509E6"/>
    <w:rsid w:val="00950D75"/>
    <w:rsid w:val="00952018"/>
    <w:rsid w:val="00952800"/>
    <w:rsid w:val="0095299B"/>
    <w:rsid w:val="0095300D"/>
    <w:rsid w:val="009534DF"/>
    <w:rsid w:val="0095507E"/>
    <w:rsid w:val="00956812"/>
    <w:rsid w:val="00956FE9"/>
    <w:rsid w:val="0095719A"/>
    <w:rsid w:val="00957F58"/>
    <w:rsid w:val="009623E9"/>
    <w:rsid w:val="00963EEB"/>
    <w:rsid w:val="009648BC"/>
    <w:rsid w:val="00964C2F"/>
    <w:rsid w:val="00965F88"/>
    <w:rsid w:val="0097018B"/>
    <w:rsid w:val="009705D9"/>
    <w:rsid w:val="00984E03"/>
    <w:rsid w:val="00987E85"/>
    <w:rsid w:val="0099216C"/>
    <w:rsid w:val="009937C0"/>
    <w:rsid w:val="009A0D12"/>
    <w:rsid w:val="009A1987"/>
    <w:rsid w:val="009A2BEE"/>
    <w:rsid w:val="009A4F45"/>
    <w:rsid w:val="009A5289"/>
    <w:rsid w:val="009A7A53"/>
    <w:rsid w:val="009B0402"/>
    <w:rsid w:val="009B0B75"/>
    <w:rsid w:val="009B16DF"/>
    <w:rsid w:val="009B4CB2"/>
    <w:rsid w:val="009B6701"/>
    <w:rsid w:val="009B6846"/>
    <w:rsid w:val="009B6EF7"/>
    <w:rsid w:val="009B7000"/>
    <w:rsid w:val="009B739C"/>
    <w:rsid w:val="009C04EC"/>
    <w:rsid w:val="009C0E03"/>
    <w:rsid w:val="009C1FDF"/>
    <w:rsid w:val="009C328C"/>
    <w:rsid w:val="009C4444"/>
    <w:rsid w:val="009C6E86"/>
    <w:rsid w:val="009C79AD"/>
    <w:rsid w:val="009C7CA6"/>
    <w:rsid w:val="009D066D"/>
    <w:rsid w:val="009D3316"/>
    <w:rsid w:val="009D525E"/>
    <w:rsid w:val="009D55AA"/>
    <w:rsid w:val="009D753E"/>
    <w:rsid w:val="009E0E69"/>
    <w:rsid w:val="009E3E77"/>
    <w:rsid w:val="009E3FAB"/>
    <w:rsid w:val="009E5B3F"/>
    <w:rsid w:val="009E61CC"/>
    <w:rsid w:val="009E7D90"/>
    <w:rsid w:val="009E7F02"/>
    <w:rsid w:val="009F1AB0"/>
    <w:rsid w:val="009F501D"/>
    <w:rsid w:val="00A019B2"/>
    <w:rsid w:val="00A02939"/>
    <w:rsid w:val="00A039D5"/>
    <w:rsid w:val="00A03B4C"/>
    <w:rsid w:val="00A046AD"/>
    <w:rsid w:val="00A079C1"/>
    <w:rsid w:val="00A1096D"/>
    <w:rsid w:val="00A12520"/>
    <w:rsid w:val="00A130FD"/>
    <w:rsid w:val="00A13D6D"/>
    <w:rsid w:val="00A14769"/>
    <w:rsid w:val="00A15674"/>
    <w:rsid w:val="00A16151"/>
    <w:rsid w:val="00A16EC6"/>
    <w:rsid w:val="00A17C06"/>
    <w:rsid w:val="00A203AB"/>
    <w:rsid w:val="00A2126E"/>
    <w:rsid w:val="00A21706"/>
    <w:rsid w:val="00A21E4A"/>
    <w:rsid w:val="00A24FCC"/>
    <w:rsid w:val="00A26A90"/>
    <w:rsid w:val="00A26B27"/>
    <w:rsid w:val="00A30984"/>
    <w:rsid w:val="00A30E4F"/>
    <w:rsid w:val="00A32253"/>
    <w:rsid w:val="00A3310E"/>
    <w:rsid w:val="00A333A0"/>
    <w:rsid w:val="00A34D3B"/>
    <w:rsid w:val="00A37E70"/>
    <w:rsid w:val="00A41C34"/>
    <w:rsid w:val="00A437E1"/>
    <w:rsid w:val="00A4685E"/>
    <w:rsid w:val="00A50CD4"/>
    <w:rsid w:val="00A51191"/>
    <w:rsid w:val="00A52229"/>
    <w:rsid w:val="00A52430"/>
    <w:rsid w:val="00A55125"/>
    <w:rsid w:val="00A56D62"/>
    <w:rsid w:val="00A56F07"/>
    <w:rsid w:val="00A5762C"/>
    <w:rsid w:val="00A600FC"/>
    <w:rsid w:val="00A60BCA"/>
    <w:rsid w:val="00A614D3"/>
    <w:rsid w:val="00A62555"/>
    <w:rsid w:val="00A638DA"/>
    <w:rsid w:val="00A65B41"/>
    <w:rsid w:val="00A65E00"/>
    <w:rsid w:val="00A66A78"/>
    <w:rsid w:val="00A72071"/>
    <w:rsid w:val="00A73A4B"/>
    <w:rsid w:val="00A740CC"/>
    <w:rsid w:val="00A7436E"/>
    <w:rsid w:val="00A74AA4"/>
    <w:rsid w:val="00A74E96"/>
    <w:rsid w:val="00A75A8E"/>
    <w:rsid w:val="00A77594"/>
    <w:rsid w:val="00A81767"/>
    <w:rsid w:val="00A81BC8"/>
    <w:rsid w:val="00A824DD"/>
    <w:rsid w:val="00A83676"/>
    <w:rsid w:val="00A83B7B"/>
    <w:rsid w:val="00A83D1E"/>
    <w:rsid w:val="00A83EB5"/>
    <w:rsid w:val="00A84274"/>
    <w:rsid w:val="00A850F3"/>
    <w:rsid w:val="00A864E3"/>
    <w:rsid w:val="00A94574"/>
    <w:rsid w:val="00A9555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3BB"/>
    <w:rsid w:val="00AD4E90"/>
    <w:rsid w:val="00AD5422"/>
    <w:rsid w:val="00AE4179"/>
    <w:rsid w:val="00AE4425"/>
    <w:rsid w:val="00AE4FBE"/>
    <w:rsid w:val="00AE650F"/>
    <w:rsid w:val="00AE6555"/>
    <w:rsid w:val="00AE7D16"/>
    <w:rsid w:val="00AF3DB8"/>
    <w:rsid w:val="00AF4CAA"/>
    <w:rsid w:val="00AF571A"/>
    <w:rsid w:val="00AF60A0"/>
    <w:rsid w:val="00AF67FC"/>
    <w:rsid w:val="00AF6DBE"/>
    <w:rsid w:val="00AF6F58"/>
    <w:rsid w:val="00AF7DF5"/>
    <w:rsid w:val="00B006E5"/>
    <w:rsid w:val="00B01897"/>
    <w:rsid w:val="00B024C2"/>
    <w:rsid w:val="00B02BF7"/>
    <w:rsid w:val="00B07700"/>
    <w:rsid w:val="00B13921"/>
    <w:rsid w:val="00B1528C"/>
    <w:rsid w:val="00B16ACD"/>
    <w:rsid w:val="00B17C64"/>
    <w:rsid w:val="00B21487"/>
    <w:rsid w:val="00B232D1"/>
    <w:rsid w:val="00B24DB5"/>
    <w:rsid w:val="00B2658E"/>
    <w:rsid w:val="00B265C1"/>
    <w:rsid w:val="00B31F9E"/>
    <w:rsid w:val="00B3268F"/>
    <w:rsid w:val="00B32C2C"/>
    <w:rsid w:val="00B33A1A"/>
    <w:rsid w:val="00B33E6C"/>
    <w:rsid w:val="00B371CC"/>
    <w:rsid w:val="00B418F2"/>
    <w:rsid w:val="00B41CD9"/>
    <w:rsid w:val="00B427E6"/>
    <w:rsid w:val="00B428A6"/>
    <w:rsid w:val="00B43E1F"/>
    <w:rsid w:val="00B45FBC"/>
    <w:rsid w:val="00B506E6"/>
    <w:rsid w:val="00B51A7D"/>
    <w:rsid w:val="00B535C2"/>
    <w:rsid w:val="00B54D62"/>
    <w:rsid w:val="00B55544"/>
    <w:rsid w:val="00B61D1C"/>
    <w:rsid w:val="00B642FC"/>
    <w:rsid w:val="00B64D26"/>
    <w:rsid w:val="00B64FBB"/>
    <w:rsid w:val="00B66675"/>
    <w:rsid w:val="00B70B07"/>
    <w:rsid w:val="00B70E22"/>
    <w:rsid w:val="00B774CB"/>
    <w:rsid w:val="00B80402"/>
    <w:rsid w:val="00B80B9A"/>
    <w:rsid w:val="00B82296"/>
    <w:rsid w:val="00B826FC"/>
    <w:rsid w:val="00B830B7"/>
    <w:rsid w:val="00B84651"/>
    <w:rsid w:val="00B848EA"/>
    <w:rsid w:val="00B84B2B"/>
    <w:rsid w:val="00B90500"/>
    <w:rsid w:val="00B9137F"/>
    <w:rsid w:val="00B9176C"/>
    <w:rsid w:val="00B935A4"/>
    <w:rsid w:val="00B972CD"/>
    <w:rsid w:val="00BA4AE1"/>
    <w:rsid w:val="00BA561A"/>
    <w:rsid w:val="00BA7867"/>
    <w:rsid w:val="00BB0DC6"/>
    <w:rsid w:val="00BB15E4"/>
    <w:rsid w:val="00BB1E19"/>
    <w:rsid w:val="00BB21D1"/>
    <w:rsid w:val="00BB2B51"/>
    <w:rsid w:val="00BB32F2"/>
    <w:rsid w:val="00BB4338"/>
    <w:rsid w:val="00BB6972"/>
    <w:rsid w:val="00BB6C0E"/>
    <w:rsid w:val="00BB7B38"/>
    <w:rsid w:val="00BC0009"/>
    <w:rsid w:val="00BC11E5"/>
    <w:rsid w:val="00BC4BC6"/>
    <w:rsid w:val="00BC52FD"/>
    <w:rsid w:val="00BC6E62"/>
    <w:rsid w:val="00BC7443"/>
    <w:rsid w:val="00BD0648"/>
    <w:rsid w:val="00BD1040"/>
    <w:rsid w:val="00BD34AA"/>
    <w:rsid w:val="00BD7894"/>
    <w:rsid w:val="00BE0C44"/>
    <w:rsid w:val="00BE1B8B"/>
    <w:rsid w:val="00BE2A18"/>
    <w:rsid w:val="00BE2C01"/>
    <w:rsid w:val="00BE2D7E"/>
    <w:rsid w:val="00BE41EC"/>
    <w:rsid w:val="00BE56FB"/>
    <w:rsid w:val="00BE629C"/>
    <w:rsid w:val="00BF3DDE"/>
    <w:rsid w:val="00BF6589"/>
    <w:rsid w:val="00BF69BC"/>
    <w:rsid w:val="00BF6F7F"/>
    <w:rsid w:val="00C00647"/>
    <w:rsid w:val="00C02764"/>
    <w:rsid w:val="00C04CEF"/>
    <w:rsid w:val="00C0662F"/>
    <w:rsid w:val="00C11943"/>
    <w:rsid w:val="00C1279E"/>
    <w:rsid w:val="00C12E96"/>
    <w:rsid w:val="00C135D2"/>
    <w:rsid w:val="00C13BBF"/>
    <w:rsid w:val="00C14763"/>
    <w:rsid w:val="00C16141"/>
    <w:rsid w:val="00C2363F"/>
    <w:rsid w:val="00C236C8"/>
    <w:rsid w:val="00C260B1"/>
    <w:rsid w:val="00C26E56"/>
    <w:rsid w:val="00C27739"/>
    <w:rsid w:val="00C31406"/>
    <w:rsid w:val="00C323DB"/>
    <w:rsid w:val="00C3340F"/>
    <w:rsid w:val="00C3650A"/>
    <w:rsid w:val="00C37194"/>
    <w:rsid w:val="00C40637"/>
    <w:rsid w:val="00C40F6C"/>
    <w:rsid w:val="00C42417"/>
    <w:rsid w:val="00C42FCF"/>
    <w:rsid w:val="00C44426"/>
    <w:rsid w:val="00C445F3"/>
    <w:rsid w:val="00C451F4"/>
    <w:rsid w:val="00C45EB1"/>
    <w:rsid w:val="00C5121D"/>
    <w:rsid w:val="00C51F47"/>
    <w:rsid w:val="00C52A3E"/>
    <w:rsid w:val="00C54A3A"/>
    <w:rsid w:val="00C55566"/>
    <w:rsid w:val="00C56448"/>
    <w:rsid w:val="00C653D0"/>
    <w:rsid w:val="00C667BE"/>
    <w:rsid w:val="00C6766B"/>
    <w:rsid w:val="00C707F6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218E"/>
    <w:rsid w:val="00CB08E4"/>
    <w:rsid w:val="00CB18D0"/>
    <w:rsid w:val="00CB1C8A"/>
    <w:rsid w:val="00CB24F5"/>
    <w:rsid w:val="00CB2663"/>
    <w:rsid w:val="00CB3BBE"/>
    <w:rsid w:val="00CB59E9"/>
    <w:rsid w:val="00CC0D6A"/>
    <w:rsid w:val="00CC1DDD"/>
    <w:rsid w:val="00CC3831"/>
    <w:rsid w:val="00CC3E3D"/>
    <w:rsid w:val="00CC519B"/>
    <w:rsid w:val="00CD0BA0"/>
    <w:rsid w:val="00CD12C1"/>
    <w:rsid w:val="00CD1BD2"/>
    <w:rsid w:val="00CD214E"/>
    <w:rsid w:val="00CD46FA"/>
    <w:rsid w:val="00CD5973"/>
    <w:rsid w:val="00CE05E9"/>
    <w:rsid w:val="00CE31A6"/>
    <w:rsid w:val="00CE5073"/>
    <w:rsid w:val="00CE6A1F"/>
    <w:rsid w:val="00CF0342"/>
    <w:rsid w:val="00CF09AA"/>
    <w:rsid w:val="00CF4813"/>
    <w:rsid w:val="00CF5233"/>
    <w:rsid w:val="00D00A78"/>
    <w:rsid w:val="00D029B8"/>
    <w:rsid w:val="00D02F60"/>
    <w:rsid w:val="00D03535"/>
    <w:rsid w:val="00D0464E"/>
    <w:rsid w:val="00D04A96"/>
    <w:rsid w:val="00D07A7B"/>
    <w:rsid w:val="00D10E06"/>
    <w:rsid w:val="00D115EA"/>
    <w:rsid w:val="00D1204C"/>
    <w:rsid w:val="00D15197"/>
    <w:rsid w:val="00D16820"/>
    <w:rsid w:val="00D169C8"/>
    <w:rsid w:val="00D1793F"/>
    <w:rsid w:val="00D209F3"/>
    <w:rsid w:val="00D223EE"/>
    <w:rsid w:val="00D22AF5"/>
    <w:rsid w:val="00D235EA"/>
    <w:rsid w:val="00D247A9"/>
    <w:rsid w:val="00D27E5E"/>
    <w:rsid w:val="00D32721"/>
    <w:rsid w:val="00D328DC"/>
    <w:rsid w:val="00D33387"/>
    <w:rsid w:val="00D34FFC"/>
    <w:rsid w:val="00D37978"/>
    <w:rsid w:val="00D37D05"/>
    <w:rsid w:val="00D402FB"/>
    <w:rsid w:val="00D47D7A"/>
    <w:rsid w:val="00D50ABD"/>
    <w:rsid w:val="00D5234A"/>
    <w:rsid w:val="00D52ACA"/>
    <w:rsid w:val="00D55290"/>
    <w:rsid w:val="00D5542D"/>
    <w:rsid w:val="00D57791"/>
    <w:rsid w:val="00D6046A"/>
    <w:rsid w:val="00D617D3"/>
    <w:rsid w:val="00D62870"/>
    <w:rsid w:val="00D655D9"/>
    <w:rsid w:val="00D65872"/>
    <w:rsid w:val="00D66331"/>
    <w:rsid w:val="00D676F3"/>
    <w:rsid w:val="00D70EF5"/>
    <w:rsid w:val="00D71024"/>
    <w:rsid w:val="00D71A25"/>
    <w:rsid w:val="00D71FCF"/>
    <w:rsid w:val="00D72A54"/>
    <w:rsid w:val="00D72CC1"/>
    <w:rsid w:val="00D73EDD"/>
    <w:rsid w:val="00D76EC9"/>
    <w:rsid w:val="00D80E7D"/>
    <w:rsid w:val="00D80FB8"/>
    <w:rsid w:val="00D81397"/>
    <w:rsid w:val="00D848B9"/>
    <w:rsid w:val="00D87588"/>
    <w:rsid w:val="00D90E69"/>
    <w:rsid w:val="00D91368"/>
    <w:rsid w:val="00D93106"/>
    <w:rsid w:val="00D933E9"/>
    <w:rsid w:val="00D9505D"/>
    <w:rsid w:val="00D953D0"/>
    <w:rsid w:val="00D959F5"/>
    <w:rsid w:val="00D96884"/>
    <w:rsid w:val="00DA13F2"/>
    <w:rsid w:val="00DA3FDD"/>
    <w:rsid w:val="00DA457B"/>
    <w:rsid w:val="00DA5FFA"/>
    <w:rsid w:val="00DA7017"/>
    <w:rsid w:val="00DA7028"/>
    <w:rsid w:val="00DA7EDE"/>
    <w:rsid w:val="00DB0B2A"/>
    <w:rsid w:val="00DB17D5"/>
    <w:rsid w:val="00DB1AD2"/>
    <w:rsid w:val="00DB2B58"/>
    <w:rsid w:val="00DB344C"/>
    <w:rsid w:val="00DB5206"/>
    <w:rsid w:val="00DB6276"/>
    <w:rsid w:val="00DB63F5"/>
    <w:rsid w:val="00DB6C95"/>
    <w:rsid w:val="00DB7ABA"/>
    <w:rsid w:val="00DC14FF"/>
    <w:rsid w:val="00DC1C6B"/>
    <w:rsid w:val="00DC2218"/>
    <w:rsid w:val="00DC2C2E"/>
    <w:rsid w:val="00DC4AF0"/>
    <w:rsid w:val="00DC7886"/>
    <w:rsid w:val="00DD0CF2"/>
    <w:rsid w:val="00DD2F20"/>
    <w:rsid w:val="00DD7E28"/>
    <w:rsid w:val="00DE09B2"/>
    <w:rsid w:val="00DE1554"/>
    <w:rsid w:val="00DE2901"/>
    <w:rsid w:val="00DE590F"/>
    <w:rsid w:val="00DE6A00"/>
    <w:rsid w:val="00DE7568"/>
    <w:rsid w:val="00DE7C9F"/>
    <w:rsid w:val="00DE7DC1"/>
    <w:rsid w:val="00DF3F7E"/>
    <w:rsid w:val="00DF49D0"/>
    <w:rsid w:val="00DF4EA2"/>
    <w:rsid w:val="00DF6441"/>
    <w:rsid w:val="00DF7648"/>
    <w:rsid w:val="00E00E29"/>
    <w:rsid w:val="00E02BAB"/>
    <w:rsid w:val="00E03D9E"/>
    <w:rsid w:val="00E04CEB"/>
    <w:rsid w:val="00E05EDA"/>
    <w:rsid w:val="00E060BC"/>
    <w:rsid w:val="00E0723C"/>
    <w:rsid w:val="00E07F3C"/>
    <w:rsid w:val="00E11420"/>
    <w:rsid w:val="00E12C18"/>
    <w:rsid w:val="00E132FB"/>
    <w:rsid w:val="00E170B7"/>
    <w:rsid w:val="00E1719D"/>
    <w:rsid w:val="00E177DD"/>
    <w:rsid w:val="00E20900"/>
    <w:rsid w:val="00E20C7F"/>
    <w:rsid w:val="00E2368D"/>
    <w:rsid w:val="00E2396E"/>
    <w:rsid w:val="00E24319"/>
    <w:rsid w:val="00E24728"/>
    <w:rsid w:val="00E276AC"/>
    <w:rsid w:val="00E30BAC"/>
    <w:rsid w:val="00E34A35"/>
    <w:rsid w:val="00E34B9C"/>
    <w:rsid w:val="00E37C2F"/>
    <w:rsid w:val="00E41C28"/>
    <w:rsid w:val="00E4554F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AEA"/>
    <w:rsid w:val="00E66C50"/>
    <w:rsid w:val="00E679D3"/>
    <w:rsid w:val="00E71208"/>
    <w:rsid w:val="00E71444"/>
    <w:rsid w:val="00E71C91"/>
    <w:rsid w:val="00E720A1"/>
    <w:rsid w:val="00E74B05"/>
    <w:rsid w:val="00E75DDA"/>
    <w:rsid w:val="00E773E8"/>
    <w:rsid w:val="00E805F5"/>
    <w:rsid w:val="00E83ADD"/>
    <w:rsid w:val="00E84F38"/>
    <w:rsid w:val="00E85623"/>
    <w:rsid w:val="00E87441"/>
    <w:rsid w:val="00E9026F"/>
    <w:rsid w:val="00E90F80"/>
    <w:rsid w:val="00E91FAE"/>
    <w:rsid w:val="00E933DE"/>
    <w:rsid w:val="00E96E3F"/>
    <w:rsid w:val="00EA1F48"/>
    <w:rsid w:val="00EA270C"/>
    <w:rsid w:val="00EA4974"/>
    <w:rsid w:val="00EA532E"/>
    <w:rsid w:val="00EB06D9"/>
    <w:rsid w:val="00EB1476"/>
    <w:rsid w:val="00EB192B"/>
    <w:rsid w:val="00EB19ED"/>
    <w:rsid w:val="00EB1CAB"/>
    <w:rsid w:val="00EC0F5A"/>
    <w:rsid w:val="00EC3730"/>
    <w:rsid w:val="00EC4265"/>
    <w:rsid w:val="00EC4CEB"/>
    <w:rsid w:val="00EC659E"/>
    <w:rsid w:val="00ED2072"/>
    <w:rsid w:val="00ED2AE0"/>
    <w:rsid w:val="00ED5553"/>
    <w:rsid w:val="00ED5E36"/>
    <w:rsid w:val="00ED6961"/>
    <w:rsid w:val="00ED7D1E"/>
    <w:rsid w:val="00EE402F"/>
    <w:rsid w:val="00EE7345"/>
    <w:rsid w:val="00EF0B96"/>
    <w:rsid w:val="00EF3486"/>
    <w:rsid w:val="00EF371F"/>
    <w:rsid w:val="00EF4034"/>
    <w:rsid w:val="00EF47AF"/>
    <w:rsid w:val="00EF53B6"/>
    <w:rsid w:val="00F00B73"/>
    <w:rsid w:val="00F115CA"/>
    <w:rsid w:val="00F11F55"/>
    <w:rsid w:val="00F14817"/>
    <w:rsid w:val="00F14EBA"/>
    <w:rsid w:val="00F1510F"/>
    <w:rsid w:val="00F1533A"/>
    <w:rsid w:val="00F15E5A"/>
    <w:rsid w:val="00F17EA8"/>
    <w:rsid w:val="00F17F0A"/>
    <w:rsid w:val="00F25E63"/>
    <w:rsid w:val="00F2668F"/>
    <w:rsid w:val="00F2742F"/>
    <w:rsid w:val="00F2753B"/>
    <w:rsid w:val="00F33EF4"/>
    <w:rsid w:val="00F33F8B"/>
    <w:rsid w:val="00F340B2"/>
    <w:rsid w:val="00F34EF5"/>
    <w:rsid w:val="00F36905"/>
    <w:rsid w:val="00F415DD"/>
    <w:rsid w:val="00F43390"/>
    <w:rsid w:val="00F443B2"/>
    <w:rsid w:val="00F44AC1"/>
    <w:rsid w:val="00F45018"/>
    <w:rsid w:val="00F458D8"/>
    <w:rsid w:val="00F50237"/>
    <w:rsid w:val="00F51E7C"/>
    <w:rsid w:val="00F53596"/>
    <w:rsid w:val="00F55BA8"/>
    <w:rsid w:val="00F55DB1"/>
    <w:rsid w:val="00F56A65"/>
    <w:rsid w:val="00F56ACA"/>
    <w:rsid w:val="00F600FE"/>
    <w:rsid w:val="00F62E4D"/>
    <w:rsid w:val="00F636F5"/>
    <w:rsid w:val="00F66B34"/>
    <w:rsid w:val="00F675B9"/>
    <w:rsid w:val="00F70F9B"/>
    <w:rsid w:val="00F711C9"/>
    <w:rsid w:val="00F74C59"/>
    <w:rsid w:val="00F75519"/>
    <w:rsid w:val="00F75C3A"/>
    <w:rsid w:val="00F819A0"/>
    <w:rsid w:val="00F82E30"/>
    <w:rsid w:val="00F831CB"/>
    <w:rsid w:val="00F848A3"/>
    <w:rsid w:val="00F84ACF"/>
    <w:rsid w:val="00F85742"/>
    <w:rsid w:val="00F85BF8"/>
    <w:rsid w:val="00F868DE"/>
    <w:rsid w:val="00F871CE"/>
    <w:rsid w:val="00F87802"/>
    <w:rsid w:val="00F91EAC"/>
    <w:rsid w:val="00F92C0A"/>
    <w:rsid w:val="00F9325C"/>
    <w:rsid w:val="00F9415B"/>
    <w:rsid w:val="00F96A0C"/>
    <w:rsid w:val="00F97377"/>
    <w:rsid w:val="00FA10D1"/>
    <w:rsid w:val="00FA12FC"/>
    <w:rsid w:val="00FA13C2"/>
    <w:rsid w:val="00FA6F50"/>
    <w:rsid w:val="00FA7F91"/>
    <w:rsid w:val="00FB121C"/>
    <w:rsid w:val="00FB1CDD"/>
    <w:rsid w:val="00FB1FBF"/>
    <w:rsid w:val="00FB2C2F"/>
    <w:rsid w:val="00FB305C"/>
    <w:rsid w:val="00FB69A1"/>
    <w:rsid w:val="00FC2E3D"/>
    <w:rsid w:val="00FC3BDE"/>
    <w:rsid w:val="00FC6AE0"/>
    <w:rsid w:val="00FD1DBE"/>
    <w:rsid w:val="00FD2386"/>
    <w:rsid w:val="00FD25A7"/>
    <w:rsid w:val="00FD27B6"/>
    <w:rsid w:val="00FD3063"/>
    <w:rsid w:val="00FD3689"/>
    <w:rsid w:val="00FD3D73"/>
    <w:rsid w:val="00FD42A3"/>
    <w:rsid w:val="00FD7468"/>
    <w:rsid w:val="00FD7CE0"/>
    <w:rsid w:val="00FE0B3B"/>
    <w:rsid w:val="00FE1BE2"/>
    <w:rsid w:val="00FE730A"/>
    <w:rsid w:val="00FF1DD7"/>
    <w:rsid w:val="00FF243B"/>
    <w:rsid w:val="00FF36DC"/>
    <w:rsid w:val="00FF40B4"/>
    <w:rsid w:val="00FF4453"/>
    <w:rsid w:val="00FF4D50"/>
    <w:rsid w:val="00FF6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B44F57"/>
  <w15:docId w15:val="{E8635800-ECD7-4A52-91B6-00A80E8B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C3D"/>
    <w:pPr>
      <w:spacing w:after="160" w:line="259" w:lineRule="auto"/>
    </w:pPr>
    <w:rPr>
      <w:rFonts w:ascii="Times New Roman" w:eastAsiaTheme="minorHAnsi" w:hAnsi="Times New Roman"/>
      <w:szCs w:val="18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6F2C3D"/>
    <w:pPr>
      <w:ind w:left="720"/>
      <w:contextualSpacing/>
    </w:pPr>
  </w:style>
  <w:style w:type="paragraph" w:styleId="Poprawka">
    <w:name w:val="Revision"/>
    <w:hidden/>
    <w:uiPriority w:val="99"/>
    <w:semiHidden/>
    <w:rsid w:val="00481928"/>
    <w:pPr>
      <w:spacing w:line="240" w:lineRule="auto"/>
    </w:pPr>
    <w:rPr>
      <w:rFonts w:ascii="Times New Roman" w:eastAsiaTheme="minorHAnsi" w:hAnsi="Times New Roman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yczy xmlns="fb30358c-60ae-4c69-b16c-69d932c9ed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376AE03D24AF4B8C09F14E2E71A941" ma:contentTypeVersion="1" ma:contentTypeDescription="Utwórz nowy dokument." ma:contentTypeScope="" ma:versionID="dc541238f7e52f8e595d8689ed1a0a03">
  <xsd:schema xmlns:xsd="http://www.w3.org/2001/XMLSchema" xmlns:xs="http://www.w3.org/2001/XMLSchema" xmlns:p="http://schemas.microsoft.com/office/2006/metadata/properties" xmlns:ns2="fb30358c-60ae-4c69-b16c-69d932c9ed70" targetNamespace="http://schemas.microsoft.com/office/2006/metadata/properties" ma:root="true" ma:fieldsID="1a1ebb3e865e937083d5b04f8c259c7c" ns2:_="">
    <xsd:import namespace="fb30358c-60ae-4c69-b16c-69d932c9ed70"/>
    <xsd:element name="properties">
      <xsd:complexType>
        <xsd:sequence>
          <xsd:element name="documentManagement">
            <xsd:complexType>
              <xsd:all>
                <xsd:element ref="ns2:Dotycz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358c-60ae-4c69-b16c-69d932c9ed70" elementFormDefault="qualified">
    <xsd:import namespace="http://schemas.microsoft.com/office/2006/documentManagement/types"/>
    <xsd:import namespace="http://schemas.microsoft.com/office/infopath/2007/PartnerControls"/>
    <xsd:element name="Dotyczy" ma:index="8" nillable="true" ma:displayName="Dotyczy" ma:internalName="Dotycz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A8EC91-24CD-42A0-9CDA-0F8F3A4CBC34}">
  <ds:schemaRefs>
    <ds:schemaRef ds:uri="http://schemas.microsoft.com/office/2006/metadata/properties"/>
    <ds:schemaRef ds:uri="http://schemas.microsoft.com/office/infopath/2007/PartnerControls"/>
    <ds:schemaRef ds:uri="fb30358c-60ae-4c69-b16c-69d932c9ed70"/>
  </ds:schemaRefs>
</ds:datastoreItem>
</file>

<file path=customXml/itemProps3.xml><?xml version="1.0" encoding="utf-8"?>
<ds:datastoreItem xmlns:ds="http://schemas.openxmlformats.org/officeDocument/2006/customXml" ds:itemID="{A2010B05-9B9E-41D8-8215-B3E162A77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0358c-60ae-4c69-b16c-69d932c9e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746A69-E74F-4899-838A-4EDB157EB3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0B1812-BF73-4638-9F83-82F6F40F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6</Pages>
  <Words>1330</Words>
  <Characters>7982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Tomczak Karol</dc:creator>
  <cp:keywords/>
  <cp:lastModifiedBy>KGHM</cp:lastModifiedBy>
  <cp:revision>2</cp:revision>
  <cp:lastPrinted>2012-04-23T06:39:00Z</cp:lastPrinted>
  <dcterms:created xsi:type="dcterms:W3CDTF">2024-02-05T22:19:00Z</dcterms:created>
  <dcterms:modified xsi:type="dcterms:W3CDTF">2024-02-05T22:19:00Z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0x0101003D376AE03D24AF4B8C09F14E2E71A941</vt:lpwstr>
  </property>
  <property fmtid="{D5CDD505-2E9C-101B-9397-08002B2CF9AE}" pid="5" name="MFCATEGORY">
    <vt:lpwstr>InformacjePrzeznaczoneWylacznieDoUzytkuWewnetrznego</vt:lpwstr>
  </property>
  <property fmtid="{D5CDD505-2E9C-101B-9397-08002B2CF9AE}" pid="6" name="MFClassifiedBy">
    <vt:lpwstr>UxC4dwLulzfINJ8nQH+xvX5LNGipWa4BRSZhPgxsCvmyBlctkLmrDup9C5LzZwK29gzrKwQyHRoPPGHlHz2eXg==</vt:lpwstr>
  </property>
  <property fmtid="{D5CDD505-2E9C-101B-9397-08002B2CF9AE}" pid="7" name="MFClassificationDate">
    <vt:lpwstr>2022-10-26T12:29:35.0739262+02:00</vt:lpwstr>
  </property>
  <property fmtid="{D5CDD505-2E9C-101B-9397-08002B2CF9AE}" pid="8" name="MFClassifiedBySID">
    <vt:lpwstr>UxC4dwLulzfINJ8nQH+xvX5LNGipWa4BRSZhPgxsCvm42mrIC/DSDv0ggS+FjUN/2v1BBotkLlY5aAiEhoi6uanvKtgfCfCHDmpGpiCqtLMXM/TQPX7Abfj9DgXk50jJ</vt:lpwstr>
  </property>
  <property fmtid="{D5CDD505-2E9C-101B-9397-08002B2CF9AE}" pid="9" name="MFGRNItemId">
    <vt:lpwstr>GRN-f8a510ff-7848-480c-b297-30afc4aa190b</vt:lpwstr>
  </property>
  <property fmtid="{D5CDD505-2E9C-101B-9397-08002B2CF9AE}" pid="10" name="MFHash">
    <vt:lpwstr>9Gge34fpHv2re2KdwtYAdIto3xaBdn0NDA9MCqUu7fs=</vt:lpwstr>
  </property>
  <property fmtid="{D5CDD505-2E9C-101B-9397-08002B2CF9AE}" pid="11" name="DLPManualFileClassification">
    <vt:lpwstr>{5fdfc941-3fcf-4a5b-87be-4848800d39d0}</vt:lpwstr>
  </property>
  <property fmtid="{D5CDD505-2E9C-101B-9397-08002B2CF9AE}" pid="12" name="MFRefresh">
    <vt:lpwstr>False</vt:lpwstr>
  </property>
</Properties>
</file>