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7CE7" w14:textId="77777777" w:rsidR="001E369B" w:rsidRPr="008B7157" w:rsidRDefault="00B137CB" w:rsidP="008B71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5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914AB9F" w14:textId="0E4A2339" w:rsidR="005949D5" w:rsidRDefault="00A419F5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B7157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</w:t>
      </w:r>
      <w:r w:rsidRPr="008B7157">
        <w:rPr>
          <w:rFonts w:ascii="Times New Roman" w:hAnsi="Times New Roman" w:cs="Times New Roman"/>
        </w:rPr>
        <w:t xml:space="preserve"> </w:t>
      </w:r>
      <w:r w:rsidR="00B137CB" w:rsidRPr="008B7157">
        <w:rPr>
          <w:rFonts w:ascii="Times New Roman" w:hAnsi="Times New Roman" w:cs="Times New Roman"/>
        </w:rPr>
        <w:t xml:space="preserve">stanowi realizację delegacji ustawowej zawartej w art. 4 ust. </w:t>
      </w:r>
      <w:r w:rsidR="00A02B55">
        <w:rPr>
          <w:rFonts w:ascii="Times New Roman" w:hAnsi="Times New Roman" w:cs="Times New Roman"/>
        </w:rPr>
        <w:t>4</w:t>
      </w:r>
      <w:r w:rsidR="00B137CB" w:rsidRPr="008B7157">
        <w:rPr>
          <w:rFonts w:ascii="Times New Roman" w:hAnsi="Times New Roman" w:cs="Times New Roman"/>
        </w:rPr>
        <w:t xml:space="preserve"> ustawy z dnia </w:t>
      </w:r>
      <w:r w:rsidR="008B7157">
        <w:rPr>
          <w:rFonts w:ascii="Times New Roman" w:hAnsi="Times New Roman" w:cs="Times New Roman"/>
        </w:rPr>
        <w:t>12 lutego 2010 r.</w:t>
      </w:r>
      <w:r w:rsidR="00B137CB" w:rsidRPr="008B7157">
        <w:rPr>
          <w:rFonts w:ascii="Times New Roman" w:hAnsi="Times New Roman" w:cs="Times New Roman"/>
        </w:rPr>
        <w:t xml:space="preserve"> o rekapitalizacji niektórych instytucji oraz o rządowych instrumentach stabilizacji finansowej (</w:t>
      </w:r>
      <w:r w:rsidR="00671C4A" w:rsidRPr="00671C4A">
        <w:rPr>
          <w:rFonts w:ascii="Times New Roman" w:hAnsi="Times New Roman" w:cs="Times New Roman"/>
        </w:rPr>
        <w:t>Dz. U.</w:t>
      </w:r>
      <w:r w:rsidR="004C198B">
        <w:rPr>
          <w:rFonts w:ascii="Times New Roman" w:hAnsi="Times New Roman" w:cs="Times New Roman"/>
        </w:rPr>
        <w:t xml:space="preserve"> z 2022</w:t>
      </w:r>
      <w:r w:rsidR="00671C4A" w:rsidRPr="00671C4A">
        <w:rPr>
          <w:rFonts w:ascii="Times New Roman" w:hAnsi="Times New Roman" w:cs="Times New Roman"/>
        </w:rPr>
        <w:t xml:space="preserve"> </w:t>
      </w:r>
      <w:r w:rsidR="004C198B">
        <w:rPr>
          <w:rFonts w:ascii="Times New Roman" w:hAnsi="Times New Roman" w:cs="Times New Roman"/>
        </w:rPr>
        <w:t>poz. 396</w:t>
      </w:r>
      <w:r w:rsidR="006464E9">
        <w:rPr>
          <w:rFonts w:ascii="Times New Roman" w:hAnsi="Times New Roman" w:cs="Times New Roman"/>
        </w:rPr>
        <w:t>,</w:t>
      </w:r>
      <w:r w:rsidR="004C198B">
        <w:rPr>
          <w:rFonts w:ascii="Times New Roman" w:hAnsi="Times New Roman" w:cs="Times New Roman"/>
        </w:rPr>
        <w:t xml:space="preserve"> z </w:t>
      </w:r>
      <w:proofErr w:type="spellStart"/>
      <w:r w:rsidR="004C198B">
        <w:rPr>
          <w:rFonts w:ascii="Times New Roman" w:hAnsi="Times New Roman" w:cs="Times New Roman"/>
        </w:rPr>
        <w:t>późn</w:t>
      </w:r>
      <w:proofErr w:type="spellEnd"/>
      <w:r w:rsidR="004C198B">
        <w:rPr>
          <w:rFonts w:ascii="Times New Roman" w:hAnsi="Times New Roman" w:cs="Times New Roman"/>
        </w:rPr>
        <w:t>. zm.</w:t>
      </w:r>
      <w:r w:rsidR="006464E9">
        <w:rPr>
          <w:rFonts w:ascii="Times New Roman" w:hAnsi="Times New Roman" w:cs="Times New Roman"/>
        </w:rPr>
        <w:t>), zwanej</w:t>
      </w:r>
      <w:r w:rsidR="004C198B">
        <w:rPr>
          <w:rFonts w:ascii="Times New Roman" w:hAnsi="Times New Roman" w:cs="Times New Roman"/>
        </w:rPr>
        <w:t xml:space="preserve"> </w:t>
      </w:r>
      <w:r w:rsidR="003C7275">
        <w:rPr>
          <w:rFonts w:ascii="Times New Roman" w:hAnsi="Times New Roman" w:cs="Times New Roman"/>
        </w:rPr>
        <w:t xml:space="preserve">dalej </w:t>
      </w:r>
      <w:r w:rsidR="00811166">
        <w:rPr>
          <w:rFonts w:ascii="Times New Roman" w:hAnsi="Times New Roman" w:cs="Times New Roman"/>
        </w:rPr>
        <w:t>„</w:t>
      </w:r>
      <w:r w:rsidR="003C7275">
        <w:rPr>
          <w:rFonts w:ascii="Times New Roman" w:hAnsi="Times New Roman" w:cs="Times New Roman"/>
        </w:rPr>
        <w:t>ustaw</w:t>
      </w:r>
      <w:r w:rsidR="006464E9">
        <w:rPr>
          <w:rFonts w:ascii="Times New Roman" w:hAnsi="Times New Roman" w:cs="Times New Roman"/>
        </w:rPr>
        <w:t>ą</w:t>
      </w:r>
      <w:r w:rsidR="003C7275">
        <w:rPr>
          <w:rFonts w:ascii="Times New Roman" w:hAnsi="Times New Roman" w:cs="Times New Roman"/>
        </w:rPr>
        <w:t xml:space="preserve"> o rekapitalizacji</w:t>
      </w:r>
      <w:r w:rsidR="00811166">
        <w:rPr>
          <w:rFonts w:ascii="Times New Roman" w:hAnsi="Times New Roman" w:cs="Times New Roman"/>
        </w:rPr>
        <w:t>”</w:t>
      </w:r>
      <w:r w:rsidR="00164C4B">
        <w:rPr>
          <w:rFonts w:ascii="Times New Roman" w:hAnsi="Times New Roman" w:cs="Times New Roman"/>
        </w:rPr>
        <w:t>.</w:t>
      </w:r>
      <w:r w:rsidR="00DB7DD2">
        <w:rPr>
          <w:rFonts w:ascii="Times New Roman" w:hAnsi="Times New Roman" w:cs="Times New Roman"/>
        </w:rPr>
        <w:t xml:space="preserve"> Zgodnie z </w:t>
      </w:r>
      <w:r w:rsidR="00811166">
        <w:rPr>
          <w:rFonts w:ascii="Times New Roman" w:hAnsi="Times New Roman" w:cs="Times New Roman"/>
        </w:rPr>
        <w:t>upoważnieniem, m</w:t>
      </w:r>
      <w:r w:rsidR="00B137CB" w:rsidRPr="008B7157">
        <w:rPr>
          <w:rFonts w:ascii="Times New Roman" w:hAnsi="Times New Roman" w:cs="Times New Roman"/>
        </w:rPr>
        <w:t xml:space="preserve">inister </w:t>
      </w:r>
      <w:r w:rsidR="00811166">
        <w:rPr>
          <w:rFonts w:ascii="Times New Roman" w:hAnsi="Times New Roman" w:cs="Times New Roman"/>
        </w:rPr>
        <w:t xml:space="preserve">właściwy do spraw </w:t>
      </w:r>
      <w:r w:rsidR="00811166" w:rsidRPr="00811166">
        <w:rPr>
          <w:rFonts w:ascii="Times New Roman" w:hAnsi="Times New Roman" w:cs="Times New Roman"/>
        </w:rPr>
        <w:t xml:space="preserve">instytucji finansowych </w:t>
      </w:r>
      <w:r w:rsidR="00B137CB" w:rsidRPr="008B7157">
        <w:rPr>
          <w:rFonts w:ascii="Times New Roman" w:hAnsi="Times New Roman" w:cs="Times New Roman"/>
        </w:rPr>
        <w:t>określi</w:t>
      </w:r>
      <w:r w:rsidR="00811166">
        <w:rPr>
          <w:rFonts w:ascii="Times New Roman" w:hAnsi="Times New Roman" w:cs="Times New Roman"/>
        </w:rPr>
        <w:t xml:space="preserve">, </w:t>
      </w:r>
      <w:r w:rsidR="00B137CB" w:rsidRPr="008B7157">
        <w:rPr>
          <w:rFonts w:ascii="Times New Roman" w:hAnsi="Times New Roman" w:cs="Times New Roman"/>
        </w:rPr>
        <w:t>w drodze rozporządzenia</w:t>
      </w:r>
      <w:r w:rsidR="00811166">
        <w:rPr>
          <w:rFonts w:ascii="Times New Roman" w:hAnsi="Times New Roman" w:cs="Times New Roman"/>
        </w:rPr>
        <w:t xml:space="preserve">, </w:t>
      </w:r>
      <w:r w:rsidR="00B137CB" w:rsidRPr="008B7157">
        <w:rPr>
          <w:rFonts w:ascii="Times New Roman" w:hAnsi="Times New Roman" w:cs="Times New Roman"/>
        </w:rPr>
        <w:t>szczegółowe warunki podziału obciążeń przez akcjonariuszy</w:t>
      </w:r>
      <w:r w:rsidR="00CC7406">
        <w:rPr>
          <w:rFonts w:ascii="Times New Roman" w:hAnsi="Times New Roman" w:cs="Times New Roman"/>
        </w:rPr>
        <w:t>, udziałowców</w:t>
      </w:r>
      <w:r w:rsidR="00B137CB" w:rsidRPr="008B7157">
        <w:rPr>
          <w:rFonts w:ascii="Times New Roman" w:hAnsi="Times New Roman" w:cs="Times New Roman"/>
        </w:rPr>
        <w:t xml:space="preserve"> i wierzycieli podporządkowanych, uwzględniając potrzebę zapewnienia zgodności szczegółowy</w:t>
      </w:r>
      <w:r w:rsidR="00DB7DD2">
        <w:rPr>
          <w:rFonts w:ascii="Times New Roman" w:hAnsi="Times New Roman" w:cs="Times New Roman"/>
        </w:rPr>
        <w:t>ch warunków podziału obciążeń z </w:t>
      </w:r>
      <w:r w:rsidR="00B137CB" w:rsidRPr="008B7157">
        <w:rPr>
          <w:rFonts w:ascii="Times New Roman" w:hAnsi="Times New Roman" w:cs="Times New Roman"/>
        </w:rPr>
        <w:t>unijnymi ramami pomocy państwa.</w:t>
      </w:r>
    </w:p>
    <w:p w14:paraId="7908B66B" w14:textId="10A4DEF3" w:rsidR="004568C3" w:rsidRPr="007C4DA4" w:rsidRDefault="006464E9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w</w:t>
      </w:r>
      <w:r w:rsidR="005A4BB9">
        <w:rPr>
          <w:rFonts w:ascii="Times New Roman" w:hAnsi="Times New Roman" w:cs="Times New Roman"/>
        </w:rPr>
        <w:t>ydani</w:t>
      </w:r>
      <w:r>
        <w:rPr>
          <w:rFonts w:ascii="Times New Roman" w:hAnsi="Times New Roman" w:cs="Times New Roman"/>
        </w:rPr>
        <w:t>a</w:t>
      </w:r>
      <w:r w:rsidR="005A4BB9">
        <w:rPr>
          <w:rFonts w:ascii="Times New Roman" w:hAnsi="Times New Roman" w:cs="Times New Roman"/>
        </w:rPr>
        <w:t xml:space="preserve"> nowego </w:t>
      </w:r>
      <w:r w:rsidR="00202D47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>wynika z</w:t>
      </w:r>
      <w:r w:rsidR="00EE36B2">
        <w:rPr>
          <w:rFonts w:ascii="Times New Roman" w:hAnsi="Times New Roman" w:cs="Times New Roman"/>
        </w:rPr>
        <w:t xml:space="preserve"> </w:t>
      </w:r>
      <w:r w:rsidR="00202D47">
        <w:rPr>
          <w:rFonts w:ascii="Times New Roman" w:hAnsi="Times New Roman" w:cs="Times New Roman"/>
        </w:rPr>
        <w:t>nowelizacj</w:t>
      </w:r>
      <w:r>
        <w:rPr>
          <w:rFonts w:ascii="Times New Roman" w:hAnsi="Times New Roman" w:cs="Times New Roman"/>
        </w:rPr>
        <w:t>i</w:t>
      </w:r>
      <w:r w:rsidR="00202D47">
        <w:rPr>
          <w:rFonts w:ascii="Times New Roman" w:hAnsi="Times New Roman" w:cs="Times New Roman"/>
        </w:rPr>
        <w:t xml:space="preserve"> </w:t>
      </w:r>
      <w:r w:rsidR="00EE36B2">
        <w:rPr>
          <w:rFonts w:ascii="Times New Roman" w:hAnsi="Times New Roman" w:cs="Times New Roman"/>
        </w:rPr>
        <w:t>ustaw</w:t>
      </w:r>
      <w:r w:rsidR="00202D47">
        <w:rPr>
          <w:rFonts w:ascii="Times New Roman" w:hAnsi="Times New Roman" w:cs="Times New Roman"/>
        </w:rPr>
        <w:t>y</w:t>
      </w:r>
      <w:r w:rsidR="00EE36B2">
        <w:rPr>
          <w:rFonts w:ascii="Times New Roman" w:hAnsi="Times New Roman" w:cs="Times New Roman"/>
        </w:rPr>
        <w:t xml:space="preserve"> o rekapitalizacji</w:t>
      </w:r>
      <w:r>
        <w:rPr>
          <w:rFonts w:ascii="Times New Roman" w:hAnsi="Times New Roman" w:cs="Times New Roman"/>
        </w:rPr>
        <w:t>, której dokonano</w:t>
      </w:r>
      <w:r w:rsidR="00F459E6">
        <w:rPr>
          <w:rFonts w:ascii="Times New Roman" w:hAnsi="Times New Roman" w:cs="Times New Roman"/>
        </w:rPr>
        <w:t xml:space="preserve"> ustaw</w:t>
      </w:r>
      <w:r w:rsidR="00D25E62">
        <w:rPr>
          <w:rFonts w:ascii="Times New Roman" w:hAnsi="Times New Roman" w:cs="Times New Roman"/>
        </w:rPr>
        <w:t>ą</w:t>
      </w:r>
      <w:r w:rsidR="00F459E6">
        <w:rPr>
          <w:rFonts w:ascii="Times New Roman" w:hAnsi="Times New Roman" w:cs="Times New Roman"/>
        </w:rPr>
        <w:t xml:space="preserve"> </w:t>
      </w:r>
      <w:bookmarkStart w:id="0" w:name="_Hlk157070042"/>
      <w:r w:rsidR="00F459E6">
        <w:rPr>
          <w:rFonts w:ascii="Times New Roman" w:hAnsi="Times New Roman" w:cs="Times New Roman"/>
        </w:rPr>
        <w:t>z</w:t>
      </w:r>
      <w:r w:rsidR="008F0C86">
        <w:rPr>
          <w:rFonts w:ascii="Times New Roman" w:hAnsi="Times New Roman" w:cs="Times New Roman"/>
        </w:rPr>
        <w:t> </w:t>
      </w:r>
      <w:r w:rsidR="00F459E6">
        <w:rPr>
          <w:rFonts w:ascii="Times New Roman" w:hAnsi="Times New Roman" w:cs="Times New Roman"/>
        </w:rPr>
        <w:t xml:space="preserve"> dnia 14 kwietnia 2023 r. o zmianie ustawy o funduszach inwestycyjnych i</w:t>
      </w:r>
      <w:r w:rsidR="000A38E5">
        <w:rPr>
          <w:rFonts w:ascii="Times New Roman" w:hAnsi="Times New Roman" w:cs="Times New Roman"/>
        </w:rPr>
        <w:t> </w:t>
      </w:r>
      <w:r w:rsidR="00F459E6">
        <w:rPr>
          <w:rFonts w:ascii="Times New Roman" w:hAnsi="Times New Roman" w:cs="Times New Roman"/>
        </w:rPr>
        <w:t>zarządzaniu alternatywnymi funduszami inwestycyjnymi, ustawy o obligacjach, ustawy o Bankowym Funduszu Gwarancyjnym, systemie gwarantowania depozytów oraz przymusowej restrukturyzacji oraz niektórych innych ustaw</w:t>
      </w:r>
      <w:bookmarkEnd w:id="0"/>
      <w:r w:rsidR="00F459E6">
        <w:rPr>
          <w:rFonts w:ascii="Times New Roman" w:hAnsi="Times New Roman" w:cs="Times New Roman"/>
        </w:rPr>
        <w:t xml:space="preserve"> (Dz. U. poz. 825)</w:t>
      </w:r>
      <w:r w:rsidR="005A4BB9">
        <w:rPr>
          <w:rFonts w:ascii="Times New Roman" w:hAnsi="Times New Roman" w:cs="Times New Roman"/>
        </w:rPr>
        <w:t>.</w:t>
      </w:r>
      <w:r w:rsidR="00F459E6">
        <w:rPr>
          <w:rFonts w:ascii="Times New Roman" w:hAnsi="Times New Roman" w:cs="Times New Roman"/>
        </w:rPr>
        <w:t xml:space="preserve"> </w:t>
      </w:r>
      <w:r w:rsidR="005A4BB9" w:rsidRPr="006779CC">
        <w:rPr>
          <w:rFonts w:ascii="Times New Roman" w:eastAsia="Calibri" w:hAnsi="Times New Roman" w:cs="Times New Roman"/>
        </w:rPr>
        <w:t>Zmiana ustawy miała</w:t>
      </w:r>
      <w:r w:rsidR="005A4BB9">
        <w:rPr>
          <w:rFonts w:ascii="Times New Roman" w:eastAsia="Calibri" w:hAnsi="Times New Roman" w:cs="Times New Roman"/>
        </w:rPr>
        <w:t xml:space="preserve"> głównie </w:t>
      </w:r>
      <w:r w:rsidR="005A4BB9" w:rsidRPr="006779CC">
        <w:rPr>
          <w:rFonts w:ascii="Times New Roman" w:eastAsia="Calibri" w:hAnsi="Times New Roman" w:cs="Times New Roman"/>
        </w:rPr>
        <w:t xml:space="preserve">na celu wprowadzenie nowego instrumentu nadzwyczajnego publicznego wsparcia finansowego określonego w art. 32 ust. 4 lit. </w:t>
      </w:r>
      <w:r w:rsidR="005A4BB9" w:rsidRPr="007C4DA4">
        <w:rPr>
          <w:rFonts w:ascii="Times New Roman" w:eastAsia="Calibri" w:hAnsi="Times New Roman" w:cs="Times New Roman"/>
        </w:rPr>
        <w:t>d dyrektywy</w:t>
      </w:r>
      <w:r w:rsidR="00981369" w:rsidRPr="007C4DA4">
        <w:rPr>
          <w:rFonts w:ascii="Times New Roman" w:eastAsia="Calibri" w:hAnsi="Times New Roman" w:cs="Times New Roman"/>
        </w:rPr>
        <w:t xml:space="preserve"> </w:t>
      </w:r>
      <w:r w:rsidR="00981369" w:rsidRPr="007C4DA4">
        <w:rPr>
          <w:rFonts w:ascii="Times New Roman" w:hAnsi="Times New Roman" w:cs="Times New Roman"/>
        </w:rPr>
        <w:t xml:space="preserve">Parlamentu Europejskiego i Rady 2014/59/UE z dnia 15 maja 2014 r. ustanawiającej ramy na potrzeby prowadzenia działań naprawczych oraz restrukturyzacji i uporządkowanej likwidacji w odniesieniu do instytucji kredytowych i firm inwestycyjnych oraz zmieniającej dyrektywę Rady 82/891/EWG i dyrektywy Parlamentu Europejskiego i Rady 2001/24/WE, 2002/47/WE, 2004/25/WE, 2005/56/WE, 2007/36/WE, 2011/35/UE, 2012/30/UE i 2013/36/EU oraz rozporządzenie Parlamentu Europejskiego i Rady (UE) nr 1093/2010 i (UE) nr 648/2012 (Dz. Urz. </w:t>
      </w:r>
      <w:r w:rsidR="00981369" w:rsidRPr="007C4DA4">
        <w:rPr>
          <w:rStyle w:val="st"/>
          <w:rFonts w:ascii="Times New Roman" w:hAnsi="Times New Roman" w:cs="Times New Roman"/>
        </w:rPr>
        <w:t>UE L 173 z 12.06.</w:t>
      </w:r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2014</w:t>
      </w:r>
      <w:r w:rsidR="00981369" w:rsidRPr="007C4DA4">
        <w:rPr>
          <w:rStyle w:val="Uwydatnienie"/>
          <w:rFonts w:ascii="Times New Roman" w:hAnsi="Times New Roman" w:cs="Times New Roman"/>
        </w:rPr>
        <w:t xml:space="preserve">, </w:t>
      </w:r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str</w:t>
      </w:r>
      <w:r w:rsidR="00981369" w:rsidRPr="007C4DA4">
        <w:rPr>
          <w:rStyle w:val="Uwydatnienie"/>
          <w:rFonts w:ascii="Times New Roman" w:hAnsi="Times New Roman" w:cs="Times New Roman"/>
        </w:rPr>
        <w:t xml:space="preserve">. </w:t>
      </w:r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190</w:t>
      </w:r>
      <w:r w:rsidR="00981369" w:rsidRPr="007C4DA4">
        <w:rPr>
          <w:rStyle w:val="Uwydatnienie"/>
          <w:rFonts w:ascii="Times New Roman" w:hAnsi="Times New Roman" w:cs="Times New Roman"/>
        </w:rPr>
        <w:t xml:space="preserve">, </w:t>
      </w:r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 xml:space="preserve">z </w:t>
      </w:r>
      <w:proofErr w:type="spellStart"/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późn</w:t>
      </w:r>
      <w:proofErr w:type="spellEnd"/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. zm.</w:t>
      </w:r>
      <w:r w:rsidR="00981369" w:rsidRPr="00B075D1">
        <w:rPr>
          <w:rStyle w:val="Uwydatnienie"/>
          <w:rFonts w:ascii="Times New Roman" w:hAnsi="Times New Roman" w:cs="Times New Roman"/>
          <w:i w:val="0"/>
          <w:iCs w:val="0"/>
        </w:rPr>
        <w:t>),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zwanej</w:t>
      </w:r>
      <w:r w:rsidR="00981369" w:rsidRPr="007C4DA4">
        <w:rPr>
          <w:rStyle w:val="Uwydatnienie"/>
          <w:rFonts w:ascii="Times New Roman" w:hAnsi="Times New Roman" w:cs="Times New Roman"/>
        </w:rPr>
        <w:t xml:space="preserve"> </w:t>
      </w:r>
      <w:r w:rsidR="00981369" w:rsidRPr="007C4DA4">
        <w:rPr>
          <w:rStyle w:val="Uwydatnienie"/>
          <w:rFonts w:ascii="Times New Roman" w:hAnsi="Times New Roman" w:cs="Times New Roman"/>
          <w:i w:val="0"/>
          <w:iCs w:val="0"/>
        </w:rPr>
        <w:t>dalej</w:t>
      </w:r>
      <w:r w:rsidR="00981369" w:rsidRPr="007C4DA4">
        <w:rPr>
          <w:rStyle w:val="Uwydatnienie"/>
          <w:rFonts w:ascii="Times New Roman" w:hAnsi="Times New Roman" w:cs="Times New Roman"/>
          <w:bCs/>
          <w:i w:val="0"/>
          <w:iCs w:val="0"/>
        </w:rPr>
        <w:t xml:space="preserve"> „dyrektyw</w:t>
      </w:r>
      <w:r>
        <w:rPr>
          <w:rStyle w:val="Uwydatnienie"/>
          <w:rFonts w:ascii="Times New Roman" w:hAnsi="Times New Roman" w:cs="Times New Roman"/>
          <w:bCs/>
          <w:i w:val="0"/>
          <w:iCs w:val="0"/>
        </w:rPr>
        <w:t>ą</w:t>
      </w:r>
      <w:r w:rsidR="00981369" w:rsidRPr="007C4DA4">
        <w:rPr>
          <w:rStyle w:val="Uwydatnienie"/>
          <w:rFonts w:ascii="Times New Roman" w:hAnsi="Times New Roman" w:cs="Times New Roman"/>
          <w:bCs/>
          <w:i w:val="0"/>
          <w:iCs w:val="0"/>
        </w:rPr>
        <w:t xml:space="preserve"> BRRD”</w:t>
      </w:r>
      <w:r w:rsidR="005A4BB9" w:rsidRPr="007C4DA4">
        <w:rPr>
          <w:rFonts w:ascii="Times New Roman" w:eastAsia="Calibri" w:hAnsi="Times New Roman" w:cs="Times New Roman"/>
          <w:bCs/>
          <w:i/>
          <w:iCs/>
        </w:rPr>
        <w:t>,</w:t>
      </w:r>
      <w:r w:rsidR="005A4BB9" w:rsidRPr="007C4DA4">
        <w:rPr>
          <w:rFonts w:ascii="Times New Roman" w:eastAsia="Calibri" w:hAnsi="Times New Roman" w:cs="Times New Roman"/>
        </w:rPr>
        <w:t xml:space="preserve"> tj. pokrycia niedoborów kapitałowych przez Skarb Państwa.</w:t>
      </w:r>
      <w:r w:rsidR="00981369" w:rsidRPr="007C4DA4">
        <w:rPr>
          <w:rFonts w:ascii="Times New Roman" w:eastAsia="Calibri" w:hAnsi="Times New Roman" w:cs="Times New Roman"/>
        </w:rPr>
        <w:t xml:space="preserve"> Instrument rekapitalizacji w postaci pokrycia niedoborów kapitałowych może być stosowany również wobec banków spółdzielczych tzn. podział obciążeń, o którym mowa w rozporządzeniu</w:t>
      </w:r>
      <w:r w:rsidR="00D25E62">
        <w:rPr>
          <w:rFonts w:ascii="Times New Roman" w:eastAsia="Calibri" w:hAnsi="Times New Roman" w:cs="Times New Roman"/>
        </w:rPr>
        <w:t>,</w:t>
      </w:r>
      <w:r w:rsidR="00981369" w:rsidRPr="007C4DA4">
        <w:rPr>
          <w:rFonts w:ascii="Times New Roman" w:eastAsia="Calibri" w:hAnsi="Times New Roman" w:cs="Times New Roman"/>
        </w:rPr>
        <w:t xml:space="preserve"> powinien dotyczyć również udziałowców banków spółdzielczych oraz powinien być również stosowany z</w:t>
      </w:r>
      <w:r w:rsidR="00215A32">
        <w:rPr>
          <w:rFonts w:ascii="Times New Roman" w:eastAsia="Calibri" w:hAnsi="Times New Roman" w:cs="Times New Roman"/>
        </w:rPr>
        <w:t> </w:t>
      </w:r>
      <w:r w:rsidR="00981369" w:rsidRPr="007C4DA4">
        <w:rPr>
          <w:rFonts w:ascii="Times New Roman" w:eastAsia="Calibri" w:hAnsi="Times New Roman" w:cs="Times New Roman"/>
        </w:rPr>
        <w:t xml:space="preserve"> tytułu zawarcia umowy pokrycia niedoborów kapitałowych.</w:t>
      </w:r>
    </w:p>
    <w:p w14:paraId="5E4B27E5" w14:textId="1680735E" w:rsidR="00EE36B2" w:rsidRPr="004B77B5" w:rsidRDefault="00360426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BC6114">
        <w:rPr>
          <w:rFonts w:ascii="Times New Roman" w:hAnsi="Times New Roman" w:cs="Times New Roman"/>
        </w:rPr>
        <w:t xml:space="preserve">Instrumenty rekapitalizacji </w:t>
      </w:r>
      <w:r w:rsidR="00864B1D" w:rsidRPr="004B77B5">
        <w:rPr>
          <w:rFonts w:ascii="Times New Roman" w:hAnsi="Times New Roman" w:cs="Times New Roman"/>
        </w:rPr>
        <w:t>mo</w:t>
      </w:r>
      <w:r w:rsidRPr="004B77B5">
        <w:rPr>
          <w:rFonts w:ascii="Times New Roman" w:hAnsi="Times New Roman" w:cs="Times New Roman"/>
        </w:rPr>
        <w:t>gą</w:t>
      </w:r>
      <w:r w:rsidR="00864B1D" w:rsidRPr="004B77B5">
        <w:rPr>
          <w:rFonts w:ascii="Times New Roman" w:hAnsi="Times New Roman" w:cs="Times New Roman"/>
        </w:rPr>
        <w:t xml:space="preserve"> być udzielon</w:t>
      </w:r>
      <w:r w:rsidRPr="004B77B5">
        <w:rPr>
          <w:rFonts w:ascii="Times New Roman" w:hAnsi="Times New Roman" w:cs="Times New Roman"/>
        </w:rPr>
        <w:t>e</w:t>
      </w:r>
      <w:r w:rsidR="00864B1D" w:rsidRPr="004B77B5">
        <w:rPr>
          <w:rFonts w:ascii="Times New Roman" w:hAnsi="Times New Roman" w:cs="Times New Roman"/>
        </w:rPr>
        <w:t xml:space="preserve"> tylko instytucji wypłacalnej i podlega</w:t>
      </w:r>
      <w:r w:rsidRPr="004B77B5">
        <w:rPr>
          <w:rFonts w:ascii="Times New Roman" w:hAnsi="Times New Roman" w:cs="Times New Roman"/>
        </w:rPr>
        <w:t>ją</w:t>
      </w:r>
      <w:r w:rsidR="00864B1D" w:rsidRPr="004B77B5">
        <w:rPr>
          <w:rFonts w:ascii="Times New Roman" w:hAnsi="Times New Roman" w:cs="Times New Roman"/>
        </w:rPr>
        <w:t xml:space="preserve"> zatwierdzeniu zgodnie z ramami dotyczącymi pomocy państwa</w:t>
      </w:r>
      <w:r w:rsidR="00F459E6" w:rsidRPr="004B77B5">
        <w:rPr>
          <w:rFonts w:ascii="Times New Roman" w:hAnsi="Times New Roman" w:cs="Times New Roman"/>
        </w:rPr>
        <w:t xml:space="preserve"> oraz ponadto </w:t>
      </w:r>
      <w:r w:rsidR="00F459E6" w:rsidRPr="002B525A">
        <w:rPr>
          <w:rFonts w:ascii="Times New Roman" w:hAnsi="Times New Roman" w:cs="Times New Roman"/>
        </w:rPr>
        <w:t>w stosunku do akcjonariuszy lub udziałowców oraz wierzycieli podporządkowanych instytucji zostały zastosowane środki podziału obciążeń zgodnie z rozporządzeniem ministra właściwego do spraw instytucji finansowych wydanym na podstawie art. 4 ust. 4 ustawy</w:t>
      </w:r>
      <w:r w:rsidR="00663C5C">
        <w:rPr>
          <w:rFonts w:ascii="Times New Roman" w:hAnsi="Times New Roman" w:cs="Times New Roman"/>
        </w:rPr>
        <w:t xml:space="preserve"> o rekapitalizacji</w:t>
      </w:r>
      <w:r w:rsidR="005A1239" w:rsidRPr="002B525A">
        <w:rPr>
          <w:rFonts w:ascii="Times New Roman" w:hAnsi="Times New Roman" w:cs="Times New Roman"/>
        </w:rPr>
        <w:t xml:space="preserve">, </w:t>
      </w:r>
      <w:r w:rsidR="00F459E6" w:rsidRPr="002B525A">
        <w:rPr>
          <w:rFonts w:ascii="Times New Roman" w:hAnsi="Times New Roman" w:cs="Times New Roman"/>
        </w:rPr>
        <w:t>określającym szczegółowe warunki podziału obciążeń przez akcjonariuszy, udziałowców i wierzycieli podporządkowanych</w:t>
      </w:r>
      <w:r w:rsidR="00C615E9">
        <w:rPr>
          <w:rFonts w:ascii="Times New Roman" w:hAnsi="Times New Roman" w:cs="Times New Roman"/>
        </w:rPr>
        <w:t xml:space="preserve"> albo zgodnie z planem pokrycia niedoborów kapitałowych, o którym mowa w art. 6 ust. 2a pkt 5 </w:t>
      </w:r>
      <w:r w:rsidR="00663C5C">
        <w:rPr>
          <w:rFonts w:ascii="Times New Roman" w:hAnsi="Times New Roman" w:cs="Times New Roman"/>
        </w:rPr>
        <w:t xml:space="preserve">tej </w:t>
      </w:r>
      <w:r w:rsidR="00C615E9">
        <w:rPr>
          <w:rFonts w:ascii="Times New Roman" w:hAnsi="Times New Roman" w:cs="Times New Roman"/>
        </w:rPr>
        <w:t>ustawy</w:t>
      </w:r>
      <w:r w:rsidR="00864B1D" w:rsidRPr="00BC6114">
        <w:rPr>
          <w:rFonts w:ascii="Times New Roman" w:hAnsi="Times New Roman" w:cs="Times New Roman"/>
        </w:rPr>
        <w:t>.</w:t>
      </w:r>
      <w:r w:rsidR="005A1239" w:rsidRPr="004B77B5">
        <w:rPr>
          <w:rFonts w:ascii="Times New Roman" w:hAnsi="Times New Roman" w:cs="Times New Roman"/>
        </w:rPr>
        <w:t xml:space="preserve"> </w:t>
      </w:r>
      <w:r w:rsidR="00864B1D" w:rsidRPr="004B77B5">
        <w:rPr>
          <w:rFonts w:ascii="Times New Roman" w:hAnsi="Times New Roman" w:cs="Times New Roman"/>
        </w:rPr>
        <w:t>Jeżeli instytucja nie będzie w stanie zwiększyć funduszy własnych samodzielnie, będzie mogła wystąpić do ministra właściwego do spraw instytucji finansowych</w:t>
      </w:r>
      <w:r w:rsidR="006728EE">
        <w:rPr>
          <w:rFonts w:ascii="Times New Roman" w:hAnsi="Times New Roman" w:cs="Times New Roman"/>
        </w:rPr>
        <w:t xml:space="preserve"> z wnioskiem</w:t>
      </w:r>
      <w:r w:rsidR="00864B1D" w:rsidRPr="004B77B5">
        <w:rPr>
          <w:rFonts w:ascii="Times New Roman" w:hAnsi="Times New Roman" w:cs="Times New Roman"/>
        </w:rPr>
        <w:t xml:space="preserve"> o udzielenie jej w</w:t>
      </w:r>
      <w:r w:rsidR="001B2152" w:rsidRPr="004B77B5">
        <w:rPr>
          <w:rFonts w:ascii="Times New Roman" w:hAnsi="Times New Roman" w:cs="Times New Roman"/>
        </w:rPr>
        <w:t> </w:t>
      </w:r>
      <w:r w:rsidR="00864B1D" w:rsidRPr="004B77B5">
        <w:rPr>
          <w:rFonts w:ascii="Times New Roman" w:hAnsi="Times New Roman" w:cs="Times New Roman"/>
        </w:rPr>
        <w:t xml:space="preserve"> imieniu Skarbu Państwa gwarancji ostrożnościowej</w:t>
      </w:r>
      <w:r w:rsidRPr="004B77B5">
        <w:rPr>
          <w:rFonts w:ascii="Times New Roman" w:hAnsi="Times New Roman" w:cs="Times New Roman"/>
        </w:rPr>
        <w:t xml:space="preserve"> lub</w:t>
      </w:r>
      <w:r w:rsidR="006728EE">
        <w:rPr>
          <w:rFonts w:ascii="Times New Roman" w:hAnsi="Times New Roman" w:cs="Times New Roman"/>
        </w:rPr>
        <w:t xml:space="preserve"> zastosowanie</w:t>
      </w:r>
      <w:r w:rsidRPr="004B77B5">
        <w:rPr>
          <w:rFonts w:ascii="Times New Roman" w:hAnsi="Times New Roman" w:cs="Times New Roman"/>
        </w:rPr>
        <w:t xml:space="preserve"> pokrycia niedoborów kapitałowych</w:t>
      </w:r>
      <w:r w:rsidR="00864B1D" w:rsidRPr="004B77B5">
        <w:rPr>
          <w:rFonts w:ascii="Times New Roman" w:hAnsi="Times New Roman" w:cs="Times New Roman"/>
        </w:rPr>
        <w:t xml:space="preserve">. </w:t>
      </w:r>
      <w:r w:rsidRPr="004B77B5">
        <w:rPr>
          <w:rFonts w:ascii="Times New Roman" w:hAnsi="Times New Roman" w:cs="Times New Roman"/>
        </w:rPr>
        <w:t xml:space="preserve">Instrumenty rekapitalizacji </w:t>
      </w:r>
      <w:r w:rsidR="00864B1D" w:rsidRPr="004B77B5">
        <w:rPr>
          <w:rFonts w:ascii="Times New Roman" w:hAnsi="Times New Roman" w:cs="Times New Roman"/>
        </w:rPr>
        <w:t>będ</w:t>
      </w:r>
      <w:r w:rsidRPr="004B77B5">
        <w:rPr>
          <w:rFonts w:ascii="Times New Roman" w:hAnsi="Times New Roman" w:cs="Times New Roman"/>
        </w:rPr>
        <w:t>ą</w:t>
      </w:r>
      <w:r w:rsidR="00864B1D" w:rsidRPr="004B77B5">
        <w:rPr>
          <w:rFonts w:ascii="Times New Roman" w:hAnsi="Times New Roman" w:cs="Times New Roman"/>
        </w:rPr>
        <w:t xml:space="preserve"> </w:t>
      </w:r>
      <w:r w:rsidR="00864B1D" w:rsidRPr="004B77B5">
        <w:rPr>
          <w:rFonts w:ascii="Times New Roman" w:hAnsi="Times New Roman" w:cs="Times New Roman"/>
        </w:rPr>
        <w:lastRenderedPageBreak/>
        <w:t>udzielan</w:t>
      </w:r>
      <w:r w:rsidRPr="004B77B5">
        <w:rPr>
          <w:rFonts w:ascii="Times New Roman" w:hAnsi="Times New Roman" w:cs="Times New Roman"/>
        </w:rPr>
        <w:t>e</w:t>
      </w:r>
      <w:r w:rsidR="00864B1D" w:rsidRPr="004B77B5">
        <w:rPr>
          <w:rFonts w:ascii="Times New Roman" w:hAnsi="Times New Roman" w:cs="Times New Roman"/>
        </w:rPr>
        <w:t xml:space="preserve"> na podstawie umowy pomiędzy daną instytucją</w:t>
      </w:r>
      <w:r w:rsidR="005A1239" w:rsidRPr="004B77B5">
        <w:rPr>
          <w:rFonts w:ascii="Times New Roman" w:hAnsi="Times New Roman" w:cs="Times New Roman"/>
        </w:rPr>
        <w:t xml:space="preserve"> </w:t>
      </w:r>
      <w:r w:rsidR="00864B1D" w:rsidRPr="004B77B5">
        <w:rPr>
          <w:rFonts w:ascii="Times New Roman" w:hAnsi="Times New Roman" w:cs="Times New Roman"/>
        </w:rPr>
        <w:t>a ministrem właściwym do spraw instytucji finansowych</w:t>
      </w:r>
      <w:r w:rsidR="00D15364">
        <w:rPr>
          <w:rFonts w:ascii="Times New Roman" w:hAnsi="Times New Roman" w:cs="Times New Roman"/>
        </w:rPr>
        <w:t>,</w:t>
      </w:r>
      <w:r w:rsidR="00864B1D" w:rsidRPr="004B77B5">
        <w:rPr>
          <w:rFonts w:ascii="Times New Roman" w:hAnsi="Times New Roman" w:cs="Times New Roman"/>
        </w:rPr>
        <w:t xml:space="preserve"> działającym w imieniu Skarbu Państwa. </w:t>
      </w:r>
    </w:p>
    <w:p w14:paraId="0446744E" w14:textId="6F5CB8C8" w:rsidR="00EE36B2" w:rsidRDefault="00EE36B2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Pr="00EE36B2">
        <w:rPr>
          <w:rFonts w:ascii="Times New Roman" w:hAnsi="Times New Roman" w:cs="Times New Roman"/>
        </w:rPr>
        <w:t xml:space="preserve">„unijne ramy pomocy państwa” </w:t>
      </w:r>
      <w:r>
        <w:rPr>
          <w:rFonts w:ascii="Times New Roman" w:hAnsi="Times New Roman" w:cs="Times New Roman"/>
        </w:rPr>
        <w:t>należy uzn</w:t>
      </w:r>
      <w:r w:rsidR="00BB16C0">
        <w:rPr>
          <w:rFonts w:ascii="Times New Roman" w:hAnsi="Times New Roman" w:cs="Times New Roman"/>
        </w:rPr>
        <w:t>ać, zgodnie z art. 2 ust. 1 pkt</w:t>
      </w:r>
      <w:r>
        <w:rPr>
          <w:rFonts w:ascii="Times New Roman" w:hAnsi="Times New Roman" w:cs="Times New Roman"/>
        </w:rPr>
        <w:t xml:space="preserve"> 53 </w:t>
      </w:r>
      <w:r w:rsidR="00864B1D">
        <w:rPr>
          <w:rFonts w:ascii="Times New Roman" w:hAnsi="Times New Roman" w:cs="Times New Roman"/>
        </w:rPr>
        <w:t>dyrektywy BRR</w:t>
      </w:r>
      <w:r w:rsidR="00981369">
        <w:rPr>
          <w:rFonts w:ascii="Times New Roman" w:hAnsi="Times New Roman" w:cs="Times New Roman"/>
        </w:rPr>
        <w:t>D</w:t>
      </w:r>
      <w:r w:rsidR="00864B1D">
        <w:rPr>
          <w:rFonts w:ascii="Times New Roman" w:hAnsi="Times New Roman" w:cs="Times New Roman"/>
        </w:rPr>
        <w:t>,</w:t>
      </w:r>
      <w:r w:rsidR="00864B1D" w:rsidRPr="00EE36B2">
        <w:rPr>
          <w:rFonts w:ascii="Times New Roman" w:hAnsi="Times New Roman" w:cs="Times New Roman"/>
        </w:rPr>
        <w:t xml:space="preserve"> </w:t>
      </w:r>
      <w:r w:rsidRPr="00EE36B2">
        <w:rPr>
          <w:rFonts w:ascii="Times New Roman" w:hAnsi="Times New Roman" w:cs="Times New Roman"/>
        </w:rPr>
        <w:t>warunki ramowe ustanowione postanowieniami art. 107</w:t>
      </w:r>
      <w:r w:rsidR="006728EE">
        <w:rPr>
          <w:rFonts w:ascii="Times New Roman" w:hAnsi="Times New Roman" w:cs="Times New Roman"/>
        </w:rPr>
        <w:t>–</w:t>
      </w:r>
      <w:r w:rsidRPr="00EE36B2">
        <w:rPr>
          <w:rFonts w:ascii="Times New Roman" w:hAnsi="Times New Roman" w:cs="Times New Roman"/>
        </w:rPr>
        <w:t>109 Traktatu o funkcjonowaniu Unii Europejskiej (Dz. Urz. UE C</w:t>
      </w:r>
      <w:r w:rsidR="006728EE">
        <w:rPr>
          <w:rFonts w:ascii="Times New Roman" w:hAnsi="Times New Roman" w:cs="Times New Roman"/>
        </w:rPr>
        <w:t xml:space="preserve"> </w:t>
      </w:r>
      <w:r w:rsidRPr="00EE36B2">
        <w:rPr>
          <w:rFonts w:ascii="Times New Roman" w:hAnsi="Times New Roman" w:cs="Times New Roman"/>
        </w:rPr>
        <w:t>326 z 26.10.2012, str. 47)</w:t>
      </w:r>
      <w:r>
        <w:rPr>
          <w:rFonts w:ascii="Times New Roman" w:hAnsi="Times New Roman" w:cs="Times New Roman"/>
        </w:rPr>
        <w:t xml:space="preserve"> </w:t>
      </w:r>
      <w:r w:rsidRPr="00EE36B2">
        <w:rPr>
          <w:rFonts w:ascii="Times New Roman" w:hAnsi="Times New Roman" w:cs="Times New Roman"/>
        </w:rPr>
        <w:t>oraz rozporządzenia i wszystkie akty Unii, w</w:t>
      </w:r>
      <w:r w:rsidR="00215A32">
        <w:rPr>
          <w:rFonts w:ascii="Times New Roman" w:hAnsi="Times New Roman" w:cs="Times New Roman"/>
        </w:rPr>
        <w:t> </w:t>
      </w:r>
      <w:r w:rsidRPr="00EE36B2">
        <w:rPr>
          <w:rFonts w:ascii="Times New Roman" w:hAnsi="Times New Roman" w:cs="Times New Roman"/>
        </w:rPr>
        <w:t xml:space="preserve"> tym wytyczne, komunikaty i zawiadomienia, wydane lub przyjęte zgodnie z art. 108 ust. 4 lub art. 109 Traktatu o funkcjonowaniu Unii Europejskiej</w:t>
      </w:r>
      <w:r>
        <w:rPr>
          <w:rFonts w:ascii="Times New Roman" w:hAnsi="Times New Roman" w:cs="Times New Roman"/>
        </w:rPr>
        <w:t>.</w:t>
      </w:r>
      <w:r w:rsidR="00864B1D">
        <w:rPr>
          <w:rFonts w:ascii="Times New Roman" w:hAnsi="Times New Roman" w:cs="Times New Roman"/>
        </w:rPr>
        <w:t xml:space="preserve"> W szczególności należy w tym kontekście zwrócić uwagę na </w:t>
      </w:r>
      <w:r w:rsidR="006728EE">
        <w:rPr>
          <w:rFonts w:ascii="Times New Roman" w:hAnsi="Times New Roman" w:cs="Times New Roman"/>
        </w:rPr>
        <w:t>k</w:t>
      </w:r>
      <w:r w:rsidR="00864B1D" w:rsidRPr="002125C4">
        <w:rPr>
          <w:rFonts w:ascii="Times New Roman" w:hAnsi="Times New Roman" w:cs="Times New Roman"/>
        </w:rPr>
        <w:t xml:space="preserve">omunikat Komisji </w:t>
      </w:r>
      <w:r w:rsidR="006728EE">
        <w:rPr>
          <w:rFonts w:ascii="Times New Roman" w:hAnsi="Times New Roman" w:cs="Times New Roman"/>
        </w:rPr>
        <w:t xml:space="preserve">Europejskiej </w:t>
      </w:r>
      <w:r w:rsidR="00864B1D" w:rsidRPr="002125C4">
        <w:rPr>
          <w:rFonts w:ascii="Times New Roman" w:hAnsi="Times New Roman" w:cs="Times New Roman"/>
        </w:rPr>
        <w:t>w sprawie stosowania od dnia 1 sierpnia 2013 r. reguł pomocy państwa w</w:t>
      </w:r>
      <w:r w:rsidR="001B2152">
        <w:rPr>
          <w:rFonts w:ascii="Times New Roman" w:hAnsi="Times New Roman" w:cs="Times New Roman"/>
        </w:rPr>
        <w:t> </w:t>
      </w:r>
      <w:r w:rsidR="00864B1D" w:rsidRPr="002125C4">
        <w:rPr>
          <w:rFonts w:ascii="Times New Roman" w:hAnsi="Times New Roman" w:cs="Times New Roman"/>
        </w:rPr>
        <w:t>odniesieniu do środków wsparcia na rzecz banków w kontekście kryzysu finansowego</w:t>
      </w:r>
      <w:r w:rsidR="006728EE">
        <w:rPr>
          <w:rFonts w:ascii="Times New Roman" w:hAnsi="Times New Roman" w:cs="Times New Roman"/>
        </w:rPr>
        <w:t xml:space="preserve"> </w:t>
      </w:r>
      <w:r w:rsidR="006728EE" w:rsidRPr="002125C4">
        <w:rPr>
          <w:rFonts w:ascii="Times New Roman" w:hAnsi="Times New Roman" w:cs="Times New Roman"/>
        </w:rPr>
        <w:t>(„</w:t>
      </w:r>
      <w:r w:rsidR="006728EE">
        <w:rPr>
          <w:rFonts w:ascii="Times New Roman" w:hAnsi="Times New Roman" w:cs="Times New Roman"/>
        </w:rPr>
        <w:t>komunikat bankowy”)</w:t>
      </w:r>
      <w:r w:rsidR="00864B1D" w:rsidRPr="002125C4">
        <w:rPr>
          <w:rFonts w:ascii="Times New Roman" w:hAnsi="Times New Roman" w:cs="Times New Roman"/>
        </w:rPr>
        <w:t xml:space="preserve"> </w:t>
      </w:r>
      <w:r w:rsidR="00864B1D">
        <w:rPr>
          <w:rFonts w:ascii="Times New Roman" w:hAnsi="Times New Roman" w:cs="Times New Roman"/>
        </w:rPr>
        <w:t>(Dz. Urz.</w:t>
      </w:r>
      <w:r w:rsidR="00864B1D" w:rsidRPr="002125C4">
        <w:rPr>
          <w:rFonts w:ascii="Times New Roman" w:hAnsi="Times New Roman" w:cs="Times New Roman"/>
        </w:rPr>
        <w:t xml:space="preserve"> </w:t>
      </w:r>
      <w:r w:rsidR="00864B1D">
        <w:rPr>
          <w:rFonts w:ascii="Times New Roman" w:hAnsi="Times New Roman" w:cs="Times New Roman"/>
        </w:rPr>
        <w:t>UE</w:t>
      </w:r>
      <w:r w:rsidR="00864B1D" w:rsidRPr="002125C4">
        <w:rPr>
          <w:rFonts w:ascii="Times New Roman" w:hAnsi="Times New Roman" w:cs="Times New Roman"/>
        </w:rPr>
        <w:t xml:space="preserve"> C 216</w:t>
      </w:r>
      <w:r w:rsidR="006728EE">
        <w:rPr>
          <w:rFonts w:ascii="Times New Roman" w:hAnsi="Times New Roman" w:cs="Times New Roman"/>
        </w:rPr>
        <w:t xml:space="preserve"> z 30.07.2013, str. 1)</w:t>
      </w:r>
      <w:r w:rsidR="00864B1D">
        <w:rPr>
          <w:rFonts w:ascii="Times New Roman" w:hAnsi="Times New Roman" w:cs="Times New Roman"/>
        </w:rPr>
        <w:t xml:space="preserve">, który w </w:t>
      </w:r>
      <w:r w:rsidR="007760D8">
        <w:rPr>
          <w:rFonts w:ascii="Times New Roman" w:hAnsi="Times New Roman" w:cs="Times New Roman"/>
        </w:rPr>
        <w:t>sekcji</w:t>
      </w:r>
      <w:r w:rsidR="00864B1D">
        <w:rPr>
          <w:rFonts w:ascii="Times New Roman" w:hAnsi="Times New Roman" w:cs="Times New Roman"/>
        </w:rPr>
        <w:t xml:space="preserve"> 3.1.2 wskazuje</w:t>
      </w:r>
      <w:r w:rsidR="007760D8">
        <w:rPr>
          <w:rFonts w:ascii="Times New Roman" w:hAnsi="Times New Roman" w:cs="Times New Roman"/>
        </w:rPr>
        <w:t xml:space="preserve"> m.in.</w:t>
      </w:r>
      <w:r w:rsidR="00864B1D">
        <w:rPr>
          <w:rFonts w:ascii="Times New Roman" w:hAnsi="Times New Roman" w:cs="Times New Roman"/>
        </w:rPr>
        <w:t>, że wsparcie publiczne może stwarzać pokusy naduży</w:t>
      </w:r>
      <w:r w:rsidR="006728EE">
        <w:rPr>
          <w:rFonts w:ascii="Times New Roman" w:hAnsi="Times New Roman" w:cs="Times New Roman"/>
        </w:rPr>
        <w:t>ć</w:t>
      </w:r>
      <w:r w:rsidR="00864B1D">
        <w:rPr>
          <w:rFonts w:ascii="Times New Roman" w:hAnsi="Times New Roman" w:cs="Times New Roman"/>
        </w:rPr>
        <w:t xml:space="preserve"> i naruszać dyscyplinę rynkową, dlatego też pomoc należy przyznawać wyłącznie na warunkach obejmujących odpowiedni podział obciążenia przez obecnych inwestorów.</w:t>
      </w:r>
    </w:p>
    <w:p w14:paraId="1E2FBA05" w14:textId="20B77CD6" w:rsidR="00E31AF0" w:rsidRPr="008B7157" w:rsidRDefault="00101B2E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B7157">
        <w:rPr>
          <w:rFonts w:ascii="Times New Roman" w:hAnsi="Times New Roman" w:cs="Times New Roman"/>
        </w:rPr>
        <w:t xml:space="preserve">Zgodnie z </w:t>
      </w:r>
      <w:r w:rsidR="0021116A" w:rsidRPr="008B7157">
        <w:rPr>
          <w:rFonts w:ascii="Times New Roman" w:hAnsi="Times New Roman" w:cs="Times New Roman"/>
        </w:rPr>
        <w:t>§</w:t>
      </w:r>
      <w:r w:rsidR="00094043">
        <w:rPr>
          <w:rFonts w:ascii="Times New Roman" w:hAnsi="Times New Roman" w:cs="Times New Roman"/>
        </w:rPr>
        <w:t xml:space="preserve"> </w:t>
      </w:r>
      <w:r w:rsidR="0021116A" w:rsidRPr="008B7157">
        <w:rPr>
          <w:rFonts w:ascii="Times New Roman" w:hAnsi="Times New Roman" w:cs="Times New Roman"/>
        </w:rPr>
        <w:t>1 rozporządzenia</w:t>
      </w:r>
      <w:r w:rsidR="00811166">
        <w:rPr>
          <w:rFonts w:ascii="Times New Roman" w:hAnsi="Times New Roman" w:cs="Times New Roman"/>
        </w:rPr>
        <w:t xml:space="preserve"> szczegółowe </w:t>
      </w:r>
      <w:r w:rsidR="0021116A" w:rsidRPr="008B7157">
        <w:rPr>
          <w:rFonts w:ascii="Times New Roman" w:hAnsi="Times New Roman" w:cs="Times New Roman"/>
        </w:rPr>
        <w:t xml:space="preserve">warunki dokonywania podziału obciążeń dotyczą zawarcia umowy gwarancji ostrożnościowej, o której mowa w art. 6 ust. </w:t>
      </w:r>
      <w:r w:rsidR="00971DD7">
        <w:rPr>
          <w:rFonts w:ascii="Times New Roman" w:hAnsi="Times New Roman" w:cs="Times New Roman"/>
        </w:rPr>
        <w:t>3</w:t>
      </w:r>
      <w:r w:rsidR="00971DD7" w:rsidRPr="008B7157">
        <w:rPr>
          <w:rFonts w:ascii="Times New Roman" w:hAnsi="Times New Roman" w:cs="Times New Roman"/>
        </w:rPr>
        <w:t xml:space="preserve"> </w:t>
      </w:r>
      <w:r w:rsidR="0021116A" w:rsidRPr="008B7157">
        <w:rPr>
          <w:rFonts w:ascii="Times New Roman" w:hAnsi="Times New Roman" w:cs="Times New Roman"/>
        </w:rPr>
        <w:t>ustawy o rekapitalizacji</w:t>
      </w:r>
      <w:r w:rsidR="006728EE">
        <w:rPr>
          <w:rFonts w:ascii="Times New Roman" w:hAnsi="Times New Roman" w:cs="Times New Roman"/>
        </w:rPr>
        <w:t>,</w:t>
      </w:r>
      <w:r w:rsidR="00F459E6">
        <w:rPr>
          <w:rFonts w:ascii="Times New Roman" w:hAnsi="Times New Roman" w:cs="Times New Roman"/>
        </w:rPr>
        <w:t xml:space="preserve"> lub umowy pokrycia niedoborów kapitałowych, o której mowa w art. 6 ust. 3a tej ustawy</w:t>
      </w:r>
      <w:r w:rsidR="0021116A" w:rsidRPr="008B7157">
        <w:rPr>
          <w:rFonts w:ascii="Times New Roman" w:hAnsi="Times New Roman" w:cs="Times New Roman"/>
        </w:rPr>
        <w:t>. Natomiast podział obciążeń dokonywać się będzie po zawarciu</w:t>
      </w:r>
      <w:r w:rsidR="001E7319">
        <w:rPr>
          <w:rFonts w:ascii="Times New Roman" w:hAnsi="Times New Roman" w:cs="Times New Roman"/>
        </w:rPr>
        <w:t xml:space="preserve"> wyżej wskazanych</w:t>
      </w:r>
      <w:r w:rsidR="0021116A" w:rsidRPr="008B7157">
        <w:rPr>
          <w:rFonts w:ascii="Times New Roman" w:hAnsi="Times New Roman" w:cs="Times New Roman"/>
        </w:rPr>
        <w:t xml:space="preserve"> </w:t>
      </w:r>
      <w:r w:rsidR="001E7319">
        <w:rPr>
          <w:rFonts w:ascii="Times New Roman" w:hAnsi="Times New Roman" w:cs="Times New Roman"/>
        </w:rPr>
        <w:t xml:space="preserve">umów. </w:t>
      </w:r>
    </w:p>
    <w:p w14:paraId="5BC9BBAC" w14:textId="3573B4CC" w:rsidR="00B137CB" w:rsidRPr="008B7157" w:rsidRDefault="008B7157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1116A" w:rsidRPr="008B7157">
        <w:rPr>
          <w:rFonts w:ascii="Times New Roman" w:hAnsi="Times New Roman" w:cs="Times New Roman"/>
        </w:rPr>
        <w:t>§</w:t>
      </w:r>
      <w:r w:rsidR="00094043">
        <w:rPr>
          <w:rFonts w:ascii="Times New Roman" w:hAnsi="Times New Roman" w:cs="Times New Roman"/>
        </w:rPr>
        <w:t xml:space="preserve"> </w:t>
      </w:r>
      <w:r w:rsidR="00971DD7">
        <w:rPr>
          <w:rFonts w:ascii="Times New Roman" w:hAnsi="Times New Roman" w:cs="Times New Roman"/>
        </w:rPr>
        <w:t>2</w:t>
      </w:r>
      <w:r w:rsidR="00971DD7" w:rsidRPr="008B7157">
        <w:rPr>
          <w:rFonts w:ascii="Times New Roman" w:hAnsi="Times New Roman" w:cs="Times New Roman"/>
        </w:rPr>
        <w:t xml:space="preserve"> </w:t>
      </w:r>
      <w:r w:rsidR="0021116A" w:rsidRPr="008B7157">
        <w:rPr>
          <w:rFonts w:ascii="Times New Roman" w:hAnsi="Times New Roman" w:cs="Times New Roman"/>
        </w:rPr>
        <w:t xml:space="preserve">rozporządzenia </w:t>
      </w:r>
      <w:r>
        <w:rPr>
          <w:rFonts w:ascii="Times New Roman" w:hAnsi="Times New Roman" w:cs="Times New Roman"/>
        </w:rPr>
        <w:t>przewidziano</w:t>
      </w:r>
      <w:r w:rsidR="0021116A" w:rsidRPr="008B7157">
        <w:rPr>
          <w:rFonts w:ascii="Times New Roman" w:hAnsi="Times New Roman" w:cs="Times New Roman"/>
        </w:rPr>
        <w:t xml:space="preserve">, że podziału obciążeń będzie można dokonać poprzez konwersję kapitału hybrydowego lub długu podporządkowanego </w:t>
      </w:r>
      <w:r w:rsidR="000A38E5">
        <w:rPr>
          <w:rFonts w:ascii="Times New Roman" w:hAnsi="Times New Roman" w:cs="Times New Roman"/>
        </w:rPr>
        <w:t>na</w:t>
      </w:r>
      <w:r w:rsidR="0021116A" w:rsidRPr="008B7157">
        <w:rPr>
          <w:rFonts w:ascii="Times New Roman" w:hAnsi="Times New Roman" w:cs="Times New Roman"/>
        </w:rPr>
        <w:t xml:space="preserve"> kapitał podstaw</w:t>
      </w:r>
      <w:r>
        <w:rPr>
          <w:rFonts w:ascii="Times New Roman" w:hAnsi="Times New Roman" w:cs="Times New Roman"/>
        </w:rPr>
        <w:t>o</w:t>
      </w:r>
      <w:r w:rsidR="0021116A" w:rsidRPr="008B7157">
        <w:rPr>
          <w:rFonts w:ascii="Times New Roman" w:hAnsi="Times New Roman" w:cs="Times New Roman"/>
        </w:rPr>
        <w:t xml:space="preserve">wy </w:t>
      </w:r>
      <w:proofErr w:type="spellStart"/>
      <w:r w:rsidR="0021116A" w:rsidRPr="008B7157">
        <w:rPr>
          <w:rFonts w:ascii="Times New Roman" w:hAnsi="Times New Roman" w:cs="Times New Roman"/>
        </w:rPr>
        <w:t>Tier</w:t>
      </w:r>
      <w:proofErr w:type="spellEnd"/>
      <w:r w:rsidR="0021116A" w:rsidRPr="008B7157">
        <w:rPr>
          <w:rFonts w:ascii="Times New Roman" w:hAnsi="Times New Roman" w:cs="Times New Roman"/>
        </w:rPr>
        <w:t xml:space="preserve"> I, odpis aktualizujący wartość kwoty g</w:t>
      </w:r>
      <w:r w:rsidR="006F0C62">
        <w:rPr>
          <w:rFonts w:ascii="Times New Roman" w:hAnsi="Times New Roman" w:cs="Times New Roman"/>
        </w:rPr>
        <w:t>łównej instrumentu kapitałowego oraz</w:t>
      </w:r>
      <w:r w:rsidR="0021116A" w:rsidRPr="008B7157">
        <w:rPr>
          <w:rFonts w:ascii="Times New Roman" w:hAnsi="Times New Roman" w:cs="Times New Roman"/>
        </w:rPr>
        <w:t xml:space="preserve"> konwersję długu podporządkowaneg</w:t>
      </w:r>
      <w:r>
        <w:rPr>
          <w:rFonts w:ascii="Times New Roman" w:hAnsi="Times New Roman" w:cs="Times New Roman"/>
        </w:rPr>
        <w:t>o na kapitał własny</w:t>
      </w:r>
      <w:r w:rsidR="00461E2E">
        <w:rPr>
          <w:rFonts w:ascii="Times New Roman" w:hAnsi="Times New Roman" w:cs="Times New Roman"/>
        </w:rPr>
        <w:t>, zwane dalej „odpisem lub konwersją”</w:t>
      </w:r>
      <w:r>
        <w:rPr>
          <w:rFonts w:ascii="Times New Roman" w:hAnsi="Times New Roman" w:cs="Times New Roman"/>
        </w:rPr>
        <w:t>.</w:t>
      </w:r>
    </w:p>
    <w:p w14:paraId="6531A44D" w14:textId="77777777" w:rsidR="0021116A" w:rsidRPr="008B7157" w:rsidRDefault="0021116A" w:rsidP="008B7157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8B7157">
        <w:rPr>
          <w:rFonts w:ascii="Times New Roman" w:hAnsi="Times New Roman" w:cs="Times New Roman"/>
        </w:rPr>
        <w:t>Przed dokonaniem podziału obciążeń beneficjent gwarancji</w:t>
      </w:r>
      <w:r w:rsidR="00F459E6">
        <w:rPr>
          <w:rFonts w:ascii="Times New Roman" w:hAnsi="Times New Roman" w:cs="Times New Roman"/>
        </w:rPr>
        <w:t xml:space="preserve"> lub pokrycia niedoborów kapitałowych</w:t>
      </w:r>
      <w:r w:rsidR="00F16411" w:rsidRPr="008B7157">
        <w:rPr>
          <w:rFonts w:ascii="Times New Roman" w:hAnsi="Times New Roman" w:cs="Times New Roman"/>
        </w:rPr>
        <w:t xml:space="preserve"> zobligowany będzie do</w:t>
      </w:r>
      <w:r w:rsidRPr="008B7157">
        <w:rPr>
          <w:rFonts w:ascii="Times New Roman" w:hAnsi="Times New Roman" w:cs="Times New Roman"/>
        </w:rPr>
        <w:t xml:space="preserve"> dokon</w:t>
      </w:r>
      <w:r w:rsidR="00F16411" w:rsidRPr="008B7157">
        <w:rPr>
          <w:rFonts w:ascii="Times New Roman" w:hAnsi="Times New Roman" w:cs="Times New Roman"/>
        </w:rPr>
        <w:t>ania</w:t>
      </w:r>
      <w:r w:rsidRPr="008B7157">
        <w:rPr>
          <w:rFonts w:ascii="Times New Roman" w:hAnsi="Times New Roman" w:cs="Times New Roman"/>
        </w:rPr>
        <w:t xml:space="preserve"> </w:t>
      </w:r>
      <w:r w:rsidRPr="008B7157">
        <w:rPr>
          <w:rFonts w:ascii="Times New Roman" w:hAnsi="Times New Roman" w:cs="Times New Roman"/>
          <w:bCs/>
        </w:rPr>
        <w:t xml:space="preserve">oszacowania, </w:t>
      </w:r>
      <w:r w:rsidR="00F16411" w:rsidRPr="008B7157">
        <w:rPr>
          <w:rFonts w:ascii="Times New Roman" w:hAnsi="Times New Roman" w:cs="Times New Roman"/>
          <w:bCs/>
        </w:rPr>
        <w:t>aby określ</w:t>
      </w:r>
      <w:r w:rsidRPr="008B7157">
        <w:rPr>
          <w:rFonts w:ascii="Times New Roman" w:hAnsi="Times New Roman" w:cs="Times New Roman"/>
          <w:bCs/>
        </w:rPr>
        <w:t>i</w:t>
      </w:r>
      <w:r w:rsidR="00F16411" w:rsidRPr="008B7157">
        <w:rPr>
          <w:rFonts w:ascii="Times New Roman" w:hAnsi="Times New Roman" w:cs="Times New Roman"/>
          <w:bCs/>
        </w:rPr>
        <w:t>ć</w:t>
      </w:r>
      <w:r w:rsidRPr="008B7157">
        <w:rPr>
          <w:rFonts w:ascii="Times New Roman" w:hAnsi="Times New Roman" w:cs="Times New Roman"/>
          <w:bCs/>
        </w:rPr>
        <w:t xml:space="preserve"> kwoty strat do pokrycia oraz niezbędnej kwoty odpisu lub konwersji. </w:t>
      </w:r>
    </w:p>
    <w:p w14:paraId="3C79109D" w14:textId="3A3CF196" w:rsidR="00F16411" w:rsidRPr="008B7157" w:rsidRDefault="00811166" w:rsidP="008B7157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F16411" w:rsidRPr="008B7157">
        <w:rPr>
          <w:rFonts w:ascii="Times New Roman" w:hAnsi="Times New Roman" w:cs="Times New Roman"/>
          <w:bCs/>
        </w:rPr>
        <w:t xml:space="preserve"> celu zachowania wiarygodności wyników oszacowania beneficjent gwarancji</w:t>
      </w:r>
      <w:r w:rsidR="00F459E6">
        <w:rPr>
          <w:rFonts w:ascii="Times New Roman" w:hAnsi="Times New Roman" w:cs="Times New Roman"/>
          <w:bCs/>
        </w:rPr>
        <w:t xml:space="preserve"> lub pokrycia niedoborów kapitałowych</w:t>
      </w:r>
      <w:r w:rsidR="00F16411" w:rsidRPr="008B7157">
        <w:rPr>
          <w:rFonts w:ascii="Times New Roman" w:hAnsi="Times New Roman" w:cs="Times New Roman"/>
          <w:bCs/>
        </w:rPr>
        <w:t xml:space="preserve"> zlec</w:t>
      </w:r>
      <w:r>
        <w:rPr>
          <w:rFonts w:ascii="Times New Roman" w:hAnsi="Times New Roman" w:cs="Times New Roman"/>
          <w:bCs/>
        </w:rPr>
        <w:t>i</w:t>
      </w:r>
      <w:r w:rsidR="00F16411" w:rsidRPr="008B7157">
        <w:rPr>
          <w:rFonts w:ascii="Times New Roman" w:hAnsi="Times New Roman" w:cs="Times New Roman"/>
          <w:bCs/>
        </w:rPr>
        <w:t xml:space="preserve"> dokonanie oszacowania podmiotowi niezależnemu od jego organów, akcjonariuszy</w:t>
      </w:r>
      <w:r w:rsidR="00C13ECF">
        <w:rPr>
          <w:rFonts w:ascii="Times New Roman" w:hAnsi="Times New Roman" w:cs="Times New Roman"/>
          <w:bCs/>
        </w:rPr>
        <w:t>, udziałowców</w:t>
      </w:r>
      <w:r w:rsidR="00F16411" w:rsidRPr="008B7157">
        <w:rPr>
          <w:rFonts w:ascii="Times New Roman" w:hAnsi="Times New Roman" w:cs="Times New Roman"/>
          <w:bCs/>
        </w:rPr>
        <w:t xml:space="preserve"> oraz wierzycieli podporządkowanych</w:t>
      </w:r>
      <w:r w:rsidR="00213C8A">
        <w:rPr>
          <w:rFonts w:ascii="Times New Roman" w:hAnsi="Times New Roman" w:cs="Times New Roman"/>
          <w:bCs/>
        </w:rPr>
        <w:t>.</w:t>
      </w:r>
    </w:p>
    <w:p w14:paraId="0B7F2D6E" w14:textId="430C5CB2" w:rsidR="0021116A" w:rsidRPr="008B7157" w:rsidRDefault="008B7157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16411" w:rsidRPr="008B7157">
        <w:rPr>
          <w:rFonts w:ascii="Times New Roman" w:hAnsi="Times New Roman" w:cs="Times New Roman"/>
        </w:rPr>
        <w:t xml:space="preserve">eżeli dokonanie powyższego oszacowania nie jest możliwe </w:t>
      </w:r>
      <w:r w:rsidR="00971DD7">
        <w:rPr>
          <w:rFonts w:ascii="Times New Roman" w:hAnsi="Times New Roman" w:cs="Times New Roman"/>
        </w:rPr>
        <w:t>przez podmiot</w:t>
      </w:r>
      <w:r w:rsidR="000A38E5">
        <w:rPr>
          <w:rFonts w:ascii="Times New Roman" w:hAnsi="Times New Roman" w:cs="Times New Roman"/>
        </w:rPr>
        <w:t xml:space="preserve"> niezależny</w:t>
      </w:r>
      <w:r w:rsidR="00461E2E">
        <w:rPr>
          <w:rFonts w:ascii="Times New Roman" w:hAnsi="Times New Roman" w:cs="Times New Roman"/>
        </w:rPr>
        <w:t>,</w:t>
      </w:r>
      <w:r w:rsidR="000A38E5">
        <w:rPr>
          <w:rFonts w:ascii="Times New Roman" w:hAnsi="Times New Roman" w:cs="Times New Roman"/>
        </w:rPr>
        <w:t xml:space="preserve"> </w:t>
      </w:r>
      <w:r w:rsidR="00F16411" w:rsidRPr="008B7157">
        <w:rPr>
          <w:rFonts w:ascii="Times New Roman" w:hAnsi="Times New Roman" w:cs="Times New Roman"/>
        </w:rPr>
        <w:t>beneficjent gwarancji</w:t>
      </w:r>
      <w:r w:rsidR="00BC6114">
        <w:rPr>
          <w:rFonts w:ascii="Times New Roman" w:hAnsi="Times New Roman" w:cs="Times New Roman"/>
        </w:rPr>
        <w:t xml:space="preserve"> lub pokrycia niedoborów kapitałowych</w:t>
      </w:r>
      <w:r w:rsidR="00F16411" w:rsidRPr="008B7157">
        <w:rPr>
          <w:rFonts w:ascii="Times New Roman" w:hAnsi="Times New Roman" w:cs="Times New Roman"/>
        </w:rPr>
        <w:t xml:space="preserve"> powinien</w:t>
      </w:r>
      <w:r w:rsidR="000A38E5">
        <w:rPr>
          <w:rFonts w:ascii="Times New Roman" w:hAnsi="Times New Roman" w:cs="Times New Roman"/>
        </w:rPr>
        <w:t xml:space="preserve"> sam</w:t>
      </w:r>
      <w:r w:rsidR="00F16411" w:rsidRPr="008B7157">
        <w:rPr>
          <w:rFonts w:ascii="Times New Roman" w:hAnsi="Times New Roman" w:cs="Times New Roman"/>
        </w:rPr>
        <w:t xml:space="preserve"> dokonać </w:t>
      </w:r>
      <w:r w:rsidR="00671C4A">
        <w:rPr>
          <w:rFonts w:ascii="Times New Roman" w:hAnsi="Times New Roman" w:cs="Times New Roman"/>
        </w:rPr>
        <w:t>oszacowania wartości aktywów i </w:t>
      </w:r>
      <w:r w:rsidR="00F16411" w:rsidRPr="008B7157">
        <w:rPr>
          <w:rFonts w:ascii="Times New Roman" w:hAnsi="Times New Roman" w:cs="Times New Roman"/>
        </w:rPr>
        <w:t>pasywów, co stanowi</w:t>
      </w:r>
      <w:r w:rsidR="000A38E5">
        <w:rPr>
          <w:rFonts w:ascii="Times New Roman" w:hAnsi="Times New Roman" w:cs="Times New Roman"/>
        </w:rPr>
        <w:t xml:space="preserve">ć będzie </w:t>
      </w:r>
      <w:r w:rsidR="00F16411" w:rsidRPr="008B7157">
        <w:rPr>
          <w:rFonts w:ascii="Times New Roman" w:hAnsi="Times New Roman" w:cs="Times New Roman"/>
        </w:rPr>
        <w:t xml:space="preserve">wystarczającą podstawę do dokonania podziału obciążeń. </w:t>
      </w:r>
    </w:p>
    <w:p w14:paraId="28FE98FF" w14:textId="24158E12" w:rsidR="00F16411" w:rsidRDefault="00F16411" w:rsidP="008B715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B7157">
        <w:rPr>
          <w:rFonts w:ascii="Times New Roman" w:hAnsi="Times New Roman" w:cs="Times New Roman"/>
        </w:rPr>
        <w:t>Dodatkowo §</w:t>
      </w:r>
      <w:r w:rsidR="00094043">
        <w:rPr>
          <w:rFonts w:ascii="Times New Roman" w:hAnsi="Times New Roman" w:cs="Times New Roman"/>
        </w:rPr>
        <w:t xml:space="preserve"> </w:t>
      </w:r>
      <w:r w:rsidR="00EC79BF">
        <w:rPr>
          <w:rFonts w:ascii="Times New Roman" w:hAnsi="Times New Roman" w:cs="Times New Roman"/>
        </w:rPr>
        <w:t>4</w:t>
      </w:r>
      <w:r w:rsidR="002F5D3F" w:rsidRPr="008B7157">
        <w:rPr>
          <w:rFonts w:ascii="Times New Roman" w:hAnsi="Times New Roman" w:cs="Times New Roman"/>
        </w:rPr>
        <w:t xml:space="preserve"> </w:t>
      </w:r>
      <w:r w:rsidR="00671C4A">
        <w:rPr>
          <w:rFonts w:ascii="Times New Roman" w:hAnsi="Times New Roman" w:cs="Times New Roman"/>
        </w:rPr>
        <w:t xml:space="preserve">rozporządzenia </w:t>
      </w:r>
      <w:r w:rsidRPr="008B7157">
        <w:rPr>
          <w:rFonts w:ascii="Times New Roman" w:hAnsi="Times New Roman" w:cs="Times New Roman"/>
        </w:rPr>
        <w:t>reguluje warunki i kolejność dokonania odpisu lub konwersji.</w:t>
      </w:r>
    </w:p>
    <w:p w14:paraId="32986334" w14:textId="1B4A0F69" w:rsidR="00BC6114" w:rsidRDefault="00BF6C0D" w:rsidP="00811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  dnia 14 kwietnia 2023 r. o zmianie ustawy o funduszach inwestycyjnych i zarządzaniu alternatywnymi funduszami inwestycyjnymi, ustawy o obligacjach, ustawy o Bankowym Funduszu Gwarancyjnym, systemie gwarantowania depozytów oraz przymusowej restrukturyzacji oraz </w:t>
      </w:r>
      <w:r>
        <w:rPr>
          <w:rFonts w:ascii="Times New Roman" w:hAnsi="Times New Roman" w:cs="Times New Roman"/>
        </w:rPr>
        <w:lastRenderedPageBreak/>
        <w:t xml:space="preserve">niektórych innych ustaw </w:t>
      </w:r>
      <w:r w:rsidR="00FC4ACD">
        <w:rPr>
          <w:rFonts w:ascii="Times New Roman" w:hAnsi="Times New Roman" w:cs="Times New Roman"/>
        </w:rPr>
        <w:t>jednocześnie</w:t>
      </w:r>
      <w:r>
        <w:rPr>
          <w:rFonts w:ascii="Times New Roman" w:hAnsi="Times New Roman" w:cs="Times New Roman"/>
        </w:rPr>
        <w:t xml:space="preserve"> zachowała w mocy</w:t>
      </w:r>
      <w:r w:rsidR="00260F11">
        <w:rPr>
          <w:rFonts w:ascii="Times New Roman" w:hAnsi="Times New Roman" w:cs="Times New Roman"/>
        </w:rPr>
        <w:t xml:space="preserve"> obecn</w:t>
      </w:r>
      <w:r>
        <w:rPr>
          <w:rFonts w:ascii="Times New Roman" w:hAnsi="Times New Roman" w:cs="Times New Roman"/>
        </w:rPr>
        <w:t>ie</w:t>
      </w:r>
      <w:r w:rsidR="00260F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obowiązujące </w:t>
      </w:r>
      <w:r w:rsidR="00260F11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e</w:t>
      </w:r>
      <w:r w:rsidR="001F262F">
        <w:rPr>
          <w:rFonts w:ascii="Times New Roman" w:hAnsi="Times New Roman" w:cs="Times New Roman"/>
        </w:rPr>
        <w:t xml:space="preserve"> wykonawcze wydane na podstawie art. 4 ust. 4 ustawy o rekapitalizacji</w:t>
      </w:r>
      <w:r w:rsidR="00260F11">
        <w:rPr>
          <w:rFonts w:ascii="Times New Roman" w:hAnsi="Times New Roman" w:cs="Times New Roman"/>
        </w:rPr>
        <w:t xml:space="preserve"> </w:t>
      </w:r>
      <w:r w:rsidR="000A38E5">
        <w:rPr>
          <w:rFonts w:ascii="Times New Roman" w:hAnsi="Times New Roman" w:cs="Times New Roman"/>
        </w:rPr>
        <w:t xml:space="preserve">przez </w:t>
      </w:r>
      <w:r w:rsidR="00260F11">
        <w:rPr>
          <w:rFonts w:ascii="Times New Roman" w:hAnsi="Times New Roman" w:cs="Times New Roman"/>
        </w:rPr>
        <w:t>6 miesięcy od</w:t>
      </w:r>
      <w:r w:rsidR="00555444">
        <w:rPr>
          <w:rFonts w:ascii="Times New Roman" w:hAnsi="Times New Roman" w:cs="Times New Roman"/>
        </w:rPr>
        <w:t xml:space="preserve"> dnia</w:t>
      </w:r>
      <w:r w:rsidR="00260F11">
        <w:rPr>
          <w:rFonts w:ascii="Times New Roman" w:hAnsi="Times New Roman" w:cs="Times New Roman"/>
        </w:rPr>
        <w:t xml:space="preserve"> wejścia</w:t>
      </w:r>
      <w:r w:rsidR="0005435E">
        <w:rPr>
          <w:rFonts w:ascii="Times New Roman" w:hAnsi="Times New Roman" w:cs="Times New Roman"/>
        </w:rPr>
        <w:t xml:space="preserve"> w życie</w:t>
      </w:r>
      <w:r w:rsidR="00260F11">
        <w:rPr>
          <w:rFonts w:ascii="Times New Roman" w:hAnsi="Times New Roman" w:cs="Times New Roman"/>
        </w:rPr>
        <w:t xml:space="preserve"> </w:t>
      </w:r>
      <w:r w:rsidR="001F262F">
        <w:rPr>
          <w:rFonts w:ascii="Times New Roman" w:hAnsi="Times New Roman" w:cs="Times New Roman"/>
        </w:rPr>
        <w:t>tej ustawy</w:t>
      </w:r>
      <w:r w:rsidR="00F6146B">
        <w:rPr>
          <w:rFonts w:ascii="Times New Roman" w:hAnsi="Times New Roman" w:cs="Times New Roman"/>
        </w:rPr>
        <w:t>, czyli do</w:t>
      </w:r>
      <w:r w:rsidR="000A38E5">
        <w:rPr>
          <w:rFonts w:ascii="Times New Roman" w:hAnsi="Times New Roman" w:cs="Times New Roman"/>
        </w:rPr>
        <w:t xml:space="preserve"> dnia </w:t>
      </w:r>
      <w:r w:rsidR="00F6146B">
        <w:rPr>
          <w:rFonts w:ascii="Times New Roman" w:hAnsi="Times New Roman" w:cs="Times New Roman"/>
        </w:rPr>
        <w:t>1 kwietnia 2024 r.</w:t>
      </w:r>
      <w:r w:rsidR="0029798C">
        <w:rPr>
          <w:rFonts w:ascii="Times New Roman" w:hAnsi="Times New Roman" w:cs="Times New Roman"/>
        </w:rPr>
        <w:t xml:space="preserve"> Dlatego</w:t>
      </w:r>
      <w:r w:rsidR="00FC4ACD">
        <w:rPr>
          <w:rFonts w:ascii="Times New Roman" w:hAnsi="Times New Roman" w:cs="Times New Roman"/>
        </w:rPr>
        <w:t xml:space="preserve"> w </w:t>
      </w:r>
      <w:r w:rsidR="0029798C" w:rsidRPr="008B7157">
        <w:rPr>
          <w:rFonts w:ascii="Times New Roman" w:hAnsi="Times New Roman" w:cs="Times New Roman"/>
        </w:rPr>
        <w:t>§</w:t>
      </w:r>
      <w:r w:rsidR="0029798C">
        <w:rPr>
          <w:rFonts w:ascii="Times New Roman" w:hAnsi="Times New Roman" w:cs="Times New Roman"/>
        </w:rPr>
        <w:t xml:space="preserve"> </w:t>
      </w:r>
      <w:r w:rsidR="00C10D34">
        <w:rPr>
          <w:rFonts w:ascii="Times New Roman" w:hAnsi="Times New Roman" w:cs="Times New Roman"/>
        </w:rPr>
        <w:t>5</w:t>
      </w:r>
      <w:r w:rsidR="0029798C" w:rsidRPr="008B7157">
        <w:rPr>
          <w:rFonts w:ascii="Times New Roman" w:hAnsi="Times New Roman" w:cs="Times New Roman"/>
        </w:rPr>
        <w:t xml:space="preserve"> </w:t>
      </w:r>
      <w:r w:rsidR="0029798C">
        <w:rPr>
          <w:rFonts w:ascii="Times New Roman" w:hAnsi="Times New Roman" w:cs="Times New Roman"/>
        </w:rPr>
        <w:t>rozporządzenia</w:t>
      </w:r>
      <w:r w:rsidR="00981369">
        <w:rPr>
          <w:rFonts w:ascii="Times New Roman" w:hAnsi="Times New Roman" w:cs="Times New Roman"/>
        </w:rPr>
        <w:t>,</w:t>
      </w:r>
      <w:r w:rsidR="00F6146B">
        <w:rPr>
          <w:rFonts w:ascii="Times New Roman" w:hAnsi="Times New Roman" w:cs="Times New Roman"/>
        </w:rPr>
        <w:t xml:space="preserve"> mając na uwadze konieczność możliwie szybkiego wydania rozporządzenia, dostosowanego do brzmienia zmienionych przepisów ustawy,</w:t>
      </w:r>
      <w:r w:rsidR="00981369">
        <w:rPr>
          <w:rFonts w:ascii="Times New Roman" w:hAnsi="Times New Roman" w:cs="Times New Roman"/>
        </w:rPr>
        <w:t xml:space="preserve"> </w:t>
      </w:r>
      <w:r w:rsidR="0029798C">
        <w:rPr>
          <w:rFonts w:ascii="Times New Roman" w:hAnsi="Times New Roman" w:cs="Times New Roman"/>
        </w:rPr>
        <w:t xml:space="preserve">zdecydowano, że rozporządzenie wejdzie w życie </w:t>
      </w:r>
      <w:r>
        <w:rPr>
          <w:rFonts w:ascii="Times New Roman" w:hAnsi="Times New Roman" w:cs="Times New Roman"/>
        </w:rPr>
        <w:t>po upływie</w:t>
      </w:r>
      <w:r w:rsidR="002A63BC">
        <w:rPr>
          <w:rFonts w:ascii="Times New Roman" w:hAnsi="Times New Roman" w:cs="Times New Roman"/>
        </w:rPr>
        <w:t xml:space="preserve"> 7 dni</w:t>
      </w:r>
      <w:r w:rsidR="00794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29798C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>a</w:t>
      </w:r>
      <w:r w:rsidR="0029798C">
        <w:rPr>
          <w:rFonts w:ascii="Times New Roman" w:hAnsi="Times New Roman" w:cs="Times New Roman"/>
        </w:rPr>
        <w:t xml:space="preserve"> ogłoszenia.</w:t>
      </w:r>
      <w:r w:rsidR="0029798C" w:rsidRPr="0029798C">
        <w:rPr>
          <w:rFonts w:ascii="Times New Roman" w:hAnsi="Times New Roman" w:cs="Times New Roman"/>
        </w:rPr>
        <w:t xml:space="preserve"> </w:t>
      </w:r>
    </w:p>
    <w:p w14:paraId="1EC1C6A6" w14:textId="3399BF86" w:rsidR="00811166" w:rsidRPr="00811166" w:rsidRDefault="001F262F" w:rsidP="008111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</w:t>
      </w:r>
      <w:r w:rsidR="00811166" w:rsidRPr="00811166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a</w:t>
      </w:r>
      <w:r w:rsidR="00811166" w:rsidRPr="00811166">
        <w:rPr>
          <w:rFonts w:ascii="Times New Roman" w:hAnsi="Times New Roman" w:cs="Times New Roman"/>
        </w:rPr>
        <w:t xml:space="preserve"> nie wymaga przedstawiania organom i instytucjom Unii Europejskiej w celu uzyskania opinii, dokonania powiadomienia, konsultacji albo uzgodnienia. W szczególności regulacja nie mieści się w zakresie przedmiotowym zagadnień podlegających konsultacjom z Europejskim Bankiem Centralnym, zgodnie z art. 2 ust. 1 decyzji Rady z dnia 29 czerwca 1998 r. (98/415/WE) w</w:t>
      </w:r>
      <w:r w:rsidR="001B2152">
        <w:rPr>
          <w:rFonts w:ascii="Times New Roman" w:hAnsi="Times New Roman" w:cs="Times New Roman"/>
        </w:rPr>
        <w:t> </w:t>
      </w:r>
      <w:r w:rsidR="00811166" w:rsidRPr="00811166">
        <w:rPr>
          <w:rFonts w:ascii="Times New Roman" w:hAnsi="Times New Roman" w:cs="Times New Roman"/>
        </w:rPr>
        <w:t xml:space="preserve"> sprawie konsultacji Europejskiego Banku Centralnego udzielanych władzom krajowym w sprawie projektów przepisów prawnych (Dz. Urz. UE L 189 z 03.07.1998, s</w:t>
      </w:r>
      <w:r>
        <w:rPr>
          <w:rFonts w:ascii="Times New Roman" w:hAnsi="Times New Roman" w:cs="Times New Roman"/>
        </w:rPr>
        <w:t>tr</w:t>
      </w:r>
      <w:r w:rsidR="00811166" w:rsidRPr="00811166">
        <w:rPr>
          <w:rFonts w:ascii="Times New Roman" w:hAnsi="Times New Roman" w:cs="Times New Roman"/>
        </w:rPr>
        <w:t xml:space="preserve">. 42). </w:t>
      </w:r>
    </w:p>
    <w:p w14:paraId="0AEEA29A" w14:textId="7CCC0A26" w:rsidR="00811166" w:rsidRPr="00811166" w:rsidRDefault="00811166" w:rsidP="00811166">
      <w:pPr>
        <w:spacing w:line="360" w:lineRule="auto"/>
        <w:jc w:val="both"/>
        <w:rPr>
          <w:rFonts w:ascii="Times New Roman" w:hAnsi="Times New Roman" w:cs="Times New Roman"/>
        </w:rPr>
      </w:pPr>
      <w:r w:rsidRPr="00811166">
        <w:rPr>
          <w:rFonts w:ascii="Times New Roman" w:hAnsi="Times New Roman" w:cs="Times New Roman"/>
        </w:rPr>
        <w:t xml:space="preserve">Zawarte w </w:t>
      </w:r>
      <w:r w:rsidR="001F262F">
        <w:rPr>
          <w:rFonts w:ascii="Times New Roman" w:hAnsi="Times New Roman" w:cs="Times New Roman"/>
        </w:rPr>
        <w:t xml:space="preserve">projektowanym </w:t>
      </w:r>
      <w:r w:rsidRPr="00811166">
        <w:rPr>
          <w:rFonts w:ascii="Times New Roman" w:hAnsi="Times New Roman" w:cs="Times New Roman"/>
        </w:rPr>
        <w:t>rozporządzeniu regulacje nie stanowią przepisów technicznych w</w:t>
      </w:r>
      <w:r w:rsidR="000A38E5">
        <w:rPr>
          <w:rFonts w:ascii="Times New Roman" w:hAnsi="Times New Roman" w:cs="Times New Roman"/>
        </w:rPr>
        <w:t> </w:t>
      </w:r>
      <w:r w:rsidRPr="00811166">
        <w:rPr>
          <w:rFonts w:ascii="Times New Roman" w:hAnsi="Times New Roman" w:cs="Times New Roman"/>
        </w:rPr>
        <w:t>rozumieniu rozporządzenia Rady Ministrów z dnia 23 grudnia 2002 r. w sprawie sposobu funkcjonowania krajowego systemu notyfikacji norm i aktów prawnych (Dz. U. poz. 2039</w:t>
      </w:r>
      <w:r w:rsidR="001F262F">
        <w:rPr>
          <w:rFonts w:ascii="Times New Roman" w:hAnsi="Times New Roman" w:cs="Times New Roman"/>
        </w:rPr>
        <w:t xml:space="preserve">, z </w:t>
      </w:r>
      <w:proofErr w:type="spellStart"/>
      <w:r w:rsidR="001F262F">
        <w:rPr>
          <w:rFonts w:ascii="Times New Roman" w:hAnsi="Times New Roman" w:cs="Times New Roman"/>
        </w:rPr>
        <w:t>późn</w:t>
      </w:r>
      <w:proofErr w:type="spellEnd"/>
      <w:r w:rsidR="001F262F">
        <w:rPr>
          <w:rFonts w:ascii="Times New Roman" w:hAnsi="Times New Roman" w:cs="Times New Roman"/>
        </w:rPr>
        <w:t>. zm.</w:t>
      </w:r>
      <w:r w:rsidRPr="00811166">
        <w:rPr>
          <w:rFonts w:ascii="Times New Roman" w:hAnsi="Times New Roman" w:cs="Times New Roman"/>
        </w:rPr>
        <w:t>)</w:t>
      </w:r>
      <w:r w:rsidR="00BC6114">
        <w:rPr>
          <w:rFonts w:ascii="Times New Roman" w:hAnsi="Times New Roman" w:cs="Times New Roman"/>
        </w:rPr>
        <w:t>,</w:t>
      </w:r>
      <w:r w:rsidRPr="00811166">
        <w:rPr>
          <w:rFonts w:ascii="Times New Roman" w:hAnsi="Times New Roman" w:cs="Times New Roman"/>
        </w:rPr>
        <w:t xml:space="preserve"> dlatego też rozporządzenie nie podlega procedurze notyfikacji.</w:t>
      </w:r>
    </w:p>
    <w:p w14:paraId="7FE0AEAE" w14:textId="36102199" w:rsidR="00811166" w:rsidRPr="00811166" w:rsidRDefault="00811166" w:rsidP="00811166">
      <w:pPr>
        <w:spacing w:line="360" w:lineRule="auto"/>
        <w:jc w:val="both"/>
        <w:rPr>
          <w:rFonts w:ascii="Times New Roman" w:hAnsi="Times New Roman" w:cs="Times New Roman"/>
        </w:rPr>
      </w:pPr>
      <w:r w:rsidRPr="00811166">
        <w:rPr>
          <w:rFonts w:ascii="Times New Roman" w:hAnsi="Times New Roman" w:cs="Times New Roman"/>
        </w:rPr>
        <w:t xml:space="preserve">Stosownie do art. 4 ustawy z dnia 7 lipca 2005 r. o działalności lobbingowej w procesie stanowienia prawa (Dz. U. </w:t>
      </w:r>
      <w:r w:rsidR="007F0E5D">
        <w:rPr>
          <w:rFonts w:ascii="Times New Roman" w:hAnsi="Times New Roman" w:cs="Times New Roman"/>
        </w:rPr>
        <w:t xml:space="preserve">z 2017 r. poz. 248) </w:t>
      </w:r>
      <w:r w:rsidR="001F262F">
        <w:rPr>
          <w:rFonts w:ascii="Times New Roman" w:hAnsi="Times New Roman" w:cs="Times New Roman"/>
        </w:rPr>
        <w:t xml:space="preserve">projekt </w:t>
      </w:r>
      <w:r w:rsidRPr="00811166">
        <w:rPr>
          <w:rFonts w:ascii="Times New Roman" w:hAnsi="Times New Roman" w:cs="Times New Roman"/>
        </w:rPr>
        <w:t>rozporządzeni</w:t>
      </w:r>
      <w:r w:rsidR="001F262F">
        <w:rPr>
          <w:rFonts w:ascii="Times New Roman" w:hAnsi="Times New Roman" w:cs="Times New Roman"/>
        </w:rPr>
        <w:t>a</w:t>
      </w:r>
      <w:r w:rsidRPr="00811166">
        <w:rPr>
          <w:rFonts w:ascii="Times New Roman" w:hAnsi="Times New Roman" w:cs="Times New Roman"/>
        </w:rPr>
        <w:t xml:space="preserve"> zosta</w:t>
      </w:r>
      <w:r w:rsidR="007941C3">
        <w:rPr>
          <w:rFonts w:ascii="Times New Roman" w:hAnsi="Times New Roman" w:cs="Times New Roman"/>
        </w:rPr>
        <w:t>ł</w:t>
      </w:r>
      <w:r w:rsidRPr="00811166">
        <w:rPr>
          <w:rFonts w:ascii="Times New Roman" w:hAnsi="Times New Roman" w:cs="Times New Roman"/>
        </w:rPr>
        <w:t xml:space="preserve"> zamieszczon</w:t>
      </w:r>
      <w:r w:rsidR="001F262F">
        <w:rPr>
          <w:rFonts w:ascii="Times New Roman" w:hAnsi="Times New Roman" w:cs="Times New Roman"/>
        </w:rPr>
        <w:t>y</w:t>
      </w:r>
      <w:r w:rsidRPr="00811166">
        <w:rPr>
          <w:rFonts w:ascii="Times New Roman" w:hAnsi="Times New Roman" w:cs="Times New Roman"/>
        </w:rPr>
        <w:t xml:space="preserve"> w wykazie prac legislacyjnych Ministra Finansów. </w:t>
      </w:r>
    </w:p>
    <w:p w14:paraId="699A4703" w14:textId="45F5BD85" w:rsidR="00811166" w:rsidRPr="00B075D1" w:rsidRDefault="00811166" w:rsidP="00B075D1">
      <w:pPr>
        <w:spacing w:after="120" w:line="360" w:lineRule="auto"/>
        <w:jc w:val="both"/>
      </w:pPr>
      <w:r w:rsidRPr="00811166">
        <w:rPr>
          <w:rFonts w:ascii="Times New Roman" w:hAnsi="Times New Roman" w:cs="Times New Roman"/>
        </w:rPr>
        <w:t xml:space="preserve">Zgodnie z art. 5 ustawy dnia 7 lipca 2005 r. o działalności lobbingowej w procesie stanowienia prawa, </w:t>
      </w:r>
      <w:r w:rsidR="001F262F" w:rsidRPr="00B075D1">
        <w:rPr>
          <w:rFonts w:ascii="Times New Roman" w:hAnsi="Times New Roman" w:cs="Times New Roman"/>
        </w:rPr>
        <w:t>z chwilą przekazania do uzgodnień członkom Rady Ministrów, projekt rozporządzenia zostanie udostępniony w Biuletynie Informacji Publicznej na stronie podmiotowej Rządowego Centrum Legislacji, w serwisie Rządowy Proces Legislacyjny.</w:t>
      </w:r>
    </w:p>
    <w:p w14:paraId="5EA33D64" w14:textId="7F747B0B" w:rsidR="00B137CB" w:rsidRPr="008B7157" w:rsidRDefault="001F262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r</w:t>
      </w:r>
      <w:r w:rsidR="00811166" w:rsidRPr="00811166">
        <w:rPr>
          <w:rFonts w:ascii="Times New Roman" w:hAnsi="Times New Roman" w:cs="Times New Roman"/>
        </w:rPr>
        <w:t xml:space="preserve">ozporządzenie jest zgodne z prawem Unii Europejskiej. </w:t>
      </w:r>
    </w:p>
    <w:sectPr w:rsidR="00B137CB" w:rsidRPr="008B71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E9FB" w14:textId="77777777" w:rsidR="004E7E72" w:rsidRDefault="004E7E72" w:rsidP="002125C4">
      <w:pPr>
        <w:spacing w:after="0" w:line="240" w:lineRule="auto"/>
      </w:pPr>
      <w:r>
        <w:separator/>
      </w:r>
    </w:p>
  </w:endnote>
  <w:endnote w:type="continuationSeparator" w:id="0">
    <w:p w14:paraId="71CB74EB" w14:textId="77777777" w:rsidR="004E7E72" w:rsidRDefault="004E7E72" w:rsidP="0021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5598076"/>
      <w:docPartObj>
        <w:docPartGallery w:val="Page Numbers (Bottom of Page)"/>
        <w:docPartUnique/>
      </w:docPartObj>
    </w:sdtPr>
    <w:sdtEndPr/>
    <w:sdtContent>
      <w:p w14:paraId="419C88F6" w14:textId="77777777" w:rsidR="002125C4" w:rsidRPr="002125C4" w:rsidRDefault="002125C4">
        <w:pPr>
          <w:pStyle w:val="Stopka"/>
          <w:jc w:val="right"/>
          <w:rPr>
            <w:rFonts w:ascii="Times New Roman" w:hAnsi="Times New Roman" w:cs="Times New Roman"/>
          </w:rPr>
        </w:pPr>
        <w:r w:rsidRPr="002125C4">
          <w:rPr>
            <w:rFonts w:ascii="Times New Roman" w:hAnsi="Times New Roman" w:cs="Times New Roman"/>
          </w:rPr>
          <w:fldChar w:fldCharType="begin"/>
        </w:r>
        <w:r w:rsidRPr="002125C4">
          <w:rPr>
            <w:rFonts w:ascii="Times New Roman" w:hAnsi="Times New Roman" w:cs="Times New Roman"/>
          </w:rPr>
          <w:instrText>PAGE   \* MERGEFORMAT</w:instrText>
        </w:r>
        <w:r w:rsidRPr="002125C4">
          <w:rPr>
            <w:rFonts w:ascii="Times New Roman" w:hAnsi="Times New Roman" w:cs="Times New Roman"/>
          </w:rPr>
          <w:fldChar w:fldCharType="separate"/>
        </w:r>
        <w:r w:rsidR="00366B10">
          <w:rPr>
            <w:rFonts w:ascii="Times New Roman" w:hAnsi="Times New Roman" w:cs="Times New Roman"/>
            <w:noProof/>
          </w:rPr>
          <w:t>3</w:t>
        </w:r>
        <w:r w:rsidRPr="002125C4">
          <w:rPr>
            <w:rFonts w:ascii="Times New Roman" w:hAnsi="Times New Roman" w:cs="Times New Roman"/>
          </w:rPr>
          <w:fldChar w:fldCharType="end"/>
        </w:r>
      </w:p>
    </w:sdtContent>
  </w:sdt>
  <w:p w14:paraId="2D3F1F6F" w14:textId="77777777" w:rsidR="002125C4" w:rsidRDefault="00212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58B0" w14:textId="77777777" w:rsidR="004E7E72" w:rsidRDefault="004E7E72" w:rsidP="002125C4">
      <w:pPr>
        <w:spacing w:after="0" w:line="240" w:lineRule="auto"/>
      </w:pPr>
      <w:r>
        <w:separator/>
      </w:r>
    </w:p>
  </w:footnote>
  <w:footnote w:type="continuationSeparator" w:id="0">
    <w:p w14:paraId="529A9B62" w14:textId="77777777" w:rsidR="004E7E72" w:rsidRDefault="004E7E72" w:rsidP="0021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B"/>
    <w:rsid w:val="0005435E"/>
    <w:rsid w:val="00063A37"/>
    <w:rsid w:val="00065BDA"/>
    <w:rsid w:val="00091D20"/>
    <w:rsid w:val="00094043"/>
    <w:rsid w:val="00096217"/>
    <w:rsid w:val="000A38E5"/>
    <w:rsid w:val="000A5441"/>
    <w:rsid w:val="000B0CD2"/>
    <w:rsid w:val="000C39CC"/>
    <w:rsid w:val="000C5C23"/>
    <w:rsid w:val="000E2F07"/>
    <w:rsid w:val="00101B2E"/>
    <w:rsid w:val="00105792"/>
    <w:rsid w:val="00113668"/>
    <w:rsid w:val="00164C4B"/>
    <w:rsid w:val="001B2152"/>
    <w:rsid w:val="001B600D"/>
    <w:rsid w:val="001E369B"/>
    <w:rsid w:val="001E7319"/>
    <w:rsid w:val="001F262F"/>
    <w:rsid w:val="00202D47"/>
    <w:rsid w:val="0021116A"/>
    <w:rsid w:val="002125C4"/>
    <w:rsid w:val="00213C8A"/>
    <w:rsid w:val="00215A32"/>
    <w:rsid w:val="00260F11"/>
    <w:rsid w:val="002860E8"/>
    <w:rsid w:val="0029798C"/>
    <w:rsid w:val="002A63BC"/>
    <w:rsid w:val="002B525A"/>
    <w:rsid w:val="002B75F3"/>
    <w:rsid w:val="002E159F"/>
    <w:rsid w:val="002F5D3F"/>
    <w:rsid w:val="00313260"/>
    <w:rsid w:val="00360426"/>
    <w:rsid w:val="00364580"/>
    <w:rsid w:val="00366B10"/>
    <w:rsid w:val="003A164F"/>
    <w:rsid w:val="003C7275"/>
    <w:rsid w:val="00407153"/>
    <w:rsid w:val="00424BB8"/>
    <w:rsid w:val="0043078F"/>
    <w:rsid w:val="00435A0D"/>
    <w:rsid w:val="004361A7"/>
    <w:rsid w:val="004568C3"/>
    <w:rsid w:val="00461E2E"/>
    <w:rsid w:val="00474D05"/>
    <w:rsid w:val="004B5154"/>
    <w:rsid w:val="004B77B5"/>
    <w:rsid w:val="004C198B"/>
    <w:rsid w:val="004C462A"/>
    <w:rsid w:val="004E7E72"/>
    <w:rsid w:val="004F506D"/>
    <w:rsid w:val="005108FA"/>
    <w:rsid w:val="005461DE"/>
    <w:rsid w:val="00547227"/>
    <w:rsid w:val="005537AD"/>
    <w:rsid w:val="00555444"/>
    <w:rsid w:val="005949D5"/>
    <w:rsid w:val="005A1239"/>
    <w:rsid w:val="005A4BB9"/>
    <w:rsid w:val="005E20F5"/>
    <w:rsid w:val="005F48FE"/>
    <w:rsid w:val="00633ADF"/>
    <w:rsid w:val="006464E9"/>
    <w:rsid w:val="00663C5C"/>
    <w:rsid w:val="00671C4A"/>
    <w:rsid w:val="006728EE"/>
    <w:rsid w:val="006A34C0"/>
    <w:rsid w:val="006B3950"/>
    <w:rsid w:val="006C5220"/>
    <w:rsid w:val="006F0C62"/>
    <w:rsid w:val="00704190"/>
    <w:rsid w:val="00762B08"/>
    <w:rsid w:val="007707FE"/>
    <w:rsid w:val="007749F0"/>
    <w:rsid w:val="007760D8"/>
    <w:rsid w:val="007941C3"/>
    <w:rsid w:val="007C4DA4"/>
    <w:rsid w:val="007E3370"/>
    <w:rsid w:val="007E63CD"/>
    <w:rsid w:val="007F0E5D"/>
    <w:rsid w:val="008013DF"/>
    <w:rsid w:val="00811166"/>
    <w:rsid w:val="008134B7"/>
    <w:rsid w:val="00864B1D"/>
    <w:rsid w:val="008866E7"/>
    <w:rsid w:val="008966B3"/>
    <w:rsid w:val="008B240B"/>
    <w:rsid w:val="008B7157"/>
    <w:rsid w:val="008C0549"/>
    <w:rsid w:val="008C11C2"/>
    <w:rsid w:val="008C5412"/>
    <w:rsid w:val="008D5B76"/>
    <w:rsid w:val="008D6DFE"/>
    <w:rsid w:val="008F0C86"/>
    <w:rsid w:val="00971DD7"/>
    <w:rsid w:val="00981369"/>
    <w:rsid w:val="00982BDD"/>
    <w:rsid w:val="00993F4D"/>
    <w:rsid w:val="009B09C5"/>
    <w:rsid w:val="009B6B07"/>
    <w:rsid w:val="009C6083"/>
    <w:rsid w:val="009D6B41"/>
    <w:rsid w:val="009F204C"/>
    <w:rsid w:val="00A02B55"/>
    <w:rsid w:val="00A34931"/>
    <w:rsid w:val="00A419F5"/>
    <w:rsid w:val="00A44BBF"/>
    <w:rsid w:val="00A54C67"/>
    <w:rsid w:val="00AB3B11"/>
    <w:rsid w:val="00B075D1"/>
    <w:rsid w:val="00B137CB"/>
    <w:rsid w:val="00B433EE"/>
    <w:rsid w:val="00B909F9"/>
    <w:rsid w:val="00BA0253"/>
    <w:rsid w:val="00BB16C0"/>
    <w:rsid w:val="00BC6114"/>
    <w:rsid w:val="00BE6187"/>
    <w:rsid w:val="00BF294C"/>
    <w:rsid w:val="00BF6C0D"/>
    <w:rsid w:val="00C002B0"/>
    <w:rsid w:val="00C10D34"/>
    <w:rsid w:val="00C13ECF"/>
    <w:rsid w:val="00C615E9"/>
    <w:rsid w:val="00C84201"/>
    <w:rsid w:val="00C85D0C"/>
    <w:rsid w:val="00CC7406"/>
    <w:rsid w:val="00D15364"/>
    <w:rsid w:val="00D20C24"/>
    <w:rsid w:val="00D25E62"/>
    <w:rsid w:val="00D65CAE"/>
    <w:rsid w:val="00D9274C"/>
    <w:rsid w:val="00DB02B5"/>
    <w:rsid w:val="00DB7DD2"/>
    <w:rsid w:val="00DC6C44"/>
    <w:rsid w:val="00E25A63"/>
    <w:rsid w:val="00E31AF0"/>
    <w:rsid w:val="00E31C4F"/>
    <w:rsid w:val="00E65A3D"/>
    <w:rsid w:val="00E70D7C"/>
    <w:rsid w:val="00E922A2"/>
    <w:rsid w:val="00EB6AE7"/>
    <w:rsid w:val="00EC79BF"/>
    <w:rsid w:val="00EE36B2"/>
    <w:rsid w:val="00EE38D9"/>
    <w:rsid w:val="00EF3BDE"/>
    <w:rsid w:val="00F06669"/>
    <w:rsid w:val="00F16411"/>
    <w:rsid w:val="00F20A70"/>
    <w:rsid w:val="00F40673"/>
    <w:rsid w:val="00F459E6"/>
    <w:rsid w:val="00F6146B"/>
    <w:rsid w:val="00F724DF"/>
    <w:rsid w:val="00F979E3"/>
    <w:rsid w:val="00FA4727"/>
    <w:rsid w:val="00FC2690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A214"/>
  <w15:docId w15:val="{F4BDEF7A-A6D3-43F6-95CE-DA5F3625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C4"/>
  </w:style>
  <w:style w:type="paragraph" w:styleId="Stopka">
    <w:name w:val="footer"/>
    <w:basedOn w:val="Normalny"/>
    <w:link w:val="StopkaZnak"/>
    <w:uiPriority w:val="99"/>
    <w:unhideWhenUsed/>
    <w:rsid w:val="0021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C4"/>
  </w:style>
  <w:style w:type="paragraph" w:styleId="Tekstdymka">
    <w:name w:val="Balloon Text"/>
    <w:basedOn w:val="Normalny"/>
    <w:link w:val="TekstdymkaZnak"/>
    <w:uiPriority w:val="99"/>
    <w:semiHidden/>
    <w:unhideWhenUsed/>
    <w:rsid w:val="0081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201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981369"/>
  </w:style>
  <w:style w:type="character" w:styleId="Uwydatnienie">
    <w:name w:val="Emphasis"/>
    <w:basedOn w:val="Domylnaczcionkaakapitu"/>
    <w:uiPriority w:val="20"/>
    <w:qFormat/>
    <w:rsid w:val="00981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Placek Aleksandra</dc:creator>
  <cp:lastModifiedBy>Michna Karolina</cp:lastModifiedBy>
  <cp:revision>2</cp:revision>
  <cp:lastPrinted>2024-01-26T06:31:00Z</cp:lastPrinted>
  <dcterms:created xsi:type="dcterms:W3CDTF">2024-02-01T08:43:00Z</dcterms:created>
  <dcterms:modified xsi:type="dcterms:W3CDTF">2024-02-01T08:43:00Z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UxC4dwLulzfINJ8nQH+xvX5LNGipWa4BRSZhPgxsCvmpFCetWx2xqsxmqKIMiVCwMdqYhkaL5/GpajW8dd0Oig==</vt:lpwstr>
  </property>
  <property fmtid="{D5CDD505-2E9C-101B-9397-08002B2CF9AE}" pid="4" name="MFClassificationDate">
    <vt:lpwstr>2022-12-01T10:22:52.6106616+01:00</vt:lpwstr>
  </property>
  <property fmtid="{D5CDD505-2E9C-101B-9397-08002B2CF9AE}" pid="5" name="MFClassifiedBySID">
    <vt:lpwstr>UxC4dwLulzfINJ8nQH+xvX5LNGipWa4BRSZhPgxsCvm42mrIC/DSDv0ggS+FjUN/2v1BBotkLlY5aAiEhoi6ucLpuYK9RJ3K98HfavWhPJ7MED2XJ9/CPxL/siBeb3dh</vt:lpwstr>
  </property>
  <property fmtid="{D5CDD505-2E9C-101B-9397-08002B2CF9AE}" pid="6" name="MFGRNItemId">
    <vt:lpwstr>GRN-7f554bfc-fb62-41bd-9f18-b3f4a2ceed9c</vt:lpwstr>
  </property>
  <property fmtid="{D5CDD505-2E9C-101B-9397-08002B2CF9AE}" pid="7" name="MFHash">
    <vt:lpwstr>Low6zYpKsrWjhR2HFXDQwluBZCDtqEQubazIHxAB5Cc=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