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6360" w14:textId="77777777" w:rsidR="001A14A0" w:rsidRPr="0096031B" w:rsidRDefault="001A14A0" w:rsidP="001A14A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96031B">
        <w:rPr>
          <w:rFonts w:ascii="Times New Roman" w:eastAsia="Times New Roman" w:hAnsi="Times New Roman" w:cs="Times New Roman"/>
          <w:b/>
          <w:bCs/>
          <w:sz w:val="24"/>
          <w:szCs w:val="24"/>
          <w:lang w:eastAsia="pl-PL"/>
        </w:rPr>
        <w:t>Uzasadnienie</w:t>
      </w:r>
    </w:p>
    <w:p w14:paraId="096A433A" w14:textId="77777777" w:rsidR="001A14A0" w:rsidRPr="0096031B" w:rsidRDefault="001A14A0" w:rsidP="001A14A0">
      <w:pPr>
        <w:widowControl w:val="0"/>
        <w:autoSpaceDE w:val="0"/>
        <w:autoSpaceDN w:val="0"/>
        <w:adjustRightInd w:val="0"/>
        <w:spacing w:after="0" w:line="360" w:lineRule="auto"/>
        <w:ind w:firstLine="709"/>
        <w:jc w:val="center"/>
        <w:rPr>
          <w:rFonts w:ascii="Times New Roman" w:eastAsia="Calibri" w:hAnsi="Times New Roman" w:cs="Times New Roman"/>
          <w:sz w:val="24"/>
          <w:szCs w:val="24"/>
        </w:rPr>
      </w:pPr>
    </w:p>
    <w:p w14:paraId="4CA1CA62" w14:textId="1646D06D" w:rsidR="001A14A0" w:rsidRPr="0096031B" w:rsidRDefault="001A14A0" w:rsidP="0096031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 xml:space="preserve">Projektowane rozporządzenie Ministra </w:t>
      </w:r>
      <w:r w:rsidR="0096031B">
        <w:rPr>
          <w:rFonts w:ascii="Times New Roman" w:eastAsia="Calibri" w:hAnsi="Times New Roman" w:cs="Times New Roman"/>
          <w:sz w:val="24"/>
          <w:szCs w:val="24"/>
        </w:rPr>
        <w:t>Funduszy i Polityki Regionalnej</w:t>
      </w:r>
      <w:r w:rsidRPr="0096031B">
        <w:rPr>
          <w:rFonts w:ascii="Times New Roman" w:eastAsia="Calibri" w:hAnsi="Times New Roman" w:cs="Times New Roman"/>
          <w:sz w:val="24"/>
          <w:szCs w:val="24"/>
        </w:rPr>
        <w:t xml:space="preserve"> </w:t>
      </w:r>
      <w:r w:rsidR="0096031B" w:rsidRPr="0096031B">
        <w:rPr>
          <w:rFonts w:ascii="Times New Roman" w:eastAsia="Calibri" w:hAnsi="Times New Roman" w:cs="Times New Roman"/>
          <w:i/>
          <w:sz w:val="24"/>
          <w:szCs w:val="24"/>
        </w:rPr>
        <w:t>w sprawie pomocy publicznej na realizację projektów w zakresie transportu intermodalnego w ramach programu Fundusze Europejskie na Infrastrukturę, Klimat, Środowisko 2021-2027</w:t>
      </w:r>
      <w:r w:rsidR="0096031B">
        <w:rPr>
          <w:rFonts w:ascii="Times New Roman" w:eastAsia="Calibri" w:hAnsi="Times New Roman" w:cs="Times New Roman"/>
          <w:i/>
          <w:sz w:val="24"/>
          <w:szCs w:val="24"/>
        </w:rPr>
        <w:t xml:space="preserve"> </w:t>
      </w:r>
      <w:r w:rsidRPr="0096031B">
        <w:rPr>
          <w:rFonts w:ascii="Times New Roman" w:eastAsia="Calibri" w:hAnsi="Times New Roman" w:cs="Times New Roman"/>
          <w:sz w:val="24"/>
          <w:szCs w:val="24"/>
        </w:rPr>
        <w:t xml:space="preserve">stanowi wykonanie upoważnienia ustawowego, określonego w </w:t>
      </w:r>
      <w:r w:rsidR="00AB1619" w:rsidRPr="0096031B">
        <w:rPr>
          <w:rFonts w:ascii="Times New Roman" w:eastAsia="Times New Roman" w:hAnsi="Times New Roman" w:cs="Times New Roman"/>
          <w:sz w:val="24"/>
          <w:szCs w:val="24"/>
          <w:lang w:eastAsia="pl-PL"/>
        </w:rPr>
        <w:t>art. </w:t>
      </w:r>
      <w:r w:rsidR="0096031B" w:rsidRPr="0096031B">
        <w:rPr>
          <w:rFonts w:ascii="Times New Roman" w:eastAsia="Times New Roman" w:hAnsi="Times New Roman" w:cs="Times New Roman"/>
          <w:sz w:val="24"/>
          <w:szCs w:val="24"/>
          <w:lang w:eastAsia="pl-PL"/>
        </w:rPr>
        <w:t>30 ust. 4 ustawy z dnia 28 kwietnia 2022 r. o zasadach realizacji zadań finansowanych ze środków europejskich w perspektywie finansowej 2021-2027 (</w:t>
      </w:r>
      <w:r w:rsidR="00AC1C59" w:rsidRPr="00AC1C59">
        <w:rPr>
          <w:rFonts w:ascii="Times New Roman" w:eastAsia="Times New Roman" w:hAnsi="Times New Roman" w:cs="Times New Roman"/>
          <w:sz w:val="24"/>
          <w:szCs w:val="24"/>
          <w:lang w:eastAsia="pl-PL"/>
        </w:rPr>
        <w:t>Dz.U. z 2022 r. poz. 1079</w:t>
      </w:r>
      <w:r w:rsidR="0096031B" w:rsidRPr="0096031B">
        <w:rPr>
          <w:rFonts w:ascii="Times New Roman" w:eastAsia="Times New Roman" w:hAnsi="Times New Roman" w:cs="Times New Roman"/>
          <w:sz w:val="24"/>
          <w:szCs w:val="24"/>
          <w:lang w:eastAsia="pl-PL"/>
        </w:rPr>
        <w:t>)</w:t>
      </w:r>
      <w:r w:rsidR="0096031B">
        <w:rPr>
          <w:rFonts w:ascii="Times New Roman" w:eastAsia="Times New Roman" w:hAnsi="Times New Roman" w:cs="Times New Roman"/>
          <w:sz w:val="24"/>
          <w:szCs w:val="24"/>
          <w:lang w:eastAsia="pl-PL"/>
        </w:rPr>
        <w:t>,</w:t>
      </w:r>
      <w:r w:rsidR="00AB1619" w:rsidRPr="0096031B">
        <w:rPr>
          <w:rFonts w:ascii="Times New Roman" w:hAnsi="Times New Roman" w:cs="Times New Roman"/>
          <w:sz w:val="24"/>
          <w:szCs w:val="24"/>
        </w:rPr>
        <w:t xml:space="preserve"> </w:t>
      </w:r>
      <w:r w:rsidRPr="0096031B">
        <w:rPr>
          <w:rFonts w:ascii="Times New Roman" w:eastAsia="Calibri" w:hAnsi="Times New Roman" w:cs="Times New Roman"/>
          <w:sz w:val="24"/>
          <w:szCs w:val="24"/>
        </w:rPr>
        <w:t xml:space="preserve">zgodnie z którym właściwy minister, </w:t>
      </w:r>
      <w:r w:rsidR="0096031B" w:rsidRPr="0096031B">
        <w:rPr>
          <w:rFonts w:ascii="Times New Roman" w:eastAsia="Calibri" w:hAnsi="Times New Roman" w:cs="Times New Roman"/>
          <w:sz w:val="24"/>
          <w:szCs w:val="24"/>
        </w:rPr>
        <w:t xml:space="preserve">może określić, w drodze rozporządzenia, szczegółowe przeznaczenie, warunki i tryb udzielania </w:t>
      </w:r>
      <w:r w:rsidR="0096031B">
        <w:rPr>
          <w:rFonts w:ascii="Times New Roman" w:eastAsia="Calibri" w:hAnsi="Times New Roman" w:cs="Times New Roman"/>
          <w:sz w:val="24"/>
          <w:szCs w:val="24"/>
        </w:rPr>
        <w:t>pomocy publicznej ze środków funduszy UE</w:t>
      </w:r>
      <w:r w:rsidR="0096031B" w:rsidRPr="0096031B">
        <w:rPr>
          <w:rFonts w:ascii="Times New Roman" w:eastAsia="Calibri" w:hAnsi="Times New Roman" w:cs="Times New Roman"/>
          <w:sz w:val="24"/>
          <w:szCs w:val="24"/>
        </w:rPr>
        <w:t xml:space="preserve">, a także podmioty udzielające tej pomocy, uwzględniając konieczność zapewnienia </w:t>
      </w:r>
      <w:r w:rsidR="0096031B">
        <w:rPr>
          <w:rFonts w:ascii="Times New Roman" w:eastAsia="Calibri" w:hAnsi="Times New Roman" w:cs="Times New Roman"/>
          <w:sz w:val="24"/>
          <w:szCs w:val="24"/>
        </w:rPr>
        <w:t xml:space="preserve">jej </w:t>
      </w:r>
      <w:r w:rsidR="0096031B" w:rsidRPr="0096031B">
        <w:rPr>
          <w:rFonts w:ascii="Times New Roman" w:eastAsia="Calibri" w:hAnsi="Times New Roman" w:cs="Times New Roman"/>
          <w:sz w:val="24"/>
          <w:szCs w:val="24"/>
        </w:rPr>
        <w:t>zgodności z rynkiem wewnętrznym, efektywnego i skutecznego jej wykorzystania oraz przejrzystości jej udzielania, w przypadku gdy przepisy odrębne nie określają szczegółowego przeznaczenia, warunków lub trybu udzielania tej pomocy.</w:t>
      </w:r>
    </w:p>
    <w:p w14:paraId="75DDE1EC" w14:textId="559E9DED" w:rsidR="001A14A0" w:rsidRPr="0096031B" w:rsidRDefault="001A14A0" w:rsidP="001A14A0">
      <w:pPr>
        <w:widowControl w:val="0"/>
        <w:autoSpaceDE w:val="0"/>
        <w:autoSpaceDN w:val="0"/>
        <w:adjustRightInd w:val="0"/>
        <w:spacing w:after="0" w:line="360" w:lineRule="auto"/>
        <w:ind w:firstLine="708"/>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Wsparcie przyznane na podstawie projektowanego rozporządzenia stanowi pomoc publiczną, która po jej uprzedni</w:t>
      </w:r>
      <w:r w:rsidR="0096031B">
        <w:rPr>
          <w:rFonts w:ascii="Times New Roman" w:eastAsia="Calibri" w:hAnsi="Times New Roman" w:cs="Times New Roman"/>
          <w:sz w:val="24"/>
          <w:szCs w:val="24"/>
        </w:rPr>
        <w:t>m zgłoszeniu</w:t>
      </w:r>
      <w:r w:rsidRPr="0096031B">
        <w:rPr>
          <w:rFonts w:ascii="Times New Roman" w:eastAsia="Calibri" w:hAnsi="Times New Roman" w:cs="Times New Roman"/>
          <w:sz w:val="24"/>
          <w:szCs w:val="24"/>
        </w:rPr>
        <w:t xml:space="preserve"> </w:t>
      </w:r>
      <w:r w:rsidR="0096031B">
        <w:rPr>
          <w:rFonts w:ascii="Times New Roman" w:eastAsia="Calibri" w:hAnsi="Times New Roman" w:cs="Times New Roman"/>
          <w:sz w:val="24"/>
          <w:szCs w:val="24"/>
        </w:rPr>
        <w:t>(</w:t>
      </w:r>
      <w:r w:rsidRPr="0096031B">
        <w:rPr>
          <w:rFonts w:ascii="Times New Roman" w:eastAsia="Calibri" w:hAnsi="Times New Roman" w:cs="Times New Roman"/>
          <w:sz w:val="24"/>
          <w:szCs w:val="24"/>
        </w:rPr>
        <w:t>notyfikacji</w:t>
      </w:r>
      <w:r w:rsidR="0096031B">
        <w:rPr>
          <w:rFonts w:ascii="Times New Roman" w:eastAsia="Calibri" w:hAnsi="Times New Roman" w:cs="Times New Roman"/>
          <w:sz w:val="24"/>
          <w:szCs w:val="24"/>
        </w:rPr>
        <w:t>)</w:t>
      </w:r>
      <w:r w:rsidRPr="0096031B">
        <w:rPr>
          <w:rFonts w:ascii="Times New Roman" w:eastAsia="Calibri" w:hAnsi="Times New Roman" w:cs="Times New Roman"/>
          <w:sz w:val="24"/>
          <w:szCs w:val="24"/>
        </w:rPr>
        <w:t xml:space="preserve"> Komisji Europejskiej na podstawie art. 93</w:t>
      </w:r>
      <w:r w:rsidR="0096031B">
        <w:rPr>
          <w:rFonts w:ascii="Times New Roman" w:eastAsia="Calibri" w:hAnsi="Times New Roman" w:cs="Times New Roman"/>
          <w:sz w:val="24"/>
          <w:szCs w:val="24"/>
        </w:rPr>
        <w:t xml:space="preserve"> </w:t>
      </w:r>
      <w:r w:rsidRPr="0096031B">
        <w:rPr>
          <w:rFonts w:ascii="Times New Roman" w:eastAsia="Calibri" w:hAnsi="Times New Roman" w:cs="Times New Roman"/>
          <w:sz w:val="24"/>
          <w:szCs w:val="24"/>
        </w:rPr>
        <w:t xml:space="preserve">Traktatu o funkcjonowaniu Unii Europejskiej </w:t>
      </w:r>
      <w:r w:rsidRPr="0096031B">
        <w:rPr>
          <w:rFonts w:ascii="Times New Roman" w:eastAsia="Times New Roman" w:hAnsi="Times New Roman" w:cs="Times New Roman"/>
          <w:sz w:val="24"/>
          <w:szCs w:val="24"/>
          <w:lang w:eastAsia="pl-PL"/>
        </w:rPr>
        <w:t xml:space="preserve">(Dz. Urz. UE C 248 z 07.06.2016, str. 1), </w:t>
      </w:r>
      <w:r w:rsidRPr="0096031B">
        <w:rPr>
          <w:rFonts w:ascii="Times New Roman" w:eastAsia="Calibri" w:hAnsi="Times New Roman" w:cs="Times New Roman"/>
          <w:sz w:val="24"/>
          <w:szCs w:val="24"/>
        </w:rPr>
        <w:t>może zostać u</w:t>
      </w:r>
      <w:r w:rsidR="00AB1619" w:rsidRPr="0096031B">
        <w:rPr>
          <w:rFonts w:ascii="Times New Roman" w:eastAsia="Calibri" w:hAnsi="Times New Roman" w:cs="Times New Roman"/>
          <w:sz w:val="24"/>
          <w:szCs w:val="24"/>
        </w:rPr>
        <w:t xml:space="preserve">znana za zgodną </w:t>
      </w:r>
      <w:r w:rsidRPr="0096031B">
        <w:rPr>
          <w:rFonts w:ascii="Times New Roman" w:eastAsia="Calibri" w:hAnsi="Times New Roman" w:cs="Times New Roman"/>
          <w:sz w:val="24"/>
          <w:szCs w:val="24"/>
        </w:rPr>
        <w:t>z rynkiem wewnętrznym.</w:t>
      </w:r>
    </w:p>
    <w:p w14:paraId="5C311025" w14:textId="12DD262C" w:rsidR="001A14A0" w:rsidRPr="0096031B" w:rsidRDefault="001A14A0" w:rsidP="001A14A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l-PL" w:bidi="pl-PL"/>
        </w:rPr>
      </w:pPr>
      <w:r w:rsidRPr="0096031B">
        <w:rPr>
          <w:rFonts w:ascii="Times New Roman" w:eastAsia="Calibri" w:hAnsi="Times New Roman" w:cs="Times New Roman"/>
          <w:sz w:val="24"/>
          <w:szCs w:val="24"/>
        </w:rPr>
        <w:t>Segment kolejowych przewozów towarowych, jakim są przewozy intermodalne oparte na nowoczesnych systemach informatycznych, wspierających zarządzanie całym łańcuchem transportowym, należy do najdynamiczniej rozwijającej się gałęzi przewozów towarowych w</w:t>
      </w:r>
      <w:r w:rsidR="00034B46">
        <w:rPr>
          <w:rFonts w:ascii="Times New Roman" w:eastAsia="Calibri" w:hAnsi="Times New Roman" w:cs="Times New Roman"/>
          <w:sz w:val="24"/>
          <w:szCs w:val="24"/>
        </w:rPr>
        <w:t> </w:t>
      </w:r>
      <w:r w:rsidRPr="0096031B">
        <w:rPr>
          <w:rFonts w:ascii="Times New Roman" w:eastAsia="Calibri" w:hAnsi="Times New Roman" w:cs="Times New Roman"/>
          <w:sz w:val="24"/>
          <w:szCs w:val="24"/>
        </w:rPr>
        <w:t xml:space="preserve">Polsce. Niemniej jednak transport intermodalny na terytorium Polski wykazuje znacznie niższą konkurencyjność niż w innych </w:t>
      </w:r>
      <w:r w:rsidR="0096031B">
        <w:rPr>
          <w:rFonts w:ascii="Times New Roman" w:eastAsia="Calibri" w:hAnsi="Times New Roman" w:cs="Times New Roman"/>
          <w:sz w:val="24"/>
          <w:szCs w:val="24"/>
        </w:rPr>
        <w:t>p</w:t>
      </w:r>
      <w:r w:rsidRPr="0096031B">
        <w:rPr>
          <w:rFonts w:ascii="Times New Roman" w:eastAsia="Calibri" w:hAnsi="Times New Roman" w:cs="Times New Roman"/>
          <w:sz w:val="24"/>
          <w:szCs w:val="24"/>
        </w:rPr>
        <w:t xml:space="preserve">aństwach </w:t>
      </w:r>
      <w:r w:rsidR="0096031B">
        <w:rPr>
          <w:rFonts w:ascii="Times New Roman" w:eastAsia="Calibri" w:hAnsi="Times New Roman" w:cs="Times New Roman"/>
          <w:sz w:val="24"/>
          <w:szCs w:val="24"/>
        </w:rPr>
        <w:t>c</w:t>
      </w:r>
      <w:r w:rsidRPr="0096031B">
        <w:rPr>
          <w:rFonts w:ascii="Times New Roman" w:eastAsia="Calibri" w:hAnsi="Times New Roman" w:cs="Times New Roman"/>
          <w:sz w:val="24"/>
          <w:szCs w:val="24"/>
        </w:rPr>
        <w:t xml:space="preserve">złonkowskich UE. Rozwój transportu intermodalnego w Polsce napotyka na szereg barier związanych m.in. z nieodpowiednią liczbą terminali i centrów logistycznych oraz kompleksowego systemu informacyjnego w łańcuchach transportu intermodalnego. Problem stanowi także brak dostatecznej ilości specjalistycznego wyposażenia terminali oraz taboru, co ogranicza możliwości zaspokojenia zwiększającego się popytu na przewóz towarów w kontenerach. </w:t>
      </w:r>
      <w:r w:rsidRPr="0096031B">
        <w:rPr>
          <w:rFonts w:ascii="Times New Roman" w:eastAsia="Times New Roman" w:hAnsi="Times New Roman" w:cs="Times New Roman"/>
          <w:color w:val="000000"/>
          <w:sz w:val="24"/>
          <w:szCs w:val="24"/>
          <w:lang w:eastAsia="pl-PL" w:bidi="pl-PL"/>
        </w:rPr>
        <w:t xml:space="preserve">Tabor kolejowy służący do realizacji przewozów intermodalnych w Polsce jest wysoko wyeksploatowany. </w:t>
      </w:r>
    </w:p>
    <w:p w14:paraId="61454D8E" w14:textId="77777777" w:rsidR="001A14A0" w:rsidRPr="0096031B" w:rsidRDefault="001A14A0" w:rsidP="001A14A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l-PL" w:bidi="pl-PL"/>
        </w:rPr>
      </w:pPr>
      <w:r w:rsidRPr="0096031B">
        <w:rPr>
          <w:rFonts w:ascii="Times New Roman" w:eastAsia="Times New Roman" w:hAnsi="Times New Roman" w:cs="Times New Roman"/>
          <w:color w:val="000000"/>
          <w:sz w:val="24"/>
          <w:szCs w:val="24"/>
          <w:lang w:eastAsia="pl-PL" w:bidi="pl-PL"/>
        </w:rPr>
        <w:t>W 2019 r. tabor podmiotów wykonujących przewozy intermoda</w:t>
      </w:r>
      <w:r w:rsidR="00AB1619" w:rsidRPr="0096031B">
        <w:rPr>
          <w:rFonts w:ascii="Times New Roman" w:eastAsia="Times New Roman" w:hAnsi="Times New Roman" w:cs="Times New Roman"/>
          <w:color w:val="000000"/>
          <w:sz w:val="24"/>
          <w:szCs w:val="24"/>
          <w:lang w:eastAsia="pl-PL" w:bidi="pl-PL"/>
        </w:rPr>
        <w:t>lne składał się z 4 209 wagonów</w:t>
      </w:r>
      <w:r w:rsidRPr="0096031B">
        <w:rPr>
          <w:rFonts w:ascii="Times New Roman" w:eastAsia="Times New Roman" w:hAnsi="Times New Roman" w:cs="Times New Roman"/>
          <w:color w:val="000000"/>
          <w:sz w:val="24"/>
          <w:szCs w:val="24"/>
          <w:lang w:eastAsia="pl-PL" w:bidi="pl-PL"/>
        </w:rPr>
        <w:t xml:space="preserve">, z czego w eksploatacji było 4 012 wagonów. Biorąc pod uwagę ogół wagonów wykorzystywanych do przewozu towarów (87 207), wagony do przewozów intermodalnych stanowiły zaledwie 4,8% parku taborowego. </w:t>
      </w:r>
    </w:p>
    <w:p w14:paraId="3ABD32ED" w14:textId="0B6E0EF5" w:rsidR="001A14A0" w:rsidRPr="0096031B" w:rsidRDefault="001A14A0" w:rsidP="001A14A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l-PL" w:bidi="pl-PL"/>
        </w:rPr>
      </w:pPr>
      <w:r w:rsidRPr="0096031B">
        <w:rPr>
          <w:rFonts w:ascii="Times New Roman" w:eastAsia="Times New Roman" w:hAnsi="Times New Roman" w:cs="Times New Roman"/>
          <w:color w:val="000000"/>
          <w:sz w:val="24"/>
          <w:szCs w:val="24"/>
          <w:lang w:eastAsia="pl-PL" w:bidi="pl-PL"/>
        </w:rPr>
        <w:t xml:space="preserve">Z ogólnej liczby wagonów platform wykorzystywanych do przewozu kontenerów, </w:t>
      </w:r>
      <w:r w:rsidRPr="0096031B">
        <w:rPr>
          <w:rFonts w:ascii="Times New Roman" w:eastAsia="Times New Roman" w:hAnsi="Times New Roman" w:cs="Times New Roman"/>
          <w:color w:val="000000"/>
          <w:sz w:val="24"/>
          <w:szCs w:val="24"/>
          <w:lang w:eastAsia="pl-PL" w:bidi="pl-PL"/>
        </w:rPr>
        <w:lastRenderedPageBreak/>
        <w:t>61,2% stanowią wagony uniwersalne do przewozów zarówno kontenerów, jak i innych ładunków (dłużycy, wyrobów walcowanych, pojazdów, elementów konstrukcyjnych). Kolejne 20,4% stanowią wagony platformy do przewozu wyłącznie kontenerów, natomiast 18,4% wagonów platform służy do transportu kombinowanego – przewozu zarówno kontenerów, jak i naczep oraz nadwozi wymiennych. Wagony platformy wykorzystywane do przewozu kontenerów, w zależności od typu, dostosowane są do ruchu z prędkością do 100 lub 120 km/h, w tym do prędkości maksymalnej 120 km/h dostosowanych jest 22% tych wagonów w</w:t>
      </w:r>
      <w:r w:rsidR="00034B46">
        <w:rPr>
          <w:rFonts w:ascii="Times New Roman" w:eastAsia="Times New Roman" w:hAnsi="Times New Roman" w:cs="Times New Roman"/>
          <w:color w:val="000000"/>
          <w:sz w:val="24"/>
          <w:szCs w:val="24"/>
          <w:lang w:eastAsia="pl-PL" w:bidi="pl-PL"/>
        </w:rPr>
        <w:t> </w:t>
      </w:r>
      <w:r w:rsidRPr="0096031B">
        <w:rPr>
          <w:rFonts w:ascii="Times New Roman" w:eastAsia="Times New Roman" w:hAnsi="Times New Roman" w:cs="Times New Roman"/>
          <w:color w:val="000000"/>
          <w:sz w:val="24"/>
          <w:szCs w:val="24"/>
          <w:lang w:eastAsia="pl-PL" w:bidi="pl-PL"/>
        </w:rPr>
        <w:t>eksploatacji.</w:t>
      </w:r>
    </w:p>
    <w:p w14:paraId="07578EFC" w14:textId="18409024" w:rsidR="001A14A0" w:rsidRPr="0096031B" w:rsidRDefault="001A14A0" w:rsidP="001A14A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l-PL" w:bidi="pl-PL"/>
        </w:rPr>
      </w:pPr>
      <w:r w:rsidRPr="0096031B">
        <w:rPr>
          <w:rFonts w:ascii="Times New Roman" w:eastAsia="Times New Roman" w:hAnsi="Times New Roman" w:cs="Times New Roman"/>
          <w:color w:val="000000"/>
          <w:sz w:val="24"/>
          <w:szCs w:val="24"/>
          <w:lang w:eastAsia="pl-PL" w:bidi="pl-PL"/>
        </w:rPr>
        <w:t xml:space="preserve">Średni wiek wagonów wykorzystywanych do przewozów intermodalnych wynosi ok. 30 lat. Najliczniejszą grupę stanowią uniwersalne wagony platformy typu </w:t>
      </w:r>
      <w:proofErr w:type="spellStart"/>
      <w:r w:rsidRPr="0096031B">
        <w:rPr>
          <w:rFonts w:ascii="Times New Roman" w:eastAsia="Times New Roman" w:hAnsi="Times New Roman" w:cs="Times New Roman"/>
          <w:color w:val="000000"/>
          <w:sz w:val="24"/>
          <w:szCs w:val="24"/>
          <w:lang w:eastAsia="pl-PL" w:bidi="pl-PL"/>
        </w:rPr>
        <w:t>Sgs</w:t>
      </w:r>
      <w:proofErr w:type="spellEnd"/>
      <w:r w:rsidRPr="0096031B">
        <w:rPr>
          <w:rFonts w:ascii="Times New Roman" w:eastAsia="Times New Roman" w:hAnsi="Times New Roman" w:cs="Times New Roman"/>
          <w:color w:val="000000"/>
          <w:sz w:val="24"/>
          <w:szCs w:val="24"/>
          <w:lang w:eastAsia="pl-PL" w:bidi="pl-PL"/>
        </w:rPr>
        <w:t>, które stanowią 51% czynnego parku taborowego, a ich średni wiek wynosi ponad 42 lata.</w:t>
      </w:r>
    </w:p>
    <w:p w14:paraId="382D42BD" w14:textId="0E7E5089" w:rsidR="0096031B" w:rsidRDefault="001A14A0" w:rsidP="001A14A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l-PL" w:bidi="pl-PL"/>
        </w:rPr>
      </w:pPr>
      <w:r w:rsidRPr="0096031B">
        <w:rPr>
          <w:rFonts w:ascii="Times New Roman" w:eastAsia="Times New Roman" w:hAnsi="Times New Roman" w:cs="Times New Roman"/>
          <w:color w:val="000000"/>
          <w:sz w:val="24"/>
          <w:szCs w:val="24"/>
          <w:lang w:eastAsia="pl-PL" w:bidi="pl-PL"/>
        </w:rPr>
        <w:t>W 2018 r. intermodalni przewoźnicy towarowi dysponowali 3 540 lokomotywami elektrycznymi i spalinowymi, a średni wiek lokomotyw wynosił 37,6 lat. W ramach dostępnego parku taborowego brak jest wyodrębnienia lokomotyw przeznaczonych wyłącznie do prowadzenia transportu intermodalnego. Taka kategoria lokomotyw pojawiła się w związku z</w:t>
      </w:r>
      <w:r w:rsidR="00034B46">
        <w:rPr>
          <w:rFonts w:ascii="Times New Roman" w:eastAsia="Times New Roman" w:hAnsi="Times New Roman" w:cs="Times New Roman"/>
          <w:color w:val="000000"/>
          <w:sz w:val="24"/>
          <w:szCs w:val="24"/>
          <w:lang w:eastAsia="pl-PL" w:bidi="pl-PL"/>
        </w:rPr>
        <w:t> </w:t>
      </w:r>
      <w:r w:rsidR="0096031B">
        <w:rPr>
          <w:rFonts w:ascii="Times New Roman" w:eastAsia="Times New Roman" w:hAnsi="Times New Roman" w:cs="Times New Roman"/>
          <w:color w:val="000000"/>
          <w:sz w:val="24"/>
          <w:szCs w:val="24"/>
          <w:lang w:eastAsia="pl-PL" w:bidi="pl-PL"/>
        </w:rPr>
        <w:t>realizacją projektów współfinansowanych</w:t>
      </w:r>
      <w:r w:rsidRPr="0096031B">
        <w:rPr>
          <w:rFonts w:ascii="Times New Roman" w:eastAsia="Times New Roman" w:hAnsi="Times New Roman" w:cs="Times New Roman"/>
          <w:color w:val="000000"/>
          <w:sz w:val="24"/>
          <w:szCs w:val="24"/>
          <w:lang w:eastAsia="pl-PL" w:bidi="pl-PL"/>
        </w:rPr>
        <w:t xml:space="preserve"> ze środków UE w ramach P</w:t>
      </w:r>
      <w:r w:rsidR="0096031B">
        <w:rPr>
          <w:rFonts w:ascii="Times New Roman" w:eastAsia="Times New Roman" w:hAnsi="Times New Roman" w:cs="Times New Roman"/>
          <w:color w:val="000000"/>
          <w:sz w:val="24"/>
          <w:szCs w:val="24"/>
          <w:lang w:eastAsia="pl-PL" w:bidi="pl-PL"/>
        </w:rPr>
        <w:t>rogramu Operacyjnego Infrastruktura i Środowisko</w:t>
      </w:r>
      <w:r w:rsidRPr="0096031B">
        <w:rPr>
          <w:rFonts w:ascii="Times New Roman" w:eastAsia="Times New Roman" w:hAnsi="Times New Roman" w:cs="Times New Roman"/>
          <w:color w:val="000000"/>
          <w:sz w:val="24"/>
          <w:szCs w:val="24"/>
          <w:lang w:eastAsia="pl-PL" w:bidi="pl-PL"/>
        </w:rPr>
        <w:t xml:space="preserve"> 2014–2020. </w:t>
      </w:r>
    </w:p>
    <w:p w14:paraId="451507B4" w14:textId="530A8867" w:rsidR="001A14A0" w:rsidRPr="0096031B" w:rsidRDefault="001A14A0" w:rsidP="001A14A0">
      <w:pPr>
        <w:widowControl w:val="0"/>
        <w:autoSpaceDE w:val="0"/>
        <w:autoSpaceDN w:val="0"/>
        <w:adjustRightInd w:val="0"/>
        <w:spacing w:after="0" w:line="360" w:lineRule="auto"/>
        <w:ind w:firstLine="708"/>
        <w:jc w:val="both"/>
        <w:rPr>
          <w:rFonts w:ascii="Times New Roman" w:eastAsia="Calibri" w:hAnsi="Times New Roman" w:cs="Times New Roman"/>
          <w:b/>
          <w:bCs/>
          <w:sz w:val="24"/>
          <w:szCs w:val="24"/>
        </w:rPr>
      </w:pPr>
      <w:r w:rsidRPr="0096031B">
        <w:rPr>
          <w:rFonts w:ascii="Times New Roman" w:eastAsia="Calibri" w:hAnsi="Times New Roman" w:cs="Times New Roman"/>
          <w:sz w:val="24"/>
          <w:szCs w:val="24"/>
        </w:rPr>
        <w:t xml:space="preserve">Podstawowym celem przyjęcia rozporządzenia jest poprawa konkurencyjności transportu intermodalnego i szersze wykorzystanie tej gałęzi transportu w ogólnych przewozach ładunków. W ramach interwencji skierowanej na rzecz rozwoju transportu intermodalnego przewidziane jest dofinansowanie dla </w:t>
      </w:r>
      <w:r w:rsidR="0096031B">
        <w:rPr>
          <w:rFonts w:ascii="Times New Roman" w:eastAsia="Calibri" w:hAnsi="Times New Roman" w:cs="Times New Roman"/>
          <w:sz w:val="24"/>
          <w:szCs w:val="24"/>
        </w:rPr>
        <w:t>projektów</w:t>
      </w:r>
      <w:r w:rsidR="00920323" w:rsidRPr="0096031B">
        <w:rPr>
          <w:rFonts w:ascii="Times New Roman" w:eastAsia="Calibri" w:hAnsi="Times New Roman" w:cs="Times New Roman"/>
          <w:sz w:val="24"/>
          <w:szCs w:val="24"/>
        </w:rPr>
        <w:t xml:space="preserve"> </w:t>
      </w:r>
      <w:r w:rsidRPr="0096031B">
        <w:rPr>
          <w:rFonts w:ascii="Times New Roman" w:eastAsia="Calibri" w:hAnsi="Times New Roman" w:cs="Times New Roman"/>
          <w:sz w:val="24"/>
          <w:szCs w:val="24"/>
        </w:rPr>
        <w:t>dotyczących modernizacji i</w:t>
      </w:r>
      <w:r w:rsidR="00034B46">
        <w:rPr>
          <w:rFonts w:ascii="Times New Roman" w:eastAsia="Calibri" w:hAnsi="Times New Roman" w:cs="Times New Roman"/>
          <w:sz w:val="24"/>
          <w:szCs w:val="24"/>
        </w:rPr>
        <w:t> </w:t>
      </w:r>
      <w:r w:rsidRPr="0096031B">
        <w:rPr>
          <w:rFonts w:ascii="Times New Roman" w:eastAsia="Calibri" w:hAnsi="Times New Roman" w:cs="Times New Roman"/>
          <w:sz w:val="24"/>
          <w:szCs w:val="24"/>
        </w:rPr>
        <w:t xml:space="preserve">rozbudowy istniejących terminali oraz infrastruktury dostępowej, a także zwiększenia liczby terminali intermodalnych, w tym położonych w centrach logistycznych i portach morskich oraz zakup urządzeń niezbędnych do obsługi tych terminali. Wdrażane będą systemy </w:t>
      </w:r>
      <w:r w:rsidR="00143BBE">
        <w:rPr>
          <w:rFonts w:ascii="Times New Roman" w:eastAsia="Calibri" w:hAnsi="Times New Roman" w:cs="Times New Roman"/>
          <w:sz w:val="24"/>
          <w:szCs w:val="24"/>
        </w:rPr>
        <w:t xml:space="preserve">informatyczne, </w:t>
      </w:r>
      <w:proofErr w:type="spellStart"/>
      <w:r w:rsidRPr="0096031B">
        <w:rPr>
          <w:rFonts w:ascii="Times New Roman" w:eastAsia="Calibri" w:hAnsi="Times New Roman" w:cs="Times New Roman"/>
          <w:sz w:val="24"/>
          <w:szCs w:val="24"/>
        </w:rPr>
        <w:t>telematyczne</w:t>
      </w:r>
      <w:proofErr w:type="spellEnd"/>
      <w:r w:rsidRPr="0096031B">
        <w:rPr>
          <w:rFonts w:ascii="Times New Roman" w:eastAsia="Calibri" w:hAnsi="Times New Roman" w:cs="Times New Roman"/>
          <w:sz w:val="24"/>
          <w:szCs w:val="24"/>
        </w:rPr>
        <w:t xml:space="preserve"> i satelitarne, </w:t>
      </w:r>
      <w:r w:rsidR="00143BBE">
        <w:rPr>
          <w:rFonts w:ascii="Times New Roman" w:eastAsia="Calibri" w:hAnsi="Times New Roman" w:cs="Times New Roman"/>
          <w:sz w:val="24"/>
          <w:szCs w:val="24"/>
        </w:rPr>
        <w:t xml:space="preserve">w tym </w:t>
      </w:r>
      <w:r w:rsidRPr="0096031B">
        <w:rPr>
          <w:rFonts w:ascii="Times New Roman" w:eastAsia="Calibri" w:hAnsi="Times New Roman" w:cs="Times New Roman"/>
          <w:sz w:val="24"/>
          <w:szCs w:val="24"/>
        </w:rPr>
        <w:t>dostarczające użytkownikom in</w:t>
      </w:r>
      <w:r w:rsidR="006F12CE" w:rsidRPr="0096031B">
        <w:rPr>
          <w:rFonts w:ascii="Times New Roman" w:eastAsia="Calibri" w:hAnsi="Times New Roman" w:cs="Times New Roman"/>
          <w:sz w:val="24"/>
          <w:szCs w:val="24"/>
        </w:rPr>
        <w:t xml:space="preserve">formacji w czasie rzeczywistym </w:t>
      </w:r>
      <w:r w:rsidRPr="0096031B">
        <w:rPr>
          <w:rFonts w:ascii="Times New Roman" w:eastAsia="Calibri" w:hAnsi="Times New Roman" w:cs="Times New Roman"/>
          <w:sz w:val="24"/>
          <w:szCs w:val="24"/>
        </w:rPr>
        <w:t>o aktualnym miejscu przewożonego ładunku, a przez to optymalizujące i</w:t>
      </w:r>
      <w:r w:rsidR="00143BBE">
        <w:rPr>
          <w:rFonts w:ascii="Times New Roman" w:eastAsia="Calibri" w:hAnsi="Times New Roman" w:cs="Times New Roman"/>
          <w:sz w:val="24"/>
          <w:szCs w:val="24"/>
        </w:rPr>
        <w:t> </w:t>
      </w:r>
      <w:r w:rsidRPr="0096031B">
        <w:rPr>
          <w:rFonts w:ascii="Times New Roman" w:eastAsia="Calibri" w:hAnsi="Times New Roman" w:cs="Times New Roman"/>
          <w:sz w:val="24"/>
          <w:szCs w:val="24"/>
        </w:rPr>
        <w:t xml:space="preserve">sterujące procesami transportowymi, które przyczynią się do skrócenia czasu dostawy oraz ograniczenia zagrożenia dla stanu przewożonych ładunków. Z uwagi na znaczne wyeksploatowanie taboru wykorzystywanego w transporcie intermodalnym, wsparciem objęte zostaną także </w:t>
      </w:r>
      <w:r w:rsidR="00920323" w:rsidRPr="0096031B">
        <w:rPr>
          <w:rFonts w:ascii="Times New Roman" w:eastAsia="Calibri" w:hAnsi="Times New Roman" w:cs="Times New Roman"/>
          <w:sz w:val="24"/>
          <w:szCs w:val="24"/>
        </w:rPr>
        <w:t>pr</w:t>
      </w:r>
      <w:r w:rsidR="00D36717">
        <w:rPr>
          <w:rFonts w:ascii="Times New Roman" w:eastAsia="Calibri" w:hAnsi="Times New Roman" w:cs="Times New Roman"/>
          <w:sz w:val="24"/>
          <w:szCs w:val="24"/>
        </w:rPr>
        <w:t>ojekty</w:t>
      </w:r>
      <w:r w:rsidR="00920323" w:rsidRPr="0096031B">
        <w:rPr>
          <w:rFonts w:ascii="Times New Roman" w:eastAsia="Calibri" w:hAnsi="Times New Roman" w:cs="Times New Roman"/>
          <w:sz w:val="24"/>
          <w:szCs w:val="24"/>
        </w:rPr>
        <w:t xml:space="preserve"> </w:t>
      </w:r>
      <w:r w:rsidRPr="0096031B">
        <w:rPr>
          <w:rFonts w:ascii="Times New Roman" w:eastAsia="Calibri" w:hAnsi="Times New Roman" w:cs="Times New Roman"/>
          <w:sz w:val="24"/>
          <w:szCs w:val="24"/>
        </w:rPr>
        <w:t>dotyczące zakupu i modernizacji taboru kolejoweg</w:t>
      </w:r>
      <w:r w:rsidR="006F12CE" w:rsidRPr="0096031B">
        <w:rPr>
          <w:rFonts w:ascii="Times New Roman" w:eastAsia="Calibri" w:hAnsi="Times New Roman" w:cs="Times New Roman"/>
          <w:sz w:val="24"/>
          <w:szCs w:val="24"/>
        </w:rPr>
        <w:t xml:space="preserve">o, w tym lokomotyw trakcyjnych </w:t>
      </w:r>
      <w:r w:rsidRPr="0096031B">
        <w:rPr>
          <w:rFonts w:ascii="Times New Roman" w:eastAsia="Calibri" w:hAnsi="Times New Roman" w:cs="Times New Roman"/>
          <w:sz w:val="24"/>
          <w:szCs w:val="24"/>
        </w:rPr>
        <w:t xml:space="preserve">i wagonów dostosowanych do przewozów ładunków w intermodalnych jednostkach ładunkowych, naczepach lub przewozu ciężarówek w całości. Projektując przepisy rozporządzenia kierowano się doświadczeniem płynącym z procesu notyfikacji </w:t>
      </w:r>
      <w:r w:rsidRPr="0096031B">
        <w:rPr>
          <w:rFonts w:ascii="Times New Roman" w:eastAsia="Calibri" w:hAnsi="Times New Roman" w:cs="Times New Roman"/>
          <w:iCs/>
          <w:sz w:val="24"/>
          <w:szCs w:val="24"/>
        </w:rPr>
        <w:t>rozporządzenia</w:t>
      </w:r>
      <w:r w:rsidRPr="0096031B">
        <w:rPr>
          <w:rFonts w:ascii="Times New Roman" w:eastAsia="Calibri" w:hAnsi="Times New Roman" w:cs="Times New Roman"/>
          <w:sz w:val="24"/>
          <w:szCs w:val="24"/>
        </w:rPr>
        <w:t xml:space="preserve"> </w:t>
      </w:r>
      <w:r w:rsidRPr="0096031B">
        <w:rPr>
          <w:rFonts w:ascii="Times New Roman" w:eastAsia="Calibri" w:hAnsi="Times New Roman" w:cs="Times New Roman"/>
          <w:bCs/>
          <w:sz w:val="24"/>
          <w:szCs w:val="24"/>
        </w:rPr>
        <w:t xml:space="preserve">Ministra Rozwoju i Finansów z dnia 24 listopada 2017 r. w sprawie pomocy publicznej na </w:t>
      </w:r>
      <w:r w:rsidRPr="0096031B">
        <w:rPr>
          <w:rFonts w:ascii="Times New Roman" w:eastAsia="Calibri" w:hAnsi="Times New Roman" w:cs="Times New Roman"/>
          <w:bCs/>
          <w:sz w:val="24"/>
          <w:szCs w:val="24"/>
        </w:rPr>
        <w:lastRenderedPageBreak/>
        <w:t>realizację projektów</w:t>
      </w:r>
      <w:r w:rsidR="00143BBE">
        <w:rPr>
          <w:rFonts w:ascii="Times New Roman" w:eastAsia="Calibri" w:hAnsi="Times New Roman" w:cs="Times New Roman"/>
          <w:bCs/>
          <w:sz w:val="24"/>
          <w:szCs w:val="24"/>
        </w:rPr>
        <w:t xml:space="preserve"> </w:t>
      </w:r>
      <w:r w:rsidRPr="0096031B">
        <w:rPr>
          <w:rFonts w:ascii="Times New Roman" w:eastAsia="Calibri" w:hAnsi="Times New Roman" w:cs="Times New Roman"/>
          <w:bCs/>
          <w:sz w:val="24"/>
          <w:szCs w:val="24"/>
        </w:rPr>
        <w:t>w zakresie transportu intermodalnego w ramach Programu Operacyjnego Infrastruktura</w:t>
      </w:r>
      <w:r w:rsidR="00143BBE">
        <w:rPr>
          <w:rFonts w:ascii="Times New Roman" w:eastAsia="Calibri" w:hAnsi="Times New Roman" w:cs="Times New Roman"/>
          <w:bCs/>
          <w:sz w:val="24"/>
          <w:szCs w:val="24"/>
        </w:rPr>
        <w:t xml:space="preserve"> </w:t>
      </w:r>
      <w:r w:rsidRPr="0096031B">
        <w:rPr>
          <w:rFonts w:ascii="Times New Roman" w:eastAsia="Calibri" w:hAnsi="Times New Roman" w:cs="Times New Roman"/>
          <w:bCs/>
          <w:sz w:val="24"/>
          <w:szCs w:val="24"/>
        </w:rPr>
        <w:t>i Środowisko na lata 2014-2020</w:t>
      </w:r>
      <w:r w:rsidRPr="0096031B">
        <w:rPr>
          <w:rFonts w:ascii="Times New Roman" w:eastAsia="Calibri" w:hAnsi="Times New Roman" w:cs="Times New Roman"/>
          <w:i/>
          <w:iCs/>
          <w:sz w:val="24"/>
          <w:szCs w:val="24"/>
        </w:rPr>
        <w:t xml:space="preserve"> </w:t>
      </w:r>
      <w:r w:rsidRPr="0096031B">
        <w:rPr>
          <w:rFonts w:ascii="Times New Roman" w:eastAsia="Calibri" w:hAnsi="Times New Roman" w:cs="Times New Roman"/>
          <w:iCs/>
          <w:sz w:val="24"/>
          <w:szCs w:val="24"/>
        </w:rPr>
        <w:t>(</w:t>
      </w:r>
      <w:r w:rsidRPr="0096031B">
        <w:rPr>
          <w:rFonts w:ascii="Times New Roman" w:eastAsia="Times New Roman" w:hAnsi="Times New Roman" w:cs="Times New Roman"/>
          <w:sz w:val="24"/>
          <w:szCs w:val="24"/>
          <w:lang w:eastAsia="pl-PL"/>
        </w:rPr>
        <w:t>Dz. U. z 2017 r. poz. 2269</w:t>
      </w:r>
      <w:r w:rsidRPr="0096031B">
        <w:rPr>
          <w:rFonts w:ascii="Times New Roman" w:eastAsia="Calibri" w:hAnsi="Times New Roman" w:cs="Times New Roman"/>
          <w:iCs/>
          <w:sz w:val="24"/>
          <w:szCs w:val="24"/>
        </w:rPr>
        <w:t>)</w:t>
      </w:r>
      <w:r w:rsidRPr="0096031B">
        <w:rPr>
          <w:rFonts w:ascii="Times New Roman" w:eastAsia="Calibri" w:hAnsi="Times New Roman" w:cs="Times New Roman"/>
          <w:sz w:val="24"/>
          <w:szCs w:val="24"/>
        </w:rPr>
        <w:t xml:space="preserve">, </w:t>
      </w:r>
      <w:r w:rsidR="00143BBE">
        <w:rPr>
          <w:rFonts w:ascii="Times New Roman" w:eastAsia="Calibri" w:hAnsi="Times New Roman" w:cs="Times New Roman"/>
          <w:sz w:val="24"/>
          <w:szCs w:val="24"/>
        </w:rPr>
        <w:t>w przypadku którego</w:t>
      </w:r>
      <w:r w:rsidRPr="0096031B">
        <w:rPr>
          <w:rFonts w:ascii="Times New Roman" w:eastAsia="Calibri" w:hAnsi="Times New Roman" w:cs="Times New Roman"/>
          <w:sz w:val="24"/>
          <w:szCs w:val="24"/>
        </w:rPr>
        <w:t xml:space="preserve"> kwalifikowany zakres projektu mógł obejmować m.in</w:t>
      </w:r>
      <w:r w:rsidR="006F12CE" w:rsidRPr="0096031B">
        <w:rPr>
          <w:rFonts w:ascii="Times New Roman" w:eastAsia="Calibri" w:hAnsi="Times New Roman" w:cs="Times New Roman"/>
          <w:sz w:val="24"/>
          <w:szCs w:val="24"/>
        </w:rPr>
        <w:t xml:space="preserve">. zakup lokomotyw manewrowych. </w:t>
      </w:r>
      <w:r w:rsidRPr="0096031B">
        <w:rPr>
          <w:rFonts w:ascii="Times New Roman" w:eastAsia="Calibri" w:hAnsi="Times New Roman" w:cs="Times New Roman"/>
          <w:sz w:val="24"/>
          <w:szCs w:val="24"/>
        </w:rPr>
        <w:t>W ramach niniejszego projektu rozporządzenia zakres kwalifikowany inwestycji jednoznacznie wiąże się z transportem intermodalnym oraz mechanizmem potwierdzenia, że udzielana pomoc nie przyniesie nadmiernych korzyści bezpośrednim i</w:t>
      </w:r>
      <w:r w:rsidR="00034B46">
        <w:rPr>
          <w:rFonts w:ascii="Times New Roman" w:eastAsia="Calibri" w:hAnsi="Times New Roman" w:cs="Times New Roman"/>
          <w:sz w:val="24"/>
          <w:szCs w:val="24"/>
        </w:rPr>
        <w:t> </w:t>
      </w:r>
      <w:r w:rsidRPr="0096031B">
        <w:rPr>
          <w:rFonts w:ascii="Times New Roman" w:eastAsia="Calibri" w:hAnsi="Times New Roman" w:cs="Times New Roman"/>
          <w:sz w:val="24"/>
          <w:szCs w:val="24"/>
        </w:rPr>
        <w:t xml:space="preserve">pośrednim beneficjentom pomocy. </w:t>
      </w:r>
    </w:p>
    <w:p w14:paraId="52D55A08" w14:textId="09CF2CA9" w:rsidR="001A14A0" w:rsidRPr="0096031B" w:rsidRDefault="001A14A0" w:rsidP="00721D3F">
      <w:pPr>
        <w:widowControl w:val="0"/>
        <w:autoSpaceDE w:val="0"/>
        <w:autoSpaceDN w:val="0"/>
        <w:adjustRightInd w:val="0"/>
        <w:spacing w:after="0" w:line="360" w:lineRule="auto"/>
        <w:ind w:firstLine="708"/>
        <w:jc w:val="both"/>
        <w:rPr>
          <w:rFonts w:ascii="Times New Roman" w:eastAsia="Times New Roman" w:hAnsi="Times New Roman" w:cs="Times New Roman"/>
          <w:bCs/>
          <w:sz w:val="24"/>
          <w:szCs w:val="24"/>
          <w:lang w:eastAsia="pl-PL"/>
        </w:rPr>
      </w:pPr>
      <w:r w:rsidRPr="0096031B">
        <w:rPr>
          <w:rFonts w:ascii="Times New Roman" w:eastAsia="Times New Roman" w:hAnsi="Times New Roman" w:cs="Times New Roman"/>
          <w:bCs/>
          <w:sz w:val="24"/>
          <w:szCs w:val="24"/>
          <w:lang w:eastAsia="pl-PL"/>
        </w:rPr>
        <w:t xml:space="preserve">Wskazanie zamkniętego katalogu typów działań ma na celu precyzyjne określenie zakresu rzeczowego potencjalnych </w:t>
      </w:r>
      <w:r w:rsidR="0096031B" w:rsidRPr="0096031B">
        <w:rPr>
          <w:rFonts w:ascii="Times New Roman" w:eastAsia="Times New Roman" w:hAnsi="Times New Roman" w:cs="Times New Roman"/>
          <w:bCs/>
          <w:sz w:val="24"/>
          <w:szCs w:val="24"/>
          <w:lang w:eastAsia="pl-PL"/>
        </w:rPr>
        <w:t>p</w:t>
      </w:r>
      <w:r w:rsidR="0096031B">
        <w:rPr>
          <w:rFonts w:ascii="Times New Roman" w:eastAsia="Times New Roman" w:hAnsi="Times New Roman" w:cs="Times New Roman"/>
          <w:bCs/>
          <w:sz w:val="24"/>
          <w:szCs w:val="24"/>
          <w:lang w:eastAsia="pl-PL"/>
        </w:rPr>
        <w:t>rojektów</w:t>
      </w:r>
      <w:r w:rsidR="00920323" w:rsidRPr="0096031B">
        <w:rPr>
          <w:rFonts w:ascii="Times New Roman" w:eastAsia="Times New Roman" w:hAnsi="Times New Roman" w:cs="Times New Roman"/>
          <w:bCs/>
          <w:sz w:val="24"/>
          <w:szCs w:val="24"/>
          <w:lang w:eastAsia="pl-PL"/>
        </w:rPr>
        <w:t xml:space="preserve"> </w:t>
      </w:r>
      <w:r w:rsidRPr="0096031B">
        <w:rPr>
          <w:rFonts w:ascii="Times New Roman" w:eastAsia="Times New Roman" w:hAnsi="Times New Roman" w:cs="Times New Roman"/>
          <w:bCs/>
          <w:sz w:val="24"/>
          <w:szCs w:val="24"/>
          <w:lang w:eastAsia="pl-PL"/>
        </w:rPr>
        <w:t xml:space="preserve">ubiegających się o </w:t>
      </w:r>
      <w:r w:rsidR="00920323" w:rsidRPr="0096031B">
        <w:rPr>
          <w:rFonts w:ascii="Times New Roman" w:eastAsia="Times New Roman" w:hAnsi="Times New Roman" w:cs="Times New Roman"/>
          <w:bCs/>
          <w:sz w:val="24"/>
          <w:szCs w:val="24"/>
          <w:lang w:eastAsia="pl-PL"/>
        </w:rPr>
        <w:t>wsparcie</w:t>
      </w:r>
      <w:r w:rsidRPr="0096031B">
        <w:rPr>
          <w:rFonts w:ascii="Times New Roman" w:eastAsia="Times New Roman" w:hAnsi="Times New Roman" w:cs="Times New Roman"/>
          <w:bCs/>
          <w:sz w:val="24"/>
          <w:szCs w:val="24"/>
          <w:lang w:eastAsia="pl-PL"/>
        </w:rPr>
        <w:t>. Określony w</w:t>
      </w:r>
      <w:r w:rsidR="00034B46">
        <w:rPr>
          <w:rFonts w:ascii="Times New Roman" w:eastAsia="Times New Roman" w:hAnsi="Times New Roman" w:cs="Times New Roman"/>
          <w:bCs/>
          <w:sz w:val="24"/>
          <w:szCs w:val="24"/>
          <w:lang w:eastAsia="pl-PL"/>
        </w:rPr>
        <w:t> </w:t>
      </w:r>
      <w:r w:rsidRPr="0096031B">
        <w:rPr>
          <w:rFonts w:ascii="Times New Roman" w:eastAsia="Times New Roman" w:hAnsi="Times New Roman" w:cs="Times New Roman"/>
          <w:bCs/>
          <w:sz w:val="24"/>
          <w:szCs w:val="24"/>
          <w:lang w:eastAsia="pl-PL"/>
        </w:rPr>
        <w:t xml:space="preserve">rozporządzeniu zakres przedmiotowy stanowi realizację postanowień </w:t>
      </w:r>
      <w:r w:rsidR="0096031B">
        <w:rPr>
          <w:rFonts w:ascii="Times New Roman" w:eastAsia="Times New Roman" w:hAnsi="Times New Roman" w:cs="Times New Roman"/>
          <w:bCs/>
          <w:sz w:val="24"/>
          <w:szCs w:val="24"/>
          <w:lang w:eastAsia="pl-PL"/>
        </w:rPr>
        <w:t xml:space="preserve">programu </w:t>
      </w:r>
      <w:r w:rsidR="0096031B" w:rsidRPr="0096031B">
        <w:rPr>
          <w:rFonts w:ascii="Times New Roman" w:eastAsia="Times New Roman" w:hAnsi="Times New Roman" w:cs="Times New Roman"/>
          <w:bCs/>
          <w:sz w:val="24"/>
          <w:szCs w:val="24"/>
          <w:lang w:eastAsia="pl-PL"/>
        </w:rPr>
        <w:t>Fundusze Europejskie na Infrastrukturę, Klimat, Środowisko 2021-2027</w:t>
      </w:r>
      <w:r w:rsidR="00E81785" w:rsidRPr="0096031B">
        <w:rPr>
          <w:rFonts w:ascii="Times New Roman" w:eastAsia="Times New Roman" w:hAnsi="Times New Roman" w:cs="Times New Roman"/>
          <w:bCs/>
          <w:sz w:val="24"/>
          <w:szCs w:val="24"/>
          <w:lang w:eastAsia="pl-PL"/>
        </w:rPr>
        <w:t>.</w:t>
      </w:r>
      <w:r w:rsidR="00721D3F" w:rsidRPr="0096031B">
        <w:rPr>
          <w:rFonts w:ascii="Times New Roman" w:eastAsia="Times New Roman" w:hAnsi="Times New Roman" w:cs="Times New Roman"/>
          <w:bCs/>
          <w:sz w:val="24"/>
          <w:szCs w:val="24"/>
          <w:lang w:eastAsia="pl-PL"/>
        </w:rPr>
        <w:t xml:space="preserve"> </w:t>
      </w:r>
    </w:p>
    <w:p w14:paraId="5DEBD659" w14:textId="3E947EA3" w:rsidR="001A14A0" w:rsidRPr="0096031B" w:rsidRDefault="001A14A0" w:rsidP="001A14A0">
      <w:pPr>
        <w:widowControl w:val="0"/>
        <w:autoSpaceDE w:val="0"/>
        <w:autoSpaceDN w:val="0"/>
        <w:adjustRightInd w:val="0"/>
        <w:spacing w:after="0" w:line="360" w:lineRule="auto"/>
        <w:ind w:firstLine="708"/>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W rozporządzeniu zdefiniowano podstawowe pojęcia związane z omawianym segmentem przewozów towarowych, tj. intermodalna jednostka ładunkowa, operator, terminal intermodalny, podmiot udostępniający tabor kolejowy, transport intermodalny oraz usługi terminalowe. Konstrukcja poszczególnych pojęć jest zgodna z ich rozumieniem przyjętym w</w:t>
      </w:r>
      <w:r w:rsidR="00034B46">
        <w:rPr>
          <w:rFonts w:ascii="Times New Roman" w:eastAsia="Calibri" w:hAnsi="Times New Roman" w:cs="Times New Roman"/>
          <w:sz w:val="24"/>
          <w:szCs w:val="24"/>
        </w:rPr>
        <w:t> </w:t>
      </w:r>
      <w:r w:rsidRPr="0096031B">
        <w:rPr>
          <w:rFonts w:ascii="Times New Roman" w:eastAsia="Calibri" w:hAnsi="Times New Roman" w:cs="Times New Roman"/>
          <w:sz w:val="24"/>
          <w:szCs w:val="24"/>
        </w:rPr>
        <w:t xml:space="preserve">nauce technologii transportu, z tym że na potrzeby niniejszego rozporządzenia przez terminal intermodalny rozumie się </w:t>
      </w:r>
      <w:r w:rsidRPr="0096031B">
        <w:rPr>
          <w:rFonts w:ascii="Times New Roman" w:eastAsia="Times New Roman" w:hAnsi="Times New Roman" w:cs="Times New Roman"/>
          <w:sz w:val="24"/>
          <w:szCs w:val="24"/>
          <w:lang w:eastAsia="pl-PL"/>
        </w:rPr>
        <w:t>obiekt budowlany lub zespół obiektów budowlanych wraz z</w:t>
      </w:r>
      <w:r w:rsidR="00034B46">
        <w:rPr>
          <w:rFonts w:ascii="Times New Roman" w:eastAsia="Times New Roman" w:hAnsi="Times New Roman" w:cs="Times New Roman"/>
          <w:sz w:val="24"/>
          <w:szCs w:val="24"/>
          <w:lang w:eastAsia="pl-PL"/>
        </w:rPr>
        <w:t> </w:t>
      </w:r>
      <w:r w:rsidRPr="0096031B">
        <w:rPr>
          <w:rFonts w:ascii="Times New Roman" w:eastAsia="Times New Roman" w:hAnsi="Times New Roman" w:cs="Times New Roman"/>
          <w:sz w:val="24"/>
          <w:szCs w:val="24"/>
          <w:lang w:eastAsia="pl-PL"/>
        </w:rPr>
        <w:t>urządzeniami specjalistycznymi i infrastrukturą</w:t>
      </w:r>
      <w:r w:rsidR="007E50EE">
        <w:rPr>
          <w:rFonts w:ascii="Times New Roman" w:eastAsia="Times New Roman" w:hAnsi="Times New Roman" w:cs="Times New Roman"/>
          <w:sz w:val="24"/>
          <w:szCs w:val="24"/>
          <w:lang w:eastAsia="pl-PL"/>
        </w:rPr>
        <w:t>, trwale powiązany z gruntem</w:t>
      </w:r>
      <w:r w:rsidRPr="0096031B">
        <w:rPr>
          <w:rFonts w:ascii="Times New Roman" w:eastAsia="Calibri" w:hAnsi="Times New Roman" w:cs="Times New Roman"/>
          <w:sz w:val="24"/>
          <w:szCs w:val="24"/>
        </w:rPr>
        <w:t>.</w:t>
      </w:r>
    </w:p>
    <w:p w14:paraId="5C1C6944" w14:textId="6F3A358B" w:rsidR="00143BBE" w:rsidRDefault="001A14A0" w:rsidP="001A14A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6031B">
        <w:rPr>
          <w:rFonts w:ascii="Times New Roman" w:eastAsia="Times New Roman" w:hAnsi="Times New Roman" w:cs="Times New Roman"/>
          <w:sz w:val="24"/>
          <w:szCs w:val="24"/>
          <w:lang w:eastAsia="pl-PL"/>
        </w:rPr>
        <w:t xml:space="preserve">Projektowana regulacja określa podmioty uprawnione do wnioskowania o wsparcie finansowe na podstawie rozporządzenia. </w:t>
      </w:r>
      <w:r w:rsidRPr="0096031B">
        <w:rPr>
          <w:rFonts w:ascii="Times New Roman" w:eastAsia="Calibri" w:hAnsi="Times New Roman" w:cs="Times New Roman"/>
          <w:sz w:val="24"/>
          <w:szCs w:val="24"/>
        </w:rPr>
        <w:t xml:space="preserve">Zakres podmiotowy projektowanej regulacji został określony w sposób pozytywny, poprzez wskazanie jacy przedsiębiorcy mogą otrzymać wsparcie, a także w sposób negatywny poprzez określenie </w:t>
      </w:r>
      <w:proofErr w:type="spellStart"/>
      <w:r w:rsidRPr="0096031B">
        <w:rPr>
          <w:rFonts w:ascii="Times New Roman" w:eastAsia="Calibri" w:hAnsi="Times New Roman" w:cs="Times New Roman"/>
          <w:sz w:val="24"/>
          <w:szCs w:val="24"/>
        </w:rPr>
        <w:t>wyłączeń</w:t>
      </w:r>
      <w:proofErr w:type="spellEnd"/>
      <w:r w:rsidRPr="0096031B">
        <w:rPr>
          <w:rFonts w:ascii="Times New Roman" w:eastAsia="Calibri" w:hAnsi="Times New Roman" w:cs="Times New Roman"/>
          <w:sz w:val="24"/>
          <w:szCs w:val="24"/>
        </w:rPr>
        <w:t xml:space="preserve"> podmiotowych z zakresu stosowania projektowanego rozporządzenia. </w:t>
      </w:r>
      <w:r w:rsidR="00143BBE" w:rsidRPr="00143BBE">
        <w:rPr>
          <w:rFonts w:ascii="Times New Roman" w:eastAsia="Times New Roman" w:hAnsi="Times New Roman" w:cs="Times New Roman"/>
          <w:sz w:val="24"/>
          <w:szCs w:val="24"/>
          <w:lang w:eastAsia="pl-PL"/>
        </w:rPr>
        <w:t xml:space="preserve">Beneficjentami pomocy publicznej będą mogli być </w:t>
      </w:r>
      <w:r w:rsidR="00143BBE" w:rsidRPr="00143BBE">
        <w:rPr>
          <w:rFonts w:ascii="Times New Roman" w:eastAsia="Times New Roman" w:hAnsi="Times New Roman" w:cs="Times New Roman"/>
          <w:bCs/>
          <w:sz w:val="24"/>
          <w:szCs w:val="24"/>
          <w:lang w:eastAsia="pl-PL"/>
        </w:rPr>
        <w:t>przedsiębiorcy z państw członkowskich Unii Europejskiej lub Europejskiego Porozumienia o Wolnym Handlu (EFTA), mający siedzibę, oddział lub przedstawicielstwo na terytorium Rzeczypospolitej Polskiej</w:t>
      </w:r>
      <w:r w:rsidR="00143BBE" w:rsidRPr="00143BBE">
        <w:rPr>
          <w:rFonts w:ascii="Times New Roman" w:eastAsia="Times New Roman" w:hAnsi="Times New Roman" w:cs="Times New Roman"/>
          <w:sz w:val="24"/>
          <w:szCs w:val="24"/>
          <w:lang w:eastAsia="pl-PL"/>
        </w:rPr>
        <w:t>, którzy wykonują lub zamierzają wykonywać na terytorium Rzeczypospolitej Polskiej działalność gospodarczą w zakresie transportu intermodalnego, w</w:t>
      </w:r>
      <w:r w:rsidR="00034B46">
        <w:rPr>
          <w:rFonts w:ascii="Times New Roman" w:eastAsia="Times New Roman" w:hAnsi="Times New Roman" w:cs="Times New Roman"/>
          <w:sz w:val="24"/>
          <w:szCs w:val="24"/>
          <w:lang w:eastAsia="pl-PL"/>
        </w:rPr>
        <w:t> </w:t>
      </w:r>
      <w:r w:rsidR="00143BBE" w:rsidRPr="00143BBE">
        <w:rPr>
          <w:rFonts w:ascii="Times New Roman" w:eastAsia="Times New Roman" w:hAnsi="Times New Roman" w:cs="Times New Roman"/>
          <w:sz w:val="24"/>
          <w:szCs w:val="24"/>
          <w:lang w:eastAsia="pl-PL"/>
        </w:rPr>
        <w:t xml:space="preserve">tym operatorzy, zarządcy infrastruktury kolejowej zapewniający bezpośredni dostęp do terminali intermodalnych oraz podmioty udostępniające tabor kolejowy. </w:t>
      </w:r>
    </w:p>
    <w:p w14:paraId="4FCCE687" w14:textId="2724FB67" w:rsidR="007E50EE" w:rsidRPr="007213C6" w:rsidRDefault="001A14A0" w:rsidP="001A14A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6031B">
        <w:rPr>
          <w:rFonts w:ascii="Times New Roman" w:eastAsia="Calibri" w:hAnsi="Times New Roman" w:cs="Times New Roman"/>
          <w:sz w:val="24"/>
          <w:szCs w:val="24"/>
        </w:rPr>
        <w:t>W Komisji Europejskiej</w:t>
      </w:r>
      <w:r w:rsidRPr="0096031B">
        <w:rPr>
          <w:rFonts w:ascii="Times New Roman" w:eastAsia="Times New Roman" w:hAnsi="Times New Roman" w:cs="Times New Roman"/>
          <w:sz w:val="24"/>
          <w:szCs w:val="24"/>
          <w:lang w:eastAsia="pl-PL"/>
        </w:rPr>
        <w:t xml:space="preserve"> widoczna jest tendencja wyrażająca się w zachęcaniu </w:t>
      </w:r>
      <w:r w:rsidR="007E50EE">
        <w:rPr>
          <w:rFonts w:ascii="Times New Roman" w:eastAsia="Times New Roman" w:hAnsi="Times New Roman" w:cs="Times New Roman"/>
          <w:sz w:val="24"/>
          <w:szCs w:val="24"/>
          <w:lang w:eastAsia="pl-PL"/>
        </w:rPr>
        <w:t>p</w:t>
      </w:r>
      <w:r w:rsidRPr="0096031B">
        <w:rPr>
          <w:rFonts w:ascii="Times New Roman" w:eastAsia="Times New Roman" w:hAnsi="Times New Roman" w:cs="Times New Roman"/>
          <w:sz w:val="24"/>
          <w:szCs w:val="24"/>
          <w:lang w:eastAsia="pl-PL"/>
        </w:rPr>
        <w:t xml:space="preserve">aństw </w:t>
      </w:r>
      <w:r w:rsidR="007E50EE">
        <w:rPr>
          <w:rFonts w:ascii="Times New Roman" w:eastAsia="Times New Roman" w:hAnsi="Times New Roman" w:cs="Times New Roman"/>
          <w:sz w:val="24"/>
          <w:szCs w:val="24"/>
          <w:lang w:eastAsia="pl-PL"/>
        </w:rPr>
        <w:t>c</w:t>
      </w:r>
      <w:r w:rsidRPr="0096031B">
        <w:rPr>
          <w:rFonts w:ascii="Times New Roman" w:eastAsia="Times New Roman" w:hAnsi="Times New Roman" w:cs="Times New Roman"/>
          <w:sz w:val="24"/>
          <w:szCs w:val="24"/>
          <w:lang w:eastAsia="pl-PL"/>
        </w:rPr>
        <w:t xml:space="preserve">złonkowskich do tworzenia tzw. spółek taborowych. W toku programowania nowej perspektywy finansowej i przygotowywania dokumentów programowych utrzymano spółki taborowe jako jeden z typów podmiotów mogących ubiegać się o dofinansowanie ze środków </w:t>
      </w:r>
      <w:r w:rsidR="007E50EE">
        <w:rPr>
          <w:rFonts w:ascii="Times New Roman" w:eastAsia="Times New Roman" w:hAnsi="Times New Roman" w:cs="Times New Roman"/>
          <w:sz w:val="24"/>
          <w:szCs w:val="24"/>
          <w:lang w:eastAsia="pl-PL"/>
        </w:rPr>
        <w:t>p</w:t>
      </w:r>
      <w:r w:rsidR="007E50EE" w:rsidRPr="007E50EE">
        <w:rPr>
          <w:rFonts w:ascii="Times New Roman" w:eastAsia="Times New Roman" w:hAnsi="Times New Roman" w:cs="Times New Roman"/>
          <w:sz w:val="24"/>
          <w:szCs w:val="24"/>
          <w:lang w:eastAsia="pl-PL"/>
        </w:rPr>
        <w:t>rogram</w:t>
      </w:r>
      <w:r w:rsidR="007E50EE">
        <w:rPr>
          <w:rFonts w:ascii="Times New Roman" w:eastAsia="Times New Roman" w:hAnsi="Times New Roman" w:cs="Times New Roman"/>
          <w:sz w:val="24"/>
          <w:szCs w:val="24"/>
          <w:lang w:eastAsia="pl-PL"/>
        </w:rPr>
        <w:t>u</w:t>
      </w:r>
      <w:r w:rsidR="007E50EE" w:rsidRPr="007E50EE">
        <w:rPr>
          <w:rFonts w:ascii="Times New Roman" w:eastAsia="Times New Roman" w:hAnsi="Times New Roman" w:cs="Times New Roman"/>
          <w:sz w:val="24"/>
          <w:szCs w:val="24"/>
          <w:lang w:eastAsia="pl-PL"/>
        </w:rPr>
        <w:t xml:space="preserve"> Fundusze Europejskie na Infrastrukturę, Klimat, Środowisko 2021-2027</w:t>
      </w:r>
      <w:r w:rsidRPr="0096031B">
        <w:rPr>
          <w:rFonts w:ascii="Times New Roman" w:eastAsia="Times New Roman" w:hAnsi="Times New Roman" w:cs="Times New Roman"/>
          <w:sz w:val="24"/>
          <w:szCs w:val="24"/>
          <w:lang w:eastAsia="pl-PL"/>
        </w:rPr>
        <w:t xml:space="preserve">. Celem </w:t>
      </w:r>
      <w:r w:rsidRPr="0096031B">
        <w:rPr>
          <w:rFonts w:ascii="Times New Roman" w:eastAsia="Times New Roman" w:hAnsi="Times New Roman" w:cs="Times New Roman"/>
          <w:sz w:val="24"/>
          <w:szCs w:val="24"/>
          <w:lang w:eastAsia="pl-PL"/>
        </w:rPr>
        <w:lastRenderedPageBreak/>
        <w:t xml:space="preserve">spółek taborowych jest pozyskiwanie taboru kolejowego, a następnie udostępnianie go, zainteresowanym przewoźnikom do realizowania przewozów kolejowych. Przewoźnik odpowiada za bieżące utrzymanie taboru w okresie wynajmu. Po zakończeniu umowy, zwraca tabor do spółki taborowej, która odpowiedzialna będzie również za remont/modernizację posiadanego taboru. Model ten odpowiada modelowi ROSCO funkcjonującemu w Wielkiej Brytanii (np. Angel </w:t>
      </w:r>
      <w:proofErr w:type="spellStart"/>
      <w:r w:rsidRPr="0096031B">
        <w:rPr>
          <w:rFonts w:ascii="Times New Roman" w:eastAsia="Times New Roman" w:hAnsi="Times New Roman" w:cs="Times New Roman"/>
          <w:sz w:val="24"/>
          <w:szCs w:val="24"/>
          <w:lang w:eastAsia="pl-PL"/>
        </w:rPr>
        <w:t>Trains</w:t>
      </w:r>
      <w:proofErr w:type="spellEnd"/>
      <w:r w:rsidRPr="0096031B">
        <w:rPr>
          <w:rFonts w:ascii="Times New Roman" w:eastAsia="Times New Roman" w:hAnsi="Times New Roman" w:cs="Times New Roman"/>
          <w:sz w:val="24"/>
          <w:szCs w:val="24"/>
          <w:lang w:eastAsia="pl-PL"/>
        </w:rPr>
        <w:t xml:space="preserve">, </w:t>
      </w:r>
      <w:proofErr w:type="spellStart"/>
      <w:r w:rsidRPr="007213C6">
        <w:rPr>
          <w:rFonts w:ascii="Times New Roman" w:eastAsia="Times New Roman" w:hAnsi="Times New Roman" w:cs="Times New Roman"/>
          <w:sz w:val="24"/>
          <w:szCs w:val="24"/>
          <w:lang w:eastAsia="pl-PL"/>
        </w:rPr>
        <w:t>Porterbrook</w:t>
      </w:r>
      <w:proofErr w:type="spellEnd"/>
      <w:r w:rsidRPr="007213C6">
        <w:rPr>
          <w:rFonts w:ascii="Times New Roman" w:eastAsia="Times New Roman" w:hAnsi="Times New Roman" w:cs="Times New Roman"/>
          <w:sz w:val="24"/>
          <w:szCs w:val="24"/>
          <w:lang w:eastAsia="pl-PL"/>
        </w:rPr>
        <w:t xml:space="preserve">). </w:t>
      </w:r>
    </w:p>
    <w:p w14:paraId="5BE59F65" w14:textId="6C5D8002" w:rsidR="001A14A0" w:rsidRPr="00143BBE" w:rsidRDefault="001A14A0" w:rsidP="00143BBE">
      <w:pPr>
        <w:widowControl w:val="0"/>
        <w:autoSpaceDE w:val="0"/>
        <w:autoSpaceDN w:val="0"/>
        <w:adjustRightInd w:val="0"/>
        <w:spacing w:after="0" w:line="360" w:lineRule="auto"/>
        <w:ind w:firstLine="708"/>
        <w:jc w:val="both"/>
        <w:rPr>
          <w:rFonts w:ascii="Times New Roman" w:eastAsia="Calibri" w:hAnsi="Times New Roman" w:cs="Times New Roman"/>
          <w:sz w:val="24"/>
          <w:szCs w:val="24"/>
        </w:rPr>
      </w:pPr>
      <w:r w:rsidRPr="007213C6">
        <w:rPr>
          <w:rFonts w:ascii="Times New Roman" w:eastAsia="Times New Roman" w:hAnsi="Times New Roman" w:cs="Times New Roman"/>
          <w:sz w:val="24"/>
          <w:szCs w:val="24"/>
          <w:lang w:eastAsia="pl-PL"/>
        </w:rPr>
        <w:t xml:space="preserve">Z zakresu stosowania projektowanego rozporządzenia wyłączeni zostali przedsiębiorcy znajdujący się </w:t>
      </w:r>
      <w:r w:rsidRPr="007213C6">
        <w:rPr>
          <w:rFonts w:ascii="Times New Roman" w:eastAsia="Calibri" w:hAnsi="Times New Roman" w:cs="Times New Roman"/>
          <w:sz w:val="24"/>
          <w:szCs w:val="24"/>
        </w:rPr>
        <w:t>w trudnej sytuacji oraz podmioty, na których ciąży obowiązek zwrotu pomocy publicznej wynikający z wcześniejszej decyzji Komisji Europejskiej uznającej taką</w:t>
      </w:r>
      <w:r w:rsidRPr="0096031B">
        <w:rPr>
          <w:rFonts w:ascii="Times New Roman" w:eastAsia="Calibri" w:hAnsi="Times New Roman" w:cs="Times New Roman"/>
          <w:sz w:val="24"/>
          <w:szCs w:val="24"/>
        </w:rPr>
        <w:t xml:space="preserve"> pomoc za niezgodną z rynkiem wewnętrznym UE. </w:t>
      </w:r>
      <w:r w:rsidR="00143BBE" w:rsidRPr="00143BBE">
        <w:rPr>
          <w:rFonts w:ascii="Times New Roman" w:eastAsia="Calibri" w:hAnsi="Times New Roman" w:cs="Times New Roman"/>
          <w:sz w:val="24"/>
          <w:szCs w:val="24"/>
        </w:rPr>
        <w:t xml:space="preserve">Zgodnie z przepisami projektowanego rozporządzenia, pomoc publiczna nie może być udzielana przedsiębiorcy znajdującemu się w trudnej sytuacji w rozumieniu pkt 20 komunikatu Komisji </w:t>
      </w:r>
      <w:r w:rsidR="00143BBE" w:rsidRPr="00143BBE">
        <w:rPr>
          <w:rFonts w:ascii="Times New Roman" w:eastAsia="Calibri" w:hAnsi="Times New Roman" w:cs="Times New Roman"/>
          <w:sz w:val="24"/>
          <w:szCs w:val="24"/>
        </w:rPr>
        <w:sym w:font="Symbol" w:char="F02D"/>
      </w:r>
      <w:r w:rsidR="00143BBE" w:rsidRPr="00143BBE">
        <w:rPr>
          <w:rFonts w:ascii="Times New Roman" w:eastAsia="Calibri" w:hAnsi="Times New Roman" w:cs="Times New Roman"/>
          <w:sz w:val="24"/>
          <w:szCs w:val="24"/>
        </w:rPr>
        <w:t xml:space="preserve"> Wytyczne dotyczące pomocy państwa na ratowanie i restrukturyzację przedsiębiorstw niefinansowych znajdujących się w trudnej sytuacji (Dz. Urz. UE C 249 z 31.07.2014, str. 1, z </w:t>
      </w:r>
      <w:proofErr w:type="spellStart"/>
      <w:r w:rsidR="00143BBE" w:rsidRPr="00143BBE">
        <w:rPr>
          <w:rFonts w:ascii="Times New Roman" w:eastAsia="Calibri" w:hAnsi="Times New Roman" w:cs="Times New Roman"/>
          <w:sz w:val="24"/>
          <w:szCs w:val="24"/>
        </w:rPr>
        <w:t>późn</w:t>
      </w:r>
      <w:proofErr w:type="spellEnd"/>
      <w:r w:rsidR="00143BBE" w:rsidRPr="00143BBE">
        <w:rPr>
          <w:rFonts w:ascii="Times New Roman" w:eastAsia="Calibri" w:hAnsi="Times New Roman" w:cs="Times New Roman"/>
          <w:sz w:val="24"/>
          <w:szCs w:val="24"/>
        </w:rPr>
        <w:t>. zm.). W projektowanym rozporządzeniu przyjęto definicję sformułowaną w powyższym komunikacie, która będzie obowiązywać dla całego okresu udzielania pomocy publicznej na podstawie przedmiotowego rozporządzenia. W związku z tym należy podkreślić, że wyłączenie na podstawie projektowanego przepisu § 3 ust. 2 pkt 2 będzie obowiązywało również w latach 2024</w:t>
      </w:r>
      <w:r w:rsidR="00143BBE" w:rsidRPr="00143BBE">
        <w:rPr>
          <w:rFonts w:ascii="Times New Roman" w:eastAsia="Calibri" w:hAnsi="Times New Roman" w:cs="Times New Roman"/>
          <w:sz w:val="24"/>
          <w:szCs w:val="24"/>
        </w:rPr>
        <w:sym w:font="Symbol" w:char="F02D"/>
      </w:r>
      <w:r w:rsidR="00143BBE" w:rsidRPr="00143BBE">
        <w:rPr>
          <w:rFonts w:ascii="Times New Roman" w:eastAsia="Calibri" w:hAnsi="Times New Roman" w:cs="Times New Roman"/>
          <w:sz w:val="24"/>
          <w:szCs w:val="24"/>
        </w:rPr>
        <w:t>202</w:t>
      </w:r>
      <w:r w:rsidR="00247CA4">
        <w:rPr>
          <w:rFonts w:ascii="Times New Roman" w:eastAsia="Calibri" w:hAnsi="Times New Roman" w:cs="Times New Roman"/>
          <w:sz w:val="24"/>
          <w:szCs w:val="24"/>
        </w:rPr>
        <w:t>9</w:t>
      </w:r>
      <w:r w:rsidR="00143BBE" w:rsidRPr="00143BBE">
        <w:rPr>
          <w:rFonts w:ascii="Times New Roman" w:eastAsia="Calibri" w:hAnsi="Times New Roman" w:cs="Times New Roman"/>
          <w:sz w:val="24"/>
          <w:szCs w:val="24"/>
        </w:rPr>
        <w:t xml:space="preserve"> tj. po wygaśnięciu ww. komunikatu.</w:t>
      </w:r>
    </w:p>
    <w:p w14:paraId="1320DD35" w14:textId="53C188ED" w:rsidR="001A14A0" w:rsidRPr="0096031B" w:rsidRDefault="001A14A0" w:rsidP="001A14A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sidRPr="0096031B">
        <w:rPr>
          <w:rFonts w:ascii="Times New Roman" w:eastAsia="Times New Roman" w:hAnsi="Times New Roman" w:cs="Times New Roman"/>
          <w:sz w:val="24"/>
          <w:szCs w:val="24"/>
          <w:lang w:eastAsia="pl-PL"/>
        </w:rPr>
        <w:t xml:space="preserve">Nabór </w:t>
      </w:r>
      <w:r w:rsidR="00920323" w:rsidRPr="0096031B">
        <w:rPr>
          <w:rFonts w:ascii="Times New Roman" w:eastAsia="Times New Roman" w:hAnsi="Times New Roman" w:cs="Times New Roman"/>
          <w:sz w:val="24"/>
          <w:szCs w:val="24"/>
          <w:lang w:eastAsia="pl-PL"/>
        </w:rPr>
        <w:t>pr</w:t>
      </w:r>
      <w:r w:rsidR="007E50EE">
        <w:rPr>
          <w:rFonts w:ascii="Times New Roman" w:eastAsia="Times New Roman" w:hAnsi="Times New Roman" w:cs="Times New Roman"/>
          <w:sz w:val="24"/>
          <w:szCs w:val="24"/>
          <w:lang w:eastAsia="pl-PL"/>
        </w:rPr>
        <w:t xml:space="preserve">ojektów </w:t>
      </w:r>
      <w:r w:rsidRPr="0096031B">
        <w:rPr>
          <w:rFonts w:ascii="Times New Roman" w:eastAsia="Times New Roman" w:hAnsi="Times New Roman" w:cs="Times New Roman"/>
          <w:sz w:val="24"/>
          <w:szCs w:val="24"/>
          <w:lang w:eastAsia="pl-PL"/>
        </w:rPr>
        <w:t xml:space="preserve">do </w:t>
      </w:r>
      <w:r w:rsidR="00920323" w:rsidRPr="0096031B">
        <w:rPr>
          <w:rFonts w:ascii="Times New Roman" w:eastAsia="Times New Roman" w:hAnsi="Times New Roman" w:cs="Times New Roman"/>
          <w:sz w:val="24"/>
          <w:szCs w:val="24"/>
          <w:lang w:eastAsia="pl-PL"/>
        </w:rPr>
        <w:t>objęcia wsparciem</w:t>
      </w:r>
      <w:r w:rsidRPr="0096031B">
        <w:rPr>
          <w:rFonts w:ascii="Times New Roman" w:eastAsia="Times New Roman" w:hAnsi="Times New Roman" w:cs="Times New Roman"/>
          <w:sz w:val="24"/>
          <w:szCs w:val="24"/>
          <w:lang w:eastAsia="pl-PL"/>
        </w:rPr>
        <w:t xml:space="preserve">, odbywać się będzie dwuetapowo. Pierwszy etap obejmować będzie tzw. wstępną kwalifikację </w:t>
      </w:r>
      <w:r w:rsidR="00920323" w:rsidRPr="0096031B">
        <w:rPr>
          <w:rFonts w:ascii="Times New Roman" w:eastAsia="Times New Roman" w:hAnsi="Times New Roman" w:cs="Times New Roman"/>
          <w:sz w:val="24"/>
          <w:szCs w:val="24"/>
          <w:lang w:eastAsia="pl-PL"/>
        </w:rPr>
        <w:t>pr</w:t>
      </w:r>
      <w:r w:rsidR="00D36717">
        <w:rPr>
          <w:rFonts w:ascii="Times New Roman" w:eastAsia="Times New Roman" w:hAnsi="Times New Roman" w:cs="Times New Roman"/>
          <w:sz w:val="24"/>
          <w:szCs w:val="24"/>
          <w:lang w:eastAsia="pl-PL"/>
        </w:rPr>
        <w:t>ojektów</w:t>
      </w:r>
      <w:r w:rsidRPr="0096031B">
        <w:rPr>
          <w:rFonts w:ascii="Times New Roman" w:eastAsia="Times New Roman" w:hAnsi="Times New Roman" w:cs="Times New Roman"/>
          <w:sz w:val="24"/>
          <w:szCs w:val="24"/>
          <w:lang w:eastAsia="pl-PL"/>
        </w:rPr>
        <w:t xml:space="preserve">, polegającą na składaniu przez potencjalnych beneficjentów (przed zatwierdzeniem przez KE programu pomocowego) wniosków o udzielenie pomocy. W drodze wymiany korespondencji z KE, strona polska uzyskała zgodę na zastosowanie takiego rozwiązania. Wstępna kwalifikacja </w:t>
      </w:r>
      <w:r w:rsidR="007E50EE">
        <w:rPr>
          <w:rFonts w:ascii="Times New Roman" w:eastAsia="Times New Roman" w:hAnsi="Times New Roman" w:cs="Times New Roman"/>
          <w:sz w:val="24"/>
          <w:szCs w:val="24"/>
          <w:lang w:eastAsia="pl-PL"/>
        </w:rPr>
        <w:t>projektów</w:t>
      </w:r>
      <w:r w:rsidR="00920323" w:rsidRPr="0096031B">
        <w:rPr>
          <w:rFonts w:ascii="Times New Roman" w:eastAsia="Times New Roman" w:hAnsi="Times New Roman" w:cs="Times New Roman"/>
          <w:sz w:val="24"/>
          <w:szCs w:val="24"/>
          <w:lang w:eastAsia="pl-PL"/>
        </w:rPr>
        <w:t xml:space="preserve"> </w:t>
      </w:r>
      <w:r w:rsidRPr="0096031B">
        <w:rPr>
          <w:rFonts w:ascii="Times New Roman" w:eastAsia="Times New Roman" w:hAnsi="Times New Roman" w:cs="Times New Roman"/>
          <w:sz w:val="24"/>
          <w:szCs w:val="24"/>
          <w:lang w:eastAsia="pl-PL"/>
        </w:rPr>
        <w:t>polega na przeprowadzeniu naboru wniosków o udzielenie pomocy publicznej na inwestycje w</w:t>
      </w:r>
      <w:r w:rsidR="00034B46">
        <w:rPr>
          <w:rFonts w:ascii="Times New Roman" w:eastAsia="Times New Roman" w:hAnsi="Times New Roman" w:cs="Times New Roman"/>
          <w:sz w:val="24"/>
          <w:szCs w:val="24"/>
          <w:lang w:eastAsia="pl-PL"/>
        </w:rPr>
        <w:t> </w:t>
      </w:r>
      <w:r w:rsidRPr="0096031B">
        <w:rPr>
          <w:rFonts w:ascii="Times New Roman" w:eastAsia="Times New Roman" w:hAnsi="Times New Roman" w:cs="Times New Roman"/>
          <w:sz w:val="24"/>
          <w:szCs w:val="24"/>
          <w:lang w:eastAsia="pl-PL"/>
        </w:rPr>
        <w:t>zakresie transportu intermodalnego w ramach</w:t>
      </w:r>
      <w:r w:rsidR="007E50EE" w:rsidRPr="007E50EE">
        <w:t xml:space="preserve"> </w:t>
      </w:r>
      <w:r w:rsidR="007E50EE">
        <w:rPr>
          <w:rFonts w:ascii="Times New Roman" w:eastAsia="Times New Roman" w:hAnsi="Times New Roman" w:cs="Times New Roman"/>
          <w:sz w:val="24"/>
          <w:szCs w:val="24"/>
          <w:lang w:eastAsia="pl-PL"/>
        </w:rPr>
        <w:t>p</w:t>
      </w:r>
      <w:r w:rsidR="007E50EE" w:rsidRPr="007E50EE">
        <w:rPr>
          <w:rFonts w:ascii="Times New Roman" w:eastAsia="Times New Roman" w:hAnsi="Times New Roman" w:cs="Times New Roman"/>
          <w:sz w:val="24"/>
          <w:szCs w:val="24"/>
          <w:lang w:eastAsia="pl-PL"/>
        </w:rPr>
        <w:t>rogram</w:t>
      </w:r>
      <w:r w:rsidR="007E50EE">
        <w:rPr>
          <w:rFonts w:ascii="Times New Roman" w:eastAsia="Times New Roman" w:hAnsi="Times New Roman" w:cs="Times New Roman"/>
          <w:sz w:val="24"/>
          <w:szCs w:val="24"/>
          <w:lang w:eastAsia="pl-PL"/>
        </w:rPr>
        <w:t>u</w:t>
      </w:r>
      <w:r w:rsidR="007E50EE" w:rsidRPr="007E50EE">
        <w:rPr>
          <w:rFonts w:ascii="Times New Roman" w:eastAsia="Times New Roman" w:hAnsi="Times New Roman" w:cs="Times New Roman"/>
          <w:sz w:val="24"/>
          <w:szCs w:val="24"/>
          <w:lang w:eastAsia="pl-PL"/>
        </w:rPr>
        <w:t xml:space="preserve"> Fundusze Europejskie na Infrastrukturę, Klimat, Środowisko 2021-2027 </w:t>
      </w:r>
      <w:r w:rsidRPr="0096031B">
        <w:rPr>
          <w:rFonts w:ascii="Times New Roman" w:eastAsia="Times New Roman" w:hAnsi="Times New Roman" w:cs="Times New Roman"/>
          <w:sz w:val="24"/>
          <w:szCs w:val="24"/>
          <w:lang w:eastAsia="pl-PL"/>
        </w:rPr>
        <w:t xml:space="preserve">oraz na dokonaniu ich wstępnej oceny przez CUPT pod kątem kwalifikowania się </w:t>
      </w:r>
      <w:r w:rsidR="00920323" w:rsidRPr="0096031B">
        <w:rPr>
          <w:rFonts w:ascii="Times New Roman" w:eastAsia="Times New Roman" w:hAnsi="Times New Roman" w:cs="Times New Roman"/>
          <w:sz w:val="24"/>
          <w:szCs w:val="24"/>
          <w:lang w:eastAsia="pl-PL"/>
        </w:rPr>
        <w:t>pr</w:t>
      </w:r>
      <w:r w:rsidR="007E50EE">
        <w:rPr>
          <w:rFonts w:ascii="Times New Roman" w:eastAsia="Times New Roman" w:hAnsi="Times New Roman" w:cs="Times New Roman"/>
          <w:sz w:val="24"/>
          <w:szCs w:val="24"/>
          <w:lang w:eastAsia="pl-PL"/>
        </w:rPr>
        <w:t>ojektu</w:t>
      </w:r>
      <w:r w:rsidR="00920323" w:rsidRPr="0096031B">
        <w:rPr>
          <w:rFonts w:ascii="Times New Roman" w:eastAsia="Times New Roman" w:hAnsi="Times New Roman" w:cs="Times New Roman"/>
          <w:sz w:val="24"/>
          <w:szCs w:val="24"/>
          <w:lang w:eastAsia="pl-PL"/>
        </w:rPr>
        <w:t xml:space="preserve"> </w:t>
      </w:r>
      <w:r w:rsidRPr="0096031B">
        <w:rPr>
          <w:rFonts w:ascii="Times New Roman" w:eastAsia="Times New Roman" w:hAnsi="Times New Roman" w:cs="Times New Roman"/>
          <w:sz w:val="24"/>
          <w:szCs w:val="24"/>
          <w:lang w:eastAsia="pl-PL"/>
        </w:rPr>
        <w:t xml:space="preserve">do otrzymania pomocy. Celem wstępnej kwalifikacji jest umożliwienie potencjalnym beneficjentom jak najwcześniejszego rozpoczęcia prac nad realizacją </w:t>
      </w:r>
      <w:r w:rsidR="007E50EE">
        <w:rPr>
          <w:rFonts w:ascii="Times New Roman" w:eastAsia="Times New Roman" w:hAnsi="Times New Roman" w:cs="Times New Roman"/>
          <w:sz w:val="24"/>
          <w:szCs w:val="24"/>
          <w:lang w:eastAsia="pl-PL"/>
        </w:rPr>
        <w:t>projektów</w:t>
      </w:r>
      <w:r w:rsidR="00920323" w:rsidRPr="0096031B">
        <w:rPr>
          <w:rFonts w:ascii="Times New Roman" w:eastAsia="Times New Roman" w:hAnsi="Times New Roman" w:cs="Times New Roman"/>
          <w:sz w:val="24"/>
          <w:szCs w:val="24"/>
          <w:lang w:eastAsia="pl-PL"/>
        </w:rPr>
        <w:t xml:space="preserve"> </w:t>
      </w:r>
      <w:r w:rsidRPr="0096031B">
        <w:rPr>
          <w:rFonts w:ascii="Times New Roman" w:eastAsia="Times New Roman" w:hAnsi="Times New Roman" w:cs="Times New Roman"/>
          <w:sz w:val="24"/>
          <w:szCs w:val="24"/>
          <w:lang w:eastAsia="pl-PL"/>
        </w:rPr>
        <w:t xml:space="preserve">z zakresu transportu intermodalnego. Wniosek ma również na celu wstępne potwierdzenie spełnienia jednej z zasad zgodności pomocy publicznej z rynkiem wewnętrznym UE, tzw. efektu zachęty. Pozytywne rozpatrzenie ww. wniosku nie jest równoznaczne z udzieleniem wnioskodawcy pomocy publicznej objętej wnioskiem. Ostateczny wybór </w:t>
      </w:r>
      <w:r w:rsidR="007E50EE">
        <w:rPr>
          <w:rFonts w:ascii="Times New Roman" w:eastAsia="Times New Roman" w:hAnsi="Times New Roman" w:cs="Times New Roman"/>
          <w:sz w:val="24"/>
          <w:szCs w:val="24"/>
          <w:lang w:eastAsia="pl-PL"/>
        </w:rPr>
        <w:t>projektów</w:t>
      </w:r>
      <w:r w:rsidR="00920323" w:rsidRPr="0096031B">
        <w:rPr>
          <w:rFonts w:ascii="Times New Roman" w:eastAsia="Times New Roman" w:hAnsi="Times New Roman" w:cs="Times New Roman"/>
          <w:sz w:val="24"/>
          <w:szCs w:val="24"/>
          <w:lang w:eastAsia="pl-PL"/>
        </w:rPr>
        <w:t xml:space="preserve"> </w:t>
      </w:r>
      <w:r w:rsidRPr="0096031B">
        <w:rPr>
          <w:rFonts w:ascii="Times New Roman" w:eastAsia="Times New Roman" w:hAnsi="Times New Roman" w:cs="Times New Roman"/>
          <w:sz w:val="24"/>
          <w:szCs w:val="24"/>
          <w:lang w:eastAsia="pl-PL"/>
        </w:rPr>
        <w:t xml:space="preserve">do </w:t>
      </w:r>
      <w:r w:rsidR="00920323" w:rsidRPr="0096031B">
        <w:rPr>
          <w:rFonts w:ascii="Times New Roman" w:eastAsia="Times New Roman" w:hAnsi="Times New Roman" w:cs="Times New Roman"/>
          <w:sz w:val="24"/>
          <w:szCs w:val="24"/>
          <w:lang w:eastAsia="pl-PL"/>
        </w:rPr>
        <w:t xml:space="preserve">objęcia wsparciem </w:t>
      </w:r>
      <w:r w:rsidRPr="0096031B">
        <w:rPr>
          <w:rFonts w:ascii="Times New Roman" w:eastAsia="Times New Roman" w:hAnsi="Times New Roman" w:cs="Times New Roman"/>
          <w:sz w:val="24"/>
          <w:szCs w:val="24"/>
          <w:lang w:eastAsia="pl-PL"/>
        </w:rPr>
        <w:t xml:space="preserve">nastąpi zgodnie z § 5 ust. </w:t>
      </w:r>
      <w:r w:rsidR="002B586B">
        <w:rPr>
          <w:rFonts w:ascii="Times New Roman" w:eastAsia="Times New Roman" w:hAnsi="Times New Roman" w:cs="Times New Roman"/>
          <w:sz w:val="24"/>
          <w:szCs w:val="24"/>
          <w:lang w:eastAsia="pl-PL"/>
        </w:rPr>
        <w:t>9</w:t>
      </w:r>
      <w:r w:rsidRPr="0096031B">
        <w:rPr>
          <w:rFonts w:ascii="Times New Roman" w:eastAsia="Times New Roman" w:hAnsi="Times New Roman" w:cs="Times New Roman"/>
          <w:sz w:val="24"/>
          <w:szCs w:val="24"/>
          <w:lang w:eastAsia="pl-PL"/>
        </w:rPr>
        <w:t xml:space="preserve"> projektowanego </w:t>
      </w:r>
      <w:r w:rsidRPr="0096031B">
        <w:rPr>
          <w:rFonts w:ascii="Times New Roman" w:eastAsia="Times New Roman" w:hAnsi="Times New Roman" w:cs="Times New Roman"/>
          <w:sz w:val="24"/>
          <w:szCs w:val="24"/>
          <w:lang w:eastAsia="pl-PL"/>
        </w:rPr>
        <w:lastRenderedPageBreak/>
        <w:t xml:space="preserve">rozporządzenia. </w:t>
      </w:r>
    </w:p>
    <w:p w14:paraId="6ED2E2DD" w14:textId="36E58A67" w:rsidR="001A14A0" w:rsidRPr="0096031B" w:rsidRDefault="001D0653" w:rsidP="001A14A0">
      <w:pPr>
        <w:suppressAutoHyphens/>
        <w:autoSpaceDE w:val="0"/>
        <w:autoSpaceDN w:val="0"/>
        <w:adjustRightInd w:val="0"/>
        <w:spacing w:after="0" w:line="360" w:lineRule="auto"/>
        <w:ind w:firstLine="510"/>
        <w:jc w:val="both"/>
        <w:rPr>
          <w:rFonts w:ascii="Times New Roman" w:eastAsia="Times New Roman" w:hAnsi="Times New Roman" w:cs="Times New Roman"/>
          <w:sz w:val="24"/>
          <w:szCs w:val="24"/>
          <w:lang w:eastAsia="pl-PL"/>
        </w:rPr>
      </w:pPr>
      <w:r w:rsidRPr="0096031B">
        <w:rPr>
          <w:rFonts w:ascii="Times New Roman" w:eastAsia="Times New Roman" w:hAnsi="Times New Roman" w:cs="Times New Roman"/>
          <w:sz w:val="24"/>
          <w:szCs w:val="24"/>
          <w:lang w:eastAsia="pl-PL"/>
        </w:rPr>
        <w:t>W</w:t>
      </w:r>
      <w:r w:rsidR="00721D3F" w:rsidRPr="0096031B">
        <w:rPr>
          <w:rFonts w:ascii="Times New Roman" w:eastAsia="Times New Roman" w:hAnsi="Times New Roman" w:cs="Times New Roman"/>
          <w:sz w:val="24"/>
          <w:szCs w:val="24"/>
          <w:lang w:eastAsia="pl-PL"/>
        </w:rPr>
        <w:t>arunkiem udzielenia pomocy jest zawarcie pomiędzy przedsiębiorcą a CUPT</w:t>
      </w:r>
      <w:r w:rsidR="00721D3F" w:rsidRPr="0096031B">
        <w:rPr>
          <w:rFonts w:ascii="Times New Roman" w:hAnsi="Times New Roman" w:cs="Times New Roman"/>
          <w:sz w:val="24"/>
          <w:szCs w:val="24"/>
        </w:rPr>
        <w:t xml:space="preserve"> umowy o</w:t>
      </w:r>
      <w:r w:rsidR="00034B46">
        <w:rPr>
          <w:rFonts w:ascii="Times New Roman" w:hAnsi="Times New Roman" w:cs="Times New Roman"/>
          <w:sz w:val="24"/>
          <w:szCs w:val="24"/>
        </w:rPr>
        <w:t> </w:t>
      </w:r>
      <w:r w:rsidR="007E50EE">
        <w:rPr>
          <w:rFonts w:ascii="Times New Roman" w:hAnsi="Times New Roman" w:cs="Times New Roman"/>
          <w:sz w:val="24"/>
          <w:szCs w:val="24"/>
        </w:rPr>
        <w:t>dofinansowanie projektu</w:t>
      </w:r>
      <w:r w:rsidR="00721D3F" w:rsidRPr="0096031B">
        <w:rPr>
          <w:rFonts w:ascii="Times New Roman" w:hAnsi="Times New Roman" w:cs="Times New Roman"/>
          <w:sz w:val="24"/>
          <w:szCs w:val="24"/>
        </w:rPr>
        <w:t xml:space="preserve">. </w:t>
      </w:r>
      <w:r w:rsidR="001A14A0" w:rsidRPr="0096031B">
        <w:rPr>
          <w:rFonts w:ascii="Times New Roman" w:eastAsia="Times New Roman" w:hAnsi="Times New Roman" w:cs="Times New Roman"/>
          <w:sz w:val="24"/>
          <w:szCs w:val="24"/>
          <w:lang w:eastAsia="pl-PL"/>
        </w:rPr>
        <w:t>Oznacza to, że zawarcie umowy jest n</w:t>
      </w:r>
      <w:r w:rsidR="00721D3F" w:rsidRPr="0096031B">
        <w:rPr>
          <w:rFonts w:ascii="Times New Roman" w:eastAsia="Times New Roman" w:hAnsi="Times New Roman" w:cs="Times New Roman"/>
          <w:sz w:val="24"/>
          <w:szCs w:val="24"/>
          <w:lang w:eastAsia="pl-PL"/>
        </w:rPr>
        <w:t xml:space="preserve">iezbędne do udzielania pomocy, </w:t>
      </w:r>
      <w:r w:rsidR="001A14A0" w:rsidRPr="0096031B">
        <w:rPr>
          <w:rFonts w:ascii="Times New Roman" w:eastAsia="Times New Roman" w:hAnsi="Times New Roman" w:cs="Times New Roman"/>
          <w:sz w:val="24"/>
          <w:szCs w:val="24"/>
          <w:lang w:eastAsia="pl-PL"/>
        </w:rPr>
        <w:t xml:space="preserve">a pomoc nie może zostać udzielona przed jej zawarciem. </w:t>
      </w:r>
    </w:p>
    <w:p w14:paraId="2B56235C" w14:textId="3361E94F" w:rsidR="001A14A0" w:rsidRPr="0096031B" w:rsidRDefault="001A14A0" w:rsidP="001A14A0">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 xml:space="preserve">W projekcie rozporządzenia uregulowano kwestie związane z I etapem naboru </w:t>
      </w:r>
      <w:r w:rsidR="00920323" w:rsidRPr="0096031B">
        <w:rPr>
          <w:rFonts w:ascii="Times New Roman" w:eastAsia="Calibri" w:hAnsi="Times New Roman" w:cs="Times New Roman"/>
          <w:sz w:val="24"/>
          <w:szCs w:val="24"/>
        </w:rPr>
        <w:t>pr</w:t>
      </w:r>
      <w:r w:rsidR="00D36717">
        <w:rPr>
          <w:rFonts w:ascii="Times New Roman" w:eastAsia="Calibri" w:hAnsi="Times New Roman" w:cs="Times New Roman"/>
          <w:sz w:val="24"/>
          <w:szCs w:val="24"/>
        </w:rPr>
        <w:t>ojektów</w:t>
      </w:r>
      <w:r w:rsidR="00920323" w:rsidRPr="0096031B">
        <w:rPr>
          <w:rFonts w:ascii="Times New Roman" w:eastAsia="Calibri" w:hAnsi="Times New Roman" w:cs="Times New Roman"/>
          <w:sz w:val="24"/>
          <w:szCs w:val="24"/>
        </w:rPr>
        <w:t xml:space="preserve"> </w:t>
      </w:r>
      <w:r w:rsidRPr="0096031B">
        <w:rPr>
          <w:rFonts w:ascii="Times New Roman" w:eastAsia="Calibri" w:hAnsi="Times New Roman" w:cs="Times New Roman"/>
          <w:sz w:val="24"/>
          <w:szCs w:val="24"/>
        </w:rPr>
        <w:t>odnoszących się do składania do podmiotu udzielającego pomocy (CUPT) wniosku</w:t>
      </w:r>
      <w:r w:rsidRPr="0096031B">
        <w:rPr>
          <w:rFonts w:ascii="Times New Roman" w:eastAsia="Times New Roman" w:hAnsi="Times New Roman" w:cs="Times New Roman"/>
          <w:sz w:val="24"/>
          <w:szCs w:val="24"/>
          <w:lang w:eastAsia="pl-PL"/>
        </w:rPr>
        <w:t xml:space="preserve"> </w:t>
      </w:r>
      <w:r w:rsidRPr="0096031B">
        <w:rPr>
          <w:rFonts w:ascii="Times New Roman" w:eastAsia="Calibri" w:hAnsi="Times New Roman" w:cs="Times New Roman"/>
          <w:sz w:val="24"/>
          <w:szCs w:val="24"/>
        </w:rPr>
        <w:t xml:space="preserve">o udzielenie pomocy na realizację </w:t>
      </w:r>
      <w:r w:rsidR="007E50EE">
        <w:rPr>
          <w:rFonts w:ascii="Times New Roman" w:eastAsia="Calibri" w:hAnsi="Times New Roman" w:cs="Times New Roman"/>
          <w:sz w:val="24"/>
          <w:szCs w:val="24"/>
        </w:rPr>
        <w:t>projektu</w:t>
      </w:r>
      <w:r w:rsidR="0050055E" w:rsidRPr="0096031B">
        <w:rPr>
          <w:rFonts w:ascii="Times New Roman" w:eastAsia="Calibri" w:hAnsi="Times New Roman" w:cs="Times New Roman"/>
          <w:sz w:val="24"/>
          <w:szCs w:val="24"/>
        </w:rPr>
        <w:t xml:space="preserve"> </w:t>
      </w:r>
      <w:r w:rsidRPr="0096031B">
        <w:rPr>
          <w:rFonts w:ascii="Times New Roman" w:eastAsia="Calibri" w:hAnsi="Times New Roman" w:cs="Times New Roman"/>
          <w:sz w:val="24"/>
          <w:szCs w:val="24"/>
        </w:rPr>
        <w:t xml:space="preserve">w zakresie transportu intermodalnego, treści oraz trybu rozpatrywania tego wniosku, kalkulacji dopuszczalnej wielkości pomocy, trybu wyboru </w:t>
      </w:r>
      <w:r w:rsidR="0050055E" w:rsidRPr="0096031B">
        <w:rPr>
          <w:rFonts w:ascii="Times New Roman" w:eastAsia="Calibri" w:hAnsi="Times New Roman" w:cs="Times New Roman"/>
          <w:sz w:val="24"/>
          <w:szCs w:val="24"/>
        </w:rPr>
        <w:t>pr</w:t>
      </w:r>
      <w:r w:rsidR="00D36717">
        <w:rPr>
          <w:rFonts w:ascii="Times New Roman" w:eastAsia="Calibri" w:hAnsi="Times New Roman" w:cs="Times New Roman"/>
          <w:sz w:val="24"/>
          <w:szCs w:val="24"/>
        </w:rPr>
        <w:t xml:space="preserve">ojektów </w:t>
      </w:r>
      <w:r w:rsidRPr="0096031B">
        <w:rPr>
          <w:rFonts w:ascii="Times New Roman" w:eastAsia="Calibri" w:hAnsi="Times New Roman" w:cs="Times New Roman"/>
          <w:sz w:val="24"/>
          <w:szCs w:val="24"/>
        </w:rPr>
        <w:t xml:space="preserve">do </w:t>
      </w:r>
      <w:r w:rsidR="0050055E" w:rsidRPr="0096031B">
        <w:rPr>
          <w:rFonts w:ascii="Times New Roman" w:eastAsia="Calibri" w:hAnsi="Times New Roman" w:cs="Times New Roman"/>
          <w:sz w:val="24"/>
          <w:szCs w:val="24"/>
        </w:rPr>
        <w:t>objęcia wsparciem</w:t>
      </w:r>
      <w:r w:rsidRPr="0096031B">
        <w:rPr>
          <w:rFonts w:ascii="Times New Roman" w:eastAsia="Calibri" w:hAnsi="Times New Roman" w:cs="Times New Roman"/>
          <w:sz w:val="24"/>
          <w:szCs w:val="24"/>
        </w:rPr>
        <w:t xml:space="preserve">, jak również formy pomocy. </w:t>
      </w:r>
    </w:p>
    <w:p w14:paraId="423B0EC1" w14:textId="4D265DA9" w:rsidR="001A14A0" w:rsidRPr="007E50EE" w:rsidRDefault="001A14A0" w:rsidP="007E50E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sidRPr="0096031B">
        <w:rPr>
          <w:rFonts w:ascii="Times New Roman" w:eastAsia="Times New Roman" w:hAnsi="Times New Roman" w:cs="Times New Roman"/>
          <w:sz w:val="24"/>
          <w:szCs w:val="24"/>
          <w:lang w:eastAsia="pl-PL"/>
        </w:rPr>
        <w:t xml:space="preserve">Każdy </w:t>
      </w:r>
      <w:r w:rsidR="0050055E" w:rsidRPr="0096031B">
        <w:rPr>
          <w:rFonts w:ascii="Times New Roman" w:eastAsia="Times New Roman" w:hAnsi="Times New Roman" w:cs="Times New Roman"/>
          <w:sz w:val="24"/>
          <w:szCs w:val="24"/>
          <w:lang w:eastAsia="pl-PL"/>
        </w:rPr>
        <w:t xml:space="preserve">przedsiębiorca </w:t>
      </w:r>
      <w:r w:rsidRPr="0096031B">
        <w:rPr>
          <w:rFonts w:ascii="Times New Roman" w:eastAsia="Times New Roman" w:hAnsi="Times New Roman" w:cs="Times New Roman"/>
          <w:sz w:val="24"/>
          <w:szCs w:val="24"/>
          <w:lang w:eastAsia="pl-PL"/>
        </w:rPr>
        <w:t xml:space="preserve">ubiegający się o </w:t>
      </w:r>
      <w:r w:rsidR="0050055E" w:rsidRPr="0096031B">
        <w:rPr>
          <w:rFonts w:ascii="Times New Roman" w:eastAsia="Times New Roman" w:hAnsi="Times New Roman" w:cs="Times New Roman"/>
          <w:sz w:val="24"/>
          <w:szCs w:val="24"/>
          <w:lang w:eastAsia="pl-PL"/>
        </w:rPr>
        <w:t xml:space="preserve">objęcie </w:t>
      </w:r>
      <w:r w:rsidR="007E50EE">
        <w:rPr>
          <w:rFonts w:ascii="Times New Roman" w:eastAsia="Times New Roman" w:hAnsi="Times New Roman" w:cs="Times New Roman"/>
          <w:sz w:val="24"/>
          <w:szCs w:val="24"/>
          <w:lang w:eastAsia="pl-PL"/>
        </w:rPr>
        <w:t>projektu</w:t>
      </w:r>
      <w:r w:rsidR="0050055E" w:rsidRPr="0096031B">
        <w:rPr>
          <w:rFonts w:ascii="Times New Roman" w:eastAsia="Times New Roman" w:hAnsi="Times New Roman" w:cs="Times New Roman"/>
          <w:sz w:val="24"/>
          <w:szCs w:val="24"/>
          <w:lang w:eastAsia="pl-PL"/>
        </w:rPr>
        <w:t xml:space="preserve"> wsparciem</w:t>
      </w:r>
      <w:r w:rsidRPr="0096031B">
        <w:rPr>
          <w:rFonts w:ascii="Times New Roman" w:eastAsia="Times New Roman" w:hAnsi="Times New Roman" w:cs="Times New Roman"/>
          <w:sz w:val="24"/>
          <w:szCs w:val="24"/>
          <w:lang w:eastAsia="pl-PL"/>
        </w:rPr>
        <w:t xml:space="preserve"> w ramach działania dotyczącego transportu intermodalnego, bez względu na jego wielkość, jest zobowiązany do przedstawienia analizy finansowej </w:t>
      </w:r>
      <w:r w:rsidR="00D36717">
        <w:rPr>
          <w:rFonts w:ascii="Times New Roman" w:eastAsia="Times New Roman" w:hAnsi="Times New Roman" w:cs="Times New Roman"/>
          <w:sz w:val="24"/>
          <w:szCs w:val="24"/>
          <w:lang w:eastAsia="pl-PL"/>
        </w:rPr>
        <w:t>projektu</w:t>
      </w:r>
      <w:r w:rsidRPr="0096031B">
        <w:rPr>
          <w:rFonts w:ascii="Times New Roman" w:eastAsia="Times New Roman" w:hAnsi="Times New Roman" w:cs="Times New Roman"/>
          <w:sz w:val="24"/>
          <w:szCs w:val="24"/>
          <w:lang w:eastAsia="pl-PL"/>
        </w:rPr>
        <w:t xml:space="preserve">, w tym analizy rentowności finansowej </w:t>
      </w:r>
      <w:r w:rsidR="00920323" w:rsidRPr="0096031B">
        <w:rPr>
          <w:rFonts w:ascii="Times New Roman" w:eastAsia="Times New Roman" w:hAnsi="Times New Roman" w:cs="Times New Roman"/>
          <w:sz w:val="24"/>
          <w:szCs w:val="24"/>
          <w:lang w:eastAsia="pl-PL"/>
        </w:rPr>
        <w:t>pr</w:t>
      </w:r>
      <w:r w:rsidR="00D36717">
        <w:rPr>
          <w:rFonts w:ascii="Times New Roman" w:eastAsia="Times New Roman" w:hAnsi="Times New Roman" w:cs="Times New Roman"/>
          <w:sz w:val="24"/>
          <w:szCs w:val="24"/>
          <w:lang w:eastAsia="pl-PL"/>
        </w:rPr>
        <w:t>ojektu</w:t>
      </w:r>
      <w:r w:rsidRPr="0096031B">
        <w:rPr>
          <w:rFonts w:ascii="Times New Roman" w:eastAsia="Times New Roman" w:hAnsi="Times New Roman" w:cs="Times New Roman"/>
          <w:sz w:val="24"/>
          <w:szCs w:val="24"/>
          <w:lang w:eastAsia="pl-PL"/>
        </w:rPr>
        <w:t xml:space="preserve">. </w:t>
      </w:r>
      <w:r w:rsidRPr="0096031B">
        <w:rPr>
          <w:rFonts w:ascii="Times New Roman" w:eastAsia="Calibri" w:hAnsi="Times New Roman" w:cs="Times New Roman"/>
          <w:sz w:val="24"/>
          <w:szCs w:val="24"/>
        </w:rPr>
        <w:t>W rozporządzeniu szczegółowo określone zostały</w:t>
      </w:r>
      <w:r w:rsidR="007E50EE">
        <w:rPr>
          <w:rFonts w:ascii="Times New Roman" w:eastAsia="Calibri" w:hAnsi="Times New Roman" w:cs="Times New Roman"/>
          <w:sz w:val="24"/>
          <w:szCs w:val="24"/>
        </w:rPr>
        <w:t xml:space="preserve"> również</w:t>
      </w:r>
      <w:r w:rsidRPr="0096031B">
        <w:rPr>
          <w:rFonts w:ascii="Times New Roman" w:eastAsia="Calibri" w:hAnsi="Times New Roman" w:cs="Times New Roman"/>
          <w:sz w:val="24"/>
          <w:szCs w:val="24"/>
        </w:rPr>
        <w:t xml:space="preserve"> kategorie wydatków kwalifikowanych i niekwalifikowanych. </w:t>
      </w:r>
    </w:p>
    <w:p w14:paraId="6EB1C9E4" w14:textId="1EFB6A49" w:rsidR="001A14A0" w:rsidRPr="0096031B" w:rsidRDefault="001A14A0" w:rsidP="001A14A0">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Przepisy projektowanego rozporządzenia dopuszczają uznanie za kwalifikowane wydatki związane z budową lub przebudową tak zwanych urządzeń obcych pod warunkiem, że jest</w:t>
      </w:r>
      <w:r w:rsidR="007E50EE">
        <w:rPr>
          <w:rFonts w:ascii="Times New Roman" w:eastAsia="Calibri" w:hAnsi="Times New Roman" w:cs="Times New Roman"/>
          <w:sz w:val="24"/>
          <w:szCs w:val="24"/>
        </w:rPr>
        <w:t xml:space="preserve"> ona</w:t>
      </w:r>
      <w:r w:rsidRPr="0096031B">
        <w:rPr>
          <w:rFonts w:ascii="Times New Roman" w:eastAsia="Calibri" w:hAnsi="Times New Roman" w:cs="Times New Roman"/>
          <w:sz w:val="24"/>
          <w:szCs w:val="24"/>
        </w:rPr>
        <w:t xml:space="preserve"> niezbędna do realizacji </w:t>
      </w:r>
      <w:r w:rsidR="001F7579">
        <w:rPr>
          <w:rFonts w:ascii="Times New Roman" w:eastAsia="Calibri" w:hAnsi="Times New Roman" w:cs="Times New Roman"/>
          <w:sz w:val="24"/>
          <w:szCs w:val="24"/>
        </w:rPr>
        <w:t>projektu</w:t>
      </w:r>
      <w:r w:rsidR="00920323" w:rsidRPr="0096031B">
        <w:rPr>
          <w:rFonts w:ascii="Times New Roman" w:eastAsia="Calibri" w:hAnsi="Times New Roman" w:cs="Times New Roman"/>
          <w:sz w:val="24"/>
          <w:szCs w:val="24"/>
        </w:rPr>
        <w:t xml:space="preserve"> </w:t>
      </w:r>
      <w:r w:rsidRPr="0096031B">
        <w:rPr>
          <w:rFonts w:ascii="Times New Roman" w:eastAsia="Calibri" w:hAnsi="Times New Roman" w:cs="Times New Roman"/>
          <w:sz w:val="24"/>
          <w:szCs w:val="24"/>
        </w:rPr>
        <w:t>i konieczność tego typu inwestycji wynika z projektu budowlanego</w:t>
      </w:r>
      <w:r w:rsidR="001F7579">
        <w:rPr>
          <w:rFonts w:ascii="Times New Roman" w:eastAsia="Calibri" w:hAnsi="Times New Roman" w:cs="Times New Roman"/>
          <w:sz w:val="24"/>
          <w:szCs w:val="24"/>
        </w:rPr>
        <w:t>. Zastosowan</w:t>
      </w:r>
      <w:r w:rsidR="00B14BEF">
        <w:rPr>
          <w:rFonts w:ascii="Times New Roman" w:eastAsia="Calibri" w:hAnsi="Times New Roman" w:cs="Times New Roman"/>
          <w:sz w:val="24"/>
          <w:szCs w:val="24"/>
        </w:rPr>
        <w:t>o</w:t>
      </w:r>
      <w:r w:rsidR="001F7579">
        <w:rPr>
          <w:rFonts w:ascii="Times New Roman" w:eastAsia="Calibri" w:hAnsi="Times New Roman" w:cs="Times New Roman"/>
          <w:sz w:val="24"/>
          <w:szCs w:val="24"/>
        </w:rPr>
        <w:t xml:space="preserve"> w tym przypadku</w:t>
      </w:r>
      <w:r w:rsidRPr="0096031B">
        <w:rPr>
          <w:rFonts w:ascii="Times New Roman" w:eastAsia="Calibri" w:hAnsi="Times New Roman" w:cs="Times New Roman"/>
          <w:sz w:val="24"/>
          <w:szCs w:val="24"/>
        </w:rPr>
        <w:t xml:space="preserve"> analogię do art. 33 ustawy z dnia 21 marca 1985 r. </w:t>
      </w:r>
      <w:r w:rsidRPr="0096031B">
        <w:rPr>
          <w:rFonts w:ascii="Times New Roman" w:eastAsia="Calibri" w:hAnsi="Times New Roman" w:cs="Times New Roman"/>
          <w:i/>
          <w:sz w:val="24"/>
          <w:szCs w:val="24"/>
        </w:rPr>
        <w:t>o drogach publicznych</w:t>
      </w:r>
      <w:r w:rsidRPr="0096031B">
        <w:rPr>
          <w:rFonts w:ascii="Times New Roman" w:eastAsia="Calibri" w:hAnsi="Times New Roman" w:cs="Times New Roman"/>
          <w:sz w:val="24"/>
          <w:szCs w:val="24"/>
        </w:rPr>
        <w:t xml:space="preserve"> </w:t>
      </w:r>
      <w:r w:rsidR="00143BBE" w:rsidRPr="00247CA4">
        <w:rPr>
          <w:rFonts w:ascii="Times New Roman" w:eastAsia="Calibri" w:hAnsi="Times New Roman" w:cs="Times New Roman"/>
          <w:sz w:val="24"/>
          <w:szCs w:val="24"/>
        </w:rPr>
        <w:t xml:space="preserve">(Dz. U. z 2023 r. poz. 645, z </w:t>
      </w:r>
      <w:proofErr w:type="spellStart"/>
      <w:r w:rsidR="00143BBE" w:rsidRPr="00247CA4">
        <w:rPr>
          <w:rFonts w:ascii="Times New Roman" w:eastAsia="Calibri" w:hAnsi="Times New Roman" w:cs="Times New Roman"/>
          <w:sz w:val="24"/>
          <w:szCs w:val="24"/>
        </w:rPr>
        <w:t>późn</w:t>
      </w:r>
      <w:proofErr w:type="spellEnd"/>
      <w:r w:rsidR="00143BBE" w:rsidRPr="00247CA4">
        <w:rPr>
          <w:rFonts w:ascii="Times New Roman" w:eastAsia="Calibri" w:hAnsi="Times New Roman" w:cs="Times New Roman"/>
          <w:sz w:val="24"/>
          <w:szCs w:val="24"/>
        </w:rPr>
        <w:t>. zm.)</w:t>
      </w:r>
      <w:r w:rsidR="001F7579">
        <w:rPr>
          <w:rFonts w:ascii="Times New Roman" w:eastAsia="Calibri" w:hAnsi="Times New Roman" w:cs="Times New Roman"/>
          <w:sz w:val="24"/>
          <w:szCs w:val="24"/>
        </w:rPr>
        <w:t>. Zgodnie z tym przepisem</w:t>
      </w:r>
      <w:r w:rsidRPr="0096031B">
        <w:rPr>
          <w:rFonts w:ascii="Times New Roman" w:eastAsia="Calibri" w:hAnsi="Times New Roman" w:cs="Times New Roman"/>
          <w:sz w:val="24"/>
          <w:szCs w:val="24"/>
        </w:rPr>
        <w:t>, jeżeli budowa lub przebudowa powoduje naruszenie urządzeń</w:t>
      </w:r>
      <w:r w:rsidR="001F7579">
        <w:rPr>
          <w:rFonts w:ascii="Times New Roman" w:eastAsia="Calibri" w:hAnsi="Times New Roman" w:cs="Times New Roman"/>
          <w:sz w:val="24"/>
          <w:szCs w:val="24"/>
        </w:rPr>
        <w:t xml:space="preserve"> obcych</w:t>
      </w:r>
      <w:r w:rsidRPr="0096031B">
        <w:rPr>
          <w:rFonts w:ascii="Times New Roman" w:eastAsia="Calibri" w:hAnsi="Times New Roman" w:cs="Times New Roman"/>
          <w:sz w:val="24"/>
          <w:szCs w:val="24"/>
        </w:rPr>
        <w:t>, albo konieczność zmian dotychczasowego ich stanu, przywrócenie poprzedniego stanu lub dokonanie zmiany obciąża inwestora zlecającego budowę lub przebudowę. Pod pojęciem urządzeń obcych n</w:t>
      </w:r>
      <w:r w:rsidR="00B96DC4" w:rsidRPr="0096031B">
        <w:rPr>
          <w:rFonts w:ascii="Times New Roman" w:eastAsia="Calibri" w:hAnsi="Times New Roman" w:cs="Times New Roman"/>
          <w:sz w:val="24"/>
          <w:szCs w:val="24"/>
        </w:rPr>
        <w:t xml:space="preserve">ależy rozumieć przewody gazowe </w:t>
      </w:r>
      <w:r w:rsidRPr="0096031B">
        <w:rPr>
          <w:rFonts w:ascii="Times New Roman" w:eastAsia="Calibri" w:hAnsi="Times New Roman" w:cs="Times New Roman"/>
          <w:sz w:val="24"/>
          <w:szCs w:val="24"/>
        </w:rPr>
        <w:t xml:space="preserve">i z cieczami palnymi, wodociągowe, kanalizacyjne, sieci cieplnej oraz kable elektroenergetyczne, teletechniczne. </w:t>
      </w:r>
    </w:p>
    <w:p w14:paraId="359B307B" w14:textId="3A06482F" w:rsidR="001A14A0" w:rsidRPr="0096031B" w:rsidRDefault="001A14A0" w:rsidP="00537588">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Analogicznie jak w przypadku wydatków kwalifikowalnych, ujęte z</w:t>
      </w:r>
      <w:r w:rsidR="00B96DC4" w:rsidRPr="0096031B">
        <w:rPr>
          <w:rFonts w:ascii="Times New Roman" w:eastAsia="Calibri" w:hAnsi="Times New Roman" w:cs="Times New Roman"/>
          <w:sz w:val="24"/>
          <w:szCs w:val="24"/>
        </w:rPr>
        <w:t>ostały wydatki niekwalifikowane</w:t>
      </w:r>
      <w:r w:rsidRPr="0096031B">
        <w:rPr>
          <w:rFonts w:ascii="Times New Roman" w:eastAsia="Calibri" w:hAnsi="Times New Roman" w:cs="Times New Roman"/>
          <w:sz w:val="24"/>
          <w:szCs w:val="24"/>
        </w:rPr>
        <w:t xml:space="preserve">. </w:t>
      </w:r>
      <w:r w:rsidR="001F7579">
        <w:rPr>
          <w:rFonts w:ascii="Times New Roman" w:eastAsia="Calibri" w:hAnsi="Times New Roman" w:cs="Times New Roman"/>
          <w:sz w:val="24"/>
          <w:szCs w:val="24"/>
        </w:rPr>
        <w:t>Na</w:t>
      </w:r>
      <w:r w:rsidRPr="0096031B">
        <w:rPr>
          <w:rFonts w:ascii="Times New Roman" w:eastAsia="Calibri" w:hAnsi="Times New Roman" w:cs="Times New Roman"/>
          <w:sz w:val="24"/>
          <w:szCs w:val="24"/>
        </w:rPr>
        <w:t xml:space="preserve"> przykład koszty związane z przygotowaniem wniosku o dofinansowanie nie mogą stanowić wydatków kwalifikowanych. Ponadto</w:t>
      </w:r>
      <w:r w:rsidR="00B14BEF">
        <w:rPr>
          <w:rFonts w:ascii="Times New Roman" w:eastAsia="Calibri" w:hAnsi="Times New Roman" w:cs="Times New Roman"/>
          <w:sz w:val="24"/>
          <w:szCs w:val="24"/>
        </w:rPr>
        <w:t>,</w:t>
      </w:r>
      <w:r w:rsidRPr="0096031B">
        <w:rPr>
          <w:rFonts w:ascii="Times New Roman" w:eastAsia="Calibri" w:hAnsi="Times New Roman" w:cs="Times New Roman"/>
          <w:sz w:val="24"/>
          <w:szCs w:val="24"/>
        </w:rPr>
        <w:t xml:space="preserve"> biorąc pod uwagę dotychczasowe doświadczenia we wdrażaniu projektów, z tego katalogu wyłączone zostały koszty, które nie są bezpośrednio związane z wykonywaniem transportu intermodalnego, jak np. budowa, przebudowa obiektów służb ochrony, agencji celnych, socjalnych, magazynowych</w:t>
      </w:r>
      <w:r w:rsidR="00B14BEF">
        <w:rPr>
          <w:rFonts w:ascii="Times New Roman" w:eastAsia="Calibri" w:hAnsi="Times New Roman" w:cs="Times New Roman"/>
          <w:sz w:val="24"/>
          <w:szCs w:val="24"/>
        </w:rPr>
        <w:t>.</w:t>
      </w:r>
      <w:r w:rsidR="00143BBE">
        <w:rPr>
          <w:rFonts w:ascii="Times New Roman" w:eastAsia="Calibri" w:hAnsi="Times New Roman" w:cs="Times New Roman"/>
          <w:sz w:val="24"/>
          <w:szCs w:val="24"/>
        </w:rPr>
        <w:t xml:space="preserve"> Niekwalifikowalne są także koszty</w:t>
      </w:r>
      <w:r w:rsidR="00143BBE" w:rsidRPr="00143BBE">
        <w:t xml:space="preserve"> </w:t>
      </w:r>
      <w:r w:rsidR="00143BBE" w:rsidRPr="00143BBE">
        <w:rPr>
          <w:rFonts w:ascii="Times New Roman" w:eastAsia="Calibri" w:hAnsi="Times New Roman" w:cs="Times New Roman"/>
          <w:sz w:val="24"/>
          <w:szCs w:val="24"/>
        </w:rPr>
        <w:t>zakupu używanego środka trwałego, który był uprzednio</w:t>
      </w:r>
      <w:r w:rsidR="00143BBE">
        <w:rPr>
          <w:rFonts w:ascii="Times New Roman" w:eastAsia="Calibri" w:hAnsi="Times New Roman" w:cs="Times New Roman"/>
          <w:sz w:val="24"/>
          <w:szCs w:val="24"/>
        </w:rPr>
        <w:t xml:space="preserve"> </w:t>
      </w:r>
      <w:r w:rsidR="00143BBE" w:rsidRPr="00143BBE">
        <w:rPr>
          <w:rFonts w:ascii="Times New Roman" w:eastAsia="Calibri" w:hAnsi="Times New Roman" w:cs="Times New Roman"/>
          <w:sz w:val="24"/>
          <w:szCs w:val="24"/>
        </w:rPr>
        <w:t>współfinansowany z udziałem środków UE</w:t>
      </w:r>
      <w:r w:rsidR="00143BBE">
        <w:rPr>
          <w:rFonts w:ascii="Times New Roman" w:eastAsia="Calibri" w:hAnsi="Times New Roman" w:cs="Times New Roman"/>
          <w:sz w:val="24"/>
          <w:szCs w:val="24"/>
        </w:rPr>
        <w:t xml:space="preserve">. </w:t>
      </w:r>
      <w:r w:rsidR="00247CA4">
        <w:rPr>
          <w:rFonts w:ascii="Times New Roman" w:eastAsia="Calibri" w:hAnsi="Times New Roman" w:cs="Times New Roman"/>
          <w:sz w:val="24"/>
          <w:szCs w:val="24"/>
        </w:rPr>
        <w:t xml:space="preserve">Ma to wyeliminować ryzyko podwójnego finansowania. </w:t>
      </w:r>
    </w:p>
    <w:p w14:paraId="1D9FB3E1" w14:textId="4707502E" w:rsidR="001A14A0" w:rsidRPr="0096031B" w:rsidRDefault="00B14BEF" w:rsidP="001A14A0">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Po</w:t>
      </w:r>
      <w:r>
        <w:rPr>
          <w:rFonts w:ascii="Times New Roman" w:eastAsia="Calibri" w:hAnsi="Times New Roman" w:cs="Times New Roman"/>
          <w:sz w:val="24"/>
          <w:szCs w:val="24"/>
        </w:rPr>
        <w:t>za tym</w:t>
      </w:r>
      <w:r w:rsidR="001F7579">
        <w:rPr>
          <w:rFonts w:ascii="Times New Roman" w:eastAsia="Calibri" w:hAnsi="Times New Roman" w:cs="Times New Roman"/>
          <w:sz w:val="24"/>
          <w:szCs w:val="24"/>
        </w:rPr>
        <w:t>,</w:t>
      </w:r>
      <w:r w:rsidR="001A14A0" w:rsidRPr="0096031B">
        <w:rPr>
          <w:rFonts w:ascii="Times New Roman" w:eastAsia="Calibri" w:hAnsi="Times New Roman" w:cs="Times New Roman"/>
          <w:sz w:val="24"/>
          <w:szCs w:val="24"/>
        </w:rPr>
        <w:t xml:space="preserve"> ograniczenie w </w:t>
      </w:r>
      <w:r w:rsidR="001A14A0" w:rsidRPr="0096031B">
        <w:rPr>
          <w:rFonts w:ascii="Times New Roman" w:eastAsia="Calibri" w:hAnsi="Times New Roman" w:cs="Times New Roman"/>
          <w:iCs/>
          <w:sz w:val="24"/>
          <w:szCs w:val="24"/>
        </w:rPr>
        <w:t>projektowanym rozporządzeniu</w:t>
      </w:r>
      <w:r w:rsidR="001A14A0" w:rsidRPr="0096031B">
        <w:rPr>
          <w:rFonts w:ascii="Times New Roman" w:eastAsia="Calibri" w:hAnsi="Times New Roman" w:cs="Times New Roman"/>
          <w:sz w:val="24"/>
          <w:szCs w:val="24"/>
        </w:rPr>
        <w:t xml:space="preserve"> możliwej stopy </w:t>
      </w:r>
      <w:r w:rsidR="001A14A0" w:rsidRPr="0096031B">
        <w:rPr>
          <w:rFonts w:ascii="Times New Roman" w:eastAsia="Calibri" w:hAnsi="Times New Roman" w:cs="Times New Roman"/>
          <w:sz w:val="24"/>
          <w:szCs w:val="24"/>
        </w:rPr>
        <w:lastRenderedPageBreak/>
        <w:t>dofinansowania do zakupu gruntów do wartości 10% wydatków kwalifikowanych wynika z</w:t>
      </w:r>
      <w:r w:rsidR="00034B46">
        <w:rPr>
          <w:rFonts w:ascii="Times New Roman" w:eastAsia="Calibri" w:hAnsi="Times New Roman" w:cs="Times New Roman"/>
          <w:sz w:val="24"/>
          <w:szCs w:val="24"/>
        </w:rPr>
        <w:t> </w:t>
      </w:r>
      <w:r w:rsidR="001A14A0" w:rsidRPr="0096031B">
        <w:rPr>
          <w:rFonts w:ascii="Times New Roman" w:eastAsia="Calibri" w:hAnsi="Times New Roman" w:cs="Times New Roman"/>
          <w:sz w:val="24"/>
          <w:szCs w:val="24"/>
        </w:rPr>
        <w:t>doświadczeń płynących z wdrażania projektów w zakresie transportu intermodalnego w</w:t>
      </w:r>
      <w:r w:rsidR="00034B46">
        <w:rPr>
          <w:rFonts w:ascii="Times New Roman" w:eastAsia="Calibri" w:hAnsi="Times New Roman" w:cs="Times New Roman"/>
          <w:sz w:val="24"/>
          <w:szCs w:val="24"/>
        </w:rPr>
        <w:t> </w:t>
      </w:r>
      <w:r w:rsidR="001A14A0" w:rsidRPr="0096031B">
        <w:rPr>
          <w:rFonts w:ascii="Times New Roman" w:eastAsia="Calibri" w:hAnsi="Times New Roman" w:cs="Times New Roman"/>
          <w:sz w:val="24"/>
          <w:szCs w:val="24"/>
        </w:rPr>
        <w:t>ramach P</w:t>
      </w:r>
      <w:r w:rsidR="001F7579">
        <w:rPr>
          <w:rFonts w:ascii="Times New Roman" w:eastAsia="Calibri" w:hAnsi="Times New Roman" w:cs="Times New Roman"/>
          <w:sz w:val="24"/>
          <w:szCs w:val="24"/>
        </w:rPr>
        <w:t>rogramów Operacyjnych Infrastruktura i Środowisko</w:t>
      </w:r>
      <w:r w:rsidR="001A14A0" w:rsidRPr="0096031B">
        <w:rPr>
          <w:rFonts w:ascii="Times New Roman" w:eastAsia="Calibri" w:hAnsi="Times New Roman" w:cs="Times New Roman"/>
          <w:sz w:val="24"/>
          <w:szCs w:val="24"/>
        </w:rPr>
        <w:t xml:space="preserve"> 2007-2013 oraz 2014-2020 oraz ma na celu uczynienie zadość obowiązkom kraju członkowskiego UE, wynikającym z</w:t>
      </w:r>
      <w:r w:rsidR="00034B46">
        <w:rPr>
          <w:rFonts w:ascii="Times New Roman" w:eastAsia="Calibri" w:hAnsi="Times New Roman" w:cs="Times New Roman"/>
          <w:sz w:val="24"/>
          <w:szCs w:val="24"/>
        </w:rPr>
        <w:t> </w:t>
      </w:r>
      <w:r w:rsidR="001A14A0" w:rsidRPr="0096031B">
        <w:rPr>
          <w:rFonts w:ascii="Times New Roman" w:eastAsia="Calibri" w:hAnsi="Times New Roman" w:cs="Times New Roman"/>
          <w:sz w:val="24"/>
          <w:szCs w:val="24"/>
        </w:rPr>
        <w:t>treści aktów prawnych regulujących zasady finansowania projektów środkami europejskimi, które to nakłada</w:t>
      </w:r>
      <w:r>
        <w:rPr>
          <w:rFonts w:ascii="Times New Roman" w:eastAsia="Calibri" w:hAnsi="Times New Roman" w:cs="Times New Roman"/>
          <w:sz w:val="24"/>
          <w:szCs w:val="24"/>
        </w:rPr>
        <w:t>ją</w:t>
      </w:r>
      <w:r w:rsidR="001A14A0" w:rsidRPr="0096031B">
        <w:rPr>
          <w:rFonts w:ascii="Times New Roman" w:eastAsia="Calibri" w:hAnsi="Times New Roman" w:cs="Times New Roman"/>
          <w:sz w:val="24"/>
          <w:szCs w:val="24"/>
        </w:rPr>
        <w:t xml:space="preserve"> na </w:t>
      </w:r>
      <w:r w:rsidR="001F7579">
        <w:rPr>
          <w:rFonts w:ascii="Times New Roman" w:eastAsia="Calibri" w:hAnsi="Times New Roman" w:cs="Times New Roman"/>
          <w:sz w:val="24"/>
          <w:szCs w:val="24"/>
        </w:rPr>
        <w:t>p</w:t>
      </w:r>
      <w:r w:rsidR="001A14A0" w:rsidRPr="0096031B">
        <w:rPr>
          <w:rFonts w:ascii="Times New Roman" w:eastAsia="Calibri" w:hAnsi="Times New Roman" w:cs="Times New Roman"/>
          <w:sz w:val="24"/>
          <w:szCs w:val="24"/>
        </w:rPr>
        <w:t xml:space="preserve">aństwo </w:t>
      </w:r>
      <w:r w:rsidR="001F7579">
        <w:rPr>
          <w:rFonts w:ascii="Times New Roman" w:eastAsia="Calibri" w:hAnsi="Times New Roman" w:cs="Times New Roman"/>
          <w:sz w:val="24"/>
          <w:szCs w:val="24"/>
        </w:rPr>
        <w:t>c</w:t>
      </w:r>
      <w:r w:rsidR="001A14A0" w:rsidRPr="0096031B">
        <w:rPr>
          <w:rFonts w:ascii="Times New Roman" w:eastAsia="Calibri" w:hAnsi="Times New Roman" w:cs="Times New Roman"/>
          <w:sz w:val="24"/>
          <w:szCs w:val="24"/>
        </w:rPr>
        <w:t>złonkowskie, udzielające pomoc publiczną, obowiązek zniwelowania za pomocą odpowiednich przepisów prawa (w tym przypadku programu pomocowego) ryzyka wykorz</w:t>
      </w:r>
      <w:r w:rsidR="00830FC0" w:rsidRPr="0096031B">
        <w:rPr>
          <w:rFonts w:ascii="Times New Roman" w:eastAsia="Calibri" w:hAnsi="Times New Roman" w:cs="Times New Roman"/>
          <w:sz w:val="24"/>
          <w:szCs w:val="24"/>
        </w:rPr>
        <w:t xml:space="preserve">ystania środków przekazywanych </w:t>
      </w:r>
      <w:r w:rsidR="001A14A0" w:rsidRPr="0096031B">
        <w:rPr>
          <w:rFonts w:ascii="Times New Roman" w:eastAsia="Calibri" w:hAnsi="Times New Roman" w:cs="Times New Roman"/>
          <w:sz w:val="24"/>
          <w:szCs w:val="24"/>
        </w:rPr>
        <w:t xml:space="preserve">w ramach udzielanej pomocy do osiągania nienależnych korzyści przez </w:t>
      </w:r>
      <w:r w:rsidR="001F7579">
        <w:rPr>
          <w:rFonts w:ascii="Times New Roman" w:eastAsia="Calibri" w:hAnsi="Times New Roman" w:cs="Times New Roman"/>
          <w:sz w:val="24"/>
          <w:szCs w:val="24"/>
        </w:rPr>
        <w:t>beneficjentów</w:t>
      </w:r>
      <w:r w:rsidR="001A14A0" w:rsidRPr="0096031B">
        <w:rPr>
          <w:rFonts w:ascii="Times New Roman" w:eastAsia="Calibri" w:hAnsi="Times New Roman" w:cs="Times New Roman"/>
          <w:sz w:val="24"/>
          <w:szCs w:val="24"/>
        </w:rPr>
        <w:t>.</w:t>
      </w:r>
    </w:p>
    <w:p w14:paraId="12C4865F" w14:textId="221AE5C0" w:rsidR="001A14A0" w:rsidRPr="0096031B" w:rsidRDefault="001A14A0" w:rsidP="001A14A0">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 xml:space="preserve">W rozporządzeniu </w:t>
      </w:r>
      <w:r w:rsidR="00B14BEF">
        <w:rPr>
          <w:rFonts w:ascii="Times New Roman" w:eastAsia="Calibri" w:hAnsi="Times New Roman" w:cs="Times New Roman"/>
          <w:sz w:val="24"/>
          <w:szCs w:val="24"/>
        </w:rPr>
        <w:t>wskazano</w:t>
      </w:r>
      <w:r w:rsidR="00B14BEF" w:rsidRPr="0096031B">
        <w:rPr>
          <w:rFonts w:ascii="Times New Roman" w:eastAsia="Calibri" w:hAnsi="Times New Roman" w:cs="Times New Roman"/>
          <w:sz w:val="24"/>
          <w:szCs w:val="24"/>
        </w:rPr>
        <w:t xml:space="preserve"> </w:t>
      </w:r>
      <w:r w:rsidRPr="0096031B">
        <w:rPr>
          <w:rFonts w:ascii="Times New Roman" w:eastAsia="Calibri" w:hAnsi="Times New Roman" w:cs="Times New Roman"/>
          <w:sz w:val="24"/>
          <w:szCs w:val="24"/>
        </w:rPr>
        <w:t xml:space="preserve">okres kwalifikowalności wydatków, którego początek jest ustalany dla każdego projektu indywidualnie i rozpoczyna się w momencie otrzymania, przez podmiot ubiegający się o wsparcie na realizację inwestycji w zakresie transportu intermodalnego od CUPT informacji o tym, że projekt wstępnie kwalifikuje się do otrzymania pomocy. Koniec tego okresu przypada na </w:t>
      </w:r>
      <w:r w:rsidR="001F7579">
        <w:rPr>
          <w:rFonts w:ascii="Times New Roman" w:eastAsia="Calibri" w:hAnsi="Times New Roman" w:cs="Times New Roman"/>
          <w:sz w:val="24"/>
          <w:szCs w:val="24"/>
        </w:rPr>
        <w:t>31 grudnia</w:t>
      </w:r>
      <w:r w:rsidR="00B96DC4" w:rsidRPr="0096031B">
        <w:rPr>
          <w:rFonts w:ascii="Times New Roman" w:eastAsia="Calibri" w:hAnsi="Times New Roman" w:cs="Times New Roman"/>
          <w:sz w:val="24"/>
          <w:szCs w:val="24"/>
        </w:rPr>
        <w:t xml:space="preserve"> 202</w:t>
      </w:r>
      <w:r w:rsidR="001F7579">
        <w:rPr>
          <w:rFonts w:ascii="Times New Roman" w:eastAsia="Calibri" w:hAnsi="Times New Roman" w:cs="Times New Roman"/>
          <w:sz w:val="24"/>
          <w:szCs w:val="24"/>
        </w:rPr>
        <w:t>9</w:t>
      </w:r>
      <w:r w:rsidR="00B96DC4" w:rsidRPr="0096031B">
        <w:rPr>
          <w:rFonts w:ascii="Times New Roman" w:eastAsia="Calibri" w:hAnsi="Times New Roman" w:cs="Times New Roman"/>
          <w:sz w:val="24"/>
          <w:szCs w:val="24"/>
        </w:rPr>
        <w:t xml:space="preserve"> r. i jest spójny </w:t>
      </w:r>
      <w:r w:rsidRPr="0096031B">
        <w:rPr>
          <w:rFonts w:ascii="Times New Roman" w:eastAsia="Calibri" w:hAnsi="Times New Roman" w:cs="Times New Roman"/>
          <w:sz w:val="24"/>
          <w:szCs w:val="24"/>
        </w:rPr>
        <w:t xml:space="preserve">z okresem programowania </w:t>
      </w:r>
      <w:r w:rsidR="001F7579">
        <w:rPr>
          <w:rFonts w:ascii="Times New Roman" w:eastAsia="Calibri" w:hAnsi="Times New Roman" w:cs="Times New Roman"/>
          <w:sz w:val="24"/>
          <w:szCs w:val="24"/>
        </w:rPr>
        <w:t>funduszy UE</w:t>
      </w:r>
      <w:r w:rsidRPr="0096031B">
        <w:rPr>
          <w:rFonts w:ascii="Times New Roman" w:eastAsia="Calibri" w:hAnsi="Times New Roman" w:cs="Times New Roman"/>
          <w:sz w:val="24"/>
          <w:szCs w:val="24"/>
        </w:rPr>
        <w:t>.</w:t>
      </w:r>
    </w:p>
    <w:p w14:paraId="1863B6DE" w14:textId="76AC14E1" w:rsidR="001A14A0" w:rsidRPr="0096031B" w:rsidRDefault="001A14A0" w:rsidP="001A14A0">
      <w:pPr>
        <w:widowControl w:val="0"/>
        <w:autoSpaceDE w:val="0"/>
        <w:autoSpaceDN w:val="0"/>
        <w:adjustRightInd w:val="0"/>
        <w:spacing w:after="0" w:line="360" w:lineRule="auto"/>
        <w:ind w:firstLine="709"/>
        <w:jc w:val="both"/>
        <w:rPr>
          <w:rFonts w:ascii="Times New Roman" w:eastAsia="Calibri" w:hAnsi="Times New Roman" w:cs="Times New Roman"/>
          <w:bCs/>
          <w:sz w:val="24"/>
          <w:szCs w:val="24"/>
        </w:rPr>
      </w:pPr>
      <w:r w:rsidRPr="0096031B">
        <w:rPr>
          <w:rFonts w:ascii="Times New Roman" w:eastAsia="Calibri" w:hAnsi="Times New Roman" w:cs="Times New Roman"/>
          <w:sz w:val="24"/>
          <w:szCs w:val="24"/>
        </w:rPr>
        <w:t xml:space="preserve">Maksymalna intensywność </w:t>
      </w:r>
      <w:r w:rsidRPr="0096031B">
        <w:rPr>
          <w:rFonts w:ascii="Times New Roman" w:eastAsia="Calibri" w:hAnsi="Times New Roman" w:cs="Times New Roman"/>
          <w:bCs/>
          <w:sz w:val="24"/>
          <w:szCs w:val="24"/>
        </w:rPr>
        <w:t xml:space="preserve">pomocy publicznej, jaką może otrzymać przedsiębiorca na realizację </w:t>
      </w:r>
      <w:r w:rsidR="008D5B2A" w:rsidRPr="0096031B">
        <w:rPr>
          <w:rFonts w:ascii="Times New Roman" w:eastAsia="Calibri" w:hAnsi="Times New Roman" w:cs="Times New Roman"/>
          <w:bCs/>
          <w:sz w:val="24"/>
          <w:szCs w:val="24"/>
        </w:rPr>
        <w:t>pr</w:t>
      </w:r>
      <w:r w:rsidR="00D36717">
        <w:rPr>
          <w:rFonts w:ascii="Times New Roman" w:eastAsia="Calibri" w:hAnsi="Times New Roman" w:cs="Times New Roman"/>
          <w:bCs/>
          <w:sz w:val="24"/>
          <w:szCs w:val="24"/>
        </w:rPr>
        <w:t>ojektu</w:t>
      </w:r>
      <w:r w:rsidR="008D5B2A" w:rsidRPr="0096031B">
        <w:rPr>
          <w:rFonts w:ascii="Times New Roman" w:eastAsia="Calibri" w:hAnsi="Times New Roman" w:cs="Times New Roman"/>
          <w:bCs/>
          <w:sz w:val="24"/>
          <w:szCs w:val="24"/>
        </w:rPr>
        <w:t xml:space="preserve"> </w:t>
      </w:r>
      <w:r w:rsidRPr="0096031B">
        <w:rPr>
          <w:rFonts w:ascii="Times New Roman" w:eastAsia="Calibri" w:hAnsi="Times New Roman" w:cs="Times New Roman"/>
          <w:bCs/>
          <w:sz w:val="24"/>
          <w:szCs w:val="24"/>
        </w:rPr>
        <w:t xml:space="preserve">w zakresie transportu intermodalnego na podstawie projektowanego rozporządzenia nie może przekroczyć 50% wydatków kwalifikowalnych. </w:t>
      </w:r>
      <w:r w:rsidR="00891BAF" w:rsidRPr="0096031B">
        <w:rPr>
          <w:rFonts w:ascii="Times New Roman" w:eastAsia="Times New Roman" w:hAnsi="Times New Roman" w:cs="Times New Roman"/>
          <w:color w:val="000000"/>
          <w:sz w:val="24"/>
          <w:szCs w:val="24"/>
          <w:lang w:eastAsia="pl-PL"/>
        </w:rPr>
        <w:t>Intensywność pomocy może zostać zwiększona o dodatkowe 25 punktów procentowych w odniesieniu do kosztów zakupu sprzętu przeładunkowego o napędzie zeroemisyjnym</w:t>
      </w:r>
      <w:r w:rsidR="00891BAF" w:rsidRPr="0096031B">
        <w:rPr>
          <w:rFonts w:ascii="Times New Roman" w:eastAsia="Calibri" w:hAnsi="Times New Roman" w:cs="Times New Roman"/>
          <w:bCs/>
          <w:sz w:val="24"/>
          <w:szCs w:val="24"/>
        </w:rPr>
        <w:t xml:space="preserve">. </w:t>
      </w:r>
      <w:r w:rsidRPr="0096031B">
        <w:rPr>
          <w:rFonts w:ascii="Times New Roman" w:eastAsia="Calibri" w:hAnsi="Times New Roman" w:cs="Times New Roman"/>
          <w:bCs/>
          <w:sz w:val="24"/>
          <w:szCs w:val="24"/>
        </w:rPr>
        <w:t xml:space="preserve">Jednocześnie pomoc nie może być większa niż niezbędna do uczynienia projektu wystarczająco rentownym, aby przedsiębiorca był zainteresowany jego realizacją. Spełnienie tego warunku musi zostać potwierdzone poprzez przedstawienie odpowiedniej kalkulacji wielkości pomocy na etapie wstępnej kwalifikacji projektów. Na etapie oceny projektów w ramach procedury </w:t>
      </w:r>
      <w:r w:rsidR="00B96DC4" w:rsidRPr="0096031B">
        <w:rPr>
          <w:rFonts w:ascii="Times New Roman" w:eastAsia="Calibri" w:hAnsi="Times New Roman" w:cs="Times New Roman"/>
          <w:bCs/>
          <w:sz w:val="24"/>
          <w:szCs w:val="24"/>
        </w:rPr>
        <w:t>naboru</w:t>
      </w:r>
      <w:r w:rsidRPr="0096031B">
        <w:rPr>
          <w:rFonts w:ascii="Times New Roman" w:eastAsia="Calibri" w:hAnsi="Times New Roman" w:cs="Times New Roman"/>
          <w:bCs/>
          <w:sz w:val="24"/>
          <w:szCs w:val="24"/>
        </w:rPr>
        <w:t xml:space="preserve">, kalkulacja pomocy zostanie zweryfikowana dla każdego projektu uczestniczącego w </w:t>
      </w:r>
      <w:r w:rsidR="00B96DC4" w:rsidRPr="0096031B">
        <w:rPr>
          <w:rFonts w:ascii="Times New Roman" w:eastAsia="Calibri" w:hAnsi="Times New Roman" w:cs="Times New Roman"/>
          <w:bCs/>
          <w:sz w:val="24"/>
          <w:szCs w:val="24"/>
        </w:rPr>
        <w:t>naborze</w:t>
      </w:r>
      <w:r w:rsidRPr="0096031B">
        <w:rPr>
          <w:rFonts w:ascii="Times New Roman" w:eastAsia="Calibri" w:hAnsi="Times New Roman" w:cs="Times New Roman"/>
          <w:bCs/>
          <w:sz w:val="24"/>
          <w:szCs w:val="24"/>
        </w:rPr>
        <w:t xml:space="preserve">, na podstawie przedstawianej analizy finansowej </w:t>
      </w:r>
      <w:r w:rsidR="00D36717" w:rsidRPr="0096031B">
        <w:rPr>
          <w:rFonts w:ascii="Times New Roman" w:eastAsia="Calibri" w:hAnsi="Times New Roman" w:cs="Times New Roman"/>
          <w:bCs/>
          <w:sz w:val="24"/>
          <w:szCs w:val="24"/>
        </w:rPr>
        <w:t>pr</w:t>
      </w:r>
      <w:r w:rsidR="00D36717">
        <w:rPr>
          <w:rFonts w:ascii="Times New Roman" w:eastAsia="Calibri" w:hAnsi="Times New Roman" w:cs="Times New Roman"/>
          <w:bCs/>
          <w:sz w:val="24"/>
          <w:szCs w:val="24"/>
        </w:rPr>
        <w:t>ojektu</w:t>
      </w:r>
      <w:r w:rsidRPr="0096031B">
        <w:rPr>
          <w:rFonts w:ascii="Times New Roman" w:eastAsia="Calibri" w:hAnsi="Times New Roman" w:cs="Times New Roman"/>
          <w:bCs/>
          <w:sz w:val="24"/>
          <w:szCs w:val="24"/>
        </w:rPr>
        <w:t>.</w:t>
      </w:r>
    </w:p>
    <w:p w14:paraId="0C7B2AB4" w14:textId="6DE2D053" w:rsidR="001A14A0" w:rsidRPr="0096031B" w:rsidRDefault="001A14A0" w:rsidP="001A14A0">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 xml:space="preserve">Pomoc udzielana w odniesieniu do tych samych wydatków kwalifikowalnych podlega sumowaniu z każdą inną pomocą, w tym pomocą </w:t>
      </w:r>
      <w:r w:rsidRPr="0096031B">
        <w:rPr>
          <w:rFonts w:ascii="Times New Roman" w:eastAsia="Calibri" w:hAnsi="Times New Roman" w:cs="Times New Roman"/>
          <w:i/>
          <w:sz w:val="24"/>
          <w:szCs w:val="24"/>
        </w:rPr>
        <w:t xml:space="preserve">de </w:t>
      </w:r>
      <w:proofErr w:type="spellStart"/>
      <w:r w:rsidRPr="0096031B">
        <w:rPr>
          <w:rFonts w:ascii="Times New Roman" w:eastAsia="Calibri" w:hAnsi="Times New Roman" w:cs="Times New Roman"/>
          <w:i/>
          <w:sz w:val="24"/>
          <w:szCs w:val="24"/>
        </w:rPr>
        <w:t>minimis</w:t>
      </w:r>
      <w:proofErr w:type="spellEnd"/>
      <w:r w:rsidR="00891BAF" w:rsidRPr="0096031B">
        <w:rPr>
          <w:rFonts w:ascii="Times New Roman" w:eastAsia="Calibri" w:hAnsi="Times New Roman" w:cs="Times New Roman"/>
          <w:i/>
          <w:sz w:val="24"/>
          <w:szCs w:val="24"/>
        </w:rPr>
        <w:t xml:space="preserve"> </w:t>
      </w:r>
      <w:r w:rsidR="00891BAF" w:rsidRPr="0096031B">
        <w:rPr>
          <w:rFonts w:ascii="Times New Roman" w:eastAsia="Times New Roman" w:hAnsi="Times New Roman" w:cs="Times New Roman"/>
          <w:iCs/>
          <w:color w:val="000000"/>
          <w:sz w:val="24"/>
          <w:szCs w:val="24"/>
          <w:bdr w:val="none" w:sz="0" w:space="0" w:color="auto" w:frame="1"/>
          <w:lang w:eastAsia="pl-PL"/>
        </w:rPr>
        <w:t>lub finansowaniem unijnym zarządzanym centralnie i niestanowiącym pomocy publicznej</w:t>
      </w:r>
      <w:r w:rsidRPr="0096031B">
        <w:rPr>
          <w:rFonts w:ascii="Times New Roman" w:eastAsia="Calibri" w:hAnsi="Times New Roman" w:cs="Times New Roman"/>
          <w:sz w:val="24"/>
          <w:szCs w:val="24"/>
        </w:rPr>
        <w:t xml:space="preserve"> udzielon</w:t>
      </w:r>
      <w:r w:rsidR="00891BAF" w:rsidRPr="0096031B">
        <w:rPr>
          <w:rFonts w:ascii="Times New Roman" w:eastAsia="Calibri" w:hAnsi="Times New Roman" w:cs="Times New Roman"/>
          <w:sz w:val="24"/>
          <w:szCs w:val="24"/>
        </w:rPr>
        <w:t xml:space="preserve">ym </w:t>
      </w:r>
      <w:r w:rsidRPr="0096031B">
        <w:rPr>
          <w:rFonts w:ascii="Times New Roman" w:eastAsia="Calibri" w:hAnsi="Times New Roman" w:cs="Times New Roman"/>
          <w:sz w:val="24"/>
          <w:szCs w:val="24"/>
        </w:rPr>
        <w:t xml:space="preserve">przedsiębiorcy, któremu przyznano pomoc na podstawie projektowanego rozporządzenia, niezależnie od jej formy i źródła. Na </w:t>
      </w:r>
      <w:r w:rsidR="008D5B2A" w:rsidRPr="0096031B">
        <w:rPr>
          <w:rFonts w:ascii="Times New Roman" w:eastAsia="Calibri" w:hAnsi="Times New Roman" w:cs="Times New Roman"/>
          <w:sz w:val="24"/>
          <w:szCs w:val="24"/>
        </w:rPr>
        <w:t xml:space="preserve">odbiorców </w:t>
      </w:r>
      <w:r w:rsidRPr="0096031B">
        <w:rPr>
          <w:rFonts w:ascii="Times New Roman" w:eastAsia="Calibri" w:hAnsi="Times New Roman" w:cs="Times New Roman"/>
          <w:sz w:val="24"/>
          <w:szCs w:val="24"/>
        </w:rPr>
        <w:t>pomocy nałożono obowiązek</w:t>
      </w:r>
      <w:r w:rsidRPr="0096031B">
        <w:rPr>
          <w:rFonts w:ascii="Times New Roman" w:eastAsia="Times New Roman" w:hAnsi="Times New Roman" w:cs="Times New Roman"/>
          <w:sz w:val="24"/>
          <w:szCs w:val="24"/>
          <w:lang w:eastAsia="pl-PL"/>
        </w:rPr>
        <w:t xml:space="preserve"> </w:t>
      </w:r>
      <w:r w:rsidRPr="0096031B">
        <w:rPr>
          <w:rFonts w:ascii="Times New Roman" w:eastAsia="Calibri" w:hAnsi="Times New Roman" w:cs="Times New Roman"/>
          <w:sz w:val="24"/>
          <w:szCs w:val="24"/>
        </w:rPr>
        <w:t>informowania CUPT o każdej innej pomocy</w:t>
      </w:r>
      <w:r w:rsidR="00891BAF" w:rsidRPr="0096031B">
        <w:rPr>
          <w:rFonts w:ascii="Times New Roman" w:eastAsia="Calibri" w:hAnsi="Times New Roman" w:cs="Times New Roman"/>
          <w:sz w:val="24"/>
          <w:szCs w:val="24"/>
        </w:rPr>
        <w:t xml:space="preserve"> lub</w:t>
      </w:r>
      <w:r w:rsidRPr="0096031B">
        <w:rPr>
          <w:rFonts w:ascii="Times New Roman" w:eastAsia="Calibri" w:hAnsi="Times New Roman" w:cs="Times New Roman"/>
          <w:sz w:val="24"/>
          <w:szCs w:val="24"/>
        </w:rPr>
        <w:t xml:space="preserve"> </w:t>
      </w:r>
      <w:r w:rsidR="00891BAF" w:rsidRPr="0096031B">
        <w:rPr>
          <w:rFonts w:ascii="Times New Roman" w:eastAsia="Times New Roman" w:hAnsi="Times New Roman" w:cs="Times New Roman"/>
          <w:color w:val="000000"/>
          <w:sz w:val="24"/>
          <w:szCs w:val="24"/>
          <w:lang w:eastAsia="pl-PL"/>
        </w:rPr>
        <w:t>niestanowiącym pomocy publicznej finansowaniu unijnym zarządzanym centralnie otrzymanym</w:t>
      </w:r>
      <w:r w:rsidRPr="0096031B">
        <w:rPr>
          <w:rFonts w:ascii="Times New Roman" w:eastAsia="Calibri" w:hAnsi="Times New Roman" w:cs="Times New Roman"/>
          <w:sz w:val="24"/>
          <w:szCs w:val="24"/>
        </w:rPr>
        <w:t xml:space="preserve"> na realizację tego samego </w:t>
      </w:r>
      <w:r w:rsidR="00DA7167" w:rsidRPr="0096031B">
        <w:rPr>
          <w:rFonts w:ascii="Times New Roman" w:eastAsia="Calibri" w:hAnsi="Times New Roman" w:cs="Times New Roman"/>
          <w:sz w:val="24"/>
          <w:szCs w:val="24"/>
        </w:rPr>
        <w:t>pr</w:t>
      </w:r>
      <w:r w:rsidR="00D36717">
        <w:rPr>
          <w:rFonts w:ascii="Times New Roman" w:eastAsia="Calibri" w:hAnsi="Times New Roman" w:cs="Times New Roman"/>
          <w:sz w:val="24"/>
          <w:szCs w:val="24"/>
        </w:rPr>
        <w:t>ojektu</w:t>
      </w:r>
      <w:r w:rsidRPr="0096031B">
        <w:rPr>
          <w:rFonts w:ascii="Times New Roman" w:eastAsia="Calibri" w:hAnsi="Times New Roman" w:cs="Times New Roman"/>
          <w:sz w:val="24"/>
          <w:szCs w:val="24"/>
        </w:rPr>
        <w:t>.</w:t>
      </w:r>
      <w:r w:rsidRPr="0096031B">
        <w:rPr>
          <w:rFonts w:ascii="Times New Roman" w:eastAsia="Times New Roman" w:hAnsi="Times New Roman" w:cs="Times New Roman"/>
          <w:sz w:val="24"/>
          <w:szCs w:val="24"/>
          <w:lang w:eastAsia="pl-PL"/>
        </w:rPr>
        <w:t xml:space="preserve"> </w:t>
      </w:r>
      <w:r w:rsidRPr="0096031B">
        <w:rPr>
          <w:rFonts w:ascii="Times New Roman" w:eastAsia="Calibri" w:hAnsi="Times New Roman" w:cs="Times New Roman"/>
          <w:sz w:val="24"/>
          <w:szCs w:val="24"/>
        </w:rPr>
        <w:t xml:space="preserve">Podmiot udzielający pomocy zobowiązano zaś do informowania przedsiębiorców, którzy otrzymają pomoc na podstawie </w:t>
      </w:r>
      <w:r w:rsidRPr="0096031B">
        <w:rPr>
          <w:rFonts w:ascii="Times New Roman" w:eastAsia="Calibri" w:hAnsi="Times New Roman" w:cs="Times New Roman"/>
          <w:sz w:val="24"/>
          <w:szCs w:val="24"/>
        </w:rPr>
        <w:lastRenderedPageBreak/>
        <w:t>projektowanego rozporządzenia, o numerze referencyjnym programu pomocowego, na podstawie którego pomoc ta jest udzielana.</w:t>
      </w:r>
    </w:p>
    <w:p w14:paraId="6C2200EC" w14:textId="378C1D81" w:rsidR="001A14A0" w:rsidRPr="0096031B" w:rsidRDefault="001A14A0" w:rsidP="001A14A0">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96031B">
        <w:rPr>
          <w:rFonts w:ascii="Times New Roman" w:eastAsia="Times New Roman" w:hAnsi="Times New Roman" w:cs="Times New Roman"/>
          <w:sz w:val="24"/>
          <w:szCs w:val="24"/>
          <w:lang w:eastAsia="pl-PL"/>
        </w:rPr>
        <w:t>Na podstawie projektowanego rozporządzenia</w:t>
      </w:r>
      <w:r w:rsidRPr="0096031B">
        <w:rPr>
          <w:rFonts w:ascii="Times New Roman" w:eastAsia="Times New Roman" w:hAnsi="Times New Roman" w:cs="Times New Roman"/>
          <w:bCs/>
          <w:sz w:val="24"/>
          <w:szCs w:val="24"/>
          <w:lang w:eastAsia="pl-PL"/>
        </w:rPr>
        <w:t xml:space="preserve"> </w:t>
      </w:r>
      <w:r w:rsidRPr="0096031B">
        <w:rPr>
          <w:rFonts w:ascii="Times New Roman" w:eastAsia="Times New Roman" w:hAnsi="Times New Roman" w:cs="Times New Roman"/>
          <w:sz w:val="24"/>
          <w:szCs w:val="24"/>
          <w:lang w:eastAsia="pl-PL"/>
        </w:rPr>
        <w:t>pomoc będzie mogła by być udzielana w</w:t>
      </w:r>
      <w:r w:rsidR="00034B46">
        <w:rPr>
          <w:rFonts w:ascii="Times New Roman" w:eastAsia="Times New Roman" w:hAnsi="Times New Roman" w:cs="Times New Roman"/>
          <w:sz w:val="24"/>
          <w:szCs w:val="24"/>
          <w:lang w:eastAsia="pl-PL"/>
        </w:rPr>
        <w:t> </w:t>
      </w:r>
      <w:r w:rsidRPr="0096031B">
        <w:rPr>
          <w:rFonts w:ascii="Times New Roman" w:eastAsia="Times New Roman" w:hAnsi="Times New Roman" w:cs="Times New Roman"/>
          <w:sz w:val="24"/>
          <w:szCs w:val="24"/>
          <w:lang w:eastAsia="pl-PL"/>
        </w:rPr>
        <w:t>okresie obowiązywania decyzji Komisji Europejskiej o której mowa w art. 4 ust. 2 lub 3 albo też art. 9 ust. 2,</w:t>
      </w:r>
      <w:r w:rsidR="00BD4AFD">
        <w:rPr>
          <w:rFonts w:ascii="Times New Roman" w:eastAsia="Times New Roman" w:hAnsi="Times New Roman" w:cs="Times New Roman"/>
          <w:sz w:val="24"/>
          <w:szCs w:val="24"/>
          <w:lang w:eastAsia="pl-PL"/>
        </w:rPr>
        <w:t xml:space="preserve"> </w:t>
      </w:r>
      <w:r w:rsidRPr="0096031B">
        <w:rPr>
          <w:rFonts w:ascii="Times New Roman" w:eastAsia="Times New Roman" w:hAnsi="Times New Roman" w:cs="Times New Roman"/>
          <w:sz w:val="24"/>
          <w:szCs w:val="24"/>
          <w:lang w:eastAsia="pl-PL"/>
        </w:rPr>
        <w:t xml:space="preserve">3 lub 4 rozporządzenia Rady (UE) 2015/1589 z dnia 13 lipca 2015 r. </w:t>
      </w:r>
      <w:r w:rsidRPr="0096031B">
        <w:rPr>
          <w:rFonts w:ascii="Times New Roman" w:eastAsia="Times New Roman" w:hAnsi="Times New Roman" w:cs="Times New Roman"/>
          <w:i/>
          <w:sz w:val="24"/>
          <w:szCs w:val="24"/>
          <w:lang w:eastAsia="pl-PL"/>
        </w:rPr>
        <w:t xml:space="preserve">ustanawiającego szczegółowe zasady stosowania art. 108 Traktatu o funkcjonowaniu Unii Europejskiej </w:t>
      </w:r>
      <w:r w:rsidRPr="0096031B">
        <w:rPr>
          <w:rFonts w:ascii="Times New Roman" w:eastAsia="Times New Roman" w:hAnsi="Times New Roman" w:cs="Times New Roman"/>
          <w:sz w:val="24"/>
          <w:szCs w:val="24"/>
          <w:lang w:eastAsia="pl-PL"/>
        </w:rPr>
        <w:t xml:space="preserve">(Dz. Urz. UE L 248 z 24.09.2015, str. 9), nie dłużej jednak niż do dnia </w:t>
      </w:r>
      <w:r w:rsidR="001F7579">
        <w:rPr>
          <w:rFonts w:ascii="Times New Roman" w:eastAsia="Times New Roman" w:hAnsi="Times New Roman" w:cs="Times New Roman"/>
          <w:sz w:val="24"/>
          <w:szCs w:val="24"/>
          <w:lang w:eastAsia="pl-PL"/>
        </w:rPr>
        <w:t>31 grudnia 2029</w:t>
      </w:r>
      <w:r w:rsidRPr="0096031B">
        <w:rPr>
          <w:rFonts w:ascii="Times New Roman" w:eastAsia="Times New Roman" w:hAnsi="Times New Roman" w:cs="Times New Roman"/>
          <w:sz w:val="24"/>
          <w:szCs w:val="24"/>
          <w:lang w:eastAsia="pl-PL"/>
        </w:rPr>
        <w:t xml:space="preserve"> r. Zgodnie z art. 108 ust. 3 Traktatu o funkcjonowaniu Unii Europejskiej, Komisja Europejska jest informowana, w czasie odpowiednim do przedstawienia swych uwag, o</w:t>
      </w:r>
      <w:r w:rsidR="00034B46">
        <w:rPr>
          <w:rFonts w:ascii="Times New Roman" w:eastAsia="Times New Roman" w:hAnsi="Times New Roman" w:cs="Times New Roman"/>
          <w:sz w:val="24"/>
          <w:szCs w:val="24"/>
          <w:lang w:eastAsia="pl-PL"/>
        </w:rPr>
        <w:t> </w:t>
      </w:r>
      <w:r w:rsidRPr="0096031B">
        <w:rPr>
          <w:rFonts w:ascii="Times New Roman" w:eastAsia="Times New Roman" w:hAnsi="Times New Roman" w:cs="Times New Roman"/>
          <w:sz w:val="24"/>
          <w:szCs w:val="24"/>
          <w:lang w:eastAsia="pl-PL"/>
        </w:rPr>
        <w:t xml:space="preserve">wszelkich planach przyznania lub zmiany pomocy. Jednocześnie przepis ten przewiduje tzw. klauzulę zawieszającą, doprecyzowaną w art. 3 rozporządzenia Rady UE nr 2015/1589. Oznacza to, że w przypadku pomocy podlegającej zgłoszeniu Komisji Europejskiej, </w:t>
      </w:r>
      <w:r w:rsidR="001F7579">
        <w:rPr>
          <w:rFonts w:ascii="Times New Roman" w:eastAsia="Times New Roman" w:hAnsi="Times New Roman" w:cs="Times New Roman"/>
          <w:sz w:val="24"/>
          <w:szCs w:val="24"/>
          <w:lang w:eastAsia="pl-PL"/>
        </w:rPr>
        <w:t>p</w:t>
      </w:r>
      <w:r w:rsidRPr="0096031B">
        <w:rPr>
          <w:rFonts w:ascii="Times New Roman" w:eastAsia="Times New Roman" w:hAnsi="Times New Roman" w:cs="Times New Roman"/>
          <w:sz w:val="24"/>
          <w:szCs w:val="24"/>
          <w:lang w:eastAsia="pl-PL"/>
        </w:rPr>
        <w:t xml:space="preserve">aństwo </w:t>
      </w:r>
      <w:r w:rsidR="001F7579">
        <w:rPr>
          <w:rFonts w:ascii="Times New Roman" w:eastAsia="Times New Roman" w:hAnsi="Times New Roman" w:cs="Times New Roman"/>
          <w:sz w:val="24"/>
          <w:szCs w:val="24"/>
          <w:lang w:eastAsia="pl-PL"/>
        </w:rPr>
        <w:t>c</w:t>
      </w:r>
      <w:r w:rsidRPr="0096031B">
        <w:rPr>
          <w:rFonts w:ascii="Times New Roman" w:eastAsia="Times New Roman" w:hAnsi="Times New Roman" w:cs="Times New Roman"/>
          <w:sz w:val="24"/>
          <w:szCs w:val="24"/>
          <w:lang w:eastAsia="pl-PL"/>
        </w:rPr>
        <w:t>złonkowskie nie może wprowadzać w życie projektowanych środków dopóki Komisja Europejska nie wyda decyzji zezwalającej na daną pomoc lub do czasu uznania takiej decyzji Komisji Europejskiej za podjętą. Ponadto, zgodnie z art. 22 rozporządzenia Rady UE nr 2015/1589, Komisja Europejska może stwierdzić, że istniejący program pomocowy nie jest lub przestał być zgodny z rynkiem wewnętrznym. W takiej sytuacji Komisja Europejska wydaje skierowane do zainteresowanego państwa członkowskiego zalecenie zawierające propozycję właściwych środków. Zalecenie to może zawierać m.in. propozycję wycofania programu pomocowego. W przeszłości tego typu zalecenia dotyczyły już polskich środków pomocowych. Nie można zatem wykluczyć, że decyzja zatwierdzająca program pomocowy wprowadzany projektowanym rozporządzeniem będzie obowiązywać na krótszy, niż pierwotnie wskazany w</w:t>
      </w:r>
      <w:r w:rsidR="00034B46">
        <w:rPr>
          <w:rFonts w:ascii="Times New Roman" w:eastAsia="Times New Roman" w:hAnsi="Times New Roman" w:cs="Times New Roman"/>
          <w:sz w:val="24"/>
          <w:szCs w:val="24"/>
          <w:lang w:eastAsia="pl-PL"/>
        </w:rPr>
        <w:t> </w:t>
      </w:r>
      <w:r w:rsidRPr="0096031B">
        <w:rPr>
          <w:rFonts w:ascii="Times New Roman" w:eastAsia="Times New Roman" w:hAnsi="Times New Roman" w:cs="Times New Roman"/>
          <w:sz w:val="24"/>
          <w:szCs w:val="24"/>
          <w:lang w:eastAsia="pl-PL"/>
        </w:rPr>
        <w:t xml:space="preserve">odpowiedniej decyzji Komisji Europejskiej okres. Projektowany przepis służy zapewnieniu skuteczności powyższym regulacjom prawa UE. </w:t>
      </w:r>
    </w:p>
    <w:p w14:paraId="6F8A4D26" w14:textId="676F85B0" w:rsidR="001A14A0" w:rsidRDefault="001A14A0" w:rsidP="001A14A0">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96031B">
        <w:rPr>
          <w:rFonts w:ascii="Times New Roman" w:eastAsia="Times New Roman" w:hAnsi="Times New Roman" w:cs="Times New Roman"/>
          <w:sz w:val="24"/>
          <w:szCs w:val="24"/>
          <w:lang w:eastAsia="pl-PL"/>
        </w:rPr>
        <w:t xml:space="preserve">Projektowane rozporządzenie wejdzie w życie </w:t>
      </w:r>
      <w:r w:rsidRPr="0096031B">
        <w:rPr>
          <w:rFonts w:ascii="Times New Roman" w:eastAsia="Calibri" w:hAnsi="Times New Roman" w:cs="Times New Roman"/>
          <w:sz w:val="24"/>
          <w:szCs w:val="24"/>
        </w:rPr>
        <w:t xml:space="preserve">z dniem następującym po dniu ogłoszenia. Zgodnie z </w:t>
      </w:r>
      <w:r w:rsidRPr="0096031B">
        <w:rPr>
          <w:rFonts w:ascii="Times New Roman" w:eastAsia="Times New Roman" w:hAnsi="Times New Roman" w:cs="Times New Roman"/>
          <w:bCs/>
          <w:sz w:val="24"/>
          <w:szCs w:val="24"/>
          <w:lang w:eastAsia="pl-PL"/>
        </w:rPr>
        <w:t xml:space="preserve">art. 4 ust. 1 </w:t>
      </w:r>
      <w:r w:rsidRPr="0096031B">
        <w:rPr>
          <w:rFonts w:ascii="Times New Roman" w:eastAsia="Times New Roman" w:hAnsi="Times New Roman" w:cs="Times New Roman"/>
          <w:bCs/>
          <w:i/>
          <w:sz w:val="24"/>
          <w:szCs w:val="24"/>
          <w:lang w:eastAsia="pl-PL"/>
        </w:rPr>
        <w:t xml:space="preserve">ustawy z dnia 20 lipca 2000 r. o ogłaszaniu aktów normatywnych i niektórych innych aktów prawnych </w:t>
      </w:r>
      <w:r w:rsidRPr="0096031B">
        <w:rPr>
          <w:rFonts w:ascii="Times New Roman" w:eastAsia="Times New Roman" w:hAnsi="Times New Roman" w:cs="Times New Roman"/>
          <w:bCs/>
          <w:sz w:val="24"/>
          <w:szCs w:val="24"/>
          <w:lang w:eastAsia="pl-PL"/>
        </w:rPr>
        <w:t>(</w:t>
      </w:r>
      <w:r w:rsidR="003A55B9" w:rsidRPr="0096031B">
        <w:rPr>
          <w:rStyle w:val="markedcontent"/>
          <w:rFonts w:ascii="Times New Roman" w:hAnsi="Times New Roman" w:cs="Times New Roman"/>
          <w:sz w:val="24"/>
          <w:szCs w:val="24"/>
        </w:rPr>
        <w:t>Dz. U. z 2019 r.</w:t>
      </w:r>
      <w:r w:rsidR="00247CA4">
        <w:rPr>
          <w:rStyle w:val="markedcontent"/>
          <w:rFonts w:ascii="Times New Roman" w:hAnsi="Times New Roman" w:cs="Times New Roman"/>
          <w:sz w:val="24"/>
          <w:szCs w:val="24"/>
        </w:rPr>
        <w:t>,</w:t>
      </w:r>
      <w:r w:rsidR="00DD3FF0">
        <w:rPr>
          <w:rStyle w:val="markedcontent"/>
          <w:rFonts w:ascii="Times New Roman" w:hAnsi="Times New Roman" w:cs="Times New Roman"/>
          <w:sz w:val="24"/>
          <w:szCs w:val="24"/>
        </w:rPr>
        <w:t xml:space="preserve"> </w:t>
      </w:r>
      <w:r w:rsidR="003A55B9" w:rsidRPr="0096031B">
        <w:rPr>
          <w:rStyle w:val="markedcontent"/>
          <w:rFonts w:ascii="Times New Roman" w:hAnsi="Times New Roman" w:cs="Times New Roman"/>
          <w:sz w:val="24"/>
          <w:szCs w:val="24"/>
        </w:rPr>
        <w:t>poz. 1461</w:t>
      </w:r>
      <w:r w:rsidRPr="0096031B">
        <w:rPr>
          <w:rFonts w:ascii="Times New Roman" w:eastAsia="Times New Roman" w:hAnsi="Times New Roman" w:cs="Times New Roman"/>
          <w:bCs/>
          <w:sz w:val="24"/>
          <w:szCs w:val="24"/>
          <w:lang w:eastAsia="pl-PL"/>
        </w:rPr>
        <w:t>)</w:t>
      </w:r>
      <w:r w:rsidRPr="0096031B">
        <w:rPr>
          <w:rFonts w:ascii="Times New Roman" w:eastAsia="Times New Roman" w:hAnsi="Times New Roman" w:cs="Times New Roman"/>
          <w:bCs/>
          <w:i/>
          <w:sz w:val="24"/>
          <w:szCs w:val="24"/>
          <w:lang w:eastAsia="pl-PL"/>
        </w:rPr>
        <w:t xml:space="preserve"> </w:t>
      </w:r>
      <w:r w:rsidRPr="0096031B">
        <w:rPr>
          <w:rFonts w:ascii="Times New Roman" w:eastAsia="Times New Roman" w:hAnsi="Times New Roman" w:cs="Times New Roman"/>
          <w:bCs/>
          <w:sz w:val="24"/>
          <w:szCs w:val="24"/>
          <w:lang w:eastAsia="pl-PL"/>
        </w:rPr>
        <w:t xml:space="preserve">standardowy okres </w:t>
      </w:r>
      <w:r w:rsidRPr="0096031B">
        <w:rPr>
          <w:rFonts w:ascii="Times New Roman" w:eastAsia="Times New Roman" w:hAnsi="Times New Roman" w:cs="Times New Roman"/>
          <w:bCs/>
          <w:i/>
          <w:sz w:val="24"/>
          <w:szCs w:val="24"/>
          <w:lang w:eastAsia="pl-PL"/>
        </w:rPr>
        <w:t>vacatio legis</w:t>
      </w:r>
      <w:r w:rsidRPr="0096031B">
        <w:rPr>
          <w:rFonts w:ascii="Times New Roman" w:eastAsia="Times New Roman" w:hAnsi="Times New Roman" w:cs="Times New Roman"/>
          <w:bCs/>
          <w:sz w:val="24"/>
          <w:szCs w:val="24"/>
          <w:lang w:eastAsia="pl-PL"/>
        </w:rPr>
        <w:t xml:space="preserve"> wynosi 14 dni, natomiast zgodnie z ust. 2, w uzasadnionych przypadkach, termin ten może zostać skrócony. W ocenie organu wydającego projektowane rozporządzenie, uzasadnionym jest skrócenie terminu wejścia w życie tego aktu normatywnego z uwagi na pilną konieczność zapewnienia podstaw prawnych dla udzielania pomocy publicznej na realizację </w:t>
      </w:r>
      <w:r w:rsidR="00DA7167" w:rsidRPr="0096031B">
        <w:rPr>
          <w:rFonts w:ascii="Times New Roman" w:eastAsia="Times New Roman" w:hAnsi="Times New Roman" w:cs="Times New Roman"/>
          <w:bCs/>
          <w:sz w:val="24"/>
          <w:szCs w:val="24"/>
          <w:lang w:eastAsia="pl-PL"/>
        </w:rPr>
        <w:t>pr</w:t>
      </w:r>
      <w:r w:rsidR="00D36717">
        <w:rPr>
          <w:rFonts w:ascii="Times New Roman" w:eastAsia="Times New Roman" w:hAnsi="Times New Roman" w:cs="Times New Roman"/>
          <w:bCs/>
          <w:sz w:val="24"/>
          <w:szCs w:val="24"/>
          <w:lang w:eastAsia="pl-PL"/>
        </w:rPr>
        <w:t>ojektów</w:t>
      </w:r>
      <w:r w:rsidR="00DA7167" w:rsidRPr="0096031B">
        <w:rPr>
          <w:rFonts w:ascii="Times New Roman" w:eastAsia="Times New Roman" w:hAnsi="Times New Roman" w:cs="Times New Roman"/>
          <w:bCs/>
          <w:sz w:val="24"/>
          <w:szCs w:val="24"/>
          <w:lang w:eastAsia="pl-PL"/>
        </w:rPr>
        <w:t xml:space="preserve"> </w:t>
      </w:r>
      <w:r w:rsidRPr="0096031B">
        <w:rPr>
          <w:rFonts w:ascii="Times New Roman" w:eastAsia="Times New Roman" w:hAnsi="Times New Roman" w:cs="Times New Roman"/>
          <w:bCs/>
          <w:sz w:val="24"/>
          <w:szCs w:val="24"/>
          <w:lang w:eastAsia="pl-PL"/>
        </w:rPr>
        <w:t xml:space="preserve">w zakresie transportu intermodalnego w ramach </w:t>
      </w:r>
      <w:r w:rsidR="001F7579">
        <w:rPr>
          <w:rFonts w:ascii="Times New Roman" w:eastAsia="Times New Roman" w:hAnsi="Times New Roman" w:cs="Times New Roman"/>
          <w:bCs/>
          <w:sz w:val="24"/>
          <w:szCs w:val="24"/>
          <w:lang w:eastAsia="pl-PL"/>
        </w:rPr>
        <w:t xml:space="preserve">programu </w:t>
      </w:r>
      <w:r w:rsidR="001F7579" w:rsidRPr="001F7579">
        <w:rPr>
          <w:rFonts w:ascii="Times New Roman" w:eastAsia="Times New Roman" w:hAnsi="Times New Roman" w:cs="Times New Roman"/>
          <w:bCs/>
          <w:sz w:val="24"/>
          <w:szCs w:val="24"/>
          <w:lang w:eastAsia="pl-PL"/>
        </w:rPr>
        <w:t>Fundusze Europejskie na Infrastrukturę, Klimat, Środowisko 2021-2027</w:t>
      </w:r>
      <w:r w:rsidRPr="0096031B">
        <w:rPr>
          <w:rFonts w:ascii="Times New Roman" w:eastAsia="Times New Roman" w:hAnsi="Times New Roman" w:cs="Times New Roman"/>
          <w:bCs/>
          <w:sz w:val="24"/>
          <w:szCs w:val="24"/>
          <w:lang w:eastAsia="pl-PL"/>
        </w:rPr>
        <w:t xml:space="preserve">. Wprowadzeniu takiego rozwiązania nie stoją na przeszkodzie zasady demokratycznego państwa prawnego. Należy przy tym zaznaczyć, że </w:t>
      </w:r>
      <w:r w:rsidRPr="0096031B">
        <w:rPr>
          <w:rFonts w:ascii="Times New Roman" w:eastAsia="Times New Roman" w:hAnsi="Times New Roman" w:cs="Times New Roman"/>
          <w:bCs/>
          <w:sz w:val="24"/>
          <w:szCs w:val="24"/>
          <w:lang w:eastAsia="pl-PL"/>
        </w:rPr>
        <w:lastRenderedPageBreak/>
        <w:t>wcześniejsze wejście w życie rozporządzenia jest korzystne dla odbiorców pomocy udzielanej na jego podstawie, ponieważ pozwoli na wcześniejsze uruchomienie środków na wsparcie realizowanych przez nich działań.</w:t>
      </w:r>
    </w:p>
    <w:p w14:paraId="6E6C1D8F" w14:textId="0162D8E3" w:rsidR="00537588" w:rsidRPr="00537588" w:rsidRDefault="00537588" w:rsidP="005375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537588">
        <w:rPr>
          <w:rFonts w:ascii="Times New Roman" w:eastAsia="Times New Roman" w:hAnsi="Times New Roman" w:cs="Times New Roman"/>
          <w:sz w:val="24"/>
          <w:szCs w:val="24"/>
          <w:lang w:eastAsia="pl-PL"/>
        </w:rPr>
        <w:t>ie ma możliwości podjęcia alternatywnych w stosunku do wydania projektowanego rozporządzenia środków umożliwiających osiągnięcie zamierzonego celu.</w:t>
      </w:r>
    </w:p>
    <w:p w14:paraId="27BEAEE8" w14:textId="2448C0A7" w:rsidR="001A14A0" w:rsidRPr="0096031B" w:rsidRDefault="001A14A0" w:rsidP="001A14A0">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96031B">
        <w:rPr>
          <w:rFonts w:ascii="Times New Roman" w:eastAsia="Times New Roman" w:hAnsi="Times New Roman" w:cs="Times New Roman"/>
          <w:bCs/>
          <w:sz w:val="24"/>
          <w:szCs w:val="24"/>
          <w:lang w:eastAsia="pl-PL"/>
        </w:rPr>
        <w:t>Projekt</w:t>
      </w:r>
      <w:r w:rsidR="00537588">
        <w:rPr>
          <w:rFonts w:ascii="Times New Roman" w:eastAsia="Times New Roman" w:hAnsi="Times New Roman" w:cs="Times New Roman"/>
          <w:bCs/>
          <w:sz w:val="24"/>
          <w:szCs w:val="24"/>
          <w:lang w:eastAsia="pl-PL"/>
        </w:rPr>
        <w:t>owane rozporządzenie jest zgodne</w:t>
      </w:r>
      <w:r w:rsidRPr="0096031B">
        <w:rPr>
          <w:rFonts w:ascii="Times New Roman" w:eastAsia="Times New Roman" w:hAnsi="Times New Roman" w:cs="Times New Roman"/>
          <w:bCs/>
          <w:sz w:val="24"/>
          <w:szCs w:val="24"/>
          <w:lang w:eastAsia="pl-PL"/>
        </w:rPr>
        <w:t xml:space="preserve"> z prawem Unii Europejskiej.</w:t>
      </w:r>
    </w:p>
    <w:p w14:paraId="5948B6BF" w14:textId="77777777" w:rsidR="001A14A0" w:rsidRPr="0096031B" w:rsidRDefault="001A14A0" w:rsidP="001A14A0">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96031B">
        <w:rPr>
          <w:rFonts w:ascii="Times New Roman" w:eastAsia="Times New Roman" w:hAnsi="Times New Roman" w:cs="Times New Roman"/>
          <w:bCs/>
          <w:sz w:val="24"/>
          <w:szCs w:val="24"/>
          <w:lang w:eastAsia="pl-PL"/>
        </w:rPr>
        <w:t xml:space="preserve">Projektowane rozporządzenie nie zawiera norm technicznych w rozumieniu przepisów rozporządzenia </w:t>
      </w:r>
      <w:r w:rsidRPr="0096031B">
        <w:rPr>
          <w:rFonts w:ascii="Times New Roman" w:eastAsia="Times New Roman" w:hAnsi="Times New Roman" w:cs="Times New Roman"/>
          <w:bCs/>
          <w:i/>
          <w:sz w:val="24"/>
          <w:szCs w:val="24"/>
          <w:lang w:eastAsia="pl-PL"/>
        </w:rPr>
        <w:t xml:space="preserve">Rady Ministrów z dnia 23 grudnia 2002 r. w sprawie sposobu funkcjonowania krajowego systemu notyfikacji norm i aktów prawnych </w:t>
      </w:r>
      <w:r w:rsidRPr="0096031B">
        <w:rPr>
          <w:rFonts w:ascii="Times New Roman" w:eastAsia="Times New Roman" w:hAnsi="Times New Roman" w:cs="Times New Roman"/>
          <w:bCs/>
          <w:sz w:val="24"/>
          <w:szCs w:val="24"/>
          <w:lang w:eastAsia="pl-PL"/>
        </w:rPr>
        <w:t>(Dz. U. Nr 239, poz. 2039 oraz z 2004 r. Nr 65, poz. 597), dlatego nie podlega no</w:t>
      </w:r>
      <w:r w:rsidR="00891BAF" w:rsidRPr="0096031B">
        <w:rPr>
          <w:rFonts w:ascii="Times New Roman" w:eastAsia="Times New Roman" w:hAnsi="Times New Roman" w:cs="Times New Roman"/>
          <w:bCs/>
          <w:sz w:val="24"/>
          <w:szCs w:val="24"/>
          <w:lang w:eastAsia="pl-PL"/>
        </w:rPr>
        <w:t xml:space="preserve">tyfikacji Komisji Europejskiej </w:t>
      </w:r>
      <w:r w:rsidRPr="0096031B">
        <w:rPr>
          <w:rFonts w:ascii="Times New Roman" w:eastAsia="Times New Roman" w:hAnsi="Times New Roman" w:cs="Times New Roman"/>
          <w:bCs/>
          <w:sz w:val="24"/>
          <w:szCs w:val="24"/>
          <w:lang w:eastAsia="pl-PL"/>
        </w:rPr>
        <w:t>w tym zakresie.</w:t>
      </w:r>
    </w:p>
    <w:p w14:paraId="5597ADA1" w14:textId="12CA0141" w:rsidR="001A14A0" w:rsidRPr="0096031B" w:rsidRDefault="001A14A0" w:rsidP="001A14A0">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96031B">
        <w:rPr>
          <w:rFonts w:ascii="Times New Roman" w:eastAsia="Times New Roman" w:hAnsi="Times New Roman" w:cs="Times New Roman"/>
          <w:sz w:val="24"/>
          <w:szCs w:val="24"/>
          <w:lang w:eastAsia="pl-PL"/>
        </w:rPr>
        <w:t xml:space="preserve">Rozporządzenie podlega notyfikacji Komisji Europejskiej w trybie </w:t>
      </w:r>
      <w:r w:rsidRPr="0096031B">
        <w:rPr>
          <w:rFonts w:ascii="Times New Roman" w:eastAsia="Times New Roman" w:hAnsi="Times New Roman" w:cs="Times New Roman"/>
          <w:i/>
          <w:sz w:val="24"/>
          <w:szCs w:val="24"/>
          <w:lang w:eastAsia="pl-PL"/>
        </w:rPr>
        <w:t>ustawy z dnia 30 kwietnia 2004 r. o postępowaniu w sprawach dotyczących pomocy publicznej</w:t>
      </w:r>
      <w:r w:rsidR="00537588" w:rsidRPr="00537588">
        <w:rPr>
          <w:rFonts w:ascii="Times New Roman" w:eastAsia="Times New Roman" w:hAnsi="Times New Roman" w:cs="Times New Roman"/>
          <w:i/>
          <w:sz w:val="24"/>
          <w:szCs w:val="24"/>
          <w:lang w:eastAsia="pl-PL"/>
        </w:rPr>
        <w:t>(Dz. U. z 2023 r. poz. 702)</w:t>
      </w:r>
      <w:r w:rsidRPr="0096031B">
        <w:rPr>
          <w:rFonts w:ascii="Times New Roman" w:eastAsia="Times New Roman" w:hAnsi="Times New Roman" w:cs="Times New Roman"/>
          <w:sz w:val="24"/>
          <w:szCs w:val="24"/>
          <w:lang w:eastAsia="pl-PL"/>
        </w:rPr>
        <w:t>.</w:t>
      </w:r>
    </w:p>
    <w:p w14:paraId="36ECD713" w14:textId="7905E75C" w:rsidR="001A14A0" w:rsidRPr="0096031B" w:rsidRDefault="001A14A0" w:rsidP="001A14A0">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96031B">
        <w:rPr>
          <w:rFonts w:ascii="Times New Roman" w:eastAsia="Times New Roman" w:hAnsi="Times New Roman" w:cs="Times New Roman"/>
          <w:sz w:val="24"/>
          <w:szCs w:val="24"/>
          <w:lang w:eastAsia="pl-PL"/>
        </w:rPr>
        <w:t xml:space="preserve">Projekt rozporządzenia, zgodnie z art. 5 </w:t>
      </w:r>
      <w:r w:rsidRPr="0096031B">
        <w:rPr>
          <w:rFonts w:ascii="Times New Roman" w:eastAsia="Times New Roman" w:hAnsi="Times New Roman" w:cs="Times New Roman"/>
          <w:i/>
          <w:sz w:val="24"/>
          <w:szCs w:val="24"/>
          <w:lang w:eastAsia="pl-PL"/>
        </w:rPr>
        <w:t xml:space="preserve">ustawy z dnia 7 lipca 2005 r. o działalności lobbingowej w procesie stanowienia prawa </w:t>
      </w:r>
      <w:r w:rsidRPr="0096031B">
        <w:rPr>
          <w:rFonts w:ascii="Times New Roman" w:eastAsia="Times New Roman" w:hAnsi="Times New Roman" w:cs="Times New Roman"/>
          <w:sz w:val="24"/>
          <w:szCs w:val="24"/>
          <w:lang w:eastAsia="pl-PL"/>
        </w:rPr>
        <w:t>(</w:t>
      </w:r>
      <w:r w:rsidR="00C32596" w:rsidRPr="00C32596">
        <w:rPr>
          <w:rFonts w:ascii="Times New Roman" w:eastAsia="Times New Roman" w:hAnsi="Times New Roman" w:cs="Times New Roman"/>
          <w:sz w:val="24"/>
          <w:szCs w:val="24"/>
          <w:lang w:eastAsia="pl-PL"/>
        </w:rPr>
        <w:t>Dz.U. 2017 poz. 248</w:t>
      </w:r>
      <w:r w:rsidRPr="0096031B">
        <w:rPr>
          <w:rFonts w:ascii="Times New Roman" w:eastAsia="Times New Roman" w:hAnsi="Times New Roman" w:cs="Times New Roman"/>
          <w:sz w:val="24"/>
          <w:szCs w:val="24"/>
          <w:lang w:eastAsia="pl-PL"/>
        </w:rPr>
        <w:t xml:space="preserve">), został udostępniony </w:t>
      </w:r>
      <w:r w:rsidRPr="0096031B">
        <w:rPr>
          <w:rFonts w:ascii="Times New Roman" w:eastAsia="Times New Roman" w:hAnsi="Times New Roman" w:cs="Times New Roman"/>
          <w:bCs/>
          <w:sz w:val="24"/>
          <w:szCs w:val="24"/>
          <w:lang w:eastAsia="pl-PL"/>
        </w:rPr>
        <w:t>w</w:t>
      </w:r>
      <w:r w:rsidR="00034B46">
        <w:rPr>
          <w:rFonts w:ascii="Times New Roman" w:eastAsia="Times New Roman" w:hAnsi="Times New Roman" w:cs="Times New Roman"/>
          <w:bCs/>
          <w:sz w:val="24"/>
          <w:szCs w:val="24"/>
          <w:lang w:eastAsia="pl-PL"/>
        </w:rPr>
        <w:t> </w:t>
      </w:r>
      <w:r w:rsidRPr="0096031B">
        <w:rPr>
          <w:rFonts w:ascii="Times New Roman" w:eastAsia="Times New Roman" w:hAnsi="Times New Roman" w:cs="Times New Roman"/>
          <w:bCs/>
          <w:sz w:val="24"/>
          <w:szCs w:val="24"/>
          <w:lang w:eastAsia="pl-PL"/>
        </w:rPr>
        <w:t>Biuletynie Informacji Publicznej Rządowego Centrum Legislacji, w zakładce Rządowy Proces Legislacyjny.</w:t>
      </w:r>
    </w:p>
    <w:p w14:paraId="3CDE5B18" w14:textId="77777777" w:rsidR="001A14A0" w:rsidRPr="0096031B" w:rsidRDefault="001A14A0" w:rsidP="001A14A0">
      <w:pPr>
        <w:rPr>
          <w:rFonts w:ascii="Times New Roman" w:hAnsi="Times New Roman" w:cs="Times New Roman"/>
          <w:sz w:val="24"/>
          <w:szCs w:val="24"/>
        </w:rPr>
      </w:pPr>
    </w:p>
    <w:sectPr w:rsidR="001A14A0" w:rsidRPr="009603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D968" w14:textId="77777777" w:rsidR="00495FE1" w:rsidRDefault="00495FE1" w:rsidP="001A14A0">
      <w:pPr>
        <w:spacing w:after="0" w:line="240" w:lineRule="auto"/>
      </w:pPr>
      <w:r>
        <w:separator/>
      </w:r>
    </w:p>
  </w:endnote>
  <w:endnote w:type="continuationSeparator" w:id="0">
    <w:p w14:paraId="2D12D8F9" w14:textId="77777777" w:rsidR="00495FE1" w:rsidRDefault="00495FE1" w:rsidP="001A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A4C9" w14:textId="77777777" w:rsidR="00495FE1" w:rsidRDefault="00495FE1" w:rsidP="001A14A0">
      <w:pPr>
        <w:spacing w:after="0" w:line="240" w:lineRule="auto"/>
      </w:pPr>
      <w:r>
        <w:separator/>
      </w:r>
    </w:p>
  </w:footnote>
  <w:footnote w:type="continuationSeparator" w:id="0">
    <w:p w14:paraId="0A6EE5CD" w14:textId="77777777" w:rsidR="00495FE1" w:rsidRDefault="00495FE1" w:rsidP="001A1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3D7F"/>
    <w:multiLevelType w:val="hybridMultilevel"/>
    <w:tmpl w:val="95F2C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43041"/>
    <w:multiLevelType w:val="hybridMultilevel"/>
    <w:tmpl w:val="D33E86BC"/>
    <w:lvl w:ilvl="0" w:tplc="2ECE1D3C">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5FEA63B2"/>
    <w:multiLevelType w:val="hybridMultilevel"/>
    <w:tmpl w:val="DA300BCA"/>
    <w:lvl w:ilvl="0" w:tplc="2ECE1D3C">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A0"/>
    <w:rsid w:val="00030471"/>
    <w:rsid w:val="00034B46"/>
    <w:rsid w:val="00072225"/>
    <w:rsid w:val="000D3317"/>
    <w:rsid w:val="00102372"/>
    <w:rsid w:val="00122694"/>
    <w:rsid w:val="00143BBE"/>
    <w:rsid w:val="001A14A0"/>
    <w:rsid w:val="001D0653"/>
    <w:rsid w:val="001F7579"/>
    <w:rsid w:val="002468CE"/>
    <w:rsid w:val="00247CA4"/>
    <w:rsid w:val="002B586B"/>
    <w:rsid w:val="003526F5"/>
    <w:rsid w:val="003A55B9"/>
    <w:rsid w:val="003B3C9F"/>
    <w:rsid w:val="00495FE1"/>
    <w:rsid w:val="0050055E"/>
    <w:rsid w:val="00537588"/>
    <w:rsid w:val="00573012"/>
    <w:rsid w:val="00575AA9"/>
    <w:rsid w:val="005C2D50"/>
    <w:rsid w:val="006F12CE"/>
    <w:rsid w:val="007213C6"/>
    <w:rsid w:val="00721D3F"/>
    <w:rsid w:val="007359E1"/>
    <w:rsid w:val="00744A8D"/>
    <w:rsid w:val="007818E3"/>
    <w:rsid w:val="007831F6"/>
    <w:rsid w:val="007E50EE"/>
    <w:rsid w:val="00811FD0"/>
    <w:rsid w:val="00830FC0"/>
    <w:rsid w:val="008427FB"/>
    <w:rsid w:val="00876CE4"/>
    <w:rsid w:val="00891BAF"/>
    <w:rsid w:val="008D5B2A"/>
    <w:rsid w:val="008F5C09"/>
    <w:rsid w:val="00920323"/>
    <w:rsid w:val="0096031B"/>
    <w:rsid w:val="00A621A9"/>
    <w:rsid w:val="00AB1619"/>
    <w:rsid w:val="00AC1C59"/>
    <w:rsid w:val="00B04B5E"/>
    <w:rsid w:val="00B14BEF"/>
    <w:rsid w:val="00B632CB"/>
    <w:rsid w:val="00B96DC4"/>
    <w:rsid w:val="00BD4AFD"/>
    <w:rsid w:val="00C32596"/>
    <w:rsid w:val="00C3349D"/>
    <w:rsid w:val="00C57FBB"/>
    <w:rsid w:val="00D30318"/>
    <w:rsid w:val="00D36717"/>
    <w:rsid w:val="00DA7167"/>
    <w:rsid w:val="00DD3FF0"/>
    <w:rsid w:val="00E81785"/>
    <w:rsid w:val="00F10C10"/>
    <w:rsid w:val="00F56AFE"/>
    <w:rsid w:val="00F86C57"/>
    <w:rsid w:val="00F9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EFE0"/>
  <w15:chartTrackingRefBased/>
  <w15:docId w15:val="{369D55D0-9642-4970-9599-404DF3EE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4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A14A0"/>
    <w:rPr>
      <w:sz w:val="16"/>
      <w:szCs w:val="16"/>
    </w:rPr>
  </w:style>
  <w:style w:type="paragraph" w:styleId="Tekstkomentarza">
    <w:name w:val="annotation text"/>
    <w:basedOn w:val="Normalny"/>
    <w:link w:val="TekstkomentarzaZnak"/>
    <w:uiPriority w:val="99"/>
    <w:semiHidden/>
    <w:unhideWhenUsed/>
    <w:rsid w:val="001A14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14A0"/>
    <w:rPr>
      <w:sz w:val="20"/>
      <w:szCs w:val="20"/>
    </w:rPr>
  </w:style>
  <w:style w:type="paragraph" w:styleId="Tekstprzypisudolnego">
    <w:name w:val="footnote text"/>
    <w:basedOn w:val="Normalny"/>
    <w:link w:val="TekstprzypisudolnegoZnak"/>
    <w:uiPriority w:val="99"/>
    <w:semiHidden/>
    <w:unhideWhenUsed/>
    <w:rsid w:val="001A14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14A0"/>
    <w:rPr>
      <w:sz w:val="20"/>
      <w:szCs w:val="20"/>
    </w:rPr>
  </w:style>
  <w:style w:type="character" w:styleId="Odwoanieprzypisudolnego">
    <w:name w:val="footnote reference"/>
    <w:aliases w:val="Footnote Reference Number"/>
    <w:uiPriority w:val="99"/>
    <w:rsid w:val="001A14A0"/>
    <w:rPr>
      <w:rFonts w:cs="Times New Roman"/>
      <w:vertAlign w:val="superscript"/>
    </w:rPr>
  </w:style>
  <w:style w:type="character" w:styleId="Hipercze">
    <w:name w:val="Hyperlink"/>
    <w:basedOn w:val="Domylnaczcionkaakapitu"/>
    <w:uiPriority w:val="99"/>
    <w:semiHidden/>
    <w:unhideWhenUsed/>
    <w:rsid w:val="001A14A0"/>
    <w:rPr>
      <w:color w:val="0563C1"/>
      <w:u w:val="single"/>
    </w:rPr>
  </w:style>
  <w:style w:type="paragraph" w:customStyle="1" w:styleId="Default">
    <w:name w:val="Default"/>
    <w:rsid w:val="001A14A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A14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4A0"/>
    <w:rPr>
      <w:rFonts w:ascii="Segoe UI" w:hAnsi="Segoe UI" w:cs="Segoe UI"/>
      <w:sz w:val="18"/>
      <w:szCs w:val="18"/>
    </w:rPr>
  </w:style>
  <w:style w:type="character" w:customStyle="1" w:styleId="markedcontent">
    <w:name w:val="markedcontent"/>
    <w:basedOn w:val="Domylnaczcionkaakapitu"/>
    <w:rsid w:val="006F12CE"/>
  </w:style>
  <w:style w:type="paragraph" w:styleId="Tematkomentarza">
    <w:name w:val="annotation subject"/>
    <w:basedOn w:val="Tekstkomentarza"/>
    <w:next w:val="Tekstkomentarza"/>
    <w:link w:val="TematkomentarzaZnak"/>
    <w:uiPriority w:val="99"/>
    <w:semiHidden/>
    <w:unhideWhenUsed/>
    <w:rsid w:val="00C3349D"/>
    <w:rPr>
      <w:b/>
      <w:bCs/>
    </w:rPr>
  </w:style>
  <w:style w:type="character" w:customStyle="1" w:styleId="TematkomentarzaZnak">
    <w:name w:val="Temat komentarza Znak"/>
    <w:basedOn w:val="TekstkomentarzaZnak"/>
    <w:link w:val="Tematkomentarza"/>
    <w:uiPriority w:val="99"/>
    <w:semiHidden/>
    <w:rsid w:val="00C33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7668">
      <w:bodyDiv w:val="1"/>
      <w:marLeft w:val="0"/>
      <w:marRight w:val="0"/>
      <w:marTop w:val="0"/>
      <w:marBottom w:val="0"/>
      <w:divBdr>
        <w:top w:val="none" w:sz="0" w:space="0" w:color="auto"/>
        <w:left w:val="none" w:sz="0" w:space="0" w:color="auto"/>
        <w:bottom w:val="none" w:sz="0" w:space="0" w:color="auto"/>
        <w:right w:val="none" w:sz="0" w:space="0" w:color="auto"/>
      </w:divBdr>
    </w:div>
    <w:div w:id="258833518">
      <w:bodyDiv w:val="1"/>
      <w:marLeft w:val="0"/>
      <w:marRight w:val="0"/>
      <w:marTop w:val="0"/>
      <w:marBottom w:val="0"/>
      <w:divBdr>
        <w:top w:val="none" w:sz="0" w:space="0" w:color="auto"/>
        <w:left w:val="none" w:sz="0" w:space="0" w:color="auto"/>
        <w:bottom w:val="none" w:sz="0" w:space="0" w:color="auto"/>
        <w:right w:val="none" w:sz="0" w:space="0" w:color="auto"/>
      </w:divBdr>
    </w:div>
    <w:div w:id="342710135">
      <w:bodyDiv w:val="1"/>
      <w:marLeft w:val="0"/>
      <w:marRight w:val="0"/>
      <w:marTop w:val="0"/>
      <w:marBottom w:val="0"/>
      <w:divBdr>
        <w:top w:val="none" w:sz="0" w:space="0" w:color="auto"/>
        <w:left w:val="none" w:sz="0" w:space="0" w:color="auto"/>
        <w:bottom w:val="none" w:sz="0" w:space="0" w:color="auto"/>
        <w:right w:val="none" w:sz="0" w:space="0" w:color="auto"/>
      </w:divBdr>
    </w:div>
    <w:div w:id="455024641">
      <w:bodyDiv w:val="1"/>
      <w:marLeft w:val="0"/>
      <w:marRight w:val="0"/>
      <w:marTop w:val="0"/>
      <w:marBottom w:val="0"/>
      <w:divBdr>
        <w:top w:val="none" w:sz="0" w:space="0" w:color="auto"/>
        <w:left w:val="none" w:sz="0" w:space="0" w:color="auto"/>
        <w:bottom w:val="none" w:sz="0" w:space="0" w:color="auto"/>
        <w:right w:val="none" w:sz="0" w:space="0" w:color="auto"/>
      </w:divBdr>
    </w:div>
    <w:div w:id="1213350832">
      <w:bodyDiv w:val="1"/>
      <w:marLeft w:val="0"/>
      <w:marRight w:val="0"/>
      <w:marTop w:val="0"/>
      <w:marBottom w:val="0"/>
      <w:divBdr>
        <w:top w:val="none" w:sz="0" w:space="0" w:color="auto"/>
        <w:left w:val="none" w:sz="0" w:space="0" w:color="auto"/>
        <w:bottom w:val="none" w:sz="0" w:space="0" w:color="auto"/>
        <w:right w:val="none" w:sz="0" w:space="0" w:color="auto"/>
      </w:divBdr>
    </w:div>
    <w:div w:id="1535194268">
      <w:bodyDiv w:val="1"/>
      <w:marLeft w:val="0"/>
      <w:marRight w:val="0"/>
      <w:marTop w:val="0"/>
      <w:marBottom w:val="0"/>
      <w:divBdr>
        <w:top w:val="none" w:sz="0" w:space="0" w:color="auto"/>
        <w:left w:val="none" w:sz="0" w:space="0" w:color="auto"/>
        <w:bottom w:val="none" w:sz="0" w:space="0" w:color="auto"/>
        <w:right w:val="none" w:sz="0" w:space="0" w:color="auto"/>
      </w:divBdr>
    </w:div>
    <w:div w:id="17548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7887-A1D7-4CE8-B65F-C3BB4313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17434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Wciślak</dc:creator>
  <cp:keywords/>
  <dc:description/>
  <cp:lastModifiedBy>Jarecki Stefan</cp:lastModifiedBy>
  <cp:revision>2</cp:revision>
  <dcterms:created xsi:type="dcterms:W3CDTF">2023-10-23T11:03:00Z</dcterms:created>
  <dcterms:modified xsi:type="dcterms:W3CDTF">2023-10-23T11:03:00Z</dcterms:modified>
</cp:coreProperties>
</file>