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7286" w14:textId="763FBC60" w:rsidR="005C4E56" w:rsidRDefault="005C4E56" w:rsidP="005C4E56">
      <w:pPr>
        <w:pStyle w:val="NAZORGWPOROZUMIENIUnazwaorganuwporozumieniuzktrymaktjestwydawany"/>
        <w:ind w:right="-18"/>
        <w:jc w:val="center"/>
        <w:rPr>
          <w:rFonts w:ascii="Times New Roman" w:hAnsi="Times New Roman"/>
          <w:b w:val="0"/>
        </w:rPr>
      </w:pPr>
      <w:r w:rsidRPr="002278D8">
        <w:rPr>
          <w:rFonts w:ascii="Times New Roman" w:hAnsi="Times New Roman"/>
          <w:b w:val="0"/>
        </w:rPr>
        <w:t>UZASADNIENIE</w:t>
      </w:r>
    </w:p>
    <w:p w14:paraId="7BA465B4" w14:textId="49CE960D" w:rsidR="005C4E56" w:rsidRDefault="005C4E56" w:rsidP="004A083C">
      <w:pPr>
        <w:spacing w:line="360" w:lineRule="auto"/>
        <w:ind w:firstLine="708"/>
        <w:jc w:val="both"/>
      </w:pPr>
      <w:r w:rsidRPr="00C15934">
        <w:rPr>
          <w:rFonts w:eastAsiaTheme="minorEastAsia" w:cs="Arial"/>
          <w:szCs w:val="20"/>
        </w:rPr>
        <w:t xml:space="preserve">Projekt rozporządzenia </w:t>
      </w:r>
      <w:r w:rsidR="00E3671C">
        <w:rPr>
          <w:rFonts w:eastAsiaTheme="minorEastAsia" w:cs="Arial"/>
          <w:szCs w:val="20"/>
        </w:rPr>
        <w:t xml:space="preserve">stanowi realizację </w:t>
      </w:r>
      <w:r w:rsidR="0084529A">
        <w:rPr>
          <w:rFonts w:eastAsiaTheme="minorEastAsia" w:cs="Arial"/>
          <w:szCs w:val="20"/>
        </w:rPr>
        <w:t>upoważnienia ustawowego zawartego</w:t>
      </w:r>
      <w:r>
        <w:rPr>
          <w:rFonts w:eastAsiaTheme="minorEastAsia" w:cs="Arial"/>
          <w:szCs w:val="20"/>
        </w:rPr>
        <w:t xml:space="preserve"> w art. 59 ust. 3 ustawy z</w:t>
      </w:r>
      <w:r w:rsidR="0084529A">
        <w:rPr>
          <w:rFonts w:eastAsiaTheme="minorEastAsia" w:cs="Arial"/>
          <w:szCs w:val="20"/>
        </w:rPr>
        <w:t xml:space="preserve"> </w:t>
      </w:r>
      <w:r>
        <w:rPr>
          <w:rFonts w:eastAsiaTheme="minorEastAsia" w:cs="Arial"/>
          <w:szCs w:val="20"/>
        </w:rPr>
        <w:t>dnia 14 grudnia 2018 r</w:t>
      </w:r>
      <w:r w:rsidRPr="00E3671C">
        <w:rPr>
          <w:rFonts w:eastAsiaTheme="minorEastAsia" w:cs="Arial"/>
          <w:i/>
          <w:iCs/>
          <w:szCs w:val="20"/>
        </w:rPr>
        <w:t xml:space="preserve">. </w:t>
      </w:r>
      <w:r w:rsidRPr="00C71AD3">
        <w:rPr>
          <w:rFonts w:eastAsiaTheme="minorEastAsia" w:cs="Arial"/>
          <w:szCs w:val="20"/>
        </w:rPr>
        <w:t>o promowaniu energii elektrycznej z wysokosprawnej kogeneracji</w:t>
      </w:r>
      <w:r w:rsidR="00750B09">
        <w:rPr>
          <w:rFonts w:eastAsiaTheme="minorEastAsia" w:cs="Arial"/>
          <w:szCs w:val="20"/>
        </w:rPr>
        <w:t xml:space="preserve"> </w:t>
      </w:r>
      <w:r w:rsidR="002D7CF1">
        <w:rPr>
          <w:rFonts w:eastAsiaTheme="minorEastAsia" w:cs="Arial"/>
          <w:szCs w:val="20"/>
        </w:rPr>
        <w:t>(Dz. U. z 2022 r. poz. 553</w:t>
      </w:r>
      <w:r w:rsidR="001A3290" w:rsidRPr="001A3290">
        <w:rPr>
          <w:rFonts w:eastAsiaTheme="minorEastAsia" w:cs="Arial"/>
          <w:szCs w:val="20"/>
        </w:rPr>
        <w:t xml:space="preserve"> </w:t>
      </w:r>
      <w:r w:rsidR="00C308B3">
        <w:rPr>
          <w:rFonts w:eastAsiaTheme="minorEastAsia" w:cs="Arial"/>
          <w:szCs w:val="20"/>
        </w:rPr>
        <w:t xml:space="preserve"> oraz z 2023 r. poz. </w:t>
      </w:r>
      <w:r w:rsidR="001A3290">
        <w:rPr>
          <w:rFonts w:eastAsiaTheme="minorEastAsia" w:cs="Arial"/>
          <w:szCs w:val="20"/>
        </w:rPr>
        <w:t xml:space="preserve"> 1681</w:t>
      </w:r>
      <w:r w:rsidR="00D006C0">
        <w:rPr>
          <w:rFonts w:eastAsiaTheme="minorEastAsia" w:cs="Arial"/>
          <w:szCs w:val="20"/>
        </w:rPr>
        <w:t>)</w:t>
      </w:r>
      <w:r w:rsidR="00FD3973">
        <w:rPr>
          <w:rFonts w:eastAsiaTheme="minorEastAsia" w:cs="Arial"/>
          <w:szCs w:val="20"/>
        </w:rPr>
        <w:t>,</w:t>
      </w:r>
      <w:r w:rsidRPr="00C71AD3">
        <w:rPr>
          <w:rFonts w:eastAsiaTheme="minorEastAsia" w:cs="Arial"/>
          <w:szCs w:val="20"/>
        </w:rPr>
        <w:t xml:space="preserve"> zwanej dalej „ustawą”,</w:t>
      </w:r>
      <w:r w:rsidRPr="00C15934">
        <w:rPr>
          <w:rFonts w:eastAsiaTheme="minorEastAsia" w:cs="Arial"/>
          <w:szCs w:val="20"/>
        </w:rPr>
        <w:t xml:space="preserve"> która nakłada </w:t>
      </w:r>
      <w:r>
        <w:rPr>
          <w:rFonts w:eastAsiaTheme="minorEastAsia" w:cs="Arial"/>
          <w:szCs w:val="20"/>
        </w:rPr>
        <w:t xml:space="preserve">na ministra właściwego do spraw energii </w:t>
      </w:r>
      <w:r w:rsidRPr="00C15934">
        <w:rPr>
          <w:rFonts w:eastAsiaTheme="minorEastAsia" w:cs="Arial"/>
          <w:szCs w:val="20"/>
        </w:rPr>
        <w:t xml:space="preserve">obowiązek </w:t>
      </w:r>
      <w:r>
        <w:rPr>
          <w:rFonts w:eastAsiaTheme="minorEastAsia" w:cs="Arial"/>
          <w:szCs w:val="20"/>
        </w:rPr>
        <w:t xml:space="preserve">określenia, </w:t>
      </w:r>
      <w:r w:rsidRPr="00F3484C">
        <w:rPr>
          <w:rFonts w:eastAsiaTheme="minorEastAsia" w:cs="Arial"/>
          <w:szCs w:val="20"/>
        </w:rPr>
        <w:t>w drodze rozporządzenia</w:t>
      </w:r>
      <w:r w:rsidR="0084529A">
        <w:rPr>
          <w:rFonts w:eastAsiaTheme="minorEastAsia" w:cs="Arial"/>
          <w:szCs w:val="20"/>
        </w:rPr>
        <w:t>,</w:t>
      </w:r>
      <w:r>
        <w:rPr>
          <w:rFonts w:eastAsiaTheme="minorEastAsia" w:cs="Arial"/>
          <w:szCs w:val="20"/>
        </w:rPr>
        <w:t xml:space="preserve"> </w:t>
      </w:r>
      <w:r>
        <w:t>maksymalnych wartości kosztów inwestycyjnych oraz kosztów operacyjnych wybudowania i funkcjonowania nowej porównywalnej jednostki kogeneracji.</w:t>
      </w:r>
    </w:p>
    <w:p w14:paraId="469A5442" w14:textId="299F305C" w:rsidR="004A083C" w:rsidRDefault="004A083C" w:rsidP="004A083C">
      <w:pPr>
        <w:spacing w:line="360" w:lineRule="auto"/>
        <w:ind w:firstLine="708"/>
        <w:contextualSpacing/>
        <w:jc w:val="both"/>
        <w:rPr>
          <w:lang w:eastAsia="en-US"/>
        </w:rPr>
      </w:pPr>
      <w:r w:rsidRPr="00613079">
        <w:rPr>
          <w:lang w:eastAsia="en-US"/>
        </w:rPr>
        <w:t xml:space="preserve">Ze względu na fakt, że projekt rozporządzenia opiera się na </w:t>
      </w:r>
      <w:r w:rsidRPr="00613079">
        <w:rPr>
          <w:rFonts w:eastAsiaTheme="minorHAnsi"/>
          <w:lang w:eastAsia="en-US"/>
        </w:rPr>
        <w:t xml:space="preserve">podstawie tego samego, nadal obowiązującego przepisu upoważniającego, </w:t>
      </w:r>
      <w:r w:rsidRPr="00613079">
        <w:rPr>
          <w:lang w:eastAsia="en-US"/>
        </w:rPr>
        <w:t>jak również</w:t>
      </w:r>
      <w:r>
        <w:rPr>
          <w:lang w:eastAsia="en-US"/>
        </w:rPr>
        <w:t xml:space="preserve"> </w:t>
      </w:r>
      <w:r w:rsidRPr="00613079">
        <w:rPr>
          <w:lang w:eastAsia="en-US"/>
        </w:rPr>
        <w:t>ze względu na zachowanie przejrzystości aktu,</w:t>
      </w:r>
      <w:r w:rsidRPr="00613079">
        <w:rPr>
          <w:rFonts w:eastAsiaTheme="minorHAnsi"/>
          <w:lang w:eastAsia="en-US"/>
        </w:rPr>
        <w:t xml:space="preserve"> </w:t>
      </w:r>
      <w:r w:rsidRPr="00613079">
        <w:rPr>
          <w:lang w:eastAsia="en-US"/>
        </w:rPr>
        <w:t xml:space="preserve">uaktualnieniu podlegają jedynie stawki określone w rozporządzeniu, dodano również regulacje przejściowe, aby zapobiec sytuacji, w której podmioty realizujące inwestycje w dotychczas obowiązującym stanie prawnym mogłyby w sposób negatywny odczuć skutki zmiany przepisów. </w:t>
      </w:r>
    </w:p>
    <w:p w14:paraId="694F2672" w14:textId="792E2EB6" w:rsidR="004A083C" w:rsidRPr="00613079" w:rsidRDefault="004A083C" w:rsidP="004A083C">
      <w:pPr>
        <w:spacing w:line="360" w:lineRule="auto"/>
        <w:ind w:firstLine="708"/>
        <w:contextualSpacing/>
        <w:jc w:val="both"/>
      </w:pPr>
      <w:r>
        <w:rPr>
          <w:lang w:eastAsia="en-US"/>
        </w:rPr>
        <w:t xml:space="preserve">Aktualizacja stawek określonych w rozporządzeniu wynika ze zmiany uwarunkowań realizacji inwestycji w </w:t>
      </w:r>
      <w:r w:rsidR="00F96398">
        <w:rPr>
          <w:lang w:eastAsia="en-US"/>
        </w:rPr>
        <w:t>sektorze</w:t>
      </w:r>
      <w:r>
        <w:rPr>
          <w:lang w:eastAsia="en-US"/>
        </w:rPr>
        <w:t xml:space="preserve"> elektrociepłowni oraz eksploatacji tego typu </w:t>
      </w:r>
      <w:r w:rsidR="00F96398">
        <w:rPr>
          <w:lang w:eastAsia="en-US"/>
        </w:rPr>
        <w:t>instalacji</w:t>
      </w:r>
      <w:r>
        <w:rPr>
          <w:lang w:eastAsia="en-US"/>
        </w:rPr>
        <w:t>.</w:t>
      </w:r>
    </w:p>
    <w:p w14:paraId="6CDEA14D" w14:textId="64D7AB03" w:rsidR="005C4E56" w:rsidRDefault="005C4E56" w:rsidP="005C4E56">
      <w:pPr>
        <w:spacing w:line="360" w:lineRule="auto"/>
        <w:ind w:firstLine="709"/>
        <w:jc w:val="both"/>
      </w:pPr>
      <w:r>
        <w:t xml:space="preserve">Wartości </w:t>
      </w:r>
      <w:r w:rsidR="00F96398">
        <w:t>kosztów</w:t>
      </w:r>
      <w:r>
        <w:t xml:space="preserve"> odnoszą się odpowiednio do zawartego w art. 59 ust. 1 ustawy katalogu kwalifikowanych kosztów inwestycyjnych oraz określonego w ust. 2 katalogu kwalifikowanych kosztów operacyjnych wybudowania nowej porównywalnej jednostki kogeneracji.  </w:t>
      </w:r>
    </w:p>
    <w:p w14:paraId="33DEEB01" w14:textId="77777777" w:rsidR="005C4E56" w:rsidRPr="00F06EBD" w:rsidRDefault="005C4E56" w:rsidP="005C4E56">
      <w:pPr>
        <w:spacing w:line="360" w:lineRule="auto"/>
        <w:ind w:firstLine="708"/>
        <w:contextualSpacing/>
        <w:jc w:val="both"/>
      </w:pPr>
      <w:r w:rsidRPr="00F06EBD">
        <w:t xml:space="preserve">Do </w:t>
      </w:r>
      <w:r>
        <w:t>katalogu kwalifikowanych kosztów inwestycyjnych jednostki kogeneracji</w:t>
      </w:r>
      <w:r w:rsidRPr="00F06EBD">
        <w:t xml:space="preserve"> zalicza się koszty poniesione na:</w:t>
      </w:r>
    </w:p>
    <w:p w14:paraId="09EA4BB9" w14:textId="25C27322" w:rsidR="005C4E56" w:rsidRPr="00F06EBD" w:rsidRDefault="005C4E56" w:rsidP="007A6420">
      <w:pPr>
        <w:pStyle w:val="Akapitzlist"/>
        <w:numPr>
          <w:ilvl w:val="0"/>
          <w:numId w:val="1"/>
        </w:numPr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 xml:space="preserve">zakup lub wytworzenie instalacji odnawialnego </w:t>
      </w:r>
      <w:r>
        <w:rPr>
          <w:rFonts w:ascii="Times New Roman" w:hAnsi="Times New Roman" w:cs="Times New Roman"/>
          <w:sz w:val="24"/>
          <w:szCs w:val="24"/>
        </w:rPr>
        <w:t>źródła energii w całości, jak i </w:t>
      </w:r>
      <w:r w:rsidRPr="00F06EBD">
        <w:rPr>
          <w:rFonts w:ascii="Times New Roman" w:hAnsi="Times New Roman" w:cs="Times New Roman"/>
          <w:sz w:val="24"/>
          <w:szCs w:val="24"/>
        </w:rPr>
        <w:t>poszczególnych urządzeń i elementów wchodzących w jej skład</w:t>
      </w:r>
      <w:r w:rsidR="0084529A">
        <w:rPr>
          <w:rFonts w:ascii="Times New Roman" w:hAnsi="Times New Roman" w:cs="Times New Roman"/>
          <w:sz w:val="24"/>
          <w:szCs w:val="24"/>
        </w:rPr>
        <w:t>;</w:t>
      </w:r>
    </w:p>
    <w:p w14:paraId="7C67C12F" w14:textId="7E69AC2F" w:rsidR="005C4E56" w:rsidRPr="00F06EBD" w:rsidRDefault="005C4E56" w:rsidP="007A6420">
      <w:pPr>
        <w:pStyle w:val="Akapitzlist"/>
        <w:numPr>
          <w:ilvl w:val="0"/>
          <w:numId w:val="1"/>
        </w:numPr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zakup narzędzi i wyposażenia niezbędnego do prawidłowego funkcjonowania instalacji odnawialnego źródła energii</w:t>
      </w:r>
      <w:r w:rsidR="0084529A">
        <w:rPr>
          <w:rFonts w:ascii="Times New Roman" w:hAnsi="Times New Roman" w:cs="Times New Roman"/>
          <w:sz w:val="24"/>
          <w:szCs w:val="24"/>
        </w:rPr>
        <w:t>;</w:t>
      </w:r>
    </w:p>
    <w:p w14:paraId="336B2521" w14:textId="2026300B" w:rsidR="005C4E56" w:rsidRPr="00F06EBD" w:rsidRDefault="005C4E56" w:rsidP="007A6420">
      <w:pPr>
        <w:pStyle w:val="Akapitzlist"/>
        <w:numPr>
          <w:ilvl w:val="0"/>
          <w:numId w:val="1"/>
        </w:numPr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opracowanie dokumentacji przygotowawczej celem u</w:t>
      </w:r>
      <w:r>
        <w:rPr>
          <w:rFonts w:ascii="Times New Roman" w:hAnsi="Times New Roman" w:cs="Times New Roman"/>
          <w:sz w:val="24"/>
          <w:szCs w:val="24"/>
        </w:rPr>
        <w:t>zyskania niezbędnych pozwoleń i</w:t>
      </w:r>
      <w:r w:rsidR="0084529A">
        <w:rPr>
          <w:rFonts w:ascii="Times New Roman" w:hAnsi="Times New Roman" w:cs="Times New Roman"/>
          <w:sz w:val="24"/>
          <w:szCs w:val="24"/>
        </w:rPr>
        <w:t xml:space="preserve"> </w:t>
      </w:r>
      <w:r w:rsidRPr="00F06EBD">
        <w:rPr>
          <w:rFonts w:ascii="Times New Roman" w:hAnsi="Times New Roman" w:cs="Times New Roman"/>
          <w:sz w:val="24"/>
          <w:szCs w:val="24"/>
        </w:rPr>
        <w:t>decyzji, w tym koszty</w:t>
      </w:r>
      <w:r>
        <w:rPr>
          <w:rFonts w:ascii="Times New Roman" w:hAnsi="Times New Roman" w:cs="Times New Roman"/>
          <w:sz w:val="24"/>
          <w:szCs w:val="24"/>
        </w:rPr>
        <w:t xml:space="preserve"> przygotowania</w:t>
      </w:r>
      <w:r w:rsidRPr="00F06EBD">
        <w:rPr>
          <w:rFonts w:ascii="Times New Roman" w:hAnsi="Times New Roman" w:cs="Times New Roman"/>
          <w:sz w:val="24"/>
          <w:szCs w:val="24"/>
        </w:rPr>
        <w:t>:</w:t>
      </w:r>
    </w:p>
    <w:p w14:paraId="307C42F9" w14:textId="77777777" w:rsidR="005C4E56" w:rsidRPr="00F06EBD" w:rsidRDefault="005C4E56" w:rsidP="007A6420">
      <w:pPr>
        <w:pStyle w:val="Akapitzlist"/>
        <w:numPr>
          <w:ilvl w:val="0"/>
          <w:numId w:val="2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studium wykonalności,</w:t>
      </w:r>
    </w:p>
    <w:p w14:paraId="2A221816" w14:textId="77777777" w:rsidR="005C4E56" w:rsidRPr="00F06EBD" w:rsidRDefault="005C4E56" w:rsidP="007A6420">
      <w:pPr>
        <w:pStyle w:val="Akapitzlist"/>
        <w:numPr>
          <w:ilvl w:val="0"/>
          <w:numId w:val="2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projektu inwestycyjnego,</w:t>
      </w:r>
    </w:p>
    <w:p w14:paraId="7902BE5C" w14:textId="77777777" w:rsidR="005C4E56" w:rsidRPr="00F06EBD" w:rsidRDefault="005C4E56" w:rsidP="007A6420">
      <w:pPr>
        <w:pStyle w:val="Akapitzlist"/>
        <w:numPr>
          <w:ilvl w:val="0"/>
          <w:numId w:val="2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raportu oddziaływania na środowisko;</w:t>
      </w:r>
    </w:p>
    <w:p w14:paraId="794DBC5D" w14:textId="77777777" w:rsidR="005C4E56" w:rsidRPr="0055355B" w:rsidRDefault="005C4E56" w:rsidP="007A6420">
      <w:pPr>
        <w:pStyle w:val="Akapitzlist"/>
        <w:numPr>
          <w:ilvl w:val="0"/>
          <w:numId w:val="1"/>
        </w:numPr>
        <w:spacing w:after="12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dostawę urządzeń i instalacji, obsługę projektu oraz przeprowadzenie robót budowlano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06EBD">
        <w:rPr>
          <w:rFonts w:ascii="Times New Roman" w:hAnsi="Times New Roman" w:cs="Times New Roman"/>
          <w:sz w:val="24"/>
          <w:szCs w:val="24"/>
        </w:rPr>
        <w:t xml:space="preserve">montażowych bezpośrednio związanych z przedsięwzięciem </w:t>
      </w:r>
      <w:r w:rsidR="00976C82">
        <w:rPr>
          <w:rFonts w:ascii="Times New Roman" w:hAnsi="Times New Roman" w:cs="Times New Roman"/>
          <w:sz w:val="24"/>
          <w:szCs w:val="24"/>
        </w:rPr>
        <w:t>i </w:t>
      </w:r>
      <w:r w:rsidRPr="0055355B">
        <w:rPr>
          <w:rFonts w:ascii="Times New Roman" w:hAnsi="Times New Roman" w:cs="Times New Roman"/>
          <w:sz w:val="24"/>
          <w:szCs w:val="24"/>
        </w:rPr>
        <w:t>niezbędnych do jego realizacji, w tym koszty:</w:t>
      </w:r>
    </w:p>
    <w:p w14:paraId="3640402F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transportu, załadunku i wyładunku urządzeń i instalacji,</w:t>
      </w:r>
    </w:p>
    <w:p w14:paraId="59EB236A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lastRenderedPageBreak/>
        <w:t>prac rozbiórkowych lub demontażowych niezbędnych do przeprowadzenia robót budowlanych,</w:t>
      </w:r>
    </w:p>
    <w:p w14:paraId="2CBA7945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robót budowlanych oraz zakupu materiałów niezbędnych do ich przeprowadzenia,</w:t>
      </w:r>
    </w:p>
    <w:p w14:paraId="08CB04CA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montażu urządzeń i instalacji,</w:t>
      </w:r>
    </w:p>
    <w:p w14:paraId="6F83801D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opłat przyłączeniowych,</w:t>
      </w:r>
    </w:p>
    <w:p w14:paraId="22D6C45C" w14:textId="77777777" w:rsidR="005C4E56" w:rsidRPr="00F06EBD" w:rsidRDefault="005C4E56" w:rsidP="007A6420">
      <w:pPr>
        <w:pStyle w:val="Akapitzlist"/>
        <w:numPr>
          <w:ilvl w:val="0"/>
          <w:numId w:val="4"/>
        </w:numPr>
        <w:spacing w:after="12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nadzoru inwestorskiego;</w:t>
      </w:r>
    </w:p>
    <w:p w14:paraId="2437BF96" w14:textId="77777777" w:rsidR="005C4E56" w:rsidRPr="00F06EBD" w:rsidRDefault="005C4E56" w:rsidP="007A6420">
      <w:pPr>
        <w:pStyle w:val="Akapitzlist"/>
        <w:numPr>
          <w:ilvl w:val="0"/>
          <w:numId w:val="1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rozruch urządzeń i instalacji.</w:t>
      </w:r>
    </w:p>
    <w:p w14:paraId="09BD9FE2" w14:textId="77777777" w:rsidR="005C4E56" w:rsidRPr="00F06EBD" w:rsidRDefault="005C4E56" w:rsidP="007A6420">
      <w:pPr>
        <w:spacing w:line="360" w:lineRule="auto"/>
        <w:ind w:firstLine="709"/>
        <w:contextualSpacing/>
        <w:jc w:val="both"/>
      </w:pPr>
      <w:r>
        <w:t>Natomiast, d</w:t>
      </w:r>
      <w:r w:rsidRPr="00F06EBD">
        <w:t xml:space="preserve">o </w:t>
      </w:r>
      <w:r>
        <w:t>katalogu kwalifikowanych kosztów operacyjnych jednostki kogeneracji</w:t>
      </w:r>
      <w:r w:rsidRPr="00F06EBD">
        <w:t xml:space="preserve"> zalicza się koszty poniesione na:</w:t>
      </w:r>
    </w:p>
    <w:p w14:paraId="4AAB5208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paliwo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76C7D6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06EBD">
        <w:rPr>
          <w:rFonts w:ascii="Times New Roman" w:hAnsi="Times New Roman" w:cs="Times New Roman"/>
          <w:sz w:val="24"/>
          <w:szCs w:val="24"/>
        </w:rPr>
        <w:t>nne koszty zmienne związane z produkcją (w tym ś</w:t>
      </w:r>
      <w:r>
        <w:rPr>
          <w:rFonts w:ascii="Times New Roman" w:hAnsi="Times New Roman" w:cs="Times New Roman"/>
          <w:sz w:val="24"/>
          <w:szCs w:val="24"/>
        </w:rPr>
        <w:t>rodowiskowe, oraz te związane z </w:t>
      </w:r>
      <w:r w:rsidRPr="00F06EBD">
        <w:rPr>
          <w:rFonts w:ascii="Times New Roman" w:hAnsi="Times New Roman" w:cs="Times New Roman"/>
          <w:sz w:val="24"/>
          <w:szCs w:val="24"/>
        </w:rPr>
        <w:t>zagospodarowaniem odpadów)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DD28CB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serwis, eksploatację oraz utrzymanie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72DB98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remonty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5F4CFA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12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personel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190F34" w14:textId="77777777" w:rsidR="005C4E56" w:rsidRPr="00F06EBD" w:rsidRDefault="005C4E56" w:rsidP="007A6420">
      <w:pPr>
        <w:pStyle w:val="Akapitzlist"/>
        <w:numPr>
          <w:ilvl w:val="0"/>
          <w:numId w:val="5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F06EBD">
        <w:rPr>
          <w:rFonts w:ascii="Times New Roman" w:hAnsi="Times New Roman" w:cs="Times New Roman"/>
          <w:sz w:val="24"/>
          <w:szCs w:val="24"/>
        </w:rPr>
        <w:t>podatki i opłaty lokalne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30757" w14:textId="77777777" w:rsidR="00F96398" w:rsidRDefault="00F96398" w:rsidP="007A6420">
      <w:pPr>
        <w:spacing w:line="360" w:lineRule="auto"/>
        <w:ind w:firstLine="709"/>
        <w:contextualSpacing/>
        <w:jc w:val="both"/>
      </w:pPr>
    </w:p>
    <w:p w14:paraId="55696071" w14:textId="55F9AE4C" w:rsidR="00E37B69" w:rsidRDefault="005C4E56" w:rsidP="007A6420">
      <w:pPr>
        <w:spacing w:line="360" w:lineRule="auto"/>
        <w:ind w:firstLine="709"/>
        <w:contextualSpacing/>
        <w:jc w:val="both"/>
      </w:pPr>
      <w:r w:rsidRPr="00F06EBD">
        <w:t xml:space="preserve">W przedmiotowym rozporządzeniu maksymalne wartości </w:t>
      </w:r>
      <w:r w:rsidR="00976C82">
        <w:t>zostały określone dla</w:t>
      </w:r>
      <w:r w:rsidR="0084529A">
        <w:t> </w:t>
      </w:r>
      <w:r>
        <w:t xml:space="preserve">poszczególnych grup jednostek kogeneracji z uwzględnieniem rodzaju paliwa (paliwa gazowe, biomasa oraz pozostałe paliwa) oraz wielkości mocy zainstalowanej elektrycznej danej jednostki. </w:t>
      </w:r>
      <w:r w:rsidR="00E37B69">
        <w:t xml:space="preserve">W związku z </w:t>
      </w:r>
      <w:r w:rsidR="00F96398">
        <w:t xml:space="preserve">obowiązywaniem </w:t>
      </w:r>
      <w:r w:rsidR="00B54740">
        <w:t>nowy</w:t>
      </w:r>
      <w:r w:rsidR="00F96398">
        <w:t>ch</w:t>
      </w:r>
      <w:r w:rsidR="00B54740">
        <w:t xml:space="preserve"> </w:t>
      </w:r>
      <w:r w:rsidR="00E37B69">
        <w:t>wytyczny</w:t>
      </w:r>
      <w:r w:rsidR="00F96398">
        <w:t>ch</w:t>
      </w:r>
      <w:r w:rsidR="00E37B69">
        <w:t xml:space="preserve"> </w:t>
      </w:r>
      <w:r w:rsidR="008D3E08">
        <w:t>w</w:t>
      </w:r>
      <w:r w:rsidR="00F96398">
        <w:t xml:space="preserve"> sprawie pomocy państwa na cele związane z klimatem, ochroną środowiska i energią </w:t>
      </w:r>
      <w:r w:rsidR="00E37B69">
        <w:t>wydany</w:t>
      </w:r>
      <w:r w:rsidR="00F96398">
        <w:t>ch</w:t>
      </w:r>
      <w:r w:rsidR="00E37B69">
        <w:t xml:space="preserve"> przez Komisję Europejską (CEEAG), </w:t>
      </w:r>
      <w:r w:rsidR="00C308B3">
        <w:t>które nie przewidują wsparcia paliw kopalnych, a w szczególności paliw węglowych</w:t>
      </w:r>
      <w:r w:rsidR="00833233">
        <w:t>,</w:t>
      </w:r>
      <w:r w:rsidR="00C308B3">
        <w:t xml:space="preserve">  </w:t>
      </w:r>
      <w:r w:rsidR="00E37B69">
        <w:t>odstąpiono całkowicie od wsparcia paliwa węglowego</w:t>
      </w:r>
      <w:r w:rsidR="00C308B3">
        <w:t xml:space="preserve"> ustalając kwoty na poziomie zerowym</w:t>
      </w:r>
      <w:r w:rsidR="00E37B69">
        <w:t xml:space="preserve">. </w:t>
      </w:r>
      <w:r w:rsidR="00750B09">
        <w:t xml:space="preserve">W związku z definicją zawartą w art. 2 pkt 24 ustawy – </w:t>
      </w:r>
      <w:r w:rsidR="00750B09" w:rsidRPr="0045667D">
        <w:rPr>
          <w:i/>
          <w:iCs/>
        </w:rPr>
        <w:t>„paliwa stałe – stałe nośniki energii chemicznej;”</w:t>
      </w:r>
      <w:r w:rsidR="00750B09">
        <w:t xml:space="preserve">, wyłączono </w:t>
      </w:r>
      <w:r w:rsidR="00C308B3">
        <w:t xml:space="preserve">dodatkowo </w:t>
      </w:r>
      <w:r w:rsidR="00750B09">
        <w:t xml:space="preserve">paliwa węglowe w </w:t>
      </w:r>
      <w:r w:rsidR="00D80D5A">
        <w:t xml:space="preserve">§ 1 </w:t>
      </w:r>
      <w:r w:rsidR="00750B09">
        <w:t>pk</w:t>
      </w:r>
      <w:r w:rsidR="00D80D5A">
        <w:t>t</w:t>
      </w:r>
      <w:r w:rsidR="00750B09">
        <w:t xml:space="preserve"> </w:t>
      </w:r>
      <w:r w:rsidR="00D80D5A">
        <w:t>4 oraz w § 2 pkt 4</w:t>
      </w:r>
      <w:r w:rsidR="00750B09">
        <w:t>.</w:t>
      </w:r>
    </w:p>
    <w:p w14:paraId="33690573" w14:textId="6555A26E" w:rsidR="005C4E56" w:rsidRDefault="005C4E56" w:rsidP="007A6420">
      <w:pPr>
        <w:spacing w:line="360" w:lineRule="auto"/>
        <w:ind w:firstLine="709"/>
        <w:contextualSpacing/>
        <w:jc w:val="both"/>
      </w:pPr>
      <w:r w:rsidRPr="00F06EBD">
        <w:t xml:space="preserve">Przy określaniu </w:t>
      </w:r>
      <w:r>
        <w:t xml:space="preserve">ww. wartości, wzięto </w:t>
      </w:r>
      <w:r w:rsidRPr="00F06EBD">
        <w:t xml:space="preserve">pod uwagę istotne parametry techniczne i ekonomiczne jednostki kogeneracji, </w:t>
      </w:r>
      <w:r w:rsidR="00976C82">
        <w:t>koszty inwestycyjne ponoszone w </w:t>
      </w:r>
      <w:r w:rsidRPr="00F06EBD">
        <w:t xml:space="preserve">okresie przygotowania projektu i jego budowy wraz z niezbędną infrastrukturą techniczną, koszty operacyjne ponoszone w </w:t>
      </w:r>
      <w:r w:rsidR="00017494">
        <w:t>trakcie</w:t>
      </w:r>
      <w:r w:rsidR="00017494" w:rsidRPr="00F06EBD">
        <w:t xml:space="preserve"> </w:t>
      </w:r>
      <w:r w:rsidRPr="00F06EBD">
        <w:t>maksymalnego okresu wsparcia jednostki oraz założenia dotyczące technicznych warunków pracy jednostki, w tym sprawności wyt</w:t>
      </w:r>
      <w:r w:rsidR="00976C82">
        <w:t>warzania energii elektrycznej i </w:t>
      </w:r>
      <w:r w:rsidRPr="00F06EBD">
        <w:t>ciepła.</w:t>
      </w:r>
    </w:p>
    <w:p w14:paraId="5F02D229" w14:textId="001F42E8" w:rsidR="005C4E56" w:rsidRDefault="005C4E56" w:rsidP="005C4E56">
      <w:pPr>
        <w:spacing w:line="360" w:lineRule="auto"/>
        <w:ind w:firstLine="567"/>
        <w:contextualSpacing/>
        <w:jc w:val="both"/>
      </w:pPr>
      <w:r>
        <w:lastRenderedPageBreak/>
        <w:t>Stosunek planowanych</w:t>
      </w:r>
      <w:r w:rsidR="0084529A">
        <w:t>,</w:t>
      </w:r>
      <w:r>
        <w:t xml:space="preserve"> do poniesienia w związku z modernizacją bądź znaczną modernizacją</w:t>
      </w:r>
      <w:r w:rsidR="0084529A">
        <w:t>,</w:t>
      </w:r>
      <w:r>
        <w:t xml:space="preserve"> nakładów inwestycyjnych do maks</w:t>
      </w:r>
      <w:r w:rsidR="00976C82">
        <w:t>ymalnych wartości określonych w </w:t>
      </w:r>
      <w:r>
        <w:t xml:space="preserve">przedmiotowym rozporządzeniu ma </w:t>
      </w:r>
      <w:r w:rsidRPr="00F06EBD">
        <w:t xml:space="preserve">znaczenie dla </w:t>
      </w:r>
      <w:r>
        <w:t>za</w:t>
      </w:r>
      <w:r w:rsidRPr="00F06EBD">
        <w:t>kwalifikowania</w:t>
      </w:r>
      <w:r>
        <w:t xml:space="preserve"> danej jednostki kogeneracji do odpowiedniego okresu wsparcia (5, 6 lub 7 lat – w przypadku zmodernizowanych jednostek kogeneracji), bądź do określenia współczynnika korygującego wartości referencyjne, o którym mowa w art. 15 ust. 6 ustawy, wpływającego na maksymalną wysokość premii kogeneracyjnej możliwej do zadeklarowania </w:t>
      </w:r>
      <w:r w:rsidR="006F11EF">
        <w:t xml:space="preserve">w </w:t>
      </w:r>
      <w:r>
        <w:t xml:space="preserve">ofercie złożonej w ramach aukcji na premię kogeneracyjną (w przypadku znacznie zmodernizowanych jednostek kogeneracji). </w:t>
      </w:r>
    </w:p>
    <w:p w14:paraId="0A455061" w14:textId="7DE73F85" w:rsidR="009B66AE" w:rsidRPr="00FF1AE0" w:rsidRDefault="009B66AE" w:rsidP="00FF1AE0">
      <w:pPr>
        <w:spacing w:line="360" w:lineRule="auto"/>
        <w:ind w:firstLine="567"/>
        <w:contextualSpacing/>
        <w:jc w:val="both"/>
      </w:pPr>
      <w:r w:rsidRPr="0095177B">
        <w:t xml:space="preserve">Przyjęcie przedziałów </w:t>
      </w:r>
      <w:proofErr w:type="spellStart"/>
      <w:r w:rsidRPr="0095177B">
        <w:t>mocowych</w:t>
      </w:r>
      <w:proofErr w:type="spellEnd"/>
      <w:r w:rsidRPr="0095177B">
        <w:t xml:space="preserve"> w zakresie maksymalnych wartości (</w:t>
      </w:r>
      <w:r w:rsidR="005F7BAF" w:rsidRPr="0095177B">
        <w:t>moc zainstalowana elektryczna nie większa niż</w:t>
      </w:r>
      <w:r w:rsidRPr="0095177B">
        <w:t xml:space="preserve"> 1 </w:t>
      </w:r>
      <w:proofErr w:type="spellStart"/>
      <w:r w:rsidRPr="0095177B">
        <w:t>MWe</w:t>
      </w:r>
      <w:proofErr w:type="spellEnd"/>
      <w:r w:rsidRPr="0095177B">
        <w:t xml:space="preserve">, </w:t>
      </w:r>
      <w:r w:rsidR="005F7BAF" w:rsidRPr="0095177B">
        <w:t>większa niż 1</w:t>
      </w:r>
      <w:r w:rsidR="00E43712" w:rsidRPr="0095177B">
        <w:t xml:space="preserve"> </w:t>
      </w:r>
      <w:proofErr w:type="spellStart"/>
      <w:r w:rsidR="00E43712" w:rsidRPr="0095177B">
        <w:t>MWe</w:t>
      </w:r>
      <w:proofErr w:type="spellEnd"/>
      <w:r w:rsidR="005F7BAF" w:rsidRPr="0095177B">
        <w:t xml:space="preserve"> i nie większa niż </w:t>
      </w:r>
      <w:r w:rsidRPr="0095177B">
        <w:t xml:space="preserve">50MWe, </w:t>
      </w:r>
      <w:r w:rsidR="005F7BAF" w:rsidRPr="0095177B">
        <w:t xml:space="preserve">większa niż 50 </w:t>
      </w:r>
      <w:proofErr w:type="spellStart"/>
      <w:r w:rsidR="005F7BAF" w:rsidRPr="0095177B">
        <w:t>MWe</w:t>
      </w:r>
      <w:proofErr w:type="spellEnd"/>
      <w:r w:rsidR="005F7BAF" w:rsidRPr="0095177B">
        <w:t xml:space="preserve"> i nie większa niż </w:t>
      </w:r>
      <w:r w:rsidRPr="0095177B">
        <w:t>1</w:t>
      </w:r>
      <w:r w:rsidR="005F7BAF" w:rsidRPr="0095177B">
        <w:t>5</w:t>
      </w:r>
      <w:r w:rsidRPr="0095177B">
        <w:t xml:space="preserve">0 </w:t>
      </w:r>
      <w:proofErr w:type="spellStart"/>
      <w:r w:rsidRPr="0095177B">
        <w:t>MWe</w:t>
      </w:r>
      <w:proofErr w:type="spellEnd"/>
      <w:r w:rsidRPr="0095177B">
        <w:t xml:space="preserve">, </w:t>
      </w:r>
      <w:r w:rsidR="005F7BAF" w:rsidRPr="0095177B">
        <w:t xml:space="preserve">większa niż </w:t>
      </w:r>
      <w:r w:rsidRPr="0095177B">
        <w:t>1</w:t>
      </w:r>
      <w:r w:rsidR="005F7BAF" w:rsidRPr="0095177B">
        <w:t>5</w:t>
      </w:r>
      <w:r w:rsidRPr="0095177B">
        <w:t xml:space="preserve">0 </w:t>
      </w:r>
      <w:proofErr w:type="spellStart"/>
      <w:r w:rsidR="005F7BAF" w:rsidRPr="0095177B">
        <w:t>MWe</w:t>
      </w:r>
      <w:proofErr w:type="spellEnd"/>
      <w:r w:rsidR="005F7BAF" w:rsidRPr="0095177B">
        <w:t xml:space="preserve"> i nie większa niż 250 </w:t>
      </w:r>
      <w:proofErr w:type="spellStart"/>
      <w:r w:rsidR="005F7BAF" w:rsidRPr="0095177B">
        <w:t>MWe</w:t>
      </w:r>
      <w:proofErr w:type="spellEnd"/>
      <w:r w:rsidR="005F7BAF" w:rsidRPr="0095177B">
        <w:t xml:space="preserve">, większa niż 250 </w:t>
      </w:r>
      <w:proofErr w:type="spellStart"/>
      <w:r w:rsidR="005F7BAF" w:rsidRPr="0095177B">
        <w:t>MWe</w:t>
      </w:r>
      <w:proofErr w:type="spellEnd"/>
      <w:r w:rsidR="005F7BAF" w:rsidRPr="0095177B">
        <w:t xml:space="preserve">) wynika </w:t>
      </w:r>
      <w:r w:rsidR="00E43712" w:rsidRPr="0095177B">
        <w:t>z</w:t>
      </w:r>
      <w:r w:rsidR="0095177B" w:rsidRPr="0095177B">
        <w:t xml:space="preserve">e zróżnicowania poziomu kosztów </w:t>
      </w:r>
      <w:r w:rsidR="0095177B" w:rsidRPr="00FF1AE0">
        <w:t xml:space="preserve">kapitałowych i operacyjnych w zależności od </w:t>
      </w:r>
      <w:r w:rsidR="00F96398">
        <w:t>nominalnej mocy</w:t>
      </w:r>
      <w:r w:rsidR="0095177B" w:rsidRPr="00FF1AE0">
        <w:t xml:space="preserve"> danej jednostki. </w:t>
      </w:r>
    </w:p>
    <w:p w14:paraId="682E9392" w14:textId="1B774284" w:rsidR="00FF1AE0" w:rsidRPr="00FF1AE0" w:rsidRDefault="00FF1AE0" w:rsidP="007A6420">
      <w:pPr>
        <w:spacing w:line="360" w:lineRule="auto"/>
        <w:ind w:firstLine="709"/>
        <w:jc w:val="both"/>
      </w:pPr>
      <w:r w:rsidRPr="00FF1AE0">
        <w:t>Zaproponowano przepisy przejściowe uwzględniające wartości poniesionych kosztów inwestycyjnych modernizacji, o którym mowa w art. 37 ust. 2 pkt 13 lit. b ustawy w odniesieniu do jednostki kogeneracji, dla której przed wejściem w życie niniejszego rozporządzenia została podjęta decyzja inwestycyjna dotycząca modernizacji.</w:t>
      </w:r>
    </w:p>
    <w:p w14:paraId="202958C8" w14:textId="4FADEA38" w:rsidR="005C4E56" w:rsidRDefault="005C4E56" w:rsidP="005C4E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 w:cs="Arial"/>
          <w:szCs w:val="20"/>
        </w:rPr>
      </w:pPr>
      <w:r w:rsidRPr="00246C26">
        <w:rPr>
          <w:rFonts w:eastAsiaTheme="minorEastAsia" w:cs="Arial"/>
          <w:szCs w:val="20"/>
        </w:rPr>
        <w:t xml:space="preserve">W § </w:t>
      </w:r>
      <w:r w:rsidR="00C71AD3">
        <w:rPr>
          <w:rFonts w:eastAsiaTheme="minorEastAsia" w:cs="Arial"/>
          <w:szCs w:val="20"/>
        </w:rPr>
        <w:t>4</w:t>
      </w:r>
      <w:r w:rsidRPr="00246C26">
        <w:rPr>
          <w:rFonts w:eastAsiaTheme="minorEastAsia" w:cs="Arial"/>
          <w:szCs w:val="20"/>
        </w:rPr>
        <w:t xml:space="preserve"> projektu</w:t>
      </w:r>
      <w:r>
        <w:rPr>
          <w:rFonts w:eastAsiaTheme="minorEastAsia" w:cs="Arial"/>
          <w:szCs w:val="20"/>
        </w:rPr>
        <w:t xml:space="preserve"> rozporządzenia</w:t>
      </w:r>
      <w:r w:rsidRPr="00246C26">
        <w:rPr>
          <w:rFonts w:eastAsiaTheme="minorEastAsia" w:cs="Arial"/>
          <w:szCs w:val="20"/>
        </w:rPr>
        <w:t xml:space="preserve"> określono, że rozporządzenie wchodzi w życie </w:t>
      </w:r>
      <w:r>
        <w:rPr>
          <w:rFonts w:eastAsiaTheme="minorEastAsia" w:cs="Arial"/>
          <w:szCs w:val="20"/>
        </w:rPr>
        <w:t>po upływie 14 dni od dnia</w:t>
      </w:r>
      <w:r w:rsidRPr="00246C26">
        <w:rPr>
          <w:rFonts w:eastAsiaTheme="minorEastAsia" w:cs="Arial"/>
          <w:szCs w:val="20"/>
        </w:rPr>
        <w:t xml:space="preserve"> ogłoszenia. </w:t>
      </w:r>
      <w:r w:rsidR="00956862">
        <w:rPr>
          <w:rFonts w:eastAsiaTheme="minorEastAsia" w:cs="Arial"/>
          <w:szCs w:val="20"/>
        </w:rPr>
        <w:t>Jednak p</w:t>
      </w:r>
      <w:r w:rsidR="0002363A">
        <w:rPr>
          <w:rFonts w:eastAsiaTheme="minorEastAsia" w:cs="Arial"/>
          <w:szCs w:val="20"/>
        </w:rPr>
        <w:t xml:space="preserve">rzepisy przejściowe zawarte w </w:t>
      </w:r>
      <w:r w:rsidR="0002363A">
        <w:rPr>
          <w:rFonts w:eastAsiaTheme="minorEastAsia"/>
          <w:szCs w:val="20"/>
        </w:rPr>
        <w:t xml:space="preserve">§ </w:t>
      </w:r>
      <w:r w:rsidR="0002363A">
        <w:rPr>
          <w:rFonts w:eastAsiaTheme="minorEastAsia" w:cs="Arial"/>
          <w:szCs w:val="20"/>
        </w:rPr>
        <w:t xml:space="preserve">2 umożliwiają stosowanie rozporządzenia w brzmieniu dotychczasowym podmiotom, które </w:t>
      </w:r>
      <w:r w:rsidR="0002363A" w:rsidRPr="0002363A">
        <w:rPr>
          <w:rFonts w:eastAsiaTheme="minorEastAsia" w:cs="Arial"/>
          <w:szCs w:val="20"/>
        </w:rPr>
        <w:t xml:space="preserve">przed wejściem w życie niniejszego rozporządzenia </w:t>
      </w:r>
      <w:r w:rsidR="0002363A">
        <w:rPr>
          <w:rFonts w:eastAsiaTheme="minorEastAsia" w:cs="Arial"/>
          <w:szCs w:val="20"/>
        </w:rPr>
        <w:t xml:space="preserve">uzyskały </w:t>
      </w:r>
      <w:r w:rsidR="0002363A" w:rsidRPr="0002363A">
        <w:rPr>
          <w:rFonts w:eastAsiaTheme="minorEastAsia" w:cs="Arial"/>
          <w:szCs w:val="20"/>
        </w:rPr>
        <w:t>decyzję o dopuszczeniu do udziału w naborze</w:t>
      </w:r>
      <w:r w:rsidR="0002363A">
        <w:rPr>
          <w:rFonts w:eastAsiaTheme="minorEastAsia" w:cs="Arial"/>
          <w:szCs w:val="20"/>
        </w:rPr>
        <w:t xml:space="preserve"> lub </w:t>
      </w:r>
      <w:r w:rsidR="0002363A" w:rsidRPr="0002363A">
        <w:rPr>
          <w:rFonts w:eastAsiaTheme="minorEastAsia" w:cs="Arial"/>
          <w:szCs w:val="20"/>
        </w:rPr>
        <w:t>została podjęta decyzja inwestycyjna dotycząca modernizacji albo znacznej modernizacji</w:t>
      </w:r>
      <w:r w:rsidR="0002363A">
        <w:rPr>
          <w:rFonts w:eastAsiaTheme="minorEastAsia" w:cs="Arial"/>
          <w:szCs w:val="20"/>
        </w:rPr>
        <w:t>.</w:t>
      </w:r>
    </w:p>
    <w:p w14:paraId="512F8B84" w14:textId="77777777" w:rsidR="00E3671C" w:rsidRPr="00E3671C" w:rsidRDefault="00E3671C" w:rsidP="00E3671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en-US"/>
        </w:rPr>
      </w:pPr>
      <w:r w:rsidRPr="00E3671C">
        <w:rPr>
          <w:rFonts w:eastAsiaTheme="minorEastAsia"/>
          <w:lang w:eastAsia="en-US"/>
        </w:rPr>
        <w:t>Projekt rozporządzenia jest zgodny z przepisami Unii Europejskiej.</w:t>
      </w:r>
    </w:p>
    <w:p w14:paraId="28081E3F" w14:textId="77777777" w:rsidR="00E3671C" w:rsidRDefault="00E3671C" w:rsidP="00E3671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en-US"/>
        </w:rPr>
      </w:pPr>
      <w:r w:rsidRPr="00E3671C">
        <w:rPr>
          <w:rFonts w:eastAsiaTheme="minorEastAsia"/>
          <w:lang w:eastAsia="en-US"/>
        </w:rPr>
        <w:t>Projekt rozporządzenia nie podlega procedurze notyfikacji w rozumieniu przepisów rozporządzenia Rady Ministrów z dnia 23 grudnia 2002 r. w sprawie sposobu funkcjonowania krajowego systemu notyfikacji norm i aktów prawnych (Dz. U. poz. 2039 oraz z 2004 r.</w:t>
      </w:r>
      <w:r w:rsidRPr="00E3671C">
        <w:rPr>
          <w:rFonts w:eastAsiaTheme="minorEastAsia"/>
          <w:lang w:eastAsia="en-US"/>
        </w:rPr>
        <w:br/>
        <w:t>poz. 597).</w:t>
      </w:r>
    </w:p>
    <w:p w14:paraId="77273F41" w14:textId="27D1276D" w:rsidR="00DF60B3" w:rsidRPr="00E3671C" w:rsidRDefault="00DF60B3" w:rsidP="00E3671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en-US"/>
        </w:rPr>
      </w:pPr>
      <w:r w:rsidRPr="00DF60B3">
        <w:rPr>
          <w:rFonts w:eastAsiaTheme="minorEastAsia"/>
          <w:lang w:eastAsia="en-US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5A7D21D0" w14:textId="0AC6E732" w:rsidR="00E3671C" w:rsidRDefault="00E3671C" w:rsidP="00E3671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en-US"/>
        </w:rPr>
      </w:pPr>
      <w:r w:rsidRPr="00E3671C">
        <w:rPr>
          <w:rFonts w:eastAsiaTheme="minorEastAsia"/>
          <w:lang w:eastAsia="en-US"/>
        </w:rPr>
        <w:t xml:space="preserve">Projektowane rozporządzanie nie będzie miało wpływu na zwiększenie obciążenia regulacyjnego </w:t>
      </w:r>
      <w:proofErr w:type="spellStart"/>
      <w:r w:rsidRPr="00E3671C">
        <w:rPr>
          <w:rFonts w:eastAsiaTheme="minorEastAsia"/>
          <w:lang w:eastAsia="en-US"/>
        </w:rPr>
        <w:t>mikroprzedsiębiorców</w:t>
      </w:r>
      <w:proofErr w:type="spellEnd"/>
      <w:r w:rsidRPr="00E3671C">
        <w:rPr>
          <w:rFonts w:eastAsiaTheme="minorEastAsia"/>
          <w:lang w:eastAsia="en-US"/>
        </w:rPr>
        <w:t>, małych i średnich przedsiębiorców.</w:t>
      </w:r>
    </w:p>
    <w:p w14:paraId="1FAC8DAB" w14:textId="755BB215" w:rsidR="00DF60B3" w:rsidRPr="00E3671C" w:rsidRDefault="00DF60B3" w:rsidP="00E3671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EastAsia"/>
          <w:lang w:eastAsia="en-US"/>
        </w:rPr>
      </w:pPr>
      <w:r w:rsidRPr="00E3671C">
        <w:rPr>
          <w:rFonts w:eastAsiaTheme="minorEastAsia"/>
          <w:lang w:eastAsia="en-US"/>
        </w:rPr>
        <w:t xml:space="preserve">Projekt przedmiotowej regulacji zostanie udostępniony w Biuletynie Informacji </w:t>
      </w:r>
      <w:r w:rsidRPr="00E3671C">
        <w:rPr>
          <w:rFonts w:eastAsiaTheme="minorEastAsia"/>
          <w:lang w:eastAsia="en-US"/>
        </w:rPr>
        <w:lastRenderedPageBreak/>
        <w:t>Publicznej na stronie podmiotowej Rządowego Centrum Legislacji, w serwisie Rządowy Proces Legislacyjny, zgodnie z ustawą z dnia 7 lipca 2005 o działalności lobbingowej w procesie stosowania prawa (Dz. U. z 2017 r. poz. 248).</w:t>
      </w:r>
    </w:p>
    <w:p w14:paraId="4576C340" w14:textId="264D7CD5" w:rsidR="00905340" w:rsidRPr="005C4E56" w:rsidRDefault="00905340" w:rsidP="005C4E56">
      <w:pPr>
        <w:spacing w:line="360" w:lineRule="auto"/>
        <w:jc w:val="both"/>
        <w:rPr>
          <w:b/>
        </w:rPr>
      </w:pPr>
    </w:p>
    <w:sectPr w:rsidR="00905340" w:rsidRPr="005C4E56" w:rsidSect="00F96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324"/>
    <w:multiLevelType w:val="hybridMultilevel"/>
    <w:tmpl w:val="55947A1A"/>
    <w:lvl w:ilvl="0" w:tplc="04150017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4D186706"/>
    <w:multiLevelType w:val="hybridMultilevel"/>
    <w:tmpl w:val="8A56B07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150E95"/>
    <w:multiLevelType w:val="hybridMultilevel"/>
    <w:tmpl w:val="3B5A4ED8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688E688C"/>
    <w:multiLevelType w:val="hybridMultilevel"/>
    <w:tmpl w:val="1CA64CC0"/>
    <w:lvl w:ilvl="0" w:tplc="0415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" w15:restartNumberingAfterBreak="0">
    <w:nsid w:val="78B80BB8"/>
    <w:multiLevelType w:val="hybridMultilevel"/>
    <w:tmpl w:val="8A56B072"/>
    <w:lvl w:ilvl="0" w:tplc="FFFFFFFF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95379469">
    <w:abstractNumId w:val="1"/>
  </w:num>
  <w:num w:numId="2" w16cid:durableId="644090688">
    <w:abstractNumId w:val="2"/>
  </w:num>
  <w:num w:numId="3" w16cid:durableId="8991854">
    <w:abstractNumId w:val="3"/>
  </w:num>
  <w:num w:numId="4" w16cid:durableId="1801071299">
    <w:abstractNumId w:val="0"/>
  </w:num>
  <w:num w:numId="5" w16cid:durableId="1403942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56"/>
    <w:rsid w:val="00006BEC"/>
    <w:rsid w:val="00017494"/>
    <w:rsid w:val="0002363A"/>
    <w:rsid w:val="001A3290"/>
    <w:rsid w:val="001B3220"/>
    <w:rsid w:val="002D33A4"/>
    <w:rsid w:val="002D7CF1"/>
    <w:rsid w:val="00333BF3"/>
    <w:rsid w:val="00384264"/>
    <w:rsid w:val="003B5CC1"/>
    <w:rsid w:val="00447865"/>
    <w:rsid w:val="0045206B"/>
    <w:rsid w:val="0045667D"/>
    <w:rsid w:val="004A083C"/>
    <w:rsid w:val="004D0C05"/>
    <w:rsid w:val="004F6236"/>
    <w:rsid w:val="005A5392"/>
    <w:rsid w:val="005C4E56"/>
    <w:rsid w:val="005F7BAF"/>
    <w:rsid w:val="006973F9"/>
    <w:rsid w:val="006C2A8F"/>
    <w:rsid w:val="006F11EF"/>
    <w:rsid w:val="00750B09"/>
    <w:rsid w:val="007A6420"/>
    <w:rsid w:val="00833233"/>
    <w:rsid w:val="0084529A"/>
    <w:rsid w:val="008D3E08"/>
    <w:rsid w:val="00905340"/>
    <w:rsid w:val="009365B6"/>
    <w:rsid w:val="0095177B"/>
    <w:rsid w:val="00956862"/>
    <w:rsid w:val="0096781B"/>
    <w:rsid w:val="00976C82"/>
    <w:rsid w:val="009A75A9"/>
    <w:rsid w:val="009B66AE"/>
    <w:rsid w:val="00B54740"/>
    <w:rsid w:val="00C308B3"/>
    <w:rsid w:val="00C71AD3"/>
    <w:rsid w:val="00D006C0"/>
    <w:rsid w:val="00D80D5A"/>
    <w:rsid w:val="00DF60B3"/>
    <w:rsid w:val="00E3671C"/>
    <w:rsid w:val="00E37B69"/>
    <w:rsid w:val="00E43712"/>
    <w:rsid w:val="00E574AB"/>
    <w:rsid w:val="00E70956"/>
    <w:rsid w:val="00EA6FCD"/>
    <w:rsid w:val="00F87D6D"/>
    <w:rsid w:val="00F96398"/>
    <w:rsid w:val="00FD397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F63"/>
  <w15:chartTrackingRefBased/>
  <w15:docId w15:val="{A8323337-16CD-4D58-9D80-C1BE914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ORGWPOROZUMIENIUnazwaorganuwporozumieniuzktrymaktjestwydawany">
    <w:name w:val="NAZ_ORG_W_POROZUMIENIU – nazwa organu w porozumieniu z którym akt jest wydawany"/>
    <w:basedOn w:val="Normalny"/>
    <w:uiPriority w:val="28"/>
    <w:qFormat/>
    <w:rsid w:val="005C4E56"/>
    <w:pPr>
      <w:keepNext/>
      <w:suppressAutoHyphens/>
      <w:spacing w:after="120" w:line="360" w:lineRule="auto"/>
      <w:ind w:right="4820"/>
    </w:pPr>
    <w:rPr>
      <w:rFonts w:ascii="Times" w:hAnsi="Times"/>
      <w:b/>
      <w:bCs/>
      <w:caps/>
      <w:kern w:val="24"/>
    </w:rPr>
  </w:style>
  <w:style w:type="paragraph" w:styleId="Akapitzlist">
    <w:name w:val="List Paragraph"/>
    <w:basedOn w:val="Normalny"/>
    <w:uiPriority w:val="34"/>
    <w:qFormat/>
    <w:rsid w:val="005C4E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84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Banaszak Wojciech</cp:lastModifiedBy>
  <cp:revision>5</cp:revision>
  <dcterms:created xsi:type="dcterms:W3CDTF">2023-10-17T09:51:00Z</dcterms:created>
  <dcterms:modified xsi:type="dcterms:W3CDTF">2023-10-17T12:24:00Z</dcterms:modified>
</cp:coreProperties>
</file>