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D76F" w14:textId="49422DD2" w:rsidR="005B19EE" w:rsidRPr="001A1A0C" w:rsidRDefault="00C531FC" w:rsidP="00336CE9">
      <w:pPr>
        <w:widowControl/>
        <w:spacing w:after="120"/>
        <w:jc w:val="right"/>
        <w:rPr>
          <w:rFonts w:cs="Times New Roman"/>
          <w:i/>
          <w:iCs/>
          <w:szCs w:val="24"/>
        </w:rPr>
      </w:pPr>
      <w:r w:rsidRPr="001A1A0C">
        <w:rPr>
          <w:rFonts w:cs="Times New Roman"/>
          <w:i/>
          <w:iCs/>
          <w:szCs w:val="24"/>
        </w:rPr>
        <w:t xml:space="preserve">Projekt z </w:t>
      </w:r>
      <w:r w:rsidR="006276CA">
        <w:rPr>
          <w:rFonts w:cs="Times New Roman"/>
          <w:i/>
          <w:iCs/>
          <w:szCs w:val="24"/>
        </w:rPr>
        <w:t xml:space="preserve">dnia </w:t>
      </w:r>
      <w:r w:rsidR="00BB1E21">
        <w:rPr>
          <w:rFonts w:cs="Times New Roman"/>
          <w:i/>
          <w:iCs/>
          <w:szCs w:val="24"/>
        </w:rPr>
        <w:t>2</w:t>
      </w:r>
      <w:r w:rsidR="00336CE9">
        <w:rPr>
          <w:rFonts w:cs="Times New Roman"/>
          <w:i/>
          <w:iCs/>
          <w:szCs w:val="24"/>
        </w:rPr>
        <w:t>6</w:t>
      </w:r>
      <w:r w:rsidR="00A47429">
        <w:rPr>
          <w:rFonts w:cs="Times New Roman"/>
          <w:i/>
          <w:iCs/>
          <w:szCs w:val="24"/>
        </w:rPr>
        <w:t xml:space="preserve"> lutego </w:t>
      </w:r>
      <w:r w:rsidR="00D94735" w:rsidRPr="001A1A0C">
        <w:rPr>
          <w:rFonts w:cs="Times New Roman"/>
          <w:i/>
          <w:iCs/>
          <w:szCs w:val="24"/>
        </w:rPr>
        <w:t>2024</w:t>
      </w:r>
      <w:r w:rsidR="00A47429">
        <w:rPr>
          <w:rFonts w:cs="Times New Roman"/>
          <w:i/>
          <w:iCs/>
          <w:szCs w:val="24"/>
        </w:rPr>
        <w:t xml:space="preserve"> r.</w:t>
      </w:r>
    </w:p>
    <w:p w14:paraId="5F54ECBC" w14:textId="77777777" w:rsidR="005B19EE" w:rsidRPr="001A1A0C" w:rsidRDefault="005B19EE" w:rsidP="00336CE9">
      <w:pPr>
        <w:pStyle w:val="OZNRODZAKTUtznustawalubrozporzdzenieiorganwydajcy"/>
        <w:spacing w:line="276" w:lineRule="auto"/>
        <w:jc w:val="both"/>
        <w:rPr>
          <w:rFonts w:ascii="Times New Roman" w:hAnsi="Times New Roman"/>
          <w:spacing w:val="0"/>
        </w:rPr>
      </w:pPr>
    </w:p>
    <w:p w14:paraId="4C7CD8DB" w14:textId="21F8C2C6" w:rsidR="004E3550" w:rsidRPr="001A1A0C" w:rsidRDefault="004E3550" w:rsidP="00336CE9">
      <w:pPr>
        <w:pStyle w:val="OZNRODZAKTUtznustawalubrozporzdzenieiorganwydajcy"/>
        <w:spacing w:line="276" w:lineRule="auto"/>
        <w:rPr>
          <w:rFonts w:ascii="Times New Roman" w:hAnsi="Times New Roman"/>
          <w:spacing w:val="0"/>
        </w:rPr>
      </w:pPr>
      <w:r w:rsidRPr="001A1A0C">
        <w:rPr>
          <w:rFonts w:ascii="Times New Roman" w:hAnsi="Times New Roman"/>
          <w:spacing w:val="0"/>
        </w:rPr>
        <w:t>UZASADNIENIE</w:t>
      </w:r>
    </w:p>
    <w:p w14:paraId="6C9816F5" w14:textId="42EFF4F3" w:rsidR="004E3550" w:rsidRPr="001A1A0C" w:rsidRDefault="001012E2" w:rsidP="00336CE9">
      <w:pPr>
        <w:widowControl/>
        <w:spacing w:after="120" w:line="276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4EACD7C8" w14:textId="7AC7AC03" w:rsidR="00D94735" w:rsidRPr="001A1A0C" w:rsidRDefault="00D94735" w:rsidP="00336CE9">
      <w:pPr>
        <w:widowControl/>
        <w:spacing w:after="120" w:line="276" w:lineRule="auto"/>
        <w:ind w:firstLine="708"/>
        <w:jc w:val="both"/>
        <w:rPr>
          <w:rFonts w:cs="Times New Roman"/>
          <w:szCs w:val="24"/>
        </w:rPr>
      </w:pPr>
      <w:r w:rsidRPr="001A1A0C">
        <w:rPr>
          <w:rFonts w:cs="Times New Roman"/>
          <w:szCs w:val="24"/>
        </w:rPr>
        <w:t>Celem</w:t>
      </w:r>
      <w:r w:rsidR="00640D74" w:rsidRPr="001A1A0C">
        <w:rPr>
          <w:rFonts w:cs="Times New Roman"/>
          <w:szCs w:val="24"/>
        </w:rPr>
        <w:t xml:space="preserve"> nowelizacj</w:t>
      </w:r>
      <w:r w:rsidRPr="001A1A0C">
        <w:rPr>
          <w:rFonts w:cs="Times New Roman"/>
          <w:szCs w:val="24"/>
        </w:rPr>
        <w:t>i</w:t>
      </w:r>
      <w:r w:rsidR="00640D74" w:rsidRPr="001A1A0C">
        <w:rPr>
          <w:rFonts w:cs="Times New Roman"/>
          <w:szCs w:val="24"/>
        </w:rPr>
        <w:t xml:space="preserve"> rozporządzenia Ministra Klimatu i Środowiska </w:t>
      </w:r>
      <w:r w:rsidR="00CD368D" w:rsidRPr="00CD368D">
        <w:rPr>
          <w:rFonts w:cs="Times New Roman"/>
          <w:szCs w:val="24"/>
        </w:rPr>
        <w:t xml:space="preserve">z dnia 28 stycznia 2022 r. </w:t>
      </w:r>
      <w:r w:rsidR="00640D74" w:rsidRPr="001A1A0C">
        <w:rPr>
          <w:rFonts w:cs="Times New Roman"/>
          <w:szCs w:val="24"/>
        </w:rPr>
        <w:t xml:space="preserve">w sprawie wzorów oświadczeń składanych przez odbiorców paliw gazowych w celu skorzystania ze szczególnych rozwiązań w związku z sytuacją na rynku gazu </w:t>
      </w:r>
      <w:r w:rsidR="001F151F" w:rsidRPr="001A1A0C">
        <w:rPr>
          <w:rFonts w:cs="Times New Roman"/>
          <w:szCs w:val="24"/>
        </w:rPr>
        <w:t>jest</w:t>
      </w:r>
      <w:r w:rsidRPr="001A1A0C">
        <w:rPr>
          <w:rFonts w:cs="Times New Roman"/>
          <w:szCs w:val="24"/>
        </w:rPr>
        <w:t xml:space="preserve"> </w:t>
      </w:r>
      <w:r w:rsidR="001F151F" w:rsidRPr="001A1A0C">
        <w:rPr>
          <w:rFonts w:cs="Times New Roman"/>
          <w:szCs w:val="24"/>
        </w:rPr>
        <w:t>dostosowanie</w:t>
      </w:r>
      <w:r w:rsidRPr="001A1A0C">
        <w:rPr>
          <w:rFonts w:cs="Times New Roman"/>
          <w:szCs w:val="24"/>
        </w:rPr>
        <w:t xml:space="preserve"> wzoru</w:t>
      </w:r>
      <w:r w:rsidR="00640D74" w:rsidRPr="001A1A0C">
        <w:rPr>
          <w:rFonts w:cs="Times New Roman"/>
          <w:szCs w:val="24"/>
        </w:rPr>
        <w:t xml:space="preserve"> oświadczenia</w:t>
      </w:r>
      <w:r w:rsidRPr="001A1A0C">
        <w:rPr>
          <w:rFonts w:cs="Times New Roman"/>
          <w:szCs w:val="24"/>
        </w:rPr>
        <w:t>,</w:t>
      </w:r>
      <w:r w:rsidR="00640D74" w:rsidRPr="001A1A0C">
        <w:rPr>
          <w:rFonts w:cs="Times New Roman"/>
          <w:szCs w:val="24"/>
        </w:rPr>
        <w:t xml:space="preserve"> o</w:t>
      </w:r>
      <w:r w:rsidR="00952761">
        <w:rPr>
          <w:rFonts w:cs="Times New Roman"/>
          <w:szCs w:val="24"/>
        </w:rPr>
        <w:t> </w:t>
      </w:r>
      <w:r w:rsidR="00640D74" w:rsidRPr="001A1A0C">
        <w:rPr>
          <w:rFonts w:cs="Times New Roman"/>
          <w:szCs w:val="24"/>
        </w:rPr>
        <w:t>którym mowa w art. 62bb ust</w:t>
      </w:r>
      <w:r w:rsidR="00336CE9">
        <w:rPr>
          <w:rFonts w:cs="Times New Roman"/>
          <w:szCs w:val="24"/>
        </w:rPr>
        <w:t>.</w:t>
      </w:r>
      <w:r w:rsidR="00640D74" w:rsidRPr="001A1A0C">
        <w:rPr>
          <w:rFonts w:cs="Times New Roman"/>
          <w:szCs w:val="24"/>
        </w:rPr>
        <w:t xml:space="preserve"> 1 </w:t>
      </w:r>
      <w:r w:rsidRPr="001A1A0C">
        <w:rPr>
          <w:rFonts w:cs="Times New Roman"/>
          <w:szCs w:val="24"/>
        </w:rPr>
        <w:t>u</w:t>
      </w:r>
      <w:r w:rsidR="00640D74" w:rsidRPr="001A1A0C">
        <w:rPr>
          <w:rFonts w:cs="Times New Roman"/>
          <w:szCs w:val="24"/>
        </w:rPr>
        <w:t xml:space="preserve">stawy z dnia 10 kwietnia 1997 r. </w:t>
      </w:r>
      <w:r w:rsidR="006276CA">
        <w:rPr>
          <w:rFonts w:cs="Times New Roman"/>
          <w:szCs w:val="24"/>
        </w:rPr>
        <w:t>–</w:t>
      </w:r>
      <w:r w:rsidR="00640D74" w:rsidRPr="001A1A0C">
        <w:rPr>
          <w:rFonts w:cs="Times New Roman"/>
          <w:szCs w:val="24"/>
        </w:rPr>
        <w:t xml:space="preserve"> Prawo energetyczne</w:t>
      </w:r>
      <w:r w:rsidR="001F151F" w:rsidRPr="001A1A0C">
        <w:rPr>
          <w:rFonts w:cs="Times New Roman"/>
          <w:szCs w:val="24"/>
        </w:rPr>
        <w:t xml:space="preserve">, </w:t>
      </w:r>
      <w:r w:rsidR="00D45097">
        <w:rPr>
          <w:rFonts w:cs="Times New Roman"/>
          <w:szCs w:val="24"/>
        </w:rPr>
        <w:t>do obecnie obowiązującego ustawowego</w:t>
      </w:r>
      <w:r w:rsidRPr="001A1A0C">
        <w:rPr>
          <w:rFonts w:cs="Times New Roman"/>
          <w:szCs w:val="24"/>
        </w:rPr>
        <w:t xml:space="preserve"> katalo</w:t>
      </w:r>
      <w:r w:rsidR="001F151F" w:rsidRPr="001A1A0C">
        <w:rPr>
          <w:rFonts w:cs="Times New Roman"/>
          <w:szCs w:val="24"/>
        </w:rPr>
        <w:t>g</w:t>
      </w:r>
      <w:r w:rsidR="00D45097">
        <w:rPr>
          <w:rFonts w:cs="Times New Roman"/>
          <w:szCs w:val="24"/>
        </w:rPr>
        <w:t>u</w:t>
      </w:r>
      <w:r w:rsidRPr="001A1A0C">
        <w:rPr>
          <w:rFonts w:cs="Times New Roman"/>
          <w:szCs w:val="24"/>
        </w:rPr>
        <w:t xml:space="preserve"> odbiorców chronionych</w:t>
      </w:r>
      <w:r w:rsidR="00640D74" w:rsidRPr="001A1A0C">
        <w:rPr>
          <w:rFonts w:cs="Times New Roman"/>
          <w:szCs w:val="24"/>
        </w:rPr>
        <w:t xml:space="preserve">. </w:t>
      </w:r>
      <w:r w:rsidR="000336E8">
        <w:rPr>
          <w:rFonts w:cs="Times New Roman"/>
          <w:szCs w:val="24"/>
        </w:rPr>
        <w:t>W</w:t>
      </w:r>
      <w:r w:rsidRPr="001A1A0C">
        <w:rPr>
          <w:rFonts w:cs="Times New Roman"/>
          <w:iCs/>
          <w:szCs w:val="24"/>
        </w:rPr>
        <w:t xml:space="preserve"> związku z</w:t>
      </w:r>
      <w:r w:rsidR="00C01887">
        <w:rPr>
          <w:rFonts w:cs="Times New Roman"/>
          <w:iCs/>
          <w:szCs w:val="24"/>
        </w:rPr>
        <w:t xml:space="preserve"> aktualną treścią art. 62b ust. 1 pkt 2 lit. d ustawy z dnia 10 kwietnia 1997 r. – Prawo energetyczne</w:t>
      </w:r>
      <w:r w:rsidRPr="001A1A0C">
        <w:rPr>
          <w:rFonts w:cs="Times New Roman"/>
          <w:iCs/>
          <w:szCs w:val="24"/>
        </w:rPr>
        <w:t xml:space="preserve"> należy zaktualizować wzory oświadczeń składanych przez odbiorców paliw gazowych. Celem projektowanej zmiany jest wi</w:t>
      </w:r>
      <w:r w:rsidR="001F151F" w:rsidRPr="001A1A0C">
        <w:rPr>
          <w:rFonts w:cs="Times New Roman"/>
          <w:iCs/>
          <w:szCs w:val="24"/>
        </w:rPr>
        <w:t>ę</w:t>
      </w:r>
      <w:r w:rsidRPr="001A1A0C">
        <w:rPr>
          <w:rFonts w:cs="Times New Roman"/>
          <w:iCs/>
          <w:szCs w:val="24"/>
        </w:rPr>
        <w:t xml:space="preserve">c dostosowanie wzoru oświadczenia do aktualnie obowiązujących przepisów (aktualizacja nazw i uzupełnienie katalogu odbiorców chronionych zgodnie z przepisami ustawy), co zapewni większą przejrzystość procesu weryfikacji oświadczeń w zakresie precyzyjnego określenia przeznaczenia paliw </w:t>
      </w:r>
      <w:r w:rsidRPr="001A1A0C">
        <w:rPr>
          <w:rFonts w:cs="Times New Roman"/>
          <w:szCs w:val="24"/>
        </w:rPr>
        <w:t xml:space="preserve">gazowych. </w:t>
      </w:r>
    </w:p>
    <w:p w14:paraId="5AAE8A99" w14:textId="712A78F4" w:rsidR="00D94735" w:rsidRDefault="00D94735" w:rsidP="00336CE9">
      <w:pPr>
        <w:widowControl/>
        <w:spacing w:after="120" w:line="276" w:lineRule="auto"/>
        <w:ind w:firstLine="708"/>
        <w:jc w:val="both"/>
        <w:rPr>
          <w:rFonts w:cs="Times New Roman"/>
          <w:szCs w:val="24"/>
        </w:rPr>
      </w:pPr>
      <w:r w:rsidRPr="001A1A0C">
        <w:rPr>
          <w:rFonts w:cs="Times New Roman"/>
          <w:szCs w:val="24"/>
        </w:rPr>
        <w:t xml:space="preserve">Nowelizacja rozporządzenia ma ograniczony i czysto </w:t>
      </w:r>
      <w:r w:rsidR="00F91C20">
        <w:rPr>
          <w:rFonts w:cs="Times New Roman"/>
          <w:szCs w:val="24"/>
        </w:rPr>
        <w:t>dostosowawczy</w:t>
      </w:r>
      <w:r w:rsidR="00F91C20" w:rsidRPr="001A1A0C">
        <w:rPr>
          <w:rFonts w:cs="Times New Roman"/>
          <w:szCs w:val="24"/>
        </w:rPr>
        <w:t xml:space="preserve"> </w:t>
      </w:r>
      <w:r w:rsidRPr="001A1A0C">
        <w:rPr>
          <w:rFonts w:cs="Times New Roman"/>
          <w:szCs w:val="24"/>
        </w:rPr>
        <w:t>charakter. W celu dostosowania</w:t>
      </w:r>
      <w:r w:rsidRPr="001A1A0C">
        <w:rPr>
          <w:rFonts w:cs="Times New Roman"/>
          <w:color w:val="000000"/>
          <w:spacing w:val="-2"/>
          <w:szCs w:val="24"/>
        </w:rPr>
        <w:t xml:space="preserve"> wzorów oświadczeń do aktualnie obowiązujących przepisów </w:t>
      </w:r>
      <w:r w:rsidR="00952761">
        <w:rPr>
          <w:rFonts w:cs="Times New Roman"/>
          <w:color w:val="000000"/>
          <w:spacing w:val="-2"/>
          <w:szCs w:val="24"/>
        </w:rPr>
        <w:t>ustawowych zakłada się</w:t>
      </w:r>
      <w:r w:rsidRPr="001A1A0C">
        <w:rPr>
          <w:rFonts w:cs="Times New Roman"/>
          <w:color w:val="000000"/>
          <w:spacing w:val="-2"/>
          <w:szCs w:val="24"/>
        </w:rPr>
        <w:t xml:space="preserve"> aktualizację we wzorze oświadczenia składanego przez odbiorcę paliw gazowych do dostawcy paliw gazowych nazwy podmiotu chronionego „mieszkania chronione” na „mieszkania treningowe lub wspomagane” oraz uzupełnienie wzoru oświadczenia o związki zawodowe, co</w:t>
      </w:r>
      <w:r w:rsidR="00952761">
        <w:rPr>
          <w:rFonts w:cs="Times New Roman"/>
          <w:color w:val="000000"/>
          <w:spacing w:val="-2"/>
          <w:szCs w:val="24"/>
        </w:rPr>
        <w:t> </w:t>
      </w:r>
      <w:r w:rsidRPr="001A1A0C">
        <w:rPr>
          <w:rFonts w:cs="Times New Roman"/>
          <w:color w:val="000000"/>
          <w:spacing w:val="-2"/>
          <w:szCs w:val="24"/>
        </w:rPr>
        <w:t xml:space="preserve">wynika z nowelizacji ustaw </w:t>
      </w:r>
      <w:r w:rsidRPr="001A1A0C">
        <w:rPr>
          <w:rFonts w:cs="Times New Roman"/>
          <w:szCs w:val="24"/>
        </w:rPr>
        <w:t>regulujących katalog podmiotów objętych ochroną taryfową.</w:t>
      </w:r>
      <w:r w:rsidR="001A1A0C">
        <w:rPr>
          <w:rFonts w:cs="Times New Roman"/>
          <w:szCs w:val="24"/>
        </w:rPr>
        <w:t xml:space="preserve"> Z</w:t>
      </w:r>
      <w:r w:rsidR="00952761">
        <w:rPr>
          <w:rFonts w:cs="Times New Roman"/>
          <w:szCs w:val="24"/>
        </w:rPr>
        <w:t> </w:t>
      </w:r>
      <w:r w:rsidR="001A1A0C">
        <w:rPr>
          <w:rFonts w:cs="Times New Roman"/>
          <w:szCs w:val="24"/>
        </w:rPr>
        <w:t xml:space="preserve">uwagi na </w:t>
      </w:r>
      <w:r w:rsidR="00D45097">
        <w:rPr>
          <w:rFonts w:cs="Times New Roman"/>
          <w:szCs w:val="24"/>
        </w:rPr>
        <w:t>czasowy</w:t>
      </w:r>
      <w:r w:rsidR="006276CA">
        <w:rPr>
          <w:rFonts w:cs="Times New Roman"/>
          <w:szCs w:val="24"/>
        </w:rPr>
        <w:t xml:space="preserve"> charakter</w:t>
      </w:r>
      <w:r w:rsidR="001A1A0C">
        <w:rPr>
          <w:rFonts w:cs="Times New Roman"/>
          <w:szCs w:val="24"/>
        </w:rPr>
        <w:t xml:space="preserve"> </w:t>
      </w:r>
      <w:r w:rsidR="006276CA">
        <w:rPr>
          <w:rFonts w:cs="Times New Roman"/>
          <w:szCs w:val="24"/>
        </w:rPr>
        <w:t xml:space="preserve">tego katalogu, </w:t>
      </w:r>
      <w:r w:rsidR="00F91C20">
        <w:rPr>
          <w:rFonts w:cs="Times New Roman"/>
          <w:szCs w:val="24"/>
        </w:rPr>
        <w:t>wynikający z</w:t>
      </w:r>
      <w:r w:rsidR="006276CA">
        <w:rPr>
          <w:rFonts w:cs="Times New Roman"/>
          <w:szCs w:val="24"/>
        </w:rPr>
        <w:t xml:space="preserve"> </w:t>
      </w:r>
      <w:r w:rsidR="001A1A0C">
        <w:rPr>
          <w:rFonts w:cs="Times New Roman"/>
          <w:szCs w:val="24"/>
        </w:rPr>
        <w:t>przepisów ustawy z dnia 15 grudnia 2022 r.</w:t>
      </w:r>
      <w:r w:rsidR="00952761">
        <w:rPr>
          <w:rFonts w:cs="Times New Roman"/>
          <w:szCs w:val="24"/>
        </w:rPr>
        <w:t xml:space="preserve"> </w:t>
      </w:r>
      <w:r w:rsidR="00952761" w:rsidRPr="00952761">
        <w:rPr>
          <w:rFonts w:cs="Times New Roman"/>
          <w:szCs w:val="24"/>
        </w:rPr>
        <w:t>o</w:t>
      </w:r>
      <w:r w:rsidR="00952761">
        <w:rPr>
          <w:rFonts w:cs="Times New Roman"/>
          <w:szCs w:val="24"/>
        </w:rPr>
        <w:t> </w:t>
      </w:r>
      <w:r w:rsidR="00952761" w:rsidRPr="00952761">
        <w:rPr>
          <w:rFonts w:cs="Times New Roman"/>
          <w:szCs w:val="24"/>
        </w:rPr>
        <w:t xml:space="preserve">szczególnej ochronie niektórych odbiorców paliw gazowych w 2023 r. oraz </w:t>
      </w:r>
      <w:r w:rsidR="00DF4C7B">
        <w:rPr>
          <w:rFonts w:cs="Times New Roman"/>
          <w:szCs w:val="24"/>
        </w:rPr>
        <w:br/>
      </w:r>
      <w:r w:rsidR="00952761" w:rsidRPr="00952761">
        <w:rPr>
          <w:rFonts w:cs="Times New Roman"/>
          <w:szCs w:val="24"/>
        </w:rPr>
        <w:t>w 2024 r. w</w:t>
      </w:r>
      <w:r w:rsidR="00952761">
        <w:rPr>
          <w:rFonts w:cs="Times New Roman"/>
          <w:szCs w:val="24"/>
        </w:rPr>
        <w:t> </w:t>
      </w:r>
      <w:r w:rsidR="00952761" w:rsidRPr="00952761">
        <w:rPr>
          <w:rFonts w:cs="Times New Roman"/>
          <w:szCs w:val="24"/>
        </w:rPr>
        <w:t>związku z sytuacją na rynku gazu</w:t>
      </w:r>
      <w:r w:rsidR="001A1A0C">
        <w:rPr>
          <w:rFonts w:cs="Times New Roman"/>
          <w:szCs w:val="24"/>
        </w:rPr>
        <w:t xml:space="preserve">, </w:t>
      </w:r>
      <w:r w:rsidR="00921F4B">
        <w:rPr>
          <w:rFonts w:cs="Times New Roman"/>
          <w:szCs w:val="24"/>
        </w:rPr>
        <w:t>stosowanego</w:t>
      </w:r>
      <w:r w:rsidR="001A1A0C">
        <w:rPr>
          <w:rFonts w:cs="Times New Roman"/>
          <w:szCs w:val="24"/>
        </w:rPr>
        <w:t xml:space="preserve"> do </w:t>
      </w:r>
      <w:r w:rsidR="00921F4B">
        <w:rPr>
          <w:rFonts w:cs="Times New Roman"/>
          <w:szCs w:val="24"/>
        </w:rPr>
        <w:t xml:space="preserve">dnia </w:t>
      </w:r>
      <w:r w:rsidR="001A1A0C">
        <w:rPr>
          <w:rFonts w:cs="Times New Roman"/>
          <w:szCs w:val="24"/>
        </w:rPr>
        <w:t xml:space="preserve">30 czerwca 2024 r., celowa jest jak najszybsza aktualizacja wzorów oświadczeń składanych przez odbiorców paliw gazowych. </w:t>
      </w:r>
    </w:p>
    <w:p w14:paraId="75D34DA5" w14:textId="10B83A0D" w:rsidR="00952761" w:rsidRPr="001A1A0C" w:rsidRDefault="00952761" w:rsidP="00336CE9">
      <w:pPr>
        <w:widowControl/>
        <w:spacing w:after="120" w:line="276" w:lineRule="auto"/>
        <w:ind w:firstLine="708"/>
        <w:jc w:val="both"/>
        <w:rPr>
          <w:rFonts w:cs="Times New Roman"/>
          <w:szCs w:val="24"/>
        </w:rPr>
      </w:pPr>
      <w:r w:rsidRPr="00952761">
        <w:rPr>
          <w:rFonts w:cs="Times New Roman"/>
          <w:szCs w:val="24"/>
        </w:rPr>
        <w:t>Projektowane rozporządzenie wejdzie w życie z dniem następującym po dniu ogłoszenia. Termin wejścia w życie rozporządzenia nie narusza zasad demokratycznego państwa prawnego i nie stoi w sprzeczności z art. 4 ust. 2 ustawy z dnia 20 lipca 2000 r. o</w:t>
      </w:r>
      <w:r w:rsidR="00CD368D">
        <w:rPr>
          <w:rFonts w:cs="Times New Roman"/>
          <w:szCs w:val="24"/>
        </w:rPr>
        <w:t> </w:t>
      </w:r>
      <w:r w:rsidRPr="00952761">
        <w:rPr>
          <w:rFonts w:cs="Times New Roman"/>
          <w:szCs w:val="24"/>
        </w:rPr>
        <w:t>ogłaszaniu aktów normatywnych i niektórych innych aktów prawnych (Dz. U. z 2019 r. poz. 1461).</w:t>
      </w:r>
    </w:p>
    <w:p w14:paraId="0F68E62F" w14:textId="77777777" w:rsidR="001F151F" w:rsidRPr="001A1A0C" w:rsidRDefault="001F151F" w:rsidP="00336CE9">
      <w:pPr>
        <w:widowControl/>
        <w:spacing w:after="120" w:line="276" w:lineRule="auto"/>
        <w:ind w:firstLine="708"/>
        <w:jc w:val="both"/>
        <w:rPr>
          <w:rFonts w:cs="Times New Roman"/>
          <w:szCs w:val="24"/>
        </w:rPr>
      </w:pPr>
      <w:r w:rsidRPr="001A1A0C">
        <w:rPr>
          <w:rFonts w:cs="Times New Roman"/>
          <w:szCs w:val="24"/>
        </w:rPr>
        <w:t>Projekt rozporządzenia jest zgodny z prawem Unii Europejskiej.</w:t>
      </w:r>
    </w:p>
    <w:p w14:paraId="46D059A0" w14:textId="159B31AF" w:rsidR="001F151F" w:rsidRPr="001A1A0C" w:rsidRDefault="001F151F" w:rsidP="00336CE9">
      <w:pPr>
        <w:widowControl/>
        <w:spacing w:after="120" w:line="276" w:lineRule="auto"/>
        <w:ind w:firstLine="708"/>
        <w:jc w:val="both"/>
        <w:rPr>
          <w:rFonts w:cs="Times New Roman"/>
          <w:szCs w:val="24"/>
        </w:rPr>
      </w:pPr>
      <w:r w:rsidRPr="001A1A0C">
        <w:rPr>
          <w:rFonts w:cs="Times New Roman"/>
          <w:szCs w:val="24"/>
        </w:rPr>
        <w:t>Projekt rozporządzenia nie podlega procedurze notyfikacji aktów prawnych, określonej w</w:t>
      </w:r>
      <w:r w:rsidR="00952761">
        <w:rPr>
          <w:rFonts w:cs="Times New Roman"/>
          <w:szCs w:val="24"/>
        </w:rPr>
        <w:t> </w:t>
      </w:r>
      <w:r w:rsidRPr="001A1A0C">
        <w:rPr>
          <w:rFonts w:cs="Times New Roman"/>
          <w:szCs w:val="24"/>
        </w:rPr>
        <w:t>przepisach rozporządzenia Rady Ministrów z dnia 23 grudnia 2002 r. w sprawie sposobu funkcjonowania krajowego systemu notyfikacji norm i aktów prawnych (Dz. U. poz. 2039, z</w:t>
      </w:r>
      <w:r w:rsidR="00952761">
        <w:rPr>
          <w:rFonts w:cs="Times New Roman"/>
          <w:szCs w:val="24"/>
        </w:rPr>
        <w:t> </w:t>
      </w:r>
      <w:r w:rsidRPr="001A1A0C">
        <w:rPr>
          <w:rFonts w:cs="Times New Roman"/>
          <w:szCs w:val="24"/>
        </w:rPr>
        <w:t>późn. zm.).</w:t>
      </w:r>
    </w:p>
    <w:p w14:paraId="420B1CD3" w14:textId="77777777" w:rsidR="001F151F" w:rsidRPr="001A1A0C" w:rsidRDefault="001F151F" w:rsidP="00336CE9">
      <w:pPr>
        <w:widowControl/>
        <w:spacing w:after="120" w:line="276" w:lineRule="auto"/>
        <w:ind w:firstLine="708"/>
        <w:jc w:val="both"/>
        <w:rPr>
          <w:rFonts w:cs="Times New Roman"/>
          <w:szCs w:val="24"/>
        </w:rPr>
      </w:pPr>
      <w:r w:rsidRPr="001A1A0C">
        <w:rPr>
          <w:rFonts w:cs="Times New Roman"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7D3633F6" w14:textId="45326AAC" w:rsidR="00932214" w:rsidRPr="001A1A0C" w:rsidRDefault="001F151F" w:rsidP="00336CE9">
      <w:pPr>
        <w:widowControl/>
        <w:spacing w:after="120" w:line="276" w:lineRule="auto"/>
        <w:ind w:firstLine="708"/>
        <w:jc w:val="both"/>
        <w:rPr>
          <w:rFonts w:cs="Times New Roman"/>
          <w:szCs w:val="24"/>
        </w:rPr>
      </w:pPr>
      <w:r w:rsidRPr="001A1A0C">
        <w:rPr>
          <w:rFonts w:cs="Times New Roman"/>
          <w:szCs w:val="24"/>
        </w:rPr>
        <w:lastRenderedPageBreak/>
        <w:t>Projekt nie wpływa na działalność mikroprzedsiębiorców oraz małych i średnich przedsiębiorców.</w:t>
      </w:r>
      <w:r w:rsidR="00952761">
        <w:rPr>
          <w:rFonts w:cs="Times New Roman"/>
          <w:szCs w:val="24"/>
        </w:rPr>
        <w:t xml:space="preserve"> </w:t>
      </w:r>
      <w:r w:rsidRPr="001A1A0C">
        <w:rPr>
          <w:rFonts w:cs="Times New Roman"/>
          <w:szCs w:val="24"/>
        </w:rPr>
        <w:t xml:space="preserve">Projekt rozporządzenia nie wywiera wpływu na sytuację ekonomiczną </w:t>
      </w:r>
      <w:r w:rsidR="002411C8">
        <w:rPr>
          <w:rFonts w:cs="Times New Roman"/>
          <w:szCs w:val="24"/>
        </w:rPr>
        <w:br/>
      </w:r>
      <w:r w:rsidRPr="001A1A0C">
        <w:rPr>
          <w:rFonts w:cs="Times New Roman"/>
          <w:szCs w:val="24"/>
        </w:rPr>
        <w:t>i społeczną rodziny, a także osób niepełnosprawnych oraz osób starszych. W projekcie rozporządzenia nie określono zasad podejmowania, wykonywania lub zakończenia działalności gospodarczej.</w:t>
      </w:r>
    </w:p>
    <w:sectPr w:rsidR="00932214" w:rsidRPr="001A1A0C" w:rsidSect="00DD44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06C"/>
    <w:multiLevelType w:val="hybridMultilevel"/>
    <w:tmpl w:val="5446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714C"/>
    <w:multiLevelType w:val="hybridMultilevel"/>
    <w:tmpl w:val="7EA0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83811"/>
    <w:multiLevelType w:val="hybridMultilevel"/>
    <w:tmpl w:val="3D6C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A5BE3"/>
    <w:multiLevelType w:val="hybridMultilevel"/>
    <w:tmpl w:val="A48CFC82"/>
    <w:lvl w:ilvl="0" w:tplc="14E2A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B3192"/>
    <w:multiLevelType w:val="hybridMultilevel"/>
    <w:tmpl w:val="E696B76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C69531A"/>
    <w:multiLevelType w:val="hybridMultilevel"/>
    <w:tmpl w:val="1760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17230"/>
    <w:multiLevelType w:val="hybridMultilevel"/>
    <w:tmpl w:val="FDDC9D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06570">
    <w:abstractNumId w:val="1"/>
  </w:num>
  <w:num w:numId="2" w16cid:durableId="1552423802">
    <w:abstractNumId w:val="0"/>
  </w:num>
  <w:num w:numId="3" w16cid:durableId="1361248980">
    <w:abstractNumId w:val="2"/>
  </w:num>
  <w:num w:numId="4" w16cid:durableId="442968520">
    <w:abstractNumId w:val="5"/>
  </w:num>
  <w:num w:numId="5" w16cid:durableId="1513914286">
    <w:abstractNumId w:val="6"/>
  </w:num>
  <w:num w:numId="6" w16cid:durableId="500780438">
    <w:abstractNumId w:val="3"/>
  </w:num>
  <w:num w:numId="7" w16cid:durableId="135117709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FF"/>
    <w:rsid w:val="000027F3"/>
    <w:rsid w:val="00002AA6"/>
    <w:rsid w:val="00020D83"/>
    <w:rsid w:val="00032120"/>
    <w:rsid w:val="000336E8"/>
    <w:rsid w:val="00061BDC"/>
    <w:rsid w:val="0009062D"/>
    <w:rsid w:val="000942C0"/>
    <w:rsid w:val="000964CB"/>
    <w:rsid w:val="000E4263"/>
    <w:rsid w:val="001012E2"/>
    <w:rsid w:val="00116411"/>
    <w:rsid w:val="001A1A0C"/>
    <w:rsid w:val="001F151F"/>
    <w:rsid w:val="00205476"/>
    <w:rsid w:val="002411C8"/>
    <w:rsid w:val="00262828"/>
    <w:rsid w:val="00290165"/>
    <w:rsid w:val="002A5017"/>
    <w:rsid w:val="00336CE9"/>
    <w:rsid w:val="00370813"/>
    <w:rsid w:val="003D2E69"/>
    <w:rsid w:val="003E563A"/>
    <w:rsid w:val="003F4424"/>
    <w:rsid w:val="003F5B6B"/>
    <w:rsid w:val="00435EFF"/>
    <w:rsid w:val="004A4CD3"/>
    <w:rsid w:val="004E3550"/>
    <w:rsid w:val="00554053"/>
    <w:rsid w:val="0059153F"/>
    <w:rsid w:val="0059429E"/>
    <w:rsid w:val="005B19EE"/>
    <w:rsid w:val="005F2C58"/>
    <w:rsid w:val="006234B2"/>
    <w:rsid w:val="006276CA"/>
    <w:rsid w:val="00637A47"/>
    <w:rsid w:val="00640D74"/>
    <w:rsid w:val="006418FE"/>
    <w:rsid w:val="00645E58"/>
    <w:rsid w:val="006604A4"/>
    <w:rsid w:val="00660C17"/>
    <w:rsid w:val="007011A8"/>
    <w:rsid w:val="00750DFF"/>
    <w:rsid w:val="00774A7E"/>
    <w:rsid w:val="007A6FD0"/>
    <w:rsid w:val="00836F27"/>
    <w:rsid w:val="00844E34"/>
    <w:rsid w:val="009075ED"/>
    <w:rsid w:val="00921F4B"/>
    <w:rsid w:val="00932214"/>
    <w:rsid w:val="009461A6"/>
    <w:rsid w:val="00952761"/>
    <w:rsid w:val="00972AB6"/>
    <w:rsid w:val="009A0E08"/>
    <w:rsid w:val="009B0600"/>
    <w:rsid w:val="009F0C89"/>
    <w:rsid w:val="00A026DB"/>
    <w:rsid w:val="00A06AA7"/>
    <w:rsid w:val="00A47429"/>
    <w:rsid w:val="00A64B82"/>
    <w:rsid w:val="00A741B0"/>
    <w:rsid w:val="00A868FB"/>
    <w:rsid w:val="00A86FAD"/>
    <w:rsid w:val="00A95AD7"/>
    <w:rsid w:val="00AF3A14"/>
    <w:rsid w:val="00B13013"/>
    <w:rsid w:val="00B82662"/>
    <w:rsid w:val="00B83FEC"/>
    <w:rsid w:val="00B95278"/>
    <w:rsid w:val="00BA16CB"/>
    <w:rsid w:val="00BB1E21"/>
    <w:rsid w:val="00BC06B1"/>
    <w:rsid w:val="00BD6896"/>
    <w:rsid w:val="00BE69C0"/>
    <w:rsid w:val="00C007CA"/>
    <w:rsid w:val="00C01887"/>
    <w:rsid w:val="00C20F7B"/>
    <w:rsid w:val="00C33178"/>
    <w:rsid w:val="00C348DA"/>
    <w:rsid w:val="00C531FC"/>
    <w:rsid w:val="00C55881"/>
    <w:rsid w:val="00CD368D"/>
    <w:rsid w:val="00D06C79"/>
    <w:rsid w:val="00D2049A"/>
    <w:rsid w:val="00D45097"/>
    <w:rsid w:val="00D94735"/>
    <w:rsid w:val="00DA4663"/>
    <w:rsid w:val="00DD44D7"/>
    <w:rsid w:val="00DE56B1"/>
    <w:rsid w:val="00DF4C7B"/>
    <w:rsid w:val="00E2467E"/>
    <w:rsid w:val="00E35FBC"/>
    <w:rsid w:val="00EA797A"/>
    <w:rsid w:val="00EB778B"/>
    <w:rsid w:val="00ED07A9"/>
    <w:rsid w:val="00ED5957"/>
    <w:rsid w:val="00EF5B34"/>
    <w:rsid w:val="00F33754"/>
    <w:rsid w:val="00F52DA6"/>
    <w:rsid w:val="00F6282A"/>
    <w:rsid w:val="00F90E0A"/>
    <w:rsid w:val="00F91C20"/>
    <w:rsid w:val="00FB4E68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B94"/>
  <w15:chartTrackingRefBased/>
  <w15:docId w15:val="{B92FC878-63E4-4C3E-BAA6-D6FFC57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50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4E355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E3550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4E355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E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3550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50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1 Akapit z listą,목록 단락,Akapit z listą11,Numbered Para 1,No Spacing1,List Paragraph Char Char Ch"/>
    <w:basedOn w:val="Normalny"/>
    <w:link w:val="AkapitzlistZnak"/>
    <w:uiPriority w:val="34"/>
    <w:qFormat/>
    <w:rsid w:val="009075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ED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ED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075ED"/>
  </w:style>
  <w:style w:type="character" w:customStyle="1" w:styleId="highlight">
    <w:name w:val="highlight"/>
    <w:basedOn w:val="Domylnaczcionkaakapitu"/>
    <w:rsid w:val="00932214"/>
  </w:style>
  <w:style w:type="character" w:styleId="Hipercze">
    <w:name w:val="Hyperlink"/>
    <w:uiPriority w:val="99"/>
    <w:unhideWhenUsed/>
    <w:rsid w:val="003E56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778B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wydatnienie">
    <w:name w:val="Emphasis"/>
    <w:basedOn w:val="Domylnaczcionkaakapitu"/>
    <w:uiPriority w:val="20"/>
    <w:qFormat/>
    <w:rsid w:val="00EB778B"/>
    <w:rPr>
      <w:i/>
      <w:iCs/>
    </w:rPr>
  </w:style>
  <w:style w:type="character" w:styleId="Pogrubienie">
    <w:name w:val="Strong"/>
    <w:basedOn w:val="Domylnaczcionkaakapitu"/>
    <w:uiPriority w:val="22"/>
    <w:qFormat/>
    <w:rsid w:val="00EB778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C58"/>
    <w:rPr>
      <w:color w:val="605E5C"/>
      <w:shd w:val="clear" w:color="auto" w:fill="E1DFDD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1 Akapit z listą Znak,목록 단락 Znak"/>
    <w:link w:val="Akapitzlist"/>
    <w:uiPriority w:val="34"/>
    <w:qFormat/>
    <w:locked/>
    <w:rsid w:val="00645E58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BE69C0"/>
    <w:rPr>
      <w:rFonts w:ascii="Times" w:eastAsiaTheme="minorEastAsia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952761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Wereśniak-Masri Izabela</cp:lastModifiedBy>
  <cp:revision>29</cp:revision>
  <dcterms:created xsi:type="dcterms:W3CDTF">2024-01-08T09:59:00Z</dcterms:created>
  <dcterms:modified xsi:type="dcterms:W3CDTF">2024-02-26T09:34:00Z</dcterms:modified>
</cp:coreProperties>
</file>