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31364" w14:textId="03B86490" w:rsidR="00961596" w:rsidRPr="00231944" w:rsidRDefault="00231944" w:rsidP="00231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1944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E467988" w14:textId="77777777" w:rsidR="003A05E5" w:rsidRDefault="003A05E5" w:rsidP="000421D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E9C3D4" w14:textId="00B136EB" w:rsidR="0013559F" w:rsidRPr="00947B9E" w:rsidRDefault="00F6707B" w:rsidP="00583A2B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47B9E">
        <w:rPr>
          <w:rFonts w:ascii="Times New Roman" w:hAnsi="Times New Roman" w:cs="Times New Roman"/>
        </w:rPr>
        <w:t>Obowiązujące rozporządzenie Rady Ministrów z dnia 21 czerwca 2005 r. w sprawie trybu likwidacji funduszy inwestycyjnych (Dz. U. poz</w:t>
      </w:r>
      <w:r w:rsidR="007256A7" w:rsidRPr="00947B9E">
        <w:rPr>
          <w:rFonts w:ascii="Times New Roman" w:hAnsi="Times New Roman" w:cs="Times New Roman"/>
        </w:rPr>
        <w:t>.</w:t>
      </w:r>
      <w:r w:rsidRPr="00947B9E">
        <w:rPr>
          <w:rFonts w:ascii="Times New Roman" w:hAnsi="Times New Roman" w:cs="Times New Roman"/>
        </w:rPr>
        <w:t xml:space="preserve"> 963</w:t>
      </w:r>
      <w:r w:rsidR="00F02440">
        <w:rPr>
          <w:rFonts w:ascii="Times New Roman" w:hAnsi="Times New Roman" w:cs="Times New Roman"/>
        </w:rPr>
        <w:t>,</w:t>
      </w:r>
      <w:r w:rsidR="007256A7" w:rsidRPr="00D33DD5">
        <w:rPr>
          <w:rFonts w:ascii="Times New Roman" w:hAnsi="Times New Roman" w:cs="Times New Roman"/>
        </w:rPr>
        <w:t xml:space="preserve"> z późn. zm.</w:t>
      </w:r>
      <w:r w:rsidRPr="00947B9E">
        <w:rPr>
          <w:rFonts w:ascii="Times New Roman" w:hAnsi="Times New Roman" w:cs="Times New Roman"/>
        </w:rPr>
        <w:t xml:space="preserve">), zwane dalej „rozporządzeniem w sprawie likwidacji”, zostało wydane na podstawie </w:t>
      </w:r>
      <w:r w:rsidR="00164D13" w:rsidRPr="00947B9E">
        <w:rPr>
          <w:rFonts w:ascii="Times New Roman" w:hAnsi="Times New Roman" w:cs="Times New Roman"/>
        </w:rPr>
        <w:t xml:space="preserve">art. 252 ustawy z dnia 27 maja 2004 r. o funduszach inwestycyjnych i zarządzaniu alternatywnymi funduszami inwestycyjnymi </w:t>
      </w:r>
      <w:r w:rsidR="00D2647F" w:rsidRPr="00D2647F">
        <w:rPr>
          <w:rFonts w:ascii="Times New Roman" w:hAnsi="Times New Roman" w:cs="Times New Roman"/>
        </w:rPr>
        <w:t>(Dz. U. z 2023 r. poz. 681</w:t>
      </w:r>
      <w:r w:rsidR="000A215A">
        <w:rPr>
          <w:rFonts w:ascii="Times New Roman" w:hAnsi="Times New Roman" w:cs="Times New Roman"/>
        </w:rPr>
        <w:t>, z późn. zm.</w:t>
      </w:r>
      <w:r w:rsidR="00D2647F" w:rsidRPr="00D2647F">
        <w:rPr>
          <w:rFonts w:ascii="Times New Roman" w:hAnsi="Times New Roman" w:cs="Times New Roman"/>
        </w:rPr>
        <w:t>)</w:t>
      </w:r>
      <w:r w:rsidR="00AB3BE5">
        <w:rPr>
          <w:rFonts w:ascii="Times New Roman" w:hAnsi="Times New Roman" w:cs="Times New Roman"/>
        </w:rPr>
        <w:t>,</w:t>
      </w:r>
      <w:r w:rsidR="00175C67">
        <w:rPr>
          <w:rFonts w:ascii="Times New Roman" w:hAnsi="Times New Roman" w:cs="Times New Roman"/>
        </w:rPr>
        <w:t xml:space="preserve"> </w:t>
      </w:r>
      <w:r w:rsidR="00164D13" w:rsidRPr="00947B9E">
        <w:rPr>
          <w:rFonts w:ascii="Times New Roman" w:hAnsi="Times New Roman" w:cs="Times New Roman"/>
        </w:rPr>
        <w:t xml:space="preserve">zwanej dalej „ustawą o </w:t>
      </w:r>
      <w:r w:rsidR="00FC1D6A" w:rsidRPr="00947B9E">
        <w:rPr>
          <w:rFonts w:ascii="Times New Roman" w:hAnsi="Times New Roman" w:cs="Times New Roman"/>
        </w:rPr>
        <w:t>funduszach”</w:t>
      </w:r>
      <w:r w:rsidRPr="00947B9E">
        <w:rPr>
          <w:rFonts w:ascii="Times New Roman" w:hAnsi="Times New Roman" w:cs="Times New Roman"/>
        </w:rPr>
        <w:t xml:space="preserve">. </w:t>
      </w:r>
      <w:r w:rsidR="007256A7" w:rsidRPr="00D33DD5">
        <w:rPr>
          <w:rFonts w:ascii="Times New Roman" w:hAnsi="Times New Roman" w:cs="Times New Roman"/>
        </w:rPr>
        <w:t xml:space="preserve">Upoważnienie to </w:t>
      </w:r>
      <w:r w:rsidR="00FC1D6A" w:rsidRPr="00947B9E">
        <w:rPr>
          <w:rFonts w:ascii="Times New Roman" w:hAnsi="Times New Roman" w:cs="Times New Roman"/>
        </w:rPr>
        <w:t xml:space="preserve">zobowiązuje Radę Ministrów do wydania rozporządzenia określającego tryb likwidacji funduszy inwestycyjnych, z uwzględnieniem sposobu i terminów dokonywania poszczególnych czynności w ramach postępowania likwidacyjnego, w celu sprawnego przeprowadzenia postępowania likwidacyjnego oraz zapewnienia ochrony uczestników funduszu inwestycyjnego oraz jego wierzycieli. </w:t>
      </w:r>
    </w:p>
    <w:p w14:paraId="36D52007" w14:textId="2A99D3CD" w:rsidR="00277245" w:rsidRDefault="00DB1782" w:rsidP="001F1D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F5993" w:rsidRPr="00947B9E">
        <w:rPr>
          <w:rFonts w:ascii="Times New Roman" w:hAnsi="Times New Roman" w:cs="Times New Roman"/>
        </w:rPr>
        <w:t xml:space="preserve">bowiązki </w:t>
      </w:r>
      <w:r w:rsidR="00CF70A9">
        <w:rPr>
          <w:rFonts w:ascii="Times New Roman" w:hAnsi="Times New Roman" w:cs="Times New Roman"/>
        </w:rPr>
        <w:t xml:space="preserve">informacyjne i </w:t>
      </w:r>
      <w:r w:rsidR="007F5993" w:rsidRPr="00947B9E">
        <w:rPr>
          <w:rFonts w:ascii="Times New Roman" w:hAnsi="Times New Roman" w:cs="Times New Roman"/>
        </w:rPr>
        <w:t>sprawozdawcze</w:t>
      </w:r>
      <w:r w:rsidR="003C6FA2" w:rsidRPr="00947B9E">
        <w:rPr>
          <w:rFonts w:ascii="Times New Roman" w:hAnsi="Times New Roman" w:cs="Times New Roman"/>
        </w:rPr>
        <w:t xml:space="preserve"> </w:t>
      </w:r>
      <w:r w:rsidR="007F5993" w:rsidRPr="00947B9E">
        <w:rPr>
          <w:rFonts w:ascii="Times New Roman" w:hAnsi="Times New Roman" w:cs="Times New Roman"/>
        </w:rPr>
        <w:t xml:space="preserve">funduszy inwestycyjnych w likwidacji </w:t>
      </w:r>
      <w:r w:rsidR="0069183F" w:rsidRPr="00947B9E">
        <w:rPr>
          <w:rFonts w:ascii="Times New Roman" w:hAnsi="Times New Roman" w:cs="Times New Roman"/>
        </w:rPr>
        <w:t>wobec K</w:t>
      </w:r>
      <w:r w:rsidR="007256A7" w:rsidRPr="00947B9E">
        <w:rPr>
          <w:rFonts w:ascii="Times New Roman" w:hAnsi="Times New Roman" w:cs="Times New Roman"/>
        </w:rPr>
        <w:t xml:space="preserve">omisji </w:t>
      </w:r>
      <w:r w:rsidR="0069183F" w:rsidRPr="00947B9E">
        <w:rPr>
          <w:rFonts w:ascii="Times New Roman" w:hAnsi="Times New Roman" w:cs="Times New Roman"/>
        </w:rPr>
        <w:t>N</w:t>
      </w:r>
      <w:r w:rsidR="007256A7" w:rsidRPr="00947B9E">
        <w:rPr>
          <w:rFonts w:ascii="Times New Roman" w:hAnsi="Times New Roman" w:cs="Times New Roman"/>
        </w:rPr>
        <w:t xml:space="preserve">adzoru </w:t>
      </w:r>
      <w:r w:rsidR="0069183F" w:rsidRPr="00947B9E">
        <w:rPr>
          <w:rFonts w:ascii="Times New Roman" w:hAnsi="Times New Roman" w:cs="Times New Roman"/>
        </w:rPr>
        <w:t>F</w:t>
      </w:r>
      <w:r w:rsidR="005E0B4A" w:rsidRPr="00947B9E">
        <w:rPr>
          <w:rFonts w:ascii="Times New Roman" w:hAnsi="Times New Roman" w:cs="Times New Roman"/>
        </w:rPr>
        <w:t xml:space="preserve">inansowego, </w:t>
      </w:r>
      <w:r w:rsidR="007256A7" w:rsidRPr="00947B9E">
        <w:rPr>
          <w:rFonts w:ascii="Times New Roman" w:hAnsi="Times New Roman" w:cs="Times New Roman"/>
        </w:rPr>
        <w:t>zwan</w:t>
      </w:r>
      <w:r w:rsidR="005E0B4A" w:rsidRPr="00947B9E">
        <w:rPr>
          <w:rFonts w:ascii="Times New Roman" w:hAnsi="Times New Roman" w:cs="Times New Roman"/>
        </w:rPr>
        <w:t>ej</w:t>
      </w:r>
      <w:r w:rsidR="007256A7" w:rsidRPr="00947B9E">
        <w:rPr>
          <w:rFonts w:ascii="Times New Roman" w:hAnsi="Times New Roman" w:cs="Times New Roman"/>
        </w:rPr>
        <w:t xml:space="preserve"> dalej </w:t>
      </w:r>
      <w:r w:rsidR="005E0B4A" w:rsidRPr="00947B9E">
        <w:rPr>
          <w:rFonts w:ascii="Times New Roman" w:hAnsi="Times New Roman" w:cs="Times New Roman"/>
        </w:rPr>
        <w:t>„</w:t>
      </w:r>
      <w:r w:rsidR="00A42339">
        <w:rPr>
          <w:rFonts w:ascii="Times New Roman" w:hAnsi="Times New Roman" w:cs="Times New Roman"/>
        </w:rPr>
        <w:t>Komisją</w:t>
      </w:r>
      <w:r w:rsidR="005E0B4A" w:rsidRPr="00947B9E">
        <w:rPr>
          <w:rFonts w:ascii="Times New Roman" w:hAnsi="Times New Roman" w:cs="Times New Roman"/>
        </w:rPr>
        <w:t xml:space="preserve">”, </w:t>
      </w:r>
      <w:r w:rsidR="00277245">
        <w:rPr>
          <w:rFonts w:ascii="Times New Roman" w:hAnsi="Times New Roman" w:cs="Times New Roman"/>
        </w:rPr>
        <w:t xml:space="preserve">do dnia 31 grudnia 2023 r. były </w:t>
      </w:r>
      <w:r w:rsidR="007F5993" w:rsidRPr="00947B9E">
        <w:rPr>
          <w:rFonts w:ascii="Times New Roman" w:hAnsi="Times New Roman" w:cs="Times New Roman"/>
        </w:rPr>
        <w:t xml:space="preserve">określone </w:t>
      </w:r>
      <w:r w:rsidR="00361ADF" w:rsidRPr="00947B9E">
        <w:rPr>
          <w:rFonts w:ascii="Times New Roman" w:hAnsi="Times New Roman" w:cs="Times New Roman"/>
        </w:rPr>
        <w:t xml:space="preserve">zarówno </w:t>
      </w:r>
      <w:r w:rsidR="007F5993" w:rsidRPr="00947B9E">
        <w:rPr>
          <w:rFonts w:ascii="Times New Roman" w:hAnsi="Times New Roman" w:cs="Times New Roman"/>
        </w:rPr>
        <w:t xml:space="preserve">w </w:t>
      </w:r>
      <w:r w:rsidR="00F6707B" w:rsidRPr="00947B9E">
        <w:rPr>
          <w:rFonts w:ascii="Times New Roman" w:hAnsi="Times New Roman" w:cs="Times New Roman"/>
        </w:rPr>
        <w:t xml:space="preserve">rozporządzeniu w sprawie likwidacji, </w:t>
      </w:r>
      <w:r w:rsidR="00277245">
        <w:rPr>
          <w:rFonts w:ascii="Times New Roman" w:hAnsi="Times New Roman" w:cs="Times New Roman"/>
        </w:rPr>
        <w:t xml:space="preserve">jak i </w:t>
      </w:r>
      <w:r w:rsidR="007256A7" w:rsidRPr="00947B9E">
        <w:rPr>
          <w:rFonts w:ascii="Times New Roman" w:hAnsi="Times New Roman" w:cs="Times New Roman"/>
        </w:rPr>
        <w:t>r</w:t>
      </w:r>
      <w:r w:rsidR="000421D8" w:rsidRPr="00947B9E">
        <w:rPr>
          <w:rFonts w:ascii="Times New Roman" w:hAnsi="Times New Roman" w:cs="Times New Roman"/>
        </w:rPr>
        <w:t>ozporządzeniu Ministra Rozwoju i Finansów z dnia 28 czerwca 2017 r. w sprawie okresowych sprawozdań oraz bieżących informacji dotyczących działalności i sytuacji finansowej towarzystw funduszy inwestycyjnych i funduszy inwestycyjnych dostarczanych przez te podmioty Komisji Nadzoru Finansoweg</w:t>
      </w:r>
      <w:r w:rsidR="007256A7" w:rsidRPr="00947B9E">
        <w:rPr>
          <w:rFonts w:ascii="Times New Roman" w:hAnsi="Times New Roman" w:cs="Times New Roman"/>
        </w:rPr>
        <w:t>o (Dz. U. poz. 1285)</w:t>
      </w:r>
      <w:r w:rsidR="001B59B5" w:rsidRPr="00947B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wydanym na podstawie </w:t>
      </w:r>
      <w:r w:rsidRPr="00AC143F">
        <w:rPr>
          <w:rFonts w:ascii="Times New Roman" w:hAnsi="Times New Roman"/>
          <w:color w:val="000000"/>
        </w:rPr>
        <w:t>art. 225 ust. 3 ustawy o funduszach</w:t>
      </w:r>
      <w:r>
        <w:rPr>
          <w:rFonts w:ascii="Times New Roman" w:hAnsi="Times New Roman"/>
          <w:color w:val="000000"/>
        </w:rPr>
        <w:t xml:space="preserve">, </w:t>
      </w:r>
      <w:r w:rsidR="001B59B5" w:rsidRPr="00947B9E">
        <w:rPr>
          <w:rFonts w:ascii="Times New Roman" w:hAnsi="Times New Roman" w:cs="Times New Roman"/>
        </w:rPr>
        <w:t>zwan</w:t>
      </w:r>
      <w:r w:rsidR="00490274">
        <w:rPr>
          <w:rFonts w:ascii="Times New Roman" w:hAnsi="Times New Roman" w:cs="Times New Roman"/>
        </w:rPr>
        <w:t>ym</w:t>
      </w:r>
      <w:r w:rsidR="001B59B5" w:rsidRPr="00947B9E">
        <w:rPr>
          <w:rFonts w:ascii="Times New Roman" w:hAnsi="Times New Roman" w:cs="Times New Roman"/>
        </w:rPr>
        <w:t xml:space="preserve"> dalej „rozporządzeniem w sprawie sprawozdań”</w:t>
      </w:r>
      <w:r w:rsidR="0012293F" w:rsidRPr="00947B9E">
        <w:rPr>
          <w:rFonts w:ascii="Times New Roman" w:hAnsi="Times New Roman" w:cs="Times New Roman"/>
        </w:rPr>
        <w:t xml:space="preserve">. </w:t>
      </w:r>
    </w:p>
    <w:p w14:paraId="07E708A4" w14:textId="50327C21" w:rsidR="00BA0E31" w:rsidRDefault="001372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7B9E">
        <w:rPr>
          <w:rFonts w:ascii="Times New Roman" w:hAnsi="Times New Roman" w:cs="Times New Roman"/>
        </w:rPr>
        <w:t>W związku z</w:t>
      </w:r>
      <w:r w:rsidR="00490274">
        <w:rPr>
          <w:rFonts w:ascii="Times New Roman" w:hAnsi="Times New Roman" w:cs="Times New Roman"/>
        </w:rPr>
        <w:t xml:space="preserve">e zmianami </w:t>
      </w:r>
      <w:r w:rsidR="00277245">
        <w:rPr>
          <w:rFonts w:ascii="Times New Roman" w:hAnsi="Times New Roman" w:cs="Times New Roman"/>
        </w:rPr>
        <w:t xml:space="preserve">wprowadzonymi </w:t>
      </w:r>
      <w:r w:rsidRPr="00947B9E">
        <w:rPr>
          <w:rFonts w:ascii="Times New Roman" w:hAnsi="Times New Roman" w:cs="Times New Roman"/>
        </w:rPr>
        <w:t>ustaw</w:t>
      </w:r>
      <w:r w:rsidR="00490274">
        <w:rPr>
          <w:rFonts w:ascii="Times New Roman" w:hAnsi="Times New Roman" w:cs="Times New Roman"/>
        </w:rPr>
        <w:t>ą</w:t>
      </w:r>
      <w:r w:rsidRPr="00947B9E">
        <w:rPr>
          <w:rFonts w:ascii="Times New Roman" w:hAnsi="Times New Roman" w:cs="Times New Roman"/>
        </w:rPr>
        <w:t xml:space="preserve"> </w:t>
      </w:r>
      <w:r w:rsidR="00490274">
        <w:rPr>
          <w:rFonts w:ascii="Times New Roman" w:hAnsi="Times New Roman" w:cs="Times New Roman"/>
        </w:rPr>
        <w:t>z dnia 7</w:t>
      </w:r>
      <w:r w:rsidR="008260A1">
        <w:rPr>
          <w:rFonts w:ascii="Times New Roman" w:hAnsi="Times New Roman" w:cs="Times New Roman"/>
        </w:rPr>
        <w:t> </w:t>
      </w:r>
      <w:r w:rsidR="00490274">
        <w:rPr>
          <w:rFonts w:ascii="Times New Roman" w:hAnsi="Times New Roman" w:cs="Times New Roman"/>
        </w:rPr>
        <w:t xml:space="preserve">października 2022 r. </w:t>
      </w:r>
      <w:r w:rsidRPr="00947B9E">
        <w:rPr>
          <w:rFonts w:ascii="Times New Roman" w:hAnsi="Times New Roman" w:cs="Times New Roman"/>
        </w:rPr>
        <w:t>o zmianie niektórych ustaw w celu uproszczenia procedur administracyjnych dla obywateli i przedsiębiorców (</w:t>
      </w:r>
      <w:r w:rsidR="00490274">
        <w:rPr>
          <w:rFonts w:ascii="Times New Roman" w:hAnsi="Times New Roman" w:cs="Times New Roman"/>
        </w:rPr>
        <w:t>Dz. U. poz.</w:t>
      </w:r>
      <w:r w:rsidR="00BA5962">
        <w:rPr>
          <w:rFonts w:ascii="Times New Roman" w:hAnsi="Times New Roman" w:cs="Times New Roman"/>
        </w:rPr>
        <w:t xml:space="preserve"> </w:t>
      </w:r>
      <w:r w:rsidR="00490274">
        <w:rPr>
          <w:rFonts w:ascii="Times New Roman" w:hAnsi="Times New Roman" w:cs="Times New Roman"/>
        </w:rPr>
        <w:t>2185</w:t>
      </w:r>
      <w:r w:rsidRPr="00947B9E">
        <w:rPr>
          <w:rFonts w:ascii="Times New Roman" w:hAnsi="Times New Roman" w:cs="Times New Roman"/>
        </w:rPr>
        <w:t>)</w:t>
      </w:r>
      <w:r w:rsidR="00DB1782">
        <w:rPr>
          <w:rFonts w:ascii="Times New Roman" w:hAnsi="Times New Roman" w:cs="Times New Roman"/>
        </w:rPr>
        <w:t xml:space="preserve"> </w:t>
      </w:r>
      <w:r w:rsidR="001B59B5" w:rsidRPr="00947B9E">
        <w:rPr>
          <w:rFonts w:ascii="Times New Roman" w:hAnsi="Times New Roman" w:cs="Times New Roman"/>
        </w:rPr>
        <w:t>z dniem 1 stycznia 2024 r.</w:t>
      </w:r>
      <w:r w:rsidR="00490274">
        <w:rPr>
          <w:rFonts w:ascii="Times New Roman" w:hAnsi="Times New Roman" w:cs="Times New Roman"/>
        </w:rPr>
        <w:t xml:space="preserve"> zosta</w:t>
      </w:r>
      <w:r w:rsidR="00277245">
        <w:rPr>
          <w:rFonts w:ascii="Times New Roman" w:hAnsi="Times New Roman" w:cs="Times New Roman"/>
        </w:rPr>
        <w:t xml:space="preserve">ło zmienione </w:t>
      </w:r>
      <w:r w:rsidR="001B59B5" w:rsidRPr="00947B9E">
        <w:rPr>
          <w:rFonts w:ascii="Times New Roman" w:hAnsi="Times New Roman" w:cs="Times New Roman"/>
        </w:rPr>
        <w:t xml:space="preserve">upoważnienie ustawowe </w:t>
      </w:r>
      <w:r w:rsidR="00277245">
        <w:rPr>
          <w:rFonts w:ascii="Times New Roman" w:hAnsi="Times New Roman" w:cs="Times New Roman"/>
        </w:rPr>
        <w:t xml:space="preserve">do wydania </w:t>
      </w:r>
      <w:r w:rsidR="00490274">
        <w:rPr>
          <w:rFonts w:ascii="Times New Roman" w:hAnsi="Times New Roman" w:cs="Times New Roman"/>
        </w:rPr>
        <w:t>rozporządzeni</w:t>
      </w:r>
      <w:r w:rsidR="00277245">
        <w:rPr>
          <w:rFonts w:ascii="Times New Roman" w:hAnsi="Times New Roman" w:cs="Times New Roman"/>
        </w:rPr>
        <w:t>a</w:t>
      </w:r>
      <w:r w:rsidR="00490274">
        <w:rPr>
          <w:rFonts w:ascii="Times New Roman" w:hAnsi="Times New Roman" w:cs="Times New Roman"/>
        </w:rPr>
        <w:t xml:space="preserve"> w sprawie sprawozda</w:t>
      </w:r>
      <w:r w:rsidR="00277245">
        <w:rPr>
          <w:rFonts w:ascii="Times New Roman" w:hAnsi="Times New Roman" w:cs="Times New Roman"/>
        </w:rPr>
        <w:t>ń</w:t>
      </w:r>
      <w:r w:rsidR="00490274">
        <w:rPr>
          <w:rFonts w:ascii="Times New Roman" w:hAnsi="Times New Roman" w:cs="Times New Roman"/>
        </w:rPr>
        <w:t xml:space="preserve">. Zmiana polega na </w:t>
      </w:r>
      <w:r w:rsidR="00EF3E21">
        <w:rPr>
          <w:rFonts w:ascii="Times New Roman" w:hAnsi="Times New Roman" w:cs="Times New Roman"/>
        </w:rPr>
        <w:t xml:space="preserve">zobowiązaniu ministra właściwego do spraw instytucji finansowych do </w:t>
      </w:r>
      <w:r w:rsidR="00490274">
        <w:rPr>
          <w:rFonts w:ascii="Times New Roman" w:hAnsi="Times New Roman" w:cs="Times New Roman"/>
        </w:rPr>
        <w:t>objęci</w:t>
      </w:r>
      <w:r w:rsidR="00EF3E21">
        <w:rPr>
          <w:rFonts w:ascii="Times New Roman" w:hAnsi="Times New Roman" w:cs="Times New Roman"/>
        </w:rPr>
        <w:t>a</w:t>
      </w:r>
      <w:r w:rsidR="00490274">
        <w:rPr>
          <w:rFonts w:ascii="Times New Roman" w:hAnsi="Times New Roman" w:cs="Times New Roman"/>
        </w:rPr>
        <w:t xml:space="preserve"> przepisami rozporządzenia w sprawie sprawozdań również </w:t>
      </w:r>
      <w:r w:rsidR="00EF3E21">
        <w:rPr>
          <w:rFonts w:ascii="Times New Roman" w:hAnsi="Times New Roman" w:cs="Times New Roman"/>
        </w:rPr>
        <w:t>funduszu w likwidacji. Dzięki tej zmianie wszystkie obowiązki sprawozdawcze wykonywane przez likwidatora reprez</w:t>
      </w:r>
      <w:r w:rsidR="000E4A36">
        <w:rPr>
          <w:rFonts w:ascii="Times New Roman" w:hAnsi="Times New Roman" w:cs="Times New Roman"/>
        </w:rPr>
        <w:t>entującego fundusz inwestycyjny</w:t>
      </w:r>
      <w:r w:rsidR="00EF3E21">
        <w:rPr>
          <w:rFonts w:ascii="Times New Roman" w:hAnsi="Times New Roman" w:cs="Times New Roman"/>
        </w:rPr>
        <w:t xml:space="preserve"> w likwidacji </w:t>
      </w:r>
      <w:r w:rsidR="00277245">
        <w:rPr>
          <w:rFonts w:ascii="Times New Roman" w:hAnsi="Times New Roman" w:cs="Times New Roman"/>
        </w:rPr>
        <w:t>wobec</w:t>
      </w:r>
      <w:r w:rsidR="00763004">
        <w:rPr>
          <w:rFonts w:ascii="Times New Roman" w:hAnsi="Times New Roman" w:cs="Times New Roman"/>
        </w:rPr>
        <w:t xml:space="preserve"> Komisji zosta</w:t>
      </w:r>
      <w:r w:rsidR="00277245">
        <w:rPr>
          <w:rFonts w:ascii="Times New Roman" w:hAnsi="Times New Roman" w:cs="Times New Roman"/>
        </w:rPr>
        <w:t xml:space="preserve">ły </w:t>
      </w:r>
      <w:r w:rsidR="00763004">
        <w:rPr>
          <w:rFonts w:ascii="Times New Roman" w:hAnsi="Times New Roman" w:cs="Times New Roman"/>
        </w:rPr>
        <w:t xml:space="preserve">zawarte w jednym akcie prawnym, tj. </w:t>
      </w:r>
      <w:r w:rsidR="00DF4AF3">
        <w:rPr>
          <w:rFonts w:ascii="Times New Roman" w:hAnsi="Times New Roman" w:cs="Times New Roman"/>
        </w:rPr>
        <w:t>rozporządzeni</w:t>
      </w:r>
      <w:r w:rsidR="00277245">
        <w:rPr>
          <w:rFonts w:ascii="Times New Roman" w:hAnsi="Times New Roman" w:cs="Times New Roman"/>
        </w:rPr>
        <w:t>u</w:t>
      </w:r>
      <w:r w:rsidR="00DF4AF3">
        <w:rPr>
          <w:rFonts w:ascii="Times New Roman" w:hAnsi="Times New Roman" w:cs="Times New Roman"/>
        </w:rPr>
        <w:t xml:space="preserve"> Ministra Finansów z dnia </w:t>
      </w:r>
      <w:r w:rsidR="008B074E" w:rsidRPr="008B074E">
        <w:rPr>
          <w:rFonts w:ascii="Times New Roman" w:hAnsi="Times New Roman" w:cs="Times New Roman"/>
        </w:rPr>
        <w:t xml:space="preserve">25 września </w:t>
      </w:r>
      <w:r w:rsidR="008B074E">
        <w:rPr>
          <w:rFonts w:ascii="Times New Roman" w:hAnsi="Times New Roman" w:cs="Times New Roman"/>
        </w:rPr>
        <w:t>2023 </w:t>
      </w:r>
      <w:r w:rsidR="008B074E" w:rsidRPr="008B074E">
        <w:rPr>
          <w:rFonts w:ascii="Times New Roman" w:hAnsi="Times New Roman" w:cs="Times New Roman"/>
        </w:rPr>
        <w:t>r. w sprawie okresowych sprawozdań oraz bieżących informacji dotyczących działalności i sytuacji finansowej towarzystw funduszy inwestycyjnych, funduszy inwestycyjnych i funduszy inwestycyjnych w likwidacji dostarczanych przez te podmioty Komisji Nadzoru Finansowego</w:t>
      </w:r>
      <w:r w:rsidR="00DF4AF3">
        <w:rPr>
          <w:rFonts w:ascii="Times New Roman" w:hAnsi="Times New Roman" w:cs="Times New Roman"/>
        </w:rPr>
        <w:t xml:space="preserve"> (Dz. U. poz. 2304)</w:t>
      </w:r>
      <w:r w:rsidR="008B074E">
        <w:rPr>
          <w:rFonts w:ascii="Times New Roman" w:hAnsi="Times New Roman" w:cs="Times New Roman"/>
        </w:rPr>
        <w:t>.</w:t>
      </w:r>
      <w:r w:rsidR="00BA0E31">
        <w:rPr>
          <w:rFonts w:ascii="Times New Roman" w:hAnsi="Times New Roman" w:cs="Times New Roman"/>
        </w:rPr>
        <w:t xml:space="preserve"> </w:t>
      </w:r>
    </w:p>
    <w:p w14:paraId="5471809C" w14:textId="700E7949" w:rsidR="00F46A76" w:rsidRDefault="00BA0E31" w:rsidP="001F1DE1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Mając powyższe na uwadze </w:t>
      </w:r>
      <w:r w:rsidR="00F7485C">
        <w:rPr>
          <w:rFonts w:ascii="Times New Roman" w:hAnsi="Times New Roman" w:cs="Times New Roman"/>
        </w:rPr>
        <w:t xml:space="preserve">w projekcie rozporządzenia przewidziano </w:t>
      </w:r>
      <w:r w:rsidR="005B089B">
        <w:rPr>
          <w:rFonts w:ascii="Times New Roman" w:hAnsi="Times New Roman" w:cs="Times New Roman"/>
        </w:rPr>
        <w:t xml:space="preserve">usunięcie </w:t>
      </w:r>
      <w:r w:rsidR="00DB1782">
        <w:rPr>
          <w:rFonts w:ascii="Times New Roman" w:hAnsi="Times New Roman" w:cs="Times New Roman"/>
        </w:rPr>
        <w:t xml:space="preserve">przepisów dotyczących </w:t>
      </w:r>
      <w:r w:rsidR="00F7485C">
        <w:rPr>
          <w:rFonts w:ascii="Times New Roman" w:hAnsi="Times New Roman" w:cs="Times New Roman"/>
        </w:rPr>
        <w:t>obowiązków</w:t>
      </w:r>
      <w:r w:rsidR="00DB1782" w:rsidRPr="00DB1782">
        <w:rPr>
          <w:rFonts w:ascii="Times New Roman" w:hAnsi="Times New Roman" w:cs="Times New Roman"/>
        </w:rPr>
        <w:t xml:space="preserve"> </w:t>
      </w:r>
      <w:r w:rsidR="00447042">
        <w:rPr>
          <w:rFonts w:ascii="Times New Roman" w:hAnsi="Times New Roman" w:cs="Times New Roman"/>
        </w:rPr>
        <w:t xml:space="preserve">informacyjnych i </w:t>
      </w:r>
      <w:r w:rsidR="00DB1782" w:rsidRPr="00947B9E">
        <w:rPr>
          <w:rFonts w:ascii="Times New Roman" w:hAnsi="Times New Roman" w:cs="Times New Roman"/>
        </w:rPr>
        <w:t>sprawozdawcz</w:t>
      </w:r>
      <w:r w:rsidR="00DB1782">
        <w:rPr>
          <w:rFonts w:ascii="Times New Roman" w:hAnsi="Times New Roman" w:cs="Times New Roman"/>
        </w:rPr>
        <w:t xml:space="preserve">ych </w:t>
      </w:r>
      <w:r w:rsidR="00DB1782" w:rsidRPr="00947B9E">
        <w:rPr>
          <w:rFonts w:ascii="Times New Roman" w:hAnsi="Times New Roman" w:cs="Times New Roman"/>
        </w:rPr>
        <w:t>funduszy inwestycyjnych w likwidacji</w:t>
      </w:r>
      <w:r w:rsidR="00B52564">
        <w:rPr>
          <w:rFonts w:ascii="Times New Roman" w:hAnsi="Times New Roman" w:cs="Times New Roman"/>
        </w:rPr>
        <w:t xml:space="preserve"> wobec Komisji</w:t>
      </w:r>
      <w:r w:rsidR="005B089B">
        <w:rPr>
          <w:rFonts w:ascii="Times New Roman" w:hAnsi="Times New Roman" w:cs="Times New Roman"/>
        </w:rPr>
        <w:t>.</w:t>
      </w:r>
      <w:r w:rsidR="00F7485C">
        <w:rPr>
          <w:rFonts w:ascii="Times New Roman" w:hAnsi="Times New Roman" w:cs="Times New Roman"/>
        </w:rPr>
        <w:t xml:space="preserve"> Pozwoli to również na </w:t>
      </w:r>
      <w:r w:rsidR="00905BEA">
        <w:rPr>
          <w:rFonts w:ascii="Times New Roman" w:hAnsi="Times New Roman" w:cs="Times New Roman"/>
        </w:rPr>
        <w:t xml:space="preserve">elektronizację procesu przekazywania informacji przez likwidatora funduszu inwestycyjnego, </w:t>
      </w:r>
      <w:r w:rsidR="005B089B">
        <w:rPr>
          <w:rFonts w:ascii="Times New Roman" w:hAnsi="Times New Roman" w:cs="Times New Roman"/>
        </w:rPr>
        <w:t xml:space="preserve">ponieważ </w:t>
      </w:r>
      <w:r w:rsidR="00905BEA">
        <w:rPr>
          <w:rFonts w:ascii="Times New Roman" w:hAnsi="Times New Roman" w:cs="Times New Roman"/>
        </w:rPr>
        <w:t>rozporządzenie w sprawie sprawozdań</w:t>
      </w:r>
      <w:r w:rsidR="005B089B">
        <w:rPr>
          <w:rFonts w:ascii="Times New Roman" w:hAnsi="Times New Roman" w:cs="Times New Roman"/>
        </w:rPr>
        <w:t xml:space="preserve"> przewiduje </w:t>
      </w:r>
      <w:r w:rsidR="00905BEA">
        <w:rPr>
          <w:rFonts w:ascii="Times New Roman" w:hAnsi="Times New Roman" w:cs="Times New Roman"/>
        </w:rPr>
        <w:t>przekazywani</w:t>
      </w:r>
      <w:r w:rsidR="005B089B">
        <w:rPr>
          <w:rFonts w:ascii="Times New Roman" w:hAnsi="Times New Roman" w:cs="Times New Roman"/>
        </w:rPr>
        <w:t xml:space="preserve">e </w:t>
      </w:r>
      <w:r w:rsidR="00905BEA">
        <w:rPr>
          <w:rFonts w:ascii="Times New Roman" w:hAnsi="Times New Roman" w:cs="Times New Roman"/>
        </w:rPr>
        <w:t xml:space="preserve"> informacji </w:t>
      </w:r>
      <w:r w:rsidR="005B089B">
        <w:rPr>
          <w:rFonts w:ascii="Times New Roman" w:hAnsi="Times New Roman" w:cs="Times New Roman"/>
        </w:rPr>
        <w:t xml:space="preserve">wyłącznie </w:t>
      </w:r>
      <w:r w:rsidR="00905BEA">
        <w:rPr>
          <w:rFonts w:ascii="Times New Roman" w:hAnsi="Times New Roman" w:cs="Times New Roman"/>
        </w:rPr>
        <w:t xml:space="preserve">w </w:t>
      </w:r>
      <w:r w:rsidR="00AB3BE5">
        <w:rPr>
          <w:rFonts w:ascii="Times New Roman" w:hAnsi="Times New Roman" w:cs="Times New Roman"/>
        </w:rPr>
        <w:t>postaci</w:t>
      </w:r>
      <w:r w:rsidR="00905BEA">
        <w:rPr>
          <w:rFonts w:ascii="Times New Roman" w:hAnsi="Times New Roman" w:cs="Times New Roman"/>
        </w:rPr>
        <w:t xml:space="preserve"> </w:t>
      </w:r>
      <w:r w:rsidR="005B089B">
        <w:rPr>
          <w:rFonts w:ascii="Times New Roman" w:hAnsi="Times New Roman" w:cs="Times New Roman"/>
        </w:rPr>
        <w:t xml:space="preserve">elektronicznej. </w:t>
      </w:r>
      <w:r w:rsidR="001F1DE1">
        <w:rPr>
          <w:rFonts w:ascii="Times New Roman" w:hAnsi="Times New Roman" w:cs="Times New Roman"/>
        </w:rPr>
        <w:t xml:space="preserve">W sprawozdawczości </w:t>
      </w:r>
      <w:r w:rsidR="00905BEA" w:rsidRPr="00947B9E">
        <w:rPr>
          <w:rFonts w:ascii="Times New Roman" w:hAnsi="Times New Roman" w:cs="Times New Roman"/>
        </w:rPr>
        <w:t>fundusz</w:t>
      </w:r>
      <w:r w:rsidR="001F1DE1">
        <w:rPr>
          <w:rFonts w:ascii="Times New Roman" w:hAnsi="Times New Roman" w:cs="Times New Roman"/>
        </w:rPr>
        <w:t>y</w:t>
      </w:r>
      <w:r w:rsidR="00905BEA" w:rsidRPr="00947B9E">
        <w:rPr>
          <w:rFonts w:ascii="Times New Roman" w:hAnsi="Times New Roman" w:cs="Times New Roman"/>
        </w:rPr>
        <w:t xml:space="preserve"> w likwidacji używane będą te same schematy danych, które będą wykorzystywane w sprawozdaniu okresowym funduszu prowadzącego działalność.</w:t>
      </w:r>
      <w:r w:rsidR="00905BEA">
        <w:rPr>
          <w:rFonts w:ascii="Times New Roman" w:hAnsi="Times New Roman" w:cs="Times New Roman"/>
        </w:rPr>
        <w:t xml:space="preserve"> </w:t>
      </w:r>
    </w:p>
    <w:p w14:paraId="2BBB4FF6" w14:textId="77777777" w:rsidR="001F1DE1" w:rsidRDefault="00BA0E31" w:rsidP="001F1D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Ze względu na </w:t>
      </w:r>
      <w:r w:rsidR="00644AF5">
        <w:rPr>
          <w:rFonts w:ascii="Times New Roman" w:hAnsi="Times New Roman" w:cs="Times New Roman"/>
        </w:rPr>
        <w:t xml:space="preserve">szeroki dostęp do Internetu oraz upowszechnienie tej formy </w:t>
      </w:r>
      <w:r w:rsidR="00F46A76">
        <w:rPr>
          <w:rFonts w:ascii="Times New Roman" w:hAnsi="Times New Roman" w:cs="Times New Roman"/>
        </w:rPr>
        <w:t>komunikacji funduszy inwestycyjnych ze swoimi uczestnikami</w:t>
      </w:r>
      <w:r w:rsidR="00644AF5">
        <w:rPr>
          <w:rFonts w:ascii="Times New Roman" w:hAnsi="Times New Roman" w:cs="Times New Roman"/>
        </w:rPr>
        <w:t xml:space="preserve"> oraz kontrahentami</w:t>
      </w:r>
      <w:r w:rsidR="00F46A76">
        <w:rPr>
          <w:rFonts w:ascii="Times New Roman" w:hAnsi="Times New Roman" w:cs="Times New Roman"/>
        </w:rPr>
        <w:t xml:space="preserve">, a także </w:t>
      </w:r>
      <w:r w:rsidR="00644AF5">
        <w:rPr>
          <w:rFonts w:ascii="Times New Roman" w:hAnsi="Times New Roman" w:cs="Times New Roman"/>
        </w:rPr>
        <w:t xml:space="preserve">wykorzystywanie tego medium do </w:t>
      </w:r>
      <w:r w:rsidR="00F46A76">
        <w:rPr>
          <w:rFonts w:ascii="Times New Roman" w:hAnsi="Times New Roman" w:cs="Times New Roman"/>
        </w:rPr>
        <w:t>ogłaszania zmian w statu</w:t>
      </w:r>
      <w:r w:rsidR="006F5589">
        <w:rPr>
          <w:rFonts w:ascii="Times New Roman" w:hAnsi="Times New Roman" w:cs="Times New Roman"/>
        </w:rPr>
        <w:t>t</w:t>
      </w:r>
      <w:r w:rsidR="00F46A76">
        <w:rPr>
          <w:rFonts w:ascii="Times New Roman" w:hAnsi="Times New Roman" w:cs="Times New Roman"/>
        </w:rPr>
        <w:t xml:space="preserve">ach funduszy inwestycyjnych, w projekcie rozporządzenia przewidziano także zmiany mające na celu usprawnienie procesu ogłaszania informacji o otwarciu likwidacji funduszu inwestycyjnego oraz </w:t>
      </w:r>
      <w:r w:rsidR="00F46A76" w:rsidRPr="00F46A76">
        <w:rPr>
          <w:rFonts w:ascii="Times New Roman" w:hAnsi="Times New Roman" w:cs="Times New Roman"/>
        </w:rPr>
        <w:t>now</w:t>
      </w:r>
      <w:r w:rsidR="00F46A76">
        <w:rPr>
          <w:rFonts w:ascii="Times New Roman" w:hAnsi="Times New Roman" w:cs="Times New Roman"/>
        </w:rPr>
        <w:t xml:space="preserve">ej dacie </w:t>
      </w:r>
      <w:r w:rsidR="00F46A76" w:rsidRPr="00F46A76">
        <w:rPr>
          <w:rFonts w:ascii="Times New Roman" w:hAnsi="Times New Roman" w:cs="Times New Roman"/>
        </w:rPr>
        <w:t>zakończenia likwidacji</w:t>
      </w:r>
      <w:r w:rsidR="00F46A76">
        <w:rPr>
          <w:rFonts w:ascii="Times New Roman" w:hAnsi="Times New Roman" w:cs="Times New Roman"/>
        </w:rPr>
        <w:t xml:space="preserve"> funduszu. </w:t>
      </w:r>
    </w:p>
    <w:p w14:paraId="7982CA89" w14:textId="77777777" w:rsidR="001F1DE1" w:rsidRDefault="00F46A76" w:rsidP="00741D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="00644AF5">
        <w:rPr>
          <w:rFonts w:ascii="Times New Roman" w:hAnsi="Times New Roman" w:cs="Times New Roman"/>
        </w:rPr>
        <w:t xml:space="preserve">obowiązującymi </w:t>
      </w:r>
      <w:r>
        <w:rPr>
          <w:rFonts w:ascii="Times New Roman" w:hAnsi="Times New Roman" w:cs="Times New Roman"/>
        </w:rPr>
        <w:t xml:space="preserve">przepisami wskazane </w:t>
      </w:r>
      <w:r w:rsidR="003F2686">
        <w:rPr>
          <w:rFonts w:ascii="Times New Roman" w:hAnsi="Times New Roman" w:cs="Times New Roman"/>
        </w:rPr>
        <w:t xml:space="preserve">ogłaszania </w:t>
      </w:r>
      <w:r>
        <w:rPr>
          <w:rFonts w:ascii="Times New Roman" w:hAnsi="Times New Roman" w:cs="Times New Roman"/>
        </w:rPr>
        <w:t xml:space="preserve">powinny być dokonywane </w:t>
      </w:r>
      <w:r w:rsidR="00A6543A">
        <w:rPr>
          <w:rFonts w:ascii="Times New Roman" w:hAnsi="Times New Roman" w:cs="Times New Roman"/>
        </w:rPr>
        <w:t xml:space="preserve">w </w:t>
      </w:r>
      <w:r w:rsidR="00A6543A" w:rsidRPr="00A6543A">
        <w:rPr>
          <w:rFonts w:ascii="Times New Roman" w:hAnsi="Times New Roman" w:cs="Times New Roman"/>
        </w:rPr>
        <w:t>piśmie przeznaczonym do ogłoszeń funduszu, wskazanym w statucie funduszu</w:t>
      </w:r>
      <w:r w:rsidR="00644AF5">
        <w:rPr>
          <w:rFonts w:ascii="Times New Roman" w:hAnsi="Times New Roman" w:cs="Times New Roman"/>
        </w:rPr>
        <w:t xml:space="preserve">. </w:t>
      </w:r>
    </w:p>
    <w:p w14:paraId="1DB581C6" w14:textId="77777777" w:rsidR="001F1DE1" w:rsidRDefault="00644AF5" w:rsidP="00741D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zapewnienia większej publicznej dostępności przedmiotowych informacji w</w:t>
      </w:r>
      <w:r w:rsidR="00A6543A">
        <w:rPr>
          <w:rFonts w:ascii="Times New Roman" w:hAnsi="Times New Roman" w:cs="Times New Roman"/>
        </w:rPr>
        <w:t xml:space="preserve"> projekcie </w:t>
      </w:r>
      <w:r w:rsidR="00741D29">
        <w:rPr>
          <w:rFonts w:ascii="Times New Roman" w:hAnsi="Times New Roman" w:cs="Times New Roman"/>
        </w:rPr>
        <w:t xml:space="preserve">rozporządzenia </w:t>
      </w:r>
      <w:r w:rsidR="00A6543A">
        <w:rPr>
          <w:rFonts w:ascii="Times New Roman" w:hAnsi="Times New Roman" w:cs="Times New Roman"/>
        </w:rPr>
        <w:t xml:space="preserve">przewidziano, że ogłoszenie </w:t>
      </w:r>
      <w:r w:rsidR="003B6AF2">
        <w:rPr>
          <w:rFonts w:ascii="Times New Roman" w:hAnsi="Times New Roman" w:cs="Times New Roman"/>
        </w:rPr>
        <w:t xml:space="preserve">o otwarciu likwidacji funduszu </w:t>
      </w:r>
      <w:r w:rsidR="00A6543A">
        <w:rPr>
          <w:rFonts w:ascii="Times New Roman" w:hAnsi="Times New Roman" w:cs="Times New Roman"/>
        </w:rPr>
        <w:t xml:space="preserve">będzie w każdym przypadku </w:t>
      </w:r>
      <w:r w:rsidR="00DF4AF3">
        <w:rPr>
          <w:rFonts w:ascii="Times New Roman" w:hAnsi="Times New Roman" w:cs="Times New Roman"/>
        </w:rPr>
        <w:t>publikowane</w:t>
      </w:r>
      <w:r w:rsidR="00A6543A">
        <w:rPr>
          <w:rFonts w:ascii="Times New Roman" w:hAnsi="Times New Roman" w:cs="Times New Roman"/>
        </w:rPr>
        <w:t xml:space="preserve"> na </w:t>
      </w:r>
      <w:r w:rsidR="00DF4AF3">
        <w:rPr>
          <w:rFonts w:ascii="Times New Roman" w:hAnsi="Times New Roman" w:cs="Times New Roman"/>
        </w:rPr>
        <w:t xml:space="preserve">publicznie dostępnej </w:t>
      </w:r>
      <w:r w:rsidR="00A6543A">
        <w:rPr>
          <w:rFonts w:ascii="Times New Roman" w:hAnsi="Times New Roman" w:cs="Times New Roman"/>
        </w:rPr>
        <w:t>stronie internetowej likwidatora funduszu</w:t>
      </w:r>
      <w:r>
        <w:rPr>
          <w:rFonts w:ascii="Times New Roman" w:hAnsi="Times New Roman" w:cs="Times New Roman"/>
        </w:rPr>
        <w:t xml:space="preserve"> oraz </w:t>
      </w:r>
      <w:r w:rsidRPr="00644AF5">
        <w:rPr>
          <w:rFonts w:ascii="Times New Roman" w:hAnsi="Times New Roman" w:cs="Times New Roman"/>
        </w:rPr>
        <w:t xml:space="preserve">w sposób określony w statucie likwidowanego funduszu dla ogłaszania zmian statutu </w:t>
      </w:r>
      <w:r>
        <w:rPr>
          <w:rFonts w:ascii="Times New Roman" w:hAnsi="Times New Roman" w:cs="Times New Roman"/>
        </w:rPr>
        <w:t xml:space="preserve">likwidowanego </w:t>
      </w:r>
      <w:r w:rsidRPr="00644AF5">
        <w:rPr>
          <w:rFonts w:ascii="Times New Roman" w:hAnsi="Times New Roman" w:cs="Times New Roman"/>
        </w:rPr>
        <w:t>funduszu</w:t>
      </w:r>
      <w:r w:rsidR="00741D29">
        <w:rPr>
          <w:rFonts w:ascii="Times New Roman" w:hAnsi="Times New Roman" w:cs="Times New Roman"/>
        </w:rPr>
        <w:t xml:space="preserve"> (</w:t>
      </w:r>
      <w:r w:rsidR="00741D29" w:rsidRPr="000951DA">
        <w:rPr>
          <w:rFonts w:ascii="Times New Roman" w:hAnsi="Times New Roman" w:cs="Times New Roman"/>
        </w:rPr>
        <w:t xml:space="preserve">uczestnicy </w:t>
      </w:r>
      <w:r w:rsidR="00741D29">
        <w:rPr>
          <w:rFonts w:ascii="Times New Roman" w:hAnsi="Times New Roman" w:cs="Times New Roman"/>
        </w:rPr>
        <w:t xml:space="preserve">funduszy inwestycyjnych </w:t>
      </w:r>
      <w:r w:rsidR="00741D29" w:rsidRPr="000951DA">
        <w:rPr>
          <w:rFonts w:ascii="Times New Roman" w:hAnsi="Times New Roman" w:cs="Times New Roman"/>
        </w:rPr>
        <w:t>są przyzwyczajeni</w:t>
      </w:r>
      <w:r w:rsidR="00741D29">
        <w:rPr>
          <w:rFonts w:ascii="Times New Roman" w:hAnsi="Times New Roman" w:cs="Times New Roman"/>
        </w:rPr>
        <w:t xml:space="preserve"> do tego rodzaju komunikacji z funduszem). </w:t>
      </w:r>
    </w:p>
    <w:p w14:paraId="5A22E7DE" w14:textId="04C8931D" w:rsidR="001F1DE1" w:rsidRDefault="00741D29" w:rsidP="00741D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644AF5">
        <w:rPr>
          <w:rFonts w:ascii="Times New Roman" w:hAnsi="Times New Roman" w:cs="Times New Roman"/>
        </w:rPr>
        <w:t xml:space="preserve">przypadku gdy likwidatorem </w:t>
      </w:r>
      <w:r>
        <w:rPr>
          <w:rFonts w:ascii="Times New Roman" w:hAnsi="Times New Roman" w:cs="Times New Roman"/>
        </w:rPr>
        <w:t xml:space="preserve">będzie </w:t>
      </w:r>
      <w:r w:rsidR="00644AF5">
        <w:rPr>
          <w:rFonts w:ascii="Times New Roman" w:hAnsi="Times New Roman" w:cs="Times New Roman"/>
        </w:rPr>
        <w:t xml:space="preserve">podmiot inny niż towarzystwo funduszy inwestycyjnych </w:t>
      </w:r>
      <w:r>
        <w:rPr>
          <w:rFonts w:ascii="Times New Roman" w:hAnsi="Times New Roman" w:cs="Times New Roman"/>
        </w:rPr>
        <w:t xml:space="preserve">– ogłoszenie o otwarciu likwidacji funduszu będzie </w:t>
      </w:r>
      <w:r w:rsidR="00644AF5">
        <w:rPr>
          <w:rFonts w:ascii="Times New Roman" w:hAnsi="Times New Roman" w:cs="Times New Roman"/>
        </w:rPr>
        <w:t xml:space="preserve">również </w:t>
      </w:r>
      <w:r w:rsidR="00BA0E31">
        <w:rPr>
          <w:rFonts w:ascii="Times New Roman" w:hAnsi="Times New Roman" w:cs="Times New Roman"/>
        </w:rPr>
        <w:t xml:space="preserve">zamieszczane </w:t>
      </w:r>
      <w:r w:rsidR="00644AF5">
        <w:rPr>
          <w:rFonts w:ascii="Times New Roman" w:hAnsi="Times New Roman" w:cs="Times New Roman"/>
        </w:rPr>
        <w:t xml:space="preserve">na stronie internetowej </w:t>
      </w:r>
      <w:r w:rsidR="000951DA" w:rsidRPr="000951DA">
        <w:rPr>
          <w:rFonts w:ascii="Times New Roman" w:hAnsi="Times New Roman" w:cs="Times New Roman"/>
        </w:rPr>
        <w:t>towarzystw</w:t>
      </w:r>
      <w:r w:rsidR="000C3E06">
        <w:rPr>
          <w:rFonts w:ascii="Times New Roman" w:hAnsi="Times New Roman" w:cs="Times New Roman"/>
        </w:rPr>
        <w:t>a</w:t>
      </w:r>
      <w:r w:rsidR="00547764" w:rsidRPr="00547764">
        <w:rPr>
          <w:rFonts w:ascii="Times New Roman" w:hAnsi="Times New Roman" w:cs="Times New Roman"/>
        </w:rPr>
        <w:t xml:space="preserve"> </w:t>
      </w:r>
      <w:r w:rsidR="00547764">
        <w:rPr>
          <w:rFonts w:ascii="Times New Roman" w:hAnsi="Times New Roman" w:cs="Times New Roman"/>
        </w:rPr>
        <w:t>funduszy inwestycyjnych</w:t>
      </w:r>
      <w:r w:rsidR="000951DA" w:rsidRPr="000951DA">
        <w:rPr>
          <w:rFonts w:ascii="Times New Roman" w:hAnsi="Times New Roman" w:cs="Times New Roman"/>
        </w:rPr>
        <w:t xml:space="preserve">, które </w:t>
      </w:r>
      <w:r w:rsidR="00B52564">
        <w:rPr>
          <w:rFonts w:ascii="Times New Roman" w:hAnsi="Times New Roman" w:cs="Times New Roman"/>
        </w:rPr>
        <w:t xml:space="preserve">jako ostatnie przed </w:t>
      </w:r>
      <w:r w:rsidR="000951DA" w:rsidRPr="000951DA">
        <w:rPr>
          <w:rFonts w:ascii="Times New Roman" w:hAnsi="Times New Roman" w:cs="Times New Roman"/>
        </w:rPr>
        <w:t>otwarci</w:t>
      </w:r>
      <w:r w:rsidR="00B52564">
        <w:rPr>
          <w:rFonts w:ascii="Times New Roman" w:hAnsi="Times New Roman" w:cs="Times New Roman"/>
        </w:rPr>
        <w:t>em</w:t>
      </w:r>
      <w:r w:rsidR="000951DA" w:rsidRPr="000951DA">
        <w:rPr>
          <w:rFonts w:ascii="Times New Roman" w:hAnsi="Times New Roman" w:cs="Times New Roman"/>
        </w:rPr>
        <w:t xml:space="preserve"> likwidacji reprezentowało fundusz w stosunkach z osobami trzecimi</w:t>
      </w:r>
      <w:r w:rsidR="000951DA">
        <w:rPr>
          <w:rFonts w:ascii="Times New Roman" w:hAnsi="Times New Roman" w:cs="Times New Roman"/>
        </w:rPr>
        <w:t xml:space="preserve">. </w:t>
      </w:r>
    </w:p>
    <w:p w14:paraId="082CAC93" w14:textId="2173CC73" w:rsidR="00741D29" w:rsidRDefault="000951DA" w:rsidP="00741D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Rozwiązanie to zapewni, że </w:t>
      </w:r>
      <w:r w:rsidRPr="000951DA">
        <w:rPr>
          <w:rFonts w:ascii="Times New Roman" w:hAnsi="Times New Roman" w:cs="Times New Roman"/>
        </w:rPr>
        <w:t>niezależnie od podmiotu pełniącego funkcję likwidatora</w:t>
      </w:r>
      <w:r w:rsidR="00741D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ogłoszenie </w:t>
      </w:r>
      <w:r w:rsidR="00583A2B">
        <w:rPr>
          <w:rFonts w:ascii="Times New Roman" w:hAnsi="Times New Roman" w:cs="Times New Roman"/>
        </w:rPr>
        <w:t xml:space="preserve">o otwarciu likwidacji funduszu </w:t>
      </w:r>
      <w:r>
        <w:rPr>
          <w:rFonts w:ascii="Times New Roman" w:hAnsi="Times New Roman" w:cs="Times New Roman"/>
        </w:rPr>
        <w:t xml:space="preserve">będzie również dostępne na stronie internetowej towarzystwa funduszy inwestycyjnych, co ma znaczenie w przypadku wierzycieli likwidowanego funduszu, którzy nie są jego uczestnikami, </w:t>
      </w:r>
      <w:r w:rsidR="004C3AAD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mogą oni nie posiadać dostępu do ogłoszenia, które zostanie udostępnione w sposób </w:t>
      </w:r>
      <w:r w:rsidR="00D004EB" w:rsidRPr="00644AF5">
        <w:rPr>
          <w:rFonts w:ascii="Times New Roman" w:hAnsi="Times New Roman" w:cs="Times New Roman"/>
        </w:rPr>
        <w:t xml:space="preserve">określony w statucie likwidowanego funduszu dla ogłaszania zmian statutu </w:t>
      </w:r>
      <w:r w:rsidR="00D004EB">
        <w:rPr>
          <w:rFonts w:ascii="Times New Roman" w:hAnsi="Times New Roman" w:cs="Times New Roman"/>
        </w:rPr>
        <w:t xml:space="preserve">likwidowanego </w:t>
      </w:r>
      <w:r w:rsidR="00D004EB" w:rsidRPr="00644AF5">
        <w:rPr>
          <w:rFonts w:ascii="Times New Roman" w:hAnsi="Times New Roman" w:cs="Times New Roman"/>
        </w:rPr>
        <w:t>funduszu</w:t>
      </w:r>
      <w:r w:rsidRPr="000951DA">
        <w:rPr>
          <w:rFonts w:ascii="Times New Roman" w:hAnsi="Times New Roman" w:cs="Times New Roman"/>
        </w:rPr>
        <w:t>.</w:t>
      </w:r>
      <w:r w:rsidR="00D004EB">
        <w:rPr>
          <w:rFonts w:ascii="Times New Roman" w:hAnsi="Times New Roman" w:cs="Times New Roman"/>
        </w:rPr>
        <w:t xml:space="preserve"> </w:t>
      </w:r>
    </w:p>
    <w:p w14:paraId="215FCE85" w14:textId="0B22A164" w:rsidR="00F46A76" w:rsidRDefault="00741D29" w:rsidP="00741D29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B6AF2">
        <w:rPr>
          <w:rFonts w:ascii="Times New Roman" w:hAnsi="Times New Roman" w:cs="Times New Roman"/>
        </w:rPr>
        <w:t xml:space="preserve">głoszenie o nowej dacie zakończenia likwidacji funduszu będzie publikowane na publicznie dostępnej stronie internetowej wskazanej przez likwidatora w ogłoszeniu o </w:t>
      </w:r>
      <w:r w:rsidR="00BA0E31">
        <w:rPr>
          <w:rFonts w:ascii="Times New Roman" w:hAnsi="Times New Roman" w:cs="Times New Roman"/>
        </w:rPr>
        <w:t xml:space="preserve">otwarciu </w:t>
      </w:r>
      <w:r w:rsidR="003B6AF2">
        <w:rPr>
          <w:rFonts w:ascii="Times New Roman" w:hAnsi="Times New Roman" w:cs="Times New Roman"/>
        </w:rPr>
        <w:t>likwidacji</w:t>
      </w:r>
      <w:r w:rsidR="00894EFB">
        <w:rPr>
          <w:rFonts w:ascii="Times New Roman" w:hAnsi="Times New Roman" w:cs="Times New Roman"/>
        </w:rPr>
        <w:t xml:space="preserve"> funduszu</w:t>
      </w:r>
      <w:r w:rsidR="003B6AF2">
        <w:rPr>
          <w:rFonts w:ascii="Times New Roman" w:hAnsi="Times New Roman" w:cs="Times New Roman"/>
        </w:rPr>
        <w:t>. Przyśpieszy oraz uprości to sposób komunikacji likwidatora z uczestnikami i wierzycielami likwidowanego funduszu.</w:t>
      </w:r>
    </w:p>
    <w:p w14:paraId="47B70260" w14:textId="77777777" w:rsidR="001F1DE1" w:rsidRDefault="00F63F28" w:rsidP="00BA0E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projekcie rozporządzenia odstąpiono również od przekazywania przez likwidatora radzie inwestorów i zgromadzeniu inwestorów s</w:t>
      </w:r>
      <w:r w:rsidRPr="00F63F28">
        <w:rPr>
          <w:rFonts w:ascii="Times New Roman" w:hAnsi="Times New Roman" w:cs="Times New Roman"/>
        </w:rPr>
        <w:t>prawozdani</w:t>
      </w:r>
      <w:r>
        <w:rPr>
          <w:rFonts w:ascii="Times New Roman" w:hAnsi="Times New Roman" w:cs="Times New Roman"/>
        </w:rPr>
        <w:t>a</w:t>
      </w:r>
      <w:r w:rsidRPr="00F63F28">
        <w:rPr>
          <w:rFonts w:ascii="Times New Roman" w:hAnsi="Times New Roman" w:cs="Times New Roman"/>
        </w:rPr>
        <w:t xml:space="preserve"> z otwarcia likwidacji </w:t>
      </w:r>
      <w:r>
        <w:rPr>
          <w:rFonts w:ascii="Times New Roman" w:hAnsi="Times New Roman" w:cs="Times New Roman"/>
        </w:rPr>
        <w:t>funduszu na etapie jego przedstawiania do badania firmie audytorskiej</w:t>
      </w:r>
      <w:r w:rsidRPr="00F63F28">
        <w:rPr>
          <w:rFonts w:ascii="Times New Roman" w:hAnsi="Times New Roman" w:cs="Times New Roman"/>
        </w:rPr>
        <w:t xml:space="preserve">. </w:t>
      </w:r>
    </w:p>
    <w:p w14:paraId="79947FFC" w14:textId="72AD35FD" w:rsidR="00894EFB" w:rsidRDefault="006A3B37" w:rsidP="00BA0E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63F28">
        <w:rPr>
          <w:rFonts w:ascii="Times New Roman" w:hAnsi="Times New Roman" w:cs="Times New Roman"/>
        </w:rPr>
        <w:t>auważenia wymaga, że r</w:t>
      </w:r>
      <w:r w:rsidR="00F63F28" w:rsidRPr="00F63F28">
        <w:rPr>
          <w:rFonts w:ascii="Times New Roman" w:hAnsi="Times New Roman" w:cs="Times New Roman"/>
        </w:rPr>
        <w:t xml:space="preserve">ada inwestorów </w:t>
      </w:r>
      <w:r w:rsidR="00F63F28">
        <w:rPr>
          <w:rFonts w:ascii="Times New Roman" w:hAnsi="Times New Roman" w:cs="Times New Roman"/>
        </w:rPr>
        <w:t xml:space="preserve">i zgromadzenie inwestorów </w:t>
      </w:r>
      <w:r>
        <w:rPr>
          <w:rFonts w:ascii="Times New Roman" w:hAnsi="Times New Roman" w:cs="Times New Roman"/>
        </w:rPr>
        <w:t xml:space="preserve">są organami </w:t>
      </w:r>
      <w:r w:rsidR="00F63F28">
        <w:rPr>
          <w:rFonts w:ascii="Times New Roman" w:hAnsi="Times New Roman" w:cs="Times New Roman"/>
        </w:rPr>
        <w:t>fakultatywnym</w:t>
      </w:r>
      <w:r>
        <w:rPr>
          <w:rFonts w:ascii="Times New Roman" w:hAnsi="Times New Roman" w:cs="Times New Roman"/>
        </w:rPr>
        <w:t>i</w:t>
      </w:r>
      <w:r w:rsidR="00F63F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dodatkowo nie są tworzone w funduszach inwestycyjnych otwartych, w których może być utworzone zgromadzenie uczestników. Obowiązujące rozwiązanie przewiduje zatem </w:t>
      </w:r>
      <w:r w:rsidR="001F1DE1">
        <w:rPr>
          <w:rFonts w:ascii="Times New Roman" w:hAnsi="Times New Roman" w:cs="Times New Roman"/>
        </w:rPr>
        <w:t xml:space="preserve">odmienne </w:t>
      </w:r>
      <w:r>
        <w:rPr>
          <w:rFonts w:ascii="Times New Roman" w:hAnsi="Times New Roman" w:cs="Times New Roman"/>
        </w:rPr>
        <w:t>podejście w odniesieniu do uczestników likwidowanych funduszy, a zarazem stwarza problem</w:t>
      </w:r>
      <w:r w:rsidR="001716FE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praktyczne, które wydłużają proces likwidacji. </w:t>
      </w:r>
      <w:r w:rsidR="00F63F28" w:rsidRPr="00F63F28">
        <w:rPr>
          <w:rFonts w:ascii="Times New Roman" w:hAnsi="Times New Roman" w:cs="Times New Roman"/>
        </w:rPr>
        <w:t xml:space="preserve">Przekazanie </w:t>
      </w:r>
      <w:r>
        <w:rPr>
          <w:rFonts w:ascii="Times New Roman" w:hAnsi="Times New Roman" w:cs="Times New Roman"/>
        </w:rPr>
        <w:t xml:space="preserve">bowiem </w:t>
      </w:r>
      <w:r w:rsidR="00F63F28" w:rsidRPr="00F63F28">
        <w:rPr>
          <w:rFonts w:ascii="Times New Roman" w:hAnsi="Times New Roman" w:cs="Times New Roman"/>
        </w:rPr>
        <w:t xml:space="preserve">kopii sprawozdania z otwarcia likwidacji radzie inwestorów lub zgromadzeniu inwestorów (o ile zostały one powołane) wymaga zwołania i odbycia posiedzenia </w:t>
      </w:r>
      <w:r>
        <w:rPr>
          <w:rFonts w:ascii="Times New Roman" w:hAnsi="Times New Roman" w:cs="Times New Roman"/>
        </w:rPr>
        <w:t>tych organów</w:t>
      </w:r>
      <w:r w:rsidR="00F63F28" w:rsidRPr="00F63F28">
        <w:rPr>
          <w:rFonts w:ascii="Times New Roman" w:hAnsi="Times New Roman" w:cs="Times New Roman"/>
        </w:rPr>
        <w:t xml:space="preserve">. Zasady i terminy zwoływania i odbywania rady inwestorów i zgromadzenia </w:t>
      </w:r>
      <w:r w:rsidR="00F63F28" w:rsidRPr="00F63F28">
        <w:rPr>
          <w:rFonts w:ascii="Times New Roman" w:hAnsi="Times New Roman" w:cs="Times New Roman"/>
        </w:rPr>
        <w:lastRenderedPageBreak/>
        <w:t xml:space="preserve">inwestorów określa ustawa </w:t>
      </w:r>
      <w:r w:rsidR="008B2FFE">
        <w:rPr>
          <w:rFonts w:ascii="Times New Roman" w:hAnsi="Times New Roman" w:cs="Times New Roman"/>
        </w:rPr>
        <w:t xml:space="preserve">o funduszach </w:t>
      </w:r>
      <w:r w:rsidR="00F63F28" w:rsidRPr="00F63F28">
        <w:rPr>
          <w:rFonts w:ascii="Times New Roman" w:hAnsi="Times New Roman" w:cs="Times New Roman"/>
        </w:rPr>
        <w:t xml:space="preserve">oraz oparty na niej statut funduszu. Zwołanie i odbycie posiedzeń tych organów jest czasochłonne ze względu na konieczność zachowania terminów, co prowadzi do przedłużenia postępowania likwidacyjnego. </w:t>
      </w:r>
    </w:p>
    <w:p w14:paraId="738282BB" w14:textId="24D5E953" w:rsidR="00F63F28" w:rsidRDefault="003E6316" w:rsidP="00894EFB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894EFB">
        <w:rPr>
          <w:rFonts w:ascii="Times New Roman" w:hAnsi="Times New Roman" w:cs="Times New Roman"/>
        </w:rPr>
        <w:t xml:space="preserve">związku z tym </w:t>
      </w:r>
      <w:r>
        <w:rPr>
          <w:rFonts w:ascii="Times New Roman" w:hAnsi="Times New Roman" w:cs="Times New Roman"/>
        </w:rPr>
        <w:t xml:space="preserve">w projekcie </w:t>
      </w:r>
      <w:r w:rsidR="001F1DE1">
        <w:rPr>
          <w:rFonts w:ascii="Times New Roman" w:hAnsi="Times New Roman" w:cs="Times New Roman"/>
        </w:rPr>
        <w:t xml:space="preserve">rozporządzenia </w:t>
      </w:r>
      <w:r>
        <w:rPr>
          <w:rFonts w:ascii="Times New Roman" w:hAnsi="Times New Roman" w:cs="Times New Roman"/>
        </w:rPr>
        <w:t>przewidziano, że likwidator funduszu będzie publikowa</w:t>
      </w:r>
      <w:r w:rsidR="00D004EB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sprawozdanie sporządzone na </w:t>
      </w:r>
      <w:r w:rsidRPr="003E6316">
        <w:rPr>
          <w:rFonts w:ascii="Times New Roman" w:hAnsi="Times New Roman" w:cs="Times New Roman"/>
        </w:rPr>
        <w:t xml:space="preserve">otwarcie likwidacji </w:t>
      </w:r>
      <w:r>
        <w:rPr>
          <w:rFonts w:ascii="Times New Roman" w:hAnsi="Times New Roman" w:cs="Times New Roman"/>
        </w:rPr>
        <w:t xml:space="preserve">funduszu </w:t>
      </w:r>
      <w:r w:rsidRPr="003E6316">
        <w:rPr>
          <w:rFonts w:ascii="Times New Roman" w:hAnsi="Times New Roman" w:cs="Times New Roman"/>
        </w:rPr>
        <w:t xml:space="preserve">na </w:t>
      </w:r>
      <w:r w:rsidR="00025B16">
        <w:rPr>
          <w:rFonts w:ascii="Times New Roman" w:hAnsi="Times New Roman" w:cs="Times New Roman"/>
        </w:rPr>
        <w:t xml:space="preserve">publicznie dostępnej </w:t>
      </w:r>
      <w:r w:rsidRPr="003E6316">
        <w:rPr>
          <w:rFonts w:ascii="Times New Roman" w:hAnsi="Times New Roman" w:cs="Times New Roman"/>
        </w:rPr>
        <w:t>stronie internetowej</w:t>
      </w:r>
      <w:r>
        <w:rPr>
          <w:rFonts w:ascii="Times New Roman" w:hAnsi="Times New Roman" w:cs="Times New Roman"/>
        </w:rPr>
        <w:t xml:space="preserve"> wskazanej </w:t>
      </w:r>
      <w:r w:rsidR="00025B16">
        <w:rPr>
          <w:rFonts w:ascii="Times New Roman" w:hAnsi="Times New Roman" w:cs="Times New Roman"/>
        </w:rPr>
        <w:t>w ogłoszeniu o likwidacji funduszu</w:t>
      </w:r>
      <w:r>
        <w:rPr>
          <w:rFonts w:ascii="Times New Roman" w:hAnsi="Times New Roman" w:cs="Times New Roman"/>
        </w:rPr>
        <w:t>, przy czym publikacja tego sprawozdania będzie dokonywana dwukrotnie</w:t>
      </w:r>
      <w:r w:rsidRPr="003E63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Po raz pierwszy sprawozdanie to będzie publikowane niezwłocznie po jego sporządzeniu przez likwidatora, natomiast po raz drugi </w:t>
      </w:r>
      <w:r w:rsidR="001F1DE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po jego zbadaniu przez firmę audytorską. Dzięki tej zmianie wszyscy u</w:t>
      </w:r>
      <w:r w:rsidRPr="003E6316">
        <w:rPr>
          <w:rFonts w:ascii="Times New Roman" w:hAnsi="Times New Roman" w:cs="Times New Roman"/>
        </w:rPr>
        <w:t xml:space="preserve">czestnicy </w:t>
      </w:r>
      <w:r>
        <w:rPr>
          <w:rFonts w:ascii="Times New Roman" w:hAnsi="Times New Roman" w:cs="Times New Roman"/>
        </w:rPr>
        <w:t xml:space="preserve">likwidowanych </w:t>
      </w:r>
      <w:r w:rsidRPr="003E6316">
        <w:rPr>
          <w:rFonts w:ascii="Times New Roman" w:hAnsi="Times New Roman" w:cs="Times New Roman"/>
        </w:rPr>
        <w:t xml:space="preserve">funduszy </w:t>
      </w:r>
      <w:r>
        <w:rPr>
          <w:rFonts w:ascii="Times New Roman" w:hAnsi="Times New Roman" w:cs="Times New Roman"/>
        </w:rPr>
        <w:t xml:space="preserve">będą mieli szybki dostęp zarówno do wstępnych jak i zweryfikowanych przez biegłego rewidenta informacji o </w:t>
      </w:r>
      <w:r w:rsidR="00980EC4">
        <w:rPr>
          <w:rFonts w:ascii="Times New Roman" w:hAnsi="Times New Roman" w:cs="Times New Roman"/>
        </w:rPr>
        <w:t xml:space="preserve">sytuacji finansowej </w:t>
      </w:r>
      <w:r w:rsidRPr="003E6316">
        <w:rPr>
          <w:rFonts w:ascii="Times New Roman" w:hAnsi="Times New Roman" w:cs="Times New Roman"/>
        </w:rPr>
        <w:t>likwidowanego funduszu</w:t>
      </w:r>
      <w:r w:rsidR="00980EC4">
        <w:rPr>
          <w:rFonts w:ascii="Times New Roman" w:hAnsi="Times New Roman" w:cs="Times New Roman"/>
        </w:rPr>
        <w:t>, w tym jego aktywach</w:t>
      </w:r>
      <w:r w:rsidRPr="003E6316">
        <w:rPr>
          <w:rFonts w:ascii="Times New Roman" w:hAnsi="Times New Roman" w:cs="Times New Roman"/>
        </w:rPr>
        <w:t>.</w:t>
      </w:r>
    </w:p>
    <w:p w14:paraId="3A7AEE5F" w14:textId="57E4B6BE" w:rsidR="00357FCB" w:rsidRPr="00BA0E31" w:rsidRDefault="00D004EB" w:rsidP="00894EFB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powyższego</w:t>
      </w:r>
      <w:r w:rsidR="00F7485C">
        <w:rPr>
          <w:rFonts w:ascii="Times New Roman" w:hAnsi="Times New Roman" w:cs="Times New Roman"/>
        </w:rPr>
        <w:t xml:space="preserve"> w projekcie rozporządzenia przewidziano </w:t>
      </w:r>
      <w:r w:rsidR="00894EFB">
        <w:rPr>
          <w:rFonts w:ascii="Times New Roman" w:hAnsi="Times New Roman" w:cs="Times New Roman"/>
        </w:rPr>
        <w:t xml:space="preserve">nieznaczne zmiany </w:t>
      </w:r>
      <w:r w:rsidR="00F7485C">
        <w:rPr>
          <w:rFonts w:ascii="Times New Roman" w:hAnsi="Times New Roman" w:cs="Times New Roman"/>
        </w:rPr>
        <w:t>porządkow</w:t>
      </w:r>
      <w:r w:rsidR="00894EFB">
        <w:rPr>
          <w:rFonts w:ascii="Times New Roman" w:hAnsi="Times New Roman" w:cs="Times New Roman"/>
        </w:rPr>
        <w:t xml:space="preserve">e, w tym </w:t>
      </w:r>
      <w:r w:rsidR="001D60CF">
        <w:rPr>
          <w:rFonts w:ascii="Times New Roman" w:hAnsi="Times New Roman" w:cs="Times New Roman"/>
        </w:rPr>
        <w:t xml:space="preserve"> </w:t>
      </w:r>
      <w:r w:rsidR="001D60CF" w:rsidRPr="001D60CF">
        <w:rPr>
          <w:rFonts w:ascii="Times New Roman" w:hAnsi="Times New Roman" w:cs="Times New Roman"/>
        </w:rPr>
        <w:t>wynikając</w:t>
      </w:r>
      <w:r w:rsidR="00894EFB">
        <w:rPr>
          <w:rFonts w:ascii="Times New Roman" w:hAnsi="Times New Roman" w:cs="Times New Roman"/>
        </w:rPr>
        <w:t xml:space="preserve">e </w:t>
      </w:r>
      <w:r w:rsidR="001D60CF" w:rsidRPr="001D60CF">
        <w:rPr>
          <w:rFonts w:ascii="Times New Roman" w:hAnsi="Times New Roman" w:cs="Times New Roman"/>
        </w:rPr>
        <w:t>z wejścia w życie przepisów</w:t>
      </w:r>
      <w:r w:rsidR="008B2FFE">
        <w:rPr>
          <w:rFonts w:ascii="Times New Roman" w:hAnsi="Times New Roman" w:cs="Times New Roman"/>
        </w:rPr>
        <w:t xml:space="preserve"> </w:t>
      </w:r>
      <w:r w:rsidR="001D60CF" w:rsidRPr="001D60CF">
        <w:rPr>
          <w:rFonts w:ascii="Times New Roman" w:hAnsi="Times New Roman" w:cs="Times New Roman"/>
        </w:rPr>
        <w:t xml:space="preserve">ustawy </w:t>
      </w:r>
      <w:r w:rsidR="001D60CF" w:rsidRPr="001D60CF">
        <w:rPr>
          <w:rFonts w:ascii="Times New Roman" w:hAnsi="Times New Roman" w:cs="Times New Roman"/>
          <w:iCs/>
        </w:rPr>
        <w:t>z dnia 16 sierpnia 2023</w:t>
      </w:r>
      <w:r w:rsidR="001D60CF">
        <w:rPr>
          <w:rFonts w:ascii="Times New Roman" w:hAnsi="Times New Roman" w:cs="Times New Roman"/>
          <w:iCs/>
        </w:rPr>
        <w:t> </w:t>
      </w:r>
      <w:r w:rsidR="001D60CF" w:rsidRPr="001D60CF">
        <w:rPr>
          <w:rFonts w:ascii="Times New Roman" w:hAnsi="Times New Roman" w:cs="Times New Roman"/>
          <w:iCs/>
        </w:rPr>
        <w:t>r. o zmianie niektórych ustaw w związku z zapewnieniem rozwoju rynku finansowego oraz ochrony inwestorów na tym rynku</w:t>
      </w:r>
      <w:r w:rsidR="001D60CF">
        <w:rPr>
          <w:rFonts w:ascii="Times New Roman" w:hAnsi="Times New Roman" w:cs="Times New Roman"/>
          <w:iCs/>
        </w:rPr>
        <w:t xml:space="preserve"> (Dz. U. poz.</w:t>
      </w:r>
      <w:r w:rsidR="001D60CF" w:rsidRPr="001D60CF">
        <w:rPr>
          <w:rFonts w:ascii="Times New Roman" w:hAnsi="Times New Roman" w:cs="Times New Roman"/>
          <w:iCs/>
        </w:rPr>
        <w:t xml:space="preserve"> 1723</w:t>
      </w:r>
      <w:r w:rsidR="001D60CF">
        <w:rPr>
          <w:rFonts w:ascii="Times New Roman" w:hAnsi="Times New Roman" w:cs="Times New Roman"/>
          <w:iCs/>
        </w:rPr>
        <w:t>)</w:t>
      </w:r>
      <w:r w:rsidR="00F7485C" w:rsidRPr="001D60CF">
        <w:rPr>
          <w:rFonts w:ascii="Times New Roman" w:hAnsi="Times New Roman" w:cs="Times New Roman"/>
        </w:rPr>
        <w:t>.</w:t>
      </w:r>
    </w:p>
    <w:p w14:paraId="1552DE4D" w14:textId="414AEB99" w:rsidR="00DE5077" w:rsidRDefault="00887BB9" w:rsidP="00741D29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D33DD5">
        <w:rPr>
          <w:rFonts w:ascii="Times New Roman" w:hAnsi="Times New Roman" w:cs="Times New Roman"/>
          <w:b/>
        </w:rPr>
        <w:t>§ 1 pkt 1 lit. a</w:t>
      </w:r>
      <w:r w:rsidR="00B064E8">
        <w:rPr>
          <w:rFonts w:ascii="Times New Roman" w:hAnsi="Times New Roman" w:cs="Times New Roman"/>
          <w:b/>
        </w:rPr>
        <w:t xml:space="preserve"> projektu rozporządzenia</w:t>
      </w:r>
    </w:p>
    <w:p w14:paraId="4FCE98A4" w14:textId="79FD22CB" w:rsidR="00DB1782" w:rsidRDefault="00DE5077" w:rsidP="00DE50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5077">
        <w:rPr>
          <w:rFonts w:ascii="Times New Roman" w:hAnsi="Times New Roman" w:cs="Times New Roman"/>
        </w:rPr>
        <w:t>Zmiany</w:t>
      </w:r>
      <w:r w:rsidR="00887BB9" w:rsidRPr="00DE5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Pr="00DE5077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 xml:space="preserve"> </w:t>
      </w:r>
      <w:r w:rsidRPr="00DE5077">
        <w:rPr>
          <w:rFonts w:ascii="Times New Roman" w:hAnsi="Times New Roman" w:cs="Times New Roman"/>
        </w:rPr>
        <w:t xml:space="preserve">pkt 1 </w:t>
      </w:r>
      <w:r w:rsidR="00DB1782">
        <w:rPr>
          <w:rFonts w:ascii="Times New Roman" w:hAnsi="Times New Roman" w:cs="Times New Roman"/>
        </w:rPr>
        <w:t xml:space="preserve">zmienianego </w:t>
      </w:r>
      <w:r>
        <w:rPr>
          <w:rFonts w:ascii="Times New Roman" w:hAnsi="Times New Roman" w:cs="Times New Roman"/>
        </w:rPr>
        <w:t xml:space="preserve"> rozporządzenia mają dwojaki charakter. </w:t>
      </w:r>
    </w:p>
    <w:p w14:paraId="58DBCFE4" w14:textId="718AE5DA" w:rsidR="00B5389A" w:rsidRDefault="00803799" w:rsidP="0077186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Przepis ten uzupełniono o wystąpienie przesłanek, o których mowa w art. 169u ust. 1 oraz art. 228 ust. 1cg ustawy </w:t>
      </w:r>
      <w:r w:rsidR="008B2FFE">
        <w:rPr>
          <w:rFonts w:ascii="Times New Roman" w:hAnsi="Times New Roman" w:cs="Times New Roman"/>
        </w:rPr>
        <w:t xml:space="preserve">o funduszach. Dodany ustawą </w:t>
      </w:r>
      <w:r w:rsidR="008B2FFE" w:rsidRPr="008B2FFE">
        <w:rPr>
          <w:rFonts w:ascii="Times New Roman" w:hAnsi="Times New Roman" w:cs="Times New Roman"/>
        </w:rPr>
        <w:t>z dnia 23 listopada 2012 r.</w:t>
      </w:r>
      <w:r w:rsidR="008B2FFE">
        <w:rPr>
          <w:rFonts w:ascii="Times New Roman" w:hAnsi="Times New Roman" w:cs="Times New Roman"/>
        </w:rPr>
        <w:t xml:space="preserve"> </w:t>
      </w:r>
      <w:r w:rsidR="008B2FFE" w:rsidRPr="008B2FFE">
        <w:rPr>
          <w:rFonts w:ascii="Times New Roman" w:hAnsi="Times New Roman" w:cs="Times New Roman"/>
        </w:rPr>
        <w:t>o zmianie ustawy o funduszach inwestycyjnych oraz ustawy</w:t>
      </w:r>
      <w:r w:rsidR="008B2FFE">
        <w:rPr>
          <w:rFonts w:ascii="Times New Roman" w:hAnsi="Times New Roman" w:cs="Times New Roman"/>
        </w:rPr>
        <w:t xml:space="preserve"> </w:t>
      </w:r>
      <w:r w:rsidR="008B2FFE" w:rsidRPr="008B2FFE">
        <w:rPr>
          <w:rFonts w:ascii="Times New Roman" w:hAnsi="Times New Roman" w:cs="Times New Roman"/>
        </w:rPr>
        <w:t>o nadzorze nad rynkiem finansowym</w:t>
      </w:r>
      <w:r w:rsidR="008B2FFE">
        <w:rPr>
          <w:rFonts w:ascii="Times New Roman" w:hAnsi="Times New Roman" w:cs="Times New Roman"/>
        </w:rPr>
        <w:t xml:space="preserve"> </w:t>
      </w:r>
      <w:r w:rsidR="008B2FFE" w:rsidRPr="008B2FFE">
        <w:rPr>
          <w:rFonts w:ascii="Times New Roman" w:hAnsi="Times New Roman" w:cs="Times New Roman"/>
        </w:rPr>
        <w:t>(Dz.U. z 2013 r. poz. 70)</w:t>
      </w:r>
      <w:r w:rsidR="008B2FFE">
        <w:rPr>
          <w:rFonts w:ascii="Times New Roman" w:hAnsi="Times New Roman" w:cs="Times New Roman"/>
        </w:rPr>
        <w:t xml:space="preserve"> a</w:t>
      </w:r>
      <w:r w:rsidR="008B2FFE" w:rsidRPr="008B2FFE">
        <w:rPr>
          <w:rFonts w:ascii="Times New Roman" w:hAnsi="Times New Roman" w:cs="Times New Roman"/>
        </w:rPr>
        <w:t xml:space="preserve">rt. 169u </w:t>
      </w:r>
      <w:r w:rsidR="008B2FFE">
        <w:rPr>
          <w:rFonts w:ascii="Times New Roman" w:hAnsi="Times New Roman" w:cs="Times New Roman"/>
        </w:rPr>
        <w:t xml:space="preserve">ust. </w:t>
      </w:r>
      <w:r w:rsidR="008B2FFE" w:rsidRPr="008B2FFE">
        <w:rPr>
          <w:rFonts w:ascii="Times New Roman" w:hAnsi="Times New Roman" w:cs="Times New Roman"/>
        </w:rPr>
        <w:t>1</w:t>
      </w:r>
      <w:r w:rsidR="008B2FFE">
        <w:rPr>
          <w:rFonts w:ascii="Times New Roman" w:hAnsi="Times New Roman" w:cs="Times New Roman"/>
        </w:rPr>
        <w:t xml:space="preserve"> ustawy o funduszach </w:t>
      </w:r>
      <w:r w:rsidR="00005B6F">
        <w:rPr>
          <w:rFonts w:ascii="Times New Roman" w:hAnsi="Times New Roman" w:cs="Times New Roman"/>
        </w:rPr>
        <w:t>przewiduje</w:t>
      </w:r>
      <w:r w:rsidR="008B2FFE">
        <w:rPr>
          <w:rFonts w:ascii="Times New Roman" w:hAnsi="Times New Roman" w:cs="Times New Roman"/>
        </w:rPr>
        <w:t>, że w</w:t>
      </w:r>
      <w:r w:rsidR="008B2FFE" w:rsidRPr="008B2FFE">
        <w:rPr>
          <w:rFonts w:ascii="Times New Roman" w:hAnsi="Times New Roman" w:cs="Times New Roman"/>
        </w:rPr>
        <w:t xml:space="preserve"> przypadku połączenia funduszu podstawowego lub podziału funduszu zagranicznego będącego funduszem podstawowym, rozwiązaniu ulega fundusz powiązany.</w:t>
      </w:r>
      <w:r w:rsidR="008B2FFE">
        <w:rPr>
          <w:rFonts w:ascii="Times New Roman" w:hAnsi="Times New Roman" w:cs="Times New Roman"/>
        </w:rPr>
        <w:t xml:space="preserve"> </w:t>
      </w:r>
    </w:p>
    <w:p w14:paraId="72F94FC4" w14:textId="78A0D49A" w:rsidR="00B5389A" w:rsidRDefault="008B2FFE" w:rsidP="0077186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Natomiast dodany </w:t>
      </w:r>
      <w:r w:rsidR="00771864">
        <w:rPr>
          <w:rFonts w:ascii="Times New Roman" w:hAnsi="Times New Roman" w:cs="Times New Roman"/>
        </w:rPr>
        <w:t>u</w:t>
      </w:r>
      <w:r w:rsidR="00771864" w:rsidRPr="00771864">
        <w:rPr>
          <w:rFonts w:ascii="Times New Roman" w:hAnsi="Times New Roman" w:cs="Times New Roman"/>
        </w:rPr>
        <w:t>staw</w:t>
      </w:r>
      <w:r w:rsidR="00771864">
        <w:rPr>
          <w:rFonts w:ascii="Times New Roman" w:hAnsi="Times New Roman" w:cs="Times New Roman"/>
        </w:rPr>
        <w:t>ą</w:t>
      </w:r>
      <w:r w:rsidR="00771864" w:rsidRPr="00771864">
        <w:rPr>
          <w:rFonts w:ascii="Times New Roman" w:hAnsi="Times New Roman" w:cs="Times New Roman"/>
        </w:rPr>
        <w:t xml:space="preserve"> z dnia 16 sierpnia 2023 r.</w:t>
      </w:r>
      <w:r w:rsidR="00771864">
        <w:rPr>
          <w:rFonts w:ascii="Times New Roman" w:hAnsi="Times New Roman" w:cs="Times New Roman"/>
        </w:rPr>
        <w:t xml:space="preserve"> </w:t>
      </w:r>
      <w:r w:rsidR="00771864" w:rsidRPr="00771864">
        <w:rPr>
          <w:rFonts w:ascii="Times New Roman" w:hAnsi="Times New Roman" w:cs="Times New Roman"/>
        </w:rPr>
        <w:t>o zmianie niektórych ustaw w związku z zapewnieniem rozwoju rynku finansowego oraz ochrony inwestorów na tym rynku</w:t>
      </w:r>
      <w:r w:rsidR="00771864">
        <w:rPr>
          <w:rFonts w:ascii="Times New Roman" w:hAnsi="Times New Roman" w:cs="Times New Roman"/>
        </w:rPr>
        <w:t xml:space="preserve"> art. 228 ust. 1cg ustawy o funduszach </w:t>
      </w:r>
      <w:r w:rsidR="00005B6F">
        <w:rPr>
          <w:rFonts w:ascii="Times New Roman" w:hAnsi="Times New Roman" w:cs="Times New Roman"/>
        </w:rPr>
        <w:t>przewiduje</w:t>
      </w:r>
      <w:r w:rsidR="00771864">
        <w:rPr>
          <w:rFonts w:ascii="Times New Roman" w:hAnsi="Times New Roman" w:cs="Times New Roman"/>
        </w:rPr>
        <w:t>, że a</w:t>
      </w:r>
      <w:r w:rsidR="00771864" w:rsidRPr="00771864">
        <w:rPr>
          <w:rFonts w:ascii="Times New Roman" w:hAnsi="Times New Roman" w:cs="Times New Roman"/>
        </w:rPr>
        <w:t xml:space="preserve">lternatywny fundusz inwestycyjny ulega rozwiązaniu, jeżeli w terminie 3 miesięcy od dnia wydania decyzji ograniczającej zakres wykonywanej działalności zarządzania alternatywnymi funduszami inwestycyjnymi inne towarzystwo </w:t>
      </w:r>
      <w:r w:rsidR="00547764">
        <w:rPr>
          <w:rFonts w:ascii="Times New Roman" w:hAnsi="Times New Roman" w:cs="Times New Roman"/>
        </w:rPr>
        <w:t>funduszy inwestycyjnych</w:t>
      </w:r>
      <w:r w:rsidR="00547764" w:rsidRPr="00771864">
        <w:rPr>
          <w:rFonts w:ascii="Times New Roman" w:hAnsi="Times New Roman" w:cs="Times New Roman"/>
        </w:rPr>
        <w:t xml:space="preserve"> </w:t>
      </w:r>
      <w:r w:rsidR="00771864" w:rsidRPr="00771864">
        <w:rPr>
          <w:rFonts w:ascii="Times New Roman" w:hAnsi="Times New Roman" w:cs="Times New Roman"/>
        </w:rPr>
        <w:t xml:space="preserve">nie przejmie zarządzania tym alternatywnym funduszem inwestycyjnym. </w:t>
      </w:r>
    </w:p>
    <w:p w14:paraId="1AA87C2D" w14:textId="645083D6" w:rsidR="00DE5077" w:rsidRDefault="00771864" w:rsidP="0077186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zaktualizowano </w:t>
      </w:r>
      <w:r w:rsidR="00DB1782">
        <w:rPr>
          <w:rFonts w:ascii="Times New Roman" w:hAnsi="Times New Roman" w:cs="Times New Roman"/>
        </w:rPr>
        <w:t xml:space="preserve">tytuł </w:t>
      </w:r>
      <w:r>
        <w:rPr>
          <w:rFonts w:ascii="Times New Roman" w:hAnsi="Times New Roman" w:cs="Times New Roman"/>
        </w:rPr>
        <w:t>ustawy o funduszach</w:t>
      </w:r>
      <w:r w:rsidR="00DB1782">
        <w:rPr>
          <w:rFonts w:ascii="Times New Roman" w:hAnsi="Times New Roman" w:cs="Times New Roman"/>
        </w:rPr>
        <w:t xml:space="preserve"> zgodnie z </w:t>
      </w:r>
      <w:r>
        <w:rPr>
          <w:rFonts w:ascii="Times New Roman" w:hAnsi="Times New Roman" w:cs="Times New Roman"/>
        </w:rPr>
        <w:t>u</w:t>
      </w:r>
      <w:r w:rsidRPr="00771864">
        <w:rPr>
          <w:rFonts w:ascii="Times New Roman" w:hAnsi="Times New Roman" w:cs="Times New Roman"/>
        </w:rPr>
        <w:t>staw</w:t>
      </w:r>
      <w:r w:rsidR="00C67B7D">
        <w:rPr>
          <w:rFonts w:ascii="Times New Roman" w:hAnsi="Times New Roman" w:cs="Times New Roman"/>
        </w:rPr>
        <w:t>ą</w:t>
      </w:r>
      <w:r w:rsidRPr="00771864">
        <w:rPr>
          <w:rFonts w:ascii="Times New Roman" w:hAnsi="Times New Roman" w:cs="Times New Roman"/>
        </w:rPr>
        <w:t xml:space="preserve"> z dnia 31 marca 2016 r. o zmianie ustawy o funduszach inwestycyjnych oraz niektórych innych ustaw</w:t>
      </w:r>
      <w:r>
        <w:rPr>
          <w:rFonts w:ascii="Times New Roman" w:hAnsi="Times New Roman" w:cs="Times New Roman"/>
        </w:rPr>
        <w:t xml:space="preserve"> </w:t>
      </w:r>
      <w:r w:rsidRPr="00771864">
        <w:rPr>
          <w:rFonts w:ascii="Times New Roman" w:hAnsi="Times New Roman" w:cs="Times New Roman"/>
        </w:rPr>
        <w:t>(Dz.</w:t>
      </w:r>
      <w:r w:rsidR="00DB1782">
        <w:rPr>
          <w:rFonts w:ascii="Times New Roman" w:hAnsi="Times New Roman" w:cs="Times New Roman"/>
        </w:rPr>
        <w:t xml:space="preserve"> </w:t>
      </w:r>
      <w:r w:rsidRPr="00771864">
        <w:rPr>
          <w:rFonts w:ascii="Times New Roman" w:hAnsi="Times New Roman" w:cs="Times New Roman"/>
        </w:rPr>
        <w:t>U. poz. 615)</w:t>
      </w:r>
      <w:r>
        <w:rPr>
          <w:rFonts w:ascii="Times New Roman" w:hAnsi="Times New Roman" w:cs="Times New Roman"/>
        </w:rPr>
        <w:t>.</w:t>
      </w:r>
    </w:p>
    <w:p w14:paraId="4CB0822B" w14:textId="1734DCE5" w:rsidR="00887BB9" w:rsidRDefault="00C67B7D" w:rsidP="00894EFB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</w:t>
      </w:r>
      <w:r w:rsidR="00C673AA">
        <w:rPr>
          <w:rFonts w:ascii="Times New Roman" w:hAnsi="Times New Roman" w:cs="Times New Roman"/>
        </w:rPr>
        <w:t xml:space="preserve">w </w:t>
      </w:r>
      <w:r w:rsidR="00C673AA" w:rsidRPr="00DE5077">
        <w:rPr>
          <w:rFonts w:ascii="Times New Roman" w:hAnsi="Times New Roman" w:cs="Times New Roman"/>
        </w:rPr>
        <w:t>§ 1</w:t>
      </w:r>
      <w:r w:rsidR="00C673AA">
        <w:rPr>
          <w:rFonts w:ascii="Times New Roman" w:hAnsi="Times New Roman" w:cs="Times New Roman"/>
        </w:rPr>
        <w:t xml:space="preserve"> </w:t>
      </w:r>
      <w:r w:rsidR="00C673AA" w:rsidRPr="00DE5077">
        <w:rPr>
          <w:rFonts w:ascii="Times New Roman" w:hAnsi="Times New Roman" w:cs="Times New Roman"/>
        </w:rPr>
        <w:t xml:space="preserve">pkt </w:t>
      </w:r>
      <w:r w:rsidR="00C673AA">
        <w:rPr>
          <w:rFonts w:ascii="Times New Roman" w:hAnsi="Times New Roman" w:cs="Times New Roman"/>
        </w:rPr>
        <w:t xml:space="preserve">2 </w:t>
      </w:r>
      <w:r w:rsidR="00DB1782">
        <w:rPr>
          <w:rFonts w:ascii="Times New Roman" w:hAnsi="Times New Roman" w:cs="Times New Roman"/>
        </w:rPr>
        <w:t xml:space="preserve">zmienianego </w:t>
      </w:r>
      <w:r w:rsidR="00C673AA">
        <w:rPr>
          <w:rFonts w:ascii="Times New Roman" w:hAnsi="Times New Roman" w:cs="Times New Roman"/>
        </w:rPr>
        <w:t>rozporządzenia</w:t>
      </w:r>
      <w:r w:rsidR="00C673AA" w:rsidRPr="00DE5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 charakter </w:t>
      </w:r>
      <w:r w:rsidR="00887BB9">
        <w:rPr>
          <w:rFonts w:ascii="Times New Roman" w:hAnsi="Times New Roman" w:cs="Times New Roman"/>
        </w:rPr>
        <w:t>porządkow</w:t>
      </w:r>
      <w:r>
        <w:rPr>
          <w:rFonts w:ascii="Times New Roman" w:hAnsi="Times New Roman" w:cs="Times New Roman"/>
        </w:rPr>
        <w:t>y</w:t>
      </w:r>
      <w:r w:rsidR="00887BB9">
        <w:rPr>
          <w:rFonts w:ascii="Times New Roman" w:hAnsi="Times New Roman" w:cs="Times New Roman"/>
        </w:rPr>
        <w:t xml:space="preserve"> mając</w:t>
      </w:r>
      <w:r>
        <w:rPr>
          <w:rFonts w:ascii="Times New Roman" w:hAnsi="Times New Roman" w:cs="Times New Roman"/>
        </w:rPr>
        <w:t>y</w:t>
      </w:r>
      <w:r w:rsidR="00887BB9">
        <w:rPr>
          <w:rFonts w:ascii="Times New Roman" w:hAnsi="Times New Roman" w:cs="Times New Roman"/>
        </w:rPr>
        <w:t xml:space="preserve"> na celu dostosowanie nazwy krajowego organu nadzoru nad funduszami inwestycyjnymi</w:t>
      </w:r>
      <w:r w:rsidR="002E3CD3">
        <w:rPr>
          <w:rFonts w:ascii="Times New Roman" w:hAnsi="Times New Roman" w:cs="Times New Roman"/>
        </w:rPr>
        <w:t xml:space="preserve"> do stanu faktycznego</w:t>
      </w:r>
      <w:r w:rsidR="005B5103">
        <w:rPr>
          <w:rFonts w:ascii="Times New Roman" w:hAnsi="Times New Roman" w:cs="Times New Roman"/>
        </w:rPr>
        <w:t xml:space="preserve">. Zgodnie z ustawą </w:t>
      </w:r>
      <w:r w:rsidR="00887BB9" w:rsidRPr="00887BB9">
        <w:rPr>
          <w:rFonts w:ascii="Times New Roman" w:hAnsi="Times New Roman" w:cs="Times New Roman"/>
        </w:rPr>
        <w:t>z dnia 21 lipca 2006 r. o nadzorze nad rynkiem finansowym</w:t>
      </w:r>
      <w:r w:rsidR="00887BB9">
        <w:rPr>
          <w:rFonts w:ascii="Times New Roman" w:hAnsi="Times New Roman" w:cs="Times New Roman"/>
        </w:rPr>
        <w:t xml:space="preserve"> </w:t>
      </w:r>
      <w:r w:rsidR="00B248B6">
        <w:rPr>
          <w:rFonts w:ascii="Times New Roman" w:hAnsi="Times New Roman" w:cs="Times New Roman"/>
        </w:rPr>
        <w:t>(Dz.</w:t>
      </w:r>
      <w:r w:rsidR="005B5103">
        <w:rPr>
          <w:rFonts w:ascii="Times New Roman" w:hAnsi="Times New Roman" w:cs="Times New Roman"/>
        </w:rPr>
        <w:t xml:space="preserve"> </w:t>
      </w:r>
      <w:r w:rsidR="00B248B6">
        <w:rPr>
          <w:rFonts w:ascii="Times New Roman" w:hAnsi="Times New Roman" w:cs="Times New Roman"/>
        </w:rPr>
        <w:t>U. z 202</w:t>
      </w:r>
      <w:r w:rsidR="00AB3BE5">
        <w:rPr>
          <w:rFonts w:ascii="Times New Roman" w:hAnsi="Times New Roman" w:cs="Times New Roman"/>
        </w:rPr>
        <w:t>3</w:t>
      </w:r>
      <w:r w:rsidR="00B248B6">
        <w:rPr>
          <w:rFonts w:ascii="Times New Roman" w:hAnsi="Times New Roman" w:cs="Times New Roman"/>
        </w:rPr>
        <w:t xml:space="preserve"> r. poz. </w:t>
      </w:r>
      <w:r w:rsidR="00AB3BE5">
        <w:rPr>
          <w:rFonts w:ascii="Times New Roman" w:hAnsi="Times New Roman" w:cs="Times New Roman"/>
        </w:rPr>
        <w:t>753</w:t>
      </w:r>
      <w:r w:rsidR="005B5103">
        <w:rPr>
          <w:rFonts w:ascii="Times New Roman" w:hAnsi="Times New Roman" w:cs="Times New Roman"/>
        </w:rPr>
        <w:t>, z późn. zm.</w:t>
      </w:r>
      <w:r w:rsidR="00B248B6">
        <w:rPr>
          <w:rFonts w:ascii="Times New Roman" w:hAnsi="Times New Roman" w:cs="Times New Roman"/>
        </w:rPr>
        <w:t xml:space="preserve">) </w:t>
      </w:r>
      <w:r w:rsidR="000C455F">
        <w:rPr>
          <w:rFonts w:ascii="Times New Roman" w:hAnsi="Times New Roman" w:cs="Times New Roman"/>
        </w:rPr>
        <w:t xml:space="preserve">– </w:t>
      </w:r>
      <w:r w:rsidR="00887BB9">
        <w:rPr>
          <w:rFonts w:ascii="Times New Roman" w:hAnsi="Times New Roman" w:cs="Times New Roman"/>
        </w:rPr>
        <w:t>organem tym jest Komisja Nadzoru Finansowego.</w:t>
      </w:r>
    </w:p>
    <w:p w14:paraId="2A7E91D3" w14:textId="70C496A9" w:rsidR="00FD579B" w:rsidRDefault="00C673AA" w:rsidP="00894EFB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D33DD5">
        <w:rPr>
          <w:rFonts w:ascii="Times New Roman" w:hAnsi="Times New Roman" w:cs="Times New Roman"/>
          <w:b/>
        </w:rPr>
        <w:lastRenderedPageBreak/>
        <w:t xml:space="preserve">§ 1 pkt 1 lit. </w:t>
      </w:r>
      <w:r>
        <w:rPr>
          <w:rFonts w:ascii="Times New Roman" w:hAnsi="Times New Roman" w:cs="Times New Roman"/>
          <w:b/>
        </w:rPr>
        <w:t>b</w:t>
      </w:r>
      <w:r w:rsidR="00B064E8">
        <w:rPr>
          <w:rFonts w:ascii="Times New Roman" w:hAnsi="Times New Roman" w:cs="Times New Roman"/>
          <w:b/>
        </w:rPr>
        <w:t xml:space="preserve"> projektu rozporządzenia</w:t>
      </w:r>
    </w:p>
    <w:p w14:paraId="655DA649" w14:textId="78891570" w:rsidR="005963A9" w:rsidRDefault="00C673AA" w:rsidP="005963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73AA">
        <w:rPr>
          <w:rFonts w:ascii="Times New Roman" w:hAnsi="Times New Roman" w:cs="Times New Roman"/>
        </w:rPr>
        <w:t xml:space="preserve">Dodanie </w:t>
      </w:r>
      <w:r w:rsidR="00005B6F" w:rsidRPr="00C673AA">
        <w:rPr>
          <w:rFonts w:ascii="Times New Roman" w:hAnsi="Times New Roman" w:cs="Times New Roman"/>
        </w:rPr>
        <w:t xml:space="preserve">pkt 2a </w:t>
      </w:r>
      <w:r w:rsidR="00005B6F">
        <w:rPr>
          <w:rFonts w:ascii="Times New Roman" w:hAnsi="Times New Roman" w:cs="Times New Roman"/>
        </w:rPr>
        <w:t xml:space="preserve">w </w:t>
      </w:r>
      <w:r w:rsidRPr="00C673AA">
        <w:rPr>
          <w:rFonts w:ascii="Times New Roman" w:hAnsi="Times New Roman" w:cs="Times New Roman"/>
        </w:rPr>
        <w:t>§ 1</w:t>
      </w:r>
      <w:r w:rsidR="00005B6F" w:rsidRPr="00005B6F">
        <w:rPr>
          <w:rFonts w:ascii="Times New Roman" w:hAnsi="Times New Roman" w:cs="Times New Roman"/>
        </w:rPr>
        <w:t xml:space="preserve"> </w:t>
      </w:r>
      <w:r w:rsidR="00005B6F">
        <w:rPr>
          <w:rFonts w:ascii="Times New Roman" w:hAnsi="Times New Roman" w:cs="Times New Roman"/>
        </w:rPr>
        <w:t>zmienianego rozporządzenia</w:t>
      </w:r>
      <w:r w:rsidR="00DC144C">
        <w:rPr>
          <w:rFonts w:ascii="Times New Roman" w:hAnsi="Times New Roman" w:cs="Times New Roman"/>
        </w:rPr>
        <w:t>, uwzględnia przypad</w:t>
      </w:r>
      <w:r w:rsidR="00E62D0D">
        <w:rPr>
          <w:rFonts w:ascii="Times New Roman" w:hAnsi="Times New Roman" w:cs="Times New Roman"/>
        </w:rPr>
        <w:t>e</w:t>
      </w:r>
      <w:r w:rsidR="00DC144C">
        <w:rPr>
          <w:rFonts w:ascii="Times New Roman" w:hAnsi="Times New Roman" w:cs="Times New Roman"/>
        </w:rPr>
        <w:t xml:space="preserve">k gdy </w:t>
      </w:r>
      <w:r w:rsidR="00DC144C" w:rsidRPr="00DC144C">
        <w:rPr>
          <w:rFonts w:ascii="Times New Roman" w:hAnsi="Times New Roman" w:cs="Times New Roman"/>
        </w:rPr>
        <w:t>Komisj</w:t>
      </w:r>
      <w:r w:rsidR="00DC144C">
        <w:rPr>
          <w:rFonts w:ascii="Times New Roman" w:hAnsi="Times New Roman" w:cs="Times New Roman"/>
        </w:rPr>
        <w:t xml:space="preserve">a odmawia </w:t>
      </w:r>
      <w:r w:rsidR="00DC144C" w:rsidRPr="00DC144C">
        <w:rPr>
          <w:rFonts w:ascii="Times New Roman" w:hAnsi="Times New Roman" w:cs="Times New Roman"/>
        </w:rPr>
        <w:t>wydania zezwolenia, o którym mowa w art. 169p ust. 1, art. 169s ust. 1 albo art. 169u ust. 4 ustawy</w:t>
      </w:r>
      <w:r w:rsidR="00DC144C">
        <w:rPr>
          <w:rFonts w:ascii="Times New Roman" w:hAnsi="Times New Roman" w:cs="Times New Roman"/>
        </w:rPr>
        <w:t xml:space="preserve"> o funduszach</w:t>
      </w:r>
      <w:r w:rsidR="00005B6F">
        <w:rPr>
          <w:rFonts w:ascii="Times New Roman" w:hAnsi="Times New Roman" w:cs="Times New Roman"/>
        </w:rPr>
        <w:t xml:space="preserve">. Dotyczy to </w:t>
      </w:r>
      <w:r w:rsidR="00DC144C">
        <w:rPr>
          <w:rFonts w:ascii="Times New Roman" w:hAnsi="Times New Roman" w:cs="Times New Roman"/>
        </w:rPr>
        <w:t xml:space="preserve">odpowiednio </w:t>
      </w:r>
      <w:r w:rsidR="00005B6F">
        <w:rPr>
          <w:rFonts w:ascii="Times New Roman" w:hAnsi="Times New Roman" w:cs="Times New Roman"/>
        </w:rPr>
        <w:t xml:space="preserve">zezwolenia </w:t>
      </w:r>
      <w:r w:rsidR="00DC144C">
        <w:rPr>
          <w:rFonts w:ascii="Times New Roman" w:hAnsi="Times New Roman" w:cs="Times New Roman"/>
        </w:rPr>
        <w:t xml:space="preserve">na </w:t>
      </w:r>
      <w:r w:rsidR="00DC144C" w:rsidRPr="00DC144C">
        <w:rPr>
          <w:rFonts w:ascii="Times New Roman" w:hAnsi="Times New Roman" w:cs="Times New Roman"/>
        </w:rPr>
        <w:t xml:space="preserve">zmianę funduszu podstawowego albo zaprzestanie prowadzenia działalności jako fundusz powiązany, a w przypadku połączenia funduszu podstawowego lub podziału funduszu zagranicznego będącego funduszem podstawowym </w:t>
      </w:r>
      <w:r w:rsidR="00005B6F">
        <w:rPr>
          <w:rFonts w:ascii="Times New Roman" w:hAnsi="Times New Roman" w:cs="Times New Roman"/>
        </w:rPr>
        <w:t xml:space="preserve">– </w:t>
      </w:r>
      <w:r w:rsidR="00DC144C" w:rsidRPr="00DC144C">
        <w:rPr>
          <w:rFonts w:ascii="Times New Roman" w:hAnsi="Times New Roman" w:cs="Times New Roman"/>
        </w:rPr>
        <w:t xml:space="preserve">również </w:t>
      </w:r>
      <w:r w:rsidR="00DC144C">
        <w:rPr>
          <w:rFonts w:ascii="Times New Roman" w:hAnsi="Times New Roman" w:cs="Times New Roman"/>
        </w:rPr>
        <w:t>na</w:t>
      </w:r>
      <w:r w:rsidR="00DC144C" w:rsidRPr="00DC144C">
        <w:rPr>
          <w:rFonts w:ascii="Times New Roman" w:hAnsi="Times New Roman" w:cs="Times New Roman"/>
        </w:rPr>
        <w:t xml:space="preserve"> prowadzenie działalności jako fundusz powiązany dotychczasowego funduszu podstawowego także po jego połączeniu lub jako fundusz powiązany funduszu zagranicznego będącego dotychczas funduszem podstawowym także po dokonaniu jego podziału</w:t>
      </w:r>
      <w:r w:rsidR="00994751">
        <w:rPr>
          <w:rFonts w:ascii="Times New Roman" w:hAnsi="Times New Roman" w:cs="Times New Roman"/>
        </w:rPr>
        <w:t xml:space="preserve">. </w:t>
      </w:r>
    </w:p>
    <w:p w14:paraId="54AD1C33" w14:textId="306046CE" w:rsidR="00C673AA" w:rsidRPr="00994751" w:rsidRDefault="005963A9" w:rsidP="005963A9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Rozwiązania te </w:t>
      </w:r>
      <w:r w:rsidRPr="00994751">
        <w:rPr>
          <w:rFonts w:ascii="Times New Roman" w:hAnsi="Times New Roman" w:cs="Times New Roman"/>
        </w:rPr>
        <w:t xml:space="preserve"> zostały </w:t>
      </w:r>
      <w:r>
        <w:rPr>
          <w:rFonts w:ascii="Times New Roman" w:hAnsi="Times New Roman" w:cs="Times New Roman"/>
        </w:rPr>
        <w:t xml:space="preserve">wprowadzone </w:t>
      </w:r>
      <w:r w:rsidRPr="00994751">
        <w:rPr>
          <w:rFonts w:ascii="Times New Roman" w:hAnsi="Times New Roman" w:cs="Times New Roman"/>
        </w:rPr>
        <w:t>ustawą z dnia 23 listopada 2012 r. o zmianie ustawy o funduszach inwestycyjnych oraz ustawy o nadzorze nad rynkiem finansowym</w:t>
      </w:r>
      <w:r>
        <w:rPr>
          <w:rFonts w:ascii="Times New Roman" w:hAnsi="Times New Roman" w:cs="Times New Roman"/>
        </w:rPr>
        <w:t>.</w:t>
      </w:r>
      <w:r w:rsidR="00B52564">
        <w:rPr>
          <w:rFonts w:ascii="Times New Roman" w:hAnsi="Times New Roman" w:cs="Times New Roman"/>
        </w:rPr>
        <w:t xml:space="preserve"> </w:t>
      </w:r>
      <w:r w:rsidR="00994751">
        <w:rPr>
          <w:rFonts w:ascii="Times New Roman" w:hAnsi="Times New Roman" w:cs="Times New Roman"/>
        </w:rPr>
        <w:t>W takim przypadku otwarcie likwidacji funduszu będzie następować z dniem</w:t>
      </w:r>
      <w:r w:rsidR="00C67B7D">
        <w:rPr>
          <w:rFonts w:ascii="Times New Roman" w:hAnsi="Times New Roman" w:cs="Times New Roman"/>
        </w:rPr>
        <w:t>,</w:t>
      </w:r>
      <w:r w:rsidR="00994751">
        <w:rPr>
          <w:rFonts w:ascii="Times New Roman" w:hAnsi="Times New Roman" w:cs="Times New Roman"/>
        </w:rPr>
        <w:t xml:space="preserve"> w którym decyzja Komisji stanie się ostateczna.</w:t>
      </w:r>
      <w:r w:rsidR="00994751" w:rsidRPr="00994751">
        <w:rPr>
          <w:rFonts w:ascii="Times New Roman" w:hAnsi="Times New Roman" w:cs="Times New Roman"/>
        </w:rPr>
        <w:t xml:space="preserve"> </w:t>
      </w:r>
    </w:p>
    <w:p w14:paraId="101FB47C" w14:textId="40D4D1AC" w:rsidR="00FD579B" w:rsidRDefault="0001221D" w:rsidP="005963A9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744CD4">
        <w:rPr>
          <w:rFonts w:ascii="Times New Roman" w:hAnsi="Times New Roman" w:cs="Times New Roman"/>
          <w:b/>
        </w:rPr>
        <w:t xml:space="preserve">§ 1 pkt 1 lit. </w:t>
      </w:r>
      <w:r w:rsidR="00B064E8">
        <w:rPr>
          <w:rFonts w:ascii="Times New Roman" w:hAnsi="Times New Roman" w:cs="Times New Roman"/>
          <w:b/>
        </w:rPr>
        <w:t>c projektu rozporządzenia</w:t>
      </w:r>
    </w:p>
    <w:p w14:paraId="2B5BB85D" w14:textId="3FE0BB9E" w:rsidR="00744CD4" w:rsidRDefault="00B064E8" w:rsidP="00894EFB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1221D">
        <w:rPr>
          <w:rFonts w:ascii="Times New Roman" w:hAnsi="Times New Roman" w:cs="Times New Roman"/>
        </w:rPr>
        <w:t xml:space="preserve">chylenie </w:t>
      </w:r>
      <w:r w:rsidR="005963A9">
        <w:rPr>
          <w:rFonts w:ascii="Times New Roman" w:hAnsi="Times New Roman" w:cs="Times New Roman"/>
        </w:rPr>
        <w:t xml:space="preserve">pkt 3 </w:t>
      </w:r>
      <w:r w:rsidR="0001221D">
        <w:rPr>
          <w:rFonts w:ascii="Times New Roman" w:hAnsi="Times New Roman" w:cs="Times New Roman"/>
        </w:rPr>
        <w:t xml:space="preserve">w </w:t>
      </w:r>
      <w:r w:rsidR="0001221D" w:rsidRPr="0001221D">
        <w:rPr>
          <w:rFonts w:ascii="Times New Roman" w:hAnsi="Times New Roman" w:cs="Times New Roman"/>
        </w:rPr>
        <w:t>§ 1</w:t>
      </w:r>
      <w:r w:rsidR="0001221D">
        <w:rPr>
          <w:rFonts w:ascii="Times New Roman" w:hAnsi="Times New Roman" w:cs="Times New Roman"/>
        </w:rPr>
        <w:t xml:space="preserve"> zmienianego rozporządzenia wynika z faktu, że przepis ten odwoływał się do </w:t>
      </w:r>
      <w:r w:rsidR="0001221D" w:rsidRPr="0001221D">
        <w:rPr>
          <w:rFonts w:ascii="Times New Roman" w:hAnsi="Times New Roman" w:cs="Times New Roman"/>
        </w:rPr>
        <w:t>zdarzenia, o którym mowa w art. 174 ustawy</w:t>
      </w:r>
      <w:r w:rsidR="0001221D">
        <w:rPr>
          <w:rFonts w:ascii="Times New Roman" w:hAnsi="Times New Roman" w:cs="Times New Roman"/>
        </w:rPr>
        <w:t xml:space="preserve"> o funduszach</w:t>
      </w:r>
      <w:r w:rsidR="00D1765D">
        <w:rPr>
          <w:rFonts w:ascii="Times New Roman" w:hAnsi="Times New Roman" w:cs="Times New Roman"/>
        </w:rPr>
        <w:t xml:space="preserve">. Przepis </w:t>
      </w:r>
      <w:r w:rsidR="0001221D">
        <w:rPr>
          <w:rFonts w:ascii="Times New Roman" w:hAnsi="Times New Roman" w:cs="Times New Roman"/>
        </w:rPr>
        <w:t xml:space="preserve">ten został uchylony </w:t>
      </w:r>
      <w:r w:rsidR="00744CD4">
        <w:rPr>
          <w:rFonts w:ascii="Times New Roman" w:hAnsi="Times New Roman" w:cs="Times New Roman"/>
        </w:rPr>
        <w:t>u</w:t>
      </w:r>
      <w:r w:rsidR="00744CD4" w:rsidRPr="00744CD4">
        <w:rPr>
          <w:rFonts w:ascii="Times New Roman" w:hAnsi="Times New Roman" w:cs="Times New Roman"/>
        </w:rPr>
        <w:t>staw</w:t>
      </w:r>
      <w:r w:rsidR="00744CD4">
        <w:rPr>
          <w:rFonts w:ascii="Times New Roman" w:hAnsi="Times New Roman" w:cs="Times New Roman"/>
        </w:rPr>
        <w:t>ą</w:t>
      </w:r>
      <w:r w:rsidR="00744CD4" w:rsidRPr="00744CD4">
        <w:rPr>
          <w:rFonts w:ascii="Times New Roman" w:hAnsi="Times New Roman" w:cs="Times New Roman"/>
        </w:rPr>
        <w:t xml:space="preserve"> </w:t>
      </w:r>
      <w:r w:rsidR="00744CD4">
        <w:rPr>
          <w:rFonts w:ascii="Times New Roman" w:hAnsi="Times New Roman" w:cs="Times New Roman"/>
        </w:rPr>
        <w:t xml:space="preserve">z dnia </w:t>
      </w:r>
      <w:r w:rsidR="00744CD4" w:rsidRPr="00744CD4">
        <w:rPr>
          <w:rFonts w:ascii="Times New Roman" w:hAnsi="Times New Roman" w:cs="Times New Roman"/>
        </w:rPr>
        <w:t>23 listopada 2012 r. o zmianie ustawy o funduszach inwestycyjnych oraz ustawy o nadzorze nad rynkiem finansowym</w:t>
      </w:r>
      <w:r w:rsidR="00744CD4">
        <w:rPr>
          <w:rFonts w:ascii="Times New Roman" w:hAnsi="Times New Roman" w:cs="Times New Roman"/>
        </w:rPr>
        <w:t>.</w:t>
      </w:r>
    </w:p>
    <w:p w14:paraId="78BC8DEA" w14:textId="75865581" w:rsidR="00FD579B" w:rsidRDefault="00FD579B" w:rsidP="00894EFB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44CD4">
        <w:rPr>
          <w:rFonts w:ascii="Times New Roman" w:hAnsi="Times New Roman" w:cs="Times New Roman"/>
          <w:b/>
        </w:rPr>
        <w:t xml:space="preserve">§ 1 pkt </w:t>
      </w:r>
      <w:r>
        <w:rPr>
          <w:rFonts w:ascii="Times New Roman" w:hAnsi="Times New Roman" w:cs="Times New Roman"/>
          <w:b/>
        </w:rPr>
        <w:t>2</w:t>
      </w:r>
      <w:r w:rsidR="00005B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projektu rozporządzenia</w:t>
      </w:r>
    </w:p>
    <w:p w14:paraId="6351F746" w14:textId="69FAE275" w:rsidR="00D1765D" w:rsidRDefault="0086458A" w:rsidP="00D176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</w:t>
      </w:r>
      <w:r w:rsidR="005963A9">
        <w:rPr>
          <w:rFonts w:ascii="Times New Roman" w:hAnsi="Times New Roman" w:cs="Times New Roman"/>
        </w:rPr>
        <w:t xml:space="preserve">w  </w:t>
      </w:r>
      <w:r w:rsidR="00FD579B" w:rsidRPr="00FD579B">
        <w:rPr>
          <w:rFonts w:ascii="Times New Roman" w:hAnsi="Times New Roman" w:cs="Times New Roman"/>
        </w:rPr>
        <w:t xml:space="preserve">§ 2 </w:t>
      </w:r>
      <w:r w:rsidR="005963A9">
        <w:rPr>
          <w:rFonts w:ascii="Times New Roman" w:hAnsi="Times New Roman" w:cs="Times New Roman"/>
        </w:rPr>
        <w:t xml:space="preserve">ust. 2 </w:t>
      </w:r>
      <w:r w:rsidR="00FD579B" w:rsidRPr="00FD579B">
        <w:rPr>
          <w:rFonts w:ascii="Times New Roman" w:hAnsi="Times New Roman" w:cs="Times New Roman"/>
        </w:rPr>
        <w:t xml:space="preserve">zmienianego rozporządzenia ma </w:t>
      </w:r>
      <w:r w:rsidR="00BA2B49">
        <w:rPr>
          <w:rFonts w:ascii="Times New Roman" w:hAnsi="Times New Roman" w:cs="Times New Roman"/>
        </w:rPr>
        <w:t xml:space="preserve">dwojaki charakter. </w:t>
      </w:r>
    </w:p>
    <w:p w14:paraId="514BCA54" w14:textId="05A1A0D7" w:rsidR="00FD579B" w:rsidRPr="009A5C6B" w:rsidRDefault="0085447D" w:rsidP="00D17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="002035F4">
        <w:rPr>
          <w:rFonts w:ascii="Times New Roman" w:hAnsi="Times New Roman" w:cs="Times New Roman"/>
        </w:rPr>
        <w:t xml:space="preserve"> ust. 2 pkt 1 </w:t>
      </w:r>
      <w:r w:rsidR="00FD579B" w:rsidRPr="00FD579B">
        <w:rPr>
          <w:rFonts w:ascii="Times New Roman" w:hAnsi="Times New Roman" w:cs="Times New Roman"/>
        </w:rPr>
        <w:t>uwzględni</w:t>
      </w:r>
      <w:r>
        <w:rPr>
          <w:rFonts w:ascii="Times New Roman" w:hAnsi="Times New Roman" w:cs="Times New Roman"/>
        </w:rPr>
        <w:t>ono</w:t>
      </w:r>
      <w:r w:rsidR="00FD579B" w:rsidRPr="00FD579B">
        <w:rPr>
          <w:rFonts w:ascii="Times New Roman" w:hAnsi="Times New Roman" w:cs="Times New Roman"/>
        </w:rPr>
        <w:t xml:space="preserve"> </w:t>
      </w:r>
      <w:r w:rsidR="00FD579B">
        <w:rPr>
          <w:rFonts w:ascii="Times New Roman" w:hAnsi="Times New Roman" w:cs="Times New Roman"/>
        </w:rPr>
        <w:t>now</w:t>
      </w:r>
      <w:r>
        <w:rPr>
          <w:rFonts w:ascii="Times New Roman" w:hAnsi="Times New Roman" w:cs="Times New Roman"/>
        </w:rPr>
        <w:t>ą</w:t>
      </w:r>
      <w:r w:rsidR="00FD579B">
        <w:rPr>
          <w:rFonts w:ascii="Times New Roman" w:hAnsi="Times New Roman" w:cs="Times New Roman"/>
        </w:rPr>
        <w:t xml:space="preserve"> przesłank</w:t>
      </w:r>
      <w:r>
        <w:rPr>
          <w:rFonts w:ascii="Times New Roman" w:hAnsi="Times New Roman" w:cs="Times New Roman"/>
        </w:rPr>
        <w:t>ę</w:t>
      </w:r>
      <w:r w:rsidR="00FD579B">
        <w:rPr>
          <w:rFonts w:ascii="Times New Roman" w:hAnsi="Times New Roman" w:cs="Times New Roman"/>
        </w:rPr>
        <w:t xml:space="preserve"> rozwiązani</w:t>
      </w:r>
      <w:r w:rsidR="00BA2B49">
        <w:rPr>
          <w:rFonts w:ascii="Times New Roman" w:hAnsi="Times New Roman" w:cs="Times New Roman"/>
        </w:rPr>
        <w:t>a</w:t>
      </w:r>
      <w:r w:rsidR="00FD579B">
        <w:rPr>
          <w:rFonts w:ascii="Times New Roman" w:hAnsi="Times New Roman" w:cs="Times New Roman"/>
        </w:rPr>
        <w:t xml:space="preserve"> funduszu inwestycyjnego </w:t>
      </w:r>
      <w:r w:rsidR="00FD579B" w:rsidRPr="00FD579B">
        <w:rPr>
          <w:rFonts w:ascii="Times New Roman" w:hAnsi="Times New Roman" w:cs="Times New Roman"/>
        </w:rPr>
        <w:t>wprowadzon</w:t>
      </w:r>
      <w:r>
        <w:rPr>
          <w:rFonts w:ascii="Times New Roman" w:hAnsi="Times New Roman" w:cs="Times New Roman"/>
        </w:rPr>
        <w:t>ą</w:t>
      </w:r>
      <w:r w:rsidR="00FD579B" w:rsidRPr="00FD579B">
        <w:rPr>
          <w:rFonts w:ascii="Times New Roman" w:hAnsi="Times New Roman" w:cs="Times New Roman"/>
        </w:rPr>
        <w:t xml:space="preserve"> ustawą z dnia 16 sierpnia 2023 r. o zmianie niektórych ustaw w związku z zapewnieniem rozwoju rynku finansowego oraz ochrony inwestorów na tym rynku</w:t>
      </w:r>
      <w:r w:rsidR="00FD579B">
        <w:rPr>
          <w:rFonts w:ascii="Times New Roman" w:hAnsi="Times New Roman" w:cs="Times New Roman"/>
        </w:rPr>
        <w:t xml:space="preserve">. Zgodnie z art. 228a ust. 1cg ustawy o funduszach </w:t>
      </w:r>
      <w:r w:rsidR="009A5C6B">
        <w:rPr>
          <w:rFonts w:ascii="Times New Roman" w:hAnsi="Times New Roman" w:cs="Times New Roman"/>
        </w:rPr>
        <w:t>a</w:t>
      </w:r>
      <w:r w:rsidR="009A5C6B" w:rsidRPr="009A5C6B">
        <w:rPr>
          <w:rFonts w:ascii="Times New Roman" w:hAnsi="Times New Roman" w:cs="Times New Roman"/>
        </w:rPr>
        <w:t>lternatywny fundusz inwestycyjny ulega rozwiązaniu, jeżeli w terminie 3 miesięcy od dnia wydania decyzji ograniczającej zakres wykonywanej działalności zarządzania alternatywnymi funduszami inwestycyjnymi inne towarzystwo nie przejmie zarządzania tym alternatywnym funduszem inwestycyjnym.</w:t>
      </w:r>
      <w:r w:rsidR="009A5C6B">
        <w:rPr>
          <w:rFonts w:ascii="Times New Roman" w:hAnsi="Times New Roman" w:cs="Times New Roman"/>
        </w:rPr>
        <w:t xml:space="preserve"> W tym przypadku, tak jak ma to miejsce w przypadku cofnięcia zezwolenia towarzystwu </w:t>
      </w:r>
      <w:r w:rsidR="00547764">
        <w:rPr>
          <w:rFonts w:ascii="Times New Roman" w:hAnsi="Times New Roman" w:cs="Times New Roman"/>
        </w:rPr>
        <w:t xml:space="preserve">funduszy inwestycyjnych </w:t>
      </w:r>
      <w:r w:rsidR="005963A9">
        <w:rPr>
          <w:rFonts w:ascii="Times New Roman" w:hAnsi="Times New Roman" w:cs="Times New Roman"/>
        </w:rPr>
        <w:t xml:space="preserve">albo </w:t>
      </w:r>
      <w:r w:rsidR="009A5C6B">
        <w:rPr>
          <w:rFonts w:ascii="Times New Roman" w:hAnsi="Times New Roman" w:cs="Times New Roman"/>
        </w:rPr>
        <w:t>jego wygaśnięcia, ważne jest</w:t>
      </w:r>
      <w:r w:rsidR="005963A9">
        <w:rPr>
          <w:rFonts w:ascii="Times New Roman" w:hAnsi="Times New Roman" w:cs="Times New Roman"/>
        </w:rPr>
        <w:t xml:space="preserve">, </w:t>
      </w:r>
      <w:r w:rsidR="009A5C6B">
        <w:rPr>
          <w:rFonts w:ascii="Times New Roman" w:hAnsi="Times New Roman" w:cs="Times New Roman"/>
        </w:rPr>
        <w:t>aby depozytariusz, który reprezentuje fundusz w okresie przejściowym</w:t>
      </w:r>
      <w:r w:rsidR="005963A9">
        <w:rPr>
          <w:rFonts w:ascii="Times New Roman" w:hAnsi="Times New Roman" w:cs="Times New Roman"/>
        </w:rPr>
        <w:t>,</w:t>
      </w:r>
      <w:r w:rsidR="009A5C6B">
        <w:rPr>
          <w:rFonts w:ascii="Times New Roman" w:hAnsi="Times New Roman" w:cs="Times New Roman"/>
        </w:rPr>
        <w:t xml:space="preserve"> poinformował o likwidacji alternatywnego funduszu inwestycyjnego likwidatora oraz towarzystwo</w:t>
      </w:r>
      <w:r w:rsidR="00547764" w:rsidRPr="00547764">
        <w:rPr>
          <w:rFonts w:ascii="Times New Roman" w:hAnsi="Times New Roman" w:cs="Times New Roman"/>
        </w:rPr>
        <w:t xml:space="preserve"> </w:t>
      </w:r>
      <w:r w:rsidR="00547764">
        <w:rPr>
          <w:rFonts w:ascii="Times New Roman" w:hAnsi="Times New Roman" w:cs="Times New Roman"/>
        </w:rPr>
        <w:t>funduszy inwestycyjnych</w:t>
      </w:r>
      <w:r w:rsidR="009A5C6B">
        <w:rPr>
          <w:rFonts w:ascii="Times New Roman" w:hAnsi="Times New Roman" w:cs="Times New Roman"/>
        </w:rPr>
        <w:t xml:space="preserve">, które do dnia wydania </w:t>
      </w:r>
      <w:r w:rsidR="009A5C6B" w:rsidRPr="009A5C6B">
        <w:rPr>
          <w:rFonts w:ascii="Times New Roman" w:hAnsi="Times New Roman" w:cs="Times New Roman"/>
        </w:rPr>
        <w:t>decyzji ograniczającej zakres wykonywanej działalności zarządzania alternatywnymi funduszami inwestycyjnymi, reprezentowało fundusz</w:t>
      </w:r>
      <w:r w:rsidR="009A5C6B">
        <w:rPr>
          <w:rFonts w:ascii="Times New Roman" w:hAnsi="Times New Roman" w:cs="Times New Roman"/>
        </w:rPr>
        <w:t>.</w:t>
      </w:r>
    </w:p>
    <w:p w14:paraId="639DDE57" w14:textId="457CCED5" w:rsidR="00FD579B" w:rsidRPr="00FD579B" w:rsidRDefault="005963A9" w:rsidP="00894EFB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2035F4">
        <w:rPr>
          <w:rFonts w:ascii="Times New Roman" w:hAnsi="Times New Roman" w:cs="Times New Roman"/>
        </w:rPr>
        <w:t>ust. 2 pkt</w:t>
      </w:r>
      <w:r w:rsidR="00934A8A">
        <w:rPr>
          <w:rFonts w:ascii="Times New Roman" w:hAnsi="Times New Roman" w:cs="Times New Roman"/>
        </w:rPr>
        <w:t xml:space="preserve"> </w:t>
      </w:r>
      <w:r w:rsidR="002035F4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przewidziano, że w przypadku</w:t>
      </w:r>
      <w:r w:rsidR="00233AC9">
        <w:rPr>
          <w:rFonts w:ascii="Times New Roman" w:hAnsi="Times New Roman" w:cs="Times New Roman"/>
        </w:rPr>
        <w:t>, o któr</w:t>
      </w:r>
      <w:r>
        <w:rPr>
          <w:rFonts w:ascii="Times New Roman" w:hAnsi="Times New Roman" w:cs="Times New Roman"/>
        </w:rPr>
        <w:t>ym</w:t>
      </w:r>
      <w:r w:rsidR="00233AC9">
        <w:rPr>
          <w:rFonts w:ascii="Times New Roman" w:hAnsi="Times New Roman" w:cs="Times New Roman"/>
        </w:rPr>
        <w:t xml:space="preserve"> mowa w </w:t>
      </w:r>
      <w:r w:rsidR="009A5C6B" w:rsidRPr="009A5C6B">
        <w:rPr>
          <w:rFonts w:ascii="Times New Roman" w:hAnsi="Times New Roman" w:cs="Times New Roman"/>
        </w:rPr>
        <w:t xml:space="preserve">art. 68 ust. 1 </w:t>
      </w:r>
      <w:r w:rsidR="00233AC9">
        <w:rPr>
          <w:rFonts w:ascii="Times New Roman" w:hAnsi="Times New Roman" w:cs="Times New Roman"/>
        </w:rPr>
        <w:t xml:space="preserve">ustawy o funduszach, </w:t>
      </w:r>
      <w:r>
        <w:rPr>
          <w:rFonts w:ascii="Times New Roman" w:hAnsi="Times New Roman" w:cs="Times New Roman"/>
        </w:rPr>
        <w:t xml:space="preserve">tj. w przypadku </w:t>
      </w:r>
      <w:r w:rsidR="00233AC9">
        <w:rPr>
          <w:rFonts w:ascii="Times New Roman" w:hAnsi="Times New Roman" w:cs="Times New Roman"/>
        </w:rPr>
        <w:t>cofn</w:t>
      </w:r>
      <w:r>
        <w:rPr>
          <w:rFonts w:ascii="Times New Roman" w:hAnsi="Times New Roman" w:cs="Times New Roman"/>
        </w:rPr>
        <w:t xml:space="preserve">ięcia </w:t>
      </w:r>
      <w:r w:rsidR="00233AC9">
        <w:rPr>
          <w:rFonts w:ascii="Times New Roman" w:hAnsi="Times New Roman" w:cs="Times New Roman"/>
        </w:rPr>
        <w:t xml:space="preserve"> </w:t>
      </w:r>
      <w:r w:rsidR="009A5C6B" w:rsidRPr="009A5C6B">
        <w:rPr>
          <w:rFonts w:ascii="Times New Roman" w:hAnsi="Times New Roman" w:cs="Times New Roman"/>
        </w:rPr>
        <w:t>zezwoleni</w:t>
      </w:r>
      <w:r>
        <w:rPr>
          <w:rFonts w:ascii="Times New Roman" w:hAnsi="Times New Roman" w:cs="Times New Roman"/>
        </w:rPr>
        <w:t>a</w:t>
      </w:r>
      <w:r w:rsidR="00233A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9A5C6B">
        <w:rPr>
          <w:rFonts w:ascii="Times New Roman" w:hAnsi="Times New Roman" w:cs="Times New Roman"/>
        </w:rPr>
        <w:t xml:space="preserve">owarzystwu </w:t>
      </w:r>
      <w:r w:rsidR="00547764">
        <w:rPr>
          <w:rFonts w:ascii="Times New Roman" w:hAnsi="Times New Roman" w:cs="Times New Roman"/>
        </w:rPr>
        <w:t xml:space="preserve">funduszy inwestycyjnych </w:t>
      </w:r>
      <w:r w:rsidR="00233AC9">
        <w:rPr>
          <w:rFonts w:ascii="Times New Roman" w:hAnsi="Times New Roman" w:cs="Times New Roman"/>
        </w:rPr>
        <w:t xml:space="preserve">albo </w:t>
      </w:r>
      <w:r>
        <w:rPr>
          <w:rFonts w:ascii="Times New Roman" w:hAnsi="Times New Roman" w:cs="Times New Roman"/>
        </w:rPr>
        <w:t xml:space="preserve">jego </w:t>
      </w:r>
      <w:r w:rsidR="00233AC9">
        <w:rPr>
          <w:rFonts w:ascii="Times New Roman" w:hAnsi="Times New Roman" w:cs="Times New Roman"/>
        </w:rPr>
        <w:t>wyga</w:t>
      </w:r>
      <w:r>
        <w:rPr>
          <w:rFonts w:ascii="Times New Roman" w:hAnsi="Times New Roman" w:cs="Times New Roman"/>
        </w:rPr>
        <w:t xml:space="preserve">śnięcia </w:t>
      </w:r>
      <w:r w:rsidR="00233AC9">
        <w:rPr>
          <w:rFonts w:ascii="Times New Roman" w:hAnsi="Times New Roman" w:cs="Times New Roman"/>
        </w:rPr>
        <w:t xml:space="preserve"> </w:t>
      </w:r>
      <w:r w:rsidR="009A5C6B" w:rsidRPr="009A5C6B">
        <w:rPr>
          <w:rFonts w:ascii="Times New Roman" w:hAnsi="Times New Roman" w:cs="Times New Roman"/>
        </w:rPr>
        <w:t xml:space="preserve">towarzystwo </w:t>
      </w:r>
      <w:r w:rsidR="00547764">
        <w:rPr>
          <w:rFonts w:ascii="Times New Roman" w:hAnsi="Times New Roman" w:cs="Times New Roman"/>
        </w:rPr>
        <w:t>funduszy inwestycyjnych</w:t>
      </w:r>
      <w:r w:rsidR="00547764" w:rsidRPr="009A5C6B">
        <w:rPr>
          <w:rFonts w:ascii="Times New Roman" w:hAnsi="Times New Roman" w:cs="Times New Roman"/>
        </w:rPr>
        <w:t xml:space="preserve"> </w:t>
      </w:r>
      <w:r w:rsidR="009A5C6B" w:rsidRPr="009A5C6B">
        <w:rPr>
          <w:rFonts w:ascii="Times New Roman" w:hAnsi="Times New Roman" w:cs="Times New Roman"/>
        </w:rPr>
        <w:t xml:space="preserve">zaprzestaje reprezentowania funduszu z </w:t>
      </w:r>
      <w:r w:rsidR="00233AC9">
        <w:rPr>
          <w:rFonts w:ascii="Times New Roman" w:hAnsi="Times New Roman" w:cs="Times New Roman"/>
        </w:rPr>
        <w:t>dniem cofnięcia zezwolenia albo jego wygaśnięcia</w:t>
      </w:r>
      <w:r>
        <w:rPr>
          <w:rFonts w:ascii="Times New Roman" w:hAnsi="Times New Roman" w:cs="Times New Roman"/>
        </w:rPr>
        <w:t xml:space="preserve">, </w:t>
      </w:r>
      <w:r w:rsidR="009A5C6B" w:rsidRPr="009A5C6B">
        <w:rPr>
          <w:rFonts w:ascii="Times New Roman" w:hAnsi="Times New Roman" w:cs="Times New Roman"/>
        </w:rPr>
        <w:t xml:space="preserve">a nie jak </w:t>
      </w:r>
      <w:r>
        <w:rPr>
          <w:rFonts w:ascii="Times New Roman" w:hAnsi="Times New Roman" w:cs="Times New Roman"/>
        </w:rPr>
        <w:t>dotychczas –</w:t>
      </w:r>
      <w:r w:rsidR="00473A8D">
        <w:rPr>
          <w:rFonts w:ascii="Times New Roman" w:hAnsi="Times New Roman" w:cs="Times New Roman"/>
        </w:rPr>
        <w:t xml:space="preserve"> </w:t>
      </w:r>
      <w:r w:rsidR="009A5C6B" w:rsidRPr="009A5C6B">
        <w:rPr>
          <w:rFonts w:ascii="Times New Roman" w:hAnsi="Times New Roman" w:cs="Times New Roman"/>
        </w:rPr>
        <w:t>z chwilą otwarcia likwidacji.</w:t>
      </w:r>
      <w:r w:rsidR="002035F4">
        <w:rPr>
          <w:rFonts w:ascii="Times New Roman" w:hAnsi="Times New Roman" w:cs="Times New Roman"/>
        </w:rPr>
        <w:t xml:space="preserve"> </w:t>
      </w:r>
    </w:p>
    <w:p w14:paraId="3A67AA0A" w14:textId="21C537E3" w:rsidR="00B064E8" w:rsidRDefault="00B064E8" w:rsidP="00894EFB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44CD4">
        <w:rPr>
          <w:rFonts w:ascii="Times New Roman" w:hAnsi="Times New Roman" w:cs="Times New Roman"/>
          <w:b/>
        </w:rPr>
        <w:lastRenderedPageBreak/>
        <w:t xml:space="preserve">§ 1 pkt </w:t>
      </w:r>
      <w:r w:rsidR="00FD579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547764">
        <w:rPr>
          <w:rFonts w:ascii="Times New Roman" w:hAnsi="Times New Roman" w:cs="Times New Roman"/>
          <w:b/>
        </w:rPr>
        <w:t xml:space="preserve">lit. a–g </w:t>
      </w:r>
      <w:r>
        <w:rPr>
          <w:rFonts w:ascii="Times New Roman" w:hAnsi="Times New Roman" w:cs="Times New Roman"/>
          <w:b/>
        </w:rPr>
        <w:t>projektu rozporządzenia</w:t>
      </w:r>
    </w:p>
    <w:p w14:paraId="0A684202" w14:textId="57EB4DFB" w:rsidR="00547764" w:rsidRPr="00547764" w:rsidRDefault="002E3CD3" w:rsidP="00AE31C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przewidziane w</w:t>
      </w:r>
      <w:r w:rsidRPr="00547764">
        <w:rPr>
          <w:rFonts w:ascii="Times New Roman" w:hAnsi="Times New Roman" w:cs="Times New Roman"/>
          <w:bCs/>
        </w:rPr>
        <w:t xml:space="preserve"> </w:t>
      </w:r>
      <w:r w:rsidR="00547764" w:rsidRPr="002E3CD3">
        <w:rPr>
          <w:rFonts w:ascii="Times New Roman" w:hAnsi="Times New Roman" w:cs="Times New Roman"/>
        </w:rPr>
        <w:t>§</w:t>
      </w:r>
      <w:r w:rsidR="00547764">
        <w:rPr>
          <w:rFonts w:ascii="Times New Roman" w:hAnsi="Times New Roman" w:cs="Times New Roman"/>
        </w:rPr>
        <w:t xml:space="preserve"> 5 ust. 2–8 </w:t>
      </w:r>
      <w:r w:rsidR="00547764" w:rsidRPr="00FD579B">
        <w:rPr>
          <w:rFonts w:ascii="Times New Roman" w:hAnsi="Times New Roman" w:cs="Times New Roman"/>
        </w:rPr>
        <w:t xml:space="preserve">zmienianego rozporządzenia </w:t>
      </w:r>
      <w:r w:rsidRPr="00846192">
        <w:rPr>
          <w:rFonts w:ascii="Times New Roman" w:hAnsi="Times New Roman" w:cs="Times New Roman"/>
        </w:rPr>
        <w:t>wynikają z</w:t>
      </w:r>
      <w:r w:rsidR="00547764">
        <w:rPr>
          <w:rFonts w:ascii="Times New Roman" w:hAnsi="Times New Roman" w:cs="Times New Roman"/>
        </w:rPr>
        <w:t>e</w:t>
      </w:r>
      <w:r w:rsidRPr="00846192">
        <w:rPr>
          <w:rFonts w:ascii="Times New Roman" w:hAnsi="Times New Roman" w:cs="Times New Roman"/>
        </w:rPr>
        <w:t xml:space="preserve"> zmiany podejścia do ogłaszania przez likwidatora ogłoszenia o otwarciu likwidacji funduszu.</w:t>
      </w:r>
      <w:r>
        <w:rPr>
          <w:rFonts w:ascii="Times New Roman" w:hAnsi="Times New Roman" w:cs="Times New Roman"/>
          <w:b/>
        </w:rPr>
        <w:t xml:space="preserve"> </w:t>
      </w:r>
    </w:p>
    <w:p w14:paraId="6D95CF7D" w14:textId="1DF838DC" w:rsidR="00547764" w:rsidRDefault="002E3CD3" w:rsidP="00AE31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3CD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godnie z </w:t>
      </w:r>
      <w:r w:rsidRPr="002E3CD3">
        <w:rPr>
          <w:rFonts w:ascii="Times New Roman" w:hAnsi="Times New Roman" w:cs="Times New Roman"/>
        </w:rPr>
        <w:t>§</w:t>
      </w:r>
      <w:r w:rsidR="0084619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5 ust. 2 likwidator funduszu będzie </w:t>
      </w:r>
      <w:r w:rsidR="009748B5">
        <w:rPr>
          <w:rFonts w:ascii="Times New Roman" w:hAnsi="Times New Roman" w:cs="Times New Roman"/>
        </w:rPr>
        <w:t xml:space="preserve">publikował ogłoszenie </w:t>
      </w:r>
      <w:r>
        <w:rPr>
          <w:rFonts w:ascii="Times New Roman" w:hAnsi="Times New Roman" w:cs="Times New Roman"/>
        </w:rPr>
        <w:t xml:space="preserve">o </w:t>
      </w:r>
      <w:r w:rsidR="00BB48A3">
        <w:rPr>
          <w:rFonts w:ascii="Times New Roman" w:hAnsi="Times New Roman" w:cs="Times New Roman"/>
        </w:rPr>
        <w:t xml:space="preserve">otwarciu </w:t>
      </w:r>
      <w:r>
        <w:rPr>
          <w:rFonts w:ascii="Times New Roman" w:hAnsi="Times New Roman" w:cs="Times New Roman"/>
        </w:rPr>
        <w:t xml:space="preserve">likwidacji funduszu na swojej </w:t>
      </w:r>
      <w:r w:rsidR="00BB48A3">
        <w:rPr>
          <w:rFonts w:ascii="Times New Roman" w:hAnsi="Times New Roman" w:cs="Times New Roman"/>
        </w:rPr>
        <w:t xml:space="preserve">publicznie dostępnej </w:t>
      </w:r>
      <w:r>
        <w:rPr>
          <w:rFonts w:ascii="Times New Roman" w:hAnsi="Times New Roman" w:cs="Times New Roman"/>
        </w:rPr>
        <w:t>stronie internetowej</w:t>
      </w:r>
      <w:r w:rsidR="00BB48A3">
        <w:rPr>
          <w:rFonts w:ascii="Times New Roman" w:hAnsi="Times New Roman" w:cs="Times New Roman"/>
        </w:rPr>
        <w:t xml:space="preserve">. </w:t>
      </w:r>
    </w:p>
    <w:p w14:paraId="5459AEE1" w14:textId="4FCF7402" w:rsidR="00616CA5" w:rsidRDefault="00547764" w:rsidP="006946F6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B48A3">
        <w:rPr>
          <w:rFonts w:ascii="Times New Roman" w:hAnsi="Times New Roman" w:cs="Times New Roman"/>
        </w:rPr>
        <w:t xml:space="preserve">głoszenie to będzie </w:t>
      </w:r>
      <w:r w:rsidR="00473A8D">
        <w:rPr>
          <w:rFonts w:ascii="Times New Roman" w:hAnsi="Times New Roman" w:cs="Times New Roman"/>
        </w:rPr>
        <w:t xml:space="preserve">również </w:t>
      </w:r>
      <w:r w:rsidR="00BB48A3">
        <w:rPr>
          <w:rFonts w:ascii="Times New Roman" w:hAnsi="Times New Roman" w:cs="Times New Roman"/>
        </w:rPr>
        <w:t xml:space="preserve">publikowane w sposób </w:t>
      </w:r>
      <w:r w:rsidR="00BB48A3" w:rsidRPr="00BB48A3">
        <w:rPr>
          <w:rFonts w:ascii="Times New Roman" w:hAnsi="Times New Roman" w:cs="Times New Roman"/>
        </w:rPr>
        <w:t>określony w statucie likwidowanego funduszu dla ogłaszania zmian statutu tego funduszu</w:t>
      </w:r>
      <w:r w:rsidR="00BB48A3">
        <w:rPr>
          <w:rFonts w:ascii="Times New Roman" w:hAnsi="Times New Roman" w:cs="Times New Roman"/>
        </w:rPr>
        <w:t>. W przypadku gdy likwidatorem funduszu będzie towarzystwo</w:t>
      </w:r>
      <w:r w:rsidRPr="005477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funduszy inwestycyjnych</w:t>
      </w:r>
      <w:r w:rsidR="00BB48A3">
        <w:rPr>
          <w:rFonts w:ascii="Times New Roman" w:hAnsi="Times New Roman" w:cs="Times New Roman"/>
        </w:rPr>
        <w:t xml:space="preserve">, które zarządzało likwidowanym funduszem, </w:t>
      </w:r>
      <w:r w:rsidR="00637443">
        <w:rPr>
          <w:rFonts w:ascii="Times New Roman" w:hAnsi="Times New Roman" w:cs="Times New Roman"/>
        </w:rPr>
        <w:t xml:space="preserve">ogłoszenia będzie </w:t>
      </w:r>
      <w:r w:rsidR="00BB48A3">
        <w:rPr>
          <w:rFonts w:ascii="Times New Roman" w:hAnsi="Times New Roman" w:cs="Times New Roman"/>
        </w:rPr>
        <w:t xml:space="preserve">dokonywać to towarzystwo, </w:t>
      </w:r>
      <w:r>
        <w:rPr>
          <w:rFonts w:ascii="Times New Roman" w:hAnsi="Times New Roman" w:cs="Times New Roman"/>
        </w:rPr>
        <w:t xml:space="preserve">a w przypadku </w:t>
      </w:r>
      <w:r w:rsidR="00BB48A3">
        <w:rPr>
          <w:rFonts w:ascii="Times New Roman" w:hAnsi="Times New Roman" w:cs="Times New Roman"/>
        </w:rPr>
        <w:t xml:space="preserve">gdy likwidatorem funduszu będzie </w:t>
      </w:r>
      <w:r w:rsidR="007501F6">
        <w:rPr>
          <w:rFonts w:ascii="Times New Roman" w:hAnsi="Times New Roman" w:cs="Times New Roman"/>
        </w:rPr>
        <w:t xml:space="preserve">podmiot inny niż </w:t>
      </w:r>
      <w:r>
        <w:rPr>
          <w:rFonts w:ascii="Times New Roman" w:hAnsi="Times New Roman" w:cs="Times New Roman"/>
        </w:rPr>
        <w:t xml:space="preserve">to </w:t>
      </w:r>
      <w:r w:rsidR="007501F6">
        <w:rPr>
          <w:rFonts w:ascii="Times New Roman" w:hAnsi="Times New Roman" w:cs="Times New Roman"/>
        </w:rPr>
        <w:t>towarzystwo</w:t>
      </w:r>
      <w:r w:rsidR="00616C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616CA5">
        <w:rPr>
          <w:rFonts w:ascii="Times New Roman" w:hAnsi="Times New Roman" w:cs="Times New Roman"/>
        </w:rPr>
        <w:t xml:space="preserve"> ogłoszenie będzie dokonywane przez </w:t>
      </w:r>
      <w:r w:rsidR="007501F6">
        <w:rPr>
          <w:rFonts w:ascii="Times New Roman" w:hAnsi="Times New Roman" w:cs="Times New Roman"/>
        </w:rPr>
        <w:t>towarzystwo</w:t>
      </w:r>
      <w:r w:rsidR="00616CA5" w:rsidRPr="00616CA5">
        <w:rPr>
          <w:rFonts w:ascii="Times New Roman" w:hAnsi="Times New Roman" w:cs="Times New Roman"/>
        </w:rPr>
        <w:t xml:space="preserve"> </w:t>
      </w:r>
      <w:r w:rsidR="00616CA5">
        <w:rPr>
          <w:rFonts w:ascii="Times New Roman" w:hAnsi="Times New Roman" w:cs="Times New Roman"/>
        </w:rPr>
        <w:t>funduszy inwestycyjnych</w:t>
      </w:r>
      <w:r w:rsidR="007501F6">
        <w:rPr>
          <w:rFonts w:ascii="Times New Roman" w:hAnsi="Times New Roman" w:cs="Times New Roman"/>
        </w:rPr>
        <w:t>, które ostatnio reprezentowało likwidowany fundusz</w:t>
      </w:r>
      <w:r w:rsidR="00637443">
        <w:rPr>
          <w:rFonts w:ascii="Times New Roman" w:hAnsi="Times New Roman" w:cs="Times New Roman"/>
        </w:rPr>
        <w:t>.</w:t>
      </w:r>
    </w:p>
    <w:p w14:paraId="5111FAE2" w14:textId="1EF454E8" w:rsidR="00547764" w:rsidRDefault="00547764" w:rsidP="006946F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Proponowane r</w:t>
      </w:r>
      <w:r w:rsidR="006B6377">
        <w:rPr>
          <w:rFonts w:ascii="Times New Roman" w:hAnsi="Times New Roman" w:cs="Times New Roman"/>
        </w:rPr>
        <w:t>ozwiązani</w:t>
      </w:r>
      <w:r>
        <w:rPr>
          <w:rFonts w:ascii="Times New Roman" w:hAnsi="Times New Roman" w:cs="Times New Roman"/>
        </w:rPr>
        <w:t xml:space="preserve">a </w:t>
      </w:r>
      <w:r w:rsidR="00805AC1">
        <w:rPr>
          <w:rFonts w:ascii="Times New Roman" w:hAnsi="Times New Roman" w:cs="Times New Roman"/>
        </w:rPr>
        <w:t>poszerz</w:t>
      </w:r>
      <w:r>
        <w:rPr>
          <w:rFonts w:ascii="Times New Roman" w:hAnsi="Times New Roman" w:cs="Times New Roman"/>
        </w:rPr>
        <w:t xml:space="preserve">ą </w:t>
      </w:r>
      <w:r w:rsidR="00805AC1">
        <w:rPr>
          <w:rFonts w:ascii="Times New Roman" w:hAnsi="Times New Roman" w:cs="Times New Roman"/>
        </w:rPr>
        <w:t xml:space="preserve">publiczną dostępność informacji </w:t>
      </w:r>
      <w:r w:rsidR="008771F0">
        <w:rPr>
          <w:rFonts w:ascii="Times New Roman" w:hAnsi="Times New Roman" w:cs="Times New Roman"/>
        </w:rPr>
        <w:t>o</w:t>
      </w:r>
      <w:r w:rsidR="00805AC1">
        <w:rPr>
          <w:rFonts w:ascii="Times New Roman" w:hAnsi="Times New Roman" w:cs="Times New Roman"/>
        </w:rPr>
        <w:t xml:space="preserve"> likwidacji funduszu wśród jego uczestników i kontrahentów, którzy w coraz</w:t>
      </w:r>
      <w:r w:rsidR="006B6377">
        <w:rPr>
          <w:rFonts w:ascii="Times New Roman" w:hAnsi="Times New Roman" w:cs="Times New Roman"/>
        </w:rPr>
        <w:t xml:space="preserve"> </w:t>
      </w:r>
      <w:r w:rsidR="00805AC1">
        <w:rPr>
          <w:rFonts w:ascii="Times New Roman" w:hAnsi="Times New Roman" w:cs="Times New Roman"/>
        </w:rPr>
        <w:t>większy</w:t>
      </w:r>
      <w:r w:rsidR="006B6377">
        <w:rPr>
          <w:rFonts w:ascii="Times New Roman" w:hAnsi="Times New Roman" w:cs="Times New Roman"/>
        </w:rPr>
        <w:t>m</w:t>
      </w:r>
      <w:r w:rsidR="00805AC1">
        <w:rPr>
          <w:rFonts w:ascii="Times New Roman" w:hAnsi="Times New Roman" w:cs="Times New Roman"/>
        </w:rPr>
        <w:t xml:space="preserve"> stopniu poszukują informacji o funduszu za pośrednictwem Internetu. </w:t>
      </w:r>
    </w:p>
    <w:p w14:paraId="35F313D5" w14:textId="209E57BF" w:rsidR="006B6377" w:rsidRPr="00547764" w:rsidRDefault="00805AC1" w:rsidP="006946F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Zastrzec należy, że </w:t>
      </w:r>
      <w:r w:rsidR="00836B90">
        <w:rPr>
          <w:rFonts w:ascii="Times New Roman" w:hAnsi="Times New Roman" w:cs="Times New Roman"/>
        </w:rPr>
        <w:t>statut likwidowanego funduszu może przewidywać inn</w:t>
      </w:r>
      <w:r w:rsidR="00E50726">
        <w:rPr>
          <w:rFonts w:ascii="Times New Roman" w:hAnsi="Times New Roman" w:cs="Times New Roman"/>
        </w:rPr>
        <w:t>ą</w:t>
      </w:r>
      <w:r w:rsidR="00836B90">
        <w:rPr>
          <w:rFonts w:ascii="Times New Roman" w:hAnsi="Times New Roman" w:cs="Times New Roman"/>
        </w:rPr>
        <w:t xml:space="preserve"> formę ogłaszania zmian o zmianach statut</w:t>
      </w:r>
      <w:r w:rsidR="003E6606">
        <w:rPr>
          <w:rFonts w:ascii="Times New Roman" w:hAnsi="Times New Roman" w:cs="Times New Roman"/>
        </w:rPr>
        <w:t>u</w:t>
      </w:r>
      <w:r w:rsidR="00836B90">
        <w:rPr>
          <w:rFonts w:ascii="Times New Roman" w:hAnsi="Times New Roman" w:cs="Times New Roman"/>
        </w:rPr>
        <w:t xml:space="preserve"> niż strona internetowa towarzystwa funduszy inwestycyjnych będącego likwidatorem funduszu</w:t>
      </w:r>
      <w:r w:rsidR="00616CA5">
        <w:rPr>
          <w:rFonts w:ascii="Times New Roman" w:hAnsi="Times New Roman" w:cs="Times New Roman"/>
        </w:rPr>
        <w:t>. D</w:t>
      </w:r>
      <w:r w:rsidR="00836B90">
        <w:rPr>
          <w:rFonts w:ascii="Times New Roman" w:hAnsi="Times New Roman" w:cs="Times New Roman"/>
        </w:rPr>
        <w:t>latego ważn</w:t>
      </w:r>
      <w:r w:rsidR="00616CA5">
        <w:rPr>
          <w:rFonts w:ascii="Times New Roman" w:hAnsi="Times New Roman" w:cs="Times New Roman"/>
        </w:rPr>
        <w:t>e</w:t>
      </w:r>
      <w:r w:rsidR="00836B90">
        <w:rPr>
          <w:rFonts w:ascii="Times New Roman" w:hAnsi="Times New Roman" w:cs="Times New Roman"/>
        </w:rPr>
        <w:t xml:space="preserve"> jest</w:t>
      </w:r>
      <w:r w:rsidR="003E6606">
        <w:rPr>
          <w:rFonts w:ascii="Times New Roman" w:hAnsi="Times New Roman" w:cs="Times New Roman"/>
        </w:rPr>
        <w:t>,</w:t>
      </w:r>
      <w:r w:rsidR="00836B90">
        <w:rPr>
          <w:rFonts w:ascii="Times New Roman" w:hAnsi="Times New Roman" w:cs="Times New Roman"/>
        </w:rPr>
        <w:t xml:space="preserve"> aby likwidator </w:t>
      </w:r>
      <w:r w:rsidR="009748B5">
        <w:rPr>
          <w:rFonts w:ascii="Times New Roman" w:hAnsi="Times New Roman" w:cs="Times New Roman"/>
        </w:rPr>
        <w:t>publikowa</w:t>
      </w:r>
      <w:r w:rsidR="00616CA5">
        <w:rPr>
          <w:rFonts w:ascii="Times New Roman" w:hAnsi="Times New Roman" w:cs="Times New Roman"/>
        </w:rPr>
        <w:t>ł</w:t>
      </w:r>
      <w:r w:rsidR="009748B5">
        <w:rPr>
          <w:rFonts w:ascii="Times New Roman" w:hAnsi="Times New Roman" w:cs="Times New Roman"/>
        </w:rPr>
        <w:t xml:space="preserve"> ogłoszenie </w:t>
      </w:r>
      <w:r w:rsidR="00836B90">
        <w:rPr>
          <w:rFonts w:ascii="Times New Roman" w:hAnsi="Times New Roman" w:cs="Times New Roman"/>
        </w:rPr>
        <w:t>o otwarciu likwidacji funduszu, poza swoją stroną internetową</w:t>
      </w:r>
      <w:r w:rsidR="006B6377">
        <w:rPr>
          <w:rFonts w:ascii="Times New Roman" w:hAnsi="Times New Roman" w:cs="Times New Roman"/>
        </w:rPr>
        <w:t xml:space="preserve"> i stroną internetową towarzystwa</w:t>
      </w:r>
      <w:r w:rsidR="00836B90">
        <w:rPr>
          <w:rFonts w:ascii="Times New Roman" w:hAnsi="Times New Roman" w:cs="Times New Roman"/>
        </w:rPr>
        <w:t xml:space="preserve">, również w sposób określony w statucie likwidowanego funduszu dla ogłaszania zmian statutu tego funduszu. Zapewni to dostęp uczestnikom likwidowanego funduszu do informacji o likwidacji w sposób, który wykorzystują do zapoznania się ze zmianami statutu funduszu. </w:t>
      </w:r>
    </w:p>
    <w:p w14:paraId="494C8FD2" w14:textId="5967B175" w:rsidR="00C65F69" w:rsidRDefault="00616CA5" w:rsidP="00AE31C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6B6377">
        <w:rPr>
          <w:rFonts w:ascii="Times New Roman" w:hAnsi="Times New Roman" w:cs="Times New Roman"/>
        </w:rPr>
        <w:t>przypadku gdy likwidatorem jest podmiot inny niż towarzystwo</w:t>
      </w:r>
      <w:r w:rsidRPr="00616C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funduszy inwestycyjnych</w:t>
      </w:r>
      <w:r w:rsidR="00C65F69">
        <w:rPr>
          <w:rFonts w:ascii="Times New Roman" w:hAnsi="Times New Roman" w:cs="Times New Roman"/>
        </w:rPr>
        <w:t>,</w:t>
      </w:r>
      <w:r w:rsidR="006B6377">
        <w:rPr>
          <w:rFonts w:ascii="Times New Roman" w:hAnsi="Times New Roman" w:cs="Times New Roman"/>
        </w:rPr>
        <w:t xml:space="preserve"> podmiot ten nie ma możliwości zamieszczenia ogłoszenia </w:t>
      </w:r>
      <w:r w:rsidR="008B02F2">
        <w:rPr>
          <w:rFonts w:ascii="Times New Roman" w:hAnsi="Times New Roman" w:cs="Times New Roman"/>
        </w:rPr>
        <w:t xml:space="preserve">o otwarciu likwidacji funduszu </w:t>
      </w:r>
      <w:r w:rsidR="006B6377">
        <w:rPr>
          <w:rFonts w:ascii="Times New Roman" w:hAnsi="Times New Roman" w:cs="Times New Roman"/>
        </w:rPr>
        <w:t xml:space="preserve">na stronie internetowej towarzystwa, </w:t>
      </w:r>
      <w:r>
        <w:rPr>
          <w:rFonts w:ascii="Times New Roman" w:hAnsi="Times New Roman" w:cs="Times New Roman"/>
        </w:rPr>
        <w:t xml:space="preserve">w związku z tym </w:t>
      </w:r>
      <w:r w:rsidR="006B6377">
        <w:rPr>
          <w:rFonts w:ascii="Times New Roman" w:hAnsi="Times New Roman" w:cs="Times New Roman"/>
        </w:rPr>
        <w:t xml:space="preserve">likwidator będzie przekazywał </w:t>
      </w:r>
      <w:r w:rsidR="008B02F2">
        <w:rPr>
          <w:rFonts w:ascii="Times New Roman" w:hAnsi="Times New Roman" w:cs="Times New Roman"/>
        </w:rPr>
        <w:t xml:space="preserve">to </w:t>
      </w:r>
      <w:r w:rsidR="006B6377">
        <w:rPr>
          <w:rFonts w:ascii="Times New Roman" w:hAnsi="Times New Roman" w:cs="Times New Roman"/>
        </w:rPr>
        <w:t xml:space="preserve">ogłoszenie </w:t>
      </w:r>
      <w:r w:rsidR="006B6377" w:rsidRPr="006B6377">
        <w:rPr>
          <w:rFonts w:ascii="Times New Roman" w:hAnsi="Times New Roman" w:cs="Times New Roman"/>
        </w:rPr>
        <w:t xml:space="preserve">towarzystwu, które </w:t>
      </w:r>
      <w:r w:rsidR="004E28F0">
        <w:rPr>
          <w:rFonts w:ascii="Times New Roman" w:hAnsi="Times New Roman" w:cs="Times New Roman"/>
        </w:rPr>
        <w:t xml:space="preserve">ostatnio </w:t>
      </w:r>
      <w:r w:rsidR="006B6377" w:rsidRPr="006B6377">
        <w:rPr>
          <w:rFonts w:ascii="Times New Roman" w:hAnsi="Times New Roman" w:cs="Times New Roman"/>
        </w:rPr>
        <w:t>reprezentowało fundusz w stosunkach z osobami trzecimi</w:t>
      </w:r>
      <w:r w:rsidR="006B637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</w:t>
      </w:r>
      <w:r w:rsidR="006B6377">
        <w:rPr>
          <w:rFonts w:ascii="Times New Roman" w:hAnsi="Times New Roman" w:cs="Times New Roman"/>
        </w:rPr>
        <w:t>o otrzyma</w:t>
      </w:r>
      <w:r w:rsidR="00C65F69">
        <w:rPr>
          <w:rFonts w:ascii="Times New Roman" w:hAnsi="Times New Roman" w:cs="Times New Roman"/>
        </w:rPr>
        <w:t xml:space="preserve">niu ogłoszenia towarzystwo będzie </w:t>
      </w:r>
      <w:r w:rsidR="00C65F69" w:rsidRPr="00C65F69">
        <w:rPr>
          <w:rFonts w:ascii="Times New Roman" w:hAnsi="Times New Roman" w:cs="Times New Roman"/>
        </w:rPr>
        <w:t>niezwłoczn</w:t>
      </w:r>
      <w:r w:rsidR="008B02F2">
        <w:rPr>
          <w:rFonts w:ascii="Times New Roman" w:hAnsi="Times New Roman" w:cs="Times New Roman"/>
        </w:rPr>
        <w:t>ie</w:t>
      </w:r>
      <w:r w:rsidR="00C65F69">
        <w:rPr>
          <w:rFonts w:ascii="Times New Roman" w:hAnsi="Times New Roman" w:cs="Times New Roman"/>
        </w:rPr>
        <w:t xml:space="preserve"> </w:t>
      </w:r>
      <w:r w:rsidR="00C65F69" w:rsidRPr="00C65F69">
        <w:rPr>
          <w:rFonts w:ascii="Times New Roman" w:hAnsi="Times New Roman" w:cs="Times New Roman"/>
        </w:rPr>
        <w:t>zamieszcz</w:t>
      </w:r>
      <w:r w:rsidR="008B02F2">
        <w:rPr>
          <w:rFonts w:ascii="Times New Roman" w:hAnsi="Times New Roman" w:cs="Times New Roman"/>
        </w:rPr>
        <w:t xml:space="preserve">ać </w:t>
      </w:r>
      <w:r w:rsidR="00C65F69" w:rsidRPr="00C65F69">
        <w:rPr>
          <w:rFonts w:ascii="Times New Roman" w:hAnsi="Times New Roman" w:cs="Times New Roman"/>
        </w:rPr>
        <w:t>ogłoszeni</w:t>
      </w:r>
      <w:r w:rsidR="008B02F2">
        <w:rPr>
          <w:rFonts w:ascii="Times New Roman" w:hAnsi="Times New Roman" w:cs="Times New Roman"/>
        </w:rPr>
        <w:t>e</w:t>
      </w:r>
      <w:r w:rsidR="00C65F69" w:rsidRPr="00C65F69">
        <w:rPr>
          <w:rFonts w:ascii="Times New Roman" w:hAnsi="Times New Roman" w:cs="Times New Roman"/>
        </w:rPr>
        <w:t xml:space="preserve"> na swojej </w:t>
      </w:r>
      <w:r w:rsidR="00C65F69">
        <w:rPr>
          <w:rFonts w:ascii="Times New Roman" w:hAnsi="Times New Roman" w:cs="Times New Roman"/>
        </w:rPr>
        <w:t xml:space="preserve">publicznie dostępnej </w:t>
      </w:r>
      <w:r w:rsidR="00C65F69" w:rsidRPr="00C65F69">
        <w:rPr>
          <w:rFonts w:ascii="Times New Roman" w:hAnsi="Times New Roman" w:cs="Times New Roman"/>
        </w:rPr>
        <w:t>stronie internetowej oraz udostępni</w:t>
      </w:r>
      <w:r w:rsidR="008B02F2">
        <w:rPr>
          <w:rFonts w:ascii="Times New Roman" w:hAnsi="Times New Roman" w:cs="Times New Roman"/>
        </w:rPr>
        <w:t xml:space="preserve">ać je </w:t>
      </w:r>
      <w:r w:rsidR="00C65F69" w:rsidRPr="00C65F69">
        <w:rPr>
          <w:rFonts w:ascii="Times New Roman" w:hAnsi="Times New Roman" w:cs="Times New Roman"/>
        </w:rPr>
        <w:t>w sposób określony w statucie likwidowanego funduszu dla ogłaszania zmian statutu tego funduszu</w:t>
      </w:r>
      <w:r w:rsidR="00C65F69">
        <w:rPr>
          <w:rFonts w:ascii="Times New Roman" w:hAnsi="Times New Roman" w:cs="Times New Roman"/>
        </w:rPr>
        <w:t xml:space="preserve"> (</w:t>
      </w:r>
      <w:r w:rsidR="00C65F69" w:rsidRPr="00C65F69">
        <w:rPr>
          <w:rFonts w:ascii="Times New Roman" w:hAnsi="Times New Roman" w:cs="Times New Roman"/>
        </w:rPr>
        <w:t>§ 5</w:t>
      </w:r>
      <w:r w:rsidR="00C65F69">
        <w:rPr>
          <w:rFonts w:ascii="Times New Roman" w:hAnsi="Times New Roman" w:cs="Times New Roman"/>
        </w:rPr>
        <w:t xml:space="preserve"> ust. 2a)</w:t>
      </w:r>
      <w:r w:rsidR="00C65F69" w:rsidRPr="00C65F69">
        <w:rPr>
          <w:rFonts w:ascii="Times New Roman" w:hAnsi="Times New Roman" w:cs="Times New Roman"/>
        </w:rPr>
        <w:t>.</w:t>
      </w:r>
    </w:p>
    <w:p w14:paraId="19364308" w14:textId="3AA6F21D" w:rsidR="00C65F69" w:rsidRPr="00C65F69" w:rsidRDefault="00E2145E" w:rsidP="00C65F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Wymóg </w:t>
      </w:r>
      <w:r w:rsidR="003E6606">
        <w:rPr>
          <w:rFonts w:ascii="Times New Roman" w:hAnsi="Times New Roman" w:cs="Times New Roman"/>
        </w:rPr>
        <w:t>zamieszcz</w:t>
      </w:r>
      <w:r>
        <w:rPr>
          <w:rFonts w:ascii="Times New Roman" w:hAnsi="Times New Roman" w:cs="Times New Roman"/>
        </w:rPr>
        <w:t xml:space="preserve">ania </w:t>
      </w:r>
      <w:r w:rsidR="008B02F2">
        <w:rPr>
          <w:rFonts w:ascii="Times New Roman" w:hAnsi="Times New Roman" w:cs="Times New Roman"/>
        </w:rPr>
        <w:t xml:space="preserve">ogłoszenia </w:t>
      </w:r>
      <w:r w:rsidR="00A27C39">
        <w:rPr>
          <w:rFonts w:ascii="Times New Roman" w:hAnsi="Times New Roman" w:cs="Times New Roman"/>
        </w:rPr>
        <w:t xml:space="preserve"> </w:t>
      </w:r>
      <w:r w:rsidR="008B02F2">
        <w:rPr>
          <w:rFonts w:ascii="Times New Roman" w:hAnsi="Times New Roman" w:cs="Times New Roman"/>
        </w:rPr>
        <w:t xml:space="preserve">o otwarciu likwidacji funduszu </w:t>
      </w:r>
      <w:r w:rsidR="00C65F69">
        <w:rPr>
          <w:rFonts w:ascii="Times New Roman" w:hAnsi="Times New Roman" w:cs="Times New Roman"/>
        </w:rPr>
        <w:t>na publicznie dostępnej stronie internetowej likwidatora i tow</w:t>
      </w:r>
      <w:r w:rsidR="003246F9">
        <w:rPr>
          <w:rFonts w:ascii="Times New Roman" w:hAnsi="Times New Roman" w:cs="Times New Roman"/>
        </w:rPr>
        <w:t>arzystwa podyktowany jest obecną</w:t>
      </w:r>
      <w:r w:rsidR="00C65F69">
        <w:rPr>
          <w:rFonts w:ascii="Times New Roman" w:hAnsi="Times New Roman" w:cs="Times New Roman"/>
        </w:rPr>
        <w:t xml:space="preserve"> praktyką</w:t>
      </w:r>
      <w:r>
        <w:rPr>
          <w:rFonts w:ascii="Times New Roman" w:hAnsi="Times New Roman" w:cs="Times New Roman"/>
        </w:rPr>
        <w:t xml:space="preserve"> – statuty </w:t>
      </w:r>
      <w:r w:rsidRPr="00C65F69">
        <w:rPr>
          <w:rFonts w:ascii="Times New Roman" w:hAnsi="Times New Roman" w:cs="Times New Roman"/>
        </w:rPr>
        <w:t xml:space="preserve">funduszy </w:t>
      </w:r>
      <w:r>
        <w:rPr>
          <w:rFonts w:ascii="Times New Roman" w:hAnsi="Times New Roman" w:cs="Times New Roman"/>
        </w:rPr>
        <w:t xml:space="preserve">inwestycyjnych </w:t>
      </w:r>
      <w:r w:rsidRPr="00C65F69">
        <w:rPr>
          <w:rFonts w:ascii="Times New Roman" w:hAnsi="Times New Roman" w:cs="Times New Roman"/>
        </w:rPr>
        <w:t>zamkniętych</w:t>
      </w:r>
      <w:r>
        <w:rPr>
          <w:rFonts w:ascii="Times New Roman" w:hAnsi="Times New Roman" w:cs="Times New Roman"/>
        </w:rPr>
        <w:t xml:space="preserve"> niejednokrotnie </w:t>
      </w:r>
      <w:r w:rsidR="00C65F69" w:rsidRPr="00C65F69">
        <w:rPr>
          <w:rFonts w:ascii="Times New Roman" w:hAnsi="Times New Roman" w:cs="Times New Roman"/>
        </w:rPr>
        <w:t xml:space="preserve"> przewiduj</w:t>
      </w:r>
      <w:r>
        <w:rPr>
          <w:rFonts w:ascii="Times New Roman" w:hAnsi="Times New Roman" w:cs="Times New Roman"/>
        </w:rPr>
        <w:t xml:space="preserve">ą </w:t>
      </w:r>
      <w:r w:rsidRPr="00C65F69">
        <w:rPr>
          <w:rFonts w:ascii="Times New Roman" w:hAnsi="Times New Roman" w:cs="Times New Roman"/>
        </w:rPr>
        <w:t>ogłaszani</w:t>
      </w:r>
      <w:r>
        <w:rPr>
          <w:rFonts w:ascii="Times New Roman" w:hAnsi="Times New Roman" w:cs="Times New Roman"/>
        </w:rPr>
        <w:t>e</w:t>
      </w:r>
      <w:r w:rsidRPr="00C65F69">
        <w:rPr>
          <w:rFonts w:ascii="Times New Roman" w:hAnsi="Times New Roman" w:cs="Times New Roman"/>
        </w:rPr>
        <w:t xml:space="preserve"> zmian statutu </w:t>
      </w:r>
      <w:r w:rsidR="00C65F69" w:rsidRPr="00C65F69">
        <w:rPr>
          <w:rFonts w:ascii="Times New Roman" w:hAnsi="Times New Roman" w:cs="Times New Roman"/>
        </w:rPr>
        <w:t xml:space="preserve">na stronie internetowej dostępnej wyłącznie dla </w:t>
      </w:r>
      <w:r>
        <w:rPr>
          <w:rFonts w:ascii="Times New Roman" w:hAnsi="Times New Roman" w:cs="Times New Roman"/>
        </w:rPr>
        <w:t xml:space="preserve">jego </w:t>
      </w:r>
      <w:r w:rsidR="00C65F69" w:rsidRPr="00C65F69">
        <w:rPr>
          <w:rFonts w:ascii="Times New Roman" w:hAnsi="Times New Roman" w:cs="Times New Roman"/>
        </w:rPr>
        <w:t>uczestników, do której dostęp jest ograniczany dodatkowym uwierzytelnianiem.</w:t>
      </w:r>
    </w:p>
    <w:p w14:paraId="708F9F71" w14:textId="54EE8B3B" w:rsidR="00281D61" w:rsidRDefault="00E2145E" w:rsidP="00AE31C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36B90">
        <w:rPr>
          <w:rFonts w:ascii="Times New Roman" w:hAnsi="Times New Roman" w:cs="Times New Roman"/>
        </w:rPr>
        <w:t xml:space="preserve">odanie </w:t>
      </w:r>
      <w:r w:rsidR="00A27C39" w:rsidRPr="00A27C39">
        <w:rPr>
          <w:rFonts w:ascii="Times New Roman" w:hAnsi="Times New Roman" w:cs="Times New Roman"/>
        </w:rPr>
        <w:t xml:space="preserve">§ </w:t>
      </w:r>
      <w:r w:rsidR="00A27C39" w:rsidRPr="001F7CB4">
        <w:rPr>
          <w:rFonts w:ascii="Times New Roman" w:hAnsi="Times New Roman" w:cs="Times New Roman"/>
        </w:rPr>
        <w:t xml:space="preserve">5 </w:t>
      </w:r>
      <w:r w:rsidR="00A27C39" w:rsidRPr="00773F4E">
        <w:rPr>
          <w:rFonts w:ascii="Times New Roman" w:hAnsi="Times New Roman" w:cs="Times New Roman"/>
        </w:rPr>
        <w:t xml:space="preserve">ust. 2b </w:t>
      </w:r>
      <w:r w:rsidR="00836B90" w:rsidRPr="00773F4E">
        <w:rPr>
          <w:rFonts w:ascii="Times New Roman" w:hAnsi="Times New Roman" w:cs="Times New Roman"/>
        </w:rPr>
        <w:t>zapewni dostępność informacji o likwidacji funduszu w trakcie całego procesu likwidacji</w:t>
      </w:r>
      <w:r w:rsidRPr="00421DD7">
        <w:rPr>
          <w:rFonts w:ascii="Times New Roman" w:hAnsi="Times New Roman" w:cs="Times New Roman"/>
        </w:rPr>
        <w:t xml:space="preserve"> – </w:t>
      </w:r>
      <w:r w:rsidR="001F7CB4" w:rsidRPr="00421DD7">
        <w:rPr>
          <w:rFonts w:ascii="Times New Roman" w:hAnsi="Times New Roman" w:cs="Times New Roman"/>
        </w:rPr>
        <w:t>o</w:t>
      </w:r>
      <w:r w:rsidR="001F7CB4" w:rsidRPr="001F7CB4">
        <w:rPr>
          <w:rFonts w:ascii="Times New Roman" w:hAnsi="Times New Roman" w:cs="Times New Roman"/>
        </w:rPr>
        <w:t xml:space="preserve">głoszenie o otwarciu likwidacji funduszu opublikowane lub zamieszczone na stronie </w:t>
      </w:r>
      <w:r w:rsidR="001F7CB4" w:rsidRPr="001F7CB4">
        <w:rPr>
          <w:rFonts w:ascii="Times New Roman" w:hAnsi="Times New Roman" w:cs="Times New Roman"/>
        </w:rPr>
        <w:lastRenderedPageBreak/>
        <w:t>internetowej jest udostępniane do dnia zakończenia likwidacji funduszu</w:t>
      </w:r>
      <w:r w:rsidR="00836B90" w:rsidRPr="001F7CB4">
        <w:rPr>
          <w:rFonts w:ascii="Times New Roman" w:hAnsi="Times New Roman" w:cs="Times New Roman"/>
        </w:rPr>
        <w:t>.</w:t>
      </w:r>
      <w:r w:rsidR="00836B90">
        <w:rPr>
          <w:rFonts w:ascii="Times New Roman" w:hAnsi="Times New Roman" w:cs="Times New Roman"/>
        </w:rPr>
        <w:t xml:space="preserve"> </w:t>
      </w:r>
      <w:r w:rsidR="001F7CB4">
        <w:rPr>
          <w:rFonts w:ascii="Times New Roman" w:hAnsi="Times New Roman" w:cs="Times New Roman"/>
        </w:rPr>
        <w:t>P</w:t>
      </w:r>
      <w:r w:rsidR="008771F0">
        <w:rPr>
          <w:rFonts w:ascii="Times New Roman" w:hAnsi="Times New Roman" w:cs="Times New Roman"/>
        </w:rPr>
        <w:t>ozw</w:t>
      </w:r>
      <w:r w:rsidR="001F7CB4">
        <w:rPr>
          <w:rFonts w:ascii="Times New Roman" w:hAnsi="Times New Roman" w:cs="Times New Roman"/>
        </w:rPr>
        <w:t>oli</w:t>
      </w:r>
      <w:r w:rsidR="008771F0">
        <w:rPr>
          <w:rFonts w:ascii="Times New Roman" w:hAnsi="Times New Roman" w:cs="Times New Roman"/>
        </w:rPr>
        <w:t xml:space="preserve"> to </w:t>
      </w:r>
      <w:r w:rsidR="00A27C39">
        <w:rPr>
          <w:rFonts w:ascii="Times New Roman" w:hAnsi="Times New Roman" w:cs="Times New Roman"/>
        </w:rPr>
        <w:t xml:space="preserve">na </w:t>
      </w:r>
      <w:r w:rsidR="00836B90">
        <w:rPr>
          <w:rFonts w:ascii="Times New Roman" w:hAnsi="Times New Roman" w:cs="Times New Roman"/>
        </w:rPr>
        <w:t xml:space="preserve">rezygnację z </w:t>
      </w:r>
      <w:r w:rsidR="001F7CB4">
        <w:rPr>
          <w:rFonts w:ascii="Times New Roman" w:hAnsi="Times New Roman" w:cs="Times New Roman"/>
        </w:rPr>
        <w:t xml:space="preserve">dokonywania </w:t>
      </w:r>
      <w:r w:rsidR="00836B90">
        <w:rPr>
          <w:rFonts w:ascii="Times New Roman" w:hAnsi="Times New Roman" w:cs="Times New Roman"/>
        </w:rPr>
        <w:t>trzech ogłoszeń o likwidacji</w:t>
      </w:r>
      <w:r w:rsidR="00172B38">
        <w:rPr>
          <w:rFonts w:ascii="Times New Roman" w:hAnsi="Times New Roman" w:cs="Times New Roman"/>
        </w:rPr>
        <w:t xml:space="preserve">, </w:t>
      </w:r>
      <w:r w:rsidR="001F7CB4">
        <w:rPr>
          <w:rFonts w:ascii="Times New Roman" w:hAnsi="Times New Roman" w:cs="Times New Roman"/>
        </w:rPr>
        <w:t xml:space="preserve">co </w:t>
      </w:r>
      <w:r w:rsidR="00172B38">
        <w:rPr>
          <w:rFonts w:ascii="Times New Roman" w:hAnsi="Times New Roman" w:cs="Times New Roman"/>
        </w:rPr>
        <w:t>skróci proces likwidacji.</w:t>
      </w:r>
    </w:p>
    <w:p w14:paraId="2BF25852" w14:textId="083D7307" w:rsidR="00281D61" w:rsidRDefault="00637443" w:rsidP="00473A8D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dodawanym </w:t>
      </w:r>
      <w:r w:rsidR="008575E6">
        <w:rPr>
          <w:rFonts w:ascii="Times New Roman" w:hAnsi="Times New Roman" w:cs="Times New Roman"/>
        </w:rPr>
        <w:t xml:space="preserve">§ 5 </w:t>
      </w:r>
      <w:r>
        <w:rPr>
          <w:rFonts w:ascii="Times New Roman" w:hAnsi="Times New Roman" w:cs="Times New Roman"/>
        </w:rPr>
        <w:t xml:space="preserve">ust. 2c uwzględniono przypadek, kiedy </w:t>
      </w:r>
      <w:r w:rsidR="00537FCE">
        <w:rPr>
          <w:rFonts w:ascii="Times New Roman" w:hAnsi="Times New Roman" w:cs="Times New Roman"/>
        </w:rPr>
        <w:t>likwidowany fundusz był zarządzany przez towarzystwo</w:t>
      </w:r>
      <w:r w:rsidR="001F7CB4" w:rsidRPr="001F7CB4">
        <w:rPr>
          <w:rFonts w:ascii="Times New Roman" w:hAnsi="Times New Roman" w:cs="Times New Roman"/>
        </w:rPr>
        <w:t xml:space="preserve"> </w:t>
      </w:r>
      <w:r w:rsidR="001F7CB4">
        <w:rPr>
          <w:rFonts w:ascii="Times New Roman" w:hAnsi="Times New Roman" w:cs="Times New Roman"/>
        </w:rPr>
        <w:t>funduszy inwestycyjnych</w:t>
      </w:r>
      <w:r w:rsidR="00537FCE">
        <w:rPr>
          <w:rFonts w:ascii="Times New Roman" w:hAnsi="Times New Roman" w:cs="Times New Roman"/>
        </w:rPr>
        <w:t>, któremu zostało odebrane zezwolenie i w związku z tym fundusz jest reprezentowany przez depozytariusz</w:t>
      </w:r>
      <w:r w:rsidR="004E28F0">
        <w:rPr>
          <w:rFonts w:ascii="Times New Roman" w:hAnsi="Times New Roman" w:cs="Times New Roman"/>
        </w:rPr>
        <w:t>a</w:t>
      </w:r>
      <w:r w:rsidR="001F7CB4">
        <w:rPr>
          <w:rFonts w:ascii="Times New Roman" w:hAnsi="Times New Roman" w:cs="Times New Roman"/>
        </w:rPr>
        <w:t xml:space="preserve"> (art. 68 ust. 1 ustawy o funduszach)</w:t>
      </w:r>
      <w:r w:rsidR="00537FCE">
        <w:rPr>
          <w:rFonts w:ascii="Times New Roman" w:hAnsi="Times New Roman" w:cs="Times New Roman"/>
        </w:rPr>
        <w:t xml:space="preserve">. </w:t>
      </w:r>
      <w:r w:rsidR="008575E6">
        <w:rPr>
          <w:rFonts w:ascii="Times New Roman" w:hAnsi="Times New Roman" w:cs="Times New Roman"/>
        </w:rPr>
        <w:t>W taki</w:t>
      </w:r>
      <w:r w:rsidR="001F7CB4">
        <w:rPr>
          <w:rFonts w:ascii="Times New Roman" w:hAnsi="Times New Roman" w:cs="Times New Roman"/>
        </w:rPr>
        <w:t xml:space="preserve">m przypadku </w:t>
      </w:r>
      <w:r w:rsidR="008575E6">
        <w:rPr>
          <w:rFonts w:ascii="Times New Roman" w:hAnsi="Times New Roman" w:cs="Times New Roman"/>
        </w:rPr>
        <w:t xml:space="preserve">przekazanie towarzystwu ogłoszenia o otwarciu likwidacji </w:t>
      </w:r>
      <w:r w:rsidR="00537FCE">
        <w:rPr>
          <w:rFonts w:ascii="Times New Roman" w:hAnsi="Times New Roman" w:cs="Times New Roman"/>
        </w:rPr>
        <w:t xml:space="preserve">funduszu </w:t>
      </w:r>
      <w:r w:rsidR="008575E6">
        <w:rPr>
          <w:rFonts w:ascii="Times New Roman" w:hAnsi="Times New Roman" w:cs="Times New Roman"/>
        </w:rPr>
        <w:t xml:space="preserve">przez likwidatora innego niż towarzystwo (w tym przypadku depozytariusza) nie </w:t>
      </w:r>
      <w:r w:rsidR="00537FCE">
        <w:rPr>
          <w:rFonts w:ascii="Times New Roman" w:hAnsi="Times New Roman" w:cs="Times New Roman"/>
        </w:rPr>
        <w:t xml:space="preserve">jest </w:t>
      </w:r>
      <w:r w:rsidR="008575E6">
        <w:rPr>
          <w:rFonts w:ascii="Times New Roman" w:hAnsi="Times New Roman" w:cs="Times New Roman"/>
        </w:rPr>
        <w:t>możliwe.</w:t>
      </w:r>
      <w:r w:rsidR="00537FCE">
        <w:rPr>
          <w:rFonts w:ascii="Times New Roman" w:hAnsi="Times New Roman" w:cs="Times New Roman"/>
        </w:rPr>
        <w:t xml:space="preserve"> </w:t>
      </w:r>
      <w:r w:rsidR="00537FCE" w:rsidRPr="00537FCE">
        <w:rPr>
          <w:rFonts w:ascii="Times New Roman" w:hAnsi="Times New Roman" w:cs="Times New Roman"/>
        </w:rPr>
        <w:t xml:space="preserve">Depozytariusz nie ma </w:t>
      </w:r>
      <w:r w:rsidR="00537FCE">
        <w:rPr>
          <w:rFonts w:ascii="Times New Roman" w:hAnsi="Times New Roman" w:cs="Times New Roman"/>
        </w:rPr>
        <w:t xml:space="preserve">bowiem </w:t>
      </w:r>
      <w:r w:rsidR="00537FCE" w:rsidRPr="00537FCE">
        <w:rPr>
          <w:rFonts w:ascii="Times New Roman" w:hAnsi="Times New Roman" w:cs="Times New Roman"/>
        </w:rPr>
        <w:t xml:space="preserve">dostępu do strony internetowej towarzystwa </w:t>
      </w:r>
      <w:r w:rsidR="001F7CB4">
        <w:rPr>
          <w:rFonts w:ascii="Times New Roman" w:hAnsi="Times New Roman" w:cs="Times New Roman"/>
        </w:rPr>
        <w:t>funduszy inwestycyjnych</w:t>
      </w:r>
      <w:r w:rsidR="00A21EA3">
        <w:rPr>
          <w:rFonts w:ascii="Times New Roman" w:hAnsi="Times New Roman" w:cs="Times New Roman"/>
        </w:rPr>
        <w:t>.</w:t>
      </w:r>
      <w:r w:rsidR="00537FCE" w:rsidRPr="00537FCE">
        <w:rPr>
          <w:rFonts w:ascii="Times New Roman" w:hAnsi="Times New Roman" w:cs="Times New Roman"/>
        </w:rPr>
        <w:t xml:space="preserve"> W praktyce depozytariusze dokonują ogłoszeń w wydzielonych zakładkach na ich publicznie dostępnych stronach internetowych.</w:t>
      </w:r>
    </w:p>
    <w:p w14:paraId="2EF9A3FC" w14:textId="59EAC648" w:rsidR="001F7CB4" w:rsidRDefault="00172B38" w:rsidP="001F7C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Rezygnacja z obowiązku </w:t>
      </w:r>
      <w:r w:rsidR="001F7CB4">
        <w:rPr>
          <w:rFonts w:ascii="Times New Roman" w:hAnsi="Times New Roman" w:cs="Times New Roman"/>
        </w:rPr>
        <w:t xml:space="preserve">dokonywania </w:t>
      </w:r>
      <w:r>
        <w:rPr>
          <w:rFonts w:ascii="Times New Roman" w:hAnsi="Times New Roman" w:cs="Times New Roman"/>
        </w:rPr>
        <w:t xml:space="preserve">trzech ogłoszeń o likwidacji pociągnęła za sobą zmianę </w:t>
      </w:r>
      <w:r w:rsidRPr="00172B38">
        <w:rPr>
          <w:rFonts w:ascii="Times New Roman" w:hAnsi="Times New Roman" w:cs="Times New Roman"/>
        </w:rPr>
        <w:t>§ 5</w:t>
      </w:r>
      <w:r w:rsidR="000E6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ust. 3 pkt 5</w:t>
      </w:r>
      <w:r w:rsidR="004E28F0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7 oraz </w:t>
      </w:r>
      <w:r w:rsidR="004E28F0">
        <w:rPr>
          <w:rFonts w:ascii="Times New Roman" w:hAnsi="Times New Roman" w:cs="Times New Roman"/>
        </w:rPr>
        <w:t xml:space="preserve">uchylenie pkt </w:t>
      </w:r>
      <w:r>
        <w:rPr>
          <w:rFonts w:ascii="Times New Roman" w:hAnsi="Times New Roman" w:cs="Times New Roman"/>
        </w:rPr>
        <w:t>8</w:t>
      </w:r>
      <w:r w:rsidR="001F7CB4">
        <w:rPr>
          <w:rFonts w:ascii="Times New Roman" w:hAnsi="Times New Roman" w:cs="Times New Roman"/>
        </w:rPr>
        <w:t>, a także dodanie pkt 8b</w:t>
      </w:r>
      <w:r>
        <w:rPr>
          <w:rFonts w:ascii="Times New Roman" w:hAnsi="Times New Roman" w:cs="Times New Roman"/>
        </w:rPr>
        <w:t xml:space="preserve">. </w:t>
      </w:r>
    </w:p>
    <w:p w14:paraId="79150748" w14:textId="1E69FD8F" w:rsidR="009A5EE1" w:rsidRDefault="008771F0" w:rsidP="00773F4E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635D0">
        <w:rPr>
          <w:rFonts w:ascii="Times New Roman" w:hAnsi="Times New Roman" w:cs="Times New Roman"/>
        </w:rPr>
        <w:t xml:space="preserve"> odniesieniu do skrócenia terminu na zgłaszanie wierzytelności (pkt 5 i 7) </w:t>
      </w:r>
      <w:r w:rsidR="001F7CB4">
        <w:rPr>
          <w:rFonts w:ascii="Times New Roman" w:hAnsi="Times New Roman" w:cs="Times New Roman"/>
        </w:rPr>
        <w:t xml:space="preserve">– po zmianie przypadku </w:t>
      </w:r>
      <w:r w:rsidR="00E635D0">
        <w:rPr>
          <w:rFonts w:ascii="Times New Roman" w:hAnsi="Times New Roman" w:cs="Times New Roman"/>
        </w:rPr>
        <w:t>wierzycie</w:t>
      </w:r>
      <w:r w:rsidR="003E6606">
        <w:rPr>
          <w:rFonts w:ascii="Times New Roman" w:hAnsi="Times New Roman" w:cs="Times New Roman"/>
        </w:rPr>
        <w:t>l</w:t>
      </w:r>
      <w:r w:rsidR="00E635D0">
        <w:rPr>
          <w:rFonts w:ascii="Times New Roman" w:hAnsi="Times New Roman" w:cs="Times New Roman"/>
        </w:rPr>
        <w:t xml:space="preserve"> </w:t>
      </w:r>
      <w:r w:rsidR="001F7CB4">
        <w:rPr>
          <w:rFonts w:ascii="Times New Roman" w:hAnsi="Times New Roman" w:cs="Times New Roman"/>
        </w:rPr>
        <w:t xml:space="preserve">będzie się </w:t>
      </w:r>
      <w:r w:rsidR="00E635D0">
        <w:rPr>
          <w:rFonts w:ascii="Times New Roman" w:hAnsi="Times New Roman" w:cs="Times New Roman"/>
        </w:rPr>
        <w:t>dowi</w:t>
      </w:r>
      <w:r>
        <w:rPr>
          <w:rFonts w:ascii="Times New Roman" w:hAnsi="Times New Roman" w:cs="Times New Roman"/>
        </w:rPr>
        <w:t>ad</w:t>
      </w:r>
      <w:r w:rsidR="001F7CB4">
        <w:rPr>
          <w:rFonts w:ascii="Times New Roman" w:hAnsi="Times New Roman" w:cs="Times New Roman"/>
        </w:rPr>
        <w:t xml:space="preserve">ywał </w:t>
      </w:r>
      <w:r w:rsidR="00E635D0">
        <w:rPr>
          <w:rFonts w:ascii="Times New Roman" w:hAnsi="Times New Roman" w:cs="Times New Roman"/>
        </w:rPr>
        <w:t xml:space="preserve">o likwidacji funduszu z pierwszego </w:t>
      </w:r>
      <w:r w:rsidR="00421DD7">
        <w:rPr>
          <w:rFonts w:ascii="Times New Roman" w:hAnsi="Times New Roman" w:cs="Times New Roman"/>
        </w:rPr>
        <w:t xml:space="preserve">(z dwóch) </w:t>
      </w:r>
      <w:r w:rsidR="00E635D0">
        <w:rPr>
          <w:rFonts w:ascii="Times New Roman" w:hAnsi="Times New Roman" w:cs="Times New Roman"/>
        </w:rPr>
        <w:t>ogłoszenia</w:t>
      </w:r>
      <w:r w:rsidR="001F7CB4">
        <w:rPr>
          <w:rFonts w:ascii="Times New Roman" w:hAnsi="Times New Roman" w:cs="Times New Roman"/>
        </w:rPr>
        <w:t xml:space="preserve"> o otwarciu</w:t>
      </w:r>
      <w:r w:rsidR="00E635D0">
        <w:rPr>
          <w:rFonts w:ascii="Times New Roman" w:hAnsi="Times New Roman" w:cs="Times New Roman"/>
        </w:rPr>
        <w:t xml:space="preserve"> </w:t>
      </w:r>
      <w:r w:rsidR="001F7CB4">
        <w:rPr>
          <w:rFonts w:ascii="Times New Roman" w:hAnsi="Times New Roman" w:cs="Times New Roman"/>
        </w:rPr>
        <w:t xml:space="preserve">likwidacji funduszu – należy podkreślić, </w:t>
      </w:r>
      <w:r w:rsidR="00E635D0">
        <w:rPr>
          <w:rFonts w:ascii="Times New Roman" w:hAnsi="Times New Roman" w:cs="Times New Roman"/>
        </w:rPr>
        <w:t xml:space="preserve">że </w:t>
      </w:r>
      <w:r w:rsidR="00E635D0" w:rsidRPr="00E635D0">
        <w:rPr>
          <w:rFonts w:ascii="Times New Roman" w:hAnsi="Times New Roman" w:cs="Times New Roman"/>
        </w:rPr>
        <w:t>termin 30 dni jest standardowym terminem na zgłaszanie wierzytelności w postępowaniu upadłościowym</w:t>
      </w:r>
      <w:r w:rsidR="003E6606">
        <w:rPr>
          <w:rFonts w:ascii="Times New Roman" w:hAnsi="Times New Roman" w:cs="Times New Roman"/>
        </w:rPr>
        <w:t>.</w:t>
      </w:r>
      <w:r w:rsidR="00E635D0">
        <w:rPr>
          <w:rFonts w:ascii="Times New Roman" w:hAnsi="Times New Roman" w:cs="Times New Roman"/>
        </w:rPr>
        <w:t xml:space="preserve"> </w:t>
      </w:r>
      <w:r w:rsidR="003E6606">
        <w:rPr>
          <w:rFonts w:ascii="Times New Roman" w:hAnsi="Times New Roman" w:cs="Times New Roman"/>
        </w:rPr>
        <w:t>P</w:t>
      </w:r>
      <w:r w:rsidR="00E635D0">
        <w:rPr>
          <w:rFonts w:ascii="Times New Roman" w:hAnsi="Times New Roman" w:cs="Times New Roman"/>
        </w:rPr>
        <w:t>roponowana zmiana ujednolici zatem terminy na zgłaszanie wierzytelności z innymi postępowaniami</w:t>
      </w:r>
      <w:r w:rsidR="00E635D0" w:rsidRPr="00E635D0">
        <w:rPr>
          <w:rFonts w:ascii="Times New Roman" w:hAnsi="Times New Roman" w:cs="Times New Roman"/>
        </w:rPr>
        <w:t>.</w:t>
      </w:r>
      <w:r w:rsidR="00E635D0">
        <w:rPr>
          <w:rFonts w:ascii="Times New Roman" w:hAnsi="Times New Roman" w:cs="Times New Roman"/>
        </w:rPr>
        <w:t xml:space="preserve"> </w:t>
      </w:r>
      <w:r w:rsidR="00773F4E">
        <w:rPr>
          <w:rFonts w:ascii="Times New Roman" w:hAnsi="Times New Roman" w:cs="Times New Roman"/>
        </w:rPr>
        <w:t>W</w:t>
      </w:r>
      <w:r w:rsidR="00E635D0">
        <w:rPr>
          <w:rFonts w:ascii="Times New Roman" w:hAnsi="Times New Roman" w:cs="Times New Roman"/>
        </w:rPr>
        <w:t xml:space="preserve">skazanie w ogłoszeniu </w:t>
      </w:r>
      <w:r w:rsidR="00773F4E">
        <w:rPr>
          <w:rFonts w:ascii="Times New Roman" w:hAnsi="Times New Roman" w:cs="Times New Roman"/>
        </w:rPr>
        <w:t xml:space="preserve">o otwarciu likwidacji funduszu </w:t>
      </w:r>
      <w:r w:rsidR="00E635D0">
        <w:rPr>
          <w:rFonts w:ascii="Times New Roman" w:hAnsi="Times New Roman" w:cs="Times New Roman"/>
        </w:rPr>
        <w:t xml:space="preserve">dnia </w:t>
      </w:r>
      <w:r w:rsidR="009A5EE1">
        <w:rPr>
          <w:rFonts w:ascii="Times New Roman" w:hAnsi="Times New Roman" w:cs="Times New Roman"/>
        </w:rPr>
        <w:t xml:space="preserve">publikacji </w:t>
      </w:r>
      <w:r w:rsidR="00773F4E">
        <w:rPr>
          <w:rFonts w:ascii="Times New Roman" w:hAnsi="Times New Roman" w:cs="Times New Roman"/>
        </w:rPr>
        <w:t xml:space="preserve">tego </w:t>
      </w:r>
      <w:r w:rsidR="00E635D0">
        <w:rPr>
          <w:rFonts w:ascii="Times New Roman" w:hAnsi="Times New Roman" w:cs="Times New Roman"/>
        </w:rPr>
        <w:t xml:space="preserve">ogłoszenia </w:t>
      </w:r>
      <w:r w:rsidR="009A5EE1">
        <w:rPr>
          <w:rFonts w:ascii="Times New Roman" w:hAnsi="Times New Roman" w:cs="Times New Roman"/>
        </w:rPr>
        <w:t xml:space="preserve">na publicznie dostępnej stronie internetowej likwidatora </w:t>
      </w:r>
      <w:r w:rsidR="00E635D0">
        <w:rPr>
          <w:rFonts w:ascii="Times New Roman" w:hAnsi="Times New Roman" w:cs="Times New Roman"/>
        </w:rPr>
        <w:t>(pkt 8</w:t>
      </w:r>
      <w:r w:rsidR="000E6E0F">
        <w:rPr>
          <w:rFonts w:ascii="Times New Roman" w:hAnsi="Times New Roman" w:cs="Times New Roman"/>
        </w:rPr>
        <w:t>b</w:t>
      </w:r>
      <w:r w:rsidR="00E635D0">
        <w:rPr>
          <w:rFonts w:ascii="Times New Roman" w:hAnsi="Times New Roman" w:cs="Times New Roman"/>
        </w:rPr>
        <w:t>) pozwoli na precyzyjne określenie biegu terminu na zgłaszanie wierzytelności.</w:t>
      </w:r>
    </w:p>
    <w:p w14:paraId="66029C27" w14:textId="327FA0FD" w:rsidR="00773F4E" w:rsidRDefault="009A5EE1" w:rsidP="00773F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773F4E" w:rsidRPr="009A5EE1">
        <w:rPr>
          <w:rFonts w:ascii="Times New Roman" w:hAnsi="Times New Roman" w:cs="Times New Roman"/>
        </w:rPr>
        <w:t xml:space="preserve">§ 5 w ust. 3 pkt </w:t>
      </w:r>
      <w:r w:rsidR="00773F4E">
        <w:rPr>
          <w:rFonts w:ascii="Times New Roman" w:hAnsi="Times New Roman" w:cs="Times New Roman"/>
        </w:rPr>
        <w:t xml:space="preserve">8a </w:t>
      </w:r>
      <w:r>
        <w:rPr>
          <w:rFonts w:ascii="Times New Roman" w:hAnsi="Times New Roman" w:cs="Times New Roman"/>
        </w:rPr>
        <w:t xml:space="preserve">przewidziano również wymóg zamieszczania przez likwidatora </w:t>
      </w:r>
      <w:r w:rsidR="00D53986">
        <w:rPr>
          <w:rFonts w:ascii="Times New Roman" w:hAnsi="Times New Roman" w:cs="Times New Roman"/>
        </w:rPr>
        <w:t xml:space="preserve">w ogłoszeniu o </w:t>
      </w:r>
      <w:r w:rsidR="00773F4E">
        <w:rPr>
          <w:rFonts w:ascii="Times New Roman" w:hAnsi="Times New Roman" w:cs="Times New Roman"/>
        </w:rPr>
        <w:t xml:space="preserve">otwarciu </w:t>
      </w:r>
      <w:r w:rsidR="00D53986">
        <w:rPr>
          <w:rFonts w:ascii="Times New Roman" w:hAnsi="Times New Roman" w:cs="Times New Roman"/>
        </w:rPr>
        <w:t xml:space="preserve">likwidacji </w:t>
      </w:r>
      <w:r w:rsidR="00D53986" w:rsidRPr="00773F4E">
        <w:rPr>
          <w:rFonts w:ascii="Times New Roman" w:hAnsi="Times New Roman" w:cs="Times New Roman"/>
        </w:rPr>
        <w:t xml:space="preserve">funduszu </w:t>
      </w:r>
      <w:r w:rsidRPr="00773F4E">
        <w:rPr>
          <w:rFonts w:ascii="Times New Roman" w:hAnsi="Times New Roman" w:cs="Times New Roman"/>
        </w:rPr>
        <w:t>adresu publicznie dostępnej strony internetow</w:t>
      </w:r>
      <w:r w:rsidRPr="00421DD7">
        <w:rPr>
          <w:rFonts w:ascii="Times New Roman" w:hAnsi="Times New Roman" w:cs="Times New Roman"/>
        </w:rPr>
        <w:t>ej, na której likwidator będzie publikował informacje związane z likwidacją funduszu</w:t>
      </w:r>
      <w:r w:rsidR="00773F4E">
        <w:rPr>
          <w:rFonts w:ascii="Times New Roman" w:hAnsi="Times New Roman" w:cs="Times New Roman"/>
        </w:rPr>
        <w:t xml:space="preserve">. </w:t>
      </w:r>
      <w:r w:rsidRPr="00773F4E">
        <w:rPr>
          <w:rFonts w:ascii="Times New Roman" w:hAnsi="Times New Roman" w:cs="Times New Roman"/>
        </w:rPr>
        <w:t>Usprawni to proces</w:t>
      </w:r>
      <w:r>
        <w:rPr>
          <w:rFonts w:ascii="Times New Roman" w:hAnsi="Times New Roman" w:cs="Times New Roman"/>
        </w:rPr>
        <w:t xml:space="preserve"> informowania </w:t>
      </w:r>
      <w:r w:rsidR="00D53986">
        <w:rPr>
          <w:rFonts w:ascii="Times New Roman" w:hAnsi="Times New Roman" w:cs="Times New Roman"/>
        </w:rPr>
        <w:t xml:space="preserve">uczestników likwidowanego funduszu oraz wierzycieli o sprawach związanych z likwidacją funduszu. </w:t>
      </w:r>
    </w:p>
    <w:p w14:paraId="14BD1BDF" w14:textId="5DD5AFD8" w:rsidR="00D53986" w:rsidRPr="005C2BF8" w:rsidRDefault="00E922CB" w:rsidP="005C2BF8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uwagi na brak ustawowego wymogu wskazywania w statucie niektórych funduszy inwestycyjnych strony internetowej do publikacji sprawozdań</w:t>
      </w:r>
      <w:r w:rsidR="00D53986">
        <w:rPr>
          <w:rFonts w:ascii="Times New Roman" w:hAnsi="Times New Roman" w:cs="Times New Roman"/>
        </w:rPr>
        <w:t xml:space="preserve"> finansowych</w:t>
      </w:r>
      <w:r>
        <w:rPr>
          <w:rFonts w:ascii="Times New Roman" w:hAnsi="Times New Roman" w:cs="Times New Roman"/>
        </w:rPr>
        <w:t xml:space="preserve"> </w:t>
      </w:r>
      <w:r w:rsidR="00D53986">
        <w:rPr>
          <w:rFonts w:ascii="Times New Roman" w:hAnsi="Times New Roman" w:cs="Times New Roman"/>
        </w:rPr>
        <w:t xml:space="preserve">likwidator będzie zamieszczał </w:t>
      </w:r>
      <w:r w:rsidR="00773F4E">
        <w:rPr>
          <w:rFonts w:ascii="Times New Roman" w:hAnsi="Times New Roman" w:cs="Times New Roman"/>
        </w:rPr>
        <w:t xml:space="preserve">na swojej stronie internetowej m. in. </w:t>
      </w:r>
      <w:r w:rsidR="00D53986">
        <w:rPr>
          <w:rFonts w:ascii="Times New Roman" w:hAnsi="Times New Roman" w:cs="Times New Roman"/>
        </w:rPr>
        <w:t xml:space="preserve">sprawozdania </w:t>
      </w:r>
      <w:r w:rsidR="00D53986" w:rsidRPr="00D53986">
        <w:rPr>
          <w:rFonts w:ascii="Times New Roman" w:hAnsi="Times New Roman" w:cs="Times New Roman"/>
        </w:rPr>
        <w:t xml:space="preserve">finansowe na dzień </w:t>
      </w:r>
      <w:r w:rsidR="00D53986" w:rsidRPr="005C2BF8">
        <w:rPr>
          <w:rFonts w:ascii="Times New Roman" w:hAnsi="Times New Roman" w:cs="Times New Roman"/>
        </w:rPr>
        <w:t>otwarcia likwidacji oraz zbadane sprawozdanie finansowe na dzień otwarcia likwidacji. Ponadto strona ta będzie służyła publikacji półrocznej informacji o stanie likwidacji funduszu w przypadku gdy likwidacja trwa ponad 6 miesięcy.</w:t>
      </w:r>
      <w:r w:rsidR="00ED4620" w:rsidRPr="005C2BF8">
        <w:rPr>
          <w:rFonts w:ascii="Times New Roman" w:hAnsi="Times New Roman" w:cs="Times New Roman"/>
        </w:rPr>
        <w:t xml:space="preserve"> </w:t>
      </w:r>
    </w:p>
    <w:p w14:paraId="6ED24178" w14:textId="6A566437" w:rsidR="005C2BF8" w:rsidRPr="005C2BF8" w:rsidRDefault="00773F4E" w:rsidP="005C2BF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5C2BF8">
        <w:rPr>
          <w:rFonts w:ascii="Times New Roman" w:hAnsi="Times New Roman" w:cs="Times New Roman"/>
        </w:rPr>
        <w:t xml:space="preserve">W </w:t>
      </w:r>
      <w:r w:rsidR="004E28F0" w:rsidRPr="005C2BF8">
        <w:rPr>
          <w:rFonts w:ascii="Times New Roman" w:hAnsi="Times New Roman" w:cs="Times New Roman"/>
        </w:rPr>
        <w:t>§ 5 ust. 4</w:t>
      </w:r>
      <w:r w:rsidRPr="005C2BF8">
        <w:rPr>
          <w:rFonts w:ascii="Times New Roman" w:hAnsi="Times New Roman" w:cs="Times New Roman"/>
        </w:rPr>
        <w:t>–</w:t>
      </w:r>
      <w:r w:rsidR="004E28F0" w:rsidRPr="005C2BF8">
        <w:rPr>
          <w:rFonts w:ascii="Times New Roman" w:hAnsi="Times New Roman" w:cs="Times New Roman"/>
        </w:rPr>
        <w:t xml:space="preserve">6 </w:t>
      </w:r>
      <w:r w:rsidRPr="005C2BF8">
        <w:rPr>
          <w:rFonts w:ascii="Times New Roman" w:hAnsi="Times New Roman" w:cs="Times New Roman"/>
        </w:rPr>
        <w:t xml:space="preserve">wprowadzono zmiany o </w:t>
      </w:r>
      <w:r w:rsidR="004E28F0" w:rsidRPr="005C2BF8">
        <w:rPr>
          <w:rFonts w:ascii="Times New Roman" w:hAnsi="Times New Roman" w:cs="Times New Roman"/>
        </w:rPr>
        <w:t>charakter</w:t>
      </w:r>
      <w:r w:rsidRPr="005C2BF8">
        <w:rPr>
          <w:rFonts w:ascii="Times New Roman" w:hAnsi="Times New Roman" w:cs="Times New Roman"/>
        </w:rPr>
        <w:t xml:space="preserve">ze </w:t>
      </w:r>
      <w:r w:rsidR="004E28F0" w:rsidRPr="005C2BF8">
        <w:rPr>
          <w:rFonts w:ascii="Times New Roman" w:hAnsi="Times New Roman" w:cs="Times New Roman"/>
        </w:rPr>
        <w:t>legislacyjny</w:t>
      </w:r>
      <w:r w:rsidRPr="005C2BF8">
        <w:rPr>
          <w:rFonts w:ascii="Times New Roman" w:hAnsi="Times New Roman" w:cs="Times New Roman"/>
        </w:rPr>
        <w:t xml:space="preserve">m i porządkowym. </w:t>
      </w:r>
      <w:r w:rsidR="005C2BF8">
        <w:rPr>
          <w:rFonts w:ascii="Times New Roman" w:hAnsi="Times New Roman" w:cs="Times New Roman"/>
        </w:rPr>
        <w:t xml:space="preserve">Pozwolą one w szczególności na właściwe rozróżnienie </w:t>
      </w:r>
      <w:r w:rsidR="005C2BF8" w:rsidRPr="005C2BF8">
        <w:rPr>
          <w:rFonts w:ascii="Times New Roman" w:hAnsi="Times New Roman" w:cs="Times New Roman"/>
        </w:rPr>
        <w:t>ogłaszania jako czynności i ogłoszenia jako</w:t>
      </w:r>
      <w:r w:rsidR="005C2BF8">
        <w:rPr>
          <w:rFonts w:ascii="Times New Roman" w:hAnsi="Times New Roman" w:cs="Times New Roman"/>
        </w:rPr>
        <w:t xml:space="preserve"> </w:t>
      </w:r>
      <w:r w:rsidR="005C2BF8" w:rsidRPr="005C2BF8">
        <w:rPr>
          <w:rFonts w:ascii="Times New Roman" w:hAnsi="Times New Roman" w:cs="Times New Roman"/>
        </w:rPr>
        <w:t xml:space="preserve">dokumentu </w:t>
      </w:r>
      <w:r w:rsidR="005C2BF8">
        <w:rPr>
          <w:rFonts w:ascii="Times New Roman" w:hAnsi="Times New Roman" w:cs="Times New Roman"/>
        </w:rPr>
        <w:t>(</w:t>
      </w:r>
      <w:r w:rsidR="00E766B4">
        <w:rPr>
          <w:rFonts w:ascii="Times New Roman" w:hAnsi="Times New Roman" w:cs="Times New Roman"/>
        </w:rPr>
        <w:t xml:space="preserve">w tym </w:t>
      </w:r>
      <w:r w:rsidR="005C2BF8">
        <w:rPr>
          <w:rFonts w:ascii="Times New Roman" w:hAnsi="Times New Roman" w:cs="Times New Roman"/>
        </w:rPr>
        <w:t xml:space="preserve">jego </w:t>
      </w:r>
      <w:r w:rsidR="005C2BF8" w:rsidRPr="005C2BF8">
        <w:rPr>
          <w:rFonts w:ascii="Times New Roman" w:hAnsi="Times New Roman" w:cs="Times New Roman"/>
        </w:rPr>
        <w:t xml:space="preserve">ogłaszania </w:t>
      </w:r>
      <w:r w:rsidR="005C2BF8">
        <w:rPr>
          <w:rFonts w:ascii="Times New Roman" w:hAnsi="Times New Roman" w:cs="Times New Roman"/>
        </w:rPr>
        <w:t xml:space="preserve">lub </w:t>
      </w:r>
      <w:r w:rsidR="005C2BF8" w:rsidRPr="005C2BF8">
        <w:rPr>
          <w:rFonts w:ascii="Times New Roman" w:hAnsi="Times New Roman" w:cs="Times New Roman"/>
        </w:rPr>
        <w:t>udostępniania</w:t>
      </w:r>
      <w:r w:rsidR="005C2BF8">
        <w:rPr>
          <w:rFonts w:ascii="Times New Roman" w:hAnsi="Times New Roman" w:cs="Times New Roman"/>
        </w:rPr>
        <w:t xml:space="preserve">). </w:t>
      </w:r>
    </w:p>
    <w:p w14:paraId="67187CF2" w14:textId="450B860A" w:rsidR="00DD331F" w:rsidRDefault="007D4B53" w:rsidP="005C2BF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C2BF8">
        <w:rPr>
          <w:rFonts w:ascii="Times New Roman" w:hAnsi="Times New Roman" w:cs="Times New Roman"/>
        </w:rPr>
        <w:t xml:space="preserve">Zmiana </w:t>
      </w:r>
      <w:r w:rsidR="002D5C7F" w:rsidRPr="005C2BF8">
        <w:rPr>
          <w:rFonts w:ascii="Times New Roman" w:hAnsi="Times New Roman" w:cs="Times New Roman"/>
        </w:rPr>
        <w:t xml:space="preserve">§ 5 ust. 7 </w:t>
      </w:r>
      <w:r w:rsidR="00773F4E" w:rsidRPr="005C2BF8">
        <w:rPr>
          <w:rFonts w:ascii="Times New Roman" w:hAnsi="Times New Roman" w:cs="Times New Roman"/>
        </w:rPr>
        <w:t xml:space="preserve">i 8 stanowi dalszą konsekwencję rezygnacji z obowiązku dokonywania </w:t>
      </w:r>
      <w:r w:rsidR="002D5C7F" w:rsidRPr="005C2BF8">
        <w:rPr>
          <w:rFonts w:ascii="Times New Roman" w:hAnsi="Times New Roman" w:cs="Times New Roman"/>
        </w:rPr>
        <w:t xml:space="preserve">trzech ogłoszeń o otwarciu likwidacji funduszu </w:t>
      </w:r>
      <w:r w:rsidR="00773F4E" w:rsidRPr="005C2BF8">
        <w:rPr>
          <w:rFonts w:ascii="Times New Roman" w:hAnsi="Times New Roman" w:cs="Times New Roman"/>
        </w:rPr>
        <w:t xml:space="preserve">na rzecz </w:t>
      </w:r>
      <w:r w:rsidR="002D5C7F" w:rsidRPr="005C2BF8">
        <w:rPr>
          <w:rFonts w:ascii="Times New Roman" w:hAnsi="Times New Roman" w:cs="Times New Roman"/>
        </w:rPr>
        <w:t>zapewnieni</w:t>
      </w:r>
      <w:r w:rsidR="00773F4E" w:rsidRPr="005C2BF8">
        <w:rPr>
          <w:rFonts w:ascii="Times New Roman" w:hAnsi="Times New Roman" w:cs="Times New Roman"/>
        </w:rPr>
        <w:t>a</w:t>
      </w:r>
      <w:r w:rsidR="002D5C7F" w:rsidRPr="005C2BF8">
        <w:rPr>
          <w:rFonts w:ascii="Times New Roman" w:hAnsi="Times New Roman" w:cs="Times New Roman"/>
        </w:rPr>
        <w:t xml:space="preserve"> dostępności </w:t>
      </w:r>
      <w:r w:rsidR="00DD331F" w:rsidRPr="005C2BF8">
        <w:rPr>
          <w:rFonts w:ascii="Times New Roman" w:hAnsi="Times New Roman" w:cs="Times New Roman"/>
        </w:rPr>
        <w:t xml:space="preserve">tej </w:t>
      </w:r>
      <w:r w:rsidR="002D5C7F" w:rsidRPr="005C2BF8">
        <w:rPr>
          <w:rFonts w:ascii="Times New Roman" w:hAnsi="Times New Roman" w:cs="Times New Roman"/>
        </w:rPr>
        <w:t xml:space="preserve">informacji na stronie internetowej likwidatora </w:t>
      </w:r>
    </w:p>
    <w:p w14:paraId="51B65848" w14:textId="27DD3029" w:rsidR="002E3CD3" w:rsidRPr="00DD331F" w:rsidRDefault="00141F41" w:rsidP="00DD331F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Dodatkowo uwzględniono </w:t>
      </w:r>
      <w:r w:rsidR="009C6A84">
        <w:rPr>
          <w:rFonts w:ascii="Times New Roman" w:hAnsi="Times New Roman" w:cs="Times New Roman"/>
        </w:rPr>
        <w:t xml:space="preserve">przypadki gdy </w:t>
      </w:r>
      <w:r w:rsidR="009C6A84" w:rsidRPr="009C6A84">
        <w:rPr>
          <w:rFonts w:ascii="Times New Roman" w:hAnsi="Times New Roman" w:cs="Times New Roman"/>
        </w:rPr>
        <w:t>fundusz powiązany złożył wniosek o zezwolenie, o którym mowa w art. 169p ust. 1, art. 169s ust. 1 albo art. 169u ust. 4 ustawy</w:t>
      </w:r>
      <w:r w:rsidR="009C6A84">
        <w:rPr>
          <w:rFonts w:ascii="Times New Roman" w:hAnsi="Times New Roman" w:cs="Times New Roman"/>
        </w:rPr>
        <w:t xml:space="preserve"> o funduszach</w:t>
      </w:r>
      <w:r w:rsidR="00DD331F">
        <w:rPr>
          <w:rFonts w:ascii="Times New Roman" w:hAnsi="Times New Roman" w:cs="Times New Roman"/>
        </w:rPr>
        <w:t xml:space="preserve"> – tal jak </w:t>
      </w:r>
      <w:r w:rsidR="009C6A84">
        <w:rPr>
          <w:rFonts w:ascii="Times New Roman" w:hAnsi="Times New Roman" w:cs="Times New Roman"/>
        </w:rPr>
        <w:t>w przypadku wniosku, o którym mowa w art. 246 ust. 2</w:t>
      </w:r>
      <w:r w:rsidR="00DD331F">
        <w:rPr>
          <w:rFonts w:ascii="Times New Roman" w:hAnsi="Times New Roman" w:cs="Times New Roman"/>
        </w:rPr>
        <w:t xml:space="preserve"> ustawy o funduszach</w:t>
      </w:r>
      <w:r w:rsidR="009C6A84">
        <w:rPr>
          <w:rFonts w:ascii="Times New Roman" w:hAnsi="Times New Roman" w:cs="Times New Roman"/>
        </w:rPr>
        <w:t xml:space="preserve">, bieg terminu na ogłoszenie likwidacji </w:t>
      </w:r>
      <w:r w:rsidR="00DD331F">
        <w:rPr>
          <w:rFonts w:ascii="Times New Roman" w:hAnsi="Times New Roman" w:cs="Times New Roman"/>
        </w:rPr>
        <w:t xml:space="preserve">będzie </w:t>
      </w:r>
      <w:r w:rsidR="009C6A84">
        <w:rPr>
          <w:rFonts w:ascii="Times New Roman" w:hAnsi="Times New Roman" w:cs="Times New Roman"/>
        </w:rPr>
        <w:t xml:space="preserve"> liczony </w:t>
      </w:r>
      <w:r w:rsidR="009C6A84" w:rsidRPr="009C6A84">
        <w:rPr>
          <w:rFonts w:ascii="Times New Roman" w:hAnsi="Times New Roman" w:cs="Times New Roman"/>
        </w:rPr>
        <w:t>od dnia, w którym decyzja Komisji o odmowie wydania zezwolenia stała się ostateczna</w:t>
      </w:r>
      <w:r w:rsidR="009C6A84">
        <w:rPr>
          <w:rFonts w:ascii="Times New Roman" w:hAnsi="Times New Roman" w:cs="Times New Roman"/>
        </w:rPr>
        <w:t>.</w:t>
      </w:r>
    </w:p>
    <w:p w14:paraId="21C8E304" w14:textId="11C1B18B" w:rsidR="00EE6AE3" w:rsidRPr="009C6A84" w:rsidRDefault="00EE6AE3" w:rsidP="00DD331F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9C6A84">
        <w:rPr>
          <w:rFonts w:ascii="Times New Roman" w:hAnsi="Times New Roman" w:cs="Times New Roman"/>
          <w:b/>
          <w:bCs/>
          <w:iCs/>
        </w:rPr>
        <w:t>§</w:t>
      </w:r>
      <w:r w:rsidR="008575E6">
        <w:rPr>
          <w:rFonts w:ascii="Times New Roman" w:hAnsi="Times New Roman" w:cs="Times New Roman"/>
          <w:b/>
          <w:bCs/>
          <w:iCs/>
        </w:rPr>
        <w:t xml:space="preserve"> </w:t>
      </w:r>
      <w:r w:rsidRPr="009C6A84">
        <w:rPr>
          <w:rFonts w:ascii="Times New Roman" w:hAnsi="Times New Roman" w:cs="Times New Roman"/>
          <w:b/>
          <w:bCs/>
          <w:iCs/>
        </w:rPr>
        <w:t xml:space="preserve">1 pkt 3 lit. </w:t>
      </w:r>
      <w:r w:rsidR="00F418B0">
        <w:rPr>
          <w:rFonts w:ascii="Times New Roman" w:hAnsi="Times New Roman" w:cs="Times New Roman"/>
          <w:b/>
          <w:bCs/>
          <w:iCs/>
        </w:rPr>
        <w:t>h</w:t>
      </w:r>
      <w:r w:rsidRPr="009C6A84">
        <w:rPr>
          <w:rFonts w:ascii="Times New Roman" w:hAnsi="Times New Roman" w:cs="Times New Roman"/>
          <w:b/>
          <w:bCs/>
          <w:iCs/>
        </w:rPr>
        <w:t xml:space="preserve"> projektu rozporządzenia</w:t>
      </w:r>
    </w:p>
    <w:p w14:paraId="5B659BD8" w14:textId="4587E5A2" w:rsidR="00887BB9" w:rsidRDefault="009A0C6C" w:rsidP="004E28F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Uchylenie </w:t>
      </w:r>
      <w:r w:rsidRPr="009A0C6C">
        <w:rPr>
          <w:rFonts w:ascii="Times New Roman" w:hAnsi="Times New Roman" w:cs="Times New Roman"/>
        </w:rPr>
        <w:t xml:space="preserve">ust. </w:t>
      </w:r>
      <w:r>
        <w:rPr>
          <w:rFonts w:ascii="Times New Roman" w:hAnsi="Times New Roman" w:cs="Times New Roman"/>
        </w:rPr>
        <w:t>9</w:t>
      </w:r>
      <w:r w:rsidR="00150E35">
        <w:rPr>
          <w:rFonts w:ascii="Times New Roman" w:hAnsi="Times New Roman" w:cs="Times New Roman"/>
        </w:rPr>
        <w:t xml:space="preserve"> </w:t>
      </w:r>
      <w:r w:rsidR="004E7B02" w:rsidRPr="009A0C6C">
        <w:rPr>
          <w:rFonts w:ascii="Times New Roman" w:hAnsi="Times New Roman" w:cs="Times New Roman"/>
        </w:rPr>
        <w:t xml:space="preserve">w § </w:t>
      </w:r>
      <w:r w:rsidR="004E7B02">
        <w:rPr>
          <w:rFonts w:ascii="Times New Roman" w:hAnsi="Times New Roman" w:cs="Times New Roman"/>
        </w:rPr>
        <w:t>5</w:t>
      </w:r>
      <w:r w:rsidR="004E7B02" w:rsidRPr="009A0C6C">
        <w:rPr>
          <w:rFonts w:ascii="Times New Roman" w:hAnsi="Times New Roman" w:cs="Times New Roman"/>
        </w:rPr>
        <w:t xml:space="preserve"> </w:t>
      </w:r>
      <w:r w:rsidR="00462175" w:rsidRPr="00FD579B">
        <w:rPr>
          <w:rFonts w:ascii="Times New Roman" w:hAnsi="Times New Roman" w:cs="Times New Roman"/>
        </w:rPr>
        <w:t xml:space="preserve">zmienianego rozporządzenia </w:t>
      </w:r>
      <w:r w:rsidR="00887BB9">
        <w:rPr>
          <w:rFonts w:ascii="Times New Roman" w:hAnsi="Times New Roman" w:cs="Times New Roman"/>
        </w:rPr>
        <w:t xml:space="preserve">związane </w:t>
      </w:r>
      <w:r>
        <w:rPr>
          <w:rFonts w:ascii="Times New Roman" w:hAnsi="Times New Roman" w:cs="Times New Roman"/>
        </w:rPr>
        <w:t xml:space="preserve">jest </w:t>
      </w:r>
      <w:r w:rsidR="00887BB9">
        <w:rPr>
          <w:rFonts w:ascii="Times New Roman" w:hAnsi="Times New Roman" w:cs="Times New Roman"/>
        </w:rPr>
        <w:t xml:space="preserve">z przeniesieniem obowiązków informacyjnych </w:t>
      </w:r>
      <w:r w:rsidR="00447042">
        <w:rPr>
          <w:rFonts w:ascii="Times New Roman" w:hAnsi="Times New Roman" w:cs="Times New Roman"/>
        </w:rPr>
        <w:t xml:space="preserve">i sprawozdawczych wobec </w:t>
      </w:r>
      <w:r w:rsidR="00887BB9">
        <w:rPr>
          <w:rFonts w:ascii="Times New Roman" w:hAnsi="Times New Roman" w:cs="Times New Roman"/>
        </w:rPr>
        <w:t>Komisji do rozporządzenia w sprawie sprawozdań.</w:t>
      </w:r>
    </w:p>
    <w:p w14:paraId="25F46C14" w14:textId="3AE1A41E" w:rsidR="00EE6AE3" w:rsidRPr="009C6A84" w:rsidRDefault="00EE6AE3" w:rsidP="004E28F0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9C6A84">
        <w:rPr>
          <w:rFonts w:ascii="Times New Roman" w:hAnsi="Times New Roman" w:cs="Times New Roman"/>
          <w:b/>
          <w:bCs/>
        </w:rPr>
        <w:t>§</w:t>
      </w:r>
      <w:r w:rsidR="008575E6">
        <w:rPr>
          <w:rFonts w:ascii="Times New Roman" w:hAnsi="Times New Roman" w:cs="Times New Roman"/>
          <w:b/>
          <w:bCs/>
        </w:rPr>
        <w:t xml:space="preserve"> </w:t>
      </w:r>
      <w:r w:rsidRPr="009C6A84">
        <w:rPr>
          <w:rFonts w:ascii="Times New Roman" w:hAnsi="Times New Roman" w:cs="Times New Roman"/>
          <w:b/>
          <w:bCs/>
        </w:rPr>
        <w:t>1 pkt 4 projektu rozporządzenia</w:t>
      </w:r>
    </w:p>
    <w:p w14:paraId="6FECCFFC" w14:textId="43662AD7" w:rsidR="007E6015" w:rsidRDefault="00327B5D" w:rsidP="007E601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zmianie </w:t>
      </w:r>
      <w:r w:rsidR="00955E75" w:rsidRPr="00955E75">
        <w:rPr>
          <w:rFonts w:ascii="Times New Roman" w:hAnsi="Times New Roman" w:cs="Times New Roman"/>
        </w:rPr>
        <w:t>§ 6</w:t>
      </w:r>
      <w:r w:rsidR="00955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ust. 1 i 3 </w:t>
      </w:r>
      <w:r w:rsidR="00462175" w:rsidRPr="00FD579B">
        <w:rPr>
          <w:rFonts w:ascii="Times New Roman" w:hAnsi="Times New Roman" w:cs="Times New Roman"/>
        </w:rPr>
        <w:t xml:space="preserve">zmienianego rozporządzenia </w:t>
      </w:r>
      <w:r>
        <w:rPr>
          <w:rFonts w:ascii="Times New Roman" w:hAnsi="Times New Roman" w:cs="Times New Roman"/>
        </w:rPr>
        <w:t>uwzględniono przypadek, o którym mowa w art. 228 ust. 1cf</w:t>
      </w:r>
      <w:r w:rsidR="007E6015">
        <w:rPr>
          <w:rFonts w:ascii="Times New Roman" w:hAnsi="Times New Roman" w:cs="Times New Roman"/>
        </w:rPr>
        <w:t xml:space="preserve"> ustawy o funduszach, który został dodany </w:t>
      </w:r>
      <w:r w:rsidR="007E6015" w:rsidRPr="001D60CF">
        <w:rPr>
          <w:rFonts w:ascii="Times New Roman" w:hAnsi="Times New Roman" w:cs="Times New Roman"/>
        </w:rPr>
        <w:t>ustaw</w:t>
      </w:r>
      <w:r w:rsidR="007E6015">
        <w:rPr>
          <w:rFonts w:ascii="Times New Roman" w:hAnsi="Times New Roman" w:cs="Times New Roman"/>
        </w:rPr>
        <w:t>ą</w:t>
      </w:r>
      <w:r w:rsidR="007E6015" w:rsidRPr="001D60CF">
        <w:rPr>
          <w:rFonts w:ascii="Times New Roman" w:hAnsi="Times New Roman" w:cs="Times New Roman"/>
        </w:rPr>
        <w:t xml:space="preserve"> </w:t>
      </w:r>
      <w:r w:rsidR="007E6015" w:rsidRPr="001D60CF">
        <w:rPr>
          <w:rFonts w:ascii="Times New Roman" w:hAnsi="Times New Roman" w:cs="Times New Roman"/>
          <w:iCs/>
        </w:rPr>
        <w:t>z dnia 16 sierpnia 2023</w:t>
      </w:r>
      <w:r w:rsidR="007E6015">
        <w:rPr>
          <w:rFonts w:ascii="Times New Roman" w:hAnsi="Times New Roman" w:cs="Times New Roman"/>
          <w:iCs/>
        </w:rPr>
        <w:t> </w:t>
      </w:r>
      <w:r w:rsidR="007E6015" w:rsidRPr="001D60CF">
        <w:rPr>
          <w:rFonts w:ascii="Times New Roman" w:hAnsi="Times New Roman" w:cs="Times New Roman"/>
          <w:iCs/>
        </w:rPr>
        <w:t>r. o zmianie niektórych ustaw w związku z zapewnieniem rozwoju rynku finansowego oraz ochrony inwestorów na tym rynku</w:t>
      </w:r>
      <w:r w:rsidR="007E6015">
        <w:rPr>
          <w:rFonts w:ascii="Times New Roman" w:hAnsi="Times New Roman" w:cs="Times New Roman"/>
          <w:iCs/>
        </w:rPr>
        <w:t xml:space="preserve">. </w:t>
      </w:r>
      <w:r w:rsidR="00987776">
        <w:rPr>
          <w:rFonts w:ascii="Times New Roman" w:hAnsi="Times New Roman" w:cs="Times New Roman"/>
          <w:iCs/>
        </w:rPr>
        <w:t xml:space="preserve">Analogicznie jak </w:t>
      </w:r>
      <w:r w:rsidR="007E6015">
        <w:rPr>
          <w:rFonts w:ascii="Times New Roman" w:hAnsi="Times New Roman" w:cs="Times New Roman"/>
        </w:rPr>
        <w:t xml:space="preserve">w przypadku określonym </w:t>
      </w:r>
      <w:r>
        <w:rPr>
          <w:rFonts w:ascii="Times New Roman" w:hAnsi="Times New Roman" w:cs="Times New Roman"/>
        </w:rPr>
        <w:t>w art. 68 ust. 1</w:t>
      </w:r>
      <w:r w:rsidR="007E6015">
        <w:rPr>
          <w:rFonts w:ascii="Times New Roman" w:hAnsi="Times New Roman" w:cs="Times New Roman"/>
        </w:rPr>
        <w:t xml:space="preserve"> ustawy o funduszach</w:t>
      </w:r>
      <w:r w:rsidR="00987776">
        <w:rPr>
          <w:rFonts w:ascii="Times New Roman" w:hAnsi="Times New Roman" w:cs="Times New Roman"/>
        </w:rPr>
        <w:t xml:space="preserve">, tj. </w:t>
      </w:r>
      <w:r w:rsidR="007E601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likwidowany fundusz jest </w:t>
      </w:r>
      <w:r w:rsidR="007E6015">
        <w:rPr>
          <w:rFonts w:ascii="Times New Roman" w:hAnsi="Times New Roman" w:cs="Times New Roman"/>
        </w:rPr>
        <w:t xml:space="preserve">przed likwidacją </w:t>
      </w:r>
      <w:r>
        <w:rPr>
          <w:rFonts w:ascii="Times New Roman" w:hAnsi="Times New Roman" w:cs="Times New Roman"/>
        </w:rPr>
        <w:t>reprezentowany przez depozytariusz</w:t>
      </w:r>
      <w:r w:rsidR="00A76392">
        <w:rPr>
          <w:rFonts w:ascii="Times New Roman" w:hAnsi="Times New Roman" w:cs="Times New Roman"/>
        </w:rPr>
        <w:t>a</w:t>
      </w:r>
      <w:r w:rsidR="007E60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nie towarzystwo. </w:t>
      </w:r>
      <w:r w:rsidR="007E601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bowiązek przekazywania likwidatorowi </w:t>
      </w:r>
      <w:r w:rsidR="007E6015">
        <w:rPr>
          <w:rFonts w:ascii="Times New Roman" w:hAnsi="Times New Roman" w:cs="Times New Roman"/>
        </w:rPr>
        <w:t xml:space="preserve">dokumentów </w:t>
      </w:r>
      <w:r>
        <w:rPr>
          <w:rFonts w:ascii="Times New Roman" w:hAnsi="Times New Roman" w:cs="Times New Roman"/>
        </w:rPr>
        <w:t xml:space="preserve">określonych w tym przepisie powinien </w:t>
      </w:r>
      <w:r w:rsidR="00987776">
        <w:rPr>
          <w:rFonts w:ascii="Times New Roman" w:hAnsi="Times New Roman" w:cs="Times New Roman"/>
        </w:rPr>
        <w:t xml:space="preserve">zatem </w:t>
      </w:r>
      <w:r>
        <w:rPr>
          <w:rFonts w:ascii="Times New Roman" w:hAnsi="Times New Roman" w:cs="Times New Roman"/>
        </w:rPr>
        <w:t xml:space="preserve">spoczywać na depozytariuszu. </w:t>
      </w:r>
    </w:p>
    <w:p w14:paraId="74B7095F" w14:textId="33124AE1" w:rsidR="00987776" w:rsidRDefault="00987776" w:rsidP="009877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ED37DFF" w14:textId="708DA30B" w:rsidR="00EE6AE3" w:rsidRPr="007E6015" w:rsidRDefault="00955E75" w:rsidP="00987776">
      <w:pPr>
        <w:spacing w:after="12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 kolei zmiana </w:t>
      </w:r>
      <w:r w:rsidR="007E6015" w:rsidRPr="00955E75">
        <w:rPr>
          <w:rFonts w:ascii="Times New Roman" w:hAnsi="Times New Roman" w:cs="Times New Roman"/>
        </w:rPr>
        <w:t>§ 6</w:t>
      </w:r>
      <w:r w:rsidR="007E6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 xml:space="preserve">ust. 2 </w:t>
      </w:r>
      <w:r w:rsidR="007E6015" w:rsidRPr="00FD579B">
        <w:rPr>
          <w:rFonts w:ascii="Times New Roman" w:hAnsi="Times New Roman" w:cs="Times New Roman"/>
        </w:rPr>
        <w:t xml:space="preserve">zmienianego rozporządzenia </w:t>
      </w:r>
      <w:r w:rsidRPr="00955E75">
        <w:rPr>
          <w:rFonts w:ascii="Times New Roman" w:hAnsi="Times New Roman" w:cs="Times New Roman"/>
          <w:iCs/>
        </w:rPr>
        <w:t>uwzględni</w:t>
      </w:r>
      <w:r w:rsidR="00A21EA3">
        <w:rPr>
          <w:rFonts w:ascii="Times New Roman" w:hAnsi="Times New Roman" w:cs="Times New Roman"/>
          <w:iCs/>
        </w:rPr>
        <w:t>a</w:t>
      </w:r>
      <w:r w:rsidRPr="00955E75">
        <w:rPr>
          <w:rFonts w:ascii="Times New Roman" w:hAnsi="Times New Roman" w:cs="Times New Roman"/>
          <w:iCs/>
        </w:rPr>
        <w:t xml:space="preserve"> przypadki</w:t>
      </w:r>
      <w:r w:rsidR="007E6015">
        <w:rPr>
          <w:rFonts w:ascii="Times New Roman" w:hAnsi="Times New Roman" w:cs="Times New Roman"/>
          <w:iCs/>
        </w:rPr>
        <w:t xml:space="preserve">, w których </w:t>
      </w:r>
      <w:r w:rsidRPr="00955E75">
        <w:rPr>
          <w:rFonts w:ascii="Times New Roman" w:hAnsi="Times New Roman" w:cs="Times New Roman"/>
          <w:iCs/>
        </w:rPr>
        <w:t>fundusz powiązany złożył wniosek o zezwolenie, o którym mowa w art. 169p ust. 1, art. 169s ust. 1 albo art. 169u ust. 4 ustawy o funduszach</w:t>
      </w:r>
      <w:r w:rsidR="007E6015">
        <w:rPr>
          <w:rFonts w:ascii="Times New Roman" w:hAnsi="Times New Roman" w:cs="Times New Roman"/>
          <w:iCs/>
        </w:rPr>
        <w:t xml:space="preserve"> – </w:t>
      </w:r>
      <w:r w:rsidR="007E6015">
        <w:rPr>
          <w:rFonts w:ascii="Times New Roman" w:hAnsi="Times New Roman" w:cs="Times New Roman"/>
        </w:rPr>
        <w:t xml:space="preserve">tak jak w przypadku </w:t>
      </w:r>
      <w:r w:rsidRPr="00955E75">
        <w:rPr>
          <w:rFonts w:ascii="Times New Roman" w:hAnsi="Times New Roman" w:cs="Times New Roman"/>
          <w:iCs/>
        </w:rPr>
        <w:t>wniosku, o którym mowa w art. 246 ust. 2</w:t>
      </w:r>
      <w:r w:rsidR="007E6015">
        <w:rPr>
          <w:rFonts w:ascii="Times New Roman" w:hAnsi="Times New Roman" w:cs="Times New Roman"/>
          <w:iCs/>
        </w:rPr>
        <w:t xml:space="preserve"> ustawy o funduszach</w:t>
      </w:r>
      <w:r w:rsidRPr="00955E75">
        <w:rPr>
          <w:rFonts w:ascii="Times New Roman" w:hAnsi="Times New Roman" w:cs="Times New Roman"/>
          <w:iCs/>
        </w:rPr>
        <w:t xml:space="preserve">, bieg terminu na </w:t>
      </w:r>
      <w:r>
        <w:rPr>
          <w:rFonts w:ascii="Times New Roman" w:hAnsi="Times New Roman" w:cs="Times New Roman"/>
          <w:iCs/>
        </w:rPr>
        <w:t xml:space="preserve">przekazanie dokumentów i informacji </w:t>
      </w:r>
      <w:r w:rsidR="007E6015">
        <w:rPr>
          <w:rFonts w:ascii="Times New Roman" w:hAnsi="Times New Roman" w:cs="Times New Roman"/>
          <w:iCs/>
        </w:rPr>
        <w:t xml:space="preserve">będzie </w:t>
      </w:r>
      <w:r w:rsidRPr="00955E75">
        <w:rPr>
          <w:rFonts w:ascii="Times New Roman" w:hAnsi="Times New Roman" w:cs="Times New Roman"/>
          <w:iCs/>
        </w:rPr>
        <w:t>liczony od dnia, w którym decyzja Komisji o odmowie wydania zezwolenia stała się ostateczna.</w:t>
      </w:r>
    </w:p>
    <w:p w14:paraId="6EEAFEB6" w14:textId="7BADAF65" w:rsidR="008F73C5" w:rsidRPr="00327B5D" w:rsidRDefault="008F73C5" w:rsidP="00987776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327B5D">
        <w:rPr>
          <w:rFonts w:ascii="Times New Roman" w:hAnsi="Times New Roman" w:cs="Times New Roman"/>
          <w:b/>
          <w:bCs/>
          <w:iCs/>
        </w:rPr>
        <w:t>§</w:t>
      </w:r>
      <w:r w:rsidR="008575E6">
        <w:rPr>
          <w:rFonts w:ascii="Times New Roman" w:hAnsi="Times New Roman" w:cs="Times New Roman"/>
          <w:b/>
          <w:bCs/>
          <w:iCs/>
        </w:rPr>
        <w:t xml:space="preserve"> </w:t>
      </w:r>
      <w:r w:rsidRPr="00327B5D">
        <w:rPr>
          <w:rFonts w:ascii="Times New Roman" w:hAnsi="Times New Roman" w:cs="Times New Roman"/>
          <w:b/>
          <w:bCs/>
          <w:iCs/>
        </w:rPr>
        <w:t>1 pkt 5 projektu rozporządzenia</w:t>
      </w:r>
    </w:p>
    <w:p w14:paraId="78144078" w14:textId="77777777" w:rsidR="00987776" w:rsidRDefault="00E5096B" w:rsidP="009877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E75">
        <w:rPr>
          <w:rFonts w:ascii="Times New Roman" w:hAnsi="Times New Roman" w:cs="Times New Roman"/>
        </w:rPr>
        <w:t>Zmian</w:t>
      </w:r>
      <w:r w:rsidR="00955E75" w:rsidRPr="00955E75">
        <w:rPr>
          <w:rFonts w:ascii="Times New Roman" w:hAnsi="Times New Roman" w:cs="Times New Roman"/>
        </w:rPr>
        <w:t>y</w:t>
      </w:r>
      <w:r w:rsidRPr="00955E75">
        <w:rPr>
          <w:rFonts w:ascii="Times New Roman" w:hAnsi="Times New Roman" w:cs="Times New Roman"/>
        </w:rPr>
        <w:t xml:space="preserve"> w § </w:t>
      </w:r>
      <w:r w:rsidR="00955E75" w:rsidRPr="00955E75">
        <w:rPr>
          <w:rFonts w:ascii="Times New Roman" w:hAnsi="Times New Roman" w:cs="Times New Roman"/>
        </w:rPr>
        <w:t>7 ust. 3 i 4</w:t>
      </w:r>
      <w:r w:rsidR="00150E35">
        <w:rPr>
          <w:rFonts w:ascii="Times New Roman" w:hAnsi="Times New Roman" w:cs="Times New Roman"/>
        </w:rPr>
        <w:t xml:space="preserve"> </w:t>
      </w:r>
      <w:r w:rsidR="00462175" w:rsidRPr="00FD579B">
        <w:rPr>
          <w:rFonts w:ascii="Times New Roman" w:hAnsi="Times New Roman" w:cs="Times New Roman"/>
        </w:rPr>
        <w:t xml:space="preserve">zmienianego rozporządzenia </w:t>
      </w:r>
      <w:r w:rsidRPr="00955E75">
        <w:rPr>
          <w:rFonts w:ascii="Times New Roman" w:hAnsi="Times New Roman" w:cs="Times New Roman"/>
        </w:rPr>
        <w:t>ma</w:t>
      </w:r>
      <w:r w:rsidR="00955E75" w:rsidRPr="00955E75">
        <w:rPr>
          <w:rFonts w:ascii="Times New Roman" w:hAnsi="Times New Roman" w:cs="Times New Roman"/>
        </w:rPr>
        <w:t>ją</w:t>
      </w:r>
      <w:r w:rsidRPr="00955E75">
        <w:rPr>
          <w:rFonts w:ascii="Times New Roman" w:hAnsi="Times New Roman" w:cs="Times New Roman"/>
        </w:rPr>
        <w:t xml:space="preserve"> wieloraki</w:t>
      </w:r>
      <w:r>
        <w:rPr>
          <w:rFonts w:ascii="Times New Roman" w:hAnsi="Times New Roman" w:cs="Times New Roman"/>
        </w:rPr>
        <w:t xml:space="preserve"> charakter. </w:t>
      </w:r>
    </w:p>
    <w:p w14:paraId="7D56335F" w14:textId="04B4C440" w:rsidR="00987776" w:rsidRDefault="00615F84" w:rsidP="009877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Poza </w:t>
      </w:r>
      <w:r w:rsidRPr="00615F84">
        <w:rPr>
          <w:rFonts w:ascii="Times New Roman" w:hAnsi="Times New Roman" w:cs="Times New Roman"/>
        </w:rPr>
        <w:t xml:space="preserve">przeniesieniem obowiązków informacyjnych </w:t>
      </w:r>
      <w:r w:rsidR="00447042">
        <w:rPr>
          <w:rFonts w:ascii="Times New Roman" w:hAnsi="Times New Roman" w:cs="Times New Roman"/>
        </w:rPr>
        <w:t xml:space="preserve">i sprawozdawczych </w:t>
      </w:r>
      <w:r w:rsidRPr="00615F84">
        <w:rPr>
          <w:rFonts w:ascii="Times New Roman" w:hAnsi="Times New Roman" w:cs="Times New Roman"/>
        </w:rPr>
        <w:t xml:space="preserve">na rzecz Komisji do rozporządzenia w sprawie sprawozdań </w:t>
      </w:r>
      <w:r>
        <w:rPr>
          <w:rFonts w:ascii="Times New Roman" w:hAnsi="Times New Roman" w:cs="Times New Roman"/>
        </w:rPr>
        <w:t xml:space="preserve">w </w:t>
      </w:r>
      <w:r w:rsidRPr="00615F84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 xml:space="preserve">7 ust. 3 dostosowano nazwę podmiotów badających sprawozdania finansowe do siatki pojęciowej przewidzianej w ustawie </w:t>
      </w:r>
      <w:r w:rsidRPr="00D33DD5">
        <w:rPr>
          <w:rFonts w:ascii="Times New Roman" w:hAnsi="Times New Roman" w:cs="Times New Roman"/>
        </w:rPr>
        <w:t>z dnia 11 maja 2017</w:t>
      </w:r>
      <w:r>
        <w:rPr>
          <w:rFonts w:ascii="Times New Roman" w:hAnsi="Times New Roman" w:cs="Times New Roman"/>
        </w:rPr>
        <w:t> </w:t>
      </w:r>
      <w:r w:rsidRPr="00D33DD5">
        <w:rPr>
          <w:rFonts w:ascii="Times New Roman" w:hAnsi="Times New Roman" w:cs="Times New Roman"/>
        </w:rPr>
        <w:t>r. o biegłych rewidentach, firmach audytorskich oraz nadzorze publicznym</w:t>
      </w:r>
      <w:r>
        <w:rPr>
          <w:rFonts w:ascii="Times New Roman" w:hAnsi="Times New Roman" w:cs="Times New Roman"/>
        </w:rPr>
        <w:t xml:space="preserve"> (Dz. U. z </w:t>
      </w:r>
      <w:r w:rsidRPr="00D33DD5">
        <w:rPr>
          <w:rFonts w:ascii="Times New Roman" w:hAnsi="Times New Roman" w:cs="Times New Roman"/>
        </w:rPr>
        <w:t>202</w:t>
      </w:r>
      <w:r w:rsidR="00BD435C">
        <w:rPr>
          <w:rFonts w:ascii="Times New Roman" w:hAnsi="Times New Roman" w:cs="Times New Roman"/>
        </w:rPr>
        <w:t>3</w:t>
      </w:r>
      <w:r w:rsidRPr="00D33DD5">
        <w:rPr>
          <w:rFonts w:ascii="Times New Roman" w:hAnsi="Times New Roman" w:cs="Times New Roman"/>
        </w:rPr>
        <w:t xml:space="preserve"> r. poz. 10</w:t>
      </w:r>
      <w:r w:rsidR="00BD435C">
        <w:rPr>
          <w:rFonts w:ascii="Times New Roman" w:hAnsi="Times New Roman" w:cs="Times New Roman"/>
        </w:rPr>
        <w:t>15, z późn. zm.</w:t>
      </w:r>
      <w:r>
        <w:rPr>
          <w:rFonts w:ascii="Times New Roman" w:hAnsi="Times New Roman" w:cs="Times New Roman"/>
        </w:rPr>
        <w:t>)</w:t>
      </w:r>
      <w:r w:rsidRPr="00D33D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8777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Tożsama zmiana została przewidziana w </w:t>
      </w:r>
      <w:r w:rsidRPr="00615F84">
        <w:rPr>
          <w:rFonts w:ascii="Times New Roman" w:hAnsi="Times New Roman" w:cs="Times New Roman"/>
          <w:b/>
        </w:rPr>
        <w:t xml:space="preserve">§ 1 pkt </w:t>
      </w:r>
      <w:r w:rsidR="008F73C5">
        <w:rPr>
          <w:rFonts w:ascii="Times New Roman" w:hAnsi="Times New Roman" w:cs="Times New Roman"/>
          <w:b/>
        </w:rPr>
        <w:t>10</w:t>
      </w:r>
      <w:r w:rsidRPr="00615F84">
        <w:rPr>
          <w:rFonts w:ascii="Times New Roman" w:hAnsi="Times New Roman" w:cs="Times New Roman"/>
          <w:b/>
        </w:rPr>
        <w:t xml:space="preserve"> lit. a</w:t>
      </w:r>
      <w:r>
        <w:rPr>
          <w:rFonts w:ascii="Times New Roman" w:hAnsi="Times New Roman" w:cs="Times New Roman"/>
        </w:rPr>
        <w:t xml:space="preserve"> projektu</w:t>
      </w:r>
      <w:r w:rsidR="00B151A4">
        <w:rPr>
          <w:rFonts w:ascii="Times New Roman" w:hAnsi="Times New Roman" w:cs="Times New Roman"/>
        </w:rPr>
        <w:t xml:space="preserve"> rozporzą</w:t>
      </w:r>
      <w:r w:rsidR="00E3061C">
        <w:rPr>
          <w:rFonts w:ascii="Times New Roman" w:hAnsi="Times New Roman" w:cs="Times New Roman"/>
        </w:rPr>
        <w:t>dzenia</w:t>
      </w:r>
      <w:r>
        <w:rPr>
          <w:rFonts w:ascii="Times New Roman" w:hAnsi="Times New Roman" w:cs="Times New Roman"/>
        </w:rPr>
        <w:t>.</w:t>
      </w:r>
      <w:r w:rsidR="00987776">
        <w:rPr>
          <w:rFonts w:ascii="Times New Roman" w:hAnsi="Times New Roman" w:cs="Times New Roman"/>
        </w:rPr>
        <w:t>)</w:t>
      </w:r>
    </w:p>
    <w:p w14:paraId="69BB7BFB" w14:textId="01D6E5DC" w:rsidR="00987776" w:rsidRDefault="00615F84" w:rsidP="009877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</w:t>
      </w:r>
      <w:r w:rsidR="00987776">
        <w:rPr>
          <w:rFonts w:ascii="Times New Roman" w:hAnsi="Times New Roman" w:cs="Times New Roman"/>
        </w:rPr>
        <w:t xml:space="preserve"> </w:t>
      </w:r>
      <w:r w:rsidR="00987776" w:rsidRPr="00955E75">
        <w:rPr>
          <w:rFonts w:ascii="Times New Roman" w:hAnsi="Times New Roman" w:cs="Times New Roman"/>
        </w:rPr>
        <w:t>§ 7</w:t>
      </w:r>
      <w:r>
        <w:rPr>
          <w:rFonts w:ascii="Times New Roman" w:hAnsi="Times New Roman" w:cs="Times New Roman"/>
        </w:rPr>
        <w:t xml:space="preserve"> </w:t>
      </w:r>
      <w:r w:rsidR="00202EBC">
        <w:rPr>
          <w:rFonts w:ascii="Times New Roman" w:hAnsi="Times New Roman" w:cs="Times New Roman"/>
        </w:rPr>
        <w:t xml:space="preserve">ust. 3 został uzupełniony o obowiązek publikacji przez likwidatora sprawozdania finansowego sporządzonego w związku z rozpoczęciem likwidacji funduszu na stronie internetowej wskazanej w </w:t>
      </w:r>
      <w:r w:rsidR="00955E75">
        <w:rPr>
          <w:rFonts w:ascii="Times New Roman" w:hAnsi="Times New Roman" w:cs="Times New Roman"/>
        </w:rPr>
        <w:t>ogłoszeniu o likwidacji</w:t>
      </w:r>
      <w:r w:rsidR="00202EBC">
        <w:rPr>
          <w:rFonts w:ascii="Times New Roman" w:hAnsi="Times New Roman" w:cs="Times New Roman"/>
        </w:rPr>
        <w:t xml:space="preserve">. Obowiązek publikacji sprawozdania jeszcze przed jego zbadaniem przez firmę audytorską zapewni </w:t>
      </w:r>
      <w:r w:rsidR="0036481B">
        <w:rPr>
          <w:rFonts w:ascii="Times New Roman" w:hAnsi="Times New Roman" w:cs="Times New Roman"/>
        </w:rPr>
        <w:t>uczestnikom likwidowanego funduszu szybki</w:t>
      </w:r>
      <w:r w:rsidR="00476499">
        <w:rPr>
          <w:rFonts w:ascii="Times New Roman" w:hAnsi="Times New Roman" w:cs="Times New Roman"/>
        </w:rPr>
        <w:t xml:space="preserve"> </w:t>
      </w:r>
      <w:r w:rsidR="00202EBC">
        <w:rPr>
          <w:rFonts w:ascii="Times New Roman" w:hAnsi="Times New Roman" w:cs="Times New Roman"/>
        </w:rPr>
        <w:t xml:space="preserve">dostęp do </w:t>
      </w:r>
      <w:r w:rsidR="00392F17">
        <w:rPr>
          <w:rFonts w:ascii="Times New Roman" w:hAnsi="Times New Roman" w:cs="Times New Roman"/>
        </w:rPr>
        <w:t xml:space="preserve">wstępnych </w:t>
      </w:r>
      <w:r w:rsidR="00202EBC">
        <w:rPr>
          <w:rFonts w:ascii="Times New Roman" w:hAnsi="Times New Roman" w:cs="Times New Roman"/>
        </w:rPr>
        <w:t>informacji o sytuacji finansowej funduszu, którymi są oni zainteresowani na początkowym etapie przeprowadzanej likwidacji.</w:t>
      </w:r>
      <w:r w:rsidR="00476499">
        <w:rPr>
          <w:rFonts w:ascii="Times New Roman" w:hAnsi="Times New Roman" w:cs="Times New Roman"/>
        </w:rPr>
        <w:t xml:space="preserve"> </w:t>
      </w:r>
    </w:p>
    <w:p w14:paraId="77813A6F" w14:textId="2C3CE4DE" w:rsidR="00987776" w:rsidRDefault="00476499" w:rsidP="009877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Rozwiązanie to zastąpi obecny obowiązek </w:t>
      </w:r>
      <w:r w:rsidRPr="00476499">
        <w:rPr>
          <w:rFonts w:ascii="Times New Roman" w:hAnsi="Times New Roman" w:cs="Times New Roman"/>
        </w:rPr>
        <w:t xml:space="preserve">przekazywania przez likwidatora </w:t>
      </w:r>
      <w:r w:rsidR="00392F17">
        <w:rPr>
          <w:rFonts w:ascii="Times New Roman" w:hAnsi="Times New Roman" w:cs="Times New Roman"/>
        </w:rPr>
        <w:t>przedmiotowego</w:t>
      </w:r>
      <w:r>
        <w:rPr>
          <w:rFonts w:ascii="Times New Roman" w:hAnsi="Times New Roman" w:cs="Times New Roman"/>
        </w:rPr>
        <w:t xml:space="preserve"> sprawozdania </w:t>
      </w:r>
      <w:r w:rsidRPr="00476499">
        <w:rPr>
          <w:rFonts w:ascii="Times New Roman" w:hAnsi="Times New Roman" w:cs="Times New Roman"/>
        </w:rPr>
        <w:t>radzie inwestorów i zgromadzeniu inwestorów</w:t>
      </w:r>
      <w:r w:rsidR="00987776">
        <w:rPr>
          <w:rFonts w:ascii="Times New Roman" w:hAnsi="Times New Roman" w:cs="Times New Roman"/>
        </w:rPr>
        <w:t xml:space="preserve">, które </w:t>
      </w:r>
      <w:r>
        <w:rPr>
          <w:rFonts w:ascii="Times New Roman" w:hAnsi="Times New Roman" w:cs="Times New Roman"/>
        </w:rPr>
        <w:t xml:space="preserve">wydłuża </w:t>
      </w:r>
      <w:r w:rsidR="00392F17">
        <w:rPr>
          <w:rFonts w:ascii="Times New Roman" w:hAnsi="Times New Roman" w:cs="Times New Roman"/>
        </w:rPr>
        <w:t>proces likwidacji funduszu oraz różnicuje</w:t>
      </w:r>
      <w:r w:rsidR="0036481B">
        <w:rPr>
          <w:rFonts w:ascii="Times New Roman" w:hAnsi="Times New Roman" w:cs="Times New Roman"/>
        </w:rPr>
        <w:t xml:space="preserve"> uczestników likwidowanych funduszy</w:t>
      </w:r>
      <w:r w:rsidR="00955E75">
        <w:rPr>
          <w:rFonts w:ascii="Times New Roman" w:hAnsi="Times New Roman" w:cs="Times New Roman"/>
        </w:rPr>
        <w:t xml:space="preserve">, a także </w:t>
      </w:r>
      <w:r w:rsidR="00392F17">
        <w:rPr>
          <w:rFonts w:ascii="Times New Roman" w:hAnsi="Times New Roman" w:cs="Times New Roman"/>
        </w:rPr>
        <w:t xml:space="preserve">jest </w:t>
      </w:r>
      <w:r w:rsidR="00955E75">
        <w:rPr>
          <w:rFonts w:ascii="Times New Roman" w:hAnsi="Times New Roman" w:cs="Times New Roman"/>
        </w:rPr>
        <w:t>mało</w:t>
      </w:r>
      <w:r w:rsidR="0036481B">
        <w:rPr>
          <w:rFonts w:ascii="Times New Roman" w:hAnsi="Times New Roman" w:cs="Times New Roman"/>
        </w:rPr>
        <w:t xml:space="preserve"> transparentne. </w:t>
      </w:r>
    </w:p>
    <w:p w14:paraId="0F6DFD74" w14:textId="3724D81E" w:rsidR="00987776" w:rsidRDefault="00392F17" w:rsidP="009877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Mając na uwadze </w:t>
      </w:r>
      <w:r w:rsidR="00987776">
        <w:rPr>
          <w:rFonts w:ascii="Times New Roman" w:hAnsi="Times New Roman" w:cs="Times New Roman"/>
        </w:rPr>
        <w:t xml:space="preserve">konieczność </w:t>
      </w:r>
      <w:r>
        <w:rPr>
          <w:rFonts w:ascii="Times New Roman" w:hAnsi="Times New Roman" w:cs="Times New Roman"/>
        </w:rPr>
        <w:t>zapewnieni</w:t>
      </w:r>
      <w:r w:rsidR="0098777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uczestnikom likwidowanych funduszy dostępu do zweryfikowanych przez niezależny podmiot informacji na temat sytuacji finansowej likwidowanych funduszy inwestycyjnych </w:t>
      </w:r>
      <w:r w:rsidR="0098777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przewidziana w </w:t>
      </w:r>
      <w:r w:rsidR="008F73C5">
        <w:rPr>
          <w:rFonts w:ascii="Times New Roman" w:hAnsi="Times New Roman" w:cs="Times New Roman"/>
        </w:rPr>
        <w:t>§</w:t>
      </w:r>
      <w:r w:rsidR="00F94DA0">
        <w:rPr>
          <w:rFonts w:ascii="Times New Roman" w:hAnsi="Times New Roman" w:cs="Times New Roman"/>
        </w:rPr>
        <w:t xml:space="preserve"> </w:t>
      </w:r>
      <w:r w:rsidR="008F73C5">
        <w:rPr>
          <w:rFonts w:ascii="Times New Roman" w:hAnsi="Times New Roman" w:cs="Times New Roman"/>
        </w:rPr>
        <w:t xml:space="preserve">7 </w:t>
      </w:r>
      <w:r w:rsidR="008F73C5" w:rsidRPr="00955E75">
        <w:rPr>
          <w:rFonts w:ascii="Times New Roman" w:hAnsi="Times New Roman" w:cs="Times New Roman"/>
        </w:rPr>
        <w:t xml:space="preserve">ust. 4 </w:t>
      </w:r>
      <w:r>
        <w:rPr>
          <w:rFonts w:ascii="Times New Roman" w:hAnsi="Times New Roman" w:cs="Times New Roman"/>
        </w:rPr>
        <w:t>zmiana zakład</w:t>
      </w:r>
      <w:r w:rsidR="003E66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, że niezwłocznie po zbadaniu sprawozdania finansowego przez biegłego rewidenta likwidator będzie publikował to sprawozdanie wraz ze sprawozdaniem z badania na stronie internetowej wskazanej w </w:t>
      </w:r>
      <w:r w:rsidR="008F73C5">
        <w:rPr>
          <w:rFonts w:ascii="Times New Roman" w:hAnsi="Times New Roman" w:cs="Times New Roman"/>
        </w:rPr>
        <w:t>ogłoszeniu o otwarciu likwidacji</w:t>
      </w:r>
      <w:r>
        <w:rPr>
          <w:rFonts w:ascii="Times New Roman" w:hAnsi="Times New Roman" w:cs="Times New Roman"/>
        </w:rPr>
        <w:t xml:space="preserve">. </w:t>
      </w:r>
      <w:r w:rsidR="00987776">
        <w:rPr>
          <w:rFonts w:ascii="Times New Roman" w:hAnsi="Times New Roman" w:cs="Times New Roman"/>
        </w:rPr>
        <w:t>Zapewni to uczestnikom likwidowanych funduszy niezwłoczny dostęp do informacji na temat sytuacji finansowej likwidowanych funduszy.</w:t>
      </w:r>
    </w:p>
    <w:p w14:paraId="1B2723D8" w14:textId="00E085F2" w:rsidR="00987776" w:rsidRDefault="00987776" w:rsidP="009877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92F17">
        <w:rPr>
          <w:rFonts w:ascii="Times New Roman" w:hAnsi="Times New Roman" w:cs="Times New Roman"/>
        </w:rPr>
        <w:t>bowiązek dwukrotn</w:t>
      </w:r>
      <w:r w:rsidR="00E1378F">
        <w:rPr>
          <w:rFonts w:ascii="Times New Roman" w:hAnsi="Times New Roman" w:cs="Times New Roman"/>
        </w:rPr>
        <w:t xml:space="preserve">ej publikacji sprawozdania finansowego sporządzonego na dzień otwarcia likwidacji nie powinien być uciążliwy dla likwidatorów </w:t>
      </w:r>
      <w:r>
        <w:rPr>
          <w:rFonts w:ascii="Times New Roman" w:hAnsi="Times New Roman" w:cs="Times New Roman"/>
        </w:rPr>
        <w:t xml:space="preserve">– </w:t>
      </w:r>
      <w:r w:rsidR="00E1378F">
        <w:rPr>
          <w:rFonts w:ascii="Times New Roman" w:hAnsi="Times New Roman" w:cs="Times New Roman"/>
        </w:rPr>
        <w:t>czynność ta ma charakter techniczny</w:t>
      </w:r>
      <w:r>
        <w:rPr>
          <w:rFonts w:ascii="Times New Roman" w:hAnsi="Times New Roman" w:cs="Times New Roman"/>
        </w:rPr>
        <w:t xml:space="preserve">. </w:t>
      </w:r>
      <w:r w:rsidR="00F418B0">
        <w:rPr>
          <w:rFonts w:ascii="Times New Roman" w:hAnsi="Times New Roman" w:cs="Times New Roman"/>
        </w:rPr>
        <w:t xml:space="preserve"> </w:t>
      </w:r>
    </w:p>
    <w:p w14:paraId="64189791" w14:textId="122B18EA" w:rsidR="00E5096B" w:rsidRDefault="00987776" w:rsidP="00987776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418B0">
        <w:rPr>
          <w:rFonts w:ascii="Times New Roman" w:hAnsi="Times New Roman" w:cs="Times New Roman"/>
        </w:rPr>
        <w:t xml:space="preserve"> odniesieniu do badania sprawozdania finansowego likwidowanego funduszu posłużono się </w:t>
      </w:r>
      <w:r>
        <w:rPr>
          <w:rFonts w:ascii="Times New Roman" w:hAnsi="Times New Roman" w:cs="Times New Roman"/>
        </w:rPr>
        <w:t xml:space="preserve">pojęciami </w:t>
      </w:r>
      <w:r w:rsidR="00F418B0">
        <w:rPr>
          <w:rFonts w:ascii="Times New Roman" w:hAnsi="Times New Roman" w:cs="Times New Roman"/>
        </w:rPr>
        <w:t>„firma audytorska” oraz „</w:t>
      </w:r>
      <w:r w:rsidR="00BA28AA">
        <w:rPr>
          <w:rFonts w:ascii="Times New Roman" w:hAnsi="Times New Roman" w:cs="Times New Roman"/>
        </w:rPr>
        <w:t xml:space="preserve">biegły rewident”. </w:t>
      </w:r>
      <w:r>
        <w:rPr>
          <w:rFonts w:ascii="Times New Roman" w:hAnsi="Times New Roman" w:cs="Times New Roman"/>
        </w:rPr>
        <w:t>W</w:t>
      </w:r>
      <w:r w:rsidR="00BA28AA">
        <w:rPr>
          <w:rFonts w:ascii="Times New Roman" w:hAnsi="Times New Roman" w:cs="Times New Roman"/>
        </w:rPr>
        <w:t xml:space="preserve">ynika z faktu, że </w:t>
      </w:r>
      <w:r w:rsidR="00F418B0" w:rsidRPr="00F418B0">
        <w:rPr>
          <w:rFonts w:ascii="Times New Roman" w:hAnsi="Times New Roman" w:cs="Times New Roman"/>
        </w:rPr>
        <w:t xml:space="preserve">przeprowadzenie badania zleca się firmie audytorskiej, a nie konkretnemu biegłemu rewidentowi (fundusz/likwidator nie wybiera biegłego rewidenta, a firmę audytorską). </w:t>
      </w:r>
      <w:r>
        <w:rPr>
          <w:rFonts w:ascii="Times New Roman" w:hAnsi="Times New Roman" w:cs="Times New Roman"/>
        </w:rPr>
        <w:t>Z</w:t>
      </w:r>
      <w:r w:rsidR="00F418B0" w:rsidRPr="00F418B0">
        <w:rPr>
          <w:rFonts w:ascii="Times New Roman" w:hAnsi="Times New Roman" w:cs="Times New Roman"/>
        </w:rPr>
        <w:t>godnie z art. 46</w:t>
      </w:r>
      <w:r w:rsidR="00BA28AA">
        <w:rPr>
          <w:rFonts w:ascii="Times New Roman" w:hAnsi="Times New Roman" w:cs="Times New Roman"/>
        </w:rPr>
        <w:t xml:space="preserve"> u</w:t>
      </w:r>
      <w:r w:rsidR="00BA28AA" w:rsidRPr="00BA28AA">
        <w:rPr>
          <w:rFonts w:ascii="Times New Roman" w:hAnsi="Times New Roman" w:cs="Times New Roman"/>
        </w:rPr>
        <w:t>staw</w:t>
      </w:r>
      <w:r w:rsidR="00BA28AA">
        <w:rPr>
          <w:rFonts w:ascii="Times New Roman" w:hAnsi="Times New Roman" w:cs="Times New Roman"/>
        </w:rPr>
        <w:t>y</w:t>
      </w:r>
      <w:r w:rsidR="00BA28AA" w:rsidRPr="00BA28AA">
        <w:rPr>
          <w:rFonts w:ascii="Times New Roman" w:hAnsi="Times New Roman" w:cs="Times New Roman"/>
        </w:rPr>
        <w:t xml:space="preserve"> z dnia 11 maja 2017</w:t>
      </w:r>
      <w:r w:rsidR="00BA28AA">
        <w:rPr>
          <w:rFonts w:ascii="Times New Roman" w:hAnsi="Times New Roman" w:cs="Times New Roman"/>
        </w:rPr>
        <w:t> </w:t>
      </w:r>
      <w:r w:rsidR="00BA28AA" w:rsidRPr="00BA28AA">
        <w:rPr>
          <w:rFonts w:ascii="Times New Roman" w:hAnsi="Times New Roman" w:cs="Times New Roman"/>
        </w:rPr>
        <w:t>r. o biegłych rewidentach, firmach audytorskich oraz nadzorze publicznym</w:t>
      </w:r>
      <w:r w:rsidR="00F418B0" w:rsidRPr="00F418B0">
        <w:rPr>
          <w:rFonts w:ascii="Times New Roman" w:hAnsi="Times New Roman" w:cs="Times New Roman"/>
        </w:rPr>
        <w:t xml:space="preserve"> to biegli rewidenci, zatrudnieni w firmie audytorskiej, przeprowadzają badanie sprawozdania. Ponadto sprawozdanie z badania jest podpisywane przez biegłego rewidenta.</w:t>
      </w:r>
    </w:p>
    <w:p w14:paraId="32851216" w14:textId="01E14564" w:rsidR="00C8319A" w:rsidRDefault="00C8319A" w:rsidP="00987776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C8319A">
        <w:rPr>
          <w:rFonts w:ascii="Times New Roman" w:hAnsi="Times New Roman" w:cs="Times New Roman"/>
          <w:b/>
          <w:bCs/>
        </w:rPr>
        <w:t xml:space="preserve">§ 1 pkt </w:t>
      </w:r>
      <w:r>
        <w:rPr>
          <w:rFonts w:ascii="Times New Roman" w:hAnsi="Times New Roman" w:cs="Times New Roman"/>
          <w:b/>
          <w:bCs/>
        </w:rPr>
        <w:t>6</w:t>
      </w:r>
      <w:r w:rsidRPr="00C8319A">
        <w:rPr>
          <w:rFonts w:ascii="Times New Roman" w:hAnsi="Times New Roman" w:cs="Times New Roman"/>
          <w:b/>
          <w:bCs/>
        </w:rPr>
        <w:t xml:space="preserve"> projektu rozporządzenia</w:t>
      </w:r>
    </w:p>
    <w:p w14:paraId="3613AC4F" w14:textId="110BA154" w:rsidR="00C8319A" w:rsidRDefault="006B1331" w:rsidP="00BA28AA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C8319A">
        <w:rPr>
          <w:rFonts w:ascii="Times New Roman" w:hAnsi="Times New Roman" w:cs="Times New Roman"/>
        </w:rPr>
        <w:t>§ 9</w:t>
      </w:r>
      <w:r>
        <w:rPr>
          <w:rFonts w:ascii="Times New Roman" w:hAnsi="Times New Roman" w:cs="Times New Roman"/>
        </w:rPr>
        <w:t xml:space="preserve"> ust. 5 zmienianego rozporządzenia – p</w:t>
      </w:r>
      <w:r w:rsidR="00C8319A" w:rsidRPr="00C8319A">
        <w:rPr>
          <w:rFonts w:ascii="Times New Roman" w:hAnsi="Times New Roman" w:cs="Times New Roman"/>
        </w:rPr>
        <w:t xml:space="preserve">oza zmianami związanymi z przeniesieniem obowiązków informacyjnych </w:t>
      </w:r>
      <w:r w:rsidR="00447042">
        <w:rPr>
          <w:rFonts w:ascii="Times New Roman" w:hAnsi="Times New Roman" w:cs="Times New Roman"/>
        </w:rPr>
        <w:t xml:space="preserve">i sprawozdawczych </w:t>
      </w:r>
      <w:r>
        <w:rPr>
          <w:rFonts w:ascii="Times New Roman" w:hAnsi="Times New Roman" w:cs="Times New Roman"/>
        </w:rPr>
        <w:t xml:space="preserve">wobec </w:t>
      </w:r>
      <w:r w:rsidR="00C8319A" w:rsidRPr="00C8319A">
        <w:rPr>
          <w:rFonts w:ascii="Times New Roman" w:hAnsi="Times New Roman" w:cs="Times New Roman"/>
        </w:rPr>
        <w:t>Komisji do rozporządzenia w sprawie sprawozdań</w:t>
      </w:r>
      <w:r>
        <w:rPr>
          <w:rFonts w:ascii="Times New Roman" w:hAnsi="Times New Roman" w:cs="Times New Roman"/>
        </w:rPr>
        <w:t xml:space="preserve"> – </w:t>
      </w:r>
      <w:r w:rsidR="00C8319A">
        <w:rPr>
          <w:rFonts w:ascii="Times New Roman" w:hAnsi="Times New Roman" w:cs="Times New Roman"/>
        </w:rPr>
        <w:t>dodano przypadek, o którym mowa w art. 228 ust. 1cf</w:t>
      </w:r>
      <w:r>
        <w:rPr>
          <w:rFonts w:ascii="Times New Roman" w:hAnsi="Times New Roman" w:cs="Times New Roman"/>
        </w:rPr>
        <w:t xml:space="preserve"> ustawy o funduszach, z uwagi na fakt, że </w:t>
      </w:r>
      <w:r w:rsidR="00C8319A">
        <w:rPr>
          <w:rFonts w:ascii="Times New Roman" w:hAnsi="Times New Roman" w:cs="Times New Roman"/>
        </w:rPr>
        <w:t xml:space="preserve">przed ogłoszeniem likwidacji </w:t>
      </w:r>
      <w:r>
        <w:rPr>
          <w:rFonts w:ascii="Times New Roman" w:hAnsi="Times New Roman" w:cs="Times New Roman"/>
        </w:rPr>
        <w:t xml:space="preserve">fundusz </w:t>
      </w:r>
      <w:r w:rsidR="00C8319A">
        <w:rPr>
          <w:rFonts w:ascii="Times New Roman" w:hAnsi="Times New Roman" w:cs="Times New Roman"/>
        </w:rPr>
        <w:t>był reprezentowany przez depozytariusza a nie towarzystwo</w:t>
      </w:r>
      <w:r>
        <w:rPr>
          <w:rFonts w:ascii="Times New Roman" w:hAnsi="Times New Roman" w:cs="Times New Roman"/>
        </w:rPr>
        <w:t xml:space="preserve"> funduszy inwestycyjnych</w:t>
      </w:r>
      <w:r w:rsidR="00C8319A">
        <w:rPr>
          <w:rFonts w:ascii="Times New Roman" w:hAnsi="Times New Roman" w:cs="Times New Roman"/>
        </w:rPr>
        <w:t>.</w:t>
      </w:r>
      <w:r w:rsidR="00993F3E">
        <w:rPr>
          <w:rFonts w:ascii="Times New Roman" w:hAnsi="Times New Roman" w:cs="Times New Roman"/>
        </w:rPr>
        <w:t xml:space="preserve"> </w:t>
      </w:r>
    </w:p>
    <w:p w14:paraId="69EBD02C" w14:textId="10B53333" w:rsidR="00993F3E" w:rsidRPr="00C8319A" w:rsidRDefault="00993F3E" w:rsidP="00BA28AA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Zauważenia wymaga, że </w:t>
      </w:r>
      <w:r w:rsidR="00BC3DB0">
        <w:rPr>
          <w:rFonts w:ascii="Times New Roman" w:hAnsi="Times New Roman" w:cs="Times New Roman"/>
        </w:rPr>
        <w:t xml:space="preserve"> jednocześnie </w:t>
      </w:r>
      <w:r>
        <w:rPr>
          <w:rFonts w:ascii="Times New Roman" w:hAnsi="Times New Roman" w:cs="Times New Roman"/>
        </w:rPr>
        <w:t xml:space="preserve">odstąpiono od wprowadzania analogicznej zmiany w </w:t>
      </w:r>
      <w:r w:rsidRPr="00993F3E">
        <w:rPr>
          <w:rFonts w:ascii="Times New Roman" w:hAnsi="Times New Roman" w:cs="Times New Roman"/>
        </w:rPr>
        <w:t>§ 15 ust. 1 zmienianego rozporządzenia</w:t>
      </w:r>
      <w:r>
        <w:rPr>
          <w:rFonts w:ascii="Times New Roman" w:hAnsi="Times New Roman" w:cs="Times New Roman"/>
        </w:rPr>
        <w:t>.</w:t>
      </w:r>
      <w:r w:rsidRPr="00993F3E">
        <w:rPr>
          <w:rFonts w:ascii="Times New Roman" w:hAnsi="Times New Roman" w:cs="Times New Roman"/>
        </w:rPr>
        <w:t xml:space="preserve"> Przepisy § 15 nakładają na likwidatora wymóg zwrotu </w:t>
      </w:r>
      <w:r w:rsidR="00AD6F6B">
        <w:rPr>
          <w:rFonts w:ascii="Times New Roman" w:hAnsi="Times New Roman" w:cs="Times New Roman"/>
        </w:rPr>
        <w:t xml:space="preserve">–  </w:t>
      </w:r>
      <w:r w:rsidRPr="00993F3E">
        <w:rPr>
          <w:rFonts w:ascii="Times New Roman" w:hAnsi="Times New Roman" w:cs="Times New Roman"/>
        </w:rPr>
        <w:t xml:space="preserve">po wykreśleniu funduszu z rejestru funduszy inwestycyjnych </w:t>
      </w:r>
      <w:r w:rsidR="00AD6F6B">
        <w:rPr>
          <w:rFonts w:ascii="Times New Roman" w:hAnsi="Times New Roman" w:cs="Times New Roman"/>
        </w:rPr>
        <w:t xml:space="preserve">– </w:t>
      </w:r>
      <w:r w:rsidRPr="00993F3E">
        <w:rPr>
          <w:rFonts w:ascii="Times New Roman" w:hAnsi="Times New Roman" w:cs="Times New Roman"/>
        </w:rPr>
        <w:t>dokumentów i nośników informacji otrzymanych na podstawie spisu zdawczo-odbiorczego, o którym mowa w § 6 ust. 3 zmienianego rozporządzenia. Rozwiązanie to służy prawidłowej archiwizacji dokumentów i nośników informacji funduszy, o której mowa w art. 69 ustawy o funduszach. Zgodnie z art. 69 ust. 3 ustawy o funduszach w przypadku wygaśnięcia lub cofnięciu zezwolenia na wykonywanie działalności przez towarzystwo, a więc w przypadku, o którym mowa w art. 68 ust. 1 ustawy o funduszach, to depozytariusz przechowuje i archiwizuje dokumenty oraz inne nośniki informacji funduszy. Mając na uwadze, że w przypadku, o którym mowa w art. 228 ust. 1cf</w:t>
      </w:r>
      <w:r w:rsidR="00AD6F6B">
        <w:rPr>
          <w:rFonts w:ascii="Times New Roman" w:hAnsi="Times New Roman" w:cs="Times New Roman"/>
        </w:rPr>
        <w:t xml:space="preserve"> ustawy o funduszach</w:t>
      </w:r>
      <w:r w:rsidRPr="00993F3E">
        <w:rPr>
          <w:rFonts w:ascii="Times New Roman" w:hAnsi="Times New Roman" w:cs="Times New Roman"/>
        </w:rPr>
        <w:t>, nie dochodzi do wygaśnięcia lub cofnięcia zezwolenia na wykonywanie działalności przez towarzystwo</w:t>
      </w:r>
      <w:r w:rsidR="00AD6F6B">
        <w:rPr>
          <w:rFonts w:ascii="Times New Roman" w:hAnsi="Times New Roman" w:cs="Times New Roman"/>
        </w:rPr>
        <w:t xml:space="preserve"> funduszy inwestycyjnych</w:t>
      </w:r>
      <w:r w:rsidRPr="00993F3E">
        <w:rPr>
          <w:rFonts w:ascii="Times New Roman" w:hAnsi="Times New Roman" w:cs="Times New Roman"/>
        </w:rPr>
        <w:t xml:space="preserve">, a jedynie </w:t>
      </w:r>
      <w:r w:rsidRPr="00993F3E">
        <w:rPr>
          <w:rFonts w:ascii="Times New Roman" w:hAnsi="Times New Roman" w:cs="Times New Roman"/>
        </w:rPr>
        <w:lastRenderedPageBreak/>
        <w:t xml:space="preserve">ograniczenie jego zakresu, do archiwizacji dokumentów i innych nośników informacji funduszu w przypadku likwidacji funduszu znajdzie zastosowanie art. 69 ust. 2 ustawy o funduszach, który zobowiązuje towarzystwo do ich archiwizacji. Przepis § 15 ust. 1 </w:t>
      </w:r>
      <w:r w:rsidR="00AD6F6B">
        <w:rPr>
          <w:rFonts w:ascii="Times New Roman" w:hAnsi="Times New Roman" w:cs="Times New Roman"/>
        </w:rPr>
        <w:t xml:space="preserve">zmienianego </w:t>
      </w:r>
      <w:r w:rsidRPr="00993F3E">
        <w:rPr>
          <w:rFonts w:ascii="Times New Roman" w:hAnsi="Times New Roman" w:cs="Times New Roman"/>
        </w:rPr>
        <w:t>rozporządzenia nie wymaga zatem uzupełnienia o przypadek, o którym mowa w art. 228 ust. 1cf</w:t>
      </w:r>
      <w:r w:rsidR="00AD6F6B">
        <w:rPr>
          <w:rFonts w:ascii="Times New Roman" w:hAnsi="Times New Roman" w:cs="Times New Roman"/>
        </w:rPr>
        <w:t xml:space="preserve"> ustawy o funduszach</w:t>
      </w:r>
      <w:r w:rsidRPr="00993F3E">
        <w:rPr>
          <w:rFonts w:ascii="Times New Roman" w:hAnsi="Times New Roman" w:cs="Times New Roman"/>
        </w:rPr>
        <w:t xml:space="preserve">, </w:t>
      </w:r>
      <w:r w:rsidR="00AD6F6B">
        <w:rPr>
          <w:rFonts w:ascii="Times New Roman" w:hAnsi="Times New Roman" w:cs="Times New Roman"/>
        </w:rPr>
        <w:t xml:space="preserve">ponieważ </w:t>
      </w:r>
      <w:r w:rsidRPr="00993F3E">
        <w:rPr>
          <w:rFonts w:ascii="Times New Roman" w:hAnsi="Times New Roman" w:cs="Times New Roman"/>
        </w:rPr>
        <w:t>po likwidacji funduszu to towarzystwo</w:t>
      </w:r>
      <w:r w:rsidR="00AD6F6B" w:rsidRPr="00AD6F6B">
        <w:rPr>
          <w:rFonts w:ascii="Times New Roman" w:hAnsi="Times New Roman" w:cs="Times New Roman"/>
        </w:rPr>
        <w:t xml:space="preserve"> </w:t>
      </w:r>
      <w:r w:rsidR="00AD6F6B">
        <w:rPr>
          <w:rFonts w:ascii="Times New Roman" w:hAnsi="Times New Roman" w:cs="Times New Roman"/>
        </w:rPr>
        <w:t>funduszy inwestycyjnych</w:t>
      </w:r>
      <w:r w:rsidRPr="00993F3E">
        <w:rPr>
          <w:rFonts w:ascii="Times New Roman" w:hAnsi="Times New Roman" w:cs="Times New Roman"/>
        </w:rPr>
        <w:t>, które zarządzało funduszem</w:t>
      </w:r>
      <w:r w:rsidR="00AD6F6B">
        <w:rPr>
          <w:rFonts w:ascii="Times New Roman" w:hAnsi="Times New Roman" w:cs="Times New Roman"/>
        </w:rPr>
        <w:t>,</w:t>
      </w:r>
      <w:r w:rsidRPr="00993F3E">
        <w:rPr>
          <w:rFonts w:ascii="Times New Roman" w:hAnsi="Times New Roman" w:cs="Times New Roman"/>
        </w:rPr>
        <w:t xml:space="preserve"> będzie przechowywać dokumenty i inne nośniki informacji zlikwidowanego funduszu.</w:t>
      </w:r>
    </w:p>
    <w:p w14:paraId="5C0A110C" w14:textId="01EBAA40" w:rsidR="004245D0" w:rsidRDefault="004245D0" w:rsidP="00BA28AA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C8319A">
        <w:rPr>
          <w:rFonts w:ascii="Times New Roman" w:hAnsi="Times New Roman" w:cs="Times New Roman"/>
          <w:b/>
          <w:bCs/>
        </w:rPr>
        <w:t xml:space="preserve">§ 1 pkt </w:t>
      </w:r>
      <w:r>
        <w:rPr>
          <w:rFonts w:ascii="Times New Roman" w:hAnsi="Times New Roman" w:cs="Times New Roman"/>
          <w:b/>
          <w:bCs/>
        </w:rPr>
        <w:t>7</w:t>
      </w:r>
      <w:r w:rsidRPr="00C8319A">
        <w:rPr>
          <w:rFonts w:ascii="Times New Roman" w:hAnsi="Times New Roman" w:cs="Times New Roman"/>
          <w:b/>
          <w:bCs/>
        </w:rPr>
        <w:t xml:space="preserve"> projektu rozporządzenia</w:t>
      </w:r>
    </w:p>
    <w:p w14:paraId="0D2503A4" w14:textId="1279EBBE" w:rsidR="004245D0" w:rsidRPr="004245D0" w:rsidRDefault="004245D0" w:rsidP="00BA28A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4245D0">
        <w:rPr>
          <w:rFonts w:ascii="Times New Roman" w:hAnsi="Times New Roman" w:cs="Times New Roman"/>
        </w:rPr>
        <w:t>Uchylenie § 10 związan</w:t>
      </w:r>
      <w:r>
        <w:rPr>
          <w:rFonts w:ascii="Times New Roman" w:hAnsi="Times New Roman" w:cs="Times New Roman"/>
        </w:rPr>
        <w:t xml:space="preserve">e jest </w:t>
      </w:r>
      <w:r w:rsidRPr="004245D0">
        <w:rPr>
          <w:rFonts w:ascii="Times New Roman" w:hAnsi="Times New Roman" w:cs="Times New Roman"/>
        </w:rPr>
        <w:t xml:space="preserve">z przeniesieniem obowiązków informacyjnych </w:t>
      </w:r>
      <w:r w:rsidR="00447042">
        <w:rPr>
          <w:rFonts w:ascii="Times New Roman" w:hAnsi="Times New Roman" w:cs="Times New Roman"/>
        </w:rPr>
        <w:t xml:space="preserve">i sprawozdawczych </w:t>
      </w:r>
      <w:r w:rsidRPr="004245D0">
        <w:rPr>
          <w:rFonts w:ascii="Times New Roman" w:hAnsi="Times New Roman" w:cs="Times New Roman"/>
        </w:rPr>
        <w:t>na rzecz Komisji do rozporządzenia w sprawie sprawozdań</w:t>
      </w:r>
      <w:r>
        <w:rPr>
          <w:rFonts w:ascii="Times New Roman" w:hAnsi="Times New Roman" w:cs="Times New Roman"/>
        </w:rPr>
        <w:t>.</w:t>
      </w:r>
    </w:p>
    <w:p w14:paraId="3D4C3EB5" w14:textId="335311CE" w:rsidR="00AC6385" w:rsidRPr="00C8319A" w:rsidRDefault="00AC6385" w:rsidP="00BA28AA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C8319A">
        <w:rPr>
          <w:rFonts w:ascii="Times New Roman" w:hAnsi="Times New Roman" w:cs="Times New Roman"/>
          <w:b/>
          <w:bCs/>
        </w:rPr>
        <w:t>§</w:t>
      </w:r>
      <w:r w:rsidR="00F94DA0" w:rsidRPr="00C8319A">
        <w:rPr>
          <w:rFonts w:ascii="Times New Roman" w:hAnsi="Times New Roman" w:cs="Times New Roman"/>
          <w:b/>
          <w:bCs/>
        </w:rPr>
        <w:t xml:space="preserve"> </w:t>
      </w:r>
      <w:r w:rsidRPr="00C8319A">
        <w:rPr>
          <w:rFonts w:ascii="Times New Roman" w:hAnsi="Times New Roman" w:cs="Times New Roman"/>
          <w:b/>
          <w:bCs/>
        </w:rPr>
        <w:t>1 pkt 8 projektu rozporządzenia</w:t>
      </w:r>
    </w:p>
    <w:p w14:paraId="192DEC06" w14:textId="77777777" w:rsidR="00D32CED" w:rsidRDefault="00AC6385" w:rsidP="00D32C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</w:t>
      </w:r>
      <w:r w:rsidR="00F94DA0">
        <w:rPr>
          <w:rFonts w:ascii="Times New Roman" w:hAnsi="Times New Roman" w:cs="Times New Roman"/>
        </w:rPr>
        <w:t xml:space="preserve">w § 11 </w:t>
      </w:r>
      <w:r w:rsidR="00ED481B">
        <w:rPr>
          <w:rFonts w:ascii="Times New Roman" w:hAnsi="Times New Roman" w:cs="Times New Roman"/>
        </w:rPr>
        <w:t xml:space="preserve">ust. 1 </w:t>
      </w:r>
      <w:r w:rsidR="00D32CED">
        <w:rPr>
          <w:rFonts w:ascii="Times New Roman" w:hAnsi="Times New Roman" w:cs="Times New Roman"/>
        </w:rPr>
        <w:t xml:space="preserve">zmienianego rozporządzenia </w:t>
      </w:r>
      <w:r>
        <w:rPr>
          <w:rFonts w:ascii="Times New Roman" w:hAnsi="Times New Roman" w:cs="Times New Roman"/>
        </w:rPr>
        <w:t xml:space="preserve">wynika z </w:t>
      </w:r>
      <w:r w:rsidR="00ED481B">
        <w:rPr>
          <w:rFonts w:ascii="Times New Roman" w:hAnsi="Times New Roman" w:cs="Times New Roman"/>
        </w:rPr>
        <w:t xml:space="preserve">potrzeby usprawnienia procesu publikacji </w:t>
      </w:r>
      <w:r>
        <w:rPr>
          <w:rFonts w:ascii="Times New Roman" w:hAnsi="Times New Roman" w:cs="Times New Roman"/>
        </w:rPr>
        <w:t>informacj</w:t>
      </w:r>
      <w:r w:rsidR="00ED481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półroczn</w:t>
      </w:r>
      <w:r w:rsidR="00ED481B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o stanie likwidacji funduszu. </w:t>
      </w:r>
    </w:p>
    <w:p w14:paraId="7B9AA887" w14:textId="6A55A50C" w:rsidR="00D32CED" w:rsidRDefault="00ED481B" w:rsidP="00D32C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obowiązującymi przepisami informacje półroczne powinny być publikowane na stronie internetowej wskazanej w statucie funduszu, przy czym statut funduszu nie musi wskazywać takiej strony internetowej. Ponadto</w:t>
      </w:r>
      <w:r w:rsidR="00D32CED">
        <w:rPr>
          <w:rFonts w:ascii="Times New Roman" w:hAnsi="Times New Roman" w:cs="Times New Roman"/>
        </w:rPr>
        <w:t xml:space="preserve"> w praktyce </w:t>
      </w:r>
      <w:r>
        <w:rPr>
          <w:rFonts w:ascii="Times New Roman" w:hAnsi="Times New Roman" w:cs="Times New Roman"/>
        </w:rPr>
        <w:t xml:space="preserve">w statutach wskazywane są strony internetowe towarzystw </w:t>
      </w:r>
      <w:r w:rsidR="00D32CED">
        <w:rPr>
          <w:rFonts w:ascii="Times New Roman" w:hAnsi="Times New Roman" w:cs="Times New Roman"/>
        </w:rPr>
        <w:t xml:space="preserve">funduszy inwestycyjnych </w:t>
      </w:r>
      <w:r>
        <w:rPr>
          <w:rFonts w:ascii="Times New Roman" w:hAnsi="Times New Roman" w:cs="Times New Roman"/>
        </w:rPr>
        <w:t>zarządzających funduszami</w:t>
      </w:r>
      <w:r w:rsidR="00D32CED">
        <w:rPr>
          <w:rFonts w:ascii="Times New Roman" w:hAnsi="Times New Roman" w:cs="Times New Roman"/>
        </w:rPr>
        <w:t xml:space="preserve">. </w:t>
      </w:r>
    </w:p>
    <w:p w14:paraId="16781DD1" w14:textId="0BB84EC4" w:rsid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Jednak </w:t>
      </w:r>
      <w:r w:rsidR="00ED481B">
        <w:rPr>
          <w:rFonts w:ascii="Times New Roman" w:hAnsi="Times New Roman" w:cs="Times New Roman"/>
        </w:rPr>
        <w:t xml:space="preserve">likwidatorem zazwyczaj jest podmiot inny niż </w:t>
      </w:r>
      <w:r w:rsidR="009A1EA0">
        <w:rPr>
          <w:rFonts w:ascii="Times New Roman" w:hAnsi="Times New Roman" w:cs="Times New Roman"/>
        </w:rPr>
        <w:t>towarzystwo</w:t>
      </w:r>
      <w:r>
        <w:rPr>
          <w:rFonts w:ascii="Times New Roman" w:hAnsi="Times New Roman" w:cs="Times New Roman"/>
        </w:rPr>
        <w:t xml:space="preserve">. Może także wystąpić sytuacja, w której </w:t>
      </w:r>
      <w:r w:rsidR="009A1EA0">
        <w:rPr>
          <w:rFonts w:ascii="Times New Roman" w:hAnsi="Times New Roman" w:cs="Times New Roman"/>
        </w:rPr>
        <w:t xml:space="preserve">towarzystwu likwidowanego funduszu </w:t>
      </w:r>
      <w:r>
        <w:rPr>
          <w:rFonts w:ascii="Times New Roman" w:hAnsi="Times New Roman" w:cs="Times New Roman"/>
        </w:rPr>
        <w:t xml:space="preserve">zostało </w:t>
      </w:r>
      <w:r w:rsidR="009A1EA0">
        <w:rPr>
          <w:rFonts w:ascii="Times New Roman" w:hAnsi="Times New Roman" w:cs="Times New Roman"/>
        </w:rPr>
        <w:t xml:space="preserve"> cofnięte zezwolenie lub </w:t>
      </w:r>
      <w:r>
        <w:rPr>
          <w:rFonts w:ascii="Times New Roman" w:hAnsi="Times New Roman" w:cs="Times New Roman"/>
        </w:rPr>
        <w:t xml:space="preserve">zezwolenie to </w:t>
      </w:r>
      <w:r w:rsidR="009A1EA0">
        <w:rPr>
          <w:rFonts w:ascii="Times New Roman" w:hAnsi="Times New Roman" w:cs="Times New Roman"/>
        </w:rPr>
        <w:t>wygas</w:t>
      </w:r>
      <w:r>
        <w:rPr>
          <w:rFonts w:ascii="Times New Roman" w:hAnsi="Times New Roman" w:cs="Times New Roman"/>
        </w:rPr>
        <w:t xml:space="preserve">ło </w:t>
      </w:r>
      <w:r w:rsidR="009A1EA0">
        <w:rPr>
          <w:rFonts w:ascii="Times New Roman" w:hAnsi="Times New Roman" w:cs="Times New Roman"/>
        </w:rPr>
        <w:t>albo Komisja ograniczy</w:t>
      </w:r>
      <w:r>
        <w:rPr>
          <w:rFonts w:ascii="Times New Roman" w:hAnsi="Times New Roman" w:cs="Times New Roman"/>
        </w:rPr>
        <w:t xml:space="preserve">ła </w:t>
      </w:r>
      <w:r w:rsidR="009A1EA0">
        <w:rPr>
          <w:rFonts w:ascii="Times New Roman" w:hAnsi="Times New Roman" w:cs="Times New Roman"/>
        </w:rPr>
        <w:t xml:space="preserve">zakres zezwolenia. </w:t>
      </w:r>
    </w:p>
    <w:p w14:paraId="67B294EB" w14:textId="7E70EEB1" w:rsidR="00AC6385" w:rsidRDefault="005F1E41" w:rsidP="005F1E41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uwagi na  możliwe zróżnicowane przypadków, jakie mogą wystąpić w praktyce, proponuje się</w:t>
      </w:r>
      <w:r w:rsidR="009A1E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aby </w:t>
      </w:r>
      <w:r w:rsidR="009A1EA0">
        <w:rPr>
          <w:rFonts w:ascii="Times New Roman" w:hAnsi="Times New Roman" w:cs="Times New Roman"/>
        </w:rPr>
        <w:t xml:space="preserve"> informacje półroczne o stanie likwidacji funduszu </w:t>
      </w:r>
      <w:r>
        <w:rPr>
          <w:rFonts w:ascii="Times New Roman" w:hAnsi="Times New Roman" w:cs="Times New Roman"/>
        </w:rPr>
        <w:t>były</w:t>
      </w:r>
      <w:r w:rsidR="009A1EA0">
        <w:rPr>
          <w:rFonts w:ascii="Times New Roman" w:hAnsi="Times New Roman" w:cs="Times New Roman"/>
        </w:rPr>
        <w:t xml:space="preserve"> publikowane, podobnie jak sprawozdania finansowe </w:t>
      </w:r>
      <w:r w:rsidR="009A1EA0" w:rsidRPr="009A1EA0">
        <w:rPr>
          <w:rFonts w:ascii="Times New Roman" w:hAnsi="Times New Roman" w:cs="Times New Roman"/>
        </w:rPr>
        <w:t>w związku z rozpoczęciem likwidacji funduszu</w:t>
      </w:r>
      <w:r w:rsidR="009A1EA0">
        <w:rPr>
          <w:rFonts w:ascii="Times New Roman" w:hAnsi="Times New Roman" w:cs="Times New Roman"/>
        </w:rPr>
        <w:t>,</w:t>
      </w:r>
      <w:r w:rsidR="009A1EA0" w:rsidRPr="009A1EA0">
        <w:rPr>
          <w:rFonts w:ascii="Times New Roman" w:hAnsi="Times New Roman" w:cs="Times New Roman"/>
        </w:rPr>
        <w:t xml:space="preserve"> na stronie internetowej wskazanej w ogłoszeniu o likwidacji</w:t>
      </w:r>
      <w:r w:rsidR="009A1EA0">
        <w:rPr>
          <w:rFonts w:ascii="Times New Roman" w:hAnsi="Times New Roman" w:cs="Times New Roman"/>
        </w:rPr>
        <w:t>.</w:t>
      </w:r>
      <w:r w:rsidR="00AC6385">
        <w:rPr>
          <w:rFonts w:ascii="Times New Roman" w:hAnsi="Times New Roman" w:cs="Times New Roman"/>
        </w:rPr>
        <w:t xml:space="preserve"> </w:t>
      </w:r>
    </w:p>
    <w:p w14:paraId="579C2814" w14:textId="3F75E459" w:rsidR="008F73C5" w:rsidRPr="009A1EA0" w:rsidRDefault="00AC6385" w:rsidP="005F1E41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9A1EA0">
        <w:rPr>
          <w:rFonts w:ascii="Times New Roman" w:hAnsi="Times New Roman" w:cs="Times New Roman"/>
          <w:b/>
          <w:bCs/>
        </w:rPr>
        <w:t>§</w:t>
      </w:r>
      <w:r w:rsidR="00F94DA0">
        <w:rPr>
          <w:rFonts w:ascii="Times New Roman" w:hAnsi="Times New Roman" w:cs="Times New Roman"/>
          <w:b/>
          <w:bCs/>
        </w:rPr>
        <w:t xml:space="preserve"> </w:t>
      </w:r>
      <w:r w:rsidRPr="009A1EA0">
        <w:rPr>
          <w:rFonts w:ascii="Times New Roman" w:hAnsi="Times New Roman" w:cs="Times New Roman"/>
          <w:b/>
          <w:bCs/>
        </w:rPr>
        <w:t>1 pkt 9 projektu rozporządzenia</w:t>
      </w:r>
    </w:p>
    <w:p w14:paraId="429326A2" w14:textId="6E7E63A7" w:rsidR="00BB4379" w:rsidRDefault="00293071" w:rsidP="00BB43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</w:t>
      </w:r>
      <w:r w:rsidR="00F94DA0">
        <w:rPr>
          <w:rFonts w:ascii="Times New Roman" w:hAnsi="Times New Roman" w:cs="Times New Roman"/>
        </w:rPr>
        <w:t xml:space="preserve"> § 12</w:t>
      </w:r>
      <w:r>
        <w:rPr>
          <w:rFonts w:ascii="Times New Roman" w:hAnsi="Times New Roman" w:cs="Times New Roman"/>
        </w:rPr>
        <w:t xml:space="preserve"> jest konsekwencją zmian związanych z ogłaszaniem o </w:t>
      </w:r>
      <w:r w:rsidR="00BB4379">
        <w:rPr>
          <w:rFonts w:ascii="Times New Roman" w:hAnsi="Times New Roman" w:cs="Times New Roman"/>
        </w:rPr>
        <w:t xml:space="preserve">otwarciu </w:t>
      </w:r>
      <w:r>
        <w:rPr>
          <w:rFonts w:ascii="Times New Roman" w:hAnsi="Times New Roman" w:cs="Times New Roman"/>
        </w:rPr>
        <w:t>likwidacji funduszu</w:t>
      </w:r>
      <w:r w:rsidR="00BB4379">
        <w:rPr>
          <w:rFonts w:ascii="Times New Roman" w:hAnsi="Times New Roman" w:cs="Times New Roman"/>
        </w:rPr>
        <w:t xml:space="preserve"> –</w:t>
      </w:r>
      <w:r w:rsidR="00495B18">
        <w:rPr>
          <w:rFonts w:ascii="Times New Roman" w:hAnsi="Times New Roman" w:cs="Times New Roman"/>
        </w:rPr>
        <w:t xml:space="preserve">ogłoszenie likwidatora o braku możliwości zakończenia likwidacji funduszu w pierwotnie ogłoszonym terminie powinno być ogłaszane w </w:t>
      </w:r>
      <w:r w:rsidR="00BB4379">
        <w:rPr>
          <w:rFonts w:ascii="Times New Roman" w:hAnsi="Times New Roman" w:cs="Times New Roman"/>
        </w:rPr>
        <w:t xml:space="preserve">taki sam </w:t>
      </w:r>
      <w:r w:rsidR="00495B18">
        <w:rPr>
          <w:rFonts w:ascii="Times New Roman" w:hAnsi="Times New Roman" w:cs="Times New Roman"/>
        </w:rPr>
        <w:t xml:space="preserve">sposób. </w:t>
      </w:r>
    </w:p>
    <w:p w14:paraId="3B00E4BC" w14:textId="077D37BB" w:rsidR="00BB4379" w:rsidRDefault="00BB4379" w:rsidP="00BB43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Dzięki temu </w:t>
      </w:r>
      <w:r w:rsidR="00495B18">
        <w:rPr>
          <w:rFonts w:ascii="Times New Roman" w:hAnsi="Times New Roman" w:cs="Times New Roman"/>
        </w:rPr>
        <w:t xml:space="preserve">nie będzie potrzeby dwukrotnego ogłaszania o braku możliwości zakończenia likwidacji funduszu w pierwotnie ogłoszonym terminie, a co za tym idzie zostaną wyeliminowane wątpliwości co do odstępów czasu w jakich mają być dokonywane te ogłoszenia. </w:t>
      </w:r>
    </w:p>
    <w:p w14:paraId="1E7B774F" w14:textId="223DE181" w:rsidR="00293071" w:rsidRDefault="00495B18" w:rsidP="00BA28AA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Nowelizowany przepis przewiduje także skrócenie terminu, w którym likwidator powinien ogłosić o braku możliwości zakończenia likwidacji. Obowiązujący 14 dniowy termin </w:t>
      </w:r>
      <w:r w:rsidR="00DF28A1">
        <w:rPr>
          <w:rFonts w:ascii="Times New Roman" w:hAnsi="Times New Roman" w:cs="Times New Roman"/>
        </w:rPr>
        <w:t xml:space="preserve">w praktyce nastręczał likwidatorom trudności z uwagi na fakt, że często konieczność przedłużenia likwidacji ujawnia się później niż na 14 dni przed jaj planowanym zakończeniem. Mając to na uwadze projekt </w:t>
      </w:r>
      <w:r w:rsidR="001F1DE1">
        <w:rPr>
          <w:rFonts w:ascii="Times New Roman" w:hAnsi="Times New Roman" w:cs="Times New Roman"/>
        </w:rPr>
        <w:t xml:space="preserve">rozporządzenia </w:t>
      </w:r>
      <w:r w:rsidR="00DF28A1">
        <w:rPr>
          <w:rFonts w:ascii="Times New Roman" w:hAnsi="Times New Roman" w:cs="Times New Roman"/>
        </w:rPr>
        <w:t xml:space="preserve">zakłada skrócenie tego terminu do </w:t>
      </w:r>
      <w:r w:rsidR="00A27C39">
        <w:rPr>
          <w:rFonts w:ascii="Times New Roman" w:hAnsi="Times New Roman" w:cs="Times New Roman"/>
        </w:rPr>
        <w:t>5</w:t>
      </w:r>
      <w:r w:rsidR="00DF28A1">
        <w:rPr>
          <w:rFonts w:ascii="Times New Roman" w:hAnsi="Times New Roman" w:cs="Times New Roman"/>
        </w:rPr>
        <w:t xml:space="preserve"> dni prze</w:t>
      </w:r>
      <w:r w:rsidR="001D099A">
        <w:rPr>
          <w:rFonts w:ascii="Times New Roman" w:hAnsi="Times New Roman" w:cs="Times New Roman"/>
        </w:rPr>
        <w:t>d</w:t>
      </w:r>
      <w:r w:rsidR="00DF28A1">
        <w:rPr>
          <w:rFonts w:ascii="Times New Roman" w:hAnsi="Times New Roman" w:cs="Times New Roman"/>
        </w:rPr>
        <w:t xml:space="preserve"> planowanym zakończeniem likwidacji funduszu. Termin </w:t>
      </w:r>
      <w:r w:rsidR="00DF28A1">
        <w:rPr>
          <w:rFonts w:ascii="Times New Roman" w:hAnsi="Times New Roman" w:cs="Times New Roman"/>
        </w:rPr>
        <w:lastRenderedPageBreak/>
        <w:t xml:space="preserve">ten zapewni również, że uczestnicy likwidowanych funduszy </w:t>
      </w:r>
      <w:r w:rsidR="009A1EA0">
        <w:rPr>
          <w:rFonts w:ascii="Times New Roman" w:hAnsi="Times New Roman" w:cs="Times New Roman"/>
        </w:rPr>
        <w:t xml:space="preserve">oraz ich wierzyciele </w:t>
      </w:r>
      <w:r w:rsidR="00DF28A1">
        <w:rPr>
          <w:rFonts w:ascii="Times New Roman" w:hAnsi="Times New Roman" w:cs="Times New Roman"/>
        </w:rPr>
        <w:t xml:space="preserve">nie będą zaskakiwani przez likwidatora </w:t>
      </w:r>
      <w:r w:rsidR="00A27C39">
        <w:rPr>
          <w:rFonts w:ascii="Times New Roman" w:hAnsi="Times New Roman" w:cs="Times New Roman"/>
        </w:rPr>
        <w:t>w ostatnim dniu</w:t>
      </w:r>
      <w:r w:rsidR="00DF28A1">
        <w:rPr>
          <w:rFonts w:ascii="Times New Roman" w:hAnsi="Times New Roman" w:cs="Times New Roman"/>
        </w:rPr>
        <w:t xml:space="preserve">, </w:t>
      </w:r>
      <w:r w:rsidR="00A27C39">
        <w:rPr>
          <w:rFonts w:ascii="Times New Roman" w:hAnsi="Times New Roman" w:cs="Times New Roman"/>
        </w:rPr>
        <w:t xml:space="preserve">w </w:t>
      </w:r>
      <w:r w:rsidR="00DF28A1">
        <w:rPr>
          <w:rFonts w:ascii="Times New Roman" w:hAnsi="Times New Roman" w:cs="Times New Roman"/>
        </w:rPr>
        <w:t>którym powinna nastąpić likwidacja funduszu, że likwidacja zostaje wydłużona.</w:t>
      </w:r>
    </w:p>
    <w:p w14:paraId="6B3E7AB3" w14:textId="0D983A14" w:rsidR="009A1EA0" w:rsidRDefault="009A1EA0" w:rsidP="00BA28AA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9A1EA0">
        <w:rPr>
          <w:rFonts w:ascii="Times New Roman" w:hAnsi="Times New Roman" w:cs="Times New Roman"/>
          <w:b/>
          <w:bCs/>
          <w:iCs/>
        </w:rPr>
        <w:t>§ 1 pkt 1</w:t>
      </w:r>
      <w:r>
        <w:rPr>
          <w:rFonts w:ascii="Times New Roman" w:hAnsi="Times New Roman" w:cs="Times New Roman"/>
          <w:b/>
          <w:bCs/>
          <w:iCs/>
        </w:rPr>
        <w:t>0</w:t>
      </w:r>
      <w:r w:rsidRPr="009A1EA0">
        <w:rPr>
          <w:rFonts w:ascii="Times New Roman" w:hAnsi="Times New Roman" w:cs="Times New Roman"/>
          <w:b/>
          <w:bCs/>
          <w:iCs/>
        </w:rPr>
        <w:t xml:space="preserve"> projektu rozporządzenia</w:t>
      </w:r>
    </w:p>
    <w:p w14:paraId="23F8CC76" w14:textId="69A2017E" w:rsidR="009A1EA0" w:rsidRPr="00096505" w:rsidRDefault="009A1EA0" w:rsidP="00BA28A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96505">
        <w:rPr>
          <w:rFonts w:ascii="Times New Roman" w:hAnsi="Times New Roman" w:cs="Times New Roman"/>
        </w:rPr>
        <w:t xml:space="preserve">Zmiany w </w:t>
      </w:r>
      <w:r w:rsidR="00096505" w:rsidRPr="00096505">
        <w:rPr>
          <w:rFonts w:ascii="Times New Roman" w:hAnsi="Times New Roman" w:cs="Times New Roman"/>
        </w:rPr>
        <w:t>§ 1</w:t>
      </w:r>
      <w:r w:rsidR="00096505">
        <w:rPr>
          <w:rFonts w:ascii="Times New Roman" w:hAnsi="Times New Roman" w:cs="Times New Roman"/>
        </w:rPr>
        <w:t xml:space="preserve">4 </w:t>
      </w:r>
      <w:r w:rsidR="00096505" w:rsidRPr="00096505">
        <w:rPr>
          <w:rFonts w:ascii="Times New Roman" w:hAnsi="Times New Roman" w:cs="Times New Roman"/>
        </w:rPr>
        <w:t xml:space="preserve">związane </w:t>
      </w:r>
      <w:r w:rsidR="00150E35">
        <w:rPr>
          <w:rFonts w:ascii="Times New Roman" w:hAnsi="Times New Roman" w:cs="Times New Roman"/>
        </w:rPr>
        <w:t xml:space="preserve">są </w:t>
      </w:r>
      <w:r w:rsidR="00096505" w:rsidRPr="00096505">
        <w:rPr>
          <w:rFonts w:ascii="Times New Roman" w:hAnsi="Times New Roman" w:cs="Times New Roman"/>
        </w:rPr>
        <w:t xml:space="preserve">z przeniesieniem obowiązków informacyjnych </w:t>
      </w:r>
      <w:r w:rsidR="00CF70A9">
        <w:rPr>
          <w:rFonts w:ascii="Times New Roman" w:hAnsi="Times New Roman" w:cs="Times New Roman"/>
        </w:rPr>
        <w:t xml:space="preserve">i sprawozdawczych wobec </w:t>
      </w:r>
      <w:r w:rsidR="00096505" w:rsidRPr="00096505">
        <w:rPr>
          <w:rFonts w:ascii="Times New Roman" w:hAnsi="Times New Roman" w:cs="Times New Roman"/>
        </w:rPr>
        <w:t>Komisji do rozporządzenia w sprawie sprawozdań.</w:t>
      </w:r>
      <w:r w:rsidR="00BA28AA">
        <w:rPr>
          <w:rFonts w:ascii="Times New Roman" w:hAnsi="Times New Roman" w:cs="Times New Roman"/>
        </w:rPr>
        <w:t xml:space="preserve"> </w:t>
      </w:r>
      <w:r w:rsidR="00FF469F">
        <w:rPr>
          <w:rFonts w:ascii="Times New Roman" w:hAnsi="Times New Roman" w:cs="Times New Roman"/>
        </w:rPr>
        <w:t>Z</w:t>
      </w:r>
      <w:r w:rsidR="00BA28AA">
        <w:rPr>
          <w:rFonts w:ascii="Times New Roman" w:hAnsi="Times New Roman" w:cs="Times New Roman"/>
        </w:rPr>
        <w:t xml:space="preserve">godnie z </w:t>
      </w:r>
      <w:r w:rsidR="00FF469F">
        <w:rPr>
          <w:rFonts w:ascii="Times New Roman" w:hAnsi="Times New Roman" w:cs="Times New Roman"/>
        </w:rPr>
        <w:t xml:space="preserve">przepisami </w:t>
      </w:r>
      <w:r w:rsidR="00BA28AA">
        <w:rPr>
          <w:rFonts w:ascii="Times New Roman" w:hAnsi="Times New Roman" w:cs="Times New Roman"/>
        </w:rPr>
        <w:t>ustaw</w:t>
      </w:r>
      <w:r w:rsidR="00FF469F">
        <w:rPr>
          <w:rFonts w:ascii="Times New Roman" w:hAnsi="Times New Roman" w:cs="Times New Roman"/>
        </w:rPr>
        <w:t>y</w:t>
      </w:r>
      <w:r w:rsidR="00BA28AA">
        <w:rPr>
          <w:rFonts w:ascii="Times New Roman" w:hAnsi="Times New Roman" w:cs="Times New Roman"/>
        </w:rPr>
        <w:t xml:space="preserve"> </w:t>
      </w:r>
      <w:r w:rsidR="00BA28AA" w:rsidRPr="00BA28AA">
        <w:rPr>
          <w:rFonts w:ascii="Times New Roman" w:hAnsi="Times New Roman" w:cs="Times New Roman"/>
        </w:rPr>
        <w:t>z dnia 11 maja 2017</w:t>
      </w:r>
      <w:r w:rsidR="0066501E">
        <w:rPr>
          <w:rFonts w:ascii="Times New Roman" w:hAnsi="Times New Roman" w:cs="Times New Roman"/>
        </w:rPr>
        <w:t> </w:t>
      </w:r>
      <w:r w:rsidR="00BA28AA" w:rsidRPr="00BA28AA">
        <w:rPr>
          <w:rFonts w:ascii="Times New Roman" w:hAnsi="Times New Roman" w:cs="Times New Roman"/>
        </w:rPr>
        <w:t>r. o biegłych rewidentach, firmach audytorskich oraz nadzorze publicznym</w:t>
      </w:r>
      <w:r w:rsidR="00FF469F">
        <w:rPr>
          <w:rFonts w:ascii="Times New Roman" w:hAnsi="Times New Roman" w:cs="Times New Roman"/>
        </w:rPr>
        <w:t xml:space="preserve"> likwidator będzie przedstawiał </w:t>
      </w:r>
      <w:r w:rsidR="00BA28AA">
        <w:rPr>
          <w:rFonts w:ascii="Times New Roman" w:hAnsi="Times New Roman" w:cs="Times New Roman"/>
        </w:rPr>
        <w:t>firmie audytorskiej do badania sprawozdania finansowe</w:t>
      </w:r>
      <w:r w:rsidR="00FF469F">
        <w:rPr>
          <w:rFonts w:ascii="Times New Roman" w:hAnsi="Times New Roman" w:cs="Times New Roman"/>
        </w:rPr>
        <w:t xml:space="preserve"> –</w:t>
      </w:r>
      <w:r w:rsidR="0066501E">
        <w:rPr>
          <w:rFonts w:ascii="Times New Roman" w:hAnsi="Times New Roman" w:cs="Times New Roman"/>
        </w:rPr>
        <w:t xml:space="preserve"> </w:t>
      </w:r>
      <w:r w:rsidR="00993F3E">
        <w:rPr>
          <w:rFonts w:ascii="Times New Roman" w:hAnsi="Times New Roman" w:cs="Times New Roman"/>
        </w:rPr>
        <w:t xml:space="preserve">w ramach </w:t>
      </w:r>
      <w:r w:rsidR="00FF469F">
        <w:rPr>
          <w:rFonts w:ascii="Times New Roman" w:hAnsi="Times New Roman" w:cs="Times New Roman"/>
        </w:rPr>
        <w:t xml:space="preserve">firmy audytorskiej będą one badane </w:t>
      </w:r>
      <w:r w:rsidR="00993F3E">
        <w:rPr>
          <w:rFonts w:ascii="Times New Roman" w:hAnsi="Times New Roman" w:cs="Times New Roman"/>
        </w:rPr>
        <w:t>przez biegłych rewidentów.</w:t>
      </w:r>
      <w:r w:rsidR="007E7EE8">
        <w:rPr>
          <w:rFonts w:ascii="Times New Roman" w:hAnsi="Times New Roman" w:cs="Times New Roman"/>
        </w:rPr>
        <w:t xml:space="preserve"> Zmiana ust. 4 </w:t>
      </w:r>
      <w:r w:rsidR="004B47D9">
        <w:rPr>
          <w:rFonts w:ascii="Times New Roman" w:hAnsi="Times New Roman" w:cs="Times New Roman"/>
        </w:rPr>
        <w:t>ma na celu doprecyzowanie dnia od, którego liczy się siedmiodniowy termin na złożenie przez likwidatora do sądu rejestrowego wniosku o wykreślenie funduszu z rejestru funduszy inwestycyjnych.</w:t>
      </w:r>
      <w:r w:rsidR="00D55BBB">
        <w:rPr>
          <w:rFonts w:ascii="Times New Roman" w:hAnsi="Times New Roman" w:cs="Times New Roman"/>
        </w:rPr>
        <w:t xml:space="preserve"> W obowiązującym brzmieniu zmienianego przepisu termin ten liczy się od zakończenia badania sprawozdania finansowego likwidowanego funduszu. Wątpliwości jednak sprawiało co należy rozumieć przez zakończenie badania, czy chodzi o moment, w którym biegły rewident zakończył czynności kontrolne, czy jednak moment sporządzenia przez niego sprawozdania z badania. Mając to na uwadze w projekcie przyjęto, że termin ten będzie liczony od dnia sporządzenia sprawozdania z badania, co wyeliminuje wskazane wątpliwości.</w:t>
      </w:r>
      <w:r w:rsidR="007E7EE8">
        <w:rPr>
          <w:rFonts w:ascii="Times New Roman" w:hAnsi="Times New Roman" w:cs="Times New Roman"/>
        </w:rPr>
        <w:t xml:space="preserve"> </w:t>
      </w:r>
      <w:r w:rsidR="00850699">
        <w:rPr>
          <w:rFonts w:ascii="Times New Roman" w:hAnsi="Times New Roman" w:cs="Times New Roman"/>
        </w:rPr>
        <w:t xml:space="preserve">Zmiana ta nie powinna wpłynąć na zmianę terminu dla likwidatora na złożenie do sądu rejestrowego wniosku o wykreślenie funduszu z rejestru funduszy inwestycyjnych, gdyż w praktyce termin ten był liczony od dnia sporządzenia przez biegłego rewidenta sprawozdania z badania. </w:t>
      </w:r>
      <w:r w:rsidR="005341B4">
        <w:rPr>
          <w:rFonts w:ascii="Times New Roman" w:hAnsi="Times New Roman" w:cs="Times New Roman"/>
        </w:rPr>
        <w:t xml:space="preserve">Niezależnie od tego mając na uwadze brzmienie przepisu przejściowego zawartego w </w:t>
      </w:r>
      <w:r w:rsidR="005341B4" w:rsidRPr="005341B4">
        <w:rPr>
          <w:rFonts w:ascii="Times New Roman" w:hAnsi="Times New Roman" w:cs="Times New Roman"/>
        </w:rPr>
        <w:t>§ 2</w:t>
      </w:r>
      <w:r w:rsidR="005341B4">
        <w:rPr>
          <w:rFonts w:ascii="Times New Roman" w:hAnsi="Times New Roman" w:cs="Times New Roman"/>
        </w:rPr>
        <w:t xml:space="preserve"> projektu do likwidacji funduszu otwartej przed dniem wejścia w życie rozporządzenia zastosowanie będzie miał </w:t>
      </w:r>
      <w:r w:rsidR="005341B4" w:rsidRPr="005341B4">
        <w:rPr>
          <w:rFonts w:ascii="Times New Roman" w:hAnsi="Times New Roman" w:cs="Times New Roman"/>
        </w:rPr>
        <w:t>§ 14</w:t>
      </w:r>
      <w:r w:rsidR="005341B4">
        <w:rPr>
          <w:rFonts w:ascii="Times New Roman" w:hAnsi="Times New Roman" w:cs="Times New Roman"/>
        </w:rPr>
        <w:t xml:space="preserve"> ust. 4 w brzmieniu przed projektowaną zmianą, dzięki czemu zmiana ta nie wpłynie na prowadzone postępowania likwidacyjne w dniu wejścia w życie rozporządzenia</w:t>
      </w:r>
      <w:r w:rsidR="005341B4" w:rsidRPr="005341B4">
        <w:rPr>
          <w:rFonts w:ascii="Times New Roman" w:hAnsi="Times New Roman" w:cs="Times New Roman"/>
        </w:rPr>
        <w:t>.</w:t>
      </w:r>
    </w:p>
    <w:p w14:paraId="7E3450DF" w14:textId="0B933C78" w:rsidR="008B7AF5" w:rsidRPr="009A1EA0" w:rsidRDefault="008B7AF5" w:rsidP="00BA28AA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9A1EA0">
        <w:rPr>
          <w:rFonts w:ascii="Times New Roman" w:hAnsi="Times New Roman" w:cs="Times New Roman"/>
          <w:b/>
          <w:bCs/>
          <w:iCs/>
        </w:rPr>
        <w:t>§ 1 pkt 1</w:t>
      </w:r>
      <w:r w:rsidR="00313CFA">
        <w:rPr>
          <w:rFonts w:ascii="Times New Roman" w:hAnsi="Times New Roman" w:cs="Times New Roman"/>
          <w:b/>
          <w:bCs/>
          <w:iCs/>
        </w:rPr>
        <w:t>1</w:t>
      </w:r>
      <w:r w:rsidRPr="009A1EA0">
        <w:rPr>
          <w:rFonts w:ascii="Times New Roman" w:hAnsi="Times New Roman" w:cs="Times New Roman"/>
          <w:b/>
          <w:bCs/>
          <w:iCs/>
        </w:rPr>
        <w:t xml:space="preserve"> projektu rozporządzenia</w:t>
      </w:r>
    </w:p>
    <w:p w14:paraId="5176C41E" w14:textId="1791B680" w:rsidR="00E318C8" w:rsidRDefault="00E735C7" w:rsidP="00BA28AA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przewidziana w</w:t>
      </w:r>
      <w:r w:rsidR="00F94DA0">
        <w:rPr>
          <w:rFonts w:ascii="Times New Roman" w:hAnsi="Times New Roman" w:cs="Times New Roman"/>
        </w:rPr>
        <w:t xml:space="preserve"> § 17 </w:t>
      </w:r>
      <w:r w:rsidR="00404A6F">
        <w:rPr>
          <w:rFonts w:ascii="Times New Roman" w:hAnsi="Times New Roman" w:cs="Times New Roman"/>
        </w:rPr>
        <w:t xml:space="preserve">ma charakter porządkowy </w:t>
      </w:r>
      <w:r w:rsidR="00BB4379">
        <w:rPr>
          <w:rFonts w:ascii="Times New Roman" w:hAnsi="Times New Roman" w:cs="Times New Roman"/>
        </w:rPr>
        <w:t xml:space="preserve">– </w:t>
      </w:r>
      <w:r w:rsidR="0082428E">
        <w:rPr>
          <w:rFonts w:ascii="Times New Roman" w:hAnsi="Times New Roman" w:cs="Times New Roman"/>
        </w:rPr>
        <w:t xml:space="preserve">przepis ten </w:t>
      </w:r>
      <w:r w:rsidR="00404A6F">
        <w:rPr>
          <w:rFonts w:ascii="Times New Roman" w:hAnsi="Times New Roman" w:cs="Times New Roman"/>
        </w:rPr>
        <w:t xml:space="preserve">zawiera odwołanie </w:t>
      </w:r>
      <w:r w:rsidR="0082428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§</w:t>
      </w:r>
      <w:r w:rsidR="00404A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="0082428E">
        <w:rPr>
          <w:rFonts w:ascii="Times New Roman" w:hAnsi="Times New Roman" w:cs="Times New Roman"/>
        </w:rPr>
        <w:t xml:space="preserve">, który </w:t>
      </w:r>
      <w:r w:rsidR="00404A6F">
        <w:rPr>
          <w:rFonts w:ascii="Times New Roman" w:hAnsi="Times New Roman" w:cs="Times New Roman"/>
        </w:rPr>
        <w:t xml:space="preserve">jest </w:t>
      </w:r>
      <w:r w:rsidR="0082428E">
        <w:rPr>
          <w:rFonts w:ascii="Times New Roman" w:hAnsi="Times New Roman" w:cs="Times New Roman"/>
        </w:rPr>
        <w:t>uchyl</w:t>
      </w:r>
      <w:r w:rsidR="00404A6F">
        <w:rPr>
          <w:rFonts w:ascii="Times New Roman" w:hAnsi="Times New Roman" w:cs="Times New Roman"/>
        </w:rPr>
        <w:t>any</w:t>
      </w:r>
      <w:r w:rsidR="0082428E">
        <w:rPr>
          <w:rFonts w:ascii="Times New Roman" w:hAnsi="Times New Roman" w:cs="Times New Roman"/>
        </w:rPr>
        <w:t xml:space="preserve"> </w:t>
      </w:r>
      <w:r w:rsidR="001F1DE1">
        <w:rPr>
          <w:rFonts w:ascii="Times New Roman" w:hAnsi="Times New Roman" w:cs="Times New Roman"/>
        </w:rPr>
        <w:t xml:space="preserve">w </w:t>
      </w:r>
      <w:r w:rsidR="00404A6F">
        <w:rPr>
          <w:rFonts w:ascii="Times New Roman" w:hAnsi="Times New Roman" w:cs="Times New Roman"/>
        </w:rPr>
        <w:t>projek</w:t>
      </w:r>
      <w:r w:rsidR="001F1DE1">
        <w:rPr>
          <w:rFonts w:ascii="Times New Roman" w:hAnsi="Times New Roman" w:cs="Times New Roman"/>
        </w:rPr>
        <w:t xml:space="preserve">cie </w:t>
      </w:r>
      <w:r w:rsidR="00404A6F">
        <w:rPr>
          <w:rFonts w:ascii="Times New Roman" w:hAnsi="Times New Roman" w:cs="Times New Roman"/>
        </w:rPr>
        <w:t xml:space="preserve"> rozporządzeni</w:t>
      </w:r>
      <w:r w:rsidR="001F1DE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</w:p>
    <w:p w14:paraId="2E07D0CF" w14:textId="11154D9A" w:rsidR="00E735C7" w:rsidRPr="009A1EA0" w:rsidRDefault="00E735C7" w:rsidP="00D33DD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A1EA0">
        <w:rPr>
          <w:rFonts w:ascii="Times New Roman" w:hAnsi="Times New Roman" w:cs="Times New Roman"/>
          <w:b/>
          <w:bCs/>
        </w:rPr>
        <w:t>§ 2 projektu rozporządzenia</w:t>
      </w:r>
    </w:p>
    <w:p w14:paraId="56C7A359" w14:textId="45E6CCCD" w:rsidR="00DA6D83" w:rsidRDefault="00120BB8" w:rsidP="00CF70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51A4">
        <w:rPr>
          <w:rFonts w:ascii="Times New Roman" w:hAnsi="Times New Roman" w:cs="Times New Roman"/>
        </w:rPr>
        <w:t>W § 2 przewidziano</w:t>
      </w:r>
      <w:r w:rsidR="003E0D41">
        <w:rPr>
          <w:rFonts w:ascii="Times New Roman" w:hAnsi="Times New Roman" w:cs="Times New Roman"/>
        </w:rPr>
        <w:t xml:space="preserve">, że </w:t>
      </w:r>
      <w:r w:rsidR="00404A6F">
        <w:rPr>
          <w:rFonts w:ascii="Times New Roman" w:hAnsi="Times New Roman" w:cs="Times New Roman"/>
        </w:rPr>
        <w:t xml:space="preserve">likwidacje funduszy otwarte przed dniem wejścia w życie </w:t>
      </w:r>
      <w:r w:rsidR="00DA6D83">
        <w:rPr>
          <w:rFonts w:ascii="Times New Roman" w:hAnsi="Times New Roman" w:cs="Times New Roman"/>
        </w:rPr>
        <w:t xml:space="preserve">zmienianego </w:t>
      </w:r>
      <w:r w:rsidR="00404A6F">
        <w:rPr>
          <w:rFonts w:ascii="Times New Roman" w:hAnsi="Times New Roman" w:cs="Times New Roman"/>
        </w:rPr>
        <w:t xml:space="preserve">rozporządzenia </w:t>
      </w:r>
      <w:r w:rsidR="00DA6D83">
        <w:rPr>
          <w:rFonts w:ascii="Times New Roman" w:hAnsi="Times New Roman" w:cs="Times New Roman"/>
        </w:rPr>
        <w:t xml:space="preserve">będą kontynuowane </w:t>
      </w:r>
      <w:r w:rsidR="0087353A">
        <w:rPr>
          <w:rFonts w:ascii="Times New Roman" w:hAnsi="Times New Roman" w:cs="Times New Roman"/>
        </w:rPr>
        <w:t xml:space="preserve">na </w:t>
      </w:r>
      <w:r w:rsidR="003E0D41">
        <w:rPr>
          <w:rFonts w:ascii="Times New Roman" w:hAnsi="Times New Roman" w:cs="Times New Roman"/>
        </w:rPr>
        <w:t>podstawie przepisów</w:t>
      </w:r>
      <w:r w:rsidRPr="00120BB8">
        <w:rPr>
          <w:rFonts w:ascii="Times New Roman" w:hAnsi="Times New Roman" w:cs="Times New Roman"/>
        </w:rPr>
        <w:t xml:space="preserve"> dotychczasowych</w:t>
      </w:r>
      <w:r w:rsidRPr="00DA6D83">
        <w:rPr>
          <w:rFonts w:ascii="Times New Roman" w:hAnsi="Times New Roman" w:cs="Times New Roman"/>
        </w:rPr>
        <w:t>.</w:t>
      </w:r>
      <w:r w:rsidR="00404A6F" w:rsidRPr="00DA6D83">
        <w:rPr>
          <w:rFonts w:ascii="Times New Roman" w:hAnsi="Times New Roman" w:cs="Times New Roman"/>
        </w:rPr>
        <w:t xml:space="preserve"> </w:t>
      </w:r>
      <w:r w:rsidR="00DA6D83" w:rsidRPr="00DA6D83">
        <w:rPr>
          <w:rFonts w:ascii="Times New Roman" w:hAnsi="Times New Roman" w:cs="Times New Roman"/>
        </w:rPr>
        <w:t xml:space="preserve">Obowiązki sprawozdawcze wobec Komisji będą natomiast wykonywane zgodnie </w:t>
      </w:r>
      <w:r w:rsidR="007A424D" w:rsidRPr="00DA6D83">
        <w:rPr>
          <w:rFonts w:ascii="Times New Roman" w:hAnsi="Times New Roman" w:cs="Times New Roman"/>
        </w:rPr>
        <w:t>rozporządzeni</w:t>
      </w:r>
      <w:r w:rsidR="00DA6D83" w:rsidRPr="00DA6D83">
        <w:rPr>
          <w:rFonts w:ascii="Times New Roman" w:hAnsi="Times New Roman" w:cs="Times New Roman"/>
        </w:rPr>
        <w:t xml:space="preserve">em </w:t>
      </w:r>
      <w:r w:rsidR="007A424D" w:rsidRPr="00DA6D83">
        <w:rPr>
          <w:rFonts w:ascii="Times New Roman" w:hAnsi="Times New Roman" w:cs="Times New Roman"/>
        </w:rPr>
        <w:t>w sprawie sprawozdań</w:t>
      </w:r>
      <w:r w:rsidR="00404A6F" w:rsidRPr="00DA6D83">
        <w:rPr>
          <w:rFonts w:ascii="Times New Roman" w:hAnsi="Times New Roman" w:cs="Times New Roman"/>
        </w:rPr>
        <w:t xml:space="preserve">. </w:t>
      </w:r>
    </w:p>
    <w:p w14:paraId="019CDF2E" w14:textId="55CEE4FD" w:rsidR="00120BB8" w:rsidRDefault="007A424D" w:rsidP="00DA6D8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A6D83">
        <w:rPr>
          <w:rFonts w:ascii="Times New Roman" w:hAnsi="Times New Roman" w:cs="Times New Roman"/>
        </w:rPr>
        <w:t xml:space="preserve">Przyjęte podejście sprawi, że nowe </w:t>
      </w:r>
      <w:r w:rsidR="00DA6D83">
        <w:rPr>
          <w:rFonts w:ascii="Times New Roman" w:hAnsi="Times New Roman" w:cs="Times New Roman"/>
        </w:rPr>
        <w:t xml:space="preserve">rozwiązania </w:t>
      </w:r>
      <w:r w:rsidRPr="00DA6D83">
        <w:rPr>
          <w:rFonts w:ascii="Times New Roman" w:hAnsi="Times New Roman" w:cs="Times New Roman"/>
        </w:rPr>
        <w:t>dotyczące ogłaszania o likwidacji funduszy</w:t>
      </w:r>
      <w:r w:rsidR="00E60BF7" w:rsidRPr="00DA6D83">
        <w:rPr>
          <w:rFonts w:ascii="Times New Roman" w:hAnsi="Times New Roman" w:cs="Times New Roman"/>
        </w:rPr>
        <w:t>, a co za</w:t>
      </w:r>
      <w:r w:rsidR="00E60BF7">
        <w:rPr>
          <w:rFonts w:ascii="Times New Roman" w:hAnsi="Times New Roman" w:cs="Times New Roman"/>
        </w:rPr>
        <w:t xml:space="preserve"> tym idzie terminy zgłaszania wierzytelności, </w:t>
      </w:r>
      <w:r>
        <w:rPr>
          <w:rFonts w:ascii="Times New Roman" w:hAnsi="Times New Roman" w:cs="Times New Roman"/>
        </w:rPr>
        <w:t xml:space="preserve">oraz </w:t>
      </w:r>
      <w:r w:rsidR="00E60BF7">
        <w:rPr>
          <w:rFonts w:ascii="Times New Roman" w:hAnsi="Times New Roman" w:cs="Times New Roman"/>
        </w:rPr>
        <w:t xml:space="preserve">publikowania </w:t>
      </w:r>
      <w:r w:rsidR="00E60BF7" w:rsidRPr="00E60BF7">
        <w:rPr>
          <w:rFonts w:ascii="Times New Roman" w:hAnsi="Times New Roman" w:cs="Times New Roman"/>
        </w:rPr>
        <w:t>sprawozda</w:t>
      </w:r>
      <w:r w:rsidR="00E60BF7">
        <w:rPr>
          <w:rFonts w:ascii="Times New Roman" w:hAnsi="Times New Roman" w:cs="Times New Roman"/>
        </w:rPr>
        <w:t>ń finansowych sporządzonych na dzień otwarcia likwidacji funduszu czy informacji półrocznej o stanie likwidacji, n</w:t>
      </w:r>
      <w:r>
        <w:rPr>
          <w:rFonts w:ascii="Times New Roman" w:hAnsi="Times New Roman" w:cs="Times New Roman"/>
        </w:rPr>
        <w:t xml:space="preserve">ie będą ingerowały </w:t>
      </w:r>
      <w:r w:rsidR="00E60BF7">
        <w:rPr>
          <w:rFonts w:ascii="Times New Roman" w:hAnsi="Times New Roman" w:cs="Times New Roman"/>
        </w:rPr>
        <w:t xml:space="preserve">w prowadzone postępowania likwidacyjne. Z drugiej strony przepis ten wyeliminuje ewentualny </w:t>
      </w:r>
      <w:r w:rsidR="00E60BF7">
        <w:rPr>
          <w:rFonts w:ascii="Times New Roman" w:hAnsi="Times New Roman" w:cs="Times New Roman"/>
        </w:rPr>
        <w:lastRenderedPageBreak/>
        <w:t xml:space="preserve">dualizm informacyjny, który mógłby zaistnieć w związku z </w:t>
      </w:r>
      <w:r w:rsidR="00DA6D83">
        <w:rPr>
          <w:rFonts w:ascii="Times New Roman" w:hAnsi="Times New Roman" w:cs="Times New Roman"/>
        </w:rPr>
        <w:t xml:space="preserve">jednoczesnym realizowaniem przez likwidatora obowiązków </w:t>
      </w:r>
      <w:r w:rsidR="00E60BF7">
        <w:rPr>
          <w:rFonts w:ascii="Times New Roman" w:hAnsi="Times New Roman" w:cs="Times New Roman"/>
        </w:rPr>
        <w:t>informacyjny</w:t>
      </w:r>
      <w:r w:rsidR="00DA6D83">
        <w:rPr>
          <w:rFonts w:ascii="Times New Roman" w:hAnsi="Times New Roman" w:cs="Times New Roman"/>
        </w:rPr>
        <w:t xml:space="preserve">ch i sprawozdawczych </w:t>
      </w:r>
      <w:r w:rsidR="00E60BF7">
        <w:rPr>
          <w:rFonts w:ascii="Times New Roman" w:hAnsi="Times New Roman" w:cs="Times New Roman"/>
        </w:rPr>
        <w:t xml:space="preserve">na podstawie </w:t>
      </w:r>
      <w:r w:rsidR="005F3D09">
        <w:rPr>
          <w:rFonts w:ascii="Times New Roman" w:hAnsi="Times New Roman" w:cs="Times New Roman"/>
        </w:rPr>
        <w:t>rozporządzenia w sprawie sprawozdań.</w:t>
      </w:r>
    </w:p>
    <w:p w14:paraId="37F82030" w14:textId="2A75E057" w:rsidR="00FA7F5E" w:rsidRPr="005F3D09" w:rsidRDefault="00FA7F5E" w:rsidP="00CF70A9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5F3D09">
        <w:rPr>
          <w:rFonts w:ascii="Times New Roman" w:hAnsi="Times New Roman" w:cs="Times New Roman"/>
          <w:b/>
          <w:bCs/>
        </w:rPr>
        <w:t>§ 3 projektu rozporządzenia</w:t>
      </w:r>
    </w:p>
    <w:p w14:paraId="2229DC64" w14:textId="7D33AB27" w:rsidR="004E7B02" w:rsidRPr="00DA6D83" w:rsidRDefault="003E4DB4" w:rsidP="00DA6D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D83">
        <w:rPr>
          <w:rFonts w:ascii="Times New Roman" w:hAnsi="Times New Roman" w:cs="Times New Roman"/>
        </w:rPr>
        <w:t xml:space="preserve">W </w:t>
      </w:r>
      <w:r w:rsidR="00100A78" w:rsidRPr="00DA6D83">
        <w:rPr>
          <w:rFonts w:ascii="Times New Roman" w:hAnsi="Times New Roman" w:cs="Times New Roman"/>
          <w:bCs/>
        </w:rPr>
        <w:t xml:space="preserve">§ </w:t>
      </w:r>
      <w:r w:rsidR="00097DAE" w:rsidRPr="00DA6D83">
        <w:rPr>
          <w:rFonts w:ascii="Times New Roman" w:hAnsi="Times New Roman" w:cs="Times New Roman"/>
          <w:bCs/>
        </w:rPr>
        <w:t>3</w:t>
      </w:r>
      <w:r w:rsidR="00100A78" w:rsidRPr="00DA6D83">
        <w:rPr>
          <w:rFonts w:ascii="Times New Roman" w:hAnsi="Times New Roman" w:cs="Times New Roman"/>
        </w:rPr>
        <w:t xml:space="preserve"> </w:t>
      </w:r>
      <w:r w:rsidR="00CC4D19" w:rsidRPr="00DA6D83">
        <w:rPr>
          <w:rFonts w:ascii="Times New Roman" w:hAnsi="Times New Roman" w:cs="Times New Roman"/>
        </w:rPr>
        <w:t xml:space="preserve">przewidziano, że rozporządzenie wejdzie w życie </w:t>
      </w:r>
      <w:r w:rsidR="00313CFA" w:rsidRPr="00DA6D83">
        <w:rPr>
          <w:rFonts w:ascii="Times New Roman" w:hAnsi="Times New Roman" w:cs="Times New Roman"/>
        </w:rPr>
        <w:t>z dniem następującym po dniu ogłoszenia</w:t>
      </w:r>
      <w:r w:rsidR="00E735C7" w:rsidRPr="00DA6D83">
        <w:rPr>
          <w:rFonts w:ascii="Times New Roman" w:hAnsi="Times New Roman" w:cs="Times New Roman"/>
        </w:rPr>
        <w:t>.</w:t>
      </w:r>
      <w:r w:rsidR="00313CFA" w:rsidRPr="00DA6D83">
        <w:rPr>
          <w:rFonts w:ascii="Times New Roman" w:hAnsi="Times New Roman" w:cs="Times New Roman"/>
        </w:rPr>
        <w:t xml:space="preserve"> </w:t>
      </w:r>
    </w:p>
    <w:p w14:paraId="0D3CAB08" w14:textId="17D0EC77" w:rsidR="00DA6D83" w:rsidRPr="00DA6D83" w:rsidRDefault="00313CFA" w:rsidP="00DA6D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6D83">
        <w:rPr>
          <w:rFonts w:ascii="Times New Roman" w:hAnsi="Times New Roman" w:cs="Times New Roman"/>
        </w:rPr>
        <w:t xml:space="preserve">Odejście od 14-dniowego okresu </w:t>
      </w:r>
      <w:r w:rsidRPr="00DA6D83">
        <w:rPr>
          <w:rFonts w:ascii="Times New Roman" w:hAnsi="Times New Roman" w:cs="Times New Roman"/>
          <w:i/>
          <w:iCs/>
        </w:rPr>
        <w:t>vacatio legis</w:t>
      </w:r>
      <w:r w:rsidRPr="00DA6D83">
        <w:rPr>
          <w:rFonts w:ascii="Times New Roman" w:hAnsi="Times New Roman" w:cs="Times New Roman"/>
        </w:rPr>
        <w:t xml:space="preserve"> spowodowane jest koniecznością jak najszybszego wejścia w życie rozporządzenia </w:t>
      </w:r>
      <w:r w:rsidR="004E7B02" w:rsidRPr="00DA6D83">
        <w:rPr>
          <w:rFonts w:ascii="Times New Roman" w:hAnsi="Times New Roman" w:cs="Times New Roman"/>
        </w:rPr>
        <w:t xml:space="preserve">–  </w:t>
      </w:r>
      <w:r w:rsidR="00DA6D83" w:rsidRPr="00DA6D83">
        <w:rPr>
          <w:rFonts w:ascii="Times New Roman" w:hAnsi="Times New Roman" w:cs="Times New Roman"/>
        </w:rPr>
        <w:t xml:space="preserve">z dniem 1 stycznia 2024 r. </w:t>
      </w:r>
      <w:r w:rsidR="00DA6D83" w:rsidRPr="00DA6D83">
        <w:rPr>
          <w:rFonts w:ascii="Times New Roman" w:hAnsi="Times New Roman" w:cs="Times New Roman"/>
          <w:color w:val="000000"/>
        </w:rPr>
        <w:t xml:space="preserve">obowiązki </w:t>
      </w:r>
      <w:r w:rsidR="00DA6D83">
        <w:rPr>
          <w:rFonts w:ascii="Times New Roman" w:hAnsi="Times New Roman" w:cs="Times New Roman"/>
          <w:color w:val="000000"/>
        </w:rPr>
        <w:t xml:space="preserve">informacyjne i </w:t>
      </w:r>
      <w:r w:rsidR="00DA6D83" w:rsidRPr="00DA6D83">
        <w:rPr>
          <w:rFonts w:ascii="Times New Roman" w:hAnsi="Times New Roman" w:cs="Times New Roman"/>
          <w:color w:val="000000"/>
        </w:rPr>
        <w:t>sprawozdawcze likwidatora reprezentującego fundusz inwestycyjny w likwidacji wobec Komisji są regulowane odrębnymi przepisami</w:t>
      </w:r>
      <w:r w:rsidR="00A76392">
        <w:rPr>
          <w:rFonts w:ascii="Times New Roman" w:hAnsi="Times New Roman" w:cs="Times New Roman"/>
          <w:color w:val="000000"/>
        </w:rPr>
        <w:t>,</w:t>
      </w:r>
      <w:r w:rsidR="00DA6D83" w:rsidRPr="00DA6D83">
        <w:rPr>
          <w:rFonts w:ascii="Times New Roman" w:hAnsi="Times New Roman" w:cs="Times New Roman"/>
          <w:color w:val="000000"/>
        </w:rPr>
        <w:t xml:space="preserve"> </w:t>
      </w:r>
      <w:r w:rsidR="00DA6D83" w:rsidRPr="00DA6D83">
        <w:rPr>
          <w:rFonts w:ascii="Times New Roman" w:hAnsi="Times New Roman" w:cs="Times New Roman"/>
        </w:rPr>
        <w:t xml:space="preserve"> dlatego przepisy rozporządzenia powinny wejść w życie w najszybszym możliwym terminie, aby usunąć zaistniały dualizm regulacyjny. Proponuje się tym samym, aby rozporządzenie weszło w życie z dniem następującym po dniu ogłoszenia.</w:t>
      </w:r>
    </w:p>
    <w:p w14:paraId="70CFFF60" w14:textId="6F96FA77" w:rsidR="00947B9E" w:rsidRPr="00DA6D83" w:rsidRDefault="007162D9" w:rsidP="00DA6D8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A6D83">
        <w:rPr>
          <w:rFonts w:ascii="Times New Roman" w:hAnsi="Times New Roman" w:cs="Times New Roman"/>
        </w:rPr>
        <w:t xml:space="preserve">Skrócenie </w:t>
      </w:r>
      <w:r w:rsidRPr="00DA6D83">
        <w:rPr>
          <w:rFonts w:ascii="Times New Roman" w:hAnsi="Times New Roman" w:cs="Times New Roman"/>
          <w:i/>
          <w:iCs/>
        </w:rPr>
        <w:t>vacatio legis</w:t>
      </w:r>
      <w:r w:rsidRPr="00DA6D83">
        <w:rPr>
          <w:rFonts w:ascii="Times New Roman" w:hAnsi="Times New Roman" w:cs="Times New Roman"/>
        </w:rPr>
        <w:t xml:space="preserve"> pozostaje w zgodzie z art. 4 ust. 2 ustawy z dnia 20 lipca 2000 r. o ogłaszaniu aktów normatywnych i niektórych innych aktów prawnych (Dz. U. z 2019 r. poz. 1461).</w:t>
      </w:r>
    </w:p>
    <w:p w14:paraId="056E27E9" w14:textId="4F677719" w:rsidR="001779A2" w:rsidRDefault="003A1AB1" w:rsidP="00DA6D8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47B9E">
        <w:rPr>
          <w:rFonts w:ascii="Times New Roman" w:hAnsi="Times New Roman" w:cs="Times New Roman"/>
        </w:rPr>
        <w:t xml:space="preserve">Stosownie do art. </w:t>
      </w:r>
      <w:r w:rsidR="00A76392">
        <w:rPr>
          <w:rFonts w:ascii="Times New Roman" w:hAnsi="Times New Roman" w:cs="Times New Roman"/>
        </w:rPr>
        <w:t>3</w:t>
      </w:r>
      <w:r w:rsidRPr="00947B9E">
        <w:rPr>
          <w:rFonts w:ascii="Times New Roman" w:hAnsi="Times New Roman" w:cs="Times New Roman"/>
        </w:rPr>
        <w:t xml:space="preserve"> ustawy z dnia 7 lipca 2005 r. o działalności lobbingowej w procesie stanowienia prawa (Dz. U. z 2017 r. poz. 248) projekt rozporządzenia zosta</w:t>
      </w:r>
      <w:r w:rsidR="005F38E4">
        <w:rPr>
          <w:rFonts w:ascii="Times New Roman" w:hAnsi="Times New Roman" w:cs="Times New Roman"/>
        </w:rPr>
        <w:t>ł</w:t>
      </w:r>
      <w:r w:rsidR="004E7B02">
        <w:rPr>
          <w:rFonts w:ascii="Times New Roman" w:hAnsi="Times New Roman" w:cs="Times New Roman"/>
        </w:rPr>
        <w:t xml:space="preserve"> </w:t>
      </w:r>
      <w:r w:rsidRPr="00947B9E">
        <w:rPr>
          <w:rFonts w:ascii="Times New Roman" w:hAnsi="Times New Roman" w:cs="Times New Roman"/>
        </w:rPr>
        <w:t xml:space="preserve">zamieszczony w </w:t>
      </w:r>
      <w:r w:rsidR="006D2ED3">
        <w:rPr>
          <w:rFonts w:ascii="Times New Roman" w:hAnsi="Times New Roman" w:cs="Times New Roman"/>
        </w:rPr>
        <w:t>W</w:t>
      </w:r>
      <w:r w:rsidRPr="00947B9E">
        <w:rPr>
          <w:rFonts w:ascii="Times New Roman" w:hAnsi="Times New Roman" w:cs="Times New Roman"/>
        </w:rPr>
        <w:t xml:space="preserve">ykazie prac legislacyjnych </w:t>
      </w:r>
      <w:r w:rsidR="004E7B02">
        <w:rPr>
          <w:rFonts w:ascii="Times New Roman" w:hAnsi="Times New Roman" w:cs="Times New Roman"/>
        </w:rPr>
        <w:t xml:space="preserve">i programowych Rady </w:t>
      </w:r>
      <w:r w:rsidRPr="00947B9E">
        <w:rPr>
          <w:rFonts w:ascii="Times New Roman" w:hAnsi="Times New Roman" w:cs="Times New Roman"/>
        </w:rPr>
        <w:t>Ministr</w:t>
      </w:r>
      <w:r w:rsidR="004E7B02">
        <w:rPr>
          <w:rFonts w:ascii="Times New Roman" w:hAnsi="Times New Roman" w:cs="Times New Roman"/>
        </w:rPr>
        <w:t>ów</w:t>
      </w:r>
      <w:r w:rsidR="005F38E4">
        <w:rPr>
          <w:rFonts w:ascii="Times New Roman" w:hAnsi="Times New Roman" w:cs="Times New Roman"/>
        </w:rPr>
        <w:t xml:space="preserve"> pod pozycją </w:t>
      </w:r>
      <w:r w:rsidR="005F38E4" w:rsidRPr="005F38E4">
        <w:rPr>
          <w:rFonts w:ascii="Times New Roman" w:hAnsi="Times New Roman" w:cs="Times New Roman"/>
        </w:rPr>
        <w:t>RD29</w:t>
      </w:r>
      <w:r w:rsidRPr="00947B9E">
        <w:rPr>
          <w:rFonts w:ascii="Times New Roman" w:hAnsi="Times New Roman" w:cs="Times New Roman"/>
        </w:rPr>
        <w:t xml:space="preserve">. </w:t>
      </w:r>
    </w:p>
    <w:p w14:paraId="6F31CC02" w14:textId="2A2570B3" w:rsidR="004E7B02" w:rsidRDefault="003A1AB1" w:rsidP="004E7B0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47B9E">
        <w:rPr>
          <w:rFonts w:ascii="Times New Roman" w:hAnsi="Times New Roman" w:cs="Times New Roman"/>
        </w:rPr>
        <w:t>Zgodnie z art. 5 tej ustawy oraz § 52 uchwały nr 190 Rady Ministrów z dnia 29 października 2013 r. – Regulamin pracy Rady Ministrów (M.P. z 20</w:t>
      </w:r>
      <w:r w:rsidR="00BA5962">
        <w:rPr>
          <w:rFonts w:ascii="Times New Roman" w:hAnsi="Times New Roman" w:cs="Times New Roman"/>
        </w:rPr>
        <w:t>22</w:t>
      </w:r>
      <w:r w:rsidRPr="00947B9E">
        <w:rPr>
          <w:rFonts w:ascii="Times New Roman" w:hAnsi="Times New Roman" w:cs="Times New Roman"/>
        </w:rPr>
        <w:t xml:space="preserve"> r. poz. </w:t>
      </w:r>
      <w:r w:rsidR="00BA5962">
        <w:rPr>
          <w:rFonts w:ascii="Times New Roman" w:hAnsi="Times New Roman" w:cs="Times New Roman"/>
        </w:rPr>
        <w:t>348</w:t>
      </w:r>
      <w:r w:rsidRPr="00947B9E">
        <w:rPr>
          <w:rFonts w:ascii="Times New Roman" w:hAnsi="Times New Roman" w:cs="Times New Roman"/>
        </w:rPr>
        <w:t xml:space="preserve">), projekt </w:t>
      </w:r>
      <w:r w:rsidR="001F1DE1">
        <w:rPr>
          <w:rFonts w:ascii="Times New Roman" w:hAnsi="Times New Roman" w:cs="Times New Roman"/>
        </w:rPr>
        <w:t xml:space="preserve">rozporządzenia </w:t>
      </w:r>
      <w:r w:rsidRPr="00947B9E">
        <w:rPr>
          <w:rFonts w:ascii="Times New Roman" w:hAnsi="Times New Roman" w:cs="Times New Roman"/>
        </w:rPr>
        <w:t>zosta</w:t>
      </w:r>
      <w:r w:rsidR="00AB3BE5">
        <w:rPr>
          <w:rFonts w:ascii="Times New Roman" w:hAnsi="Times New Roman" w:cs="Times New Roman"/>
        </w:rPr>
        <w:t>ł</w:t>
      </w:r>
      <w:r w:rsidRPr="00947B9E">
        <w:rPr>
          <w:rFonts w:ascii="Times New Roman" w:hAnsi="Times New Roman" w:cs="Times New Roman"/>
        </w:rPr>
        <w:t xml:space="preserve"> udostępniony w Biuletynie Informacji Publicznej na stronie podmiotowej Rządowego Centrum Legislacji.</w:t>
      </w:r>
      <w:r w:rsidR="004E7B02" w:rsidRPr="004E7B02">
        <w:rPr>
          <w:rFonts w:ascii="Times New Roman" w:hAnsi="Times New Roman" w:cs="Times New Roman"/>
        </w:rPr>
        <w:t xml:space="preserve"> </w:t>
      </w:r>
      <w:r w:rsidR="004E7B02">
        <w:rPr>
          <w:rFonts w:ascii="Times New Roman" w:hAnsi="Times New Roman" w:cs="Times New Roman"/>
        </w:rPr>
        <w:t>W trybie przewidzianym tą ustawą nie zgłoszono uwag do projektu rozporządzenia.</w:t>
      </w:r>
    </w:p>
    <w:p w14:paraId="6329101C" w14:textId="57D5E6C5" w:rsidR="00367B8B" w:rsidRPr="00947B9E" w:rsidRDefault="003A1AB1" w:rsidP="004E7B0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4E7B02">
        <w:rPr>
          <w:rFonts w:ascii="Times New Roman" w:hAnsi="Times New Roman" w:cs="Times New Roman"/>
        </w:rPr>
        <w:t>Proje</w:t>
      </w:r>
      <w:r w:rsidRPr="00947B9E">
        <w:rPr>
          <w:rFonts w:ascii="Times New Roman" w:hAnsi="Times New Roman" w:cs="Times New Roman"/>
        </w:rPr>
        <w:t>kt rozporządzenia nie wymaga przedstawienia organom i instytucjom Unii Europejskiej w celu uzyskania opinii, dokonania powiadomienia, konsultacji albo uzgodnienia. W szczególności, zgodnie z art. 2 ust. 1 decyzji Rady 98/415/WE z dnia 29 czerwca 1998 r. w sprawie konsultacji Europejskiego Banku Centralnego udzielanych władzom krajowym w sprawie projektów przepisów prawnych (Dz. Urz. WE L 189 z 03.07.1998, str. 42; Dz. Urz. UE Polskie Wydanie Specjalne rozdz. 1, t. 1, str. 446), projekt rozporządzenia nie podlega konsultacji z Europejskim Bankiem Centralnym.</w:t>
      </w:r>
    </w:p>
    <w:p w14:paraId="1522649C" w14:textId="28A18772" w:rsidR="001F48E6" w:rsidRPr="00947B9E" w:rsidRDefault="003A1AB1" w:rsidP="004E7B0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47B9E">
        <w:rPr>
          <w:rFonts w:ascii="Times New Roman" w:hAnsi="Times New Roman" w:cs="Times New Roman"/>
        </w:rPr>
        <w:t>Projekt rozporządzenia nie zawiera norm technicznych w rozumieniu przepisów rozporządzenia Rady Ministrów z dnia 23 grudnia 2002 r. w sprawie sposobu funkcjonowania krajowego systemu notyfikacji norm i aktów prawnych (Dz. U. poz. 2039, z późn. zm.), w związku z czym nie podlega notyfikacji zgodnie z trybem przewidzianym w tych przepisach.</w:t>
      </w:r>
    </w:p>
    <w:p w14:paraId="695952B7" w14:textId="2DBF4BAD" w:rsidR="00CC4D19" w:rsidRPr="00947B9E" w:rsidRDefault="00CC4D19" w:rsidP="004E7B0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C4D19">
        <w:rPr>
          <w:rFonts w:ascii="Times New Roman" w:hAnsi="Times New Roman" w:cs="Times New Roman"/>
        </w:rPr>
        <w:t xml:space="preserve">Zawarte w projekcie </w:t>
      </w:r>
      <w:r w:rsidR="001F1DE1">
        <w:rPr>
          <w:rFonts w:ascii="Times New Roman" w:hAnsi="Times New Roman" w:cs="Times New Roman"/>
        </w:rPr>
        <w:t xml:space="preserve">rozporządzenia </w:t>
      </w:r>
      <w:r w:rsidRPr="00CC4D19">
        <w:rPr>
          <w:rFonts w:ascii="Times New Roman" w:hAnsi="Times New Roman" w:cs="Times New Roman"/>
        </w:rPr>
        <w:t>regulacje nie wpłyną na działalność mikroprzedsiębiorców, małych i średnich przedsiębiorców zgodnie z art. 68 ustawy z dnia 6 marca 2018 r. – Prawo przedsiębiorców (Dz. U. z 202</w:t>
      </w:r>
      <w:r w:rsidR="00AB3BE5">
        <w:rPr>
          <w:rFonts w:ascii="Times New Roman" w:hAnsi="Times New Roman" w:cs="Times New Roman"/>
        </w:rPr>
        <w:t>3</w:t>
      </w:r>
      <w:r w:rsidRPr="00CC4D19">
        <w:rPr>
          <w:rFonts w:ascii="Times New Roman" w:hAnsi="Times New Roman" w:cs="Times New Roman"/>
        </w:rPr>
        <w:t xml:space="preserve"> r. poz. </w:t>
      </w:r>
      <w:r w:rsidR="00AB3BE5">
        <w:rPr>
          <w:rFonts w:ascii="Times New Roman" w:hAnsi="Times New Roman" w:cs="Times New Roman"/>
        </w:rPr>
        <w:t>221</w:t>
      </w:r>
      <w:r w:rsidRPr="00CC4D19">
        <w:rPr>
          <w:rFonts w:ascii="Times New Roman" w:hAnsi="Times New Roman" w:cs="Times New Roman"/>
        </w:rPr>
        <w:t>, z późn. zm.).</w:t>
      </w:r>
    </w:p>
    <w:p w14:paraId="22C736D6" w14:textId="77777777" w:rsidR="00C446EB" w:rsidRPr="00947B9E" w:rsidRDefault="00C446EB" w:rsidP="004E7B0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47B9E">
        <w:rPr>
          <w:rFonts w:ascii="Times New Roman" w:hAnsi="Times New Roman" w:cs="Times New Roman"/>
        </w:rPr>
        <w:t>Projekt rozporządzenia nie jest sprzeczny z prawem Unii Europejskiej.</w:t>
      </w:r>
    </w:p>
    <w:p w14:paraId="4F8F68FD" w14:textId="77777777" w:rsidR="00A62235" w:rsidRPr="00947B9E" w:rsidRDefault="00A62235" w:rsidP="00371A46">
      <w:pPr>
        <w:spacing w:after="0" w:line="360" w:lineRule="auto"/>
        <w:rPr>
          <w:rFonts w:ascii="Times New Roman" w:hAnsi="Times New Roman" w:cs="Times New Roman"/>
        </w:rPr>
      </w:pPr>
    </w:p>
    <w:sectPr w:rsidR="00A62235" w:rsidRPr="00947B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0567F" w14:textId="77777777" w:rsidR="00FB5EB7" w:rsidRDefault="00FB5EB7" w:rsidP="00164D13">
      <w:pPr>
        <w:spacing w:after="0" w:line="240" w:lineRule="auto"/>
      </w:pPr>
      <w:r>
        <w:separator/>
      </w:r>
    </w:p>
  </w:endnote>
  <w:endnote w:type="continuationSeparator" w:id="0">
    <w:p w14:paraId="2BE0A25E" w14:textId="77777777" w:rsidR="00FB5EB7" w:rsidRDefault="00FB5EB7" w:rsidP="0016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67EB0" w14:textId="77777777" w:rsidR="00E134CA" w:rsidRDefault="00E134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223834"/>
      <w:docPartObj>
        <w:docPartGallery w:val="Page Numbers (Bottom of Page)"/>
        <w:docPartUnique/>
      </w:docPartObj>
    </w:sdtPr>
    <w:sdtEndPr/>
    <w:sdtContent>
      <w:p w14:paraId="6C666C42" w14:textId="2294E23A" w:rsidR="00E134CA" w:rsidRDefault="00E134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967">
          <w:rPr>
            <w:noProof/>
          </w:rPr>
          <w:t>1</w:t>
        </w:r>
        <w:r>
          <w:fldChar w:fldCharType="end"/>
        </w:r>
      </w:p>
    </w:sdtContent>
  </w:sdt>
  <w:p w14:paraId="56E20BE1" w14:textId="77777777" w:rsidR="00E134CA" w:rsidRDefault="00E134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0F5CA" w14:textId="77777777" w:rsidR="00E134CA" w:rsidRDefault="00E13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43ED9" w14:textId="77777777" w:rsidR="00FB5EB7" w:rsidRDefault="00FB5EB7" w:rsidP="00164D13">
      <w:pPr>
        <w:spacing w:after="0" w:line="240" w:lineRule="auto"/>
      </w:pPr>
      <w:r>
        <w:separator/>
      </w:r>
    </w:p>
  </w:footnote>
  <w:footnote w:type="continuationSeparator" w:id="0">
    <w:p w14:paraId="5F073F9C" w14:textId="77777777" w:rsidR="00FB5EB7" w:rsidRDefault="00FB5EB7" w:rsidP="0016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B2E94" w14:textId="77777777" w:rsidR="00E134CA" w:rsidRDefault="00E134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324E3" w14:textId="77777777" w:rsidR="00E134CA" w:rsidRDefault="00E134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4CAC8" w14:textId="77777777" w:rsidR="00E134CA" w:rsidRDefault="00E134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DB"/>
    <w:rsid w:val="00005B6F"/>
    <w:rsid w:val="0001221D"/>
    <w:rsid w:val="00025B16"/>
    <w:rsid w:val="000421D8"/>
    <w:rsid w:val="000715C1"/>
    <w:rsid w:val="000951DA"/>
    <w:rsid w:val="00096505"/>
    <w:rsid w:val="00096E98"/>
    <w:rsid w:val="00097DAE"/>
    <w:rsid w:val="000A215A"/>
    <w:rsid w:val="000C3E06"/>
    <w:rsid w:val="000C455F"/>
    <w:rsid w:val="000E4A36"/>
    <w:rsid w:val="000E4CF1"/>
    <w:rsid w:val="000E6E0F"/>
    <w:rsid w:val="000F5F8E"/>
    <w:rsid w:val="000F630F"/>
    <w:rsid w:val="00100A78"/>
    <w:rsid w:val="001041AC"/>
    <w:rsid w:val="00110AC2"/>
    <w:rsid w:val="00120BB8"/>
    <w:rsid w:val="0012293F"/>
    <w:rsid w:val="0013559F"/>
    <w:rsid w:val="001372A4"/>
    <w:rsid w:val="0014194B"/>
    <w:rsid w:val="00141F41"/>
    <w:rsid w:val="00150E35"/>
    <w:rsid w:val="00155608"/>
    <w:rsid w:val="00164D13"/>
    <w:rsid w:val="001716FE"/>
    <w:rsid w:val="00172B38"/>
    <w:rsid w:val="00175C67"/>
    <w:rsid w:val="001779A2"/>
    <w:rsid w:val="00177A58"/>
    <w:rsid w:val="001A2E0F"/>
    <w:rsid w:val="001B59B5"/>
    <w:rsid w:val="001B6B18"/>
    <w:rsid w:val="001C4D59"/>
    <w:rsid w:val="001D099A"/>
    <w:rsid w:val="001D2CC4"/>
    <w:rsid w:val="001D60CF"/>
    <w:rsid w:val="001E7039"/>
    <w:rsid w:val="001F1DE1"/>
    <w:rsid w:val="001F48E6"/>
    <w:rsid w:val="001F6954"/>
    <w:rsid w:val="001F7CB4"/>
    <w:rsid w:val="00202EBC"/>
    <w:rsid w:val="002035F4"/>
    <w:rsid w:val="002049A1"/>
    <w:rsid w:val="00224C7A"/>
    <w:rsid w:val="00231944"/>
    <w:rsid w:val="00233AC9"/>
    <w:rsid w:val="002342AE"/>
    <w:rsid w:val="002531CC"/>
    <w:rsid w:val="0025647D"/>
    <w:rsid w:val="002679E6"/>
    <w:rsid w:val="00277245"/>
    <w:rsid w:val="002814D3"/>
    <w:rsid w:val="00281D61"/>
    <w:rsid w:val="00287754"/>
    <w:rsid w:val="00291397"/>
    <w:rsid w:val="00293071"/>
    <w:rsid w:val="002B6B57"/>
    <w:rsid w:val="002D5C7F"/>
    <w:rsid w:val="002E3CD3"/>
    <w:rsid w:val="00313CFA"/>
    <w:rsid w:val="003246F9"/>
    <w:rsid w:val="00327B5D"/>
    <w:rsid w:val="00357FCB"/>
    <w:rsid w:val="00361ADF"/>
    <w:rsid w:val="0036481B"/>
    <w:rsid w:val="00367B8B"/>
    <w:rsid w:val="00371A46"/>
    <w:rsid w:val="00392F17"/>
    <w:rsid w:val="00395192"/>
    <w:rsid w:val="003A05E5"/>
    <w:rsid w:val="003A1AB1"/>
    <w:rsid w:val="003A3B66"/>
    <w:rsid w:val="003A3B9F"/>
    <w:rsid w:val="003B6AF2"/>
    <w:rsid w:val="003C6FA2"/>
    <w:rsid w:val="003E0D41"/>
    <w:rsid w:val="003E4DB4"/>
    <w:rsid w:val="003E6316"/>
    <w:rsid w:val="003E6606"/>
    <w:rsid w:val="003F2686"/>
    <w:rsid w:val="00404A6F"/>
    <w:rsid w:val="00404E98"/>
    <w:rsid w:val="00411A05"/>
    <w:rsid w:val="00417E34"/>
    <w:rsid w:val="0042035D"/>
    <w:rsid w:val="00421DD7"/>
    <w:rsid w:val="004245D0"/>
    <w:rsid w:val="00447042"/>
    <w:rsid w:val="00462175"/>
    <w:rsid w:val="00473A8D"/>
    <w:rsid w:val="004741B6"/>
    <w:rsid w:val="00476499"/>
    <w:rsid w:val="0048501A"/>
    <w:rsid w:val="00490274"/>
    <w:rsid w:val="00495B18"/>
    <w:rsid w:val="004965CF"/>
    <w:rsid w:val="00497E44"/>
    <w:rsid w:val="004B04B0"/>
    <w:rsid w:val="004B47D9"/>
    <w:rsid w:val="004C3AAD"/>
    <w:rsid w:val="004C75EF"/>
    <w:rsid w:val="004E190E"/>
    <w:rsid w:val="004E28F0"/>
    <w:rsid w:val="004E7B02"/>
    <w:rsid w:val="00504B95"/>
    <w:rsid w:val="00514E66"/>
    <w:rsid w:val="00520A33"/>
    <w:rsid w:val="005214E3"/>
    <w:rsid w:val="00526AFA"/>
    <w:rsid w:val="005341B4"/>
    <w:rsid w:val="00537FCE"/>
    <w:rsid w:val="00547764"/>
    <w:rsid w:val="00563616"/>
    <w:rsid w:val="00580985"/>
    <w:rsid w:val="0058339B"/>
    <w:rsid w:val="00583A2B"/>
    <w:rsid w:val="005963A9"/>
    <w:rsid w:val="005B089B"/>
    <w:rsid w:val="005B5103"/>
    <w:rsid w:val="005C2BF8"/>
    <w:rsid w:val="005D6585"/>
    <w:rsid w:val="005E0B4A"/>
    <w:rsid w:val="005E4EE1"/>
    <w:rsid w:val="005E53F3"/>
    <w:rsid w:val="005F1E41"/>
    <w:rsid w:val="005F38E4"/>
    <w:rsid w:val="005F3D09"/>
    <w:rsid w:val="005F4D20"/>
    <w:rsid w:val="005F7154"/>
    <w:rsid w:val="00615F84"/>
    <w:rsid w:val="00616CA5"/>
    <w:rsid w:val="006359D9"/>
    <w:rsid w:val="00636A80"/>
    <w:rsid w:val="00637443"/>
    <w:rsid w:val="00644AF5"/>
    <w:rsid w:val="00654062"/>
    <w:rsid w:val="00661B57"/>
    <w:rsid w:val="0066501E"/>
    <w:rsid w:val="006801FF"/>
    <w:rsid w:val="00685C71"/>
    <w:rsid w:val="0069183F"/>
    <w:rsid w:val="00693154"/>
    <w:rsid w:val="006946F6"/>
    <w:rsid w:val="006A2588"/>
    <w:rsid w:val="006A3B37"/>
    <w:rsid w:val="006B1331"/>
    <w:rsid w:val="006B6377"/>
    <w:rsid w:val="006B77B6"/>
    <w:rsid w:val="006B7B94"/>
    <w:rsid w:val="006D2ED3"/>
    <w:rsid w:val="006D6092"/>
    <w:rsid w:val="006F5589"/>
    <w:rsid w:val="00703B55"/>
    <w:rsid w:val="0071235E"/>
    <w:rsid w:val="007162D9"/>
    <w:rsid w:val="007256A7"/>
    <w:rsid w:val="0074197F"/>
    <w:rsid w:val="00741D29"/>
    <w:rsid w:val="00744CD4"/>
    <w:rsid w:val="007501F6"/>
    <w:rsid w:val="00763004"/>
    <w:rsid w:val="00771864"/>
    <w:rsid w:val="00773F4E"/>
    <w:rsid w:val="00785E32"/>
    <w:rsid w:val="007A2331"/>
    <w:rsid w:val="007A424D"/>
    <w:rsid w:val="007D4B53"/>
    <w:rsid w:val="007D5027"/>
    <w:rsid w:val="007D7FC2"/>
    <w:rsid w:val="007E08C4"/>
    <w:rsid w:val="007E2A2F"/>
    <w:rsid w:val="007E31F7"/>
    <w:rsid w:val="007E5967"/>
    <w:rsid w:val="007E6015"/>
    <w:rsid w:val="007E7EE8"/>
    <w:rsid w:val="007F5993"/>
    <w:rsid w:val="00803799"/>
    <w:rsid w:val="00805456"/>
    <w:rsid w:val="00805AC1"/>
    <w:rsid w:val="0081593D"/>
    <w:rsid w:val="0082428E"/>
    <w:rsid w:val="008260A1"/>
    <w:rsid w:val="00836B90"/>
    <w:rsid w:val="008401A5"/>
    <w:rsid w:val="00841621"/>
    <w:rsid w:val="00846192"/>
    <w:rsid w:val="00850699"/>
    <w:rsid w:val="0085447D"/>
    <w:rsid w:val="008575E6"/>
    <w:rsid w:val="00862D59"/>
    <w:rsid w:val="00863918"/>
    <w:rsid w:val="0086458A"/>
    <w:rsid w:val="0087353A"/>
    <w:rsid w:val="008738CB"/>
    <w:rsid w:val="008771F0"/>
    <w:rsid w:val="0088721B"/>
    <w:rsid w:val="00887BB9"/>
    <w:rsid w:val="00894EFB"/>
    <w:rsid w:val="008A454B"/>
    <w:rsid w:val="008B02F2"/>
    <w:rsid w:val="008B074E"/>
    <w:rsid w:val="008B2FFE"/>
    <w:rsid w:val="008B7AF5"/>
    <w:rsid w:val="008D046A"/>
    <w:rsid w:val="008E6098"/>
    <w:rsid w:val="008F73C5"/>
    <w:rsid w:val="00905BEA"/>
    <w:rsid w:val="00927C6E"/>
    <w:rsid w:val="00934A8A"/>
    <w:rsid w:val="00934B60"/>
    <w:rsid w:val="00940096"/>
    <w:rsid w:val="00947B9E"/>
    <w:rsid w:val="00955E75"/>
    <w:rsid w:val="00961596"/>
    <w:rsid w:val="00973D13"/>
    <w:rsid w:val="009748B5"/>
    <w:rsid w:val="00975A39"/>
    <w:rsid w:val="00980EC4"/>
    <w:rsid w:val="00987776"/>
    <w:rsid w:val="00993F3E"/>
    <w:rsid w:val="00994751"/>
    <w:rsid w:val="009A0C6C"/>
    <w:rsid w:val="009A1EA0"/>
    <w:rsid w:val="009A2EE3"/>
    <w:rsid w:val="009A5C6B"/>
    <w:rsid w:val="009A5EE1"/>
    <w:rsid w:val="009C6A84"/>
    <w:rsid w:val="009E0FD6"/>
    <w:rsid w:val="00A00C2D"/>
    <w:rsid w:val="00A13A49"/>
    <w:rsid w:val="00A21EA3"/>
    <w:rsid w:val="00A27C39"/>
    <w:rsid w:val="00A40852"/>
    <w:rsid w:val="00A42339"/>
    <w:rsid w:val="00A62235"/>
    <w:rsid w:val="00A6543A"/>
    <w:rsid w:val="00A65CAF"/>
    <w:rsid w:val="00A67952"/>
    <w:rsid w:val="00A76392"/>
    <w:rsid w:val="00A94C83"/>
    <w:rsid w:val="00AB3BE5"/>
    <w:rsid w:val="00AC2CB6"/>
    <w:rsid w:val="00AC3C81"/>
    <w:rsid w:val="00AC6385"/>
    <w:rsid w:val="00AD6F6B"/>
    <w:rsid w:val="00AE1434"/>
    <w:rsid w:val="00AE31C5"/>
    <w:rsid w:val="00AE757A"/>
    <w:rsid w:val="00B04014"/>
    <w:rsid w:val="00B064E8"/>
    <w:rsid w:val="00B06E7C"/>
    <w:rsid w:val="00B151A4"/>
    <w:rsid w:val="00B248B6"/>
    <w:rsid w:val="00B30252"/>
    <w:rsid w:val="00B30837"/>
    <w:rsid w:val="00B37038"/>
    <w:rsid w:val="00B43F03"/>
    <w:rsid w:val="00B52564"/>
    <w:rsid w:val="00B5389A"/>
    <w:rsid w:val="00BA0E31"/>
    <w:rsid w:val="00BA28AA"/>
    <w:rsid w:val="00BA2B49"/>
    <w:rsid w:val="00BA3E4B"/>
    <w:rsid w:val="00BA5962"/>
    <w:rsid w:val="00BB4379"/>
    <w:rsid w:val="00BB48A3"/>
    <w:rsid w:val="00BB5756"/>
    <w:rsid w:val="00BC1780"/>
    <w:rsid w:val="00BC3DB0"/>
    <w:rsid w:val="00BC46E8"/>
    <w:rsid w:val="00BD435C"/>
    <w:rsid w:val="00BE5731"/>
    <w:rsid w:val="00C169B6"/>
    <w:rsid w:val="00C247B4"/>
    <w:rsid w:val="00C41B59"/>
    <w:rsid w:val="00C43EAD"/>
    <w:rsid w:val="00C446EB"/>
    <w:rsid w:val="00C65F69"/>
    <w:rsid w:val="00C673AA"/>
    <w:rsid w:val="00C67B7D"/>
    <w:rsid w:val="00C8040F"/>
    <w:rsid w:val="00C8319A"/>
    <w:rsid w:val="00CC4D19"/>
    <w:rsid w:val="00CC7CC1"/>
    <w:rsid w:val="00CF6741"/>
    <w:rsid w:val="00CF70A9"/>
    <w:rsid w:val="00D004EB"/>
    <w:rsid w:val="00D10A4D"/>
    <w:rsid w:val="00D1765D"/>
    <w:rsid w:val="00D21656"/>
    <w:rsid w:val="00D2647F"/>
    <w:rsid w:val="00D32CED"/>
    <w:rsid w:val="00D33DD5"/>
    <w:rsid w:val="00D42776"/>
    <w:rsid w:val="00D53986"/>
    <w:rsid w:val="00D55BBB"/>
    <w:rsid w:val="00D75543"/>
    <w:rsid w:val="00D87CE2"/>
    <w:rsid w:val="00DA270F"/>
    <w:rsid w:val="00DA50AB"/>
    <w:rsid w:val="00DA6D83"/>
    <w:rsid w:val="00DB147A"/>
    <w:rsid w:val="00DB1782"/>
    <w:rsid w:val="00DB1F50"/>
    <w:rsid w:val="00DC144C"/>
    <w:rsid w:val="00DD331F"/>
    <w:rsid w:val="00DD4A50"/>
    <w:rsid w:val="00DE469E"/>
    <w:rsid w:val="00DE5077"/>
    <w:rsid w:val="00DF28A1"/>
    <w:rsid w:val="00DF4AF3"/>
    <w:rsid w:val="00E03DB7"/>
    <w:rsid w:val="00E065A2"/>
    <w:rsid w:val="00E134CA"/>
    <w:rsid w:val="00E1378F"/>
    <w:rsid w:val="00E146DB"/>
    <w:rsid w:val="00E2145E"/>
    <w:rsid w:val="00E218DD"/>
    <w:rsid w:val="00E23AAE"/>
    <w:rsid w:val="00E24475"/>
    <w:rsid w:val="00E26F0F"/>
    <w:rsid w:val="00E3061C"/>
    <w:rsid w:val="00E307B1"/>
    <w:rsid w:val="00E318C8"/>
    <w:rsid w:val="00E36B26"/>
    <w:rsid w:val="00E50726"/>
    <w:rsid w:val="00E5096B"/>
    <w:rsid w:val="00E60BF7"/>
    <w:rsid w:val="00E62D0D"/>
    <w:rsid w:val="00E635D0"/>
    <w:rsid w:val="00E64647"/>
    <w:rsid w:val="00E735C7"/>
    <w:rsid w:val="00E758C2"/>
    <w:rsid w:val="00E766B4"/>
    <w:rsid w:val="00E922CB"/>
    <w:rsid w:val="00E971C3"/>
    <w:rsid w:val="00EA42BF"/>
    <w:rsid w:val="00EA42CF"/>
    <w:rsid w:val="00EB6A04"/>
    <w:rsid w:val="00ED30AD"/>
    <w:rsid w:val="00ED4620"/>
    <w:rsid w:val="00ED481B"/>
    <w:rsid w:val="00EE6AE3"/>
    <w:rsid w:val="00EF216B"/>
    <w:rsid w:val="00EF3E21"/>
    <w:rsid w:val="00EF531A"/>
    <w:rsid w:val="00EF7AC3"/>
    <w:rsid w:val="00F02440"/>
    <w:rsid w:val="00F04529"/>
    <w:rsid w:val="00F047AB"/>
    <w:rsid w:val="00F16BED"/>
    <w:rsid w:val="00F3723A"/>
    <w:rsid w:val="00F418B0"/>
    <w:rsid w:val="00F46A76"/>
    <w:rsid w:val="00F574B3"/>
    <w:rsid w:val="00F63F28"/>
    <w:rsid w:val="00F6707B"/>
    <w:rsid w:val="00F7485C"/>
    <w:rsid w:val="00F9044A"/>
    <w:rsid w:val="00F94DA0"/>
    <w:rsid w:val="00F97330"/>
    <w:rsid w:val="00FA7F5E"/>
    <w:rsid w:val="00FB5EB7"/>
    <w:rsid w:val="00FC1D6A"/>
    <w:rsid w:val="00FD579B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234CC"/>
  <w15:chartTrackingRefBased/>
  <w15:docId w15:val="{D9776C2D-7052-4643-9574-36C56065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7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7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6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6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6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6EB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47B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A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A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A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E7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1E70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7039"/>
  </w:style>
  <w:style w:type="character" w:styleId="Wyrnieniedelikatne">
    <w:name w:val="Subtle Emphasis"/>
    <w:basedOn w:val="Domylnaczcionkaakapitu"/>
    <w:uiPriority w:val="19"/>
    <w:qFormat/>
    <w:rsid w:val="001D60CF"/>
    <w:rPr>
      <w:i/>
      <w:i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5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5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35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4CA"/>
  </w:style>
  <w:style w:type="paragraph" w:styleId="Stopka">
    <w:name w:val="footer"/>
    <w:basedOn w:val="Normalny"/>
    <w:link w:val="StopkaZnak"/>
    <w:uiPriority w:val="99"/>
    <w:unhideWhenUsed/>
    <w:rsid w:val="00E1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376AE03D24AF4B8C09F14E2E71A941" ma:contentTypeVersion="1" ma:contentTypeDescription="Utwórz nowy dokument." ma:contentTypeScope="" ma:versionID="dc541238f7e52f8e595d8689ed1a0a03">
  <xsd:schema xmlns:xsd="http://www.w3.org/2001/XMLSchema" xmlns:xs="http://www.w3.org/2001/XMLSchema" xmlns:p="http://schemas.microsoft.com/office/2006/metadata/properties" xmlns:ns2="fb30358c-60ae-4c69-b16c-69d932c9ed70" targetNamespace="http://schemas.microsoft.com/office/2006/metadata/properties" ma:root="true" ma:fieldsID="1a1ebb3e865e937083d5b04f8c259c7c" ns2:_="">
    <xsd:import namespace="fb30358c-60ae-4c69-b16c-69d932c9ed70"/>
    <xsd:element name="properties">
      <xsd:complexType>
        <xsd:sequence>
          <xsd:element name="documentManagement">
            <xsd:complexType>
              <xsd:all>
                <xsd:element ref="ns2:Dotycz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358c-60ae-4c69-b16c-69d932c9ed70" elementFormDefault="qualified">
    <xsd:import namespace="http://schemas.microsoft.com/office/2006/documentManagement/types"/>
    <xsd:import namespace="http://schemas.microsoft.com/office/infopath/2007/PartnerControls"/>
    <xsd:element name="Dotyczy" ma:index="8" nillable="true" ma:displayName="Dotyczy" ma:internalName="Dotycz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yczy xmlns="fb30358c-60ae-4c69-b16c-69d932c9ed70">Uzasadnienie do Rozporządzenia o likwidacji po ostatecznym sprawdzeniu przez Agatę Batko. Wersja po akceptacji zmian.</Dotycz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F9AC-AD27-448A-AEF8-A4FA6B753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0358c-60ae-4c69-b16c-69d932c9e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93348-102C-41E4-AE6B-58A68ECB2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DA45A-A586-4878-9B1B-F700A9B3F61C}">
  <ds:schemaRefs>
    <ds:schemaRef ds:uri="http://schemas.microsoft.com/office/2006/metadata/properties"/>
    <ds:schemaRef ds:uri="http://schemas.microsoft.com/office/infopath/2007/PartnerControls"/>
    <ds:schemaRef ds:uri="fb30358c-60ae-4c69-b16c-69d932c9ed70"/>
  </ds:schemaRefs>
</ds:datastoreItem>
</file>

<file path=customXml/itemProps4.xml><?xml version="1.0" encoding="utf-8"?>
<ds:datastoreItem xmlns:ds="http://schemas.openxmlformats.org/officeDocument/2006/customXml" ds:itemID="{43FE3E9C-FB2A-47AF-A4BF-5D4C3FBC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4645</Words>
  <Characters>27870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Komisji Nadzoru Finansowego</Company>
  <LinksUpToDate>false</LinksUpToDate>
  <CharactersWithSpaces>32451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 Agata</dc:creator>
  <cp:keywords/>
  <dc:description/>
  <cp:lastModifiedBy>KGHM</cp:lastModifiedBy>
  <cp:revision>3</cp:revision>
  <dcterms:created xsi:type="dcterms:W3CDTF">2024-02-05T22:19:00Z</dcterms:created>
  <dcterms:modified xsi:type="dcterms:W3CDTF">2024-02-05T22:19:00Z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0x0101003D376AE03D24AF4B8C09F14E2E71A941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UxC4dwLulzfINJ8nQH+xvX5LNGipWa4BRSZhPgxsCvmyBlctkLmrDup9C5LzZwK29gzrKwQyHRoPPGHlHz2eXg==</vt:lpwstr>
  </property>
  <property fmtid="{D5CDD505-2E9C-101B-9397-08002B2CF9AE}" pid="5" name="MFClassificationDate">
    <vt:lpwstr>2022-10-28T13:00:07.8208940+02:00</vt:lpwstr>
  </property>
  <property fmtid="{D5CDD505-2E9C-101B-9397-08002B2CF9AE}" pid="6" name="MFClassifiedBySID">
    <vt:lpwstr>UxC4dwLulzfINJ8nQH+xvX5LNGipWa4BRSZhPgxsCvm42mrIC/DSDv0ggS+FjUN/2v1BBotkLlY5aAiEhoi6uanvKtgfCfCHDmpGpiCqtLMXM/TQPX7Abfj9DgXk50jJ</vt:lpwstr>
  </property>
  <property fmtid="{D5CDD505-2E9C-101B-9397-08002B2CF9AE}" pid="7" name="MFGRNItemId">
    <vt:lpwstr>GRN-cbd0b9e6-e2f6-4f2b-98fa-63b10192384a</vt:lpwstr>
  </property>
  <property fmtid="{D5CDD505-2E9C-101B-9397-08002B2CF9AE}" pid="8" name="MFHash">
    <vt:lpwstr>AfcKYXFQjvGVZ/N12mZONYAitpwuRtSM2Mjp2ivbCMI=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