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646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862"/>
      </w:tblGrid>
      <w:tr w:rsidR="002A195A" w:rsidRPr="006A580A" w14:paraId="242DFEF0" w14:textId="77777777" w:rsidTr="002F1A79">
        <w:trPr>
          <w:trHeight w:val="1611"/>
        </w:trPr>
        <w:tc>
          <w:tcPr>
            <w:tcW w:w="7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91B6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bookmarkStart w:id="0" w:name="t1"/>
            <w:r w:rsidRPr="006A580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Nazwa projektu</w:t>
            </w:r>
          </w:p>
          <w:p w14:paraId="2401F831" w14:textId="3CAF909E" w:rsidR="002A195A" w:rsidRPr="006A580A" w:rsidRDefault="002A195A" w:rsidP="002A195A">
            <w:pPr>
              <w:widowControl/>
              <w:autoSpaceDE/>
              <w:autoSpaceDN/>
              <w:adjustRightInd/>
              <w:spacing w:after="24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rozporządzenia Ministra Klimatu i Środowiska </w:t>
            </w:r>
            <w:r w:rsidR="00550E88" w:rsidRPr="006A580A">
              <w:rPr>
                <w:rFonts w:cs="Times New Roman"/>
                <w:sz w:val="22"/>
                <w:szCs w:val="22"/>
              </w:rPr>
              <w:t xml:space="preserve">w sprawie ceny referencyjnej biometanu </w:t>
            </w:r>
          </w:p>
          <w:p w14:paraId="7A9B3A0D" w14:textId="5DF771D3" w:rsidR="002A195A" w:rsidRPr="006A580A" w:rsidRDefault="002A195A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Ministerstwo wiodące i ministerstwa współpracujące</w:t>
            </w:r>
            <w:bookmarkEnd w:id="0"/>
          </w:p>
          <w:p w14:paraId="300F0527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after="24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Ministerstwo Klimatu i Środowiska</w:t>
            </w:r>
          </w:p>
          <w:p w14:paraId="4B456988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Osoba odpowiedzialna za projekt w randze Ministra, Sekretarza Stanu lub Podsekretarza Stanu</w:t>
            </w:r>
          </w:p>
          <w:p w14:paraId="40EE615F" w14:textId="2CC2CF5C" w:rsidR="002A195A" w:rsidRPr="006A580A" w:rsidRDefault="002A195A" w:rsidP="002A195A">
            <w:pPr>
              <w:widowControl/>
              <w:autoSpaceDE/>
              <w:autoSpaceDN/>
              <w:adjustRightInd/>
              <w:spacing w:after="24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Ireneusz Zyska, Sekretarz Stanu</w:t>
            </w:r>
          </w:p>
          <w:p w14:paraId="141A409F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Kontakt do opiekuna merytorycznego projektu</w:t>
            </w:r>
          </w:p>
          <w:p w14:paraId="4E2DD5B3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Agnieszka Wiśniewska-Baran, Starszy specjalista</w:t>
            </w:r>
          </w:p>
          <w:p w14:paraId="4F6C07DF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Departament Odnawialnych Źródeł Energii</w:t>
            </w:r>
          </w:p>
          <w:p w14:paraId="7E76D9AA" w14:textId="5A3BBACD" w:rsidR="00B9092A" w:rsidRPr="006A580A" w:rsidRDefault="00000000" w:rsidP="002A195A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hyperlink r:id="rId9" w:history="1">
              <w:r w:rsidR="00B9092A" w:rsidRPr="006A580A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agnieszka.wisniewska-baran@klimat.gov.pl</w:t>
              </w:r>
            </w:hyperlink>
          </w:p>
        </w:tc>
        <w:tc>
          <w:tcPr>
            <w:tcW w:w="3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3EED" w14:textId="001E8121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  <w:r w:rsidRPr="006A580A">
              <w:rPr>
                <w:rFonts w:eastAsia="Calibri" w:cs="Times New Roman"/>
                <w:b/>
                <w:sz w:val="22"/>
                <w:szCs w:val="22"/>
                <w:lang w:eastAsia="en-US"/>
              </w:rPr>
              <w:br/>
            </w:r>
            <w:sdt>
              <w:sdtPr>
                <w:rPr>
                  <w:rFonts w:eastAsia="Calibri" w:cs="Times New Roman"/>
                  <w:b/>
                  <w:sz w:val="22"/>
                  <w:szCs w:val="22"/>
                  <w:lang w:eastAsia="en-US"/>
                </w:rPr>
                <w:id w:val="-345788683"/>
                <w:placeholder>
                  <w:docPart w:val="C368AEFDBD2646C38E98763A5459022E"/>
                </w:placeholder>
                <w:date w:fullDate="2023-09-0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704528" w:rsidRPr="006A580A">
                  <w:rPr>
                    <w:rFonts w:eastAsia="Calibri" w:cs="Times New Roman"/>
                    <w:b/>
                    <w:sz w:val="22"/>
                    <w:szCs w:val="22"/>
                    <w:lang w:eastAsia="en-US"/>
                  </w:rPr>
                  <w:t>05.09.2023</w:t>
                </w:r>
              </w:sdtContent>
            </w:sdt>
          </w:p>
          <w:p w14:paraId="1C3FE0CB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599F854A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1" w:name="Lista1"/>
            <w:bookmarkEnd w:id="1"/>
          </w:p>
          <w:sdt>
            <w:sdtPr>
              <w:rPr>
                <w:rFonts w:eastAsia="Calibri" w:cs="Times New Roman"/>
                <w:sz w:val="22"/>
                <w:szCs w:val="22"/>
                <w:lang w:eastAsia="en-US"/>
              </w:rPr>
              <w:id w:val="-1451614635"/>
              <w:placeholder>
                <w:docPart w:val="3D2F6FC087F64A87A1E5D2997A75ECA2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Content>
              <w:p w14:paraId="57C954E7" w14:textId="3A6B8487" w:rsidR="002A195A" w:rsidRPr="006A580A" w:rsidRDefault="002A195A" w:rsidP="002A195A">
                <w:pPr>
                  <w:widowControl/>
                  <w:autoSpaceDE/>
                  <w:autoSpaceDN/>
                  <w:adjustRightInd/>
                  <w:spacing w:line="240" w:lineRule="auto"/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6A580A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Upoważnienie ustawowe</w:t>
                </w:r>
              </w:p>
            </w:sdtContent>
          </w:sdt>
          <w:p w14:paraId="61CB06C5" w14:textId="228EBAF7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art. </w:t>
            </w:r>
            <w:r w:rsidR="00D009CF" w:rsidRPr="006A580A">
              <w:rPr>
                <w:rFonts w:eastAsia="Calibri" w:cs="Times New Roman"/>
                <w:sz w:val="22"/>
                <w:szCs w:val="22"/>
                <w:lang w:eastAsia="en-US"/>
              </w:rPr>
              <w:t>83o</w:t>
            </w:r>
            <w:r w:rsidR="00076777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ust. 1</w:t>
            </w:r>
            <w:r w:rsidR="00D009CF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ustawy z dnia 20 lutego 2015 r. o odnawialnych źródłach energii (Dz. U</w:t>
            </w:r>
            <w:r w:rsidR="00235FB8" w:rsidRPr="006A580A">
              <w:rPr>
                <w:rFonts w:eastAsia="Calibri" w:cs="Times New Roman"/>
                <w:sz w:val="22"/>
                <w:szCs w:val="22"/>
                <w:lang w:eastAsia="en-US"/>
              </w:rPr>
              <w:t>. z 2023 r. poz. 1436, z późn. zm.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14:paraId="6C3F401F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18BC432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</w:t>
            </w:r>
          </w:p>
          <w:p w14:paraId="79F29165" w14:textId="2057FE0B" w:rsidR="002A195A" w:rsidRPr="006A580A" w:rsidRDefault="007901E1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1099</w:t>
            </w:r>
          </w:p>
          <w:p w14:paraId="69C0CAB9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A195A" w:rsidRPr="006A580A" w14:paraId="181668DE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39A0DF7" w14:textId="77777777" w:rsidR="002A195A" w:rsidRPr="006A580A" w:rsidRDefault="002A195A" w:rsidP="002A195A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  <w:t>OCENA SKUTKÓW REGULACJI</w:t>
            </w:r>
          </w:p>
        </w:tc>
      </w:tr>
      <w:tr w:rsidR="002A195A" w:rsidRPr="006A580A" w14:paraId="59E03E33" w14:textId="77777777" w:rsidTr="002F1A79">
        <w:trPr>
          <w:trHeight w:val="333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EC1BF9A" w14:textId="77777777" w:rsidR="002A195A" w:rsidRPr="006A580A" w:rsidRDefault="002A19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2" w:name="Wybór1"/>
            <w:bookmarkEnd w:id="2"/>
          </w:p>
        </w:tc>
      </w:tr>
      <w:tr w:rsidR="002A195A" w:rsidRPr="006A580A" w14:paraId="1CB11592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760C3" w14:textId="57D8D18C" w:rsidR="00A2382E" w:rsidRPr="006A580A" w:rsidRDefault="002A195A" w:rsidP="001203D4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Niniejsze rozporządzenie stanowi realizację delegacji ustawowej </w:t>
            </w:r>
            <w:bookmarkStart w:id="3" w:name="_Hlk111540138"/>
            <w:r w:rsidR="0092702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zawartej w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art. </w:t>
            </w:r>
            <w:r w:rsidR="00D009C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83o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ustawy z dnia 20 lutego 2015 r. o</w:t>
            </w:r>
            <w:r w:rsidR="0092702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odnawialnych źródłach energii</w:t>
            </w:r>
            <w:r w:rsidR="0099611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611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(Dz.U. z </w:t>
            </w:r>
            <w:r w:rsidR="008F3CDC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</w:t>
            </w:r>
            <w:r w:rsidR="00BA7209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</w:t>
            </w:r>
            <w:r w:rsidR="008F3CDC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9611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r. poz. 1</w:t>
            </w:r>
            <w:r w:rsidR="00BA7209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436</w:t>
            </w:r>
            <w:r w:rsidR="008F3CDC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  <w:r w:rsidR="0099611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z późn. zm.)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  <w:bookmarkEnd w:id="3"/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zgodnie z którą minister właściwy do spraw klimatu</w:t>
            </w:r>
            <w:r w:rsidR="003F6156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określi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0331E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w drodze rozporządzenia 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maksymalną cenę</w:t>
            </w:r>
            <w:r w:rsidR="0092702F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 wyrażoną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w</w:t>
            </w:r>
            <w:r w:rsidR="003F6156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złotych za 1 MWh, za jaką może zostać w</w:t>
            </w:r>
            <w:r w:rsidR="0033541C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danym roku kalendarzowym sprzedan</w:t>
            </w:r>
            <w:r w:rsidR="0070331E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y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przez wytwórc</w:t>
            </w:r>
            <w:r w:rsidR="0070331E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ę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biometan</w:t>
            </w:r>
            <w:proofErr w:type="spellEnd"/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0331E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wytworzony z biogazu lub z biogazu rolniczego</w:t>
            </w:r>
            <w:r w:rsidR="00D14BF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 zwaną „ceną referencyjną”.</w:t>
            </w:r>
          </w:p>
          <w:p w14:paraId="6DE7D876" w14:textId="69668D2C" w:rsidR="003F2D1F" w:rsidRPr="006A580A" w:rsidRDefault="003F2D1F" w:rsidP="001203D4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Wskazana delegacja do wydania rozporządzenia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została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dodana do ustawy z dnia 20 lutego 2015 r. o odnawialnych źródłach energii ustawą </w:t>
            </w:r>
            <w:r w:rsidR="00573FB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z dnia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573FB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7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sierpnia </w:t>
            </w:r>
            <w:r w:rsidR="00573FB7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2023 r.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 zmianie ustawy o odnawialnych źródłach energii oraz niektórych innych ustaw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(Dz. U. poz. 1762)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Pilne procedowanie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niniejsz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ego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projektu jest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konieczne z uwagi na fakt, że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rozporządzenie jest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niezbędne do funkcjonowania systemu wsparcia dla biometanu wprowadzanego przedmiotową nowelizacją, dla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której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nie przewidziano </w:t>
            </w:r>
            <w:r w:rsidR="00235FB8"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w tym zakresie </w:t>
            </w:r>
            <w:r w:rsidRPr="006A58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wydłużonego vacatio legis. </w:t>
            </w:r>
          </w:p>
          <w:p w14:paraId="6F9C6AA6" w14:textId="6308EBE5" w:rsidR="003F2D1F" w:rsidRPr="006A580A" w:rsidRDefault="00F15C12" w:rsidP="001203D4">
            <w:pPr>
              <w:tabs>
                <w:tab w:val="left" w:pos="360"/>
              </w:tabs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Określenie ceny referencyjnej jest niezbędne dla </w:t>
            </w:r>
            <w:r w:rsidR="0049151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zapewnienia 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zrównoważonego rozwoju odnawialnych źródeł energii w Polsce. </w:t>
            </w:r>
            <w:r w:rsidR="00A2382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Informacje dotyczące ceny referencyjnej są ważnym sygnałem dla inwestorów pozwalającym na określenie, czy dany projekt inwestycyjny ma szansę na </w:t>
            </w:r>
            <w:r w:rsidR="007901E1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realizację w oparciu o funkcjonowanie </w:t>
            </w:r>
            <w:r w:rsidR="000B0330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w długoterminowej perspektywie czasu </w:t>
            </w:r>
            <w:r w:rsidR="00A2382E" w:rsidRPr="006A580A">
              <w:rPr>
                <w:rFonts w:eastAsia="Calibri" w:cs="Times New Roman"/>
                <w:sz w:val="22"/>
                <w:szCs w:val="22"/>
                <w:lang w:eastAsia="en-US"/>
              </w:rPr>
              <w:t>w</w:t>
            </w:r>
            <w:r w:rsidR="00A51531" w:rsidRPr="006A580A"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="000B0330" w:rsidRPr="006A580A">
              <w:rPr>
                <w:rFonts w:eastAsia="Calibri" w:cs="Times New Roman"/>
                <w:sz w:val="22"/>
                <w:szCs w:val="22"/>
                <w:lang w:eastAsia="en-US"/>
              </w:rPr>
              <w:t>oparciu o</w:t>
            </w:r>
            <w:r w:rsidR="00A2382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system wsparcia</w:t>
            </w:r>
            <w:r w:rsidR="0092702F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operacyjnego (</w:t>
            </w:r>
            <w:proofErr w:type="spellStart"/>
            <w:r w:rsidR="0092702F" w:rsidRPr="006A580A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feed</w:t>
            </w:r>
            <w:proofErr w:type="spellEnd"/>
            <w:r w:rsidR="0092702F" w:rsidRPr="006A580A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="0092702F" w:rsidRPr="006A580A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premium</w:t>
            </w:r>
            <w:proofErr w:type="spellEnd"/>
            <w:r w:rsidR="0092702F" w:rsidRPr="006A580A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  <w:r w:rsidR="00A2382E" w:rsidRPr="006A580A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5D0BC8FD" w14:textId="2439B813" w:rsidR="000B0330" w:rsidRPr="006A580A" w:rsidRDefault="000B0330" w:rsidP="001203D4">
            <w:pPr>
              <w:tabs>
                <w:tab w:val="left" w:pos="360"/>
              </w:tabs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Ponadto, biorąc pod uwagę fakt, iż przedmiotowe rozporządzenie w zakresie określenia ceny referencyjnej dla biometanu wytwarzanego z biogazu rolniczego lub biogazu wydawane jest po raz pierwszy</w:t>
            </w:r>
            <w:r w:rsidR="00704528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pełni szczególną rolę z punktu widzenia sygnałów rynkowych dla potencjalnych inwestorów zainteresowanych rozwojem sektora biometanu w kraju. </w:t>
            </w:r>
          </w:p>
          <w:p w14:paraId="1BE78A4B" w14:textId="725F3527" w:rsidR="008F3CDC" w:rsidRPr="006A580A" w:rsidRDefault="008F3CDC" w:rsidP="001203D4">
            <w:pPr>
              <w:tabs>
                <w:tab w:val="left" w:pos="360"/>
              </w:tabs>
              <w:spacing w:after="120"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Z uwagi na fakt, że upoważnienie zawarte w art. 83o ww. ustawy jest obligatoryjne, nie jest możliwe zaadresowanie omówionego problemu w sposób inny niż przez podjęcie działań legislacyjnych i wydanie rozporządzenia.</w:t>
            </w:r>
          </w:p>
        </w:tc>
      </w:tr>
      <w:tr w:rsidR="002A195A" w:rsidRPr="006A580A" w14:paraId="0B298CFA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0954FF7" w14:textId="77777777" w:rsidR="002A195A" w:rsidRPr="006A580A" w:rsidRDefault="002A195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7973DE" w:rsidRPr="006A580A" w14:paraId="68F614B7" w14:textId="77777777" w:rsidTr="007973DE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2B9B" w14:textId="1BD3A6EE" w:rsidR="007973DE" w:rsidRPr="006A580A" w:rsidRDefault="007973DE" w:rsidP="001203D4">
            <w:pPr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Rekomenduje się wydanie przedmiotowego rozporządzenia</w:t>
            </w:r>
            <w:r w:rsidR="005705B3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określ</w:t>
            </w:r>
            <w:r w:rsidR="005705B3" w:rsidRPr="006A580A">
              <w:rPr>
                <w:rFonts w:eastAsia="Calibri" w:cs="Times New Roman"/>
                <w:sz w:val="22"/>
                <w:szCs w:val="22"/>
                <w:lang w:eastAsia="en-US"/>
              </w:rPr>
              <w:t>ającego</w:t>
            </w:r>
            <w:r w:rsidRPr="006A580A">
              <w:rPr>
                <w:rFonts w:cs="Times New Roman"/>
                <w:sz w:val="22"/>
                <w:szCs w:val="22"/>
              </w:rPr>
              <w:t xml:space="preserve"> 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maksymalną cenę</w:t>
            </w:r>
            <w:r w:rsidR="005705B3" w:rsidRPr="006A580A">
              <w:rPr>
                <w:rFonts w:eastAsia="Calibri" w:cs="Times New Roman"/>
                <w:sz w:val="22"/>
                <w:szCs w:val="22"/>
                <w:lang w:eastAsia="en-US"/>
              </w:rPr>
              <w:t>, wyrażoną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w złotych za</w:t>
            </w:r>
            <w:r w:rsidR="003F6156" w:rsidRPr="006A580A"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="003F6156" w:rsidRPr="006A580A"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MWh, za jaką może zostać sprzedany przez wytwórców </w:t>
            </w:r>
            <w:proofErr w:type="spellStart"/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biometan</w:t>
            </w:r>
            <w:proofErr w:type="spellEnd"/>
            <w:r w:rsidR="0070331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, określoną oddzielnie dla wytwórcy biometanu </w:t>
            </w:r>
            <w:r w:rsidR="00CC394A" w:rsidRPr="006A580A">
              <w:rPr>
                <w:rFonts w:eastAsia="Calibri" w:cs="Times New Roman"/>
                <w:sz w:val="22"/>
                <w:szCs w:val="22"/>
                <w:lang w:eastAsia="en-US"/>
              </w:rPr>
              <w:t>w instalacji</w:t>
            </w:r>
            <w:r w:rsidR="0070331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odnawialn</w:t>
            </w:r>
            <w:r w:rsidR="00CC394A" w:rsidRPr="006A580A">
              <w:rPr>
                <w:rFonts w:eastAsia="Calibri" w:cs="Times New Roman"/>
                <w:sz w:val="22"/>
                <w:szCs w:val="22"/>
                <w:lang w:eastAsia="en-US"/>
              </w:rPr>
              <w:t>ego</w:t>
            </w:r>
            <w:r w:rsidR="0070331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źród</w:t>
            </w:r>
            <w:r w:rsidR="00CC394A" w:rsidRPr="006A580A">
              <w:rPr>
                <w:rFonts w:eastAsia="Calibri" w:cs="Times New Roman"/>
                <w:sz w:val="22"/>
                <w:szCs w:val="22"/>
                <w:lang w:eastAsia="en-US"/>
              </w:rPr>
              <w:t>ła</w:t>
            </w:r>
            <w:r w:rsidR="0070331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energii </w:t>
            </w:r>
            <w:r w:rsidR="00CC394A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służącej </w:t>
            </w:r>
            <w:r w:rsidR="0070331E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do wytwarzania biometanu z biogazu </w:t>
            </w:r>
            <w:r w:rsidR="008F3CDC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oraz </w:t>
            </w:r>
            <w:r w:rsidR="0070331E" w:rsidRPr="006A580A">
              <w:rPr>
                <w:rFonts w:eastAsia="Calibri" w:cs="Times New Roman"/>
                <w:sz w:val="22"/>
                <w:szCs w:val="22"/>
                <w:lang w:eastAsia="en-US"/>
              </w:rPr>
              <w:t>z biogazu rolniczego</w:t>
            </w:r>
            <w:r w:rsidR="006F7D63" w:rsidRPr="006A580A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48B1FD1B" w14:textId="23C5F54D" w:rsidR="007973DE" w:rsidRPr="006A580A" w:rsidRDefault="00CC394A" w:rsidP="001203D4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Fonts w:cs="Times New Roman"/>
                <w:sz w:val="22"/>
                <w:szCs w:val="22"/>
              </w:rPr>
              <w:t>Wysokość ceny referencyjnej to maksymalny poziom ceny ustalony jako optymalny, zgodny z przewidywanymi kosztami budowy i eksploatacji instalacji odnawialnego źródła energii służącej do wytwarzania biometanu z biogazu oraz biometanu z biogazu rolniczego</w:t>
            </w:r>
            <w:r w:rsidR="007973DE" w:rsidRPr="006A580A">
              <w:rPr>
                <w:rFonts w:cs="Times New Roman"/>
                <w:sz w:val="22"/>
                <w:szCs w:val="22"/>
              </w:rPr>
              <w:t>.</w:t>
            </w:r>
          </w:p>
          <w:p w14:paraId="6F47CF3F" w14:textId="7C605F6A" w:rsidR="007973DE" w:rsidRPr="006A580A" w:rsidRDefault="00CC394A" w:rsidP="001203D4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Fonts w:cs="Times New Roman"/>
                <w:sz w:val="22"/>
                <w:szCs w:val="22"/>
              </w:rPr>
              <w:t xml:space="preserve">Cena referencyjna służy do określenia maksymalnego poziomu wsparcia, jakie może zostać udzielone podmiotowi będącemu </w:t>
            </w:r>
            <w:r w:rsidR="008F3CDC" w:rsidRPr="006A580A">
              <w:rPr>
                <w:rFonts w:cs="Times New Roman"/>
                <w:sz w:val="22"/>
                <w:szCs w:val="22"/>
              </w:rPr>
              <w:t xml:space="preserve">wytwórcą </w:t>
            </w:r>
            <w:r w:rsidRPr="006A580A">
              <w:rPr>
                <w:rFonts w:cs="Times New Roman"/>
                <w:sz w:val="22"/>
                <w:szCs w:val="22"/>
              </w:rPr>
              <w:t xml:space="preserve">biometanu, który przystępuje do mechanizmu wsparcia, o którym mowa w art. 83l ust. 1 i 2 ustawy </w:t>
            </w:r>
            <w:r w:rsidR="008F3CDC" w:rsidRPr="006A580A">
              <w:rPr>
                <w:rFonts w:cs="Times New Roman"/>
                <w:sz w:val="22"/>
                <w:szCs w:val="22"/>
              </w:rPr>
              <w:t xml:space="preserve">z dnia 20 lutego 2015 r. </w:t>
            </w:r>
            <w:r w:rsidRPr="006A580A">
              <w:rPr>
                <w:rFonts w:cs="Times New Roman"/>
                <w:sz w:val="22"/>
                <w:szCs w:val="22"/>
              </w:rPr>
              <w:t>o odnawialnych źródłach energii.</w:t>
            </w:r>
            <w:r w:rsidR="007973DE" w:rsidRPr="006A580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6D3AA7D" w14:textId="74E68DDF" w:rsidR="007973DE" w:rsidRPr="006A580A" w:rsidRDefault="00CC394A" w:rsidP="001203D4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Fonts w:cs="Times New Roman"/>
                <w:sz w:val="22"/>
                <w:szCs w:val="22"/>
              </w:rPr>
              <w:t xml:space="preserve">Wskazana wartość ceny referencyjnej określonej oddzielnie dla instalacji odnawialnego źródła energii służącej do </w:t>
            </w:r>
            <w:r w:rsidRPr="006A580A">
              <w:rPr>
                <w:rFonts w:cs="Times New Roman"/>
                <w:sz w:val="22"/>
                <w:szCs w:val="22"/>
              </w:rPr>
              <w:lastRenderedPageBreak/>
              <w:t xml:space="preserve">wytwarzania biometanu z biogazu </w:t>
            </w:r>
            <w:r w:rsidR="00372B97" w:rsidRPr="006A580A">
              <w:rPr>
                <w:rFonts w:cs="Times New Roman"/>
                <w:sz w:val="22"/>
                <w:szCs w:val="22"/>
              </w:rPr>
              <w:t xml:space="preserve">i oddzielnie dla instalacji służącej do wytwarzania biometanu </w:t>
            </w:r>
            <w:r w:rsidRPr="006A580A">
              <w:rPr>
                <w:rFonts w:cs="Times New Roman"/>
                <w:sz w:val="22"/>
                <w:szCs w:val="22"/>
              </w:rPr>
              <w:t xml:space="preserve">z biogazu rolniczego, ma </w:t>
            </w:r>
            <w:r w:rsidR="008B4EBB" w:rsidRPr="006A580A">
              <w:rPr>
                <w:rFonts w:cs="Times New Roman"/>
                <w:sz w:val="22"/>
                <w:szCs w:val="22"/>
              </w:rPr>
              <w:t xml:space="preserve">na celu </w:t>
            </w:r>
            <w:r w:rsidR="00372B97" w:rsidRPr="006A580A">
              <w:rPr>
                <w:rFonts w:cs="Times New Roman"/>
                <w:sz w:val="22"/>
                <w:szCs w:val="22"/>
              </w:rPr>
              <w:t xml:space="preserve">ułatwienie </w:t>
            </w:r>
            <w:r w:rsidRPr="006A580A">
              <w:rPr>
                <w:rFonts w:cs="Times New Roman"/>
                <w:sz w:val="22"/>
                <w:szCs w:val="22"/>
              </w:rPr>
              <w:t>pod</w:t>
            </w:r>
            <w:r w:rsidR="008B4EBB" w:rsidRPr="006A580A">
              <w:rPr>
                <w:rFonts w:cs="Times New Roman"/>
                <w:sz w:val="22"/>
                <w:szCs w:val="22"/>
              </w:rPr>
              <w:t>ejmowania</w:t>
            </w:r>
            <w:r w:rsidRPr="006A580A">
              <w:rPr>
                <w:rFonts w:cs="Times New Roman"/>
                <w:sz w:val="22"/>
                <w:szCs w:val="22"/>
              </w:rPr>
              <w:t xml:space="preserve"> przez przedsiębiorców decyzji inwestycyjnych w zakresie wytwarzania biometanu.</w:t>
            </w:r>
          </w:p>
          <w:p w14:paraId="51403634" w14:textId="0A837BD8" w:rsidR="007973DE" w:rsidRPr="006A580A" w:rsidRDefault="007973DE" w:rsidP="001203D4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Fonts w:cs="Times New Roman"/>
                <w:sz w:val="22"/>
                <w:szCs w:val="22"/>
              </w:rPr>
              <w:t>Dodatkowo, w opinii projektodawcy, zaproponowane wartoś</w:t>
            </w:r>
            <w:r w:rsidR="0070331E" w:rsidRPr="006A580A">
              <w:rPr>
                <w:rFonts w:cs="Times New Roman"/>
                <w:sz w:val="22"/>
                <w:szCs w:val="22"/>
              </w:rPr>
              <w:t>ci</w:t>
            </w:r>
            <w:r w:rsidRPr="006A580A">
              <w:rPr>
                <w:rFonts w:cs="Times New Roman"/>
                <w:sz w:val="22"/>
                <w:szCs w:val="22"/>
              </w:rPr>
              <w:t xml:space="preserve"> ceny referencyjnej</w:t>
            </w:r>
            <w:r w:rsidR="00864076" w:rsidRPr="006A580A">
              <w:rPr>
                <w:rFonts w:cs="Times New Roman"/>
                <w:sz w:val="22"/>
                <w:szCs w:val="22"/>
              </w:rPr>
              <w:t>,</w:t>
            </w:r>
            <w:r w:rsidRPr="006A580A">
              <w:rPr>
                <w:rFonts w:cs="Times New Roman"/>
                <w:sz w:val="22"/>
                <w:szCs w:val="22"/>
              </w:rPr>
              <w:t xml:space="preserve"> w połączeniu z przewidzianymi do</w:t>
            </w:r>
            <w:r w:rsidR="003F6156" w:rsidRPr="006A580A">
              <w:rPr>
                <w:rFonts w:cs="Times New Roman"/>
                <w:sz w:val="22"/>
                <w:szCs w:val="22"/>
              </w:rPr>
              <w:t> </w:t>
            </w:r>
            <w:r w:rsidRPr="006A580A">
              <w:rPr>
                <w:rFonts w:cs="Times New Roman"/>
                <w:sz w:val="22"/>
                <w:szCs w:val="22"/>
              </w:rPr>
              <w:t>sprzedaży wolumenami biometanu z odnawialnych źródeł energii</w:t>
            </w:r>
            <w:r w:rsidR="00864076" w:rsidRPr="006A580A">
              <w:rPr>
                <w:rFonts w:cs="Times New Roman"/>
                <w:sz w:val="22"/>
                <w:szCs w:val="22"/>
              </w:rPr>
              <w:t>,</w:t>
            </w:r>
            <w:r w:rsidRPr="006A580A">
              <w:rPr>
                <w:rFonts w:cs="Times New Roman"/>
                <w:sz w:val="22"/>
                <w:szCs w:val="22"/>
              </w:rPr>
              <w:t xml:space="preserve"> przyczynią się do realizacji zakładanych celów gospodarczych i społecznych, w tym poprzez tworzenie nowych miejsc pracy.</w:t>
            </w:r>
          </w:p>
          <w:p w14:paraId="5463B5EA" w14:textId="6156B445" w:rsidR="008C7128" w:rsidRPr="006A580A" w:rsidRDefault="007973DE" w:rsidP="005D45C1">
            <w:pPr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Przygotowanie niniejszego projektu </w:t>
            </w:r>
            <w:r w:rsidR="005705B3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rozporządzenia 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zostało poprzedzone 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>przeprowadzeniem analizy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danych pozyskanych od</w:t>
            </w:r>
            <w:r w:rsidR="003F6156" w:rsidRPr="006A580A"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partnerów społecznych, </w:t>
            </w:r>
            <w:r w:rsidR="005705B3" w:rsidRPr="006A580A">
              <w:rPr>
                <w:rFonts w:eastAsia="Calibri" w:cs="Times New Roman"/>
                <w:sz w:val="22"/>
                <w:szCs w:val="22"/>
                <w:lang w:eastAsia="en-US"/>
              </w:rPr>
              <w:t>zawierających informacje w zakresie poziomu kosztów inwestycyjnych oraz operacyjnych związanych z prowadzeniem działalności gospodarczej w zakresie biometanu.</w:t>
            </w:r>
            <w:r w:rsidR="008C7128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Ponadto, mając na uwadze fakt, iż </w:t>
            </w:r>
            <w:r w:rsidR="00F27465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biogaz (w tym biogaz rolniczy) wykorzystywany do wytworzenia 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>biometan</w:t>
            </w:r>
            <w:r w:rsidR="00F27465" w:rsidRPr="006A580A">
              <w:rPr>
                <w:rFonts w:eastAsia="Calibri" w:cs="Times New Roman"/>
                <w:sz w:val="22"/>
                <w:szCs w:val="22"/>
                <w:lang w:eastAsia="en-US"/>
              </w:rPr>
              <w:t>u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F27465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będzie 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wytwarzany </w:t>
            </w:r>
            <w:r w:rsidR="00222BA0" w:rsidRPr="006A580A">
              <w:rPr>
                <w:rFonts w:eastAsia="Calibri" w:cs="Times New Roman"/>
                <w:sz w:val="22"/>
                <w:szCs w:val="22"/>
                <w:lang w:eastAsia="en-US"/>
              </w:rPr>
              <w:t>w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instalacjach </w:t>
            </w:r>
            <w:r w:rsidR="00AD3174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odnawialnych źródeł energii </w:t>
            </w:r>
            <w:r w:rsidR="00222BA0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takich samych jak instalacje odnawialnego źródła energii służące </w:t>
            </w:r>
            <w:r w:rsidR="00AD3174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do wytwarzania biogazu na potrzeby </w:t>
            </w:r>
            <w:r w:rsidR="00222BA0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kogeneracji 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do sporządzenia obliczeń wysokości cen referencyjnych wykorzystano </w:t>
            </w:r>
            <w:r w:rsidR="00A37F0D" w:rsidRPr="006A580A">
              <w:rPr>
                <w:rFonts w:eastAsia="Calibri" w:cs="Times New Roman"/>
                <w:sz w:val="22"/>
                <w:szCs w:val="22"/>
                <w:lang w:eastAsia="en-US"/>
              </w:rPr>
              <w:t>część założeń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A37F0D" w:rsidRPr="006A580A">
              <w:rPr>
                <w:rFonts w:eastAsia="Calibri" w:cs="Times New Roman"/>
                <w:sz w:val="22"/>
                <w:szCs w:val="22"/>
                <w:lang w:eastAsia="en-US"/>
              </w:rPr>
              <w:t>wykorzystanych przy pracach nad</w:t>
            </w:r>
            <w:r w:rsidR="00FB3FE9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A37F0D"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rozporządzeniem </w:t>
            </w:r>
            <w:r w:rsidR="00FB3FE9" w:rsidRPr="006A580A">
              <w:rPr>
                <w:rFonts w:cs="Times New Roman"/>
                <w:sz w:val="22"/>
                <w:szCs w:val="22"/>
              </w:rPr>
              <w:t>Ministra Klimatu i</w:t>
            </w:r>
            <w:r w:rsidR="0033541C" w:rsidRPr="006A580A">
              <w:rPr>
                <w:rFonts w:cs="Times New Roman"/>
                <w:sz w:val="22"/>
                <w:szCs w:val="22"/>
              </w:rPr>
              <w:t> </w:t>
            </w:r>
            <w:r w:rsidR="00FB3FE9" w:rsidRPr="006A580A">
              <w:rPr>
                <w:rFonts w:cs="Times New Roman"/>
                <w:sz w:val="22"/>
                <w:szCs w:val="22"/>
              </w:rPr>
              <w:t>Środowiska z dnia 31 października 2022 r. w sprawie ceny referencyjnej energii elektrycznej z odnawialnych źródeł energii oraz okresów obowiązujących wytwórców, którzy w danym roku wygrali aukcję (Dz. U. z 2022 r. poz. 2247)</w:t>
            </w:r>
            <w:r w:rsidR="00351CCD" w:rsidRPr="006A580A">
              <w:rPr>
                <w:rFonts w:cs="Times New Roman"/>
                <w:sz w:val="22"/>
                <w:szCs w:val="22"/>
              </w:rPr>
              <w:t xml:space="preserve"> – szczegółowe informacje dotyczące p</w:t>
            </w:r>
            <w:r w:rsidR="001B6FB0" w:rsidRPr="006A580A">
              <w:rPr>
                <w:rFonts w:cs="Times New Roman"/>
                <w:sz w:val="22"/>
                <w:szCs w:val="22"/>
              </w:rPr>
              <w:t>rzyjętych</w:t>
            </w:r>
            <w:r w:rsidR="00351CCD" w:rsidRPr="006A580A">
              <w:rPr>
                <w:rFonts w:cs="Times New Roman"/>
                <w:sz w:val="22"/>
                <w:szCs w:val="22"/>
              </w:rPr>
              <w:t xml:space="preserve"> założeń znajdują się w uzasadnieniu do projektu przedmiotowego rozporządzenia</w:t>
            </w:r>
            <w:r w:rsidR="00FB3FE9" w:rsidRPr="006A580A">
              <w:rPr>
                <w:rFonts w:cs="Times New Roman"/>
                <w:sz w:val="22"/>
                <w:szCs w:val="22"/>
              </w:rPr>
              <w:t>.</w:t>
            </w:r>
          </w:p>
          <w:p w14:paraId="52ECFEC1" w14:textId="6D43892F" w:rsidR="00C10204" w:rsidRPr="006A580A" w:rsidRDefault="00C10204" w:rsidP="00AD3174">
            <w:pPr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973DE" w:rsidRPr="006A580A" w14:paraId="7B1178A8" w14:textId="77777777" w:rsidTr="002F1A79">
        <w:trPr>
          <w:trHeight w:val="307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385B22E" w14:textId="77777777" w:rsidR="007973DE" w:rsidRPr="006A580A" w:rsidRDefault="007973D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lastRenderedPageBreak/>
              <w:t>Jak problem został rozwiązany w innych krajach, w szczególności krajach członkowskich OECD/UE</w:t>
            </w: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6A580A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973DE" w:rsidRPr="006A580A" w14:paraId="3005AB26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F9C" w14:textId="727356E0" w:rsidR="001203D4" w:rsidRPr="006A580A" w:rsidRDefault="00C765D7" w:rsidP="00ED48E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Konstrukcja systemu wsparcia dla </w:t>
            </w:r>
            <w:r w:rsidR="00933F6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wytw</w:t>
            </w:r>
            <w:r w:rsidR="00C17EC4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arzania</w:t>
            </w:r>
            <w:r w:rsidR="00933F6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biometanu z odnawialnych źródeł energii należy do właściwości poszczególnych państw członkowskich UE. Biorąc pod uwagę specyfikę zaprojektowanego w Polsce mechanizmu wsparcia oraz jego indywidualne cechy, proste porównanie z rozwiązaniami wprowadzonymi w innych krajach nie zawsze jest możliwe.</w:t>
            </w:r>
          </w:p>
          <w:p w14:paraId="15869976" w14:textId="2576C2C9" w:rsidR="00ED48ED" w:rsidRPr="006A580A" w:rsidRDefault="00ED48ED" w:rsidP="00ED48E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Niezależnie od powyższego warto przeanalizować mechanizmy wsparcia rozwoju biometanu funkcjonujące w poszczególnych krajach UE. W praktyce stosowane są różne instrumenty wsparcia, które generalnie można zestawić w</w:t>
            </w:r>
            <w:r w:rsidR="0033541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trzech grupach:</w:t>
            </w:r>
          </w:p>
          <w:p w14:paraId="522739FF" w14:textId="01029352" w:rsidR="00ED48ED" w:rsidRPr="006A580A" w:rsidRDefault="00ED48E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instrumenty ukierunkowane na wsparcie produkcji: </w:t>
            </w:r>
            <w:bookmarkStart w:id="4" w:name="_Hlk142061095"/>
            <w:proofErr w:type="spellStart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feed</w:t>
            </w:r>
            <w:proofErr w:type="spellEnd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-in-</w:t>
            </w:r>
            <w:proofErr w:type="spellStart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premium</w:t>
            </w:r>
            <w:proofErr w:type="spellEnd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feed</w:t>
            </w:r>
            <w:proofErr w:type="spellEnd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-in-</w:t>
            </w:r>
            <w:proofErr w:type="spellStart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tariff</w:t>
            </w:r>
            <w:proofErr w:type="spellEnd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, aukcje (przetargi), wsparcie inwestycyjne (</w:t>
            </w:r>
            <w:proofErr w:type="spellStart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capex</w:t>
            </w:r>
            <w:proofErr w:type="spellEnd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support</w:t>
            </w:r>
            <w:proofErr w:type="spellEnd"/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) oraz kontrakty różnicowe</w:t>
            </w:r>
            <w:r w:rsidR="00A37F0D"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bookmarkEnd w:id="4"/>
          <w:p w14:paraId="5E0C23CB" w14:textId="61E8BB0E" w:rsidR="00ED48ED" w:rsidRPr="006A580A" w:rsidRDefault="00ED48E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zachęty po stronie popytu: EU ETS, cele w zakresie ograniczenia emisji gazów cieplarnianych, zachęty podatkowe, obowiązek wykorzystania biometanu w określonym sektorze energii (np. transport);</w:t>
            </w:r>
          </w:p>
          <w:p w14:paraId="1F5E411F" w14:textId="385D0358" w:rsidR="00ED48ED" w:rsidRPr="006A580A" w:rsidRDefault="00ED48E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wsparcie pośrednie: zachęty finansowe lub obowiązki w zakresie utylizacji surowców, które mogą być wykorzystywane w instalacjach do wytwarzania biometanu.</w:t>
            </w:r>
          </w:p>
          <w:p w14:paraId="39D4287B" w14:textId="56865EB2" w:rsidR="00ED48ED" w:rsidRPr="006A580A" w:rsidRDefault="00ED48ED" w:rsidP="00ED48E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Pomimo zróżnicowanych form potencjalnego wsparcia, aktualnie najpowszechniej stosowane są instrumenty ukierunkowane na bezpośrednie wsparcie produkcji, ze szczególnym uwzględnieniem wykorzystania elementu przetargowego jako wyznacznika konkurencyjnego poziomu wsparcia dla inwestora.</w:t>
            </w:r>
          </w:p>
          <w:p w14:paraId="5705E4C7" w14:textId="33EBC60C" w:rsidR="00ED48ED" w:rsidRPr="006A580A" w:rsidRDefault="00ED48ED" w:rsidP="006A78F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UE powszechnie stosowane są taryfy gwarantowane 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proofErr w:type="spellStart"/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feed</w:t>
            </w:r>
            <w:proofErr w:type="spellEnd"/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-in-</w:t>
            </w:r>
            <w:proofErr w:type="spellStart"/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tariff</w:t>
            </w:r>
            <w:proofErr w:type="spellEnd"/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), które po raz pierwszy na rzecz biometanu wprowadzane były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Niemczech (od 2004 r.), </w:t>
            </w:r>
            <w:r w:rsidR="00C20CB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we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Francji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2011-2020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="00C20CB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w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Dani (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2012-2019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), </w:t>
            </w:r>
            <w:r w:rsidR="00721A2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we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Włoszech, </w:t>
            </w:r>
            <w:r w:rsidR="00721A2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Austrii oraz </w:t>
            </w:r>
            <w:r w:rsidR="00721A2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Finlandii. 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Przykładowo poziom wsparcia w ramach tego instrumentu we Francji</w:t>
            </w:r>
            <w:r w:rsidR="00721A2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skierowanego przede wszystkim do mniejszych instalacji i zróżnicowanego w zależności od ich wielkości wynosi od 60</w:t>
            </w:r>
            <w:r w:rsidR="00721A2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e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uro/MWh do 139</w:t>
            </w:r>
            <w:r w:rsidR="00721A2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e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uro/MWh (w</w:t>
            </w:r>
            <w:r w:rsidR="0033541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kolejnych latach planowane jest obniżanie poziomu wsparcia do maksymalnie 80 </w:t>
            </w:r>
            <w:r w:rsidR="00A22C4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uro w 2028 r.). W Danii wsparcie wynosi ok. 0,6 </w:t>
            </w:r>
            <w:r w:rsidR="00080DE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uro za m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vertAlign w:val="superscript"/>
                <w:lang w:eastAsia="en-US"/>
              </w:rPr>
              <w:t>3</w:t>
            </w:r>
            <w:r w:rsidR="006A78F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biometanu wprowadzonego do sieci gazowej. Co ciekawe – obecnie w obu krajach wysokość premii gwarantowanej ustalana jest w ramach systemu przetargowego.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Premia gwarantowana występuje również w</w:t>
            </w:r>
            <w:r w:rsidR="0033541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5D4031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Niemczech (od 2004 r.), </w:t>
            </w:r>
          </w:p>
          <w:p w14:paraId="32410768" w14:textId="614A167D" w:rsidR="006A78FD" w:rsidRPr="006A580A" w:rsidRDefault="005D4031" w:rsidP="006A78F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 kolei mechanizm wsparcia w postaci </w:t>
            </w:r>
            <w:proofErr w:type="spellStart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feed</w:t>
            </w:r>
            <w:proofErr w:type="spellEnd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-in-</w:t>
            </w:r>
            <w:proofErr w:type="spellStart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premium</w:t>
            </w:r>
            <w:proofErr w:type="spellEnd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występuje m.in. w Estonii, gdzie wsparcie skierowane jest do wytwórców oferujących </w:t>
            </w:r>
            <w:proofErr w:type="spellStart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biometan</w:t>
            </w:r>
            <w:proofErr w:type="spellEnd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</w:t>
            </w:r>
            <w:r w:rsidR="00CB282A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la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sektora transportowego</w:t>
            </w:r>
            <w:r w:rsidR="00CB282A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a wsparcie wynosi 100</w:t>
            </w:r>
            <w:r w:rsidR="00CB282A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e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uro/MWh i jest pomniejszone o</w:t>
            </w:r>
            <w:r w:rsidR="0033541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średnią cenę gazu ziemnego wyznaczoną w miesiącu poprzedzającym transakcję</w:t>
            </w:r>
            <w:r w:rsidR="00BA720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BA720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Baltic</w:t>
            </w:r>
            <w:proofErr w:type="spellEnd"/>
            <w:r w:rsidR="00BA720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spot)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We Włoszech</w:t>
            </w:r>
            <w:r w:rsidR="00C20CB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od 2022 r. obowiązuje rozwiązanie w ramach </w:t>
            </w:r>
            <w:proofErr w:type="spellStart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feed</w:t>
            </w:r>
            <w:proofErr w:type="spellEnd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-in-</w:t>
            </w:r>
            <w:proofErr w:type="spellStart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premium</w:t>
            </w:r>
            <w:proofErr w:type="spellEnd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które </w:t>
            </w:r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zostało skierowane do instalacji o mocy powyżej 1</w:t>
            </w:r>
            <w:r w:rsidR="00BA720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MWe</w:t>
            </w:r>
            <w:proofErr w:type="spellEnd"/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w</w:t>
            </w:r>
            <w:r w:rsidR="0033541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ramach którego poziom wsparcia wytwórcy zależy od ceny referencyjnej, średniomiesięcznej ceny gazu ziemnego oraz aktualnej cen</w:t>
            </w:r>
            <w:r w:rsidR="00CB282A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</w:t>
            </w:r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3072B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gwarancji pochodzenia.</w:t>
            </w:r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Natomiast w Holandii, gdzie wprowadzono system </w:t>
            </w:r>
            <w:proofErr w:type="spellStart"/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feed</w:t>
            </w:r>
            <w:proofErr w:type="spellEnd"/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-in-</w:t>
            </w:r>
            <w:proofErr w:type="spellStart"/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premium</w:t>
            </w:r>
            <w:proofErr w:type="spellEnd"/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dla biometanu wprowadzanego do sieci gazowej </w:t>
            </w:r>
            <w:r w:rsidR="00B13740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</w:t>
            </w:r>
            <w:r w:rsidR="007254A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2011 r., poziom wsparcia uzależniono od rodzaju surowców wykorzystanych do wytworzenia biometanu oraz zaraportowanej (potwierdzonej niezależnym audytem) wielkości redukcji emisji gazów cieplarnianych.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0B07BF47" w14:textId="757755EB" w:rsidR="007254AD" w:rsidRPr="006A580A" w:rsidRDefault="007254AD" w:rsidP="006A78F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W obu ww. systemach wsparcia, w celu ograniczenia kosztów funkcjonowania systemu, stosowane są coraz powszechniej systemy przetargowe, w których dopłaty przydzielane są tym wytwórc</w:t>
            </w:r>
            <w:r w:rsidR="00C20CBD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om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którzy zadeklarują najniższy poziom kosztów wymagających pokrycia. </w:t>
            </w:r>
          </w:p>
          <w:p w14:paraId="24A89CC1" w14:textId="7CBD2616" w:rsidR="008C554E" w:rsidRPr="006A580A" w:rsidRDefault="008C554E" w:rsidP="00A37F0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Fonts w:cs="Times New Roman"/>
                <w:sz w:val="22"/>
                <w:szCs w:val="22"/>
              </w:rPr>
              <w:t>Takie podejście pozwala uniknąć sytuacji, w której p</w:t>
            </w:r>
            <w:r w:rsidR="00BE3A66" w:rsidRPr="006A580A">
              <w:rPr>
                <w:rFonts w:cs="Times New Roman"/>
                <w:sz w:val="22"/>
                <w:szCs w:val="22"/>
              </w:rPr>
              <w:t xml:space="preserve">oziom taryf gwarantowanych i premii gwarantowanych opiera się na szacunkach, zwykle obliczanych przez agencje rządowe, które mają </w:t>
            </w:r>
            <w:r w:rsidRPr="006A580A">
              <w:rPr>
                <w:rFonts w:cs="Times New Roman"/>
                <w:sz w:val="22"/>
                <w:szCs w:val="22"/>
              </w:rPr>
              <w:t xml:space="preserve">utrudnioną ocenę </w:t>
            </w:r>
            <w:r w:rsidR="00BE3A66" w:rsidRPr="006A580A">
              <w:rPr>
                <w:rFonts w:cs="Times New Roman"/>
                <w:sz w:val="22"/>
                <w:szCs w:val="22"/>
              </w:rPr>
              <w:t>rzeczywist</w:t>
            </w:r>
            <w:r w:rsidRPr="006A580A">
              <w:rPr>
                <w:rFonts w:cs="Times New Roman"/>
                <w:sz w:val="22"/>
                <w:szCs w:val="22"/>
              </w:rPr>
              <w:t>ych</w:t>
            </w:r>
            <w:r w:rsidR="00BE3A66" w:rsidRPr="006A580A">
              <w:rPr>
                <w:rFonts w:cs="Times New Roman"/>
                <w:sz w:val="22"/>
                <w:szCs w:val="22"/>
              </w:rPr>
              <w:t xml:space="preserve"> warunk</w:t>
            </w:r>
            <w:r w:rsidRPr="006A580A">
              <w:rPr>
                <w:rFonts w:cs="Times New Roman"/>
                <w:sz w:val="22"/>
                <w:szCs w:val="22"/>
              </w:rPr>
              <w:t>ów</w:t>
            </w:r>
            <w:r w:rsidR="00BE3A66" w:rsidRPr="006A580A">
              <w:rPr>
                <w:rFonts w:cs="Times New Roman"/>
                <w:sz w:val="22"/>
                <w:szCs w:val="22"/>
              </w:rPr>
              <w:t xml:space="preserve"> rynkow</w:t>
            </w:r>
            <w:r w:rsidRPr="006A580A">
              <w:rPr>
                <w:rFonts w:cs="Times New Roman"/>
                <w:sz w:val="22"/>
                <w:szCs w:val="22"/>
              </w:rPr>
              <w:t>ych, a także mogą być narażone na r</w:t>
            </w:r>
            <w:r w:rsidR="00BE3A66" w:rsidRPr="006A580A">
              <w:rPr>
                <w:rFonts w:cs="Times New Roman"/>
                <w:sz w:val="22"/>
                <w:szCs w:val="22"/>
              </w:rPr>
              <w:t xml:space="preserve">yzyko wpływu politycznego lub lobbingu na wartość niektórych parametrów służących do obliczania poziomu wsparcia. </w:t>
            </w:r>
          </w:p>
          <w:p w14:paraId="646D5AEF" w14:textId="7F6B03B6" w:rsidR="00A37F0D" w:rsidRPr="006A580A" w:rsidRDefault="00BE3A66" w:rsidP="00A37F0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Fonts w:cs="Times New Roman"/>
                <w:sz w:val="22"/>
                <w:szCs w:val="22"/>
              </w:rPr>
              <w:t xml:space="preserve">Wsparcie </w:t>
            </w:r>
            <w:r w:rsidR="008C554E" w:rsidRPr="006A580A">
              <w:rPr>
                <w:rFonts w:cs="Times New Roman"/>
                <w:sz w:val="22"/>
                <w:szCs w:val="22"/>
              </w:rPr>
              <w:t xml:space="preserve">dla wytwórców wyłonionych </w:t>
            </w:r>
            <w:r w:rsidRPr="006A580A">
              <w:rPr>
                <w:rFonts w:cs="Times New Roman"/>
                <w:sz w:val="22"/>
                <w:szCs w:val="22"/>
              </w:rPr>
              <w:t xml:space="preserve">w drodze przetargu oferuje dodatkowy mechanizm zapewniający efektywność kosztową. Kontrakty różnicowe pozwalają uniknąć tego ryzyka, pod warunkiem, że wstępnie określony poziom cen jest </w:t>
            </w:r>
            <w:r w:rsidR="00491519" w:rsidRPr="006A580A">
              <w:rPr>
                <w:rFonts w:cs="Times New Roman"/>
                <w:sz w:val="22"/>
                <w:szCs w:val="22"/>
              </w:rPr>
              <w:t>adekwatny do aktualnej sytuacji rynkowej</w:t>
            </w:r>
            <w:r w:rsidRPr="006A580A">
              <w:rPr>
                <w:rFonts w:cs="Times New Roman"/>
                <w:sz w:val="22"/>
                <w:szCs w:val="22"/>
              </w:rPr>
              <w:t>.</w:t>
            </w:r>
          </w:p>
          <w:p w14:paraId="5B7CA1DB" w14:textId="160A7DA5" w:rsidR="00A37F0D" w:rsidRPr="006A580A" w:rsidRDefault="00A37F0D" w:rsidP="00A37F0D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Instrumenty bezpośredniego wsparcia produkcji biometanu </w:t>
            </w:r>
            <w:r w:rsidR="00C20CBD"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zapewniają poczucie </w:t>
            </w:r>
            <w:r w:rsidR="000A658E"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przewidywalności i opłacalności</w:t>
            </w:r>
            <w:r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inwestycji</w:t>
            </w:r>
            <w:r w:rsidR="000A658E"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,</w:t>
            </w:r>
            <w:r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zarówno dla deweloperów jak i producentów biometanu, dlatego są szczególnie </w:t>
            </w:r>
            <w:r w:rsidR="000A658E"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popularn</w:t>
            </w:r>
            <w:r w:rsidRPr="006A580A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e na wschodzących rynkach biometanu.</w:t>
            </w:r>
          </w:p>
          <w:p w14:paraId="684EBF16" w14:textId="3B7E7D47" w:rsidR="001203D4" w:rsidRPr="006A580A" w:rsidRDefault="001203D4" w:rsidP="00A37F0D">
            <w:pPr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973DE" w:rsidRPr="006A580A" w14:paraId="2A16AF0A" w14:textId="77777777" w:rsidTr="002F1A79">
        <w:trPr>
          <w:trHeight w:val="359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483A9D1" w14:textId="77777777" w:rsidR="007973DE" w:rsidRPr="006A580A" w:rsidRDefault="007973D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Podmioty, na które oddziałuje projekt</w:t>
            </w:r>
          </w:p>
        </w:tc>
      </w:tr>
      <w:tr w:rsidR="007973DE" w:rsidRPr="006A580A" w14:paraId="512980BC" w14:textId="77777777" w:rsidTr="002F1A79">
        <w:trPr>
          <w:trHeight w:val="142"/>
        </w:trPr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CA1" w14:textId="77777777" w:rsidR="007973DE" w:rsidRPr="006A580A" w:rsidRDefault="007973DE" w:rsidP="007973D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697" w14:textId="77777777" w:rsidR="007973DE" w:rsidRPr="006A580A" w:rsidRDefault="007973DE" w:rsidP="007973D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158" w14:textId="77777777" w:rsidR="007973DE" w:rsidRPr="006A580A" w:rsidRDefault="007973DE" w:rsidP="007973D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Źródło danych 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3BC9" w14:textId="77777777" w:rsidR="007973DE" w:rsidRPr="006A580A" w:rsidRDefault="007973DE" w:rsidP="007973D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2F1A79" w:rsidRPr="006A580A" w14:paraId="411D70B1" w14:textId="77777777" w:rsidTr="002F1A79">
        <w:trPr>
          <w:trHeight w:val="142"/>
        </w:trPr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89A8" w14:textId="6328E791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Przedsiębiorcy (potencjalni wytwórcy </w:t>
            </w:r>
            <w:r w:rsidR="00B16537" w:rsidRPr="006A580A">
              <w:rPr>
                <w:rFonts w:eastAsia="Calibri" w:cs="Times New Roman"/>
                <w:sz w:val="22"/>
                <w:szCs w:val="22"/>
                <w:lang w:eastAsia="en-US"/>
              </w:rPr>
              <w:t>biom</w:t>
            </w:r>
            <w:r w:rsidR="001F0EDC" w:rsidRPr="006A580A"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 w:rsidR="00B16537" w:rsidRPr="006A580A">
              <w:rPr>
                <w:rFonts w:eastAsia="Calibri" w:cs="Times New Roman"/>
                <w:sz w:val="22"/>
                <w:szCs w:val="22"/>
                <w:lang w:eastAsia="en-US"/>
              </w:rPr>
              <w:t>tanu</w:t>
            </w: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 w instalacjach odnawialnych źródeł energii).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D84E" w14:textId="5634AF5C" w:rsidR="002F1A79" w:rsidRPr="006A580A" w:rsidRDefault="00372B97" w:rsidP="0038253B">
            <w:pPr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trudna </w:t>
            </w:r>
            <w:r w:rsidR="002F1A7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 oszacowania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2636" w14:textId="6FD15302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Szacunki własne, ocena skutków regulacji ustawy o odnawialnych źródłach energii</w:t>
            </w:r>
            <w:r w:rsidR="00684579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A4C7" w14:textId="353009BA" w:rsidR="002F1A79" w:rsidRPr="006A580A" w:rsidRDefault="002F1A79" w:rsidP="002F1A79">
            <w:pPr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Przedsiębiorcy zainteresowani przystąpieniem 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do </w:t>
            </w:r>
            <w:r w:rsidR="0038253B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systemu wparcia</w:t>
            </w:r>
            <w:r w:rsidR="00973F46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dedykowanego dla </w:t>
            </w:r>
            <w:r w:rsidR="00C17EC4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wytwarzania </w:t>
            </w:r>
            <w:r w:rsidR="00973F46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biometanu.</w:t>
            </w:r>
          </w:p>
          <w:p w14:paraId="2E02EBD1" w14:textId="724DB2DE" w:rsidR="002F1A79" w:rsidRPr="006A580A" w:rsidRDefault="002F1A79" w:rsidP="00485205">
            <w:pPr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Informacje dotyczące 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wysokości 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ceny referencyjnej są 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kluczowym 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sygnałem dla inwestorów pozwalającym na 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oszacowanie,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czy dany projekt inwestycyjny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C17EC4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ędzie efektywny ekonomicznie, pozwalając na zapewnienie oczekiwanego przez inwestora zwrotu z</w:t>
            </w:r>
            <w:r w:rsidR="0033541C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5705B3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zaangażowanego kapitału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2F1A79" w:rsidRPr="006A580A" w14:paraId="0634049F" w14:textId="77777777" w:rsidTr="002F1A79">
        <w:trPr>
          <w:trHeight w:val="30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C4E62E1" w14:textId="77777777" w:rsidR="002F1A79" w:rsidRPr="006A580A" w:rsidRDefault="002F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2F1A79" w:rsidRPr="006A580A" w14:paraId="1E0DCC8A" w14:textId="77777777" w:rsidTr="002F1A79">
        <w:trPr>
          <w:trHeight w:val="3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1F8B1" w14:textId="7F3CECF8" w:rsidR="002F1A79" w:rsidRPr="006A580A" w:rsidRDefault="002F1A79" w:rsidP="002F1A79">
            <w:pPr>
              <w:widowControl/>
              <w:autoSpaceDE/>
              <w:autoSpaceDN/>
              <w:adjustRightInd/>
              <w:spacing w:after="24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 nie był przedmiotem </w:t>
            </w:r>
            <w:proofErr w:type="spellStart"/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</w:t>
            </w:r>
            <w:proofErr w:type="spellEnd"/>
            <w:r w:rsidR="000830BE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konsultacji.</w:t>
            </w:r>
          </w:p>
          <w:p w14:paraId="24CE693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after="24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Projekt, zgodnie z art. 5 ustawy z dnia 7 lipca 2005 r. o działalności lobbingowej w procesie stanowienia prawa i § 52 uchwały nr 190 Rady Ministrów z dnia 29 października 2013 r. – Regulamin pracy Rady Ministrów, zostanie udostępniony w Biuletynie Informacji Publicznej, na stronie podmiotowej Rządowego Centrum Legislacji, w serwisie Rządowy Proces Legislacyjny.</w:t>
            </w:r>
          </w:p>
          <w:p w14:paraId="1DA7C87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after="24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przekazany do konsultacji (14 dni) do następujących podmiotów:</w:t>
            </w:r>
          </w:p>
          <w:p w14:paraId="216310B9" w14:textId="0F0C3CC4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Forum Rozwoju Energetyki Odnawialnej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540F9186" w14:textId="6A7911D8" w:rsidR="00307706" w:rsidRPr="006A580A" w:rsidRDefault="0030770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Instytut Energetyki Odnawialnej</w:t>
            </w:r>
            <w:r w:rsidR="00C02B38" w:rsidRPr="006A580A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</w:p>
          <w:p w14:paraId="744E9632" w14:textId="41AE8620" w:rsidR="00307706" w:rsidRPr="006A580A" w:rsidRDefault="0030770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Instytut na Rzecz Ekorozwoju</w:t>
            </w:r>
            <w:r w:rsidR="00C02B38" w:rsidRPr="006A580A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</w:p>
          <w:p w14:paraId="05E4F82D" w14:textId="5F5C60BA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Instytut Nafty i Gazu - Państwowy Instytut Badawczy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05ADCEAD" w14:textId="366926F5" w:rsidR="00307706" w:rsidRPr="006A580A" w:rsidRDefault="0030770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Izba Gospodarcza Energetyki i Ochrony Środowiska</w:t>
            </w:r>
            <w:r w:rsidR="00C02B38" w:rsidRPr="006A580A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</w:p>
          <w:p w14:paraId="77DE77F8" w14:textId="7B0848F6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Izba Gospodarcza Gazownictwa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11D4D4A4" w14:textId="50721A5A" w:rsidR="00307706" w:rsidRPr="006A580A" w:rsidRDefault="0030770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Krajowa Izba Gospodarcza</w:t>
            </w:r>
            <w:r w:rsidR="00C02B38" w:rsidRPr="006A580A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</w:p>
          <w:p w14:paraId="3D8C5B99" w14:textId="2BA00D9D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Izba Biomasy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4CA2D60C" w14:textId="3637033F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Izba Gospodarcza Ekorozwój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1DFA5F8E" w14:textId="77845F1A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Izba Gospodarcza Energii Odnawialnej i Rozproszonej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29309238" w14:textId="2C4152C5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Platforma LNG i BIOLNG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2B1A415C" w14:textId="460B322E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Biometanu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294A292F" w14:textId="728A0B95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Producentów Biogazu Rolniczego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1D1AC3D9" w14:textId="34EB51D5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Times New Roman" w:cs="Times New Roman"/>
                <w:sz w:val="22"/>
                <w:szCs w:val="22"/>
                <w:lang w:eastAsia="en-US"/>
              </w:rPr>
              <w:t>Polskie Towarzystwo Gospodarcze</w:t>
            </w:r>
            <w:r w:rsidR="00C02B38" w:rsidRPr="006A580A">
              <w:rPr>
                <w:rFonts w:eastAsia="Times New Roman" w:cs="Times New Roman"/>
                <w:sz w:val="22"/>
                <w:szCs w:val="22"/>
                <w:lang w:eastAsia="en-US"/>
              </w:rPr>
              <w:t>,</w:t>
            </w:r>
          </w:p>
          <w:p w14:paraId="26D81228" w14:textId="42AF3836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Energii Odnawialnej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2E2A9CBF" w14:textId="0F3F6A19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Inicjatywa dla Środowiska, Energii i Elektromobilności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33CC27D9" w14:textId="0ED606EB" w:rsidR="00307706" w:rsidRPr="006A580A" w:rsidRDefault="0030770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Stowarzyszenie Producentów Energii z Odpadów</w:t>
            </w:r>
            <w:r w:rsidR="00C02B38" w:rsidRPr="006A580A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</w:p>
          <w:p w14:paraId="3A218F37" w14:textId="3C737B5D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Zielony Gaz Dla Klimatu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29367AF7" w14:textId="32A2CF3C" w:rsidR="00307706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Unia Producentów i Pracodawców Przemysłu Biogazowego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3505F81B" w14:textId="31E02FF8" w:rsidR="002F1A79" w:rsidRPr="006A580A" w:rsidRDefault="0030770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Banków Polskich</w:t>
            </w:r>
            <w:r w:rsidR="00C02B38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410BEAE8" w14:textId="77777777" w:rsidR="002F1A79" w:rsidRPr="006A580A" w:rsidRDefault="002F1A79" w:rsidP="00307706">
            <w:pPr>
              <w:widowControl/>
              <w:autoSpaceDE/>
              <w:autoSpaceDN/>
              <w:adjustRightInd/>
              <w:spacing w:before="360" w:after="24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przekazany do zaopiniowania (14 dni) następującym podmiotom:</w:t>
            </w:r>
          </w:p>
          <w:p w14:paraId="33304135" w14:textId="77777777" w:rsidR="00164E04" w:rsidRPr="006A580A" w:rsidRDefault="00164E04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sz w:val="22"/>
                <w:szCs w:val="22"/>
              </w:rPr>
              <w:t>Krajowy Ośrodek Wsparcia Rolnictwa,</w:t>
            </w:r>
          </w:p>
          <w:p w14:paraId="4CF68E64" w14:textId="77777777" w:rsidR="006A580A" w:rsidRPr="006A580A" w:rsidRDefault="006A580A" w:rsidP="006A580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Instytut Ochrony Środowiska - Państwowy Instytut Badawczy,</w:t>
            </w:r>
          </w:p>
          <w:p w14:paraId="5D425655" w14:textId="3E384420" w:rsidR="00164E04" w:rsidRPr="006A580A" w:rsidRDefault="00164E04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sz w:val="22"/>
                <w:szCs w:val="22"/>
              </w:rPr>
              <w:t>Młodzieżowa Rada Klimatyczna</w:t>
            </w:r>
            <w:r w:rsidR="00372B97" w:rsidRPr="006A580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4F6F10A" w14:textId="77777777" w:rsidR="00164E04" w:rsidRPr="006A580A" w:rsidRDefault="00164E0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Prezes Prokuratorii Generalnej Rzeczypospolitej Polskiej,</w:t>
            </w:r>
          </w:p>
          <w:p w14:paraId="2089F7A2" w14:textId="77777777" w:rsidR="00164E04" w:rsidRPr="006A580A" w:rsidRDefault="00164E0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Prezes Urzędu Ochrony Konkurencji i Konsumentów,</w:t>
            </w:r>
          </w:p>
          <w:p w14:paraId="67EDC403" w14:textId="77777777" w:rsidR="00164E04" w:rsidRPr="006A580A" w:rsidRDefault="00164E0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Prezes Urzędu Regulacji Energetyki,</w:t>
            </w:r>
          </w:p>
          <w:p w14:paraId="27858FD7" w14:textId="0F9A4217" w:rsidR="00164E04" w:rsidRPr="006A580A" w:rsidRDefault="00164E04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Rzecznik Małych i Średnich Przedsiębiorców</w:t>
            </w:r>
            <w:r w:rsidR="00372B97" w:rsidRPr="006A580A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19D218BB" w14:textId="2E83B803" w:rsidR="002F1A79" w:rsidRPr="006A580A" w:rsidRDefault="002F1A79" w:rsidP="00C10204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Z uwagi na zakres projektu, który nie dotyczy zadań związków zawodowych, projekt nie podlega opiniowaniu przez reprezentatywne związki zawodowe.</w:t>
            </w:r>
          </w:p>
          <w:p w14:paraId="545B0BCF" w14:textId="77777777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60751A33" w14:textId="6E051748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 uwagi na zakres projektu, który dotyczy praw i interesów związków pracodawców, projekt podlega opiniowaniu przez reprezentatywne organizacje pracodawców. Projekt zostanie przekazany (21 dni) do następujących reprezentatywnych organizacji pracodawców:</w:t>
            </w:r>
          </w:p>
          <w:p w14:paraId="077AEF9F" w14:textId="77777777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Pracodawcy RP,</w:t>
            </w:r>
          </w:p>
          <w:p w14:paraId="1247591E" w14:textId="77777777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Konfederacja Lewiatan,</w:t>
            </w:r>
          </w:p>
          <w:p w14:paraId="563289C5" w14:textId="77777777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Związek Rzemiosła Polskiego,</w:t>
            </w:r>
          </w:p>
          <w:p w14:paraId="6BDC3B68" w14:textId="77777777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Związek Pracodawców  Business Centre Club,</w:t>
            </w:r>
          </w:p>
          <w:p w14:paraId="7ADFF3BF" w14:textId="77777777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Związek Przedsiębiorców i Pracodawców,</w:t>
            </w:r>
          </w:p>
          <w:p w14:paraId="46FC5941" w14:textId="7C96E709" w:rsidR="006A580A" w:rsidRPr="006A580A" w:rsidRDefault="006A580A" w:rsidP="006A580A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6)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Federacja Przedsiębiorców Polskich.</w:t>
            </w:r>
          </w:p>
          <w:p w14:paraId="61DF9A3C" w14:textId="77777777" w:rsidR="006A580A" w:rsidRPr="006A580A" w:rsidRDefault="006A580A" w:rsidP="00C1020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4D0AC653" w14:textId="7FE8A113" w:rsidR="002F1A79" w:rsidRDefault="002F1A79" w:rsidP="00C10204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</w:t>
            </w:r>
            <w:r w:rsidR="005705B3" w:rsidRPr="006A580A">
              <w:rPr>
                <w:rFonts w:eastAsia="Calibri" w:cs="Times New Roman"/>
                <w:color w:val="000000"/>
                <w:sz w:val="22"/>
                <w:szCs w:val="22"/>
              </w:rPr>
              <w:t> 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Samorządu Terytorialnego oraz o przedstawicielach Rzeczypospolitej Polskiej w Komitecie Regionów Unii Europejskiej.</w:t>
            </w:r>
          </w:p>
          <w:p w14:paraId="760A8C87" w14:textId="77777777" w:rsidR="006A580A" w:rsidRPr="006A580A" w:rsidRDefault="006A580A" w:rsidP="00C10204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14:paraId="31674D0C" w14:textId="7087DF74" w:rsidR="002F1A79" w:rsidRPr="006A580A" w:rsidRDefault="002F1A79" w:rsidP="00C10204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Projekt nie dotyczy spraw, o których mowa w art. 1 ustawy z dnia 24 lipca 2015 r. o Radzie Dialogu Społecznego i</w:t>
            </w:r>
            <w:r w:rsidR="00B4431C" w:rsidRPr="006A580A">
              <w:rPr>
                <w:rFonts w:eastAsia="Calibri" w:cs="Times New Roman"/>
                <w:color w:val="000000"/>
                <w:sz w:val="22"/>
                <w:szCs w:val="22"/>
              </w:rPr>
              <w:t> 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innych instytucji dialogu społecznego, wobec czego nie wymaga zaopiniowania przez Radę Dialogu Społecznego.</w:t>
            </w:r>
          </w:p>
          <w:p w14:paraId="4C9C94B6" w14:textId="77777777" w:rsidR="006A580A" w:rsidRDefault="006A580A" w:rsidP="00C10204">
            <w:pPr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</w:pPr>
          </w:p>
          <w:p w14:paraId="5DE42662" w14:textId="54333C49" w:rsidR="00B4431C" w:rsidRPr="006A580A" w:rsidRDefault="00B4431C" w:rsidP="00C10204">
            <w:pPr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Projekt nie podlega opiniowaniu </w:t>
            </w:r>
            <w:r w:rsidRPr="006A580A">
              <w:rPr>
                <w:rFonts w:cs="Times New Roman"/>
                <w:color w:val="000000" w:themeColor="text1"/>
                <w:spacing w:val="-2"/>
                <w:sz w:val="22"/>
                <w:szCs w:val="22"/>
              </w:rPr>
              <w:t xml:space="preserve">Prezesa Urzędu Ochrony Danych Osobowych, gdyż zgodnie z art. 51 ustawy z dnia 10 maja 2018 r. o ochronie danych osobowych (Dz. U. z 2019 r. poz. 1781) nie 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dotyczy danych osobowych.</w:t>
            </w:r>
          </w:p>
          <w:p w14:paraId="442B8251" w14:textId="77777777" w:rsidR="006A580A" w:rsidRDefault="006A580A" w:rsidP="00C10204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14:paraId="6303989A" w14:textId="1FD8330F" w:rsidR="002F1A79" w:rsidRPr="006A580A" w:rsidRDefault="002F1A79" w:rsidP="00C10204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0A83D653" w14:textId="3709986C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00562CB8" w14:textId="77777777" w:rsidR="00372B97" w:rsidRPr="006A580A" w:rsidRDefault="00372B97" w:rsidP="00372B9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Wyniki opiniowania i konsultacji publicznych zostaną omówione w raporcie z konsultacji, zawierającym zestawienie przedstawionych stanowisk lub opinii i odniesienie się do nich przez organ wnioskujący, udostępnionym na stronie Rządowego Centrum Legislacji, w zakładce Rządowy Proces Legislacyjny, najpóźniej z dniem przekazania projektu na kolejny etap prac legislacyjnych. </w:t>
            </w:r>
          </w:p>
          <w:p w14:paraId="1C024495" w14:textId="6F69BF65" w:rsidR="00372B97" w:rsidRPr="006A580A" w:rsidRDefault="00372B97" w:rsidP="002F1A7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2F1A79" w:rsidRPr="006A580A" w14:paraId="6BECC3DC" w14:textId="77777777" w:rsidTr="002F1A79">
        <w:trPr>
          <w:trHeight w:val="363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26C9DC2" w14:textId="77777777" w:rsidR="002F1A79" w:rsidRPr="006A580A" w:rsidRDefault="002F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2F1A79" w:rsidRPr="006A580A" w14:paraId="0E7F482D" w14:textId="77777777" w:rsidTr="002F1A79">
        <w:trPr>
          <w:trHeight w:val="142"/>
        </w:trPr>
        <w:tc>
          <w:tcPr>
            <w:tcW w:w="3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2CB7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3F6C8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2F1A79" w:rsidRPr="006A580A" w14:paraId="015E001A" w14:textId="77777777" w:rsidTr="002F1A79">
        <w:trPr>
          <w:trHeight w:val="142"/>
        </w:trPr>
        <w:tc>
          <w:tcPr>
            <w:tcW w:w="3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A0F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56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B190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C662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7D7F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5B51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1055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6366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2649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AA84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6DCC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0731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D21E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AC39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2F1A79" w:rsidRPr="006A580A" w14:paraId="649B540D" w14:textId="77777777" w:rsidTr="002F1A79">
        <w:trPr>
          <w:trHeight w:val="321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982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8A8B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CC2C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8B25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F9FD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3867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B80F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0555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77008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B2E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A2DF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3923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DF8B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6225E35C" w14:textId="77777777" w:rsidTr="002F1A79">
        <w:trPr>
          <w:trHeight w:val="321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4732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37A3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5376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C0C2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B909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77E7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ACA1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76C5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3D78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FA63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9505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C262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13688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6C227171" w14:textId="77777777" w:rsidTr="002F1A79">
        <w:trPr>
          <w:trHeight w:val="344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261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2799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EFD3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496F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FA0B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4C43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A13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9BBD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7847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28C6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0E87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3EF88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9125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6133245C" w14:textId="77777777" w:rsidTr="002F1A79">
        <w:trPr>
          <w:trHeight w:val="344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6FF5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DF5F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28E6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ED78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0700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77A2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6761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E6D6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9240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6E45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2133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77D9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90F0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57C00B75" w14:textId="77777777" w:rsidTr="002F1A79">
        <w:trPr>
          <w:trHeight w:val="330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6D7E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69EA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03FD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CD75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D269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DC1D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18F2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C7F7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1CA1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3015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6C65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429D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54B8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5812CE7F" w14:textId="77777777" w:rsidTr="002F1A79">
        <w:trPr>
          <w:trHeight w:val="330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459F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D8B5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669A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12E7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FBD6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116A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E7AB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61F2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449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D60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DAD5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F4BF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2953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7D11F1A7" w14:textId="77777777" w:rsidTr="002F1A79">
        <w:trPr>
          <w:trHeight w:val="351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8B97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040E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6D7F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8679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BCB2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C635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BDCD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4150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756D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AE01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329D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82CF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0D04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3269049D" w14:textId="77777777" w:rsidTr="002F1A79">
        <w:trPr>
          <w:trHeight w:val="351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07BA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38F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85B5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5D8A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443C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9C27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776B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2895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B012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72FD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4528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F010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81AC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64C93CB1" w14:textId="77777777" w:rsidTr="002F1A79">
        <w:trPr>
          <w:trHeight w:val="360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2C24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4871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07BD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CC8B1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C0E5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FB40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9DA1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852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343CA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C7F7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1CA78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1552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D9BA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7EB1968D" w14:textId="77777777" w:rsidTr="002F1A79">
        <w:trPr>
          <w:trHeight w:val="360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A492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4A0B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5DCD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576C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A67F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346F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77D93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9618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FF5F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C418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B8DE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E8C9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3BC74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7AD8C9A2" w14:textId="77777777" w:rsidTr="002F1A79">
        <w:trPr>
          <w:trHeight w:val="357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990A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FA3E7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F75C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77C7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DA04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B1B49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2A8A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C95B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843CE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E03D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605F5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F39F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031F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F1A79" w:rsidRPr="006A580A" w14:paraId="3107C637" w14:textId="77777777" w:rsidTr="002F1A79">
        <w:trPr>
          <w:trHeight w:val="357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C38F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187B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11FC0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BC452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740C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CD49C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50EB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0BC6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A727D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6EAC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4F3B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E49F8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8B07F" w14:textId="77777777" w:rsidR="002F1A79" w:rsidRPr="006A580A" w:rsidRDefault="002F1A79" w:rsidP="002F1A7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7237D" w:rsidRPr="006A580A" w14:paraId="4B01E923" w14:textId="77777777" w:rsidTr="002F1A79">
        <w:trPr>
          <w:trHeight w:val="348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BE9C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8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7912" w14:textId="77777777" w:rsidR="0057237D" w:rsidRPr="006A580A" w:rsidRDefault="00284214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 rozporządzenia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  <w:p w14:paraId="68CE3CDD" w14:textId="54C880A1" w:rsidR="00284214" w:rsidRPr="006A580A" w:rsidRDefault="00284214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uwagi na konstrukcję systemu wsparcia dla wytwarzania biometanu z odnawialnych źródeł energii jego finansowanie nie obciąża sektora finansów publicznych.</w:t>
            </w:r>
          </w:p>
        </w:tc>
      </w:tr>
      <w:tr w:rsidR="0057237D" w:rsidRPr="006A580A" w14:paraId="3211D465" w14:textId="77777777" w:rsidTr="00522A50">
        <w:trPr>
          <w:trHeight w:val="1074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9D169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37FFC" w14:textId="49019986" w:rsidR="0057237D" w:rsidRPr="006A580A" w:rsidRDefault="0008211F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Regulacja ma charakter wtórny wobec rozwiązań przyjętych w ustawie o odnawialnych źródłach energii. Rozporządzenie wskazuje wysokość ceny referencyjnej, która jest kluczowym elementem systemu wsparcia dla </w:t>
            </w:r>
            <w:r w:rsidR="00C17EC4"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wytwarzania 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biometanu z odnawialnych źródeł energii oraz istotnym sygnałem dla inwestorów.</w:t>
            </w:r>
          </w:p>
        </w:tc>
      </w:tr>
      <w:tr w:rsidR="0057237D" w:rsidRPr="006A580A" w14:paraId="3D1B2269" w14:textId="77777777" w:rsidTr="002F1A79">
        <w:trPr>
          <w:trHeight w:val="345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10DE51B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7237D" w:rsidRPr="006A580A" w14:paraId="14DAD40C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3FBAC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57237D" w:rsidRPr="006A580A" w14:paraId="7CF72A27" w14:textId="77777777" w:rsidTr="002F1A79">
        <w:trPr>
          <w:trHeight w:val="142"/>
        </w:trPr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58CAE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2AB2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CDCFF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6F6B5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34FF4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0116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95A60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CBCE3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57237D" w:rsidRPr="006A580A" w14:paraId="150EE8E6" w14:textId="77777777" w:rsidTr="002F1A79">
        <w:trPr>
          <w:trHeight w:val="14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91B45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14:paraId="2B37FEB5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14:paraId="1E333B06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ceny stałe z …… r.)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3C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77E4" w14:textId="6FD47782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1D33" w14:textId="6543790E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1048" w14:textId="69C2CCC6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836F" w14:textId="17EC5E01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5F4AC" w14:textId="32E6AFEB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1890" w14:textId="5C1129FE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4159" w14:textId="44303660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57237D" w:rsidRPr="006A580A" w14:paraId="45DC8714" w14:textId="77777777" w:rsidTr="002F1A79">
        <w:trPr>
          <w:trHeight w:val="14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72C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5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62BF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888F" w14:textId="36E5D175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AA05" w14:textId="0A1F51E8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5403" w14:textId="58989693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DAE5" w14:textId="2480DE53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05AEF" w14:textId="112FFAF7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5133" w14:textId="42631540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EB38" w14:textId="4A82141E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57237D" w:rsidRPr="006A580A" w14:paraId="20F21596" w14:textId="77777777" w:rsidTr="002F1A79">
        <w:trPr>
          <w:trHeight w:val="14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EBE6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5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4A40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99B5" w14:textId="7D8D28F2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5D36" w14:textId="5DC91F56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2E41E" w14:textId="418FC656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63B47" w14:textId="1B9F7A24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C73E" w14:textId="0165F92D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7510" w14:textId="360A3B3E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B8AA2" w14:textId="46D2C34F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57237D" w:rsidRPr="006A580A" w14:paraId="5BA16A2E" w14:textId="77777777" w:rsidTr="002F1A79">
        <w:trPr>
          <w:trHeight w:val="14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DFD5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5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94AA" w14:textId="7F93EC64" w:rsidR="0057237D" w:rsidRPr="006A580A" w:rsidRDefault="006A580A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os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y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niepełnosprawn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oraz os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y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starsz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36FF" w14:textId="65EC5C4A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9B25" w14:textId="543A2467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B15C" w14:textId="0AB098A6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BE4E0" w14:textId="133C9969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81FAB" w14:textId="2FB530B4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C919" w14:textId="386E551C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A62A" w14:textId="2E633676" w:rsidR="0057237D" w:rsidRPr="006A580A" w:rsidRDefault="00C10204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6A580A" w:rsidRPr="006A580A" w14:paraId="174E3833" w14:textId="77777777" w:rsidTr="00C641C1">
        <w:trPr>
          <w:trHeight w:val="14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34724" w14:textId="77777777" w:rsidR="006A580A" w:rsidRPr="006A580A" w:rsidRDefault="006A580A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D2784" w14:textId="77777777" w:rsidR="006A580A" w:rsidRPr="006A580A" w:rsidRDefault="006A580A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6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1BAF6" w14:textId="33489339" w:rsidR="006A580A" w:rsidRPr="006A580A" w:rsidRDefault="006A580A" w:rsidP="00B6545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nie wprowadza dodatkowych obciążeń ani obowiązków, a jedynie określa wysokość ceny referencyjnej dla biometanu.</w:t>
            </w:r>
          </w:p>
        </w:tc>
      </w:tr>
      <w:tr w:rsidR="006A580A" w:rsidRPr="006A580A" w14:paraId="7F336D34" w14:textId="77777777" w:rsidTr="00C641C1">
        <w:trPr>
          <w:trHeight w:val="14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EC549" w14:textId="77777777" w:rsidR="006A580A" w:rsidRPr="006A580A" w:rsidRDefault="006A580A" w:rsidP="0057237D">
            <w:pPr>
              <w:widowControl/>
              <w:autoSpaceDE/>
              <w:autoSpaceDN/>
              <w:adjustRightInd/>
              <w:spacing w:line="25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3434E" w14:textId="77777777" w:rsidR="006A580A" w:rsidRPr="006A580A" w:rsidRDefault="006A580A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6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9F39B" w14:textId="0244BA9E" w:rsidR="006A580A" w:rsidRPr="006A580A" w:rsidRDefault="006A580A" w:rsidP="00B6545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nie wprowadza dodatkowych obciążeń ani obowiązków, a jedynie określa wysokość ceny referencyjnej dla biometanu.</w:t>
            </w:r>
          </w:p>
        </w:tc>
      </w:tr>
      <w:tr w:rsidR="006A580A" w:rsidRPr="006A580A" w14:paraId="56620C69" w14:textId="77777777" w:rsidTr="00C641C1">
        <w:trPr>
          <w:trHeight w:val="736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534E" w14:textId="77777777" w:rsidR="006A580A" w:rsidRPr="006A580A" w:rsidRDefault="006A580A" w:rsidP="0057237D">
            <w:pPr>
              <w:widowControl/>
              <w:autoSpaceDE/>
              <w:autoSpaceDN/>
              <w:adjustRightInd/>
              <w:spacing w:line="25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5DB70" w14:textId="77777777" w:rsidR="006A580A" w:rsidRPr="006A580A" w:rsidRDefault="006A580A" w:rsidP="0057237D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 xml:space="preserve">rodzina, obywatele oraz gospodarstwa domowe </w:t>
            </w:r>
          </w:p>
        </w:tc>
        <w:tc>
          <w:tcPr>
            <w:tcW w:w="6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01427" w14:textId="21B7E8C3" w:rsidR="006A580A" w:rsidRPr="006A580A" w:rsidRDefault="006A580A" w:rsidP="00B6545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nie wprowadza dodatkowych obciążeń ani obowiązków, a jedynie określa wysokość ceny referencyjnej dla biometanu.</w:t>
            </w:r>
          </w:p>
        </w:tc>
      </w:tr>
      <w:tr w:rsidR="006A580A" w:rsidRPr="006A580A" w14:paraId="76EF0A45" w14:textId="77777777" w:rsidTr="00C641C1">
        <w:trPr>
          <w:trHeight w:val="142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886D" w14:textId="77777777" w:rsidR="006A580A" w:rsidRPr="006A580A" w:rsidRDefault="006A580A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854D" w14:textId="1DF6EB73" w:rsidR="006A580A" w:rsidRPr="006A580A" w:rsidRDefault="006A580A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6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4D4A8" w14:textId="08CD3BFD" w:rsidR="006A580A" w:rsidRPr="006A580A" w:rsidRDefault="006A580A" w:rsidP="00B6545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nie wprowadza dodatkowych obciążeń ani obowiązków, a jedynie określa wysokość ceny referencyjnej dla biometanu.</w:t>
            </w:r>
          </w:p>
        </w:tc>
      </w:tr>
      <w:tr w:rsidR="0057237D" w:rsidRPr="006A580A" w14:paraId="45FD2011" w14:textId="77777777" w:rsidTr="002F1A79">
        <w:trPr>
          <w:trHeight w:val="1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2F5E2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Niemierzalne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9B7E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D1A0D" w14:textId="77777777" w:rsidR="0057237D" w:rsidRPr="006A580A" w:rsidRDefault="0057237D" w:rsidP="00B6545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7237D" w:rsidRPr="006A580A" w14:paraId="1F5C71E4" w14:textId="77777777" w:rsidTr="000A54C6">
        <w:trPr>
          <w:trHeight w:val="112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4009F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0B1A" w14:textId="77777777" w:rsidR="00C10204" w:rsidRPr="006A580A" w:rsidRDefault="00C10204" w:rsidP="00C10204">
            <w:pPr>
              <w:spacing w:before="120" w:after="120"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6A580A">
              <w:rPr>
                <w:rFonts w:cs="Times New Roman"/>
                <w:color w:val="000000"/>
                <w:sz w:val="22"/>
                <w:szCs w:val="22"/>
              </w:rPr>
              <w:t>Projekt rozporządzenia nie wprowadza dodatkowych obciążeń ani obowiązków, a jedynie określa wysokość ceny referencyjnej.</w:t>
            </w:r>
          </w:p>
          <w:p w14:paraId="6C58A26F" w14:textId="57D83F95" w:rsidR="007C6AC3" w:rsidRPr="006A580A" w:rsidRDefault="007C6AC3" w:rsidP="007C6AC3">
            <w:pPr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57237D" w:rsidRPr="006A580A" w14:paraId="1E0F2145" w14:textId="77777777" w:rsidTr="002F1A79">
        <w:trPr>
          <w:trHeight w:val="3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889EB28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57237D" w:rsidRPr="006A580A" w14:paraId="436523B8" w14:textId="77777777" w:rsidTr="002F1A79">
        <w:trPr>
          <w:trHeight w:val="151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C0F56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☒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57237D" w:rsidRPr="006A580A" w14:paraId="6AB5C4E2" w14:textId="77777777" w:rsidTr="002F1A79">
        <w:trPr>
          <w:trHeight w:val="946"/>
        </w:trPr>
        <w:tc>
          <w:tcPr>
            <w:tcW w:w="5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81CA4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F8E6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31D6E28E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BBE32F6" w14:textId="6669637C" w:rsidR="0057237D" w:rsidRPr="006A580A" w:rsidRDefault="00B16537" w:rsidP="0057237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☒</w:t>
            </w:r>
            <w:r w:rsidR="0057237D"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57237D" w:rsidRPr="006A580A" w14:paraId="7EAB6C1F" w14:textId="77777777" w:rsidTr="002F1A79">
        <w:trPr>
          <w:trHeight w:val="1245"/>
        </w:trPr>
        <w:tc>
          <w:tcPr>
            <w:tcW w:w="5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EF0CF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liczby dokumentów </w:t>
            </w:r>
          </w:p>
          <w:p w14:paraId="217925D2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liczby procedur</w:t>
            </w:r>
          </w:p>
          <w:p w14:paraId="3FAC9CF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skrócenie czasu na załatwienie sprawy</w:t>
            </w:r>
          </w:p>
          <w:p w14:paraId="5C0F7C7C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inne: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</w:tc>
        <w:tc>
          <w:tcPr>
            <w:tcW w:w="5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7946F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zwiększenie liczby dokumentów</w:t>
            </w:r>
          </w:p>
          <w:p w14:paraId="5E765C09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zwiększenie liczby procedur</w:t>
            </w:r>
          </w:p>
          <w:p w14:paraId="7DB5ACD1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wydłużenie czasu na załatwienie sprawy</w:t>
            </w:r>
          </w:p>
          <w:p w14:paraId="3DB3CF2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inne: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  <w:p w14:paraId="361FD7E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7237D" w:rsidRPr="006A580A" w14:paraId="414C3483" w14:textId="77777777" w:rsidTr="002F1A79">
        <w:trPr>
          <w:trHeight w:val="870"/>
        </w:trPr>
        <w:tc>
          <w:tcPr>
            <w:tcW w:w="5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FD6FA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6F616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7FDB657B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ED1286E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☒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 dotyczy</w:t>
            </w:r>
          </w:p>
          <w:p w14:paraId="5908CA7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7237D" w:rsidRPr="006A580A" w14:paraId="24BA69EE" w14:textId="77777777" w:rsidTr="002F1A79">
        <w:trPr>
          <w:trHeight w:val="630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540B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  <w:p w14:paraId="19AFE44B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Brak wpływu na obciążenia regulacyjne.</w:t>
            </w:r>
          </w:p>
          <w:p w14:paraId="0BD5D0D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7237D" w:rsidRPr="006A580A" w14:paraId="79D05C0F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E7E996B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57237D" w:rsidRPr="006A580A" w14:paraId="4E2F4731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A283" w14:textId="09820F89" w:rsidR="0057237D" w:rsidRPr="006A580A" w:rsidRDefault="00CE2895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z w:val="22"/>
                <w:szCs w:val="22"/>
                <w:lang w:eastAsia="en-US"/>
              </w:rPr>
              <w:t>Regulacja ma charakter wtórny wobec ustawy o odnawialnych źródłach energii. Wpływ wprowadzenia proponowanych rozwiązań na rynek pracy został opisany w ocenie skutków regulacji do przedmiotowej ustawy.</w:t>
            </w:r>
          </w:p>
        </w:tc>
      </w:tr>
      <w:tr w:rsidR="0057237D" w:rsidRPr="006A580A" w14:paraId="35E03F04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6CB0735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57237D" w:rsidRPr="006A580A" w14:paraId="06B70761" w14:textId="77777777" w:rsidTr="002F1A79">
        <w:trPr>
          <w:trHeight w:val="1031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E5038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9B87765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44C92BB1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sytuacja i rozwój regionalny</w:t>
            </w:r>
          </w:p>
          <w:p w14:paraId="73A83543" w14:textId="5F740A99" w:rsidR="00EB6202" w:rsidRPr="006A580A" w:rsidRDefault="00704528" w:rsidP="00EB620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eastAsia="en-US"/>
              </w:rPr>
              <w:t>☐</w:t>
            </w:r>
            <w:r w:rsidR="00EB6202"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B6202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  <w:r w:rsidR="00EB6202" w:rsidRPr="006A580A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749E0282" w14:textId="7234A15C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333EE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D7C114A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demografia</w:t>
            </w:r>
          </w:p>
          <w:p w14:paraId="5A7F8190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mienie państwowe</w:t>
            </w:r>
          </w:p>
          <w:p w14:paraId="1BB05060" w14:textId="123DA263" w:rsidR="00EB6202" w:rsidRPr="006A580A" w:rsidRDefault="00EB6202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3C87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1506F617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informatyzacja</w:t>
            </w:r>
          </w:p>
          <w:p w14:paraId="471B8B2D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ascii="Segoe UI Symbol" w:eastAsia="MS Gothic" w:hAnsi="Segoe UI Symbol" w:cs="Segoe UI Symbol"/>
                <w:color w:val="000000"/>
                <w:spacing w:val="-2"/>
                <w:sz w:val="22"/>
                <w:szCs w:val="22"/>
                <w:lang w:val="en-US" w:eastAsia="en-US"/>
              </w:rPr>
              <w:t>☐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zdrowie</w:t>
            </w:r>
          </w:p>
        </w:tc>
      </w:tr>
      <w:tr w:rsidR="0057237D" w:rsidRPr="006A580A" w14:paraId="268814C1" w14:textId="77777777" w:rsidTr="002F1A79">
        <w:trPr>
          <w:trHeight w:val="712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2D966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EAA2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57237D" w:rsidRPr="006A580A" w14:paraId="503A872F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D910A07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lastRenderedPageBreak/>
              <w:t>Planowane wykonanie przepisów aktu prawnego</w:t>
            </w:r>
          </w:p>
        </w:tc>
      </w:tr>
      <w:tr w:rsidR="0057237D" w:rsidRPr="006A580A" w14:paraId="51315D91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0EB57" w14:textId="4DEF6F1C" w:rsidR="0057237D" w:rsidRPr="006A580A" w:rsidRDefault="00BC03D4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P</w:t>
            </w:r>
            <w:r w:rsidR="001F0EDC"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rojektowane </w:t>
            </w:r>
            <w:r w:rsidR="009C5C3B"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</w:t>
            </w:r>
            <w:r w:rsidR="0057237D"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ozporządzenie </w:t>
            </w:r>
            <w:r w:rsidR="001F0EDC"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we</w:t>
            </w:r>
            <w:r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jdzie</w:t>
            </w:r>
            <w:r w:rsidR="001F0EDC"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7237D" w:rsidRPr="006A580A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 życie po upływie 14 dni od dnia ogłoszenia.</w:t>
            </w:r>
            <w:r w:rsidR="00C10204" w:rsidRPr="006A580A">
              <w:rPr>
                <w:rFonts w:cs="Times New Roman"/>
                <w:color w:val="000000"/>
                <w:sz w:val="22"/>
                <w:szCs w:val="22"/>
              </w:rPr>
              <w:t xml:space="preserve"> Projektowana regulacja będzie obowiązywała </w:t>
            </w:r>
            <w:r w:rsidR="00222BA0" w:rsidRPr="006A580A">
              <w:rPr>
                <w:rFonts w:cs="Times New Roman"/>
                <w:color w:val="000000"/>
                <w:sz w:val="22"/>
                <w:szCs w:val="22"/>
              </w:rPr>
              <w:t xml:space="preserve">dopóki zmiany kosztów </w:t>
            </w:r>
            <w:r w:rsidR="00C10204" w:rsidRPr="006A580A">
              <w:rPr>
                <w:rFonts w:cs="Times New Roman"/>
                <w:color w:val="000000"/>
                <w:sz w:val="22"/>
                <w:szCs w:val="22"/>
              </w:rPr>
              <w:t>prowadzenia działalności polegającej na wytwarzaniu biometanu z biogazu lub z biogazu rolniczego</w:t>
            </w:r>
            <w:r w:rsidR="00222BA0" w:rsidRPr="006A580A">
              <w:rPr>
                <w:rFonts w:cs="Times New Roman"/>
                <w:color w:val="000000"/>
                <w:sz w:val="22"/>
                <w:szCs w:val="22"/>
              </w:rPr>
              <w:t xml:space="preserve"> nie będą wymagać zmiany wysokości ustalonej ceny referencyjnej</w:t>
            </w:r>
            <w:r w:rsidR="00C10204" w:rsidRPr="006A580A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7237D" w:rsidRPr="006A580A" w14:paraId="30327EAC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DDF7258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580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57237D" w:rsidRPr="006A580A" w14:paraId="5544478C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26B1F" w14:textId="027F6D85" w:rsidR="0057237D" w:rsidRPr="006A580A" w:rsidRDefault="00CE2895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Ewaluacja zostanie</w:t>
            </w:r>
            <w:r w:rsidR="00C17EC4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przeprowadzona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 2024 r. Biorąc pod uwagę fakt, iż wysokość ceny referencyjnej ma kluczowe znaczenie </w:t>
            </w:r>
            <w:r w:rsidR="006529FF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dla 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podmiotów</w:t>
            </w:r>
            <w:r w:rsidR="006529FF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które skorzystają z systemu wsparcia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="007B5D4B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202</w:t>
            </w:r>
            <w:r w:rsidR="006529FF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r. zostanie </w:t>
            </w:r>
            <w:r w:rsidR="009C5C3B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przeprowadzona szczegółowa analiza</w:t>
            </w: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9C5C3B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aktualnej sytuacji na rynku w zakresie kosztów inwestycyjnych oraz operacyjnych związanych z prowadzeniem działalności gospodarczej w zakresie wytwarzania biometanu</w:t>
            </w:r>
            <w:r w:rsidR="00C17EC4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9C5C3B"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237D" w:rsidRPr="006A580A" w14:paraId="50972033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779A40C" w14:textId="77777777" w:rsidR="0057237D" w:rsidRPr="006A580A" w:rsidRDefault="005723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6A580A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 w:rsidRPr="006A580A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57237D" w:rsidRPr="006A580A" w14:paraId="34245DDC" w14:textId="77777777" w:rsidTr="002F1A79">
        <w:trPr>
          <w:trHeight w:val="142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B1513" w14:textId="77777777" w:rsidR="0057237D" w:rsidRPr="006A580A" w:rsidRDefault="0057237D" w:rsidP="0057237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</w:pPr>
            <w:r w:rsidRPr="006A580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  <w:r w:rsidRPr="006A580A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</w:tbl>
    <w:p w14:paraId="732C312A" w14:textId="77777777" w:rsidR="005810BF" w:rsidRPr="006A580A" w:rsidRDefault="005810BF" w:rsidP="003659B8">
      <w:pPr>
        <w:spacing w:after="240"/>
        <w:jc w:val="both"/>
        <w:rPr>
          <w:rFonts w:cs="Times New Roman"/>
          <w:sz w:val="22"/>
          <w:szCs w:val="22"/>
        </w:rPr>
      </w:pPr>
    </w:p>
    <w:sectPr w:rsidR="005810BF" w:rsidRPr="006A580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D3EC" w14:textId="77777777" w:rsidR="00516FDA" w:rsidRDefault="00516FDA">
      <w:r>
        <w:separator/>
      </w:r>
    </w:p>
  </w:endnote>
  <w:endnote w:type="continuationSeparator" w:id="0">
    <w:p w14:paraId="5A5407DE" w14:textId="77777777" w:rsidR="00516FDA" w:rsidRDefault="0051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CAF6" w14:textId="77777777" w:rsidR="00516FDA" w:rsidRDefault="00516FDA">
      <w:r>
        <w:separator/>
      </w:r>
    </w:p>
  </w:footnote>
  <w:footnote w:type="continuationSeparator" w:id="0">
    <w:p w14:paraId="5633B7DA" w14:textId="77777777" w:rsidR="00516FDA" w:rsidRDefault="0051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FA6E" w14:textId="77777777" w:rsidR="00142D67" w:rsidRPr="00B371CC" w:rsidRDefault="00142D6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225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E9EE058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B8F"/>
    <w:multiLevelType w:val="multilevel"/>
    <w:tmpl w:val="486CE680"/>
    <w:styleLink w:val="Styl1"/>
    <w:lvl w:ilvl="0">
      <w:start w:val="1"/>
      <w:numFmt w:val="none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80989"/>
    <w:multiLevelType w:val="hybridMultilevel"/>
    <w:tmpl w:val="D706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54BC"/>
    <w:multiLevelType w:val="hybridMultilevel"/>
    <w:tmpl w:val="EDD0D0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17E07"/>
    <w:multiLevelType w:val="hybridMultilevel"/>
    <w:tmpl w:val="72E6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470949">
    <w:abstractNumId w:val="1"/>
  </w:num>
  <w:num w:numId="2" w16cid:durableId="1364331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151251">
    <w:abstractNumId w:val="4"/>
  </w:num>
  <w:num w:numId="4" w16cid:durableId="405877355">
    <w:abstractNumId w:val="3"/>
  </w:num>
  <w:num w:numId="5" w16cid:durableId="12723937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linkStyle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7F"/>
    <w:rsid w:val="000006C0"/>
    <w:rsid w:val="000012DA"/>
    <w:rsid w:val="00001996"/>
    <w:rsid w:val="0000246E"/>
    <w:rsid w:val="00002BA7"/>
    <w:rsid w:val="00003862"/>
    <w:rsid w:val="00003CC9"/>
    <w:rsid w:val="00005C0A"/>
    <w:rsid w:val="00006D7F"/>
    <w:rsid w:val="0000700A"/>
    <w:rsid w:val="00007A59"/>
    <w:rsid w:val="000114E0"/>
    <w:rsid w:val="000119CB"/>
    <w:rsid w:val="00012340"/>
    <w:rsid w:val="00012A35"/>
    <w:rsid w:val="00012F11"/>
    <w:rsid w:val="000141BF"/>
    <w:rsid w:val="00016099"/>
    <w:rsid w:val="00016436"/>
    <w:rsid w:val="00016C70"/>
    <w:rsid w:val="00017706"/>
    <w:rsid w:val="00017DC2"/>
    <w:rsid w:val="0002137B"/>
    <w:rsid w:val="00021522"/>
    <w:rsid w:val="000218FF"/>
    <w:rsid w:val="00023471"/>
    <w:rsid w:val="000239C0"/>
    <w:rsid w:val="00023F13"/>
    <w:rsid w:val="00027DC2"/>
    <w:rsid w:val="00030165"/>
    <w:rsid w:val="00030634"/>
    <w:rsid w:val="00030733"/>
    <w:rsid w:val="000309F5"/>
    <w:rsid w:val="00030A75"/>
    <w:rsid w:val="00030C76"/>
    <w:rsid w:val="000319C1"/>
    <w:rsid w:val="00031A8B"/>
    <w:rsid w:val="00031BCA"/>
    <w:rsid w:val="00032722"/>
    <w:rsid w:val="000330FA"/>
    <w:rsid w:val="0003362F"/>
    <w:rsid w:val="000344AF"/>
    <w:rsid w:val="00034FA1"/>
    <w:rsid w:val="000369C1"/>
    <w:rsid w:val="00036B63"/>
    <w:rsid w:val="000374EE"/>
    <w:rsid w:val="0003762C"/>
    <w:rsid w:val="00037E1A"/>
    <w:rsid w:val="00040C93"/>
    <w:rsid w:val="00041654"/>
    <w:rsid w:val="00043495"/>
    <w:rsid w:val="00043E1D"/>
    <w:rsid w:val="0004451D"/>
    <w:rsid w:val="00045AF0"/>
    <w:rsid w:val="0004692C"/>
    <w:rsid w:val="00046A75"/>
    <w:rsid w:val="00047312"/>
    <w:rsid w:val="000479BD"/>
    <w:rsid w:val="00047EB9"/>
    <w:rsid w:val="00047EE1"/>
    <w:rsid w:val="00050764"/>
    <w:rsid w:val="000508BD"/>
    <w:rsid w:val="000517AB"/>
    <w:rsid w:val="00051FD7"/>
    <w:rsid w:val="0005339C"/>
    <w:rsid w:val="00053A3F"/>
    <w:rsid w:val="00054D15"/>
    <w:rsid w:val="000552D9"/>
    <w:rsid w:val="0005571B"/>
    <w:rsid w:val="00057AB3"/>
    <w:rsid w:val="00060076"/>
    <w:rsid w:val="000601F7"/>
    <w:rsid w:val="00060432"/>
    <w:rsid w:val="00060D87"/>
    <w:rsid w:val="000615A5"/>
    <w:rsid w:val="00061C86"/>
    <w:rsid w:val="00061C9B"/>
    <w:rsid w:val="000626DF"/>
    <w:rsid w:val="000643AB"/>
    <w:rsid w:val="00064B3D"/>
    <w:rsid w:val="00064E4C"/>
    <w:rsid w:val="00065DFC"/>
    <w:rsid w:val="00065FA2"/>
    <w:rsid w:val="00066901"/>
    <w:rsid w:val="00066F8A"/>
    <w:rsid w:val="00067CC2"/>
    <w:rsid w:val="0007032D"/>
    <w:rsid w:val="00070927"/>
    <w:rsid w:val="00071BEE"/>
    <w:rsid w:val="000722ED"/>
    <w:rsid w:val="000736CD"/>
    <w:rsid w:val="000740EE"/>
    <w:rsid w:val="000743D7"/>
    <w:rsid w:val="0007533B"/>
    <w:rsid w:val="0007545D"/>
    <w:rsid w:val="000760BF"/>
    <w:rsid w:val="0007613E"/>
    <w:rsid w:val="00076777"/>
    <w:rsid w:val="000769C1"/>
    <w:rsid w:val="00076BFC"/>
    <w:rsid w:val="00076FFA"/>
    <w:rsid w:val="00080DEC"/>
    <w:rsid w:val="000814A7"/>
    <w:rsid w:val="00081B5F"/>
    <w:rsid w:val="0008211F"/>
    <w:rsid w:val="00082C28"/>
    <w:rsid w:val="00082D71"/>
    <w:rsid w:val="000830BE"/>
    <w:rsid w:val="00083222"/>
    <w:rsid w:val="00083EB3"/>
    <w:rsid w:val="000845EB"/>
    <w:rsid w:val="0008557B"/>
    <w:rsid w:val="00085CE7"/>
    <w:rsid w:val="00086819"/>
    <w:rsid w:val="000873BE"/>
    <w:rsid w:val="00087FBB"/>
    <w:rsid w:val="0009028E"/>
    <w:rsid w:val="000906EE"/>
    <w:rsid w:val="00090AD3"/>
    <w:rsid w:val="00090BA3"/>
    <w:rsid w:val="00091652"/>
    <w:rsid w:val="00091BA2"/>
    <w:rsid w:val="000921D9"/>
    <w:rsid w:val="00093961"/>
    <w:rsid w:val="000944EF"/>
    <w:rsid w:val="000956C6"/>
    <w:rsid w:val="00096E6D"/>
    <w:rsid w:val="0009732D"/>
    <w:rsid w:val="000973F0"/>
    <w:rsid w:val="000A1296"/>
    <w:rsid w:val="000A141B"/>
    <w:rsid w:val="000A1C27"/>
    <w:rsid w:val="000A1DAD"/>
    <w:rsid w:val="000A2649"/>
    <w:rsid w:val="000A323B"/>
    <w:rsid w:val="000A426C"/>
    <w:rsid w:val="000A54C6"/>
    <w:rsid w:val="000A5C8C"/>
    <w:rsid w:val="000A6114"/>
    <w:rsid w:val="000A658E"/>
    <w:rsid w:val="000A795C"/>
    <w:rsid w:val="000B0330"/>
    <w:rsid w:val="000B298D"/>
    <w:rsid w:val="000B2EC3"/>
    <w:rsid w:val="000B33CF"/>
    <w:rsid w:val="000B430B"/>
    <w:rsid w:val="000B5B2D"/>
    <w:rsid w:val="000B5B45"/>
    <w:rsid w:val="000B5DCE"/>
    <w:rsid w:val="000B6E78"/>
    <w:rsid w:val="000B75C9"/>
    <w:rsid w:val="000B7E76"/>
    <w:rsid w:val="000C05BA"/>
    <w:rsid w:val="000C0E8F"/>
    <w:rsid w:val="000C22E8"/>
    <w:rsid w:val="000C3919"/>
    <w:rsid w:val="000C4BC4"/>
    <w:rsid w:val="000C5B46"/>
    <w:rsid w:val="000C71E6"/>
    <w:rsid w:val="000C7609"/>
    <w:rsid w:val="000D0110"/>
    <w:rsid w:val="000D0544"/>
    <w:rsid w:val="000D070D"/>
    <w:rsid w:val="000D08D5"/>
    <w:rsid w:val="000D1FEA"/>
    <w:rsid w:val="000D2468"/>
    <w:rsid w:val="000D28DB"/>
    <w:rsid w:val="000D2AB6"/>
    <w:rsid w:val="000D304B"/>
    <w:rsid w:val="000D3083"/>
    <w:rsid w:val="000D318A"/>
    <w:rsid w:val="000D3943"/>
    <w:rsid w:val="000D6173"/>
    <w:rsid w:val="000D6C69"/>
    <w:rsid w:val="000D6D59"/>
    <w:rsid w:val="000D6F83"/>
    <w:rsid w:val="000D76DF"/>
    <w:rsid w:val="000E0C69"/>
    <w:rsid w:val="000E122E"/>
    <w:rsid w:val="000E21AF"/>
    <w:rsid w:val="000E2599"/>
    <w:rsid w:val="000E25CC"/>
    <w:rsid w:val="000E2B88"/>
    <w:rsid w:val="000E3694"/>
    <w:rsid w:val="000E3DA7"/>
    <w:rsid w:val="000E458F"/>
    <w:rsid w:val="000E4771"/>
    <w:rsid w:val="000E490F"/>
    <w:rsid w:val="000E6241"/>
    <w:rsid w:val="000E71CA"/>
    <w:rsid w:val="000F1774"/>
    <w:rsid w:val="000F2BE3"/>
    <w:rsid w:val="000F328B"/>
    <w:rsid w:val="000F3D0D"/>
    <w:rsid w:val="000F440F"/>
    <w:rsid w:val="000F5F98"/>
    <w:rsid w:val="000F6009"/>
    <w:rsid w:val="000F6ED4"/>
    <w:rsid w:val="000F7398"/>
    <w:rsid w:val="000F7A6E"/>
    <w:rsid w:val="00100044"/>
    <w:rsid w:val="00100BAD"/>
    <w:rsid w:val="00100EB6"/>
    <w:rsid w:val="001012E3"/>
    <w:rsid w:val="00101C6F"/>
    <w:rsid w:val="0010424A"/>
    <w:rsid w:val="001042BA"/>
    <w:rsid w:val="001046FC"/>
    <w:rsid w:val="00106D03"/>
    <w:rsid w:val="00106D40"/>
    <w:rsid w:val="00107381"/>
    <w:rsid w:val="001073CE"/>
    <w:rsid w:val="001076EF"/>
    <w:rsid w:val="00110465"/>
    <w:rsid w:val="00110628"/>
    <w:rsid w:val="0011063D"/>
    <w:rsid w:val="0011145D"/>
    <w:rsid w:val="00111922"/>
    <w:rsid w:val="0011203E"/>
    <w:rsid w:val="001122C8"/>
    <w:rsid w:val="0011245A"/>
    <w:rsid w:val="001130ED"/>
    <w:rsid w:val="00113801"/>
    <w:rsid w:val="0011493E"/>
    <w:rsid w:val="00114B0C"/>
    <w:rsid w:val="00115B72"/>
    <w:rsid w:val="00115F78"/>
    <w:rsid w:val="001203D4"/>
    <w:rsid w:val="001209EC"/>
    <w:rsid w:val="00120A9E"/>
    <w:rsid w:val="00124D4D"/>
    <w:rsid w:val="00125104"/>
    <w:rsid w:val="00125706"/>
    <w:rsid w:val="00125A9C"/>
    <w:rsid w:val="00125DF5"/>
    <w:rsid w:val="001270A2"/>
    <w:rsid w:val="00127290"/>
    <w:rsid w:val="00127733"/>
    <w:rsid w:val="00130EE7"/>
    <w:rsid w:val="00131237"/>
    <w:rsid w:val="00131BE3"/>
    <w:rsid w:val="001329AC"/>
    <w:rsid w:val="001337D0"/>
    <w:rsid w:val="0013380D"/>
    <w:rsid w:val="00134887"/>
    <w:rsid w:val="001348E5"/>
    <w:rsid w:val="00134CA0"/>
    <w:rsid w:val="00134E23"/>
    <w:rsid w:val="00135582"/>
    <w:rsid w:val="00135B29"/>
    <w:rsid w:val="001369D7"/>
    <w:rsid w:val="0013722D"/>
    <w:rsid w:val="0014026F"/>
    <w:rsid w:val="00142D67"/>
    <w:rsid w:val="00142DBD"/>
    <w:rsid w:val="001443E5"/>
    <w:rsid w:val="00147A47"/>
    <w:rsid w:val="00147AA1"/>
    <w:rsid w:val="00150EAB"/>
    <w:rsid w:val="00150F95"/>
    <w:rsid w:val="001520CF"/>
    <w:rsid w:val="00152394"/>
    <w:rsid w:val="0015264B"/>
    <w:rsid w:val="001526CF"/>
    <w:rsid w:val="00154054"/>
    <w:rsid w:val="0015492C"/>
    <w:rsid w:val="00155D3D"/>
    <w:rsid w:val="001562C9"/>
    <w:rsid w:val="001563B6"/>
    <w:rsid w:val="0015667C"/>
    <w:rsid w:val="00157110"/>
    <w:rsid w:val="0015742A"/>
    <w:rsid w:val="00157DA1"/>
    <w:rsid w:val="00161825"/>
    <w:rsid w:val="00163147"/>
    <w:rsid w:val="0016367C"/>
    <w:rsid w:val="00164C57"/>
    <w:rsid w:val="00164C9D"/>
    <w:rsid w:val="00164E04"/>
    <w:rsid w:val="00165457"/>
    <w:rsid w:val="001657CB"/>
    <w:rsid w:val="001678F5"/>
    <w:rsid w:val="00170351"/>
    <w:rsid w:val="00170905"/>
    <w:rsid w:val="00171876"/>
    <w:rsid w:val="00172199"/>
    <w:rsid w:val="00172F7A"/>
    <w:rsid w:val="00173150"/>
    <w:rsid w:val="00173390"/>
    <w:rsid w:val="001736F0"/>
    <w:rsid w:val="00173BB3"/>
    <w:rsid w:val="001740D0"/>
    <w:rsid w:val="00174C36"/>
    <w:rsid w:val="00174D73"/>
    <w:rsid w:val="00174F2C"/>
    <w:rsid w:val="00176B9D"/>
    <w:rsid w:val="0017729E"/>
    <w:rsid w:val="00177824"/>
    <w:rsid w:val="0018050A"/>
    <w:rsid w:val="00180B7B"/>
    <w:rsid w:val="00180F2A"/>
    <w:rsid w:val="001811EE"/>
    <w:rsid w:val="00181925"/>
    <w:rsid w:val="001825C1"/>
    <w:rsid w:val="00182813"/>
    <w:rsid w:val="00184B91"/>
    <w:rsid w:val="00184D4A"/>
    <w:rsid w:val="001854C1"/>
    <w:rsid w:val="00185CFA"/>
    <w:rsid w:val="00186A6D"/>
    <w:rsid w:val="00186EC1"/>
    <w:rsid w:val="00190935"/>
    <w:rsid w:val="001916AC"/>
    <w:rsid w:val="00191E1F"/>
    <w:rsid w:val="00192CE8"/>
    <w:rsid w:val="0019473B"/>
    <w:rsid w:val="001952B1"/>
    <w:rsid w:val="0019565E"/>
    <w:rsid w:val="00196E39"/>
    <w:rsid w:val="00197649"/>
    <w:rsid w:val="001A01FB"/>
    <w:rsid w:val="001A0383"/>
    <w:rsid w:val="001A10E9"/>
    <w:rsid w:val="001A183D"/>
    <w:rsid w:val="001A2097"/>
    <w:rsid w:val="001A2B65"/>
    <w:rsid w:val="001A3415"/>
    <w:rsid w:val="001A3CD3"/>
    <w:rsid w:val="001A44E5"/>
    <w:rsid w:val="001A5BEF"/>
    <w:rsid w:val="001A6198"/>
    <w:rsid w:val="001A7F15"/>
    <w:rsid w:val="001B1ED4"/>
    <w:rsid w:val="001B3260"/>
    <w:rsid w:val="001B342E"/>
    <w:rsid w:val="001B3F1A"/>
    <w:rsid w:val="001B6FB0"/>
    <w:rsid w:val="001C0A06"/>
    <w:rsid w:val="001C171F"/>
    <w:rsid w:val="001C1832"/>
    <w:rsid w:val="001C188C"/>
    <w:rsid w:val="001C2762"/>
    <w:rsid w:val="001C407A"/>
    <w:rsid w:val="001C4240"/>
    <w:rsid w:val="001C54AA"/>
    <w:rsid w:val="001C745E"/>
    <w:rsid w:val="001D09A8"/>
    <w:rsid w:val="001D1783"/>
    <w:rsid w:val="001D17A7"/>
    <w:rsid w:val="001D29FD"/>
    <w:rsid w:val="001D454D"/>
    <w:rsid w:val="001D5011"/>
    <w:rsid w:val="001D532C"/>
    <w:rsid w:val="001D53CD"/>
    <w:rsid w:val="001D55A3"/>
    <w:rsid w:val="001D564F"/>
    <w:rsid w:val="001D5AF5"/>
    <w:rsid w:val="001E125E"/>
    <w:rsid w:val="001E1976"/>
    <w:rsid w:val="001E1E73"/>
    <w:rsid w:val="001E35BC"/>
    <w:rsid w:val="001E3897"/>
    <w:rsid w:val="001E4E0C"/>
    <w:rsid w:val="001E4E72"/>
    <w:rsid w:val="001E526D"/>
    <w:rsid w:val="001E5655"/>
    <w:rsid w:val="001E6D94"/>
    <w:rsid w:val="001F0156"/>
    <w:rsid w:val="001F09BF"/>
    <w:rsid w:val="001F0EDC"/>
    <w:rsid w:val="001F119D"/>
    <w:rsid w:val="001F122D"/>
    <w:rsid w:val="001F1832"/>
    <w:rsid w:val="001F220F"/>
    <w:rsid w:val="001F25A0"/>
    <w:rsid w:val="001F25B3"/>
    <w:rsid w:val="001F3508"/>
    <w:rsid w:val="001F3554"/>
    <w:rsid w:val="001F552B"/>
    <w:rsid w:val="001F6616"/>
    <w:rsid w:val="001F766A"/>
    <w:rsid w:val="00200164"/>
    <w:rsid w:val="00202BD4"/>
    <w:rsid w:val="0020491B"/>
    <w:rsid w:val="00204A97"/>
    <w:rsid w:val="002052C5"/>
    <w:rsid w:val="002059E3"/>
    <w:rsid w:val="00205E6D"/>
    <w:rsid w:val="0020617D"/>
    <w:rsid w:val="0021127F"/>
    <w:rsid w:val="00211340"/>
    <w:rsid w:val="002114EF"/>
    <w:rsid w:val="00211E4E"/>
    <w:rsid w:val="00212B4D"/>
    <w:rsid w:val="00215120"/>
    <w:rsid w:val="0021569D"/>
    <w:rsid w:val="002166AD"/>
    <w:rsid w:val="00217871"/>
    <w:rsid w:val="00217B50"/>
    <w:rsid w:val="00220597"/>
    <w:rsid w:val="00221ED8"/>
    <w:rsid w:val="00222499"/>
    <w:rsid w:val="00222BA0"/>
    <w:rsid w:val="002231EA"/>
    <w:rsid w:val="00223FDF"/>
    <w:rsid w:val="00225780"/>
    <w:rsid w:val="00225EE1"/>
    <w:rsid w:val="00226FE9"/>
    <w:rsid w:val="002279C0"/>
    <w:rsid w:val="0023051A"/>
    <w:rsid w:val="00232DAE"/>
    <w:rsid w:val="002332EF"/>
    <w:rsid w:val="002348FA"/>
    <w:rsid w:val="002349BE"/>
    <w:rsid w:val="0023526B"/>
    <w:rsid w:val="00235C7C"/>
    <w:rsid w:val="00235FB8"/>
    <w:rsid w:val="002365FE"/>
    <w:rsid w:val="0023727E"/>
    <w:rsid w:val="002378E4"/>
    <w:rsid w:val="00241FF3"/>
    <w:rsid w:val="00242081"/>
    <w:rsid w:val="00243777"/>
    <w:rsid w:val="002441CD"/>
    <w:rsid w:val="0024545B"/>
    <w:rsid w:val="00246A33"/>
    <w:rsid w:val="002478C7"/>
    <w:rsid w:val="002501A3"/>
    <w:rsid w:val="002501B8"/>
    <w:rsid w:val="00250F46"/>
    <w:rsid w:val="0025166C"/>
    <w:rsid w:val="0025269D"/>
    <w:rsid w:val="0025277B"/>
    <w:rsid w:val="00252C10"/>
    <w:rsid w:val="0025320F"/>
    <w:rsid w:val="00254AFD"/>
    <w:rsid w:val="002555D4"/>
    <w:rsid w:val="00255B25"/>
    <w:rsid w:val="00255CDE"/>
    <w:rsid w:val="00256D67"/>
    <w:rsid w:val="00260E61"/>
    <w:rsid w:val="00261A16"/>
    <w:rsid w:val="00261A5D"/>
    <w:rsid w:val="00262AC6"/>
    <w:rsid w:val="002634AF"/>
    <w:rsid w:val="00263522"/>
    <w:rsid w:val="00263731"/>
    <w:rsid w:val="002643DF"/>
    <w:rsid w:val="00264884"/>
    <w:rsid w:val="00264C8E"/>
    <w:rsid w:val="00264E37"/>
    <w:rsid w:val="00264EC6"/>
    <w:rsid w:val="00265F33"/>
    <w:rsid w:val="00266876"/>
    <w:rsid w:val="00270FA9"/>
    <w:rsid w:val="00271013"/>
    <w:rsid w:val="00271245"/>
    <w:rsid w:val="00271EB0"/>
    <w:rsid w:val="00272658"/>
    <w:rsid w:val="00272A3D"/>
    <w:rsid w:val="00273FE4"/>
    <w:rsid w:val="00274FDD"/>
    <w:rsid w:val="00275347"/>
    <w:rsid w:val="00275348"/>
    <w:rsid w:val="00275815"/>
    <w:rsid w:val="00275A16"/>
    <w:rsid w:val="002765B4"/>
    <w:rsid w:val="00276A94"/>
    <w:rsid w:val="002778A5"/>
    <w:rsid w:val="00277EE3"/>
    <w:rsid w:val="00277F39"/>
    <w:rsid w:val="002831EE"/>
    <w:rsid w:val="00284214"/>
    <w:rsid w:val="00284CF9"/>
    <w:rsid w:val="00285039"/>
    <w:rsid w:val="00287F21"/>
    <w:rsid w:val="00291708"/>
    <w:rsid w:val="00291C2C"/>
    <w:rsid w:val="00292BA0"/>
    <w:rsid w:val="0029405D"/>
    <w:rsid w:val="0029465C"/>
    <w:rsid w:val="00294FA6"/>
    <w:rsid w:val="00295454"/>
    <w:rsid w:val="00295A6F"/>
    <w:rsid w:val="0029757E"/>
    <w:rsid w:val="00297CB1"/>
    <w:rsid w:val="002A0AED"/>
    <w:rsid w:val="002A195A"/>
    <w:rsid w:val="002A20C4"/>
    <w:rsid w:val="002A4551"/>
    <w:rsid w:val="002A570F"/>
    <w:rsid w:val="002A62B0"/>
    <w:rsid w:val="002A66CF"/>
    <w:rsid w:val="002A7292"/>
    <w:rsid w:val="002A7358"/>
    <w:rsid w:val="002A7902"/>
    <w:rsid w:val="002B0F6B"/>
    <w:rsid w:val="002B1104"/>
    <w:rsid w:val="002B23B8"/>
    <w:rsid w:val="002B4000"/>
    <w:rsid w:val="002B4429"/>
    <w:rsid w:val="002B58B5"/>
    <w:rsid w:val="002B68A6"/>
    <w:rsid w:val="002B72C5"/>
    <w:rsid w:val="002B769C"/>
    <w:rsid w:val="002B771E"/>
    <w:rsid w:val="002B7EA2"/>
    <w:rsid w:val="002B7FAF"/>
    <w:rsid w:val="002C098E"/>
    <w:rsid w:val="002C266E"/>
    <w:rsid w:val="002C35E5"/>
    <w:rsid w:val="002C5172"/>
    <w:rsid w:val="002C5D04"/>
    <w:rsid w:val="002C67B6"/>
    <w:rsid w:val="002C6F21"/>
    <w:rsid w:val="002C7020"/>
    <w:rsid w:val="002C7519"/>
    <w:rsid w:val="002D0C4F"/>
    <w:rsid w:val="002D1364"/>
    <w:rsid w:val="002D3B99"/>
    <w:rsid w:val="002D3F8C"/>
    <w:rsid w:val="002D4D30"/>
    <w:rsid w:val="002D5000"/>
    <w:rsid w:val="002D598D"/>
    <w:rsid w:val="002D708A"/>
    <w:rsid w:val="002D7188"/>
    <w:rsid w:val="002D7C36"/>
    <w:rsid w:val="002E122A"/>
    <w:rsid w:val="002E1DE3"/>
    <w:rsid w:val="002E2AB6"/>
    <w:rsid w:val="002E2CC9"/>
    <w:rsid w:val="002E3424"/>
    <w:rsid w:val="002E3C28"/>
    <w:rsid w:val="002E3F34"/>
    <w:rsid w:val="002E48BD"/>
    <w:rsid w:val="002E5F79"/>
    <w:rsid w:val="002E64FA"/>
    <w:rsid w:val="002E653F"/>
    <w:rsid w:val="002F05C9"/>
    <w:rsid w:val="002F0A00"/>
    <w:rsid w:val="002F0CFA"/>
    <w:rsid w:val="002F0D2F"/>
    <w:rsid w:val="002F1A79"/>
    <w:rsid w:val="002F37D9"/>
    <w:rsid w:val="002F669F"/>
    <w:rsid w:val="002F6EE0"/>
    <w:rsid w:val="002F71CA"/>
    <w:rsid w:val="002F77EB"/>
    <w:rsid w:val="002F7FFA"/>
    <w:rsid w:val="003019A0"/>
    <w:rsid w:val="00301C97"/>
    <w:rsid w:val="00302E74"/>
    <w:rsid w:val="00303427"/>
    <w:rsid w:val="00304AD4"/>
    <w:rsid w:val="003072BC"/>
    <w:rsid w:val="00307706"/>
    <w:rsid w:val="0030777C"/>
    <w:rsid w:val="0031004C"/>
    <w:rsid w:val="003105F6"/>
    <w:rsid w:val="00310C80"/>
    <w:rsid w:val="00310F49"/>
    <w:rsid w:val="00311297"/>
    <w:rsid w:val="003113BE"/>
    <w:rsid w:val="003122CA"/>
    <w:rsid w:val="0031249A"/>
    <w:rsid w:val="0031269D"/>
    <w:rsid w:val="00312E02"/>
    <w:rsid w:val="00313E16"/>
    <w:rsid w:val="003148FD"/>
    <w:rsid w:val="003152DA"/>
    <w:rsid w:val="00316128"/>
    <w:rsid w:val="0031793B"/>
    <w:rsid w:val="00321080"/>
    <w:rsid w:val="00322D45"/>
    <w:rsid w:val="003236BE"/>
    <w:rsid w:val="00323E25"/>
    <w:rsid w:val="00323E4F"/>
    <w:rsid w:val="0032408F"/>
    <w:rsid w:val="003240C3"/>
    <w:rsid w:val="0032569A"/>
    <w:rsid w:val="00325A1F"/>
    <w:rsid w:val="00326431"/>
    <w:rsid w:val="00326733"/>
    <w:rsid w:val="003268F9"/>
    <w:rsid w:val="003275A0"/>
    <w:rsid w:val="00327AA7"/>
    <w:rsid w:val="00330BAF"/>
    <w:rsid w:val="00330C23"/>
    <w:rsid w:val="00330D24"/>
    <w:rsid w:val="00331812"/>
    <w:rsid w:val="00332993"/>
    <w:rsid w:val="00333729"/>
    <w:rsid w:val="00333743"/>
    <w:rsid w:val="003341C1"/>
    <w:rsid w:val="00334E3A"/>
    <w:rsid w:val="00334F6D"/>
    <w:rsid w:val="0033541C"/>
    <w:rsid w:val="003361DD"/>
    <w:rsid w:val="00336582"/>
    <w:rsid w:val="003366CF"/>
    <w:rsid w:val="00337B66"/>
    <w:rsid w:val="00337BE3"/>
    <w:rsid w:val="00337F8A"/>
    <w:rsid w:val="00341A6A"/>
    <w:rsid w:val="00343249"/>
    <w:rsid w:val="00344BB0"/>
    <w:rsid w:val="00345B9C"/>
    <w:rsid w:val="00346125"/>
    <w:rsid w:val="00347129"/>
    <w:rsid w:val="0034764D"/>
    <w:rsid w:val="00350E4B"/>
    <w:rsid w:val="00351906"/>
    <w:rsid w:val="00351CCD"/>
    <w:rsid w:val="00351E41"/>
    <w:rsid w:val="003528F5"/>
    <w:rsid w:val="00352DAE"/>
    <w:rsid w:val="0035307A"/>
    <w:rsid w:val="00354EB9"/>
    <w:rsid w:val="0035665D"/>
    <w:rsid w:val="003602AE"/>
    <w:rsid w:val="00360929"/>
    <w:rsid w:val="00360A3B"/>
    <w:rsid w:val="0036188E"/>
    <w:rsid w:val="003647D5"/>
    <w:rsid w:val="0036505B"/>
    <w:rsid w:val="00365224"/>
    <w:rsid w:val="003659B8"/>
    <w:rsid w:val="00366F5F"/>
    <w:rsid w:val="003674B0"/>
    <w:rsid w:val="00367FBC"/>
    <w:rsid w:val="003712F3"/>
    <w:rsid w:val="003716A9"/>
    <w:rsid w:val="00372B97"/>
    <w:rsid w:val="0037352E"/>
    <w:rsid w:val="003750B6"/>
    <w:rsid w:val="00375AFB"/>
    <w:rsid w:val="003763E0"/>
    <w:rsid w:val="00376722"/>
    <w:rsid w:val="0037727C"/>
    <w:rsid w:val="00377E70"/>
    <w:rsid w:val="00380061"/>
    <w:rsid w:val="00380904"/>
    <w:rsid w:val="0038126C"/>
    <w:rsid w:val="003823EE"/>
    <w:rsid w:val="0038253B"/>
    <w:rsid w:val="00382960"/>
    <w:rsid w:val="0038399B"/>
    <w:rsid w:val="0038463B"/>
    <w:rsid w:val="003846F7"/>
    <w:rsid w:val="003851ED"/>
    <w:rsid w:val="003853B3"/>
    <w:rsid w:val="003853C8"/>
    <w:rsid w:val="00385436"/>
    <w:rsid w:val="00385706"/>
    <w:rsid w:val="00385B39"/>
    <w:rsid w:val="00385FCA"/>
    <w:rsid w:val="00386785"/>
    <w:rsid w:val="00387BFD"/>
    <w:rsid w:val="00390E89"/>
    <w:rsid w:val="00391B1A"/>
    <w:rsid w:val="00392ADB"/>
    <w:rsid w:val="00394423"/>
    <w:rsid w:val="00395585"/>
    <w:rsid w:val="003955C7"/>
    <w:rsid w:val="00396942"/>
    <w:rsid w:val="00396B49"/>
    <w:rsid w:val="00396E3E"/>
    <w:rsid w:val="00397DB2"/>
    <w:rsid w:val="003A0319"/>
    <w:rsid w:val="003A1519"/>
    <w:rsid w:val="003A224A"/>
    <w:rsid w:val="003A306E"/>
    <w:rsid w:val="003A3BB6"/>
    <w:rsid w:val="003A4BDC"/>
    <w:rsid w:val="003A5A73"/>
    <w:rsid w:val="003A60DC"/>
    <w:rsid w:val="003A6A46"/>
    <w:rsid w:val="003A76BE"/>
    <w:rsid w:val="003A77C2"/>
    <w:rsid w:val="003A7A63"/>
    <w:rsid w:val="003B000C"/>
    <w:rsid w:val="003B0F1D"/>
    <w:rsid w:val="003B189D"/>
    <w:rsid w:val="003B2505"/>
    <w:rsid w:val="003B2C6E"/>
    <w:rsid w:val="003B2ED7"/>
    <w:rsid w:val="003B30AE"/>
    <w:rsid w:val="003B3415"/>
    <w:rsid w:val="003B3BDB"/>
    <w:rsid w:val="003B4A57"/>
    <w:rsid w:val="003B4CB0"/>
    <w:rsid w:val="003B4FFD"/>
    <w:rsid w:val="003B5189"/>
    <w:rsid w:val="003B5F4E"/>
    <w:rsid w:val="003B5F53"/>
    <w:rsid w:val="003B6175"/>
    <w:rsid w:val="003B7F16"/>
    <w:rsid w:val="003C0771"/>
    <w:rsid w:val="003C0AD9"/>
    <w:rsid w:val="003C0E0D"/>
    <w:rsid w:val="003C0ED0"/>
    <w:rsid w:val="003C1AFD"/>
    <w:rsid w:val="003C1D49"/>
    <w:rsid w:val="003C2618"/>
    <w:rsid w:val="003C316C"/>
    <w:rsid w:val="003C326E"/>
    <w:rsid w:val="003C35C4"/>
    <w:rsid w:val="003C4095"/>
    <w:rsid w:val="003C4525"/>
    <w:rsid w:val="003C6AFB"/>
    <w:rsid w:val="003C6F2E"/>
    <w:rsid w:val="003C719A"/>
    <w:rsid w:val="003D031A"/>
    <w:rsid w:val="003D1019"/>
    <w:rsid w:val="003D12C2"/>
    <w:rsid w:val="003D1384"/>
    <w:rsid w:val="003D1EFB"/>
    <w:rsid w:val="003D1F67"/>
    <w:rsid w:val="003D2901"/>
    <w:rsid w:val="003D2E3F"/>
    <w:rsid w:val="003D31B9"/>
    <w:rsid w:val="003D3867"/>
    <w:rsid w:val="003D41D4"/>
    <w:rsid w:val="003D47E0"/>
    <w:rsid w:val="003D53A9"/>
    <w:rsid w:val="003D6DF9"/>
    <w:rsid w:val="003D7A32"/>
    <w:rsid w:val="003E089A"/>
    <w:rsid w:val="003E0D1A"/>
    <w:rsid w:val="003E1B7A"/>
    <w:rsid w:val="003E2DA3"/>
    <w:rsid w:val="003E5BB0"/>
    <w:rsid w:val="003E5DDD"/>
    <w:rsid w:val="003E6EEA"/>
    <w:rsid w:val="003E6FD5"/>
    <w:rsid w:val="003E7810"/>
    <w:rsid w:val="003F020D"/>
    <w:rsid w:val="003F03D9"/>
    <w:rsid w:val="003F2C7F"/>
    <w:rsid w:val="003F2D1F"/>
    <w:rsid w:val="003F2FBE"/>
    <w:rsid w:val="003F318D"/>
    <w:rsid w:val="003F3FCC"/>
    <w:rsid w:val="003F5BAE"/>
    <w:rsid w:val="003F6156"/>
    <w:rsid w:val="003F626E"/>
    <w:rsid w:val="003F6ED7"/>
    <w:rsid w:val="0040041F"/>
    <w:rsid w:val="00401259"/>
    <w:rsid w:val="004018F1"/>
    <w:rsid w:val="00401C84"/>
    <w:rsid w:val="00401D7D"/>
    <w:rsid w:val="004022D9"/>
    <w:rsid w:val="00403210"/>
    <w:rsid w:val="004035BB"/>
    <w:rsid w:val="004035EB"/>
    <w:rsid w:val="004036F5"/>
    <w:rsid w:val="00404D03"/>
    <w:rsid w:val="0040529C"/>
    <w:rsid w:val="0040624D"/>
    <w:rsid w:val="00407332"/>
    <w:rsid w:val="00407828"/>
    <w:rsid w:val="0041058D"/>
    <w:rsid w:val="00413D8E"/>
    <w:rsid w:val="004140F2"/>
    <w:rsid w:val="00414464"/>
    <w:rsid w:val="00415004"/>
    <w:rsid w:val="00415B43"/>
    <w:rsid w:val="00415EB7"/>
    <w:rsid w:val="00417B22"/>
    <w:rsid w:val="00420E84"/>
    <w:rsid w:val="00421085"/>
    <w:rsid w:val="0042191D"/>
    <w:rsid w:val="004219BE"/>
    <w:rsid w:val="00422238"/>
    <w:rsid w:val="00423675"/>
    <w:rsid w:val="00423E41"/>
    <w:rsid w:val="0042465E"/>
    <w:rsid w:val="00424DF7"/>
    <w:rsid w:val="004264B9"/>
    <w:rsid w:val="00430287"/>
    <w:rsid w:val="00432209"/>
    <w:rsid w:val="00432B76"/>
    <w:rsid w:val="00433234"/>
    <w:rsid w:val="004333D1"/>
    <w:rsid w:val="00434D01"/>
    <w:rsid w:val="00435190"/>
    <w:rsid w:val="00435D26"/>
    <w:rsid w:val="004365CE"/>
    <w:rsid w:val="0044002D"/>
    <w:rsid w:val="00440C99"/>
    <w:rsid w:val="0044175C"/>
    <w:rsid w:val="00441F30"/>
    <w:rsid w:val="004436EB"/>
    <w:rsid w:val="00443CB3"/>
    <w:rsid w:val="00444A18"/>
    <w:rsid w:val="00444BED"/>
    <w:rsid w:val="00445F4D"/>
    <w:rsid w:val="00446D7A"/>
    <w:rsid w:val="004504C0"/>
    <w:rsid w:val="00451BDF"/>
    <w:rsid w:val="00452D1F"/>
    <w:rsid w:val="00453ADE"/>
    <w:rsid w:val="00453EC0"/>
    <w:rsid w:val="004550FB"/>
    <w:rsid w:val="00455975"/>
    <w:rsid w:val="00455BB0"/>
    <w:rsid w:val="0045647D"/>
    <w:rsid w:val="00456795"/>
    <w:rsid w:val="00457984"/>
    <w:rsid w:val="0046071B"/>
    <w:rsid w:val="0046111A"/>
    <w:rsid w:val="00461AB6"/>
    <w:rsid w:val="00462946"/>
    <w:rsid w:val="00463F43"/>
    <w:rsid w:val="00464391"/>
    <w:rsid w:val="00464A8C"/>
    <w:rsid w:val="00464B94"/>
    <w:rsid w:val="004653A8"/>
    <w:rsid w:val="00465A0B"/>
    <w:rsid w:val="004661BA"/>
    <w:rsid w:val="00466436"/>
    <w:rsid w:val="0046683C"/>
    <w:rsid w:val="00466C49"/>
    <w:rsid w:val="00466F86"/>
    <w:rsid w:val="00466FF4"/>
    <w:rsid w:val="0047077C"/>
    <w:rsid w:val="00470A00"/>
    <w:rsid w:val="00470B05"/>
    <w:rsid w:val="00471845"/>
    <w:rsid w:val="0047207C"/>
    <w:rsid w:val="00472BB7"/>
    <w:rsid w:val="00472CD6"/>
    <w:rsid w:val="00473ADC"/>
    <w:rsid w:val="00474149"/>
    <w:rsid w:val="00474DB9"/>
    <w:rsid w:val="00474E3C"/>
    <w:rsid w:val="00477D55"/>
    <w:rsid w:val="004807FC"/>
    <w:rsid w:val="00480A58"/>
    <w:rsid w:val="00481293"/>
    <w:rsid w:val="00482151"/>
    <w:rsid w:val="00482CA8"/>
    <w:rsid w:val="00482FB7"/>
    <w:rsid w:val="0048368D"/>
    <w:rsid w:val="00483B13"/>
    <w:rsid w:val="00484410"/>
    <w:rsid w:val="00485205"/>
    <w:rsid w:val="004852BB"/>
    <w:rsid w:val="004857B3"/>
    <w:rsid w:val="00485FAD"/>
    <w:rsid w:val="00486BE5"/>
    <w:rsid w:val="0048713A"/>
    <w:rsid w:val="0048735F"/>
    <w:rsid w:val="00487593"/>
    <w:rsid w:val="0048763E"/>
    <w:rsid w:val="00487AED"/>
    <w:rsid w:val="00490AA4"/>
    <w:rsid w:val="00491519"/>
    <w:rsid w:val="00491BCC"/>
    <w:rsid w:val="00491EDF"/>
    <w:rsid w:val="0049238B"/>
    <w:rsid w:val="0049253A"/>
    <w:rsid w:val="0049265A"/>
    <w:rsid w:val="00492A3F"/>
    <w:rsid w:val="00492B56"/>
    <w:rsid w:val="00492E07"/>
    <w:rsid w:val="004935C2"/>
    <w:rsid w:val="00494F62"/>
    <w:rsid w:val="004965C6"/>
    <w:rsid w:val="004A1A4E"/>
    <w:rsid w:val="004A2001"/>
    <w:rsid w:val="004A237E"/>
    <w:rsid w:val="004A2526"/>
    <w:rsid w:val="004A3590"/>
    <w:rsid w:val="004A432B"/>
    <w:rsid w:val="004A4517"/>
    <w:rsid w:val="004A572C"/>
    <w:rsid w:val="004A5E24"/>
    <w:rsid w:val="004A634A"/>
    <w:rsid w:val="004A6C3F"/>
    <w:rsid w:val="004A7659"/>
    <w:rsid w:val="004A7CB7"/>
    <w:rsid w:val="004B00A7"/>
    <w:rsid w:val="004B2534"/>
    <w:rsid w:val="004B255A"/>
    <w:rsid w:val="004B25E2"/>
    <w:rsid w:val="004B32CB"/>
    <w:rsid w:val="004B34D7"/>
    <w:rsid w:val="004B4F56"/>
    <w:rsid w:val="004B5037"/>
    <w:rsid w:val="004B5B2F"/>
    <w:rsid w:val="004B626A"/>
    <w:rsid w:val="004B660E"/>
    <w:rsid w:val="004B7881"/>
    <w:rsid w:val="004C0417"/>
    <w:rsid w:val="004C05BD"/>
    <w:rsid w:val="004C2EAA"/>
    <w:rsid w:val="004C3B06"/>
    <w:rsid w:val="004C3F97"/>
    <w:rsid w:val="004C409C"/>
    <w:rsid w:val="004C4382"/>
    <w:rsid w:val="004C5199"/>
    <w:rsid w:val="004C5601"/>
    <w:rsid w:val="004C641A"/>
    <w:rsid w:val="004C6CA7"/>
    <w:rsid w:val="004C714B"/>
    <w:rsid w:val="004C7EE7"/>
    <w:rsid w:val="004D0B9D"/>
    <w:rsid w:val="004D2DEE"/>
    <w:rsid w:val="004D2E1F"/>
    <w:rsid w:val="004D4384"/>
    <w:rsid w:val="004D4A50"/>
    <w:rsid w:val="004D53C4"/>
    <w:rsid w:val="004D6560"/>
    <w:rsid w:val="004D7FD9"/>
    <w:rsid w:val="004E1324"/>
    <w:rsid w:val="004E19A5"/>
    <w:rsid w:val="004E1E88"/>
    <w:rsid w:val="004E1F12"/>
    <w:rsid w:val="004E2DE1"/>
    <w:rsid w:val="004E37E5"/>
    <w:rsid w:val="004E3FDB"/>
    <w:rsid w:val="004E5FD4"/>
    <w:rsid w:val="004E74A4"/>
    <w:rsid w:val="004E7A93"/>
    <w:rsid w:val="004F0321"/>
    <w:rsid w:val="004F1F4A"/>
    <w:rsid w:val="004F296D"/>
    <w:rsid w:val="004F41CD"/>
    <w:rsid w:val="004F508B"/>
    <w:rsid w:val="004F533D"/>
    <w:rsid w:val="004F695F"/>
    <w:rsid w:val="004F69A5"/>
    <w:rsid w:val="004F6CA4"/>
    <w:rsid w:val="004F7000"/>
    <w:rsid w:val="004F75A2"/>
    <w:rsid w:val="00500752"/>
    <w:rsid w:val="00501A50"/>
    <w:rsid w:val="00501AF6"/>
    <w:rsid w:val="0050222D"/>
    <w:rsid w:val="005034F7"/>
    <w:rsid w:val="00503AF3"/>
    <w:rsid w:val="0050543A"/>
    <w:rsid w:val="00505FF8"/>
    <w:rsid w:val="0050696D"/>
    <w:rsid w:val="005069B5"/>
    <w:rsid w:val="00506A44"/>
    <w:rsid w:val="00506C85"/>
    <w:rsid w:val="00507116"/>
    <w:rsid w:val="0051094B"/>
    <w:rsid w:val="005110D7"/>
    <w:rsid w:val="00511813"/>
    <w:rsid w:val="0051196F"/>
    <w:rsid w:val="00511D99"/>
    <w:rsid w:val="005128D3"/>
    <w:rsid w:val="00512C52"/>
    <w:rsid w:val="00513204"/>
    <w:rsid w:val="0051336E"/>
    <w:rsid w:val="00514489"/>
    <w:rsid w:val="005147E8"/>
    <w:rsid w:val="005152E5"/>
    <w:rsid w:val="0051542B"/>
    <w:rsid w:val="005158F2"/>
    <w:rsid w:val="00516FDA"/>
    <w:rsid w:val="00517FC7"/>
    <w:rsid w:val="00517FFE"/>
    <w:rsid w:val="005210C5"/>
    <w:rsid w:val="00522A50"/>
    <w:rsid w:val="00522F29"/>
    <w:rsid w:val="00523AEE"/>
    <w:rsid w:val="00524FB7"/>
    <w:rsid w:val="005257F8"/>
    <w:rsid w:val="00526DFC"/>
    <w:rsid w:val="00526F43"/>
    <w:rsid w:val="00527651"/>
    <w:rsid w:val="005301BC"/>
    <w:rsid w:val="00530844"/>
    <w:rsid w:val="005312F6"/>
    <w:rsid w:val="00533BCB"/>
    <w:rsid w:val="0053407E"/>
    <w:rsid w:val="00535B6D"/>
    <w:rsid w:val="005363AB"/>
    <w:rsid w:val="00536BDF"/>
    <w:rsid w:val="00537D5F"/>
    <w:rsid w:val="00540C65"/>
    <w:rsid w:val="005413F5"/>
    <w:rsid w:val="00542550"/>
    <w:rsid w:val="0054338E"/>
    <w:rsid w:val="00544EF4"/>
    <w:rsid w:val="00545E53"/>
    <w:rsid w:val="005479D9"/>
    <w:rsid w:val="00547D3A"/>
    <w:rsid w:val="0055063D"/>
    <w:rsid w:val="00550E88"/>
    <w:rsid w:val="00550FB6"/>
    <w:rsid w:val="00551163"/>
    <w:rsid w:val="00551544"/>
    <w:rsid w:val="005515F8"/>
    <w:rsid w:val="00551CC5"/>
    <w:rsid w:val="00551E52"/>
    <w:rsid w:val="005526A7"/>
    <w:rsid w:val="00552DAC"/>
    <w:rsid w:val="00554205"/>
    <w:rsid w:val="00556FFD"/>
    <w:rsid w:val="005572BD"/>
    <w:rsid w:val="00557306"/>
    <w:rsid w:val="00557A12"/>
    <w:rsid w:val="00560AC7"/>
    <w:rsid w:val="005619A9"/>
    <w:rsid w:val="00561AFB"/>
    <w:rsid w:val="00561FA8"/>
    <w:rsid w:val="00561FEC"/>
    <w:rsid w:val="005620EC"/>
    <w:rsid w:val="005624B1"/>
    <w:rsid w:val="0056341E"/>
    <w:rsid w:val="005635ED"/>
    <w:rsid w:val="00564F21"/>
    <w:rsid w:val="00565253"/>
    <w:rsid w:val="005661E3"/>
    <w:rsid w:val="00566540"/>
    <w:rsid w:val="00566F1E"/>
    <w:rsid w:val="0056778F"/>
    <w:rsid w:val="00567DA7"/>
    <w:rsid w:val="00570191"/>
    <w:rsid w:val="00570570"/>
    <w:rsid w:val="005705B3"/>
    <w:rsid w:val="00571495"/>
    <w:rsid w:val="0057237D"/>
    <w:rsid w:val="00572512"/>
    <w:rsid w:val="00572D6D"/>
    <w:rsid w:val="00573E79"/>
    <w:rsid w:val="00573EE6"/>
    <w:rsid w:val="00573FB7"/>
    <w:rsid w:val="0057426F"/>
    <w:rsid w:val="005743B5"/>
    <w:rsid w:val="00574DB1"/>
    <w:rsid w:val="0057547F"/>
    <w:rsid w:val="005754EE"/>
    <w:rsid w:val="0057617E"/>
    <w:rsid w:val="005761C7"/>
    <w:rsid w:val="00576497"/>
    <w:rsid w:val="00577865"/>
    <w:rsid w:val="005810BF"/>
    <w:rsid w:val="0058150E"/>
    <w:rsid w:val="00581622"/>
    <w:rsid w:val="005818D3"/>
    <w:rsid w:val="00581D88"/>
    <w:rsid w:val="00581D94"/>
    <w:rsid w:val="005825F7"/>
    <w:rsid w:val="005835E7"/>
    <w:rsid w:val="0058397F"/>
    <w:rsid w:val="00583BF8"/>
    <w:rsid w:val="00584859"/>
    <w:rsid w:val="005858FE"/>
    <w:rsid w:val="005859AC"/>
    <w:rsid w:val="00585F33"/>
    <w:rsid w:val="0058613F"/>
    <w:rsid w:val="00586435"/>
    <w:rsid w:val="005864BC"/>
    <w:rsid w:val="00591124"/>
    <w:rsid w:val="0059218C"/>
    <w:rsid w:val="005921B7"/>
    <w:rsid w:val="005941CD"/>
    <w:rsid w:val="00594FFC"/>
    <w:rsid w:val="005959B1"/>
    <w:rsid w:val="00597024"/>
    <w:rsid w:val="0059717F"/>
    <w:rsid w:val="00597501"/>
    <w:rsid w:val="005A0274"/>
    <w:rsid w:val="005A095C"/>
    <w:rsid w:val="005A140C"/>
    <w:rsid w:val="005A18D5"/>
    <w:rsid w:val="005A1F36"/>
    <w:rsid w:val="005A3C85"/>
    <w:rsid w:val="005A45A6"/>
    <w:rsid w:val="005A498C"/>
    <w:rsid w:val="005A4A4A"/>
    <w:rsid w:val="005A5951"/>
    <w:rsid w:val="005A669D"/>
    <w:rsid w:val="005A75D8"/>
    <w:rsid w:val="005A76BE"/>
    <w:rsid w:val="005B08ED"/>
    <w:rsid w:val="005B0B06"/>
    <w:rsid w:val="005B2817"/>
    <w:rsid w:val="005B5913"/>
    <w:rsid w:val="005B5D9C"/>
    <w:rsid w:val="005B713E"/>
    <w:rsid w:val="005B758C"/>
    <w:rsid w:val="005B7939"/>
    <w:rsid w:val="005C03B6"/>
    <w:rsid w:val="005C115C"/>
    <w:rsid w:val="005C2602"/>
    <w:rsid w:val="005C3085"/>
    <w:rsid w:val="005C348E"/>
    <w:rsid w:val="005C3720"/>
    <w:rsid w:val="005C43E2"/>
    <w:rsid w:val="005C5D8B"/>
    <w:rsid w:val="005C68E1"/>
    <w:rsid w:val="005C6B9D"/>
    <w:rsid w:val="005C6CEA"/>
    <w:rsid w:val="005C730D"/>
    <w:rsid w:val="005C7CFD"/>
    <w:rsid w:val="005D0CB2"/>
    <w:rsid w:val="005D0ECF"/>
    <w:rsid w:val="005D23C8"/>
    <w:rsid w:val="005D2C7E"/>
    <w:rsid w:val="005D3707"/>
    <w:rsid w:val="005D3763"/>
    <w:rsid w:val="005D4031"/>
    <w:rsid w:val="005D45C1"/>
    <w:rsid w:val="005D4CA4"/>
    <w:rsid w:val="005D55E1"/>
    <w:rsid w:val="005D6248"/>
    <w:rsid w:val="005E19F7"/>
    <w:rsid w:val="005E1FE4"/>
    <w:rsid w:val="005E2B8B"/>
    <w:rsid w:val="005E349A"/>
    <w:rsid w:val="005E4961"/>
    <w:rsid w:val="005E4DE8"/>
    <w:rsid w:val="005E4F04"/>
    <w:rsid w:val="005E5CF7"/>
    <w:rsid w:val="005E61E8"/>
    <w:rsid w:val="005E62C2"/>
    <w:rsid w:val="005E6C71"/>
    <w:rsid w:val="005E7138"/>
    <w:rsid w:val="005F0963"/>
    <w:rsid w:val="005F2824"/>
    <w:rsid w:val="005F2BF7"/>
    <w:rsid w:val="005F2DC1"/>
    <w:rsid w:val="005F2EBA"/>
    <w:rsid w:val="005F35ED"/>
    <w:rsid w:val="005F37A9"/>
    <w:rsid w:val="005F610F"/>
    <w:rsid w:val="005F65B8"/>
    <w:rsid w:val="005F74CD"/>
    <w:rsid w:val="005F7812"/>
    <w:rsid w:val="005F7A88"/>
    <w:rsid w:val="006000C8"/>
    <w:rsid w:val="006000E7"/>
    <w:rsid w:val="006039CB"/>
    <w:rsid w:val="00603A1A"/>
    <w:rsid w:val="006046D5"/>
    <w:rsid w:val="00606011"/>
    <w:rsid w:val="00607A93"/>
    <w:rsid w:val="00607E2A"/>
    <w:rsid w:val="00610C08"/>
    <w:rsid w:val="00611F74"/>
    <w:rsid w:val="006125D4"/>
    <w:rsid w:val="006129A9"/>
    <w:rsid w:val="0061443B"/>
    <w:rsid w:val="00614798"/>
    <w:rsid w:val="006152B9"/>
    <w:rsid w:val="00615772"/>
    <w:rsid w:val="00616ABB"/>
    <w:rsid w:val="00616F14"/>
    <w:rsid w:val="006201B6"/>
    <w:rsid w:val="00620687"/>
    <w:rsid w:val="00621256"/>
    <w:rsid w:val="00621FCC"/>
    <w:rsid w:val="00622E4B"/>
    <w:rsid w:val="00623603"/>
    <w:rsid w:val="00623B49"/>
    <w:rsid w:val="0062411C"/>
    <w:rsid w:val="006245CD"/>
    <w:rsid w:val="00625C30"/>
    <w:rsid w:val="00630237"/>
    <w:rsid w:val="00630A00"/>
    <w:rsid w:val="00631272"/>
    <w:rsid w:val="00632731"/>
    <w:rsid w:val="006333DA"/>
    <w:rsid w:val="0063364F"/>
    <w:rsid w:val="00633C02"/>
    <w:rsid w:val="00635134"/>
    <w:rsid w:val="00635688"/>
    <w:rsid w:val="006356E2"/>
    <w:rsid w:val="0063577D"/>
    <w:rsid w:val="0063579B"/>
    <w:rsid w:val="006366BF"/>
    <w:rsid w:val="006369B0"/>
    <w:rsid w:val="006372DD"/>
    <w:rsid w:val="00637FBE"/>
    <w:rsid w:val="00640873"/>
    <w:rsid w:val="00642020"/>
    <w:rsid w:val="00642A65"/>
    <w:rsid w:val="00645DCE"/>
    <w:rsid w:val="006465AC"/>
    <w:rsid w:val="006465BF"/>
    <w:rsid w:val="0064721F"/>
    <w:rsid w:val="00647353"/>
    <w:rsid w:val="00650968"/>
    <w:rsid w:val="00651242"/>
    <w:rsid w:val="006529FF"/>
    <w:rsid w:val="00652B4E"/>
    <w:rsid w:val="00652BE0"/>
    <w:rsid w:val="00653B22"/>
    <w:rsid w:val="006543D0"/>
    <w:rsid w:val="00655E72"/>
    <w:rsid w:val="00657552"/>
    <w:rsid w:val="0065769B"/>
    <w:rsid w:val="00657BF4"/>
    <w:rsid w:val="006603FB"/>
    <w:rsid w:val="006608DF"/>
    <w:rsid w:val="006623AC"/>
    <w:rsid w:val="006636FD"/>
    <w:rsid w:val="006651D3"/>
    <w:rsid w:val="00665692"/>
    <w:rsid w:val="00665EE8"/>
    <w:rsid w:val="0066706A"/>
    <w:rsid w:val="006678AF"/>
    <w:rsid w:val="006700EB"/>
    <w:rsid w:val="006701EF"/>
    <w:rsid w:val="006704AB"/>
    <w:rsid w:val="00673012"/>
    <w:rsid w:val="0067366F"/>
    <w:rsid w:val="00673BA5"/>
    <w:rsid w:val="00673DAB"/>
    <w:rsid w:val="006747EC"/>
    <w:rsid w:val="00675D99"/>
    <w:rsid w:val="00677901"/>
    <w:rsid w:val="00680058"/>
    <w:rsid w:val="006805D0"/>
    <w:rsid w:val="00680B68"/>
    <w:rsid w:val="00681504"/>
    <w:rsid w:val="006818A5"/>
    <w:rsid w:val="00681F9F"/>
    <w:rsid w:val="00683057"/>
    <w:rsid w:val="00683F85"/>
    <w:rsid w:val="006840EA"/>
    <w:rsid w:val="00684406"/>
    <w:rsid w:val="006844E2"/>
    <w:rsid w:val="00684579"/>
    <w:rsid w:val="00685267"/>
    <w:rsid w:val="0068602E"/>
    <w:rsid w:val="00687044"/>
    <w:rsid w:val="006872AE"/>
    <w:rsid w:val="00687880"/>
    <w:rsid w:val="0069007F"/>
    <w:rsid w:val="00690082"/>
    <w:rsid w:val="00690115"/>
    <w:rsid w:val="00690252"/>
    <w:rsid w:val="006912F5"/>
    <w:rsid w:val="006914D4"/>
    <w:rsid w:val="0069172B"/>
    <w:rsid w:val="00693C1A"/>
    <w:rsid w:val="006946BB"/>
    <w:rsid w:val="00695C47"/>
    <w:rsid w:val="00695F0F"/>
    <w:rsid w:val="0069686E"/>
    <w:rsid w:val="006969FA"/>
    <w:rsid w:val="006A03A6"/>
    <w:rsid w:val="006A0E55"/>
    <w:rsid w:val="006A1762"/>
    <w:rsid w:val="006A1F2D"/>
    <w:rsid w:val="006A1FDB"/>
    <w:rsid w:val="006A2162"/>
    <w:rsid w:val="006A2855"/>
    <w:rsid w:val="006A35D5"/>
    <w:rsid w:val="006A580A"/>
    <w:rsid w:val="006A5C7F"/>
    <w:rsid w:val="006A5E6C"/>
    <w:rsid w:val="006A62A9"/>
    <w:rsid w:val="006A65AA"/>
    <w:rsid w:val="006A6E96"/>
    <w:rsid w:val="006A73FE"/>
    <w:rsid w:val="006A748A"/>
    <w:rsid w:val="006A78FD"/>
    <w:rsid w:val="006B239C"/>
    <w:rsid w:val="006B3C80"/>
    <w:rsid w:val="006B4F29"/>
    <w:rsid w:val="006B59A8"/>
    <w:rsid w:val="006B67F6"/>
    <w:rsid w:val="006B6C63"/>
    <w:rsid w:val="006B787F"/>
    <w:rsid w:val="006C08D4"/>
    <w:rsid w:val="006C15A2"/>
    <w:rsid w:val="006C3C25"/>
    <w:rsid w:val="006C419E"/>
    <w:rsid w:val="006C4A31"/>
    <w:rsid w:val="006C5033"/>
    <w:rsid w:val="006C5AC2"/>
    <w:rsid w:val="006C5BAB"/>
    <w:rsid w:val="006C655E"/>
    <w:rsid w:val="006C6AFB"/>
    <w:rsid w:val="006D207F"/>
    <w:rsid w:val="006D24BE"/>
    <w:rsid w:val="006D2735"/>
    <w:rsid w:val="006D45B2"/>
    <w:rsid w:val="006D5095"/>
    <w:rsid w:val="006D5E0F"/>
    <w:rsid w:val="006D6A96"/>
    <w:rsid w:val="006D787E"/>
    <w:rsid w:val="006D7D5D"/>
    <w:rsid w:val="006E03E5"/>
    <w:rsid w:val="006E0839"/>
    <w:rsid w:val="006E0B61"/>
    <w:rsid w:val="006E0FCC"/>
    <w:rsid w:val="006E19AA"/>
    <w:rsid w:val="006E1E96"/>
    <w:rsid w:val="006E33AC"/>
    <w:rsid w:val="006E3BA3"/>
    <w:rsid w:val="006E3E82"/>
    <w:rsid w:val="006E4599"/>
    <w:rsid w:val="006E5E21"/>
    <w:rsid w:val="006F2648"/>
    <w:rsid w:val="006F2F10"/>
    <w:rsid w:val="006F3016"/>
    <w:rsid w:val="006F3523"/>
    <w:rsid w:val="006F387E"/>
    <w:rsid w:val="006F3A54"/>
    <w:rsid w:val="006F4224"/>
    <w:rsid w:val="006F46A8"/>
    <w:rsid w:val="006F482B"/>
    <w:rsid w:val="006F4ABA"/>
    <w:rsid w:val="006F62BE"/>
    <w:rsid w:val="006F6311"/>
    <w:rsid w:val="006F6464"/>
    <w:rsid w:val="006F7D63"/>
    <w:rsid w:val="006F7D7F"/>
    <w:rsid w:val="007008DF"/>
    <w:rsid w:val="00701952"/>
    <w:rsid w:val="00701994"/>
    <w:rsid w:val="00702556"/>
    <w:rsid w:val="0070277E"/>
    <w:rsid w:val="00702999"/>
    <w:rsid w:val="0070331E"/>
    <w:rsid w:val="00703AD2"/>
    <w:rsid w:val="00704156"/>
    <w:rsid w:val="00704528"/>
    <w:rsid w:val="00704B9A"/>
    <w:rsid w:val="0070516F"/>
    <w:rsid w:val="00705A7B"/>
    <w:rsid w:val="007069FC"/>
    <w:rsid w:val="00706D81"/>
    <w:rsid w:val="007070AE"/>
    <w:rsid w:val="00707B11"/>
    <w:rsid w:val="00711221"/>
    <w:rsid w:val="00711415"/>
    <w:rsid w:val="00711A93"/>
    <w:rsid w:val="00712675"/>
    <w:rsid w:val="00712702"/>
    <w:rsid w:val="0071353C"/>
    <w:rsid w:val="00713808"/>
    <w:rsid w:val="007148CD"/>
    <w:rsid w:val="007151B6"/>
    <w:rsid w:val="0071520D"/>
    <w:rsid w:val="007154F1"/>
    <w:rsid w:val="007155DC"/>
    <w:rsid w:val="00715A28"/>
    <w:rsid w:val="00715D7E"/>
    <w:rsid w:val="00715EDB"/>
    <w:rsid w:val="007160D5"/>
    <w:rsid w:val="007163FB"/>
    <w:rsid w:val="00717C1E"/>
    <w:rsid w:val="00717C2E"/>
    <w:rsid w:val="00717FD5"/>
    <w:rsid w:val="007204FA"/>
    <w:rsid w:val="00720A11"/>
    <w:rsid w:val="007213B3"/>
    <w:rsid w:val="00721A22"/>
    <w:rsid w:val="007237E8"/>
    <w:rsid w:val="007240D9"/>
    <w:rsid w:val="0072457F"/>
    <w:rsid w:val="00725406"/>
    <w:rsid w:val="007254AD"/>
    <w:rsid w:val="0072621B"/>
    <w:rsid w:val="00727431"/>
    <w:rsid w:val="00727952"/>
    <w:rsid w:val="0073013E"/>
    <w:rsid w:val="00730555"/>
    <w:rsid w:val="007312CC"/>
    <w:rsid w:val="00732200"/>
    <w:rsid w:val="0073538F"/>
    <w:rsid w:val="00735784"/>
    <w:rsid w:val="00735A7D"/>
    <w:rsid w:val="00736A64"/>
    <w:rsid w:val="00736B8F"/>
    <w:rsid w:val="0073750A"/>
    <w:rsid w:val="00737F6A"/>
    <w:rsid w:val="00737FC0"/>
    <w:rsid w:val="00740597"/>
    <w:rsid w:val="007410B6"/>
    <w:rsid w:val="00741AE2"/>
    <w:rsid w:val="007422C2"/>
    <w:rsid w:val="00744859"/>
    <w:rsid w:val="00744C6F"/>
    <w:rsid w:val="007457F6"/>
    <w:rsid w:val="00745ABB"/>
    <w:rsid w:val="00746E38"/>
    <w:rsid w:val="00747CD5"/>
    <w:rsid w:val="00750C8C"/>
    <w:rsid w:val="007525BB"/>
    <w:rsid w:val="00752701"/>
    <w:rsid w:val="0075276B"/>
    <w:rsid w:val="00753528"/>
    <w:rsid w:val="00753B51"/>
    <w:rsid w:val="00754B10"/>
    <w:rsid w:val="00756593"/>
    <w:rsid w:val="00756629"/>
    <w:rsid w:val="00756942"/>
    <w:rsid w:val="00756B4C"/>
    <w:rsid w:val="00756DDA"/>
    <w:rsid w:val="00756DE3"/>
    <w:rsid w:val="007575D2"/>
    <w:rsid w:val="00757B4F"/>
    <w:rsid w:val="00757B6A"/>
    <w:rsid w:val="00757B79"/>
    <w:rsid w:val="007610E0"/>
    <w:rsid w:val="00761B04"/>
    <w:rsid w:val="007621AA"/>
    <w:rsid w:val="0076260A"/>
    <w:rsid w:val="00764639"/>
    <w:rsid w:val="00764A67"/>
    <w:rsid w:val="00767441"/>
    <w:rsid w:val="00770F6B"/>
    <w:rsid w:val="0077176A"/>
    <w:rsid w:val="00771883"/>
    <w:rsid w:val="00772795"/>
    <w:rsid w:val="0077377D"/>
    <w:rsid w:val="007743C8"/>
    <w:rsid w:val="0077511E"/>
    <w:rsid w:val="007762FF"/>
    <w:rsid w:val="00776DC2"/>
    <w:rsid w:val="00777297"/>
    <w:rsid w:val="00780122"/>
    <w:rsid w:val="00780A91"/>
    <w:rsid w:val="00781066"/>
    <w:rsid w:val="0078214B"/>
    <w:rsid w:val="00782FBB"/>
    <w:rsid w:val="0078498A"/>
    <w:rsid w:val="00785C8D"/>
    <w:rsid w:val="007866FF"/>
    <w:rsid w:val="00786DF7"/>
    <w:rsid w:val="00787A47"/>
    <w:rsid w:val="00787EA6"/>
    <w:rsid w:val="007901E1"/>
    <w:rsid w:val="007901E8"/>
    <w:rsid w:val="00790291"/>
    <w:rsid w:val="00790711"/>
    <w:rsid w:val="00791E01"/>
    <w:rsid w:val="00792207"/>
    <w:rsid w:val="00792B64"/>
    <w:rsid w:val="00792E29"/>
    <w:rsid w:val="0079379A"/>
    <w:rsid w:val="00793DBA"/>
    <w:rsid w:val="00793E0F"/>
    <w:rsid w:val="00794953"/>
    <w:rsid w:val="007954D0"/>
    <w:rsid w:val="007973DE"/>
    <w:rsid w:val="007A0E98"/>
    <w:rsid w:val="007A1C8D"/>
    <w:rsid w:val="007A1F2F"/>
    <w:rsid w:val="007A2A5C"/>
    <w:rsid w:val="007A3991"/>
    <w:rsid w:val="007A5150"/>
    <w:rsid w:val="007A5373"/>
    <w:rsid w:val="007A7881"/>
    <w:rsid w:val="007A789F"/>
    <w:rsid w:val="007B06E1"/>
    <w:rsid w:val="007B093A"/>
    <w:rsid w:val="007B0EE7"/>
    <w:rsid w:val="007B179A"/>
    <w:rsid w:val="007B1A5C"/>
    <w:rsid w:val="007B258A"/>
    <w:rsid w:val="007B2B36"/>
    <w:rsid w:val="007B4514"/>
    <w:rsid w:val="007B4BAF"/>
    <w:rsid w:val="007B5D4B"/>
    <w:rsid w:val="007B6F49"/>
    <w:rsid w:val="007B75B1"/>
    <w:rsid w:val="007B75BC"/>
    <w:rsid w:val="007C0BD6"/>
    <w:rsid w:val="007C1DFF"/>
    <w:rsid w:val="007C3806"/>
    <w:rsid w:val="007C5BB7"/>
    <w:rsid w:val="007C6AC3"/>
    <w:rsid w:val="007C745C"/>
    <w:rsid w:val="007C79FB"/>
    <w:rsid w:val="007D05F3"/>
    <w:rsid w:val="007D07D5"/>
    <w:rsid w:val="007D0D45"/>
    <w:rsid w:val="007D1C64"/>
    <w:rsid w:val="007D32D3"/>
    <w:rsid w:val="007D32DD"/>
    <w:rsid w:val="007D359A"/>
    <w:rsid w:val="007D4A55"/>
    <w:rsid w:val="007D4BA8"/>
    <w:rsid w:val="007D4D65"/>
    <w:rsid w:val="007D66CD"/>
    <w:rsid w:val="007D6B32"/>
    <w:rsid w:val="007D6DCE"/>
    <w:rsid w:val="007D72C4"/>
    <w:rsid w:val="007D7E8D"/>
    <w:rsid w:val="007E1845"/>
    <w:rsid w:val="007E1B46"/>
    <w:rsid w:val="007E264D"/>
    <w:rsid w:val="007E2CFE"/>
    <w:rsid w:val="007E3292"/>
    <w:rsid w:val="007E4510"/>
    <w:rsid w:val="007E53A7"/>
    <w:rsid w:val="007E5811"/>
    <w:rsid w:val="007E59C9"/>
    <w:rsid w:val="007E7568"/>
    <w:rsid w:val="007E78F2"/>
    <w:rsid w:val="007F0072"/>
    <w:rsid w:val="007F0AC0"/>
    <w:rsid w:val="007F2118"/>
    <w:rsid w:val="007F2EB6"/>
    <w:rsid w:val="007F54C3"/>
    <w:rsid w:val="007F697A"/>
    <w:rsid w:val="007F6F08"/>
    <w:rsid w:val="0080223D"/>
    <w:rsid w:val="00802949"/>
    <w:rsid w:val="0080301E"/>
    <w:rsid w:val="0080365F"/>
    <w:rsid w:val="00803663"/>
    <w:rsid w:val="00803668"/>
    <w:rsid w:val="008036EE"/>
    <w:rsid w:val="00803B1A"/>
    <w:rsid w:val="008044C2"/>
    <w:rsid w:val="008048DC"/>
    <w:rsid w:val="00805982"/>
    <w:rsid w:val="00806535"/>
    <w:rsid w:val="00806C86"/>
    <w:rsid w:val="0080779D"/>
    <w:rsid w:val="00807AB4"/>
    <w:rsid w:val="00810A67"/>
    <w:rsid w:val="00810E03"/>
    <w:rsid w:val="008111E6"/>
    <w:rsid w:val="00812A0C"/>
    <w:rsid w:val="00812BE5"/>
    <w:rsid w:val="00812D6E"/>
    <w:rsid w:val="00813D05"/>
    <w:rsid w:val="00814982"/>
    <w:rsid w:val="00814A40"/>
    <w:rsid w:val="008152BA"/>
    <w:rsid w:val="008159B3"/>
    <w:rsid w:val="00817429"/>
    <w:rsid w:val="00817E47"/>
    <w:rsid w:val="0082044D"/>
    <w:rsid w:val="00821514"/>
    <w:rsid w:val="00821E35"/>
    <w:rsid w:val="0082231E"/>
    <w:rsid w:val="00822846"/>
    <w:rsid w:val="00824591"/>
    <w:rsid w:val="0082497F"/>
    <w:rsid w:val="00824AED"/>
    <w:rsid w:val="00825B7F"/>
    <w:rsid w:val="008263E5"/>
    <w:rsid w:val="008272EF"/>
    <w:rsid w:val="00827820"/>
    <w:rsid w:val="00831B8B"/>
    <w:rsid w:val="008332D2"/>
    <w:rsid w:val="00833BEA"/>
    <w:rsid w:val="0083405D"/>
    <w:rsid w:val="00834707"/>
    <w:rsid w:val="008352D4"/>
    <w:rsid w:val="0083556C"/>
    <w:rsid w:val="00836C46"/>
    <w:rsid w:val="00836DB9"/>
    <w:rsid w:val="008379A0"/>
    <w:rsid w:val="00837AE5"/>
    <w:rsid w:val="00837C67"/>
    <w:rsid w:val="00837C92"/>
    <w:rsid w:val="008415B0"/>
    <w:rsid w:val="008416B6"/>
    <w:rsid w:val="00841F24"/>
    <w:rsid w:val="00842028"/>
    <w:rsid w:val="00842F29"/>
    <w:rsid w:val="008436B8"/>
    <w:rsid w:val="00844697"/>
    <w:rsid w:val="008449BD"/>
    <w:rsid w:val="00844C7F"/>
    <w:rsid w:val="00844F66"/>
    <w:rsid w:val="008460B6"/>
    <w:rsid w:val="00850383"/>
    <w:rsid w:val="00850719"/>
    <w:rsid w:val="00850C9D"/>
    <w:rsid w:val="00851BE5"/>
    <w:rsid w:val="008520EB"/>
    <w:rsid w:val="00852B59"/>
    <w:rsid w:val="0085375E"/>
    <w:rsid w:val="00854C8F"/>
    <w:rsid w:val="00855106"/>
    <w:rsid w:val="0085564F"/>
    <w:rsid w:val="00855CE6"/>
    <w:rsid w:val="00855F1B"/>
    <w:rsid w:val="00856272"/>
    <w:rsid w:val="008563FF"/>
    <w:rsid w:val="00857BFC"/>
    <w:rsid w:val="0086018B"/>
    <w:rsid w:val="00860786"/>
    <w:rsid w:val="008611DD"/>
    <w:rsid w:val="008620DE"/>
    <w:rsid w:val="00864076"/>
    <w:rsid w:val="00866162"/>
    <w:rsid w:val="00866867"/>
    <w:rsid w:val="00867990"/>
    <w:rsid w:val="00867A11"/>
    <w:rsid w:val="00870F46"/>
    <w:rsid w:val="00871757"/>
    <w:rsid w:val="00872257"/>
    <w:rsid w:val="0087325D"/>
    <w:rsid w:val="008732CC"/>
    <w:rsid w:val="00873486"/>
    <w:rsid w:val="0087360F"/>
    <w:rsid w:val="00873CF1"/>
    <w:rsid w:val="008753E6"/>
    <w:rsid w:val="00875898"/>
    <w:rsid w:val="0087699E"/>
    <w:rsid w:val="0087738C"/>
    <w:rsid w:val="008802AF"/>
    <w:rsid w:val="00881926"/>
    <w:rsid w:val="0088221D"/>
    <w:rsid w:val="00882D68"/>
    <w:rsid w:val="0088318F"/>
    <w:rsid w:val="0088331D"/>
    <w:rsid w:val="00883691"/>
    <w:rsid w:val="008850B7"/>
    <w:rsid w:val="008852B0"/>
    <w:rsid w:val="00885AE7"/>
    <w:rsid w:val="00885C69"/>
    <w:rsid w:val="008860BB"/>
    <w:rsid w:val="008868DC"/>
    <w:rsid w:val="00886B60"/>
    <w:rsid w:val="008871FF"/>
    <w:rsid w:val="00887229"/>
    <w:rsid w:val="00887889"/>
    <w:rsid w:val="00887AAE"/>
    <w:rsid w:val="0089097A"/>
    <w:rsid w:val="00890C8B"/>
    <w:rsid w:val="008920FF"/>
    <w:rsid w:val="008925CC"/>
    <w:rsid w:val="008926E8"/>
    <w:rsid w:val="008936C0"/>
    <w:rsid w:val="00893C66"/>
    <w:rsid w:val="00894F19"/>
    <w:rsid w:val="00895881"/>
    <w:rsid w:val="0089680E"/>
    <w:rsid w:val="00896A10"/>
    <w:rsid w:val="008971B5"/>
    <w:rsid w:val="0089727B"/>
    <w:rsid w:val="008978BA"/>
    <w:rsid w:val="008A169A"/>
    <w:rsid w:val="008A16C4"/>
    <w:rsid w:val="008A1F1C"/>
    <w:rsid w:val="008A207A"/>
    <w:rsid w:val="008A3C67"/>
    <w:rsid w:val="008A44F3"/>
    <w:rsid w:val="008A4740"/>
    <w:rsid w:val="008A5D26"/>
    <w:rsid w:val="008A6B13"/>
    <w:rsid w:val="008A6ECB"/>
    <w:rsid w:val="008A7F3C"/>
    <w:rsid w:val="008B0BF9"/>
    <w:rsid w:val="008B1273"/>
    <w:rsid w:val="008B2513"/>
    <w:rsid w:val="008B25C9"/>
    <w:rsid w:val="008B2866"/>
    <w:rsid w:val="008B2DD7"/>
    <w:rsid w:val="008B3859"/>
    <w:rsid w:val="008B436D"/>
    <w:rsid w:val="008B444B"/>
    <w:rsid w:val="008B4AFB"/>
    <w:rsid w:val="008B4E49"/>
    <w:rsid w:val="008B4EBB"/>
    <w:rsid w:val="008B56EA"/>
    <w:rsid w:val="008B6D5C"/>
    <w:rsid w:val="008B7185"/>
    <w:rsid w:val="008B7712"/>
    <w:rsid w:val="008B7B26"/>
    <w:rsid w:val="008B7E05"/>
    <w:rsid w:val="008C0F19"/>
    <w:rsid w:val="008C3524"/>
    <w:rsid w:val="008C353E"/>
    <w:rsid w:val="008C37DE"/>
    <w:rsid w:val="008C4061"/>
    <w:rsid w:val="008C4229"/>
    <w:rsid w:val="008C554E"/>
    <w:rsid w:val="008C5BE0"/>
    <w:rsid w:val="008C7128"/>
    <w:rsid w:val="008C7233"/>
    <w:rsid w:val="008D2434"/>
    <w:rsid w:val="008D33A3"/>
    <w:rsid w:val="008D3FC1"/>
    <w:rsid w:val="008D46B0"/>
    <w:rsid w:val="008D5524"/>
    <w:rsid w:val="008D5668"/>
    <w:rsid w:val="008D5C49"/>
    <w:rsid w:val="008D7040"/>
    <w:rsid w:val="008D7129"/>
    <w:rsid w:val="008E081A"/>
    <w:rsid w:val="008E1518"/>
    <w:rsid w:val="008E15BA"/>
    <w:rsid w:val="008E171D"/>
    <w:rsid w:val="008E2785"/>
    <w:rsid w:val="008E2B47"/>
    <w:rsid w:val="008E3A30"/>
    <w:rsid w:val="008E3CBD"/>
    <w:rsid w:val="008E3FC4"/>
    <w:rsid w:val="008E4E65"/>
    <w:rsid w:val="008E53F0"/>
    <w:rsid w:val="008E6729"/>
    <w:rsid w:val="008E67F0"/>
    <w:rsid w:val="008E78A3"/>
    <w:rsid w:val="008E7FBE"/>
    <w:rsid w:val="008F0000"/>
    <w:rsid w:val="008F0654"/>
    <w:rsid w:val="008F06CB"/>
    <w:rsid w:val="008F129F"/>
    <w:rsid w:val="008F2B74"/>
    <w:rsid w:val="008F2E83"/>
    <w:rsid w:val="008F3257"/>
    <w:rsid w:val="008F352B"/>
    <w:rsid w:val="008F3CDC"/>
    <w:rsid w:val="008F4027"/>
    <w:rsid w:val="008F5425"/>
    <w:rsid w:val="008F612A"/>
    <w:rsid w:val="008F670A"/>
    <w:rsid w:val="008F6AD2"/>
    <w:rsid w:val="008F6C33"/>
    <w:rsid w:val="0090056D"/>
    <w:rsid w:val="00900F5C"/>
    <w:rsid w:val="0090293D"/>
    <w:rsid w:val="00902E51"/>
    <w:rsid w:val="009034DE"/>
    <w:rsid w:val="009039C0"/>
    <w:rsid w:val="00904E1E"/>
    <w:rsid w:val="00905225"/>
    <w:rsid w:val="00905396"/>
    <w:rsid w:val="0090605D"/>
    <w:rsid w:val="00906419"/>
    <w:rsid w:val="00907B1F"/>
    <w:rsid w:val="00912889"/>
    <w:rsid w:val="00912F59"/>
    <w:rsid w:val="00913A42"/>
    <w:rsid w:val="00914167"/>
    <w:rsid w:val="009143DB"/>
    <w:rsid w:val="00915065"/>
    <w:rsid w:val="00915939"/>
    <w:rsid w:val="00917CE5"/>
    <w:rsid w:val="00917F47"/>
    <w:rsid w:val="00920405"/>
    <w:rsid w:val="00920929"/>
    <w:rsid w:val="00920DFD"/>
    <w:rsid w:val="009217C0"/>
    <w:rsid w:val="00921EED"/>
    <w:rsid w:val="00922204"/>
    <w:rsid w:val="00923C8C"/>
    <w:rsid w:val="00924A5D"/>
    <w:rsid w:val="00925241"/>
    <w:rsid w:val="00925CEC"/>
    <w:rsid w:val="00925EF5"/>
    <w:rsid w:val="00926A3F"/>
    <w:rsid w:val="0092702F"/>
    <w:rsid w:val="0092794E"/>
    <w:rsid w:val="00927D29"/>
    <w:rsid w:val="00927DF1"/>
    <w:rsid w:val="009300FD"/>
    <w:rsid w:val="00930711"/>
    <w:rsid w:val="00930D30"/>
    <w:rsid w:val="00931E49"/>
    <w:rsid w:val="009328F2"/>
    <w:rsid w:val="009332A2"/>
    <w:rsid w:val="00933359"/>
    <w:rsid w:val="00933A28"/>
    <w:rsid w:val="00933F69"/>
    <w:rsid w:val="00935A50"/>
    <w:rsid w:val="00937598"/>
    <w:rsid w:val="0093790B"/>
    <w:rsid w:val="00937A80"/>
    <w:rsid w:val="00937DE5"/>
    <w:rsid w:val="00937EE9"/>
    <w:rsid w:val="00937F97"/>
    <w:rsid w:val="00940DA4"/>
    <w:rsid w:val="009417A7"/>
    <w:rsid w:val="00941976"/>
    <w:rsid w:val="00943751"/>
    <w:rsid w:val="00943DE8"/>
    <w:rsid w:val="009441EB"/>
    <w:rsid w:val="00944DA4"/>
    <w:rsid w:val="009451E2"/>
    <w:rsid w:val="00946903"/>
    <w:rsid w:val="00946DD0"/>
    <w:rsid w:val="00947D2B"/>
    <w:rsid w:val="00947E78"/>
    <w:rsid w:val="009509E6"/>
    <w:rsid w:val="00952018"/>
    <w:rsid w:val="00952800"/>
    <w:rsid w:val="0095300D"/>
    <w:rsid w:val="00954BA1"/>
    <w:rsid w:val="00955036"/>
    <w:rsid w:val="009556DC"/>
    <w:rsid w:val="009560F0"/>
    <w:rsid w:val="0095668C"/>
    <w:rsid w:val="00956812"/>
    <w:rsid w:val="00956F05"/>
    <w:rsid w:val="0095719A"/>
    <w:rsid w:val="00957204"/>
    <w:rsid w:val="00960DFC"/>
    <w:rsid w:val="009623E9"/>
    <w:rsid w:val="009625F6"/>
    <w:rsid w:val="009628B5"/>
    <w:rsid w:val="00962B17"/>
    <w:rsid w:val="00963EEB"/>
    <w:rsid w:val="009648BC"/>
    <w:rsid w:val="00964A90"/>
    <w:rsid w:val="00964C2F"/>
    <w:rsid w:val="00965F88"/>
    <w:rsid w:val="009665B5"/>
    <w:rsid w:val="009669D0"/>
    <w:rsid w:val="009671C3"/>
    <w:rsid w:val="00967615"/>
    <w:rsid w:val="00967BAF"/>
    <w:rsid w:val="00970552"/>
    <w:rsid w:val="00970A97"/>
    <w:rsid w:val="00970E5D"/>
    <w:rsid w:val="00973F46"/>
    <w:rsid w:val="00974218"/>
    <w:rsid w:val="009752C6"/>
    <w:rsid w:val="00977573"/>
    <w:rsid w:val="00977E47"/>
    <w:rsid w:val="00980206"/>
    <w:rsid w:val="0098083F"/>
    <w:rsid w:val="00981025"/>
    <w:rsid w:val="00981D86"/>
    <w:rsid w:val="00982824"/>
    <w:rsid w:val="00982968"/>
    <w:rsid w:val="00982A2E"/>
    <w:rsid w:val="009843DF"/>
    <w:rsid w:val="00984D78"/>
    <w:rsid w:val="00984E03"/>
    <w:rsid w:val="00985BF0"/>
    <w:rsid w:val="009873EA"/>
    <w:rsid w:val="009879A3"/>
    <w:rsid w:val="00987E85"/>
    <w:rsid w:val="0099031A"/>
    <w:rsid w:val="00990F94"/>
    <w:rsid w:val="00992A70"/>
    <w:rsid w:val="00993950"/>
    <w:rsid w:val="00993BC1"/>
    <w:rsid w:val="0099611F"/>
    <w:rsid w:val="009A0150"/>
    <w:rsid w:val="009A0D12"/>
    <w:rsid w:val="009A1412"/>
    <w:rsid w:val="009A16F6"/>
    <w:rsid w:val="009A1987"/>
    <w:rsid w:val="009A1B7E"/>
    <w:rsid w:val="009A2718"/>
    <w:rsid w:val="009A29FF"/>
    <w:rsid w:val="009A2BEE"/>
    <w:rsid w:val="009A5289"/>
    <w:rsid w:val="009A5C25"/>
    <w:rsid w:val="009A6126"/>
    <w:rsid w:val="009A7A53"/>
    <w:rsid w:val="009B0335"/>
    <w:rsid w:val="009B0402"/>
    <w:rsid w:val="009B0B75"/>
    <w:rsid w:val="009B15C6"/>
    <w:rsid w:val="009B16DF"/>
    <w:rsid w:val="009B3AC9"/>
    <w:rsid w:val="009B3DEA"/>
    <w:rsid w:val="009B44D9"/>
    <w:rsid w:val="009B4CB2"/>
    <w:rsid w:val="009B6701"/>
    <w:rsid w:val="009B6EF7"/>
    <w:rsid w:val="009B7000"/>
    <w:rsid w:val="009B739C"/>
    <w:rsid w:val="009C0177"/>
    <w:rsid w:val="009C032C"/>
    <w:rsid w:val="009C04EC"/>
    <w:rsid w:val="009C0F6F"/>
    <w:rsid w:val="009C1910"/>
    <w:rsid w:val="009C2094"/>
    <w:rsid w:val="009C22AC"/>
    <w:rsid w:val="009C328C"/>
    <w:rsid w:val="009C37B2"/>
    <w:rsid w:val="009C420C"/>
    <w:rsid w:val="009C4444"/>
    <w:rsid w:val="009C54C5"/>
    <w:rsid w:val="009C5C3B"/>
    <w:rsid w:val="009C79AD"/>
    <w:rsid w:val="009C7CA6"/>
    <w:rsid w:val="009D0B4D"/>
    <w:rsid w:val="009D16A8"/>
    <w:rsid w:val="009D25F9"/>
    <w:rsid w:val="009D2BB8"/>
    <w:rsid w:val="009D2CE6"/>
    <w:rsid w:val="009D3316"/>
    <w:rsid w:val="009D463A"/>
    <w:rsid w:val="009D48D4"/>
    <w:rsid w:val="009D5385"/>
    <w:rsid w:val="009D5495"/>
    <w:rsid w:val="009D55AA"/>
    <w:rsid w:val="009D6632"/>
    <w:rsid w:val="009D7E76"/>
    <w:rsid w:val="009E01E8"/>
    <w:rsid w:val="009E04E9"/>
    <w:rsid w:val="009E05C7"/>
    <w:rsid w:val="009E1133"/>
    <w:rsid w:val="009E19FA"/>
    <w:rsid w:val="009E3E77"/>
    <w:rsid w:val="009E3FAB"/>
    <w:rsid w:val="009E4760"/>
    <w:rsid w:val="009E4961"/>
    <w:rsid w:val="009E5B3F"/>
    <w:rsid w:val="009E7933"/>
    <w:rsid w:val="009E7BB1"/>
    <w:rsid w:val="009E7D90"/>
    <w:rsid w:val="009F0429"/>
    <w:rsid w:val="009F164C"/>
    <w:rsid w:val="009F1AB0"/>
    <w:rsid w:val="009F501D"/>
    <w:rsid w:val="009F7039"/>
    <w:rsid w:val="009F7DE2"/>
    <w:rsid w:val="00A004F7"/>
    <w:rsid w:val="00A009BC"/>
    <w:rsid w:val="00A01A27"/>
    <w:rsid w:val="00A01C2C"/>
    <w:rsid w:val="00A01C88"/>
    <w:rsid w:val="00A01CEC"/>
    <w:rsid w:val="00A02EDA"/>
    <w:rsid w:val="00A033B0"/>
    <w:rsid w:val="00A039D5"/>
    <w:rsid w:val="00A046AD"/>
    <w:rsid w:val="00A058B3"/>
    <w:rsid w:val="00A05F7A"/>
    <w:rsid w:val="00A06C6A"/>
    <w:rsid w:val="00A072C7"/>
    <w:rsid w:val="00A079C1"/>
    <w:rsid w:val="00A10571"/>
    <w:rsid w:val="00A10A75"/>
    <w:rsid w:val="00A1101F"/>
    <w:rsid w:val="00A12520"/>
    <w:rsid w:val="00A130FD"/>
    <w:rsid w:val="00A13D6D"/>
    <w:rsid w:val="00A145A3"/>
    <w:rsid w:val="00A14769"/>
    <w:rsid w:val="00A14F36"/>
    <w:rsid w:val="00A16151"/>
    <w:rsid w:val="00A1615E"/>
    <w:rsid w:val="00A162B7"/>
    <w:rsid w:val="00A16C62"/>
    <w:rsid w:val="00A16EC6"/>
    <w:rsid w:val="00A17C06"/>
    <w:rsid w:val="00A2126E"/>
    <w:rsid w:val="00A21706"/>
    <w:rsid w:val="00A22A36"/>
    <w:rsid w:val="00A22C41"/>
    <w:rsid w:val="00A2375A"/>
    <w:rsid w:val="00A2382E"/>
    <w:rsid w:val="00A244DC"/>
    <w:rsid w:val="00A24557"/>
    <w:rsid w:val="00A24FCC"/>
    <w:rsid w:val="00A26A90"/>
    <w:rsid w:val="00A26B27"/>
    <w:rsid w:val="00A27962"/>
    <w:rsid w:val="00A27B33"/>
    <w:rsid w:val="00A3079A"/>
    <w:rsid w:val="00A309DD"/>
    <w:rsid w:val="00A30E4F"/>
    <w:rsid w:val="00A31BEB"/>
    <w:rsid w:val="00A32253"/>
    <w:rsid w:val="00A3310E"/>
    <w:rsid w:val="00A3331D"/>
    <w:rsid w:val="00A333A0"/>
    <w:rsid w:val="00A33567"/>
    <w:rsid w:val="00A33A8B"/>
    <w:rsid w:val="00A35BE0"/>
    <w:rsid w:val="00A36B25"/>
    <w:rsid w:val="00A375A3"/>
    <w:rsid w:val="00A3791D"/>
    <w:rsid w:val="00A37E70"/>
    <w:rsid w:val="00A37F0D"/>
    <w:rsid w:val="00A400A8"/>
    <w:rsid w:val="00A40653"/>
    <w:rsid w:val="00A41919"/>
    <w:rsid w:val="00A41CE2"/>
    <w:rsid w:val="00A42601"/>
    <w:rsid w:val="00A437E1"/>
    <w:rsid w:val="00A45C89"/>
    <w:rsid w:val="00A4685E"/>
    <w:rsid w:val="00A46D84"/>
    <w:rsid w:val="00A50051"/>
    <w:rsid w:val="00A5020C"/>
    <w:rsid w:val="00A50CD4"/>
    <w:rsid w:val="00A51191"/>
    <w:rsid w:val="00A51531"/>
    <w:rsid w:val="00A51555"/>
    <w:rsid w:val="00A515A5"/>
    <w:rsid w:val="00A51774"/>
    <w:rsid w:val="00A5187A"/>
    <w:rsid w:val="00A5324E"/>
    <w:rsid w:val="00A54567"/>
    <w:rsid w:val="00A54F89"/>
    <w:rsid w:val="00A5529E"/>
    <w:rsid w:val="00A56D62"/>
    <w:rsid w:val="00A56F07"/>
    <w:rsid w:val="00A56FEA"/>
    <w:rsid w:val="00A5762C"/>
    <w:rsid w:val="00A57C35"/>
    <w:rsid w:val="00A600FC"/>
    <w:rsid w:val="00A60BCA"/>
    <w:rsid w:val="00A62526"/>
    <w:rsid w:val="00A638DA"/>
    <w:rsid w:val="00A640CE"/>
    <w:rsid w:val="00A65B41"/>
    <w:rsid w:val="00A65E00"/>
    <w:rsid w:val="00A65E6D"/>
    <w:rsid w:val="00A66634"/>
    <w:rsid w:val="00A66A78"/>
    <w:rsid w:val="00A6762F"/>
    <w:rsid w:val="00A70A2A"/>
    <w:rsid w:val="00A71190"/>
    <w:rsid w:val="00A72723"/>
    <w:rsid w:val="00A72B82"/>
    <w:rsid w:val="00A7436E"/>
    <w:rsid w:val="00A74E96"/>
    <w:rsid w:val="00A75624"/>
    <w:rsid w:val="00A75A8E"/>
    <w:rsid w:val="00A760DB"/>
    <w:rsid w:val="00A76132"/>
    <w:rsid w:val="00A76F22"/>
    <w:rsid w:val="00A8131C"/>
    <w:rsid w:val="00A824DD"/>
    <w:rsid w:val="00A8333F"/>
    <w:rsid w:val="00A83676"/>
    <w:rsid w:val="00A83B7B"/>
    <w:rsid w:val="00A83D78"/>
    <w:rsid w:val="00A83E6E"/>
    <w:rsid w:val="00A84274"/>
    <w:rsid w:val="00A850F3"/>
    <w:rsid w:val="00A853E3"/>
    <w:rsid w:val="00A864E3"/>
    <w:rsid w:val="00A87C9F"/>
    <w:rsid w:val="00A90021"/>
    <w:rsid w:val="00A91FEA"/>
    <w:rsid w:val="00A926F6"/>
    <w:rsid w:val="00A928C4"/>
    <w:rsid w:val="00A92919"/>
    <w:rsid w:val="00A92BB0"/>
    <w:rsid w:val="00A94574"/>
    <w:rsid w:val="00A94901"/>
    <w:rsid w:val="00A9554B"/>
    <w:rsid w:val="00A95936"/>
    <w:rsid w:val="00A96265"/>
    <w:rsid w:val="00A96B38"/>
    <w:rsid w:val="00A96D8D"/>
    <w:rsid w:val="00A96DEF"/>
    <w:rsid w:val="00A97084"/>
    <w:rsid w:val="00AA18B7"/>
    <w:rsid w:val="00AA1C2C"/>
    <w:rsid w:val="00AA224D"/>
    <w:rsid w:val="00AA2628"/>
    <w:rsid w:val="00AA35F6"/>
    <w:rsid w:val="00AA43FB"/>
    <w:rsid w:val="00AA667C"/>
    <w:rsid w:val="00AA6E91"/>
    <w:rsid w:val="00AA7439"/>
    <w:rsid w:val="00AA7F81"/>
    <w:rsid w:val="00AB013E"/>
    <w:rsid w:val="00AB047E"/>
    <w:rsid w:val="00AB0B0A"/>
    <w:rsid w:val="00AB0BB7"/>
    <w:rsid w:val="00AB2188"/>
    <w:rsid w:val="00AB22C6"/>
    <w:rsid w:val="00AB2AD0"/>
    <w:rsid w:val="00AB2D58"/>
    <w:rsid w:val="00AB305C"/>
    <w:rsid w:val="00AB319B"/>
    <w:rsid w:val="00AB44F6"/>
    <w:rsid w:val="00AB521F"/>
    <w:rsid w:val="00AB5C12"/>
    <w:rsid w:val="00AB6340"/>
    <w:rsid w:val="00AB63FA"/>
    <w:rsid w:val="00AB67FC"/>
    <w:rsid w:val="00AB7E76"/>
    <w:rsid w:val="00AC00F2"/>
    <w:rsid w:val="00AC2511"/>
    <w:rsid w:val="00AC31B5"/>
    <w:rsid w:val="00AC335F"/>
    <w:rsid w:val="00AC3759"/>
    <w:rsid w:val="00AC4378"/>
    <w:rsid w:val="00AC482B"/>
    <w:rsid w:val="00AC4EA1"/>
    <w:rsid w:val="00AC5381"/>
    <w:rsid w:val="00AC57FF"/>
    <w:rsid w:val="00AC5920"/>
    <w:rsid w:val="00AC63F7"/>
    <w:rsid w:val="00AC6603"/>
    <w:rsid w:val="00AC7264"/>
    <w:rsid w:val="00AC774F"/>
    <w:rsid w:val="00AC7B55"/>
    <w:rsid w:val="00AD0701"/>
    <w:rsid w:val="00AD0B7D"/>
    <w:rsid w:val="00AD0E65"/>
    <w:rsid w:val="00AD1301"/>
    <w:rsid w:val="00AD2BF2"/>
    <w:rsid w:val="00AD3174"/>
    <w:rsid w:val="00AD37A3"/>
    <w:rsid w:val="00AD398B"/>
    <w:rsid w:val="00AD3EB9"/>
    <w:rsid w:val="00AD4E90"/>
    <w:rsid w:val="00AD5422"/>
    <w:rsid w:val="00AD7930"/>
    <w:rsid w:val="00AD7B0C"/>
    <w:rsid w:val="00AD7CF6"/>
    <w:rsid w:val="00AE0485"/>
    <w:rsid w:val="00AE0741"/>
    <w:rsid w:val="00AE09D4"/>
    <w:rsid w:val="00AE0FC4"/>
    <w:rsid w:val="00AE1E6A"/>
    <w:rsid w:val="00AE1F4A"/>
    <w:rsid w:val="00AE3ABC"/>
    <w:rsid w:val="00AE4179"/>
    <w:rsid w:val="00AE4425"/>
    <w:rsid w:val="00AE4722"/>
    <w:rsid w:val="00AE4FBE"/>
    <w:rsid w:val="00AE593F"/>
    <w:rsid w:val="00AE626A"/>
    <w:rsid w:val="00AE650F"/>
    <w:rsid w:val="00AE6555"/>
    <w:rsid w:val="00AE7B63"/>
    <w:rsid w:val="00AE7D16"/>
    <w:rsid w:val="00AF25B5"/>
    <w:rsid w:val="00AF2AE0"/>
    <w:rsid w:val="00AF38FD"/>
    <w:rsid w:val="00AF421B"/>
    <w:rsid w:val="00AF4B7B"/>
    <w:rsid w:val="00AF4CAA"/>
    <w:rsid w:val="00AF571A"/>
    <w:rsid w:val="00AF5C52"/>
    <w:rsid w:val="00AF60A0"/>
    <w:rsid w:val="00AF67FC"/>
    <w:rsid w:val="00AF6FE4"/>
    <w:rsid w:val="00AF7DF5"/>
    <w:rsid w:val="00B00021"/>
    <w:rsid w:val="00B006E5"/>
    <w:rsid w:val="00B011A9"/>
    <w:rsid w:val="00B0157C"/>
    <w:rsid w:val="00B015DA"/>
    <w:rsid w:val="00B018CF"/>
    <w:rsid w:val="00B020F9"/>
    <w:rsid w:val="00B024C2"/>
    <w:rsid w:val="00B02697"/>
    <w:rsid w:val="00B02B55"/>
    <w:rsid w:val="00B04A4F"/>
    <w:rsid w:val="00B04FFA"/>
    <w:rsid w:val="00B05B75"/>
    <w:rsid w:val="00B075FF"/>
    <w:rsid w:val="00B07700"/>
    <w:rsid w:val="00B10029"/>
    <w:rsid w:val="00B11786"/>
    <w:rsid w:val="00B12332"/>
    <w:rsid w:val="00B12556"/>
    <w:rsid w:val="00B13740"/>
    <w:rsid w:val="00B13921"/>
    <w:rsid w:val="00B13942"/>
    <w:rsid w:val="00B1528C"/>
    <w:rsid w:val="00B160B3"/>
    <w:rsid w:val="00B16537"/>
    <w:rsid w:val="00B16ACD"/>
    <w:rsid w:val="00B20C9E"/>
    <w:rsid w:val="00B21487"/>
    <w:rsid w:val="00B217CC"/>
    <w:rsid w:val="00B2224B"/>
    <w:rsid w:val="00B226E9"/>
    <w:rsid w:val="00B22E62"/>
    <w:rsid w:val="00B232D1"/>
    <w:rsid w:val="00B24CB8"/>
    <w:rsid w:val="00B24DB5"/>
    <w:rsid w:val="00B2623C"/>
    <w:rsid w:val="00B26391"/>
    <w:rsid w:val="00B2670D"/>
    <w:rsid w:val="00B27888"/>
    <w:rsid w:val="00B30559"/>
    <w:rsid w:val="00B31F9E"/>
    <w:rsid w:val="00B3268F"/>
    <w:rsid w:val="00B32B09"/>
    <w:rsid w:val="00B32C2C"/>
    <w:rsid w:val="00B33A1A"/>
    <w:rsid w:val="00B33E6C"/>
    <w:rsid w:val="00B369D3"/>
    <w:rsid w:val="00B371CC"/>
    <w:rsid w:val="00B37E61"/>
    <w:rsid w:val="00B40AE9"/>
    <w:rsid w:val="00B41CD9"/>
    <w:rsid w:val="00B427E6"/>
    <w:rsid w:val="00B428A6"/>
    <w:rsid w:val="00B43E1F"/>
    <w:rsid w:val="00B4431C"/>
    <w:rsid w:val="00B44E3F"/>
    <w:rsid w:val="00B45FBC"/>
    <w:rsid w:val="00B46173"/>
    <w:rsid w:val="00B518F5"/>
    <w:rsid w:val="00B51A7D"/>
    <w:rsid w:val="00B527AA"/>
    <w:rsid w:val="00B535C2"/>
    <w:rsid w:val="00B54461"/>
    <w:rsid w:val="00B54DCA"/>
    <w:rsid w:val="00B55544"/>
    <w:rsid w:val="00B55DAB"/>
    <w:rsid w:val="00B55F3E"/>
    <w:rsid w:val="00B5688B"/>
    <w:rsid w:val="00B60BA2"/>
    <w:rsid w:val="00B61555"/>
    <w:rsid w:val="00B61C30"/>
    <w:rsid w:val="00B642FC"/>
    <w:rsid w:val="00B64D26"/>
    <w:rsid w:val="00B64FBB"/>
    <w:rsid w:val="00B65450"/>
    <w:rsid w:val="00B662D0"/>
    <w:rsid w:val="00B70105"/>
    <w:rsid w:val="00B70456"/>
    <w:rsid w:val="00B705B6"/>
    <w:rsid w:val="00B70E22"/>
    <w:rsid w:val="00B723B1"/>
    <w:rsid w:val="00B73145"/>
    <w:rsid w:val="00B73C99"/>
    <w:rsid w:val="00B74062"/>
    <w:rsid w:val="00B74DAF"/>
    <w:rsid w:val="00B76AD4"/>
    <w:rsid w:val="00B774CB"/>
    <w:rsid w:val="00B80402"/>
    <w:rsid w:val="00B80B9A"/>
    <w:rsid w:val="00B80D44"/>
    <w:rsid w:val="00B814CB"/>
    <w:rsid w:val="00B81AFB"/>
    <w:rsid w:val="00B82496"/>
    <w:rsid w:val="00B830B7"/>
    <w:rsid w:val="00B83C1D"/>
    <w:rsid w:val="00B84421"/>
    <w:rsid w:val="00B848EA"/>
    <w:rsid w:val="00B84B2B"/>
    <w:rsid w:val="00B8528B"/>
    <w:rsid w:val="00B856DA"/>
    <w:rsid w:val="00B85927"/>
    <w:rsid w:val="00B85A8F"/>
    <w:rsid w:val="00B86907"/>
    <w:rsid w:val="00B86FD0"/>
    <w:rsid w:val="00B87FA2"/>
    <w:rsid w:val="00B902F4"/>
    <w:rsid w:val="00B90500"/>
    <w:rsid w:val="00B9092A"/>
    <w:rsid w:val="00B9176C"/>
    <w:rsid w:val="00B92806"/>
    <w:rsid w:val="00B935A4"/>
    <w:rsid w:val="00B9409C"/>
    <w:rsid w:val="00B9492B"/>
    <w:rsid w:val="00B94B50"/>
    <w:rsid w:val="00B958EA"/>
    <w:rsid w:val="00B95C0D"/>
    <w:rsid w:val="00B966F9"/>
    <w:rsid w:val="00B96837"/>
    <w:rsid w:val="00B96D24"/>
    <w:rsid w:val="00B97FD2"/>
    <w:rsid w:val="00BA04C2"/>
    <w:rsid w:val="00BA1FF9"/>
    <w:rsid w:val="00BA24FA"/>
    <w:rsid w:val="00BA2D38"/>
    <w:rsid w:val="00BA3380"/>
    <w:rsid w:val="00BA3F8F"/>
    <w:rsid w:val="00BA4208"/>
    <w:rsid w:val="00BA43D3"/>
    <w:rsid w:val="00BA492D"/>
    <w:rsid w:val="00BA561A"/>
    <w:rsid w:val="00BA5AD0"/>
    <w:rsid w:val="00BA7209"/>
    <w:rsid w:val="00BA74BE"/>
    <w:rsid w:val="00BA796D"/>
    <w:rsid w:val="00BA7E17"/>
    <w:rsid w:val="00BB0DC6"/>
    <w:rsid w:val="00BB0E90"/>
    <w:rsid w:val="00BB15E4"/>
    <w:rsid w:val="00BB1E19"/>
    <w:rsid w:val="00BB21D1"/>
    <w:rsid w:val="00BB2651"/>
    <w:rsid w:val="00BB2E0E"/>
    <w:rsid w:val="00BB32F2"/>
    <w:rsid w:val="00BB360C"/>
    <w:rsid w:val="00BB4338"/>
    <w:rsid w:val="00BB6C0E"/>
    <w:rsid w:val="00BB7B38"/>
    <w:rsid w:val="00BC03D4"/>
    <w:rsid w:val="00BC11E5"/>
    <w:rsid w:val="00BC2452"/>
    <w:rsid w:val="00BC3336"/>
    <w:rsid w:val="00BC386C"/>
    <w:rsid w:val="00BC3B2F"/>
    <w:rsid w:val="00BC4BC6"/>
    <w:rsid w:val="00BC52FD"/>
    <w:rsid w:val="00BC5F29"/>
    <w:rsid w:val="00BC6359"/>
    <w:rsid w:val="00BC6926"/>
    <w:rsid w:val="00BC6E62"/>
    <w:rsid w:val="00BC7443"/>
    <w:rsid w:val="00BC7EC4"/>
    <w:rsid w:val="00BD0648"/>
    <w:rsid w:val="00BD07EF"/>
    <w:rsid w:val="00BD0B92"/>
    <w:rsid w:val="00BD1040"/>
    <w:rsid w:val="00BD33A4"/>
    <w:rsid w:val="00BD33E2"/>
    <w:rsid w:val="00BD34AA"/>
    <w:rsid w:val="00BD4C43"/>
    <w:rsid w:val="00BD65FD"/>
    <w:rsid w:val="00BE0B3A"/>
    <w:rsid w:val="00BE0C31"/>
    <w:rsid w:val="00BE0C44"/>
    <w:rsid w:val="00BE15BB"/>
    <w:rsid w:val="00BE1B8B"/>
    <w:rsid w:val="00BE2001"/>
    <w:rsid w:val="00BE2A18"/>
    <w:rsid w:val="00BE2C01"/>
    <w:rsid w:val="00BE3A66"/>
    <w:rsid w:val="00BE41EC"/>
    <w:rsid w:val="00BE56FB"/>
    <w:rsid w:val="00BE581F"/>
    <w:rsid w:val="00BF059F"/>
    <w:rsid w:val="00BF0651"/>
    <w:rsid w:val="00BF115E"/>
    <w:rsid w:val="00BF172F"/>
    <w:rsid w:val="00BF3348"/>
    <w:rsid w:val="00BF3553"/>
    <w:rsid w:val="00BF36A7"/>
    <w:rsid w:val="00BF3DDE"/>
    <w:rsid w:val="00BF6589"/>
    <w:rsid w:val="00BF69A3"/>
    <w:rsid w:val="00BF6C2A"/>
    <w:rsid w:val="00BF6F7F"/>
    <w:rsid w:val="00C0026D"/>
    <w:rsid w:val="00C00647"/>
    <w:rsid w:val="00C00A39"/>
    <w:rsid w:val="00C02764"/>
    <w:rsid w:val="00C02B38"/>
    <w:rsid w:val="00C030FE"/>
    <w:rsid w:val="00C04541"/>
    <w:rsid w:val="00C04CEF"/>
    <w:rsid w:val="00C0512D"/>
    <w:rsid w:val="00C0590C"/>
    <w:rsid w:val="00C05EF8"/>
    <w:rsid w:val="00C0662F"/>
    <w:rsid w:val="00C0697A"/>
    <w:rsid w:val="00C06CB9"/>
    <w:rsid w:val="00C07053"/>
    <w:rsid w:val="00C075F9"/>
    <w:rsid w:val="00C10204"/>
    <w:rsid w:val="00C1035D"/>
    <w:rsid w:val="00C113C4"/>
    <w:rsid w:val="00C11943"/>
    <w:rsid w:val="00C12282"/>
    <w:rsid w:val="00C12A14"/>
    <w:rsid w:val="00C12C30"/>
    <w:rsid w:val="00C12E96"/>
    <w:rsid w:val="00C13D63"/>
    <w:rsid w:val="00C14763"/>
    <w:rsid w:val="00C16141"/>
    <w:rsid w:val="00C168F3"/>
    <w:rsid w:val="00C16B21"/>
    <w:rsid w:val="00C16E6D"/>
    <w:rsid w:val="00C1782B"/>
    <w:rsid w:val="00C17EC4"/>
    <w:rsid w:val="00C20897"/>
    <w:rsid w:val="00C20CBD"/>
    <w:rsid w:val="00C219C1"/>
    <w:rsid w:val="00C21BF0"/>
    <w:rsid w:val="00C224D4"/>
    <w:rsid w:val="00C22B83"/>
    <w:rsid w:val="00C2363F"/>
    <w:rsid w:val="00C236C8"/>
    <w:rsid w:val="00C25A32"/>
    <w:rsid w:val="00C25D31"/>
    <w:rsid w:val="00C260B1"/>
    <w:rsid w:val="00C26294"/>
    <w:rsid w:val="00C263B9"/>
    <w:rsid w:val="00C26E56"/>
    <w:rsid w:val="00C27851"/>
    <w:rsid w:val="00C279A9"/>
    <w:rsid w:val="00C31406"/>
    <w:rsid w:val="00C3236A"/>
    <w:rsid w:val="00C32646"/>
    <w:rsid w:val="00C32C7B"/>
    <w:rsid w:val="00C32E9D"/>
    <w:rsid w:val="00C32FF5"/>
    <w:rsid w:val="00C33D21"/>
    <w:rsid w:val="00C36196"/>
    <w:rsid w:val="00C3656F"/>
    <w:rsid w:val="00C37194"/>
    <w:rsid w:val="00C37209"/>
    <w:rsid w:val="00C37F34"/>
    <w:rsid w:val="00C40637"/>
    <w:rsid w:val="00C40F6C"/>
    <w:rsid w:val="00C412DC"/>
    <w:rsid w:val="00C425A0"/>
    <w:rsid w:val="00C44426"/>
    <w:rsid w:val="00C445F3"/>
    <w:rsid w:val="00C44CC3"/>
    <w:rsid w:val="00C44DE9"/>
    <w:rsid w:val="00C451F4"/>
    <w:rsid w:val="00C454B1"/>
    <w:rsid w:val="00C45EB1"/>
    <w:rsid w:val="00C45F8A"/>
    <w:rsid w:val="00C47572"/>
    <w:rsid w:val="00C47EDA"/>
    <w:rsid w:val="00C502D8"/>
    <w:rsid w:val="00C53AFE"/>
    <w:rsid w:val="00C540D7"/>
    <w:rsid w:val="00C547C6"/>
    <w:rsid w:val="00C54A3A"/>
    <w:rsid w:val="00C552A1"/>
    <w:rsid w:val="00C55566"/>
    <w:rsid w:val="00C5568D"/>
    <w:rsid w:val="00C56448"/>
    <w:rsid w:val="00C56803"/>
    <w:rsid w:val="00C57431"/>
    <w:rsid w:val="00C63903"/>
    <w:rsid w:val="00C63DB2"/>
    <w:rsid w:val="00C654F0"/>
    <w:rsid w:val="00C65991"/>
    <w:rsid w:val="00C667BE"/>
    <w:rsid w:val="00C6766B"/>
    <w:rsid w:val="00C678F1"/>
    <w:rsid w:val="00C72223"/>
    <w:rsid w:val="00C72622"/>
    <w:rsid w:val="00C72E11"/>
    <w:rsid w:val="00C730B0"/>
    <w:rsid w:val="00C73E52"/>
    <w:rsid w:val="00C74238"/>
    <w:rsid w:val="00C76417"/>
    <w:rsid w:val="00C765D7"/>
    <w:rsid w:val="00C768C3"/>
    <w:rsid w:val="00C7726F"/>
    <w:rsid w:val="00C80057"/>
    <w:rsid w:val="00C807E3"/>
    <w:rsid w:val="00C807FC"/>
    <w:rsid w:val="00C8177F"/>
    <w:rsid w:val="00C81797"/>
    <w:rsid w:val="00C81FB7"/>
    <w:rsid w:val="00C823DA"/>
    <w:rsid w:val="00C8259F"/>
    <w:rsid w:val="00C82746"/>
    <w:rsid w:val="00C8312F"/>
    <w:rsid w:val="00C84C47"/>
    <w:rsid w:val="00C858A4"/>
    <w:rsid w:val="00C8683A"/>
    <w:rsid w:val="00C86AFA"/>
    <w:rsid w:val="00C87BF2"/>
    <w:rsid w:val="00C9006A"/>
    <w:rsid w:val="00C906C5"/>
    <w:rsid w:val="00C9124E"/>
    <w:rsid w:val="00C91626"/>
    <w:rsid w:val="00C9232F"/>
    <w:rsid w:val="00C9259A"/>
    <w:rsid w:val="00C952DE"/>
    <w:rsid w:val="00C95661"/>
    <w:rsid w:val="00C9675D"/>
    <w:rsid w:val="00CA009A"/>
    <w:rsid w:val="00CA0702"/>
    <w:rsid w:val="00CA158E"/>
    <w:rsid w:val="00CA1637"/>
    <w:rsid w:val="00CA21B2"/>
    <w:rsid w:val="00CA2B5B"/>
    <w:rsid w:val="00CA3600"/>
    <w:rsid w:val="00CA3F93"/>
    <w:rsid w:val="00CA412D"/>
    <w:rsid w:val="00CA426B"/>
    <w:rsid w:val="00CA51D8"/>
    <w:rsid w:val="00CA5DFA"/>
    <w:rsid w:val="00CA6E50"/>
    <w:rsid w:val="00CA79A2"/>
    <w:rsid w:val="00CB0084"/>
    <w:rsid w:val="00CB0CCD"/>
    <w:rsid w:val="00CB18D0"/>
    <w:rsid w:val="00CB1C8A"/>
    <w:rsid w:val="00CB1DE8"/>
    <w:rsid w:val="00CB24F5"/>
    <w:rsid w:val="00CB2658"/>
    <w:rsid w:val="00CB2663"/>
    <w:rsid w:val="00CB282A"/>
    <w:rsid w:val="00CB36FB"/>
    <w:rsid w:val="00CB3BBE"/>
    <w:rsid w:val="00CB59E9"/>
    <w:rsid w:val="00CB5CDD"/>
    <w:rsid w:val="00CB6734"/>
    <w:rsid w:val="00CB7EF6"/>
    <w:rsid w:val="00CC07BF"/>
    <w:rsid w:val="00CC0D6A"/>
    <w:rsid w:val="00CC16E0"/>
    <w:rsid w:val="00CC2BC6"/>
    <w:rsid w:val="00CC3831"/>
    <w:rsid w:val="00CC394A"/>
    <w:rsid w:val="00CC3A37"/>
    <w:rsid w:val="00CC3E3D"/>
    <w:rsid w:val="00CC43B7"/>
    <w:rsid w:val="00CC45FA"/>
    <w:rsid w:val="00CC4B1D"/>
    <w:rsid w:val="00CC519B"/>
    <w:rsid w:val="00CC7954"/>
    <w:rsid w:val="00CD0834"/>
    <w:rsid w:val="00CD12C1"/>
    <w:rsid w:val="00CD182B"/>
    <w:rsid w:val="00CD214E"/>
    <w:rsid w:val="00CD2F54"/>
    <w:rsid w:val="00CD30CE"/>
    <w:rsid w:val="00CD46FA"/>
    <w:rsid w:val="00CD503A"/>
    <w:rsid w:val="00CD57CE"/>
    <w:rsid w:val="00CD5973"/>
    <w:rsid w:val="00CD5BA0"/>
    <w:rsid w:val="00CE1254"/>
    <w:rsid w:val="00CE1466"/>
    <w:rsid w:val="00CE146D"/>
    <w:rsid w:val="00CE220A"/>
    <w:rsid w:val="00CE2895"/>
    <w:rsid w:val="00CE31A6"/>
    <w:rsid w:val="00CE46E1"/>
    <w:rsid w:val="00CE4AA6"/>
    <w:rsid w:val="00CE5F68"/>
    <w:rsid w:val="00CF05BE"/>
    <w:rsid w:val="00CF09AA"/>
    <w:rsid w:val="00CF0D28"/>
    <w:rsid w:val="00CF137D"/>
    <w:rsid w:val="00CF1782"/>
    <w:rsid w:val="00CF17DB"/>
    <w:rsid w:val="00CF26F1"/>
    <w:rsid w:val="00CF4813"/>
    <w:rsid w:val="00CF5233"/>
    <w:rsid w:val="00CF598D"/>
    <w:rsid w:val="00CF600D"/>
    <w:rsid w:val="00D009CF"/>
    <w:rsid w:val="00D01C0D"/>
    <w:rsid w:val="00D029B8"/>
    <w:rsid w:val="00D02C58"/>
    <w:rsid w:val="00D02F60"/>
    <w:rsid w:val="00D03BA0"/>
    <w:rsid w:val="00D045A8"/>
    <w:rsid w:val="00D0464E"/>
    <w:rsid w:val="00D04A96"/>
    <w:rsid w:val="00D04FEB"/>
    <w:rsid w:val="00D05546"/>
    <w:rsid w:val="00D07A7B"/>
    <w:rsid w:val="00D10E06"/>
    <w:rsid w:val="00D11EAB"/>
    <w:rsid w:val="00D12A32"/>
    <w:rsid w:val="00D13065"/>
    <w:rsid w:val="00D14BF7"/>
    <w:rsid w:val="00D15197"/>
    <w:rsid w:val="00D15250"/>
    <w:rsid w:val="00D15BC5"/>
    <w:rsid w:val="00D15D33"/>
    <w:rsid w:val="00D16820"/>
    <w:rsid w:val="00D169C8"/>
    <w:rsid w:val="00D17530"/>
    <w:rsid w:val="00D1793F"/>
    <w:rsid w:val="00D213CB"/>
    <w:rsid w:val="00D21C6E"/>
    <w:rsid w:val="00D22AF5"/>
    <w:rsid w:val="00D2358B"/>
    <w:rsid w:val="00D235EA"/>
    <w:rsid w:val="00D247A9"/>
    <w:rsid w:val="00D24F92"/>
    <w:rsid w:val="00D2509B"/>
    <w:rsid w:val="00D254D1"/>
    <w:rsid w:val="00D26E94"/>
    <w:rsid w:val="00D27133"/>
    <w:rsid w:val="00D27375"/>
    <w:rsid w:val="00D305BF"/>
    <w:rsid w:val="00D30829"/>
    <w:rsid w:val="00D323A4"/>
    <w:rsid w:val="00D32721"/>
    <w:rsid w:val="00D328DC"/>
    <w:rsid w:val="00D33387"/>
    <w:rsid w:val="00D337F4"/>
    <w:rsid w:val="00D34B4E"/>
    <w:rsid w:val="00D35672"/>
    <w:rsid w:val="00D365C9"/>
    <w:rsid w:val="00D36AE0"/>
    <w:rsid w:val="00D37BC0"/>
    <w:rsid w:val="00D37D8F"/>
    <w:rsid w:val="00D40223"/>
    <w:rsid w:val="00D402FB"/>
    <w:rsid w:val="00D41E07"/>
    <w:rsid w:val="00D4359C"/>
    <w:rsid w:val="00D45A6B"/>
    <w:rsid w:val="00D476F4"/>
    <w:rsid w:val="00D47D7A"/>
    <w:rsid w:val="00D5085F"/>
    <w:rsid w:val="00D50ABD"/>
    <w:rsid w:val="00D512B0"/>
    <w:rsid w:val="00D52E96"/>
    <w:rsid w:val="00D530A1"/>
    <w:rsid w:val="00D53518"/>
    <w:rsid w:val="00D53AC3"/>
    <w:rsid w:val="00D55290"/>
    <w:rsid w:val="00D56D32"/>
    <w:rsid w:val="00D57791"/>
    <w:rsid w:val="00D57E34"/>
    <w:rsid w:val="00D60093"/>
    <w:rsid w:val="00D6046A"/>
    <w:rsid w:val="00D61FF0"/>
    <w:rsid w:val="00D62312"/>
    <w:rsid w:val="00D6236D"/>
    <w:rsid w:val="00D62870"/>
    <w:rsid w:val="00D62AB7"/>
    <w:rsid w:val="00D64761"/>
    <w:rsid w:val="00D64806"/>
    <w:rsid w:val="00D650F7"/>
    <w:rsid w:val="00D6543C"/>
    <w:rsid w:val="00D65596"/>
    <w:rsid w:val="00D655D9"/>
    <w:rsid w:val="00D65872"/>
    <w:rsid w:val="00D669E5"/>
    <w:rsid w:val="00D66FE1"/>
    <w:rsid w:val="00D676F3"/>
    <w:rsid w:val="00D70307"/>
    <w:rsid w:val="00D7085D"/>
    <w:rsid w:val="00D70EF5"/>
    <w:rsid w:val="00D71024"/>
    <w:rsid w:val="00D71235"/>
    <w:rsid w:val="00D71A25"/>
    <w:rsid w:val="00D71F80"/>
    <w:rsid w:val="00D71FCF"/>
    <w:rsid w:val="00D7224E"/>
    <w:rsid w:val="00D72A54"/>
    <w:rsid w:val="00D72CC1"/>
    <w:rsid w:val="00D73303"/>
    <w:rsid w:val="00D74243"/>
    <w:rsid w:val="00D7514A"/>
    <w:rsid w:val="00D76EC9"/>
    <w:rsid w:val="00D7707D"/>
    <w:rsid w:val="00D80728"/>
    <w:rsid w:val="00D80D7C"/>
    <w:rsid w:val="00D80E7D"/>
    <w:rsid w:val="00D81269"/>
    <w:rsid w:val="00D81397"/>
    <w:rsid w:val="00D848B9"/>
    <w:rsid w:val="00D84910"/>
    <w:rsid w:val="00D84F6D"/>
    <w:rsid w:val="00D85548"/>
    <w:rsid w:val="00D85E0F"/>
    <w:rsid w:val="00D86A10"/>
    <w:rsid w:val="00D87716"/>
    <w:rsid w:val="00D87964"/>
    <w:rsid w:val="00D87B3A"/>
    <w:rsid w:val="00D909D3"/>
    <w:rsid w:val="00D90E69"/>
    <w:rsid w:val="00D91056"/>
    <w:rsid w:val="00D91368"/>
    <w:rsid w:val="00D920A6"/>
    <w:rsid w:val="00D93106"/>
    <w:rsid w:val="00D933E9"/>
    <w:rsid w:val="00D93B80"/>
    <w:rsid w:val="00D9444E"/>
    <w:rsid w:val="00D9505D"/>
    <w:rsid w:val="00D953D0"/>
    <w:rsid w:val="00D959F5"/>
    <w:rsid w:val="00D96796"/>
    <w:rsid w:val="00D96884"/>
    <w:rsid w:val="00D96CCF"/>
    <w:rsid w:val="00DA2279"/>
    <w:rsid w:val="00DA31D3"/>
    <w:rsid w:val="00DA3FDD"/>
    <w:rsid w:val="00DA4FC6"/>
    <w:rsid w:val="00DA587C"/>
    <w:rsid w:val="00DA6390"/>
    <w:rsid w:val="00DA7017"/>
    <w:rsid w:val="00DA7028"/>
    <w:rsid w:val="00DA765D"/>
    <w:rsid w:val="00DB0DD8"/>
    <w:rsid w:val="00DB1AD2"/>
    <w:rsid w:val="00DB1B3D"/>
    <w:rsid w:val="00DB2847"/>
    <w:rsid w:val="00DB2B58"/>
    <w:rsid w:val="00DB33A0"/>
    <w:rsid w:val="00DB33BD"/>
    <w:rsid w:val="00DB3D2D"/>
    <w:rsid w:val="00DB40AA"/>
    <w:rsid w:val="00DB4222"/>
    <w:rsid w:val="00DB4754"/>
    <w:rsid w:val="00DB47F0"/>
    <w:rsid w:val="00DB4A12"/>
    <w:rsid w:val="00DB5206"/>
    <w:rsid w:val="00DB5C59"/>
    <w:rsid w:val="00DB6276"/>
    <w:rsid w:val="00DB63F5"/>
    <w:rsid w:val="00DB6CBD"/>
    <w:rsid w:val="00DC07DD"/>
    <w:rsid w:val="00DC0C42"/>
    <w:rsid w:val="00DC1417"/>
    <w:rsid w:val="00DC1435"/>
    <w:rsid w:val="00DC1C6B"/>
    <w:rsid w:val="00DC2573"/>
    <w:rsid w:val="00DC2762"/>
    <w:rsid w:val="00DC2C2E"/>
    <w:rsid w:val="00DC3496"/>
    <w:rsid w:val="00DC383D"/>
    <w:rsid w:val="00DC3A98"/>
    <w:rsid w:val="00DC4AF0"/>
    <w:rsid w:val="00DC688D"/>
    <w:rsid w:val="00DC70D8"/>
    <w:rsid w:val="00DC755D"/>
    <w:rsid w:val="00DC75FE"/>
    <w:rsid w:val="00DC7886"/>
    <w:rsid w:val="00DC7A2B"/>
    <w:rsid w:val="00DC7C69"/>
    <w:rsid w:val="00DC7E12"/>
    <w:rsid w:val="00DD0CF2"/>
    <w:rsid w:val="00DD1235"/>
    <w:rsid w:val="00DD2FE1"/>
    <w:rsid w:val="00DD33E9"/>
    <w:rsid w:val="00DD4782"/>
    <w:rsid w:val="00DD7478"/>
    <w:rsid w:val="00DD7766"/>
    <w:rsid w:val="00DD7C62"/>
    <w:rsid w:val="00DD7EF2"/>
    <w:rsid w:val="00DD7F2D"/>
    <w:rsid w:val="00DE03DE"/>
    <w:rsid w:val="00DE1554"/>
    <w:rsid w:val="00DE2901"/>
    <w:rsid w:val="00DE2EF4"/>
    <w:rsid w:val="00DE3562"/>
    <w:rsid w:val="00DE4272"/>
    <w:rsid w:val="00DE47B5"/>
    <w:rsid w:val="00DE55DF"/>
    <w:rsid w:val="00DE590F"/>
    <w:rsid w:val="00DE75A0"/>
    <w:rsid w:val="00DE7DC1"/>
    <w:rsid w:val="00DF0097"/>
    <w:rsid w:val="00DF14F9"/>
    <w:rsid w:val="00DF277C"/>
    <w:rsid w:val="00DF3F6C"/>
    <w:rsid w:val="00DF3F7E"/>
    <w:rsid w:val="00DF4086"/>
    <w:rsid w:val="00DF45D9"/>
    <w:rsid w:val="00DF46FA"/>
    <w:rsid w:val="00DF4B8E"/>
    <w:rsid w:val="00DF63E8"/>
    <w:rsid w:val="00DF6518"/>
    <w:rsid w:val="00DF72A0"/>
    <w:rsid w:val="00DF72B8"/>
    <w:rsid w:val="00DF7648"/>
    <w:rsid w:val="00DF7AD3"/>
    <w:rsid w:val="00E004B1"/>
    <w:rsid w:val="00E00D50"/>
    <w:rsid w:val="00E00E29"/>
    <w:rsid w:val="00E02BAB"/>
    <w:rsid w:val="00E03235"/>
    <w:rsid w:val="00E04CEB"/>
    <w:rsid w:val="00E055CC"/>
    <w:rsid w:val="00E060BC"/>
    <w:rsid w:val="00E062F7"/>
    <w:rsid w:val="00E06823"/>
    <w:rsid w:val="00E06DD5"/>
    <w:rsid w:val="00E100E2"/>
    <w:rsid w:val="00E1126B"/>
    <w:rsid w:val="00E11420"/>
    <w:rsid w:val="00E122F2"/>
    <w:rsid w:val="00E130FD"/>
    <w:rsid w:val="00E132FB"/>
    <w:rsid w:val="00E1362E"/>
    <w:rsid w:val="00E13A3F"/>
    <w:rsid w:val="00E15571"/>
    <w:rsid w:val="00E15B40"/>
    <w:rsid w:val="00E15BF7"/>
    <w:rsid w:val="00E170B7"/>
    <w:rsid w:val="00E173EA"/>
    <w:rsid w:val="00E177DD"/>
    <w:rsid w:val="00E20900"/>
    <w:rsid w:val="00E20C7F"/>
    <w:rsid w:val="00E20D37"/>
    <w:rsid w:val="00E21EA4"/>
    <w:rsid w:val="00E21F2D"/>
    <w:rsid w:val="00E221CB"/>
    <w:rsid w:val="00E22FAE"/>
    <w:rsid w:val="00E2337A"/>
    <w:rsid w:val="00E2396E"/>
    <w:rsid w:val="00E24034"/>
    <w:rsid w:val="00E24728"/>
    <w:rsid w:val="00E25E04"/>
    <w:rsid w:val="00E276AC"/>
    <w:rsid w:val="00E300A3"/>
    <w:rsid w:val="00E30D7B"/>
    <w:rsid w:val="00E315E9"/>
    <w:rsid w:val="00E31C2B"/>
    <w:rsid w:val="00E32514"/>
    <w:rsid w:val="00E32A97"/>
    <w:rsid w:val="00E34A35"/>
    <w:rsid w:val="00E37C2F"/>
    <w:rsid w:val="00E4042B"/>
    <w:rsid w:val="00E41C28"/>
    <w:rsid w:val="00E42B5D"/>
    <w:rsid w:val="00E42CF5"/>
    <w:rsid w:val="00E4350B"/>
    <w:rsid w:val="00E43548"/>
    <w:rsid w:val="00E44A37"/>
    <w:rsid w:val="00E44DC6"/>
    <w:rsid w:val="00E45225"/>
    <w:rsid w:val="00E46149"/>
    <w:rsid w:val="00E46308"/>
    <w:rsid w:val="00E507C9"/>
    <w:rsid w:val="00E51E17"/>
    <w:rsid w:val="00E51F2B"/>
    <w:rsid w:val="00E51FD1"/>
    <w:rsid w:val="00E526FF"/>
    <w:rsid w:val="00E52DAB"/>
    <w:rsid w:val="00E539B0"/>
    <w:rsid w:val="00E54122"/>
    <w:rsid w:val="00E55301"/>
    <w:rsid w:val="00E55994"/>
    <w:rsid w:val="00E55CF7"/>
    <w:rsid w:val="00E55E9E"/>
    <w:rsid w:val="00E60606"/>
    <w:rsid w:val="00E60B78"/>
    <w:rsid w:val="00E60C66"/>
    <w:rsid w:val="00E6164D"/>
    <w:rsid w:val="00E618C9"/>
    <w:rsid w:val="00E62774"/>
    <w:rsid w:val="00E6280F"/>
    <w:rsid w:val="00E628C1"/>
    <w:rsid w:val="00E629F8"/>
    <w:rsid w:val="00E6307C"/>
    <w:rsid w:val="00E63620"/>
    <w:rsid w:val="00E636FA"/>
    <w:rsid w:val="00E64609"/>
    <w:rsid w:val="00E64FD0"/>
    <w:rsid w:val="00E66C50"/>
    <w:rsid w:val="00E66FED"/>
    <w:rsid w:val="00E679D3"/>
    <w:rsid w:val="00E70821"/>
    <w:rsid w:val="00E71208"/>
    <w:rsid w:val="00E71444"/>
    <w:rsid w:val="00E71514"/>
    <w:rsid w:val="00E71C91"/>
    <w:rsid w:val="00E720A1"/>
    <w:rsid w:val="00E72797"/>
    <w:rsid w:val="00E734DE"/>
    <w:rsid w:val="00E73E8F"/>
    <w:rsid w:val="00E750D4"/>
    <w:rsid w:val="00E75DDA"/>
    <w:rsid w:val="00E76BC0"/>
    <w:rsid w:val="00E76D47"/>
    <w:rsid w:val="00E773E8"/>
    <w:rsid w:val="00E77951"/>
    <w:rsid w:val="00E80042"/>
    <w:rsid w:val="00E81D7E"/>
    <w:rsid w:val="00E81FD4"/>
    <w:rsid w:val="00E833BA"/>
    <w:rsid w:val="00E83ADD"/>
    <w:rsid w:val="00E84488"/>
    <w:rsid w:val="00E849E7"/>
    <w:rsid w:val="00E84F38"/>
    <w:rsid w:val="00E85623"/>
    <w:rsid w:val="00E87441"/>
    <w:rsid w:val="00E8747E"/>
    <w:rsid w:val="00E907FF"/>
    <w:rsid w:val="00E91FAE"/>
    <w:rsid w:val="00E922B6"/>
    <w:rsid w:val="00E9303F"/>
    <w:rsid w:val="00E933A9"/>
    <w:rsid w:val="00E934D2"/>
    <w:rsid w:val="00E93902"/>
    <w:rsid w:val="00E95830"/>
    <w:rsid w:val="00E966B8"/>
    <w:rsid w:val="00E96DF7"/>
    <w:rsid w:val="00E96E3F"/>
    <w:rsid w:val="00E97804"/>
    <w:rsid w:val="00EA0FC5"/>
    <w:rsid w:val="00EA15BC"/>
    <w:rsid w:val="00EA19CB"/>
    <w:rsid w:val="00EA270C"/>
    <w:rsid w:val="00EA2FF3"/>
    <w:rsid w:val="00EA39BD"/>
    <w:rsid w:val="00EA39EB"/>
    <w:rsid w:val="00EA4839"/>
    <w:rsid w:val="00EA4974"/>
    <w:rsid w:val="00EA518B"/>
    <w:rsid w:val="00EA5195"/>
    <w:rsid w:val="00EA532E"/>
    <w:rsid w:val="00EA5917"/>
    <w:rsid w:val="00EA6134"/>
    <w:rsid w:val="00EA63CD"/>
    <w:rsid w:val="00EA74E9"/>
    <w:rsid w:val="00EB0024"/>
    <w:rsid w:val="00EB06D9"/>
    <w:rsid w:val="00EB0E4D"/>
    <w:rsid w:val="00EB1657"/>
    <w:rsid w:val="00EB192B"/>
    <w:rsid w:val="00EB192F"/>
    <w:rsid w:val="00EB19ED"/>
    <w:rsid w:val="00EB1C24"/>
    <w:rsid w:val="00EB1CAB"/>
    <w:rsid w:val="00EB1E65"/>
    <w:rsid w:val="00EB2C05"/>
    <w:rsid w:val="00EB6202"/>
    <w:rsid w:val="00EB64C7"/>
    <w:rsid w:val="00EB6C61"/>
    <w:rsid w:val="00EC00A6"/>
    <w:rsid w:val="00EC0834"/>
    <w:rsid w:val="00EC0F5A"/>
    <w:rsid w:val="00EC10BF"/>
    <w:rsid w:val="00EC2940"/>
    <w:rsid w:val="00EC2DBB"/>
    <w:rsid w:val="00EC35D0"/>
    <w:rsid w:val="00EC38C9"/>
    <w:rsid w:val="00EC414D"/>
    <w:rsid w:val="00EC4265"/>
    <w:rsid w:val="00EC4CEB"/>
    <w:rsid w:val="00EC5186"/>
    <w:rsid w:val="00EC659E"/>
    <w:rsid w:val="00EC6C67"/>
    <w:rsid w:val="00ED0B18"/>
    <w:rsid w:val="00ED1288"/>
    <w:rsid w:val="00ED2072"/>
    <w:rsid w:val="00ED212C"/>
    <w:rsid w:val="00ED2AE0"/>
    <w:rsid w:val="00ED2E95"/>
    <w:rsid w:val="00ED48ED"/>
    <w:rsid w:val="00ED5553"/>
    <w:rsid w:val="00ED5DE1"/>
    <w:rsid w:val="00ED5E36"/>
    <w:rsid w:val="00ED6160"/>
    <w:rsid w:val="00ED6961"/>
    <w:rsid w:val="00ED7239"/>
    <w:rsid w:val="00EE178C"/>
    <w:rsid w:val="00EE2791"/>
    <w:rsid w:val="00EE329E"/>
    <w:rsid w:val="00EE3C83"/>
    <w:rsid w:val="00EE4311"/>
    <w:rsid w:val="00EE4A5D"/>
    <w:rsid w:val="00EE4DEA"/>
    <w:rsid w:val="00EE4EDF"/>
    <w:rsid w:val="00EE5212"/>
    <w:rsid w:val="00EE5747"/>
    <w:rsid w:val="00EE5A71"/>
    <w:rsid w:val="00EE7A6A"/>
    <w:rsid w:val="00EE7ABC"/>
    <w:rsid w:val="00EE7C63"/>
    <w:rsid w:val="00EF0B96"/>
    <w:rsid w:val="00EF0E5B"/>
    <w:rsid w:val="00EF3486"/>
    <w:rsid w:val="00EF3D7A"/>
    <w:rsid w:val="00EF438D"/>
    <w:rsid w:val="00EF47AF"/>
    <w:rsid w:val="00EF4D15"/>
    <w:rsid w:val="00EF53B6"/>
    <w:rsid w:val="00EF57D6"/>
    <w:rsid w:val="00F00952"/>
    <w:rsid w:val="00F00B73"/>
    <w:rsid w:val="00F032CD"/>
    <w:rsid w:val="00F037D1"/>
    <w:rsid w:val="00F03869"/>
    <w:rsid w:val="00F03D04"/>
    <w:rsid w:val="00F04616"/>
    <w:rsid w:val="00F051FA"/>
    <w:rsid w:val="00F0531E"/>
    <w:rsid w:val="00F0547B"/>
    <w:rsid w:val="00F06F20"/>
    <w:rsid w:val="00F10BF1"/>
    <w:rsid w:val="00F115CA"/>
    <w:rsid w:val="00F115EC"/>
    <w:rsid w:val="00F12C16"/>
    <w:rsid w:val="00F139D1"/>
    <w:rsid w:val="00F14817"/>
    <w:rsid w:val="00F148B8"/>
    <w:rsid w:val="00F14A31"/>
    <w:rsid w:val="00F14EBA"/>
    <w:rsid w:val="00F1510F"/>
    <w:rsid w:val="00F1533A"/>
    <w:rsid w:val="00F15C12"/>
    <w:rsid w:val="00F15E5A"/>
    <w:rsid w:val="00F1726A"/>
    <w:rsid w:val="00F17AD9"/>
    <w:rsid w:val="00F17F0A"/>
    <w:rsid w:val="00F210E3"/>
    <w:rsid w:val="00F25EF2"/>
    <w:rsid w:val="00F26100"/>
    <w:rsid w:val="00F26410"/>
    <w:rsid w:val="00F2668F"/>
    <w:rsid w:val="00F2742F"/>
    <w:rsid w:val="00F27465"/>
    <w:rsid w:val="00F2753B"/>
    <w:rsid w:val="00F27A76"/>
    <w:rsid w:val="00F27ADF"/>
    <w:rsid w:val="00F3056A"/>
    <w:rsid w:val="00F307EF"/>
    <w:rsid w:val="00F31A9E"/>
    <w:rsid w:val="00F32864"/>
    <w:rsid w:val="00F32C6E"/>
    <w:rsid w:val="00F32F1F"/>
    <w:rsid w:val="00F33B5E"/>
    <w:rsid w:val="00F33F8B"/>
    <w:rsid w:val="00F340B2"/>
    <w:rsid w:val="00F356DD"/>
    <w:rsid w:val="00F35E77"/>
    <w:rsid w:val="00F36817"/>
    <w:rsid w:val="00F371E1"/>
    <w:rsid w:val="00F37A8F"/>
    <w:rsid w:val="00F37CDC"/>
    <w:rsid w:val="00F37EF6"/>
    <w:rsid w:val="00F402D7"/>
    <w:rsid w:val="00F4186E"/>
    <w:rsid w:val="00F42E7D"/>
    <w:rsid w:val="00F43390"/>
    <w:rsid w:val="00F443B2"/>
    <w:rsid w:val="00F44FFA"/>
    <w:rsid w:val="00F45529"/>
    <w:rsid w:val="00F458D8"/>
    <w:rsid w:val="00F467AF"/>
    <w:rsid w:val="00F46994"/>
    <w:rsid w:val="00F50237"/>
    <w:rsid w:val="00F51A8C"/>
    <w:rsid w:val="00F526AA"/>
    <w:rsid w:val="00F52CA1"/>
    <w:rsid w:val="00F52D02"/>
    <w:rsid w:val="00F53596"/>
    <w:rsid w:val="00F55BA8"/>
    <w:rsid w:val="00F55DB1"/>
    <w:rsid w:val="00F5669A"/>
    <w:rsid w:val="00F56ACA"/>
    <w:rsid w:val="00F57F2A"/>
    <w:rsid w:val="00F600FE"/>
    <w:rsid w:val="00F60414"/>
    <w:rsid w:val="00F60E2D"/>
    <w:rsid w:val="00F61C16"/>
    <w:rsid w:val="00F624C6"/>
    <w:rsid w:val="00F6267C"/>
    <w:rsid w:val="00F62E4D"/>
    <w:rsid w:val="00F655A8"/>
    <w:rsid w:val="00F66B34"/>
    <w:rsid w:val="00F675B9"/>
    <w:rsid w:val="00F70A33"/>
    <w:rsid w:val="00F711C9"/>
    <w:rsid w:val="00F71357"/>
    <w:rsid w:val="00F72F38"/>
    <w:rsid w:val="00F7308A"/>
    <w:rsid w:val="00F74B9B"/>
    <w:rsid w:val="00F74C59"/>
    <w:rsid w:val="00F74DAC"/>
    <w:rsid w:val="00F75C3A"/>
    <w:rsid w:val="00F773D2"/>
    <w:rsid w:val="00F77775"/>
    <w:rsid w:val="00F77E49"/>
    <w:rsid w:val="00F77EFF"/>
    <w:rsid w:val="00F82E30"/>
    <w:rsid w:val="00F831CB"/>
    <w:rsid w:val="00F83283"/>
    <w:rsid w:val="00F8484E"/>
    <w:rsid w:val="00F848A3"/>
    <w:rsid w:val="00F84ACF"/>
    <w:rsid w:val="00F84FC7"/>
    <w:rsid w:val="00F85742"/>
    <w:rsid w:val="00F85BF8"/>
    <w:rsid w:val="00F85EA2"/>
    <w:rsid w:val="00F86871"/>
    <w:rsid w:val="00F871CE"/>
    <w:rsid w:val="00F87802"/>
    <w:rsid w:val="00F90554"/>
    <w:rsid w:val="00F90E40"/>
    <w:rsid w:val="00F9194D"/>
    <w:rsid w:val="00F91D66"/>
    <w:rsid w:val="00F92C0A"/>
    <w:rsid w:val="00F939B3"/>
    <w:rsid w:val="00F9415B"/>
    <w:rsid w:val="00F96AE6"/>
    <w:rsid w:val="00F96C3C"/>
    <w:rsid w:val="00FA10DA"/>
    <w:rsid w:val="00FA13C2"/>
    <w:rsid w:val="00FA1BF2"/>
    <w:rsid w:val="00FA1ED3"/>
    <w:rsid w:val="00FA383D"/>
    <w:rsid w:val="00FA458A"/>
    <w:rsid w:val="00FA45A1"/>
    <w:rsid w:val="00FA6B50"/>
    <w:rsid w:val="00FA7F91"/>
    <w:rsid w:val="00FB121C"/>
    <w:rsid w:val="00FB1357"/>
    <w:rsid w:val="00FB162A"/>
    <w:rsid w:val="00FB1819"/>
    <w:rsid w:val="00FB1CDD"/>
    <w:rsid w:val="00FB1D77"/>
    <w:rsid w:val="00FB2420"/>
    <w:rsid w:val="00FB2C2F"/>
    <w:rsid w:val="00FB305C"/>
    <w:rsid w:val="00FB3FE9"/>
    <w:rsid w:val="00FB49C7"/>
    <w:rsid w:val="00FB605C"/>
    <w:rsid w:val="00FB606A"/>
    <w:rsid w:val="00FB7259"/>
    <w:rsid w:val="00FC0D2B"/>
    <w:rsid w:val="00FC153C"/>
    <w:rsid w:val="00FC1E76"/>
    <w:rsid w:val="00FC23A3"/>
    <w:rsid w:val="00FC2656"/>
    <w:rsid w:val="00FC27AA"/>
    <w:rsid w:val="00FC2845"/>
    <w:rsid w:val="00FC2C66"/>
    <w:rsid w:val="00FC2E3D"/>
    <w:rsid w:val="00FC38AC"/>
    <w:rsid w:val="00FC3BDE"/>
    <w:rsid w:val="00FC3D01"/>
    <w:rsid w:val="00FC4023"/>
    <w:rsid w:val="00FC6BE9"/>
    <w:rsid w:val="00FC76F5"/>
    <w:rsid w:val="00FC7B17"/>
    <w:rsid w:val="00FC7FC0"/>
    <w:rsid w:val="00FD018A"/>
    <w:rsid w:val="00FD1D25"/>
    <w:rsid w:val="00FD1DBE"/>
    <w:rsid w:val="00FD25A7"/>
    <w:rsid w:val="00FD27B6"/>
    <w:rsid w:val="00FD3060"/>
    <w:rsid w:val="00FD3689"/>
    <w:rsid w:val="00FD42A3"/>
    <w:rsid w:val="00FD4ABC"/>
    <w:rsid w:val="00FD5B8E"/>
    <w:rsid w:val="00FD6162"/>
    <w:rsid w:val="00FD61A3"/>
    <w:rsid w:val="00FD61D1"/>
    <w:rsid w:val="00FD7346"/>
    <w:rsid w:val="00FD7468"/>
    <w:rsid w:val="00FD7B3F"/>
    <w:rsid w:val="00FD7CE0"/>
    <w:rsid w:val="00FE00B4"/>
    <w:rsid w:val="00FE0B3B"/>
    <w:rsid w:val="00FE0C7D"/>
    <w:rsid w:val="00FE1BE2"/>
    <w:rsid w:val="00FE2BB7"/>
    <w:rsid w:val="00FE2DB0"/>
    <w:rsid w:val="00FE391C"/>
    <w:rsid w:val="00FE44FB"/>
    <w:rsid w:val="00FE4F9D"/>
    <w:rsid w:val="00FE5DEA"/>
    <w:rsid w:val="00FE62BB"/>
    <w:rsid w:val="00FE730A"/>
    <w:rsid w:val="00FF0E63"/>
    <w:rsid w:val="00FF1847"/>
    <w:rsid w:val="00FF1DD7"/>
    <w:rsid w:val="00FF2192"/>
    <w:rsid w:val="00FF2F6B"/>
    <w:rsid w:val="00FF3747"/>
    <w:rsid w:val="00FF4453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2D2DA"/>
  <w15:docId w15:val="{28335D8F-CB2C-4A52-8EB3-8C5825D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5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4B255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177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B255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B255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B255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B255A"/>
    <w:pPr>
      <w:ind w:left="1780"/>
    </w:pPr>
  </w:style>
  <w:style w:type="character" w:styleId="Odwoanieprzypisudolnego">
    <w:name w:val="footnote reference"/>
    <w:uiPriority w:val="99"/>
    <w:semiHidden/>
    <w:rsid w:val="004B25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25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4B255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B25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4B255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255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B255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B255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B255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B255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B255A"/>
  </w:style>
  <w:style w:type="character" w:customStyle="1" w:styleId="Nagwek1Znak">
    <w:name w:val="Nagłówek 1 Znak"/>
    <w:basedOn w:val="Domylnaczcionkaakapitu"/>
    <w:link w:val="Nagwek1"/>
    <w:uiPriority w:val="99"/>
    <w:rsid w:val="004B255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B255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B255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B255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B255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B255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B255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B255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B255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B25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B255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B255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B255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B255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B255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B255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B255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B255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B255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B255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B255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B255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B255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B255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B255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B255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B255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B255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B255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B255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B255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B255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B255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B255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B255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B255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B255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B255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B255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B255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B255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4B255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55A"/>
  </w:style>
  <w:style w:type="paragraph" w:customStyle="1" w:styleId="ZTIRLITzmlittiret">
    <w:name w:val="Z_TIR/LIT – zm. lit. tiret"/>
    <w:basedOn w:val="LITlitera"/>
    <w:uiPriority w:val="57"/>
    <w:qFormat/>
    <w:rsid w:val="004B255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B255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B255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B255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B255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B255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B255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B255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B255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B255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B255A"/>
  </w:style>
  <w:style w:type="paragraph" w:customStyle="1" w:styleId="ZTIR2TIRzmpodwtirtiret">
    <w:name w:val="Z_TIR/2TIR – zm. podw. tir. tiret"/>
    <w:basedOn w:val="TIRtiret"/>
    <w:uiPriority w:val="78"/>
    <w:qFormat/>
    <w:rsid w:val="004B255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B255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B255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B255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B255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B255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B255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B255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B255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B255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B255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B255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B255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B255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B255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B255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B255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B255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B255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B255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B255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B255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B255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4B2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255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5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2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55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B255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B255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B255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B255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B255A"/>
    <w:pPr>
      <w:ind w:left="2404"/>
    </w:pPr>
  </w:style>
  <w:style w:type="paragraph" w:customStyle="1" w:styleId="ODNONIKtreodnonika">
    <w:name w:val="ODNOŚNIK – treść odnośnika"/>
    <w:uiPriority w:val="19"/>
    <w:qFormat/>
    <w:rsid w:val="004B255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B255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B255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B255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B255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B255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B255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B255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B255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B255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B255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B255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B255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B255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B255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B255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B255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B255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B255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B255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B255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B255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B255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B255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B255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B255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B255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B255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B255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B255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B255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B255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B255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B255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B255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B255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B255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B255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B255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B255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B255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B255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B255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B255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B255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B255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B255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B255A"/>
  </w:style>
  <w:style w:type="paragraph" w:customStyle="1" w:styleId="ZZUSTzmianazmust">
    <w:name w:val="ZZ/UST(§) – zmiana zm. ust. (§)"/>
    <w:basedOn w:val="ZZARTzmianazmart"/>
    <w:uiPriority w:val="65"/>
    <w:qFormat/>
    <w:rsid w:val="004B255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B255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B255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B255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B255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B255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B255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B255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B255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B255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B255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B255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B255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B255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B255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B255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B255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B255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B255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B255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B255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B255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B255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B255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B255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B255A"/>
  </w:style>
  <w:style w:type="paragraph" w:customStyle="1" w:styleId="TEKSTZacznikido">
    <w:name w:val="TEKST&quot;Załącznik(i) do ...&quot;"/>
    <w:uiPriority w:val="28"/>
    <w:qFormat/>
    <w:rsid w:val="004B255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B255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B255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B255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B255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B255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B255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B255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B255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B255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B255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B255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B255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B255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B255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B255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B255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B255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B255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B255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B255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B255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B255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B255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B255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B255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B255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B255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B255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B255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B255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B255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B255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B255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B255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B255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B255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B255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B255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B255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B255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B255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4B255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4B255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B255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B255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B255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B255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B255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B255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B255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B255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B255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B255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B255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B255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B255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B255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B255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B255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B255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B255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B255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B255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B255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B255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B255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B255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B255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B255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B255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B255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B255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B255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B255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B255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B255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B255A"/>
    <w:pPr>
      <w:ind w:left="1780"/>
    </w:pPr>
  </w:style>
  <w:style w:type="table" w:styleId="Tabela-Siatka">
    <w:name w:val="Table Grid"/>
    <w:basedOn w:val="Standardowy"/>
    <w:locked/>
    <w:rsid w:val="004B2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4B255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4B255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4B255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4B255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4B255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17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Uwydatnienie">
    <w:name w:val="Emphasis"/>
    <w:uiPriority w:val="20"/>
    <w:qFormat/>
    <w:rsid w:val="00C8177F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rsid w:val="00C8177F"/>
    <w:pPr>
      <w:spacing w:line="240" w:lineRule="auto"/>
    </w:pPr>
    <w:rPr>
      <w:rFonts w:ascii="A" w:eastAsiaTheme="minorEastAsia" w:hAnsi="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8177F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C8177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customStyle="1" w:styleId="p1">
    <w:name w:val="p1"/>
    <w:basedOn w:val="Normalny"/>
    <w:uiPriority w:val="99"/>
    <w:rsid w:val="00C8177F"/>
    <w:pPr>
      <w:widowControl/>
      <w:autoSpaceDE/>
      <w:autoSpaceDN/>
      <w:adjustRightInd/>
      <w:spacing w:line="240" w:lineRule="auto"/>
    </w:pPr>
    <w:rPr>
      <w:rFonts w:eastAsiaTheme="minorHAnsi" w:cs="Times New Roman"/>
      <w:sz w:val="17"/>
      <w:szCs w:val="17"/>
    </w:rPr>
  </w:style>
  <w:style w:type="paragraph" w:customStyle="1" w:styleId="Default">
    <w:name w:val="Default"/>
    <w:uiPriority w:val="99"/>
    <w:rsid w:val="00C8177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</w:rPr>
  </w:style>
  <w:style w:type="paragraph" w:customStyle="1" w:styleId="artartustawynprozporzdzenia0">
    <w:name w:val="artartustawynprozporzdzenia"/>
    <w:basedOn w:val="Normalny"/>
    <w:uiPriority w:val="99"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ktpunkt0">
    <w:name w:val="pktpunkt"/>
    <w:basedOn w:val="Normalny"/>
    <w:uiPriority w:val="99"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5yl5">
    <w:name w:val="_5yl5"/>
    <w:basedOn w:val="Domylnaczcionkaakapitu"/>
    <w:rsid w:val="00C8177F"/>
  </w:style>
  <w:style w:type="character" w:customStyle="1" w:styleId="text-justify">
    <w:name w:val="text-justify"/>
    <w:basedOn w:val="Domylnaczcionkaakapitu"/>
    <w:rsid w:val="00C8177F"/>
  </w:style>
  <w:style w:type="character" w:customStyle="1" w:styleId="apple-converted-space">
    <w:name w:val="apple-converted-space"/>
    <w:basedOn w:val="Domylnaczcionkaakapitu"/>
    <w:rsid w:val="00C8177F"/>
  </w:style>
  <w:style w:type="character" w:customStyle="1" w:styleId="alb">
    <w:name w:val="a_lb"/>
    <w:basedOn w:val="Domylnaczcionkaakapitu"/>
    <w:rsid w:val="00C8177F"/>
  </w:style>
  <w:style w:type="numbering" w:customStyle="1" w:styleId="Styl1">
    <w:name w:val="Styl1"/>
    <w:uiPriority w:val="99"/>
    <w:rsid w:val="00C8177F"/>
    <w:pPr>
      <w:numPr>
        <w:numId w:val="1"/>
      </w:numPr>
    </w:pPr>
  </w:style>
  <w:style w:type="paragraph" w:customStyle="1" w:styleId="divpoint">
    <w:name w:val="div.point"/>
    <w:uiPriority w:val="99"/>
    <w:rsid w:val="00E7151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E1B46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B05B75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6F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6F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6F6"/>
    <w:rPr>
      <w:vertAlign w:val="superscript"/>
    </w:rPr>
  </w:style>
  <w:style w:type="paragraph" w:customStyle="1" w:styleId="pparinner">
    <w:name w:val="p.parinner"/>
    <w:uiPriority w:val="99"/>
    <w:rsid w:val="00A7119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119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1E4E7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9A2718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3modul">
    <w:name w:val="h3.modul"/>
    <w:uiPriority w:val="99"/>
    <w:rsid w:val="00AA43FB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165457"/>
    <w:rPr>
      <w:color w:val="0000FF" w:themeColor="hyperlink"/>
      <w:u w:val="single"/>
    </w:rPr>
  </w:style>
  <w:style w:type="paragraph" w:customStyle="1" w:styleId="h1chapter">
    <w:name w:val="h1.chapter"/>
    <w:uiPriority w:val="99"/>
    <w:rsid w:val="00900F5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DF14F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92A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BE3A6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f01">
    <w:name w:val="cf01"/>
    <w:basedOn w:val="Domylnaczcionkaakapitu"/>
    <w:rsid w:val="00BE3A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nieszka.wisniewska-baran@klimat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olate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8AEFDBD2646C38E98763A54590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281CE-D643-4CA6-8BCC-2918A4C7598D}"/>
      </w:docPartPr>
      <w:docPartBody>
        <w:p w:rsidR="005B50A6" w:rsidRDefault="00C42325" w:rsidP="00C42325">
          <w:pPr>
            <w:pStyle w:val="C368AEFDBD2646C38E98763A5459022E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2F6FC087F64A87A1E5D2997A75E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76B22-382B-4C12-8120-0F0C79220E9A}"/>
      </w:docPartPr>
      <w:docPartBody>
        <w:p w:rsidR="005B50A6" w:rsidRDefault="00C42325" w:rsidP="00C42325">
          <w:pPr>
            <w:pStyle w:val="3D2F6FC087F64A87A1E5D2997A75ECA2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25"/>
    <w:rsid w:val="00011ACF"/>
    <w:rsid w:val="000331F2"/>
    <w:rsid w:val="00033D67"/>
    <w:rsid w:val="00043C53"/>
    <w:rsid w:val="000C6FE5"/>
    <w:rsid w:val="00133DC8"/>
    <w:rsid w:val="001B1DDB"/>
    <w:rsid w:val="00244258"/>
    <w:rsid w:val="00262AC9"/>
    <w:rsid w:val="002847FB"/>
    <w:rsid w:val="0029464C"/>
    <w:rsid w:val="002A10C9"/>
    <w:rsid w:val="002F3165"/>
    <w:rsid w:val="003017EE"/>
    <w:rsid w:val="00320F83"/>
    <w:rsid w:val="00360CC1"/>
    <w:rsid w:val="003A7616"/>
    <w:rsid w:val="003B5321"/>
    <w:rsid w:val="003E5D87"/>
    <w:rsid w:val="003F015A"/>
    <w:rsid w:val="00406560"/>
    <w:rsid w:val="004A0ED7"/>
    <w:rsid w:val="005203B7"/>
    <w:rsid w:val="00522ADF"/>
    <w:rsid w:val="00581080"/>
    <w:rsid w:val="00595695"/>
    <w:rsid w:val="005B50A6"/>
    <w:rsid w:val="005C0DE0"/>
    <w:rsid w:val="005D04D6"/>
    <w:rsid w:val="00600EC7"/>
    <w:rsid w:val="00625583"/>
    <w:rsid w:val="006E30E0"/>
    <w:rsid w:val="006F4229"/>
    <w:rsid w:val="006F49E4"/>
    <w:rsid w:val="007046D8"/>
    <w:rsid w:val="007729E7"/>
    <w:rsid w:val="007C2CC8"/>
    <w:rsid w:val="007D3805"/>
    <w:rsid w:val="007E381E"/>
    <w:rsid w:val="008172FC"/>
    <w:rsid w:val="008374C3"/>
    <w:rsid w:val="00860826"/>
    <w:rsid w:val="008662BE"/>
    <w:rsid w:val="008678DD"/>
    <w:rsid w:val="00907704"/>
    <w:rsid w:val="00910AC4"/>
    <w:rsid w:val="00963C53"/>
    <w:rsid w:val="0096685B"/>
    <w:rsid w:val="0099235D"/>
    <w:rsid w:val="009A7593"/>
    <w:rsid w:val="009A7FF6"/>
    <w:rsid w:val="009B515B"/>
    <w:rsid w:val="009D70C9"/>
    <w:rsid w:val="00A55262"/>
    <w:rsid w:val="00A554AD"/>
    <w:rsid w:val="00A84A8A"/>
    <w:rsid w:val="00AA42CD"/>
    <w:rsid w:val="00AC6C6D"/>
    <w:rsid w:val="00B41044"/>
    <w:rsid w:val="00BD0328"/>
    <w:rsid w:val="00BE0FA9"/>
    <w:rsid w:val="00C42325"/>
    <w:rsid w:val="00CA5C43"/>
    <w:rsid w:val="00CA796F"/>
    <w:rsid w:val="00D238B1"/>
    <w:rsid w:val="00D30421"/>
    <w:rsid w:val="00D57DD1"/>
    <w:rsid w:val="00DD0160"/>
    <w:rsid w:val="00DD4929"/>
    <w:rsid w:val="00E11DD2"/>
    <w:rsid w:val="00E12327"/>
    <w:rsid w:val="00E20F77"/>
    <w:rsid w:val="00E360DE"/>
    <w:rsid w:val="00E53985"/>
    <w:rsid w:val="00E84D59"/>
    <w:rsid w:val="00F1612A"/>
    <w:rsid w:val="00F50EB9"/>
    <w:rsid w:val="00F70F97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2325"/>
  </w:style>
  <w:style w:type="paragraph" w:customStyle="1" w:styleId="C368AEFDBD2646C38E98763A5459022E">
    <w:name w:val="C368AEFDBD2646C38E98763A5459022E"/>
    <w:rsid w:val="00C42325"/>
  </w:style>
  <w:style w:type="paragraph" w:customStyle="1" w:styleId="3D2F6FC087F64A87A1E5D2997A75ECA2">
    <w:name w:val="3D2F6FC087F64A87A1E5D2997A75ECA2"/>
    <w:rsid w:val="00C42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CA45C-F5CB-40E4-8B56-4576A23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49</TotalTime>
  <Pages>7</Pages>
  <Words>2732</Words>
  <Characters>16393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Chmielewska Róża</dc:creator>
  <cp:lastModifiedBy>Machaj Maciej</cp:lastModifiedBy>
  <cp:revision>25</cp:revision>
  <cp:lastPrinted>2022-12-01T09:00:00Z</cp:lastPrinted>
  <dcterms:created xsi:type="dcterms:W3CDTF">2023-09-01T10:59:00Z</dcterms:created>
  <dcterms:modified xsi:type="dcterms:W3CDTF">2023-09-05T13:32:00Z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